
<file path=[Content_Types].xml><?xml version="1.0" encoding="utf-8"?>
<Types xmlns="http://schemas.openxmlformats.org/package/2006/content-types">
  <Default Extension="bin" ContentType="application/vnd.openxmlformats-officedocument.oleObject"/>
  <Default Extension="doc" ContentType="application/msword"/>
  <Default Extension="docx" ContentType="application/vnd.openxmlformats-officedocument.wordprocessingml.document"/>
  <Default Extension="emf" ContentType="image/x-emf"/>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363DC68" w14:textId="228A68B1" w:rsidR="003F1BB2" w:rsidRPr="006D18BE" w:rsidRDefault="003F1BB2" w:rsidP="00621189">
      <w:pPr>
        <w:spacing w:line="276" w:lineRule="auto"/>
        <w:jc w:val="center"/>
        <w:rPr>
          <w:rFonts w:ascii="Book Antiqua" w:hAnsi="Book Antiqua" w:cs="Arial"/>
          <w:b/>
          <w:bCs/>
          <w:i/>
          <w:iCs/>
          <w:u w:val="single"/>
        </w:rPr>
      </w:pPr>
      <w:r w:rsidRPr="006D18BE">
        <w:rPr>
          <w:rFonts w:ascii="Book Antiqua" w:hAnsi="Book Antiqua" w:cs="Arial"/>
          <w:b/>
          <w:bCs/>
          <w:i/>
          <w:iCs/>
          <w:highlight w:val="lightGray"/>
          <w:u w:val="single"/>
        </w:rPr>
        <w:t xml:space="preserve">Este informe corresponde a una actualización del informe </w:t>
      </w:r>
      <w:r w:rsidRPr="006D18BE">
        <w:rPr>
          <w:rFonts w:ascii="Book Antiqua" w:hAnsi="Book Antiqua" w:cs="Book Antiqua"/>
          <w:b/>
          <w:bCs/>
          <w:i/>
          <w:iCs/>
          <w:highlight w:val="lightGray"/>
          <w:u w:val="single"/>
        </w:rPr>
        <w:t>1176-PLA-EV-MI(NPL-PL)-2022, según lo solicitado por el Consejo Superior 112-2022 del 22 de diciembre 2022, artículo XL</w:t>
      </w:r>
    </w:p>
    <w:p w14:paraId="74EEC71C" w14:textId="77777777" w:rsidR="003F1BB2" w:rsidRPr="00972EB6" w:rsidRDefault="003F1BB2" w:rsidP="007B5A6A">
      <w:pPr>
        <w:spacing w:line="276" w:lineRule="auto"/>
        <w:jc w:val="right"/>
        <w:rPr>
          <w:rFonts w:ascii="Book Antiqua" w:hAnsi="Book Antiqua" w:cs="Arial"/>
        </w:rPr>
      </w:pPr>
    </w:p>
    <w:p w14:paraId="2E04BF8F" w14:textId="08511E2E" w:rsidR="005D4ECD" w:rsidRPr="00972EB6" w:rsidRDefault="00E71F6B" w:rsidP="007B5A6A">
      <w:pPr>
        <w:spacing w:line="276" w:lineRule="auto"/>
        <w:jc w:val="right"/>
        <w:rPr>
          <w:rFonts w:ascii="Book Antiqua" w:hAnsi="Book Antiqua" w:cs="Arial"/>
        </w:rPr>
      </w:pPr>
      <w:r>
        <w:rPr>
          <w:rFonts w:ascii="Book Antiqua" w:hAnsi="Book Antiqua" w:cs="Arial"/>
        </w:rPr>
        <w:t>477</w:t>
      </w:r>
      <w:r w:rsidR="005D4ECD" w:rsidRPr="00972EB6">
        <w:rPr>
          <w:rFonts w:ascii="Book Antiqua" w:hAnsi="Book Antiqua" w:cs="Arial"/>
        </w:rPr>
        <w:t>-PLA-</w:t>
      </w:r>
      <w:r w:rsidR="00CB7A61" w:rsidRPr="00CB7A61">
        <w:rPr>
          <w:rFonts w:ascii="Book Antiqua" w:hAnsi="Book Antiqua" w:cs="Arial"/>
        </w:rPr>
        <w:t xml:space="preserve"> </w:t>
      </w:r>
      <w:r w:rsidR="00CB7A61" w:rsidRPr="00972EB6">
        <w:rPr>
          <w:rFonts w:ascii="Book Antiqua" w:hAnsi="Book Antiqua" w:cs="Arial"/>
        </w:rPr>
        <w:t>EV</w:t>
      </w:r>
      <w:r w:rsidR="00CB7A61">
        <w:rPr>
          <w:rFonts w:ascii="Book Antiqua" w:hAnsi="Book Antiqua" w:cs="Arial"/>
        </w:rPr>
        <w:t>-</w:t>
      </w:r>
      <w:r w:rsidR="00CB7A61" w:rsidRPr="00972EB6">
        <w:rPr>
          <w:rFonts w:ascii="Book Antiqua" w:hAnsi="Book Antiqua" w:cs="Arial"/>
        </w:rPr>
        <w:t xml:space="preserve"> </w:t>
      </w:r>
      <w:r w:rsidR="005D4ECD" w:rsidRPr="00972EB6">
        <w:rPr>
          <w:rFonts w:ascii="Book Antiqua" w:hAnsi="Book Antiqua" w:cs="Arial"/>
        </w:rPr>
        <w:t>M</w:t>
      </w:r>
      <w:r w:rsidR="00CB7A61">
        <w:rPr>
          <w:rFonts w:ascii="Book Antiqua" w:hAnsi="Book Antiqua" w:cs="Arial"/>
        </w:rPr>
        <w:t>I</w:t>
      </w:r>
      <w:r w:rsidR="006116BE" w:rsidRPr="00972EB6">
        <w:rPr>
          <w:rFonts w:ascii="Book Antiqua" w:hAnsi="Book Antiqua" w:cs="Arial"/>
        </w:rPr>
        <w:t>(NPL)</w:t>
      </w:r>
      <w:r w:rsidR="003872DE" w:rsidRPr="00972EB6">
        <w:rPr>
          <w:rFonts w:ascii="Book Antiqua" w:hAnsi="Book Antiqua" w:cs="Arial"/>
        </w:rPr>
        <w:t>-</w:t>
      </w:r>
      <w:r w:rsidR="005D4ECD" w:rsidRPr="00972EB6">
        <w:rPr>
          <w:rFonts w:ascii="Book Antiqua" w:hAnsi="Book Antiqua" w:cs="Arial"/>
        </w:rPr>
        <w:t>202</w:t>
      </w:r>
      <w:r w:rsidR="003872DE" w:rsidRPr="00972EB6">
        <w:rPr>
          <w:rFonts w:ascii="Book Antiqua" w:hAnsi="Book Antiqua" w:cs="Arial"/>
        </w:rPr>
        <w:t>3</w:t>
      </w:r>
    </w:p>
    <w:p w14:paraId="07358C72" w14:textId="2EEBF74A" w:rsidR="005D4ECD" w:rsidRPr="00972EB6" w:rsidRDefault="005D4ECD" w:rsidP="00CB605D">
      <w:pPr>
        <w:spacing w:line="276" w:lineRule="auto"/>
        <w:jc w:val="right"/>
        <w:rPr>
          <w:rFonts w:ascii="Book Antiqua" w:hAnsi="Book Antiqua" w:cs="Arial"/>
        </w:rPr>
      </w:pPr>
      <w:bookmarkStart w:id="0" w:name="_Hlk111616388"/>
      <w:r w:rsidRPr="00972EB6">
        <w:rPr>
          <w:rFonts w:ascii="Book Antiqua" w:hAnsi="Book Antiqua" w:cs="Arial"/>
        </w:rPr>
        <w:t xml:space="preserve">Ref. SICE: </w:t>
      </w:r>
      <w:r w:rsidR="003872DE" w:rsidRPr="00972EB6">
        <w:rPr>
          <w:rFonts w:ascii="Book Antiqua" w:hAnsi="Book Antiqua" w:cs="Arial"/>
          <w:b/>
          <w:bCs/>
        </w:rPr>
        <w:t>262-2023</w:t>
      </w:r>
    </w:p>
    <w:bookmarkEnd w:id="0"/>
    <w:p w14:paraId="7BCC514A" w14:textId="77777777" w:rsidR="006116BE" w:rsidRPr="00972EB6" w:rsidRDefault="006116BE" w:rsidP="00CB605D">
      <w:pPr>
        <w:spacing w:line="276" w:lineRule="auto"/>
        <w:jc w:val="both"/>
        <w:rPr>
          <w:rFonts w:ascii="Book Antiqua" w:hAnsi="Book Antiqua" w:cs="Arial"/>
        </w:rPr>
      </w:pPr>
    </w:p>
    <w:p w14:paraId="075F41C3" w14:textId="523A58F0" w:rsidR="005D4ECD" w:rsidRPr="00972EB6" w:rsidRDefault="009C0430" w:rsidP="00CB605D">
      <w:pPr>
        <w:spacing w:line="276" w:lineRule="auto"/>
        <w:jc w:val="both"/>
        <w:rPr>
          <w:rFonts w:ascii="Book Antiqua" w:hAnsi="Book Antiqua" w:cs="Arial"/>
        </w:rPr>
      </w:pPr>
      <w:r>
        <w:rPr>
          <w:rFonts w:ascii="Book Antiqua" w:hAnsi="Book Antiqua" w:cs="Arial"/>
        </w:rPr>
        <w:t>2</w:t>
      </w:r>
      <w:r w:rsidR="006D18BE">
        <w:rPr>
          <w:rFonts w:ascii="Book Antiqua" w:hAnsi="Book Antiqua" w:cs="Arial"/>
        </w:rPr>
        <w:t>6</w:t>
      </w:r>
      <w:r w:rsidR="008D02EF">
        <w:rPr>
          <w:rFonts w:ascii="Book Antiqua" w:hAnsi="Book Antiqua" w:cs="Arial"/>
        </w:rPr>
        <w:t xml:space="preserve"> </w:t>
      </w:r>
      <w:r w:rsidR="003E4658" w:rsidRPr="00972EB6">
        <w:rPr>
          <w:rFonts w:ascii="Book Antiqua" w:hAnsi="Book Antiqua" w:cs="Arial"/>
        </w:rPr>
        <w:t xml:space="preserve">de </w:t>
      </w:r>
      <w:r w:rsidR="003872DE" w:rsidRPr="00972EB6">
        <w:rPr>
          <w:rFonts w:ascii="Book Antiqua" w:hAnsi="Book Antiqua" w:cs="Arial"/>
        </w:rPr>
        <w:t>mayo</w:t>
      </w:r>
      <w:r w:rsidR="00BA47D5" w:rsidRPr="00972EB6">
        <w:rPr>
          <w:rFonts w:ascii="Book Antiqua" w:hAnsi="Book Antiqua" w:cs="Arial"/>
        </w:rPr>
        <w:t xml:space="preserve"> de 202</w:t>
      </w:r>
      <w:r w:rsidR="003872DE" w:rsidRPr="00972EB6">
        <w:rPr>
          <w:rFonts w:ascii="Book Antiqua" w:hAnsi="Book Antiqua" w:cs="Arial"/>
        </w:rPr>
        <w:t>3</w:t>
      </w:r>
    </w:p>
    <w:p w14:paraId="6C6A7F6C" w14:textId="77777777" w:rsidR="005D4ECD" w:rsidRPr="00972EB6" w:rsidRDefault="005D4ECD" w:rsidP="00F65F39">
      <w:pPr>
        <w:spacing w:line="276" w:lineRule="auto"/>
        <w:rPr>
          <w:rFonts w:ascii="Book Antiqua" w:hAnsi="Book Antiqua"/>
          <w:lang w:eastAsia="en-US"/>
        </w:rPr>
      </w:pPr>
    </w:p>
    <w:p w14:paraId="4CA74B2B" w14:textId="37634D9D" w:rsidR="005D4ECD" w:rsidRPr="00972EB6" w:rsidRDefault="005D4ECD" w:rsidP="001E2C9A">
      <w:pPr>
        <w:pStyle w:val="xmsonormal"/>
        <w:keepNext/>
        <w:spacing w:before="0" w:beforeAutospacing="0" w:after="0" w:afterAutospacing="0" w:line="276" w:lineRule="auto"/>
        <w:rPr>
          <w:rFonts w:ascii="Book Antiqua" w:hAnsi="Book Antiqua"/>
          <w:b/>
          <w:bCs/>
          <w:color w:val="FF0000"/>
        </w:rPr>
      </w:pPr>
      <w:r w:rsidRPr="00972EB6">
        <w:rPr>
          <w:rFonts w:ascii="Book Antiqua" w:hAnsi="Book Antiqua"/>
          <w:b/>
          <w:bCs/>
          <w:color w:val="FF0000"/>
        </w:rPr>
        <w:t> </w:t>
      </w:r>
    </w:p>
    <w:p w14:paraId="035D6E11" w14:textId="6DF88AAB" w:rsidR="001E2C9A" w:rsidRPr="00972EB6" w:rsidRDefault="00304CD6" w:rsidP="001E2C9A">
      <w:pPr>
        <w:pStyle w:val="xmsonormal"/>
        <w:keepNext/>
        <w:spacing w:before="0" w:beforeAutospacing="0" w:after="0" w:afterAutospacing="0" w:line="276" w:lineRule="auto"/>
        <w:rPr>
          <w:rFonts w:ascii="Book Antiqua" w:hAnsi="Book Antiqua"/>
        </w:rPr>
      </w:pPr>
      <w:r w:rsidRPr="00972EB6">
        <w:rPr>
          <w:rFonts w:ascii="Book Antiqua" w:hAnsi="Book Antiqua"/>
        </w:rPr>
        <w:t>Licenciada</w:t>
      </w:r>
    </w:p>
    <w:p w14:paraId="72ECC492" w14:textId="122BDA53" w:rsidR="00304CD6" w:rsidRPr="00972EB6" w:rsidRDefault="00304CD6" w:rsidP="001E2C9A">
      <w:pPr>
        <w:pStyle w:val="xmsonormal"/>
        <w:keepNext/>
        <w:spacing w:before="0" w:beforeAutospacing="0" w:after="0" w:afterAutospacing="0" w:line="276" w:lineRule="auto"/>
        <w:rPr>
          <w:rFonts w:ascii="Book Antiqua" w:hAnsi="Book Antiqua"/>
        </w:rPr>
      </w:pPr>
      <w:r w:rsidRPr="00972EB6">
        <w:rPr>
          <w:rFonts w:ascii="Book Antiqua" w:hAnsi="Book Antiqua"/>
        </w:rPr>
        <w:t>Silvia Navarro</w:t>
      </w:r>
      <w:r w:rsidR="006116BE" w:rsidRPr="00972EB6">
        <w:rPr>
          <w:rFonts w:ascii="Book Antiqua" w:hAnsi="Book Antiqua"/>
        </w:rPr>
        <w:t xml:space="preserve"> Romanini</w:t>
      </w:r>
    </w:p>
    <w:p w14:paraId="75F89728" w14:textId="15938FA6" w:rsidR="005D4ECD" w:rsidRPr="00972EB6" w:rsidRDefault="00304CD6" w:rsidP="001E2C9A">
      <w:pPr>
        <w:spacing w:line="276" w:lineRule="auto"/>
        <w:rPr>
          <w:rFonts w:ascii="Book Antiqua" w:hAnsi="Book Antiqua" w:cs="Arial"/>
        </w:rPr>
      </w:pPr>
      <w:r w:rsidRPr="00972EB6">
        <w:rPr>
          <w:rFonts w:ascii="Book Antiqua" w:hAnsi="Book Antiqua" w:cs="Book Antiqua"/>
        </w:rPr>
        <w:t>Secretaría General de la Corte</w:t>
      </w:r>
    </w:p>
    <w:p w14:paraId="0B6413C4" w14:textId="19BB62FC" w:rsidR="001E2C9A" w:rsidRPr="00972EB6" w:rsidRDefault="001E2C9A" w:rsidP="00F65F39">
      <w:pPr>
        <w:spacing w:line="276" w:lineRule="auto"/>
        <w:rPr>
          <w:rFonts w:ascii="Book Antiqua" w:hAnsi="Book Antiqua" w:cs="Book Antiqua"/>
          <w:snapToGrid w:val="0"/>
        </w:rPr>
      </w:pPr>
    </w:p>
    <w:p w14:paraId="44D12A33" w14:textId="77777777" w:rsidR="006116BE" w:rsidRPr="00972EB6" w:rsidRDefault="006116BE" w:rsidP="00F65F39">
      <w:pPr>
        <w:spacing w:line="276" w:lineRule="auto"/>
        <w:rPr>
          <w:rFonts w:ascii="Book Antiqua" w:hAnsi="Book Antiqua" w:cs="Book Antiqua"/>
          <w:snapToGrid w:val="0"/>
        </w:rPr>
      </w:pPr>
    </w:p>
    <w:p w14:paraId="10C0B1D4" w14:textId="22935B9B" w:rsidR="005D4ECD" w:rsidRPr="00972EB6" w:rsidRDefault="005D4ECD" w:rsidP="00F65F39">
      <w:pPr>
        <w:spacing w:line="276" w:lineRule="auto"/>
        <w:rPr>
          <w:rFonts w:ascii="Book Antiqua" w:hAnsi="Book Antiqua" w:cs="Book Antiqua"/>
          <w:snapToGrid w:val="0"/>
        </w:rPr>
      </w:pPr>
      <w:r w:rsidRPr="00972EB6">
        <w:rPr>
          <w:rFonts w:ascii="Book Antiqua" w:hAnsi="Book Antiqua" w:cs="Book Antiqua"/>
          <w:snapToGrid w:val="0"/>
        </w:rPr>
        <w:t>Estimad</w:t>
      </w:r>
      <w:r w:rsidR="00304CD6" w:rsidRPr="00972EB6">
        <w:rPr>
          <w:rFonts w:ascii="Book Antiqua" w:hAnsi="Book Antiqua" w:cs="Book Antiqua"/>
          <w:snapToGrid w:val="0"/>
        </w:rPr>
        <w:t>a</w:t>
      </w:r>
      <w:r w:rsidRPr="00972EB6">
        <w:rPr>
          <w:rFonts w:ascii="Book Antiqua" w:hAnsi="Book Antiqua" w:cs="Book Antiqua"/>
          <w:snapToGrid w:val="0"/>
        </w:rPr>
        <w:t xml:space="preserve"> señor</w:t>
      </w:r>
      <w:r w:rsidR="00304CD6" w:rsidRPr="00972EB6">
        <w:rPr>
          <w:rFonts w:ascii="Book Antiqua" w:hAnsi="Book Antiqua" w:cs="Book Antiqua"/>
          <w:snapToGrid w:val="0"/>
        </w:rPr>
        <w:t>a</w:t>
      </w:r>
      <w:r w:rsidRPr="00972EB6">
        <w:rPr>
          <w:rFonts w:ascii="Book Antiqua" w:hAnsi="Book Antiqua" w:cs="Book Antiqua"/>
          <w:snapToGrid w:val="0"/>
        </w:rPr>
        <w:t>:</w:t>
      </w:r>
    </w:p>
    <w:p w14:paraId="4B72BB60" w14:textId="77777777" w:rsidR="005D4ECD" w:rsidRPr="00972EB6" w:rsidRDefault="005D4ECD" w:rsidP="00F65F39">
      <w:pPr>
        <w:spacing w:line="276" w:lineRule="auto"/>
        <w:jc w:val="both"/>
        <w:rPr>
          <w:rFonts w:ascii="Book Antiqua" w:hAnsi="Book Antiqua" w:cs="Book Antiqua"/>
          <w:snapToGrid w:val="0"/>
        </w:rPr>
      </w:pPr>
    </w:p>
    <w:p w14:paraId="47C1DE9C" w14:textId="23E1B747" w:rsidR="00582295" w:rsidRPr="009C0430" w:rsidRDefault="00582295" w:rsidP="003F1BB2">
      <w:pPr>
        <w:spacing w:line="276" w:lineRule="auto"/>
        <w:ind w:firstLine="708"/>
        <w:jc w:val="both"/>
        <w:rPr>
          <w:rFonts w:ascii="Book Antiqua" w:hAnsi="Book Antiqua" w:cs="Book Antiqua"/>
        </w:rPr>
      </w:pPr>
      <w:r w:rsidRPr="00972EB6">
        <w:rPr>
          <w:rFonts w:ascii="Book Antiqua" w:hAnsi="Book Antiqua" w:cs="Book Antiqua"/>
        </w:rPr>
        <w:t xml:space="preserve">En atención al oficio 6148-21 del 12 de julio de 2021, que transcribe el acuerdo de Corte Plena en sesión 19-2021 celebrada el 24 de mayo de 2021, </w:t>
      </w:r>
      <w:r w:rsidR="00514E8F" w:rsidRPr="00972EB6">
        <w:rPr>
          <w:rFonts w:ascii="Book Antiqua" w:hAnsi="Book Antiqua" w:cs="Book Antiqua"/>
        </w:rPr>
        <w:t>la Dirección de Planificación remitió el oficio 1176-PLA-EV-MI(NPL-PL)-2022 del 30 de noviembre de 2022, su</w:t>
      </w:r>
      <w:r w:rsidRPr="00972EB6">
        <w:rPr>
          <w:rFonts w:ascii="Book Antiqua" w:hAnsi="Book Antiqua" w:cs="Book Antiqua"/>
        </w:rPr>
        <w:t xml:space="preserve">scrito por la Inga. Elena Gabriela Picado González, Jefa </w:t>
      </w:r>
      <w:r w:rsidR="006D18BE" w:rsidRPr="00972EB6">
        <w:rPr>
          <w:rFonts w:ascii="Book Antiqua" w:hAnsi="Book Antiqua" w:cs="Book Antiqua"/>
        </w:rPr>
        <w:t>a.í</w:t>
      </w:r>
      <w:r w:rsidRPr="00972EB6">
        <w:rPr>
          <w:rFonts w:ascii="Book Antiqua" w:hAnsi="Book Antiqua" w:cs="Book Antiqua"/>
        </w:rPr>
        <w:t xml:space="preserve"> Subproceso de Evaluación y</w:t>
      </w:r>
      <w:r w:rsidR="00514E8F" w:rsidRPr="00972EB6">
        <w:rPr>
          <w:rFonts w:ascii="Book Antiqua" w:hAnsi="Book Antiqua" w:cs="Book Antiqua"/>
        </w:rPr>
        <w:t xml:space="preserve"> la</w:t>
      </w:r>
      <w:r w:rsidRPr="00972EB6">
        <w:rPr>
          <w:rFonts w:ascii="Book Antiqua" w:hAnsi="Book Antiqua" w:cs="Book Antiqua"/>
        </w:rPr>
        <w:t xml:space="preserve"> Inga. Yesenia Salazar Guzmán, Jefa </w:t>
      </w:r>
      <w:r w:rsidR="006D18BE" w:rsidRPr="00972EB6">
        <w:rPr>
          <w:rFonts w:ascii="Book Antiqua" w:hAnsi="Book Antiqua" w:cs="Book Antiqua"/>
        </w:rPr>
        <w:t>a.í</w:t>
      </w:r>
      <w:r w:rsidRPr="00972EB6">
        <w:rPr>
          <w:rFonts w:ascii="Book Antiqua" w:hAnsi="Book Antiqua" w:cs="Book Antiqua"/>
        </w:rPr>
        <w:t xml:space="preserve"> Subproceso de Modernización </w:t>
      </w:r>
      <w:r w:rsidR="006D18BE" w:rsidRPr="00972EB6">
        <w:rPr>
          <w:rFonts w:ascii="Book Antiqua" w:hAnsi="Book Antiqua" w:cs="Book Antiqua"/>
        </w:rPr>
        <w:t>Institucional-No</w:t>
      </w:r>
      <w:r w:rsidRPr="00972EB6">
        <w:rPr>
          <w:rFonts w:ascii="Book Antiqua" w:hAnsi="Book Antiqua" w:cs="Book Antiqua"/>
        </w:rPr>
        <w:t xml:space="preserve"> penal, relacionado con distintas propuestas de contención del gasto que se han </w:t>
      </w:r>
      <w:r w:rsidRPr="009C0430">
        <w:rPr>
          <w:rFonts w:ascii="Book Antiqua" w:hAnsi="Book Antiqua" w:cs="Book Antiqua"/>
        </w:rPr>
        <w:t>generado, así como propuestas de solución que se plantean para conocimiento del Consejo Superior y la Corte Plena en lo que corresponde.</w:t>
      </w:r>
    </w:p>
    <w:p w14:paraId="5BADFE43" w14:textId="590233F2" w:rsidR="00582295" w:rsidRPr="009C0430" w:rsidRDefault="00D057F9" w:rsidP="003872DE">
      <w:pPr>
        <w:spacing w:line="276" w:lineRule="auto"/>
        <w:ind w:firstLine="708"/>
        <w:jc w:val="both"/>
        <w:rPr>
          <w:rFonts w:ascii="Book Antiqua" w:hAnsi="Book Antiqua" w:cs="Book Antiqua"/>
        </w:rPr>
      </w:pPr>
      <w:r w:rsidRPr="009C0430">
        <w:rPr>
          <w:rFonts w:ascii="Book Antiqua" w:hAnsi="Book Antiqua" w:cs="Book Antiqua"/>
        </w:rPr>
        <w:tab/>
      </w:r>
    </w:p>
    <w:p w14:paraId="17248C6B" w14:textId="246C5CBC" w:rsidR="00A95F7C" w:rsidRPr="00972EB6" w:rsidRDefault="00B44CFC" w:rsidP="00D057F9">
      <w:pPr>
        <w:spacing w:line="276" w:lineRule="auto"/>
        <w:ind w:firstLine="708"/>
        <w:jc w:val="both"/>
        <w:rPr>
          <w:rFonts w:ascii="Book Antiqua" w:hAnsi="Book Antiqua" w:cs="Book Antiqua"/>
        </w:rPr>
      </w:pPr>
      <w:r w:rsidRPr="009C0430">
        <w:rPr>
          <w:rFonts w:ascii="Book Antiqua" w:hAnsi="Book Antiqua" w:cs="Book Antiqua"/>
        </w:rPr>
        <w:t xml:space="preserve">Es relevante destacar que </w:t>
      </w:r>
      <w:r w:rsidR="00514E8F" w:rsidRPr="009C0430">
        <w:rPr>
          <w:rFonts w:ascii="Book Antiqua" w:hAnsi="Book Antiqua" w:cs="Book Antiqua"/>
        </w:rPr>
        <w:t>según e</w:t>
      </w:r>
      <w:r w:rsidR="00A95F7C" w:rsidRPr="009C0430">
        <w:rPr>
          <w:rFonts w:ascii="Book Antiqua" w:hAnsi="Book Antiqua" w:cs="Book Antiqua"/>
        </w:rPr>
        <w:t xml:space="preserve">l oficio de la Secretaría General de la Corte 523-2023 del 24 de enero 2023, </w:t>
      </w:r>
      <w:r w:rsidR="00514E8F" w:rsidRPr="009C0430">
        <w:rPr>
          <w:rFonts w:ascii="Book Antiqua" w:hAnsi="Book Antiqua" w:cs="Book Antiqua"/>
        </w:rPr>
        <w:t>y</w:t>
      </w:r>
      <w:r w:rsidR="00A95F7C" w:rsidRPr="009C0430">
        <w:rPr>
          <w:rFonts w:ascii="Book Antiqua" w:hAnsi="Book Antiqua" w:cs="Book Antiqua"/>
        </w:rPr>
        <w:t xml:space="preserve"> el acuerdo tomado por el Consejo Superior en sesión 112-2022 celebrada el 22 de diciembre del 2022, artículo XL y el oficio 1668-2023 que comunic</w:t>
      </w:r>
      <w:r w:rsidR="00514E8F" w:rsidRPr="009C0430">
        <w:rPr>
          <w:rFonts w:ascii="Book Antiqua" w:hAnsi="Book Antiqua" w:cs="Book Antiqua"/>
        </w:rPr>
        <w:t>ó</w:t>
      </w:r>
      <w:r w:rsidR="00A95F7C" w:rsidRPr="009C0430">
        <w:rPr>
          <w:rFonts w:ascii="Book Antiqua" w:hAnsi="Book Antiqua" w:cs="Book Antiqua"/>
        </w:rPr>
        <w:t xml:space="preserve"> el acuerdo de Corte Plena en sesión 8-2023 celebrada el 20 de febrero de 2023, artículo III, </w:t>
      </w:r>
      <w:r w:rsidR="00514E8F" w:rsidRPr="009C0430">
        <w:rPr>
          <w:rFonts w:ascii="Book Antiqua" w:hAnsi="Book Antiqua" w:cs="Book Antiqua"/>
        </w:rPr>
        <w:t xml:space="preserve">el </w:t>
      </w:r>
      <w:r w:rsidR="00A95F7C" w:rsidRPr="009C0430">
        <w:rPr>
          <w:rFonts w:ascii="Book Antiqua" w:hAnsi="Book Antiqua" w:cs="Book Antiqua"/>
        </w:rPr>
        <w:t xml:space="preserve">1176-PLA-EV-MI(NPL-PL)-2022 </w:t>
      </w:r>
      <w:r w:rsidR="00514E8F" w:rsidRPr="009C0430">
        <w:rPr>
          <w:rFonts w:ascii="Book Antiqua" w:hAnsi="Book Antiqua" w:cs="Book Antiqua"/>
        </w:rPr>
        <w:t xml:space="preserve">fue puesto en consulta de las Administraciones Regionales del país; por lo que se remite el presente oficio que constituye una actualización del oficio 1176-PLA-EV-MI(NPL-PL)-2022 considerando en lo pertinente las observaciones expuestas por las Administraciones Regionales. </w:t>
      </w:r>
      <w:r w:rsidR="00621189" w:rsidRPr="009C0430">
        <w:rPr>
          <w:rFonts w:ascii="Book Antiqua" w:hAnsi="Book Antiqua" w:cs="Book Antiqua"/>
        </w:rPr>
        <w:t xml:space="preserve"> El detalle de las </w:t>
      </w:r>
      <w:r w:rsidR="00621189" w:rsidRPr="009C0430">
        <w:rPr>
          <w:rFonts w:ascii="Book Antiqua" w:hAnsi="Book Antiqua" w:cs="Book Antiqua"/>
        </w:rPr>
        <w:lastRenderedPageBreak/>
        <w:t>observaciones recibidas, así como la respuesta y criterio de esta Dirección se incluye en el apartado 3 del presente documento.</w:t>
      </w:r>
    </w:p>
    <w:p w14:paraId="468D89D3" w14:textId="77777777" w:rsidR="00A95F7C" w:rsidRPr="00972EB6" w:rsidRDefault="00A95F7C" w:rsidP="008D02EF">
      <w:pPr>
        <w:spacing w:line="276" w:lineRule="auto"/>
        <w:jc w:val="both"/>
        <w:rPr>
          <w:rFonts w:ascii="Book Antiqua" w:hAnsi="Book Antiqua" w:cs="Book Antiqua"/>
        </w:rPr>
      </w:pPr>
    </w:p>
    <w:p w14:paraId="2772DA29" w14:textId="77777777" w:rsidR="00A95F7C" w:rsidRPr="00972EB6" w:rsidRDefault="00A95F7C" w:rsidP="006D18BE">
      <w:pPr>
        <w:spacing w:line="276" w:lineRule="auto"/>
        <w:jc w:val="both"/>
        <w:rPr>
          <w:rFonts w:ascii="Book Antiqua" w:hAnsi="Book Antiqua" w:cs="Book Antiqua"/>
        </w:rPr>
      </w:pPr>
    </w:p>
    <w:p w14:paraId="3D338624" w14:textId="41BEC925" w:rsidR="005D4ECD" w:rsidRPr="00972EB6" w:rsidRDefault="005D4ECD" w:rsidP="00F65F39">
      <w:pPr>
        <w:widowControl w:val="0"/>
        <w:spacing w:line="276" w:lineRule="auto"/>
        <w:rPr>
          <w:rFonts w:ascii="Book Antiqua" w:hAnsi="Book Antiqua" w:cs="Book Antiqua"/>
          <w:snapToGrid w:val="0"/>
          <w:lang w:val="pt-BR"/>
        </w:rPr>
      </w:pPr>
      <w:r w:rsidRPr="00972EB6">
        <w:rPr>
          <w:rFonts w:ascii="Book Antiqua" w:hAnsi="Book Antiqua" w:cs="Book Antiqua"/>
          <w:snapToGrid w:val="0"/>
          <w:lang w:val="pt-BR"/>
        </w:rPr>
        <w:t>Atentamente,</w:t>
      </w:r>
    </w:p>
    <w:p w14:paraId="7CADD65C" w14:textId="77777777" w:rsidR="005D4ECD" w:rsidRPr="00972EB6" w:rsidRDefault="005D4ECD" w:rsidP="00F65F39">
      <w:pPr>
        <w:widowControl w:val="0"/>
        <w:spacing w:line="276" w:lineRule="auto"/>
        <w:jc w:val="center"/>
        <w:rPr>
          <w:rFonts w:ascii="Book Antiqua" w:hAnsi="Book Antiqua" w:cs="Book Antiqua"/>
          <w:b/>
          <w:bCs/>
          <w:snapToGrid w:val="0"/>
          <w:lang w:val="pt-BR"/>
        </w:rPr>
      </w:pPr>
    </w:p>
    <w:p w14:paraId="34058BF9" w14:textId="77777777" w:rsidR="005D4ECD" w:rsidRPr="00972EB6" w:rsidRDefault="005D4ECD" w:rsidP="00F65F39">
      <w:pPr>
        <w:widowControl w:val="0"/>
        <w:spacing w:line="276" w:lineRule="auto"/>
        <w:rPr>
          <w:rFonts w:ascii="Book Antiqua" w:hAnsi="Book Antiqua" w:cs="Book Antiqua"/>
          <w:snapToGrid w:val="0"/>
          <w:lang w:val="pt-BR"/>
        </w:rPr>
      </w:pPr>
    </w:p>
    <w:p w14:paraId="53D78F5F" w14:textId="63313937" w:rsidR="005D4ECD" w:rsidRPr="00972EB6" w:rsidRDefault="006B1EEB" w:rsidP="002425F7">
      <w:pPr>
        <w:spacing w:line="276" w:lineRule="auto"/>
        <w:rPr>
          <w:rFonts w:ascii="Book Antiqua" w:hAnsi="Book Antiqua" w:cs="Book Antiqua"/>
          <w:snapToGrid w:val="0"/>
          <w:lang w:val="pt-BR"/>
        </w:rPr>
      </w:pPr>
      <w:r w:rsidRPr="00972EB6">
        <w:rPr>
          <w:rFonts w:ascii="Book Antiqua" w:hAnsi="Book Antiqua" w:cs="Book Antiqua"/>
          <w:snapToGrid w:val="0"/>
          <w:lang w:val="pt-BR"/>
        </w:rPr>
        <w:t xml:space="preserve">Licenciada. </w:t>
      </w:r>
      <w:r w:rsidR="002505FF" w:rsidRPr="00972EB6">
        <w:rPr>
          <w:rFonts w:ascii="Book Antiqua" w:hAnsi="Book Antiqua" w:cs="Book Antiqua"/>
          <w:snapToGrid w:val="0"/>
          <w:lang w:val="pt-BR"/>
        </w:rPr>
        <w:t xml:space="preserve">Nacira </w:t>
      </w:r>
      <w:r w:rsidR="009C0913" w:rsidRPr="00972EB6">
        <w:rPr>
          <w:rFonts w:ascii="Book Antiqua" w:hAnsi="Book Antiqua" w:cs="Book Antiqua"/>
          <w:snapToGrid w:val="0"/>
          <w:lang w:val="pt-BR"/>
        </w:rPr>
        <w:t xml:space="preserve">Valverde </w:t>
      </w:r>
      <w:r w:rsidR="00A61A58" w:rsidRPr="00972EB6">
        <w:rPr>
          <w:rFonts w:ascii="Book Antiqua" w:hAnsi="Book Antiqua" w:cs="Book Antiqua"/>
          <w:snapToGrid w:val="0"/>
          <w:lang w:val="pt-BR"/>
        </w:rPr>
        <w:t>Bermudez</w:t>
      </w:r>
    </w:p>
    <w:p w14:paraId="0FA40708" w14:textId="164062B6" w:rsidR="008C075F" w:rsidRDefault="009039F0" w:rsidP="00F65F39">
      <w:pPr>
        <w:spacing w:line="276" w:lineRule="auto"/>
        <w:rPr>
          <w:rFonts w:ascii="Book Antiqua" w:hAnsi="Book Antiqua" w:cs="Book Antiqua"/>
          <w:snapToGrid w:val="0"/>
          <w:lang w:val="pt-BR"/>
        </w:rPr>
      </w:pPr>
      <w:r w:rsidRPr="00972EB6">
        <w:rPr>
          <w:rFonts w:ascii="Book Antiqua" w:hAnsi="Book Antiqua" w:cs="Book Antiqua"/>
          <w:snapToGrid w:val="0"/>
          <w:lang w:val="pt-BR"/>
        </w:rPr>
        <w:t>Directora de Planificación</w:t>
      </w:r>
      <w:r w:rsidR="003872DE" w:rsidRPr="00972EB6">
        <w:rPr>
          <w:rFonts w:ascii="Book Antiqua" w:hAnsi="Book Antiqua" w:cs="Book Antiqua"/>
          <w:snapToGrid w:val="0"/>
          <w:lang w:val="pt-BR"/>
        </w:rPr>
        <w:t xml:space="preserve"> </w:t>
      </w:r>
    </w:p>
    <w:p w14:paraId="3F17A593" w14:textId="77777777" w:rsidR="006D18BE" w:rsidRPr="00972EB6" w:rsidRDefault="006D18BE" w:rsidP="00F65F39">
      <w:pPr>
        <w:spacing w:line="276" w:lineRule="auto"/>
        <w:rPr>
          <w:rFonts w:ascii="Book Antiqua" w:hAnsi="Book Antiqua" w:cs="Book Antiqua"/>
          <w:snapToGrid w:val="0"/>
          <w:lang w:val="pt-BR"/>
        </w:rPr>
      </w:pPr>
    </w:p>
    <w:p w14:paraId="22AE7761" w14:textId="5B7E4934" w:rsidR="005D4ECD" w:rsidRPr="00972EB6" w:rsidRDefault="006D18BE" w:rsidP="00F65F39">
      <w:pPr>
        <w:spacing w:line="276" w:lineRule="auto"/>
        <w:rPr>
          <w:rFonts w:ascii="Book Antiqua" w:hAnsi="Book Antiqua" w:cs="Book Antiqua"/>
          <w:lang w:val="pt-BR"/>
        </w:rPr>
      </w:pPr>
      <w:r>
        <w:rPr>
          <w:rFonts w:ascii="Book Antiqua" w:hAnsi="Book Antiqua" w:cs="Book Antiqua"/>
          <w:lang w:val="pt-BR"/>
        </w:rPr>
        <w:t>hca</w:t>
      </w:r>
    </w:p>
    <w:p w14:paraId="6DB35FC3" w14:textId="1AC51842" w:rsidR="00380350" w:rsidRPr="00972EB6" w:rsidRDefault="00380350" w:rsidP="00380350">
      <w:pPr>
        <w:spacing w:line="276" w:lineRule="auto"/>
        <w:rPr>
          <w:rFonts w:ascii="Book Antiqua" w:hAnsi="Book Antiqua" w:cs="Arial"/>
          <w:sz w:val="20"/>
          <w:szCs w:val="20"/>
        </w:rPr>
      </w:pPr>
      <w:r w:rsidRPr="00972EB6">
        <w:rPr>
          <w:rFonts w:ascii="Book Antiqua" w:hAnsi="Book Antiqua" w:cs="Arial"/>
          <w:sz w:val="20"/>
          <w:szCs w:val="20"/>
        </w:rPr>
        <w:t xml:space="preserve">Refe: </w:t>
      </w:r>
      <w:r w:rsidRPr="00972EB6">
        <w:rPr>
          <w:rFonts w:ascii="Book Antiqua" w:hAnsi="Book Antiqua" w:cs="Arial"/>
          <w:b/>
          <w:bCs/>
          <w:sz w:val="20"/>
          <w:szCs w:val="20"/>
        </w:rPr>
        <w:t>262-2023</w:t>
      </w:r>
      <w:r w:rsidRPr="00972EB6">
        <w:rPr>
          <w:rFonts w:ascii="Book Antiqua" w:hAnsi="Book Antiqua" w:cs="Arial"/>
          <w:sz w:val="20"/>
          <w:szCs w:val="20"/>
        </w:rPr>
        <w:t>, 743-2023, 685-2023, 614-2023, 1325-2021, 1324-2021</w:t>
      </w:r>
    </w:p>
    <w:p w14:paraId="1A2683EE" w14:textId="77777777" w:rsidR="005D4ECD" w:rsidRPr="00972EB6" w:rsidRDefault="005D4ECD" w:rsidP="00F65F39">
      <w:pPr>
        <w:spacing w:line="276" w:lineRule="auto"/>
        <w:rPr>
          <w:rFonts w:ascii="Book Antiqua" w:hAnsi="Book Antiqua" w:cs="Book Antiqua"/>
          <w:lang w:val="pt-BR"/>
        </w:rPr>
      </w:pPr>
    </w:p>
    <w:p w14:paraId="52A00412" w14:textId="77777777" w:rsidR="005D4ECD" w:rsidRPr="00972EB6" w:rsidRDefault="005D4ECD" w:rsidP="00F65F39">
      <w:pPr>
        <w:spacing w:line="276" w:lineRule="auto"/>
        <w:rPr>
          <w:rFonts w:ascii="Book Antiqua" w:hAnsi="Book Antiqua" w:cs="Book Antiqua"/>
        </w:rPr>
      </w:pPr>
      <w:r w:rsidRPr="00972EB6">
        <w:rPr>
          <w:rFonts w:ascii="Book Antiqua" w:hAnsi="Book Antiqua" w:cs="Book Antiqua"/>
        </w:rPr>
        <w:t xml:space="preserve">Copias: </w:t>
      </w:r>
    </w:p>
    <w:p w14:paraId="1D74EB42" w14:textId="77777777" w:rsidR="003872DE" w:rsidRPr="00972EB6" w:rsidRDefault="003872DE" w:rsidP="00004163">
      <w:pPr>
        <w:pStyle w:val="Prrafodelista"/>
        <w:numPr>
          <w:ilvl w:val="0"/>
          <w:numId w:val="1"/>
        </w:numPr>
        <w:jc w:val="both"/>
        <w:rPr>
          <w:rFonts w:ascii="Book Antiqua" w:hAnsi="Book Antiqua" w:cs="Book Antiqua"/>
          <w:lang w:val="es-CR"/>
        </w:rPr>
      </w:pPr>
      <w:r w:rsidRPr="00972EB6">
        <w:rPr>
          <w:rFonts w:ascii="Book Antiqua" w:hAnsi="Book Antiqua" w:cs="Book Antiqua"/>
          <w:lang w:val="es-CR"/>
        </w:rPr>
        <w:t>Despacho de la Presidencia</w:t>
      </w:r>
    </w:p>
    <w:p w14:paraId="2971F3E8" w14:textId="700BD48B" w:rsidR="003872DE" w:rsidRPr="00972EB6" w:rsidRDefault="003872DE" w:rsidP="00004163">
      <w:pPr>
        <w:pStyle w:val="Prrafodelista"/>
        <w:numPr>
          <w:ilvl w:val="0"/>
          <w:numId w:val="1"/>
        </w:numPr>
        <w:jc w:val="both"/>
        <w:rPr>
          <w:rFonts w:ascii="Book Antiqua" w:hAnsi="Book Antiqua" w:cs="Book Antiqua"/>
          <w:lang w:val="es-CR"/>
        </w:rPr>
      </w:pPr>
      <w:r w:rsidRPr="00972EB6">
        <w:rPr>
          <w:rFonts w:ascii="Book Antiqua" w:hAnsi="Book Antiqua" w:cs="Book Antiqua"/>
          <w:lang w:val="es-CR"/>
        </w:rPr>
        <w:t>Dirección de Gestión Humana</w:t>
      </w:r>
    </w:p>
    <w:p w14:paraId="13A6D636" w14:textId="10E5BA81" w:rsidR="003872DE" w:rsidRPr="00972EB6" w:rsidRDefault="003872DE" w:rsidP="00004163">
      <w:pPr>
        <w:pStyle w:val="Prrafodelista"/>
        <w:numPr>
          <w:ilvl w:val="0"/>
          <w:numId w:val="1"/>
        </w:numPr>
        <w:jc w:val="both"/>
        <w:rPr>
          <w:rFonts w:ascii="Book Antiqua" w:hAnsi="Book Antiqua" w:cs="Book Antiqua"/>
          <w:lang w:val="es-CR"/>
        </w:rPr>
      </w:pPr>
      <w:r w:rsidRPr="00972EB6">
        <w:rPr>
          <w:rFonts w:ascii="Book Antiqua" w:hAnsi="Book Antiqua" w:cs="Book Antiqua"/>
          <w:lang w:val="es-CR"/>
        </w:rPr>
        <w:t>Dirección Jurídica</w:t>
      </w:r>
    </w:p>
    <w:p w14:paraId="0274A1AC" w14:textId="5830B0D1" w:rsidR="003872DE" w:rsidRPr="00972EB6" w:rsidRDefault="003872DE" w:rsidP="00004163">
      <w:pPr>
        <w:pStyle w:val="Prrafodelista"/>
        <w:numPr>
          <w:ilvl w:val="0"/>
          <w:numId w:val="1"/>
        </w:numPr>
        <w:jc w:val="both"/>
        <w:rPr>
          <w:rFonts w:ascii="Book Antiqua" w:hAnsi="Book Antiqua" w:cs="Book Antiqua"/>
          <w:lang w:val="es-CR"/>
        </w:rPr>
      </w:pPr>
      <w:r w:rsidRPr="00972EB6">
        <w:rPr>
          <w:rFonts w:ascii="Book Antiqua" w:hAnsi="Book Antiqua" w:cs="Book Antiqua"/>
          <w:lang w:val="es-CR"/>
        </w:rPr>
        <w:t>Dirección Ejecutiva</w:t>
      </w:r>
    </w:p>
    <w:p w14:paraId="4F6B04F9" w14:textId="77777777" w:rsidR="003872DE" w:rsidRPr="00972EB6" w:rsidRDefault="003872DE" w:rsidP="00004163">
      <w:pPr>
        <w:pStyle w:val="Prrafodelista"/>
        <w:numPr>
          <w:ilvl w:val="0"/>
          <w:numId w:val="1"/>
        </w:numPr>
        <w:jc w:val="both"/>
        <w:rPr>
          <w:rFonts w:ascii="Book Antiqua" w:hAnsi="Book Antiqua" w:cs="Book Antiqua"/>
          <w:lang w:val="es-CR"/>
        </w:rPr>
      </w:pPr>
      <w:r w:rsidRPr="00972EB6">
        <w:rPr>
          <w:rFonts w:ascii="Book Antiqua" w:hAnsi="Book Antiqua" w:cs="Book Antiqua"/>
          <w:lang w:val="es-CR"/>
        </w:rPr>
        <w:t>Centro de Apoyo, Coordinación y Mejoramiento de la Función Jurisdiccional</w:t>
      </w:r>
    </w:p>
    <w:p w14:paraId="57AA94DB" w14:textId="5EFC267A" w:rsidR="003872DE" w:rsidRPr="00972EB6" w:rsidRDefault="003872DE" w:rsidP="00004163">
      <w:pPr>
        <w:pStyle w:val="Prrafodelista"/>
        <w:numPr>
          <w:ilvl w:val="0"/>
          <w:numId w:val="1"/>
        </w:numPr>
        <w:autoSpaceDE w:val="0"/>
        <w:autoSpaceDN w:val="0"/>
        <w:jc w:val="both"/>
        <w:rPr>
          <w:rFonts w:ascii="Book Antiqua" w:hAnsi="Book Antiqua" w:cs="Book Antiqua"/>
          <w:lang w:val="es-CR"/>
        </w:rPr>
      </w:pPr>
      <w:r w:rsidRPr="00972EB6">
        <w:rPr>
          <w:rFonts w:ascii="Book Antiqua" w:hAnsi="Book Antiqua" w:cs="Book Antiqua"/>
          <w:lang w:val="es-CR"/>
        </w:rPr>
        <w:t>Administración Regional de Osa</w:t>
      </w:r>
    </w:p>
    <w:p w14:paraId="461D8294" w14:textId="77777777" w:rsidR="003872DE" w:rsidRPr="00972EB6" w:rsidRDefault="003872DE" w:rsidP="00004163">
      <w:pPr>
        <w:pStyle w:val="Prrafodelista"/>
        <w:numPr>
          <w:ilvl w:val="0"/>
          <w:numId w:val="1"/>
        </w:numPr>
        <w:autoSpaceDE w:val="0"/>
        <w:autoSpaceDN w:val="0"/>
        <w:jc w:val="both"/>
        <w:rPr>
          <w:rFonts w:ascii="Book Antiqua" w:hAnsi="Book Antiqua" w:cs="Book Antiqua"/>
          <w:lang w:val="es-CR"/>
        </w:rPr>
      </w:pPr>
      <w:r w:rsidRPr="00972EB6">
        <w:rPr>
          <w:rFonts w:ascii="Book Antiqua" w:hAnsi="Book Antiqua" w:cs="Book Antiqua"/>
          <w:lang w:val="es-CR"/>
        </w:rPr>
        <w:t>Administración Regional de Grecia</w:t>
      </w:r>
    </w:p>
    <w:p w14:paraId="75274C9E" w14:textId="77777777" w:rsidR="003872DE" w:rsidRPr="00972EB6" w:rsidRDefault="003872DE" w:rsidP="00004163">
      <w:pPr>
        <w:pStyle w:val="Prrafodelista"/>
        <w:numPr>
          <w:ilvl w:val="0"/>
          <w:numId w:val="1"/>
        </w:numPr>
        <w:autoSpaceDE w:val="0"/>
        <w:autoSpaceDN w:val="0"/>
        <w:jc w:val="both"/>
        <w:rPr>
          <w:rFonts w:ascii="Book Antiqua" w:hAnsi="Book Antiqua" w:cs="Book Antiqua"/>
          <w:lang w:val="es-CR"/>
        </w:rPr>
      </w:pPr>
      <w:r w:rsidRPr="00972EB6">
        <w:rPr>
          <w:rFonts w:ascii="Book Antiqua" w:hAnsi="Book Antiqua" w:cs="Book Antiqua"/>
          <w:lang w:val="es-CR"/>
        </w:rPr>
        <w:t>Administración Regional de Golfito</w:t>
      </w:r>
    </w:p>
    <w:p w14:paraId="7FB335F7" w14:textId="77777777" w:rsidR="003872DE" w:rsidRPr="00972EB6" w:rsidRDefault="003872DE" w:rsidP="00004163">
      <w:pPr>
        <w:pStyle w:val="Prrafodelista"/>
        <w:numPr>
          <w:ilvl w:val="0"/>
          <w:numId w:val="1"/>
        </w:numPr>
        <w:autoSpaceDE w:val="0"/>
        <w:autoSpaceDN w:val="0"/>
        <w:jc w:val="both"/>
        <w:rPr>
          <w:rFonts w:ascii="Book Antiqua" w:hAnsi="Book Antiqua" w:cs="Book Antiqua"/>
          <w:lang w:val="es-CR"/>
        </w:rPr>
      </w:pPr>
      <w:r w:rsidRPr="00972EB6">
        <w:rPr>
          <w:rFonts w:ascii="Book Antiqua" w:hAnsi="Book Antiqua" w:cs="Book Antiqua"/>
          <w:lang w:val="es-CR"/>
        </w:rPr>
        <w:t>Administración Regional de Cartago</w:t>
      </w:r>
    </w:p>
    <w:p w14:paraId="192A4C94" w14:textId="77777777" w:rsidR="003872DE" w:rsidRPr="00972EB6" w:rsidRDefault="003872DE" w:rsidP="00004163">
      <w:pPr>
        <w:pStyle w:val="Prrafodelista"/>
        <w:numPr>
          <w:ilvl w:val="0"/>
          <w:numId w:val="1"/>
        </w:numPr>
        <w:autoSpaceDE w:val="0"/>
        <w:autoSpaceDN w:val="0"/>
        <w:jc w:val="both"/>
        <w:rPr>
          <w:rFonts w:ascii="Book Antiqua" w:hAnsi="Book Antiqua" w:cs="Book Antiqua"/>
          <w:lang w:val="es-CR"/>
        </w:rPr>
      </w:pPr>
      <w:r w:rsidRPr="00972EB6">
        <w:rPr>
          <w:rFonts w:ascii="Book Antiqua" w:hAnsi="Book Antiqua" w:cs="Book Antiqua"/>
          <w:lang w:val="es-CR"/>
        </w:rPr>
        <w:t>Administración Regional de Turrialba</w:t>
      </w:r>
    </w:p>
    <w:p w14:paraId="06C88962" w14:textId="77777777" w:rsidR="003872DE" w:rsidRPr="00972EB6" w:rsidRDefault="003872DE" w:rsidP="00004163">
      <w:pPr>
        <w:pStyle w:val="Prrafodelista"/>
        <w:numPr>
          <w:ilvl w:val="0"/>
          <w:numId w:val="1"/>
        </w:numPr>
        <w:autoSpaceDE w:val="0"/>
        <w:autoSpaceDN w:val="0"/>
        <w:jc w:val="both"/>
        <w:rPr>
          <w:rFonts w:ascii="Book Antiqua" w:hAnsi="Book Antiqua" w:cs="Book Antiqua"/>
          <w:lang w:val="es-CR"/>
        </w:rPr>
      </w:pPr>
      <w:r w:rsidRPr="00972EB6">
        <w:rPr>
          <w:rFonts w:ascii="Book Antiqua" w:hAnsi="Book Antiqua" w:cs="Book Antiqua"/>
          <w:lang w:val="es-CR"/>
        </w:rPr>
        <w:t>Administración Regional de Heredia</w:t>
      </w:r>
    </w:p>
    <w:p w14:paraId="564B303E" w14:textId="77777777" w:rsidR="003872DE" w:rsidRPr="00972EB6" w:rsidRDefault="003872DE" w:rsidP="00004163">
      <w:pPr>
        <w:pStyle w:val="Prrafodelista"/>
        <w:numPr>
          <w:ilvl w:val="0"/>
          <w:numId w:val="1"/>
        </w:numPr>
        <w:autoSpaceDE w:val="0"/>
        <w:autoSpaceDN w:val="0"/>
        <w:jc w:val="both"/>
        <w:rPr>
          <w:rFonts w:ascii="Book Antiqua" w:hAnsi="Book Antiqua" w:cs="Book Antiqua"/>
          <w:lang w:val="es-CR"/>
        </w:rPr>
      </w:pPr>
      <w:r w:rsidRPr="00972EB6">
        <w:rPr>
          <w:rFonts w:ascii="Book Antiqua" w:hAnsi="Book Antiqua" w:cs="Book Antiqua"/>
          <w:lang w:val="es-CR"/>
        </w:rPr>
        <w:t>Administración Regional de Puntarenas</w:t>
      </w:r>
    </w:p>
    <w:p w14:paraId="1D86AAD8" w14:textId="77777777" w:rsidR="003872DE" w:rsidRPr="00972EB6" w:rsidRDefault="003872DE" w:rsidP="00004163">
      <w:pPr>
        <w:pStyle w:val="Prrafodelista"/>
        <w:numPr>
          <w:ilvl w:val="0"/>
          <w:numId w:val="1"/>
        </w:numPr>
        <w:autoSpaceDE w:val="0"/>
        <w:jc w:val="both"/>
        <w:rPr>
          <w:rFonts w:ascii="Book Antiqua" w:hAnsi="Book Antiqua" w:cs="Book Antiqua"/>
          <w:lang w:val="es-CR"/>
        </w:rPr>
      </w:pPr>
      <w:r w:rsidRPr="00972EB6">
        <w:rPr>
          <w:rFonts w:ascii="Book Antiqua" w:hAnsi="Book Antiqua" w:cs="Book Antiqua"/>
          <w:lang w:val="es-CR"/>
        </w:rPr>
        <w:t>Administración Regional de Sarapiquí</w:t>
      </w:r>
    </w:p>
    <w:p w14:paraId="5254DEA9" w14:textId="77777777" w:rsidR="003872DE" w:rsidRPr="00972EB6" w:rsidRDefault="003872DE" w:rsidP="00004163">
      <w:pPr>
        <w:pStyle w:val="Prrafodelista"/>
        <w:numPr>
          <w:ilvl w:val="0"/>
          <w:numId w:val="1"/>
        </w:numPr>
        <w:autoSpaceDE w:val="0"/>
        <w:autoSpaceDN w:val="0"/>
        <w:jc w:val="both"/>
        <w:rPr>
          <w:rFonts w:ascii="Book Antiqua" w:hAnsi="Book Antiqua" w:cs="Book Antiqua"/>
          <w:lang w:val="es-CR"/>
        </w:rPr>
      </w:pPr>
      <w:r w:rsidRPr="00972EB6">
        <w:rPr>
          <w:rFonts w:ascii="Book Antiqua" w:hAnsi="Book Antiqua" w:cs="Book Antiqua"/>
          <w:lang w:val="es-CR"/>
        </w:rPr>
        <w:t>Administración Regional de Quepos (Aguirre y Parrita)</w:t>
      </w:r>
    </w:p>
    <w:p w14:paraId="1CEECA18" w14:textId="77777777" w:rsidR="003872DE" w:rsidRPr="00972EB6" w:rsidRDefault="003872DE" w:rsidP="00004163">
      <w:pPr>
        <w:pStyle w:val="Prrafodelista"/>
        <w:numPr>
          <w:ilvl w:val="0"/>
          <w:numId w:val="1"/>
        </w:numPr>
        <w:autoSpaceDE w:val="0"/>
        <w:autoSpaceDN w:val="0"/>
        <w:jc w:val="both"/>
        <w:rPr>
          <w:rFonts w:ascii="Book Antiqua" w:hAnsi="Book Antiqua" w:cs="Book Antiqua"/>
          <w:lang w:val="es-CR"/>
        </w:rPr>
      </w:pPr>
      <w:r w:rsidRPr="00972EB6">
        <w:rPr>
          <w:rFonts w:ascii="Book Antiqua" w:hAnsi="Book Antiqua" w:cs="Book Antiqua"/>
          <w:lang w:val="es-CR"/>
        </w:rPr>
        <w:t>Administración Primer y Tercer Circuito Judicial de San José</w:t>
      </w:r>
    </w:p>
    <w:p w14:paraId="0FCBC640" w14:textId="77777777" w:rsidR="003872DE" w:rsidRPr="00972EB6" w:rsidRDefault="003872DE" w:rsidP="00004163">
      <w:pPr>
        <w:pStyle w:val="Prrafodelista"/>
        <w:numPr>
          <w:ilvl w:val="0"/>
          <w:numId w:val="1"/>
        </w:numPr>
        <w:autoSpaceDE w:val="0"/>
        <w:autoSpaceDN w:val="0"/>
        <w:jc w:val="both"/>
        <w:rPr>
          <w:rFonts w:ascii="Book Antiqua" w:hAnsi="Book Antiqua" w:cs="Book Antiqua"/>
          <w:lang w:val="es-CR"/>
        </w:rPr>
      </w:pPr>
      <w:r w:rsidRPr="00972EB6">
        <w:rPr>
          <w:rFonts w:ascii="Book Antiqua" w:hAnsi="Book Antiqua" w:cs="Book Antiqua"/>
          <w:lang w:val="es-CR"/>
        </w:rPr>
        <w:t>Administración Segundo Circuito Judicial San José</w:t>
      </w:r>
    </w:p>
    <w:p w14:paraId="17813C53" w14:textId="77777777" w:rsidR="003872DE" w:rsidRPr="00972EB6" w:rsidRDefault="003872DE" w:rsidP="00004163">
      <w:pPr>
        <w:pStyle w:val="Prrafodelista"/>
        <w:numPr>
          <w:ilvl w:val="0"/>
          <w:numId w:val="1"/>
        </w:numPr>
        <w:autoSpaceDE w:val="0"/>
        <w:autoSpaceDN w:val="0"/>
        <w:jc w:val="both"/>
        <w:rPr>
          <w:rFonts w:ascii="Book Antiqua" w:hAnsi="Book Antiqua" w:cs="Book Antiqua"/>
          <w:lang w:val="es-CR"/>
        </w:rPr>
      </w:pPr>
      <w:r w:rsidRPr="00972EB6">
        <w:rPr>
          <w:rFonts w:ascii="Book Antiqua" w:hAnsi="Book Antiqua" w:cs="Book Antiqua"/>
          <w:lang w:val="es-CR"/>
        </w:rPr>
        <w:t>Administración Regional Ciudad Judicial de San Joaquín de Flores</w:t>
      </w:r>
    </w:p>
    <w:p w14:paraId="53F40309" w14:textId="77777777" w:rsidR="003872DE" w:rsidRPr="00972EB6" w:rsidRDefault="003872DE" w:rsidP="00004163">
      <w:pPr>
        <w:pStyle w:val="Prrafodelista"/>
        <w:numPr>
          <w:ilvl w:val="0"/>
          <w:numId w:val="1"/>
        </w:numPr>
        <w:autoSpaceDE w:val="0"/>
        <w:autoSpaceDN w:val="0"/>
        <w:jc w:val="both"/>
        <w:rPr>
          <w:rFonts w:ascii="Book Antiqua" w:hAnsi="Book Antiqua" w:cs="Book Antiqua"/>
          <w:lang w:val="es-CR"/>
        </w:rPr>
      </w:pPr>
      <w:r w:rsidRPr="00972EB6">
        <w:rPr>
          <w:rFonts w:ascii="Book Antiqua" w:hAnsi="Book Antiqua" w:cs="Book Antiqua"/>
          <w:lang w:val="es-CR"/>
        </w:rPr>
        <w:t>Administración Regional del Primer Circuito Judicial Alajuela</w:t>
      </w:r>
    </w:p>
    <w:p w14:paraId="532543AA" w14:textId="77777777" w:rsidR="003872DE" w:rsidRPr="00972EB6" w:rsidRDefault="003872DE" w:rsidP="00004163">
      <w:pPr>
        <w:pStyle w:val="Prrafodelista"/>
        <w:numPr>
          <w:ilvl w:val="0"/>
          <w:numId w:val="1"/>
        </w:numPr>
        <w:autoSpaceDE w:val="0"/>
        <w:autoSpaceDN w:val="0"/>
        <w:jc w:val="both"/>
        <w:rPr>
          <w:rFonts w:ascii="Book Antiqua" w:hAnsi="Book Antiqua" w:cs="Book Antiqua"/>
          <w:lang w:val="es-CR"/>
        </w:rPr>
      </w:pPr>
      <w:r w:rsidRPr="00972EB6">
        <w:rPr>
          <w:rFonts w:ascii="Book Antiqua" w:hAnsi="Book Antiqua" w:cs="Book Antiqua"/>
          <w:lang w:val="es-CR"/>
        </w:rPr>
        <w:t>Administración Regional del Segundo Circuito Judicial de Alajuela (San Carlos)</w:t>
      </w:r>
    </w:p>
    <w:p w14:paraId="57A1B0F7" w14:textId="77777777" w:rsidR="003872DE" w:rsidRPr="00972EB6" w:rsidRDefault="003872DE" w:rsidP="00004163">
      <w:pPr>
        <w:pStyle w:val="Prrafodelista"/>
        <w:numPr>
          <w:ilvl w:val="0"/>
          <w:numId w:val="1"/>
        </w:numPr>
        <w:autoSpaceDE w:val="0"/>
        <w:autoSpaceDN w:val="0"/>
        <w:jc w:val="both"/>
        <w:rPr>
          <w:rFonts w:ascii="Book Antiqua" w:hAnsi="Book Antiqua" w:cs="Book Antiqua"/>
          <w:lang w:val="es-CR"/>
        </w:rPr>
      </w:pPr>
      <w:r w:rsidRPr="00972EB6">
        <w:rPr>
          <w:rFonts w:ascii="Book Antiqua" w:hAnsi="Book Antiqua" w:cs="Book Antiqua"/>
          <w:lang w:val="es-CR"/>
        </w:rPr>
        <w:t>Administración Regional del Tercer Circuito Judicial de Alajuela (San Ramón)</w:t>
      </w:r>
    </w:p>
    <w:p w14:paraId="710ED642" w14:textId="77777777" w:rsidR="003872DE" w:rsidRPr="00972EB6" w:rsidRDefault="003872DE" w:rsidP="00004163">
      <w:pPr>
        <w:pStyle w:val="Prrafodelista"/>
        <w:numPr>
          <w:ilvl w:val="0"/>
          <w:numId w:val="1"/>
        </w:numPr>
        <w:autoSpaceDE w:val="0"/>
        <w:autoSpaceDN w:val="0"/>
        <w:jc w:val="both"/>
        <w:rPr>
          <w:rFonts w:ascii="Book Antiqua" w:hAnsi="Book Antiqua" w:cs="Book Antiqua"/>
          <w:lang w:val="es-CR"/>
        </w:rPr>
      </w:pPr>
      <w:r w:rsidRPr="00972EB6">
        <w:rPr>
          <w:rFonts w:ascii="Book Antiqua" w:hAnsi="Book Antiqua" w:cs="Book Antiqua"/>
          <w:lang w:val="es-CR"/>
        </w:rPr>
        <w:t>Administración Regional del Primer Circuito Judicial Zona Sur (Pérez Zeledón)</w:t>
      </w:r>
    </w:p>
    <w:p w14:paraId="613E9CB5" w14:textId="77777777" w:rsidR="003872DE" w:rsidRPr="00972EB6" w:rsidRDefault="003872DE" w:rsidP="00004163">
      <w:pPr>
        <w:pStyle w:val="Prrafodelista"/>
        <w:numPr>
          <w:ilvl w:val="0"/>
          <w:numId w:val="1"/>
        </w:numPr>
        <w:autoSpaceDE w:val="0"/>
        <w:autoSpaceDN w:val="0"/>
        <w:jc w:val="both"/>
        <w:rPr>
          <w:rFonts w:ascii="Book Antiqua" w:hAnsi="Book Antiqua" w:cs="Book Antiqua"/>
          <w:lang w:val="es-CR"/>
        </w:rPr>
      </w:pPr>
      <w:r w:rsidRPr="00972EB6">
        <w:rPr>
          <w:rFonts w:ascii="Book Antiqua" w:hAnsi="Book Antiqua" w:cs="Book Antiqua"/>
          <w:lang w:val="es-CR"/>
        </w:rPr>
        <w:t>Administración Regional del Segundo Circuito Judicial de la Zona Sur (Corredores)</w:t>
      </w:r>
    </w:p>
    <w:p w14:paraId="3A0EB9F9" w14:textId="77777777" w:rsidR="003872DE" w:rsidRPr="00972EB6" w:rsidRDefault="003872DE" w:rsidP="00004163">
      <w:pPr>
        <w:pStyle w:val="Prrafodelista"/>
        <w:numPr>
          <w:ilvl w:val="0"/>
          <w:numId w:val="1"/>
        </w:numPr>
        <w:autoSpaceDE w:val="0"/>
        <w:autoSpaceDN w:val="0"/>
        <w:jc w:val="both"/>
        <w:rPr>
          <w:rFonts w:ascii="Book Antiqua" w:hAnsi="Book Antiqua" w:cs="Book Antiqua"/>
          <w:lang w:val="es-CR"/>
        </w:rPr>
      </w:pPr>
      <w:r w:rsidRPr="00972EB6">
        <w:rPr>
          <w:rFonts w:ascii="Book Antiqua" w:hAnsi="Book Antiqua" w:cs="Book Antiqua"/>
          <w:lang w:val="es-CR"/>
        </w:rPr>
        <w:lastRenderedPageBreak/>
        <w:t>Administración Regional del Primer Circuito Judicial Zona Atlántica (Limón)</w:t>
      </w:r>
    </w:p>
    <w:p w14:paraId="620166B6" w14:textId="77777777" w:rsidR="003872DE" w:rsidRPr="00972EB6" w:rsidRDefault="003872DE" w:rsidP="00004163">
      <w:pPr>
        <w:pStyle w:val="Prrafodelista"/>
        <w:numPr>
          <w:ilvl w:val="0"/>
          <w:numId w:val="1"/>
        </w:numPr>
        <w:jc w:val="both"/>
        <w:rPr>
          <w:rFonts w:ascii="Book Antiqua" w:hAnsi="Book Antiqua" w:cs="Book Antiqua"/>
          <w:lang w:val="es-CR"/>
        </w:rPr>
      </w:pPr>
      <w:r w:rsidRPr="00972EB6">
        <w:rPr>
          <w:rFonts w:ascii="Book Antiqua" w:hAnsi="Book Antiqua" w:cs="Book Antiqua"/>
          <w:lang w:val="es-CR"/>
        </w:rPr>
        <w:t>Administración Regional del Segundo Circuito Judicial Zona Atlántica (Pococí / Guápiles)</w:t>
      </w:r>
    </w:p>
    <w:p w14:paraId="6ACE4B7A" w14:textId="77777777" w:rsidR="003872DE" w:rsidRPr="00972EB6" w:rsidRDefault="003872DE" w:rsidP="00004163">
      <w:pPr>
        <w:pStyle w:val="Prrafodelista"/>
        <w:numPr>
          <w:ilvl w:val="0"/>
          <w:numId w:val="1"/>
        </w:numPr>
        <w:autoSpaceDE w:val="0"/>
        <w:autoSpaceDN w:val="0"/>
        <w:jc w:val="both"/>
        <w:rPr>
          <w:rFonts w:ascii="Book Antiqua" w:hAnsi="Book Antiqua" w:cs="Book Antiqua"/>
          <w:lang w:val="es-CR"/>
        </w:rPr>
      </w:pPr>
      <w:r w:rsidRPr="00972EB6">
        <w:rPr>
          <w:rFonts w:ascii="Book Antiqua" w:hAnsi="Book Antiqua" w:cs="Book Antiqua"/>
          <w:lang w:val="es-CR"/>
        </w:rPr>
        <w:t>Administración Regional del Primer Circuito Judicial Guanacaste (Liberia)</w:t>
      </w:r>
    </w:p>
    <w:p w14:paraId="07326EBA" w14:textId="77777777" w:rsidR="003872DE" w:rsidRPr="00972EB6" w:rsidRDefault="003872DE" w:rsidP="00004163">
      <w:pPr>
        <w:pStyle w:val="Prrafodelista"/>
        <w:numPr>
          <w:ilvl w:val="0"/>
          <w:numId w:val="1"/>
        </w:numPr>
        <w:autoSpaceDE w:val="0"/>
        <w:autoSpaceDN w:val="0"/>
        <w:jc w:val="both"/>
        <w:rPr>
          <w:rFonts w:ascii="Book Antiqua" w:hAnsi="Book Antiqua" w:cs="Book Antiqua"/>
          <w:lang w:val="es-CR"/>
        </w:rPr>
      </w:pPr>
      <w:r w:rsidRPr="00972EB6">
        <w:rPr>
          <w:rFonts w:ascii="Book Antiqua" w:hAnsi="Book Antiqua" w:cs="Book Antiqua"/>
          <w:lang w:val="es-CR"/>
        </w:rPr>
        <w:t>Administración Regional del Segundo Circuito Judicial de Guanacaste (Nicoya)</w:t>
      </w:r>
    </w:p>
    <w:p w14:paraId="34CE7C29" w14:textId="77777777" w:rsidR="003872DE" w:rsidRPr="00972EB6" w:rsidRDefault="003872DE" w:rsidP="00004163">
      <w:pPr>
        <w:pStyle w:val="Prrafodelista"/>
        <w:numPr>
          <w:ilvl w:val="0"/>
          <w:numId w:val="1"/>
        </w:numPr>
        <w:autoSpaceDE w:val="0"/>
        <w:autoSpaceDN w:val="0"/>
        <w:jc w:val="both"/>
        <w:rPr>
          <w:rFonts w:ascii="Book Antiqua" w:hAnsi="Book Antiqua" w:cs="Book Antiqua"/>
          <w:lang w:val="es-CR"/>
        </w:rPr>
      </w:pPr>
      <w:r w:rsidRPr="00972EB6">
        <w:rPr>
          <w:rFonts w:ascii="Book Antiqua" w:hAnsi="Book Antiqua" w:cs="Book Antiqua"/>
          <w:lang w:val="es-CR"/>
        </w:rPr>
        <w:t>Administración Regional del Segundo Circuito Judicial de Guanacaste, sede Santa Cruz</w:t>
      </w:r>
    </w:p>
    <w:p w14:paraId="707DF946" w14:textId="77777777" w:rsidR="003872DE" w:rsidRPr="00972EB6" w:rsidRDefault="003872DE" w:rsidP="00004163">
      <w:pPr>
        <w:pStyle w:val="Autocorrecci"/>
        <w:numPr>
          <w:ilvl w:val="0"/>
          <w:numId w:val="1"/>
        </w:numPr>
        <w:jc w:val="both"/>
        <w:rPr>
          <w:rFonts w:ascii="Book Antiqua" w:eastAsia="Times New Roman" w:hAnsi="Book Antiqua" w:cs="Book Antiqua"/>
          <w:kern w:val="0"/>
          <w:sz w:val="24"/>
          <w:szCs w:val="24"/>
          <w:u w:val="none"/>
          <w:shd w:val="clear" w:color="auto" w:fill="auto"/>
          <w:lang w:val="es-CR" w:eastAsia="es-CR"/>
        </w:rPr>
      </w:pPr>
      <w:r w:rsidRPr="00972EB6">
        <w:rPr>
          <w:rFonts w:ascii="Book Antiqua" w:eastAsia="Times New Roman" w:hAnsi="Book Antiqua" w:cs="Book Antiqua"/>
          <w:kern w:val="0"/>
          <w:sz w:val="24"/>
          <w:szCs w:val="24"/>
          <w:u w:val="none"/>
          <w:shd w:val="clear" w:color="auto" w:fill="auto"/>
          <w:lang w:val="es-CR" w:eastAsia="es-CR"/>
        </w:rPr>
        <w:t>Consejo de Administración de Grecia</w:t>
      </w:r>
    </w:p>
    <w:p w14:paraId="2BD0DE1A" w14:textId="77777777" w:rsidR="003872DE" w:rsidRPr="00972EB6" w:rsidRDefault="003872DE" w:rsidP="00004163">
      <w:pPr>
        <w:pStyle w:val="Autocorrecci"/>
        <w:numPr>
          <w:ilvl w:val="0"/>
          <w:numId w:val="1"/>
        </w:numPr>
        <w:jc w:val="both"/>
        <w:rPr>
          <w:rFonts w:ascii="Book Antiqua" w:eastAsia="Times New Roman" w:hAnsi="Book Antiqua" w:cs="Book Antiqua"/>
          <w:kern w:val="0"/>
          <w:sz w:val="24"/>
          <w:szCs w:val="24"/>
          <w:u w:val="none"/>
          <w:shd w:val="clear" w:color="auto" w:fill="auto"/>
          <w:lang w:val="es-CR" w:eastAsia="es-CR"/>
        </w:rPr>
      </w:pPr>
      <w:r w:rsidRPr="00972EB6">
        <w:rPr>
          <w:rFonts w:ascii="Book Antiqua" w:eastAsia="Times New Roman" w:hAnsi="Book Antiqua" w:cs="Book Antiqua"/>
          <w:kern w:val="0"/>
          <w:sz w:val="24"/>
          <w:szCs w:val="24"/>
          <w:u w:val="none"/>
          <w:shd w:val="clear" w:color="auto" w:fill="auto"/>
          <w:lang w:val="es-CR" w:eastAsia="es-CR"/>
        </w:rPr>
        <w:t>Consejo de Administración de Golfito</w:t>
      </w:r>
    </w:p>
    <w:p w14:paraId="06E5660A" w14:textId="77777777" w:rsidR="003872DE" w:rsidRPr="00972EB6" w:rsidRDefault="003872DE" w:rsidP="00004163">
      <w:pPr>
        <w:pStyle w:val="Autocorrecci"/>
        <w:numPr>
          <w:ilvl w:val="0"/>
          <w:numId w:val="1"/>
        </w:numPr>
        <w:jc w:val="both"/>
        <w:rPr>
          <w:rFonts w:ascii="Book Antiqua" w:eastAsia="Times New Roman" w:hAnsi="Book Antiqua" w:cs="Book Antiqua"/>
          <w:kern w:val="0"/>
          <w:sz w:val="24"/>
          <w:szCs w:val="24"/>
          <w:u w:val="none"/>
          <w:shd w:val="clear" w:color="auto" w:fill="auto"/>
          <w:lang w:val="es-CR" w:eastAsia="es-CR"/>
        </w:rPr>
      </w:pPr>
      <w:r w:rsidRPr="00972EB6">
        <w:rPr>
          <w:rFonts w:ascii="Book Antiqua" w:eastAsia="Times New Roman" w:hAnsi="Book Antiqua" w:cs="Book Antiqua"/>
          <w:kern w:val="0"/>
          <w:sz w:val="24"/>
          <w:szCs w:val="24"/>
          <w:u w:val="none"/>
          <w:shd w:val="clear" w:color="auto" w:fill="auto"/>
          <w:lang w:val="es-CR" w:eastAsia="es-CR"/>
        </w:rPr>
        <w:t>Consejo de Administración de Heredia</w:t>
      </w:r>
    </w:p>
    <w:p w14:paraId="298831E6" w14:textId="77777777" w:rsidR="003872DE" w:rsidRPr="00972EB6" w:rsidRDefault="003872DE" w:rsidP="00004163">
      <w:pPr>
        <w:pStyle w:val="Autocorrecci"/>
        <w:numPr>
          <w:ilvl w:val="0"/>
          <w:numId w:val="1"/>
        </w:numPr>
        <w:jc w:val="both"/>
        <w:rPr>
          <w:rFonts w:ascii="Book Antiqua" w:eastAsia="Times New Roman" w:hAnsi="Book Antiqua" w:cs="Book Antiqua"/>
          <w:kern w:val="0"/>
          <w:sz w:val="24"/>
          <w:szCs w:val="24"/>
          <w:u w:val="none"/>
          <w:shd w:val="clear" w:color="auto" w:fill="auto"/>
          <w:lang w:val="es-CR" w:eastAsia="es-CR"/>
        </w:rPr>
      </w:pPr>
      <w:r w:rsidRPr="00972EB6">
        <w:rPr>
          <w:rFonts w:ascii="Book Antiqua" w:eastAsia="Times New Roman" w:hAnsi="Book Antiqua" w:cs="Book Antiqua"/>
          <w:kern w:val="0"/>
          <w:sz w:val="24"/>
          <w:szCs w:val="24"/>
          <w:u w:val="none"/>
          <w:shd w:val="clear" w:color="auto" w:fill="auto"/>
          <w:lang w:val="es-CR" w:eastAsia="es-CR"/>
        </w:rPr>
        <w:t>Consejo de Administración de Cartago</w:t>
      </w:r>
    </w:p>
    <w:p w14:paraId="68EF1B18" w14:textId="77777777" w:rsidR="003872DE" w:rsidRPr="00972EB6" w:rsidRDefault="003872DE" w:rsidP="00004163">
      <w:pPr>
        <w:pStyle w:val="Autocorrecci"/>
        <w:numPr>
          <w:ilvl w:val="0"/>
          <w:numId w:val="1"/>
        </w:numPr>
        <w:jc w:val="both"/>
        <w:rPr>
          <w:rFonts w:ascii="Book Antiqua" w:eastAsia="Times New Roman" w:hAnsi="Book Antiqua" w:cs="Book Antiqua"/>
          <w:kern w:val="0"/>
          <w:sz w:val="24"/>
          <w:szCs w:val="24"/>
          <w:u w:val="none"/>
          <w:shd w:val="clear" w:color="auto" w:fill="auto"/>
          <w:lang w:val="es-CR" w:eastAsia="es-CR"/>
        </w:rPr>
      </w:pPr>
      <w:r w:rsidRPr="00972EB6">
        <w:rPr>
          <w:rFonts w:ascii="Book Antiqua" w:eastAsia="Times New Roman" w:hAnsi="Book Antiqua" w:cs="Book Antiqua"/>
          <w:kern w:val="0"/>
          <w:sz w:val="24"/>
          <w:szCs w:val="24"/>
          <w:u w:val="none"/>
          <w:shd w:val="clear" w:color="auto" w:fill="auto"/>
          <w:lang w:val="es-CR" w:eastAsia="es-CR"/>
        </w:rPr>
        <w:t>Consejo de Administración de Turrialba</w:t>
      </w:r>
    </w:p>
    <w:p w14:paraId="37EF600E" w14:textId="77777777" w:rsidR="003872DE" w:rsidRPr="00972EB6" w:rsidRDefault="003872DE" w:rsidP="00004163">
      <w:pPr>
        <w:pStyle w:val="Autocorrecci"/>
        <w:numPr>
          <w:ilvl w:val="0"/>
          <w:numId w:val="1"/>
        </w:numPr>
        <w:jc w:val="both"/>
        <w:rPr>
          <w:rFonts w:ascii="Book Antiqua" w:eastAsia="Times New Roman" w:hAnsi="Book Antiqua" w:cs="Book Antiqua"/>
          <w:kern w:val="0"/>
          <w:sz w:val="24"/>
          <w:szCs w:val="24"/>
          <w:u w:val="none"/>
          <w:shd w:val="clear" w:color="auto" w:fill="auto"/>
          <w:lang w:val="es-CR" w:eastAsia="es-CR"/>
        </w:rPr>
      </w:pPr>
      <w:r w:rsidRPr="00972EB6">
        <w:rPr>
          <w:rFonts w:ascii="Book Antiqua" w:eastAsia="Times New Roman" w:hAnsi="Book Antiqua" w:cs="Book Antiqua"/>
          <w:kern w:val="0"/>
          <w:sz w:val="24"/>
          <w:szCs w:val="24"/>
          <w:u w:val="none"/>
          <w:shd w:val="clear" w:color="auto" w:fill="auto"/>
          <w:lang w:val="es-CR" w:eastAsia="es-CR"/>
        </w:rPr>
        <w:t>Consejo de Administración de Puntarenas</w:t>
      </w:r>
    </w:p>
    <w:p w14:paraId="7544C7FC" w14:textId="77777777" w:rsidR="003872DE" w:rsidRPr="00972EB6" w:rsidRDefault="003872DE" w:rsidP="00004163">
      <w:pPr>
        <w:pStyle w:val="Autocorrecci"/>
        <w:numPr>
          <w:ilvl w:val="0"/>
          <w:numId w:val="1"/>
        </w:numPr>
        <w:jc w:val="both"/>
        <w:rPr>
          <w:rFonts w:ascii="Book Antiqua" w:eastAsia="Times New Roman" w:hAnsi="Book Antiqua" w:cs="Book Antiqua"/>
          <w:kern w:val="0"/>
          <w:sz w:val="24"/>
          <w:szCs w:val="24"/>
          <w:u w:val="none"/>
          <w:shd w:val="clear" w:color="auto" w:fill="auto"/>
          <w:lang w:val="es-CR" w:eastAsia="es-CR"/>
        </w:rPr>
      </w:pPr>
      <w:r w:rsidRPr="00972EB6">
        <w:rPr>
          <w:rFonts w:ascii="Book Antiqua" w:eastAsia="Times New Roman" w:hAnsi="Book Antiqua" w:cs="Book Antiqua"/>
          <w:kern w:val="0"/>
          <w:sz w:val="24"/>
          <w:szCs w:val="24"/>
          <w:u w:val="none"/>
          <w:shd w:val="clear" w:color="auto" w:fill="auto"/>
          <w:lang w:val="es-CR" w:eastAsia="es-CR"/>
        </w:rPr>
        <w:t>Consejo de Administración del Primer y Tercer Circuito Judicial de San José</w:t>
      </w:r>
    </w:p>
    <w:p w14:paraId="6AB8F2A6" w14:textId="77777777" w:rsidR="003872DE" w:rsidRPr="00972EB6" w:rsidRDefault="003872DE" w:rsidP="00004163">
      <w:pPr>
        <w:pStyle w:val="Autocorrecci"/>
        <w:numPr>
          <w:ilvl w:val="0"/>
          <w:numId w:val="1"/>
        </w:numPr>
        <w:jc w:val="both"/>
        <w:rPr>
          <w:rFonts w:ascii="Book Antiqua" w:eastAsia="Times New Roman" w:hAnsi="Book Antiqua" w:cs="Book Antiqua"/>
          <w:kern w:val="0"/>
          <w:sz w:val="24"/>
          <w:szCs w:val="24"/>
          <w:u w:val="none"/>
          <w:shd w:val="clear" w:color="auto" w:fill="auto"/>
          <w:lang w:val="es-CR" w:eastAsia="es-CR"/>
        </w:rPr>
      </w:pPr>
      <w:r w:rsidRPr="00972EB6">
        <w:rPr>
          <w:rFonts w:ascii="Book Antiqua" w:eastAsia="Times New Roman" w:hAnsi="Book Antiqua" w:cs="Book Antiqua"/>
          <w:kern w:val="0"/>
          <w:sz w:val="24"/>
          <w:szCs w:val="24"/>
          <w:u w:val="none"/>
          <w:shd w:val="clear" w:color="auto" w:fill="auto"/>
          <w:lang w:val="es-CR" w:eastAsia="es-CR"/>
        </w:rPr>
        <w:t>Consejo de Administración del Segundo Circuito Judicial de San José</w:t>
      </w:r>
    </w:p>
    <w:p w14:paraId="5441BDEB" w14:textId="77777777" w:rsidR="003872DE" w:rsidRPr="00972EB6" w:rsidRDefault="003872DE" w:rsidP="00004163">
      <w:pPr>
        <w:pStyle w:val="Prrafodelista"/>
        <w:numPr>
          <w:ilvl w:val="0"/>
          <w:numId w:val="1"/>
        </w:numPr>
        <w:jc w:val="both"/>
        <w:rPr>
          <w:rFonts w:ascii="Book Antiqua" w:hAnsi="Book Antiqua" w:cs="Book Antiqua"/>
          <w:lang w:val="es-CR"/>
        </w:rPr>
      </w:pPr>
      <w:r w:rsidRPr="00972EB6">
        <w:rPr>
          <w:rFonts w:ascii="Book Antiqua" w:hAnsi="Book Antiqua" w:cs="Book Antiqua"/>
          <w:lang w:val="es-CR"/>
        </w:rPr>
        <w:t>Consejo de Administración del Primer Circuito Judicial de Alajuela</w:t>
      </w:r>
    </w:p>
    <w:p w14:paraId="791FC49F" w14:textId="77777777" w:rsidR="003872DE" w:rsidRPr="00972EB6" w:rsidRDefault="003872DE" w:rsidP="00004163">
      <w:pPr>
        <w:pStyle w:val="Autocorrecci"/>
        <w:numPr>
          <w:ilvl w:val="0"/>
          <w:numId w:val="1"/>
        </w:numPr>
        <w:jc w:val="both"/>
        <w:rPr>
          <w:rFonts w:ascii="Book Antiqua" w:eastAsia="Times New Roman" w:hAnsi="Book Antiqua" w:cs="Book Antiqua"/>
          <w:kern w:val="0"/>
          <w:sz w:val="24"/>
          <w:szCs w:val="24"/>
          <w:u w:val="none"/>
          <w:shd w:val="clear" w:color="auto" w:fill="auto"/>
          <w:lang w:val="es-CR" w:eastAsia="es-CR"/>
        </w:rPr>
      </w:pPr>
      <w:r w:rsidRPr="00972EB6">
        <w:rPr>
          <w:rFonts w:ascii="Book Antiqua" w:eastAsia="Times New Roman" w:hAnsi="Book Antiqua" w:cs="Book Antiqua"/>
          <w:kern w:val="0"/>
          <w:sz w:val="24"/>
          <w:szCs w:val="24"/>
          <w:u w:val="none"/>
          <w:shd w:val="clear" w:color="auto" w:fill="auto"/>
          <w:lang w:val="es-CR" w:eastAsia="es-CR"/>
        </w:rPr>
        <w:t>Consejo de Administración del Segundo Circuito Judicial de Alajuela (San Carlos)</w:t>
      </w:r>
    </w:p>
    <w:p w14:paraId="52C70950" w14:textId="77777777" w:rsidR="003872DE" w:rsidRPr="00972EB6" w:rsidRDefault="003872DE" w:rsidP="00004163">
      <w:pPr>
        <w:pStyle w:val="Autocorrecci"/>
        <w:numPr>
          <w:ilvl w:val="0"/>
          <w:numId w:val="1"/>
        </w:numPr>
        <w:jc w:val="both"/>
        <w:rPr>
          <w:rFonts w:ascii="Book Antiqua" w:eastAsia="Times New Roman" w:hAnsi="Book Antiqua" w:cs="Book Antiqua"/>
          <w:kern w:val="0"/>
          <w:sz w:val="24"/>
          <w:szCs w:val="24"/>
          <w:u w:val="none"/>
          <w:shd w:val="clear" w:color="auto" w:fill="auto"/>
          <w:lang w:val="es-CR" w:eastAsia="es-CR"/>
        </w:rPr>
      </w:pPr>
      <w:r w:rsidRPr="00972EB6">
        <w:rPr>
          <w:rFonts w:ascii="Book Antiqua" w:eastAsia="Times New Roman" w:hAnsi="Book Antiqua" w:cs="Book Antiqua"/>
          <w:kern w:val="0"/>
          <w:sz w:val="24"/>
          <w:szCs w:val="24"/>
          <w:u w:val="none"/>
          <w:shd w:val="clear" w:color="auto" w:fill="auto"/>
          <w:lang w:val="es-CR" w:eastAsia="es-CR"/>
        </w:rPr>
        <w:t>Consejo de Administración del Tercer Circuito Judicial de Alajuela (San Ramón)</w:t>
      </w:r>
    </w:p>
    <w:p w14:paraId="38BD1E26" w14:textId="77777777" w:rsidR="003872DE" w:rsidRPr="00972EB6" w:rsidRDefault="003872DE" w:rsidP="00004163">
      <w:pPr>
        <w:pStyle w:val="Autocorrecci"/>
        <w:numPr>
          <w:ilvl w:val="0"/>
          <w:numId w:val="1"/>
        </w:numPr>
        <w:jc w:val="both"/>
        <w:rPr>
          <w:rFonts w:ascii="Book Antiqua" w:eastAsia="Times New Roman" w:hAnsi="Book Antiqua" w:cs="Book Antiqua"/>
          <w:kern w:val="0"/>
          <w:sz w:val="24"/>
          <w:szCs w:val="24"/>
          <w:u w:val="none"/>
          <w:shd w:val="clear" w:color="auto" w:fill="auto"/>
          <w:lang w:val="es-CR" w:eastAsia="es-CR"/>
        </w:rPr>
      </w:pPr>
      <w:r w:rsidRPr="00972EB6">
        <w:rPr>
          <w:rFonts w:ascii="Book Antiqua" w:eastAsia="Times New Roman" w:hAnsi="Book Antiqua" w:cs="Book Antiqua"/>
          <w:kern w:val="0"/>
          <w:sz w:val="24"/>
          <w:szCs w:val="24"/>
          <w:u w:val="none"/>
          <w:shd w:val="clear" w:color="auto" w:fill="auto"/>
          <w:lang w:val="es-CR" w:eastAsia="es-CR"/>
        </w:rPr>
        <w:t>Consejo de Administración del Primer Circuito Judicial de la Zona Sur (Pérez Zeledón)</w:t>
      </w:r>
    </w:p>
    <w:p w14:paraId="4A3A7AB6" w14:textId="77777777" w:rsidR="003872DE" w:rsidRPr="00972EB6" w:rsidRDefault="003872DE" w:rsidP="00004163">
      <w:pPr>
        <w:pStyle w:val="Autocorrecci"/>
        <w:numPr>
          <w:ilvl w:val="0"/>
          <w:numId w:val="1"/>
        </w:numPr>
        <w:jc w:val="both"/>
        <w:rPr>
          <w:rFonts w:ascii="Book Antiqua" w:eastAsia="Times New Roman" w:hAnsi="Book Antiqua" w:cs="Book Antiqua"/>
          <w:kern w:val="0"/>
          <w:sz w:val="24"/>
          <w:szCs w:val="24"/>
          <w:u w:val="none"/>
          <w:shd w:val="clear" w:color="auto" w:fill="auto"/>
          <w:lang w:val="es-CR" w:eastAsia="es-CR"/>
        </w:rPr>
      </w:pPr>
      <w:r w:rsidRPr="00972EB6">
        <w:rPr>
          <w:rFonts w:ascii="Book Antiqua" w:eastAsia="Times New Roman" w:hAnsi="Book Antiqua" w:cs="Book Antiqua"/>
          <w:kern w:val="0"/>
          <w:sz w:val="24"/>
          <w:szCs w:val="24"/>
          <w:u w:val="none"/>
          <w:shd w:val="clear" w:color="auto" w:fill="auto"/>
          <w:lang w:val="es-CR" w:eastAsia="es-CR"/>
        </w:rPr>
        <w:t>Consejo de Administración de Segundo Circuito Judicial de la Zona Sur (Corredores)</w:t>
      </w:r>
    </w:p>
    <w:p w14:paraId="408268F7" w14:textId="77777777" w:rsidR="003872DE" w:rsidRPr="00972EB6" w:rsidRDefault="003872DE" w:rsidP="00004163">
      <w:pPr>
        <w:pStyle w:val="Autocorrecci"/>
        <w:numPr>
          <w:ilvl w:val="0"/>
          <w:numId w:val="1"/>
        </w:numPr>
        <w:jc w:val="both"/>
        <w:rPr>
          <w:rFonts w:ascii="Book Antiqua" w:eastAsia="Times New Roman" w:hAnsi="Book Antiqua" w:cs="Book Antiqua"/>
          <w:kern w:val="0"/>
          <w:sz w:val="24"/>
          <w:szCs w:val="24"/>
          <w:u w:val="none"/>
          <w:shd w:val="clear" w:color="auto" w:fill="auto"/>
          <w:lang w:val="es-CR" w:eastAsia="es-CR"/>
        </w:rPr>
      </w:pPr>
      <w:r w:rsidRPr="00972EB6">
        <w:rPr>
          <w:rFonts w:ascii="Book Antiqua" w:eastAsia="Times New Roman" w:hAnsi="Book Antiqua" w:cs="Book Antiqua"/>
          <w:kern w:val="0"/>
          <w:sz w:val="24"/>
          <w:szCs w:val="24"/>
          <w:u w:val="none"/>
          <w:shd w:val="clear" w:color="auto" w:fill="auto"/>
          <w:lang w:val="es-CR" w:eastAsia="es-CR"/>
        </w:rPr>
        <w:t>Consejo de Administración del Primer Circuito Judicial de la Zona Atlántica (Limón)</w:t>
      </w:r>
    </w:p>
    <w:p w14:paraId="6601A531" w14:textId="77777777" w:rsidR="003872DE" w:rsidRPr="00972EB6" w:rsidRDefault="003872DE" w:rsidP="00004163">
      <w:pPr>
        <w:pStyle w:val="Autocorrecci"/>
        <w:numPr>
          <w:ilvl w:val="0"/>
          <w:numId w:val="1"/>
        </w:numPr>
        <w:jc w:val="both"/>
        <w:rPr>
          <w:rFonts w:ascii="Book Antiqua" w:eastAsia="Times New Roman" w:hAnsi="Book Antiqua" w:cs="Book Antiqua"/>
          <w:kern w:val="0"/>
          <w:sz w:val="24"/>
          <w:szCs w:val="24"/>
          <w:u w:val="none"/>
          <w:shd w:val="clear" w:color="auto" w:fill="auto"/>
          <w:lang w:val="es-CR" w:eastAsia="es-CR"/>
        </w:rPr>
      </w:pPr>
      <w:r w:rsidRPr="00972EB6">
        <w:rPr>
          <w:rFonts w:ascii="Book Antiqua" w:eastAsia="Times New Roman" w:hAnsi="Book Antiqua" w:cs="Book Antiqua"/>
          <w:kern w:val="0"/>
          <w:sz w:val="24"/>
          <w:szCs w:val="24"/>
          <w:u w:val="none"/>
          <w:shd w:val="clear" w:color="auto" w:fill="auto"/>
          <w:lang w:val="es-CR" w:eastAsia="es-CR"/>
        </w:rPr>
        <w:t>Consejo de Administración del Segundo Circuito Judicial de la Zona Atlántica (Pococí / Guápiles)</w:t>
      </w:r>
    </w:p>
    <w:p w14:paraId="682B445B" w14:textId="77777777" w:rsidR="003872DE" w:rsidRPr="00972EB6" w:rsidRDefault="003872DE" w:rsidP="00004163">
      <w:pPr>
        <w:pStyle w:val="Autocorrecci"/>
        <w:numPr>
          <w:ilvl w:val="0"/>
          <w:numId w:val="1"/>
        </w:numPr>
        <w:jc w:val="both"/>
        <w:rPr>
          <w:rFonts w:ascii="Book Antiqua" w:eastAsia="Times New Roman" w:hAnsi="Book Antiqua" w:cs="Book Antiqua"/>
          <w:kern w:val="0"/>
          <w:sz w:val="24"/>
          <w:szCs w:val="24"/>
          <w:u w:val="none"/>
          <w:shd w:val="clear" w:color="auto" w:fill="auto"/>
          <w:lang w:val="es-CR" w:eastAsia="es-CR"/>
        </w:rPr>
      </w:pPr>
      <w:r w:rsidRPr="00972EB6">
        <w:rPr>
          <w:rFonts w:ascii="Book Antiqua" w:eastAsia="Times New Roman" w:hAnsi="Book Antiqua" w:cs="Book Antiqua"/>
          <w:kern w:val="0"/>
          <w:sz w:val="24"/>
          <w:szCs w:val="24"/>
          <w:u w:val="none"/>
          <w:shd w:val="clear" w:color="auto" w:fill="auto"/>
          <w:lang w:val="es-CR" w:eastAsia="es-CR"/>
        </w:rPr>
        <w:t>Consejo de Administración del Primer Circuito Judicial de Guanacaste (Liberia)</w:t>
      </w:r>
    </w:p>
    <w:p w14:paraId="5EEA450D" w14:textId="77777777" w:rsidR="003872DE" w:rsidRPr="00972EB6" w:rsidRDefault="003872DE" w:rsidP="00004163">
      <w:pPr>
        <w:pStyle w:val="Autocorrecci"/>
        <w:numPr>
          <w:ilvl w:val="0"/>
          <w:numId w:val="1"/>
        </w:numPr>
        <w:jc w:val="both"/>
        <w:rPr>
          <w:rFonts w:ascii="Book Antiqua" w:eastAsia="Times New Roman" w:hAnsi="Book Antiqua" w:cs="Book Antiqua"/>
          <w:kern w:val="0"/>
          <w:sz w:val="24"/>
          <w:szCs w:val="24"/>
          <w:u w:val="none"/>
          <w:shd w:val="clear" w:color="auto" w:fill="auto"/>
          <w:lang w:val="es-CR" w:eastAsia="es-CR"/>
        </w:rPr>
      </w:pPr>
      <w:r w:rsidRPr="00972EB6">
        <w:rPr>
          <w:rFonts w:ascii="Book Antiqua" w:eastAsia="Times New Roman" w:hAnsi="Book Antiqua" w:cs="Book Antiqua"/>
          <w:kern w:val="0"/>
          <w:sz w:val="24"/>
          <w:szCs w:val="24"/>
          <w:u w:val="none"/>
          <w:shd w:val="clear" w:color="auto" w:fill="auto"/>
          <w:lang w:val="es-CR" w:eastAsia="es-CR"/>
        </w:rPr>
        <w:t>Consejo de Administración de Segundo Circuito Judicial de Guanacaste (Nicoya)</w:t>
      </w:r>
    </w:p>
    <w:p w14:paraId="53753395" w14:textId="77777777" w:rsidR="003872DE" w:rsidRPr="00972EB6" w:rsidRDefault="003872DE" w:rsidP="00004163">
      <w:pPr>
        <w:pStyle w:val="Autocorrecci"/>
        <w:numPr>
          <w:ilvl w:val="0"/>
          <w:numId w:val="1"/>
        </w:numPr>
        <w:jc w:val="both"/>
        <w:rPr>
          <w:rFonts w:ascii="Book Antiqua" w:eastAsia="Times New Roman" w:hAnsi="Book Antiqua" w:cs="Book Antiqua"/>
          <w:kern w:val="0"/>
          <w:sz w:val="24"/>
          <w:szCs w:val="24"/>
          <w:u w:val="none"/>
          <w:shd w:val="clear" w:color="auto" w:fill="auto"/>
          <w:lang w:val="es-CR" w:eastAsia="es-CR"/>
        </w:rPr>
      </w:pPr>
      <w:r w:rsidRPr="00972EB6">
        <w:rPr>
          <w:rFonts w:ascii="Book Antiqua" w:eastAsia="Times New Roman" w:hAnsi="Book Antiqua" w:cs="Book Antiqua"/>
          <w:kern w:val="0"/>
          <w:sz w:val="24"/>
          <w:szCs w:val="24"/>
          <w:u w:val="none"/>
          <w:shd w:val="clear" w:color="auto" w:fill="auto"/>
          <w:lang w:val="es-CR" w:eastAsia="es-CR"/>
        </w:rPr>
        <w:t>Consejo de Administración de Segundo Circuito Judicial de Guanacaste, sede Santa Cruz</w:t>
      </w:r>
    </w:p>
    <w:p w14:paraId="3ACF4B6E" w14:textId="10EF9D60" w:rsidR="002D06D1" w:rsidRPr="00972EB6" w:rsidRDefault="002D06D1" w:rsidP="00004163">
      <w:pPr>
        <w:pStyle w:val="Autocorrecci"/>
        <w:numPr>
          <w:ilvl w:val="0"/>
          <w:numId w:val="1"/>
        </w:numPr>
        <w:jc w:val="both"/>
        <w:rPr>
          <w:rFonts w:ascii="Book Antiqua" w:eastAsia="Times New Roman" w:hAnsi="Book Antiqua" w:cs="Book Antiqua"/>
          <w:kern w:val="0"/>
          <w:sz w:val="24"/>
          <w:szCs w:val="24"/>
          <w:u w:val="none"/>
          <w:shd w:val="clear" w:color="auto" w:fill="auto"/>
          <w:lang w:val="es-CR" w:eastAsia="es-CR"/>
        </w:rPr>
      </w:pPr>
      <w:r w:rsidRPr="00972EB6">
        <w:rPr>
          <w:rFonts w:ascii="Book Antiqua" w:eastAsia="Times New Roman" w:hAnsi="Book Antiqua" w:cs="Book Antiqua"/>
          <w:kern w:val="0"/>
          <w:sz w:val="24"/>
          <w:szCs w:val="24"/>
          <w:u w:val="none"/>
          <w:shd w:val="clear" w:color="auto" w:fill="auto"/>
          <w:lang w:val="es-CR" w:eastAsia="es-CR"/>
        </w:rPr>
        <w:t>Archivo</w:t>
      </w:r>
    </w:p>
    <w:p w14:paraId="126FAAAD" w14:textId="77777777" w:rsidR="00AA08DE" w:rsidRPr="00972EB6" w:rsidRDefault="00AA08DE" w:rsidP="00AA08DE">
      <w:pPr>
        <w:spacing w:line="276" w:lineRule="auto"/>
        <w:rPr>
          <w:rFonts w:ascii="Book Antiqua" w:hAnsi="Book Antiqua" w:cs="Book Antiqua"/>
        </w:rPr>
      </w:pPr>
    </w:p>
    <w:p w14:paraId="3FB5584C" w14:textId="647DA91D" w:rsidR="00304CD6" w:rsidRPr="00972EB6" w:rsidRDefault="00304CD6" w:rsidP="00AA08DE">
      <w:pPr>
        <w:spacing w:line="276" w:lineRule="auto"/>
        <w:rPr>
          <w:rFonts w:ascii="Book Antiqua" w:hAnsi="Book Antiqua" w:cs="Book Antiqua"/>
        </w:rPr>
      </w:pPr>
    </w:p>
    <w:p w14:paraId="2D071C98" w14:textId="2E781729" w:rsidR="003872DE" w:rsidRPr="006D18BE" w:rsidRDefault="003872DE" w:rsidP="006D18BE">
      <w:pPr>
        <w:rPr>
          <w:rFonts w:ascii="Book Antiqua" w:hAnsi="Book Antiqua" w:cs="Book Antiqua"/>
        </w:rPr>
      </w:pPr>
      <w:r w:rsidRPr="00972EB6">
        <w:rPr>
          <w:rFonts w:ascii="Book Antiqua" w:hAnsi="Book Antiqua" w:cs="Book Antiqua"/>
        </w:rPr>
        <w:br w:type="page"/>
      </w:r>
    </w:p>
    <w:p w14:paraId="25549540" w14:textId="5FC1F244" w:rsidR="00C43604" w:rsidRPr="00972EB6" w:rsidRDefault="009C0430" w:rsidP="003872DE">
      <w:pPr>
        <w:spacing w:line="276" w:lineRule="auto"/>
        <w:rPr>
          <w:rFonts w:ascii="Book Antiqua" w:hAnsi="Book Antiqua" w:cs="Arial"/>
        </w:rPr>
      </w:pPr>
      <w:r>
        <w:rPr>
          <w:rFonts w:ascii="Book Antiqua" w:hAnsi="Book Antiqua" w:cs="Arial"/>
        </w:rPr>
        <w:lastRenderedPageBreak/>
        <w:t>2</w:t>
      </w:r>
      <w:r w:rsidR="006D18BE">
        <w:rPr>
          <w:rFonts w:ascii="Book Antiqua" w:hAnsi="Book Antiqua" w:cs="Arial"/>
        </w:rPr>
        <w:t>6</w:t>
      </w:r>
      <w:r w:rsidR="003E4658" w:rsidRPr="00972EB6">
        <w:rPr>
          <w:rFonts w:ascii="Book Antiqua" w:hAnsi="Book Antiqua" w:cs="Arial"/>
        </w:rPr>
        <w:t xml:space="preserve"> de </w:t>
      </w:r>
      <w:r w:rsidR="003872DE" w:rsidRPr="00972EB6">
        <w:rPr>
          <w:rFonts w:ascii="Book Antiqua" w:hAnsi="Book Antiqua" w:cs="Arial"/>
        </w:rPr>
        <w:t xml:space="preserve">mayo </w:t>
      </w:r>
      <w:r w:rsidR="005B2CBD" w:rsidRPr="00972EB6">
        <w:rPr>
          <w:rFonts w:ascii="Book Antiqua" w:hAnsi="Book Antiqua" w:cs="Arial"/>
        </w:rPr>
        <w:t>de 202</w:t>
      </w:r>
      <w:r w:rsidR="003872DE" w:rsidRPr="00972EB6">
        <w:rPr>
          <w:rFonts w:ascii="Book Antiqua" w:hAnsi="Book Antiqua" w:cs="Arial"/>
        </w:rPr>
        <w:t>3</w:t>
      </w:r>
    </w:p>
    <w:p w14:paraId="7AC02C27" w14:textId="396AD8F1" w:rsidR="00826383" w:rsidRPr="00972EB6" w:rsidRDefault="00826383" w:rsidP="00CB605D">
      <w:pPr>
        <w:spacing w:line="276" w:lineRule="auto"/>
        <w:jc w:val="both"/>
        <w:rPr>
          <w:rFonts w:ascii="Book Antiqua" w:hAnsi="Book Antiqua" w:cs="Arial"/>
        </w:rPr>
      </w:pPr>
    </w:p>
    <w:p w14:paraId="7C2B23E6" w14:textId="32F021C4" w:rsidR="002D06D1" w:rsidRPr="00972EB6" w:rsidRDefault="00B64A57" w:rsidP="00F65F39">
      <w:pPr>
        <w:widowControl w:val="0"/>
        <w:spacing w:line="276" w:lineRule="auto"/>
        <w:jc w:val="both"/>
        <w:rPr>
          <w:rFonts w:ascii="Book Antiqua" w:hAnsi="Book Antiqua" w:cs="Book Antiqua"/>
        </w:rPr>
      </w:pPr>
      <w:r w:rsidRPr="00972EB6">
        <w:rPr>
          <w:rFonts w:ascii="Book Antiqua" w:hAnsi="Book Antiqua" w:cs="Book Antiqua"/>
        </w:rPr>
        <w:t>Licenciada</w:t>
      </w:r>
    </w:p>
    <w:p w14:paraId="1F4E5A36" w14:textId="266352C0" w:rsidR="002803B9" w:rsidRPr="00972EB6" w:rsidRDefault="00B64A57" w:rsidP="002D06D1">
      <w:pPr>
        <w:widowControl w:val="0"/>
        <w:spacing w:line="276" w:lineRule="auto"/>
        <w:jc w:val="both"/>
        <w:rPr>
          <w:rFonts w:ascii="Book Antiqua" w:hAnsi="Book Antiqua" w:cs="Book Antiqua"/>
        </w:rPr>
      </w:pPr>
      <w:r w:rsidRPr="00972EB6">
        <w:rPr>
          <w:rFonts w:ascii="Book Antiqua" w:hAnsi="Book Antiqua" w:cs="Book Antiqua"/>
        </w:rPr>
        <w:t>Nacira Valve</w:t>
      </w:r>
      <w:r w:rsidR="00A11E74" w:rsidRPr="00972EB6">
        <w:rPr>
          <w:rFonts w:ascii="Book Antiqua" w:hAnsi="Book Antiqua" w:cs="Book Antiqua"/>
        </w:rPr>
        <w:t>rde Bermúdez</w:t>
      </w:r>
    </w:p>
    <w:p w14:paraId="0BFE76B8" w14:textId="5AA91D76" w:rsidR="002D06D1" w:rsidRPr="00972EB6" w:rsidRDefault="00A11E74" w:rsidP="002D06D1">
      <w:pPr>
        <w:widowControl w:val="0"/>
        <w:spacing w:line="276" w:lineRule="auto"/>
        <w:jc w:val="both"/>
        <w:rPr>
          <w:rFonts w:ascii="Book Antiqua" w:hAnsi="Book Antiqua" w:cs="Book Antiqua"/>
        </w:rPr>
      </w:pPr>
      <w:r w:rsidRPr="00972EB6">
        <w:rPr>
          <w:rFonts w:ascii="Book Antiqua" w:hAnsi="Book Antiqua" w:cs="Book Antiqua"/>
        </w:rPr>
        <w:t>Directora de Planificación</w:t>
      </w:r>
    </w:p>
    <w:p w14:paraId="1F31BFCB" w14:textId="77777777" w:rsidR="00854E7B" w:rsidRPr="00972EB6" w:rsidRDefault="00854E7B" w:rsidP="00F65F39">
      <w:pPr>
        <w:spacing w:line="276" w:lineRule="auto"/>
        <w:jc w:val="both"/>
        <w:rPr>
          <w:rFonts w:ascii="Book Antiqua" w:hAnsi="Book Antiqua" w:cs="Book Antiqua"/>
          <w:snapToGrid w:val="0"/>
        </w:rPr>
      </w:pPr>
    </w:p>
    <w:p w14:paraId="64B14706" w14:textId="77777777" w:rsidR="005E2A63" w:rsidRPr="00972EB6" w:rsidRDefault="005E2A63" w:rsidP="00F65F39">
      <w:pPr>
        <w:spacing w:line="276" w:lineRule="auto"/>
        <w:jc w:val="both"/>
        <w:rPr>
          <w:rFonts w:ascii="Book Antiqua" w:hAnsi="Book Antiqua" w:cs="Book Antiqua"/>
          <w:snapToGrid w:val="0"/>
        </w:rPr>
      </w:pPr>
    </w:p>
    <w:p w14:paraId="52978717" w14:textId="01EBC41F" w:rsidR="00C43604" w:rsidRPr="00972EB6" w:rsidRDefault="00C43604" w:rsidP="00F65F39">
      <w:pPr>
        <w:spacing w:line="276" w:lineRule="auto"/>
        <w:jc w:val="both"/>
        <w:rPr>
          <w:rFonts w:ascii="Book Antiqua" w:hAnsi="Book Antiqua" w:cs="Book Antiqua"/>
          <w:snapToGrid w:val="0"/>
        </w:rPr>
      </w:pPr>
      <w:r w:rsidRPr="00972EB6">
        <w:rPr>
          <w:rFonts w:ascii="Book Antiqua" w:hAnsi="Book Antiqua" w:cs="Book Antiqua"/>
          <w:snapToGrid w:val="0"/>
        </w:rPr>
        <w:t>Est</w:t>
      </w:r>
      <w:r w:rsidR="005E2A63" w:rsidRPr="00972EB6">
        <w:rPr>
          <w:rFonts w:ascii="Book Antiqua" w:hAnsi="Book Antiqua" w:cs="Book Antiqua"/>
          <w:snapToGrid w:val="0"/>
        </w:rPr>
        <w:t>imad</w:t>
      </w:r>
      <w:r w:rsidR="00514E8F" w:rsidRPr="00972EB6">
        <w:rPr>
          <w:rFonts w:ascii="Book Antiqua" w:hAnsi="Book Antiqua" w:cs="Book Antiqua"/>
          <w:snapToGrid w:val="0"/>
        </w:rPr>
        <w:t>a</w:t>
      </w:r>
      <w:r w:rsidRPr="00972EB6">
        <w:rPr>
          <w:rFonts w:ascii="Book Antiqua" w:hAnsi="Book Antiqua" w:cs="Book Antiqua"/>
          <w:snapToGrid w:val="0"/>
        </w:rPr>
        <w:t xml:space="preserve"> señor</w:t>
      </w:r>
      <w:r w:rsidR="00514E8F" w:rsidRPr="00972EB6">
        <w:rPr>
          <w:rFonts w:ascii="Book Antiqua" w:hAnsi="Book Antiqua" w:cs="Book Antiqua"/>
          <w:snapToGrid w:val="0"/>
        </w:rPr>
        <w:t>a</w:t>
      </w:r>
      <w:r w:rsidRPr="00972EB6">
        <w:rPr>
          <w:rFonts w:ascii="Book Antiqua" w:hAnsi="Book Antiqua" w:cs="Book Antiqua"/>
          <w:snapToGrid w:val="0"/>
        </w:rPr>
        <w:t>:</w:t>
      </w:r>
    </w:p>
    <w:p w14:paraId="12E01FA2" w14:textId="77777777" w:rsidR="005E2A63" w:rsidRPr="00972EB6" w:rsidRDefault="005E2A63" w:rsidP="006D18BE">
      <w:pPr>
        <w:spacing w:before="240" w:line="276" w:lineRule="auto"/>
        <w:ind w:firstLine="567"/>
        <w:jc w:val="both"/>
        <w:rPr>
          <w:rFonts w:ascii="Book Antiqua" w:hAnsi="Book Antiqua" w:cs="Arial"/>
        </w:rPr>
      </w:pPr>
      <w:r w:rsidRPr="00972EB6">
        <w:rPr>
          <w:rFonts w:ascii="Book Antiqua" w:hAnsi="Book Antiqua" w:cs="Arial"/>
        </w:rPr>
        <w:t xml:space="preserve">La Secretaría General de la Corte mediante oficio </w:t>
      </w:r>
      <w:r w:rsidRPr="00972EB6">
        <w:rPr>
          <w:rFonts w:ascii="Book Antiqua" w:hAnsi="Book Antiqua" w:cs="Book Antiqua"/>
        </w:rPr>
        <w:t>523-2023 del 24 de enero 2023, donde se transcribe el acuerdo tomado por el Consejo Superior en sesión 112-2022 celebrada el 22 de diciembre del 2022, artículo XL y</w:t>
      </w:r>
      <w:r w:rsidRPr="00972EB6">
        <w:rPr>
          <w:rFonts w:ascii="Book Antiqua" w:hAnsi="Book Antiqua" w:cs="Arial"/>
        </w:rPr>
        <w:t xml:space="preserve"> donde se acordó:</w:t>
      </w:r>
    </w:p>
    <w:p w14:paraId="770598C0" w14:textId="77777777" w:rsidR="005E2A63" w:rsidRPr="009C0430" w:rsidRDefault="005E2A63" w:rsidP="005E2A63">
      <w:pPr>
        <w:pStyle w:val="xmsonormal"/>
        <w:spacing w:line="276" w:lineRule="auto"/>
        <w:ind w:left="567" w:right="566"/>
        <w:jc w:val="both"/>
        <w:rPr>
          <w:rFonts w:ascii="Book Antiqua" w:hAnsi="Book Antiqua"/>
          <w:i/>
          <w:iCs/>
          <w:sz w:val="22"/>
          <w:szCs w:val="22"/>
        </w:rPr>
      </w:pPr>
      <w:r w:rsidRPr="00972EB6">
        <w:rPr>
          <w:rFonts w:ascii="Book Antiqua" w:hAnsi="Book Antiqua"/>
          <w:i/>
          <w:iCs/>
          <w:sz w:val="22"/>
          <w:szCs w:val="22"/>
        </w:rPr>
        <w:t xml:space="preserve">“Por tanto, este Consejo Superior de previo a resolver sobre el informe N° 1176-PLA-EV-MI (NPL-PL)-2022: </w:t>
      </w:r>
      <w:r w:rsidRPr="00972EB6">
        <w:rPr>
          <w:rFonts w:ascii="Book Antiqua" w:hAnsi="Book Antiqua"/>
          <w:b/>
          <w:bCs/>
          <w:i/>
          <w:iCs/>
          <w:sz w:val="22"/>
          <w:szCs w:val="22"/>
        </w:rPr>
        <w:t>Se acordó: 1.)</w:t>
      </w:r>
      <w:r w:rsidRPr="00972EB6">
        <w:rPr>
          <w:rFonts w:ascii="Book Antiqua" w:hAnsi="Book Antiqua"/>
          <w:i/>
          <w:iCs/>
          <w:sz w:val="22"/>
          <w:szCs w:val="22"/>
        </w:rPr>
        <w:t xml:space="preserve"> Remitir el informe N° 1176-PLA-EV-MI(NPL-PL)-2022 de fecha 30 de noviembre de 2022, relacionado con distintas propuestas de contención del gasto que se han generado, así como propuestas de solución que se plantean para conocimiento del Consejo Superior y la Corte Plena en lo que corresponde,  en relación con el personal supernumerario tanto profesional como de apoyo, para valoración de las Administraciones Regionales y de los Consejos de Administración de los Circuitos Judiciales de todo el país, de la Dirección Ejecutiva y del Centro de Apoyo, Coordinación y Mejoramiento de la Función Jurisdiccional</w:t>
      </w:r>
      <w:r w:rsidRPr="009C0430">
        <w:rPr>
          <w:rFonts w:ascii="Book Antiqua" w:hAnsi="Book Antiqua"/>
          <w:i/>
          <w:iCs/>
          <w:sz w:val="22"/>
          <w:szCs w:val="22"/>
        </w:rPr>
        <w:t xml:space="preserve">, quienes deberán remitir sus consideraciones de forma directa a la Dirección de Planificación en el plazo de 30 días hábiles, para que esa Dirección las valore e incorpore en el informe que deberá remitir posteriormente a este  Órgano Colegiado para su análisis. </w:t>
      </w:r>
      <w:r w:rsidRPr="009C0430">
        <w:rPr>
          <w:rFonts w:ascii="Book Antiqua" w:hAnsi="Book Antiqua"/>
          <w:b/>
          <w:bCs/>
          <w:i/>
          <w:iCs/>
          <w:sz w:val="22"/>
          <w:szCs w:val="22"/>
        </w:rPr>
        <w:t>2.)</w:t>
      </w:r>
      <w:r w:rsidRPr="009C0430">
        <w:rPr>
          <w:rFonts w:ascii="Book Antiqua" w:hAnsi="Book Antiqua"/>
          <w:i/>
          <w:iCs/>
          <w:sz w:val="22"/>
          <w:szCs w:val="22"/>
        </w:rPr>
        <w:t xml:space="preserve"> La Dirección de Planificación deberá dar seguimiento para que las observaciones sean entregadas en el plazo establecido en el punto 1.) anterior, por las instancias indicadas, para que proceda de inmediato con su valoración y su consideración según corresponda en el informe de análisis, para su posterior remisión a este Órgano Superior. </w:t>
      </w:r>
      <w:r w:rsidRPr="009C0430">
        <w:rPr>
          <w:rFonts w:ascii="Book Antiqua" w:hAnsi="Book Antiqua"/>
          <w:b/>
          <w:bCs/>
          <w:i/>
          <w:iCs/>
          <w:sz w:val="22"/>
          <w:szCs w:val="22"/>
        </w:rPr>
        <w:t>3.)</w:t>
      </w:r>
      <w:r w:rsidRPr="009C0430">
        <w:rPr>
          <w:rFonts w:ascii="Book Antiqua" w:hAnsi="Book Antiqua"/>
          <w:i/>
          <w:iCs/>
          <w:sz w:val="22"/>
          <w:szCs w:val="22"/>
        </w:rPr>
        <w:t xml:space="preserve"> Hacer el presente acuerdo de conocimiento de las Administraciones Regionales de todo el país, a los Consejos de Administración de los Circuitos Judiciales de todo el país; de la Dirección de Gestión Humana; de la Dirección Jurídica; de la Dirección Ejecutiva, del Centro de Apoyo, Coordinación y Mejoramiento de la Función Jurisdiccional, del Despacho de la Presidencia, y de la Dirección de Planificación, para lo que a cada uno corresponda.</w:t>
      </w:r>
      <w:r w:rsidRPr="009C0430">
        <w:rPr>
          <w:rFonts w:ascii="Book Antiqua" w:hAnsi="Book Antiqua"/>
          <w:b/>
          <w:bCs/>
          <w:i/>
          <w:iCs/>
          <w:sz w:val="22"/>
          <w:szCs w:val="22"/>
        </w:rPr>
        <w:t>”</w:t>
      </w:r>
    </w:p>
    <w:p w14:paraId="5801559C" w14:textId="6E5E4731" w:rsidR="005E2A63" w:rsidRPr="009C0430" w:rsidRDefault="005E2A63" w:rsidP="006D18BE">
      <w:pPr>
        <w:pStyle w:val="xmsonormal"/>
        <w:spacing w:line="276" w:lineRule="auto"/>
        <w:ind w:right="-1" w:firstLine="567"/>
        <w:jc w:val="both"/>
        <w:rPr>
          <w:rFonts w:ascii="Book Antiqua" w:hAnsi="Book Antiqua" w:cs="Book Antiqua"/>
        </w:rPr>
      </w:pPr>
      <w:r w:rsidRPr="009C0430">
        <w:rPr>
          <w:rFonts w:ascii="Book Antiqua" w:hAnsi="Book Antiqua" w:cs="Book Antiqua"/>
        </w:rPr>
        <w:t>Posteriormente, la Secretaría General de la Corte también comunicó el oficio 1668-2023 que transcribe el acuerdo de Corte Plena en sesión 8-2023 celebrada el 20 de febrero de 2023, artículo III y donde dispuso:</w:t>
      </w:r>
    </w:p>
    <w:p w14:paraId="2DB5FFF1" w14:textId="77777777" w:rsidR="005E2A63" w:rsidRPr="009C0430" w:rsidRDefault="005E2A63" w:rsidP="005E2A63">
      <w:pPr>
        <w:spacing w:line="276" w:lineRule="auto"/>
        <w:ind w:left="567" w:right="566"/>
        <w:jc w:val="both"/>
        <w:rPr>
          <w:rFonts w:ascii="Book Antiqua" w:hAnsi="Book Antiqua"/>
          <w:bCs/>
          <w:i/>
          <w:iCs/>
          <w:sz w:val="22"/>
          <w:szCs w:val="22"/>
        </w:rPr>
      </w:pPr>
      <w:r w:rsidRPr="009C0430">
        <w:rPr>
          <w:rFonts w:ascii="Book Antiqua" w:hAnsi="Book Antiqua"/>
          <w:b/>
          <w:bCs/>
          <w:i/>
          <w:iCs/>
          <w:sz w:val="22"/>
          <w:szCs w:val="22"/>
        </w:rPr>
        <w:lastRenderedPageBreak/>
        <w:t xml:space="preserve">“Se acordó: 1.) </w:t>
      </w:r>
      <w:r w:rsidRPr="009C0430">
        <w:rPr>
          <w:rFonts w:ascii="Book Antiqua" w:hAnsi="Book Antiqua"/>
          <w:i/>
          <w:iCs/>
          <w:sz w:val="22"/>
          <w:szCs w:val="22"/>
        </w:rPr>
        <w:t xml:space="preserve">Tener por recibido el oficio N° 1176-PLA-EV-MI (NPL-PL)-2022, suscrito por la licenciada Nacira Valverde Bermúdez, directora de la Dirección de Planificación, concerniente a las propuestas de contención del gasto y sus posibles soluciones </w:t>
      </w:r>
      <w:r w:rsidRPr="009C0430">
        <w:rPr>
          <w:rFonts w:ascii="Book Antiqua" w:hAnsi="Book Antiqua"/>
          <w:b/>
          <w:bCs/>
          <w:i/>
          <w:iCs/>
          <w:sz w:val="22"/>
          <w:szCs w:val="22"/>
        </w:rPr>
        <w:t>2.)</w:t>
      </w:r>
      <w:r w:rsidRPr="009C0430">
        <w:rPr>
          <w:rFonts w:ascii="Book Antiqua" w:hAnsi="Book Antiqua"/>
          <w:i/>
          <w:iCs/>
          <w:sz w:val="22"/>
          <w:szCs w:val="22"/>
        </w:rPr>
        <w:t xml:space="preserve"> En razón de lo acordado por el Consejo Superior, en sesión N° 112-2022, celebrada el 22 de diciembre del 2022, artículo XL, en el que brindaron audiencia a distintas dependencias del Poder Judicial, a fin de que remitieran a la Dirección de Planificación sus consideraciones en cuanto a las propuestas de contención del gasto y las propuestas de solución planteadas para el personal supernumerario, tanto profesional como de apoyo; se estará a la espera de lo que disponga el citado órgano colegiado, una vez los despachos consultados atiendan la audiencia concedida y la dirección de Planificación remita el informe que le fue solicitado por el Consejo Superior. </w:t>
      </w:r>
      <w:r w:rsidRPr="009C0430">
        <w:rPr>
          <w:rFonts w:ascii="Book Antiqua" w:hAnsi="Book Antiqua"/>
          <w:b/>
          <w:bCs/>
          <w:i/>
          <w:iCs/>
          <w:sz w:val="22"/>
          <w:szCs w:val="22"/>
        </w:rPr>
        <w:t>Se declara acuerdo firme.”</w:t>
      </w:r>
    </w:p>
    <w:p w14:paraId="7FE8BA5A" w14:textId="1E420396" w:rsidR="005E2A63" w:rsidRPr="009C0430" w:rsidRDefault="005E2A63" w:rsidP="001C0F05">
      <w:pPr>
        <w:spacing w:line="276" w:lineRule="auto"/>
        <w:jc w:val="both"/>
        <w:rPr>
          <w:rFonts w:ascii="Book Antiqua" w:hAnsi="Book Antiqua" w:cs="Book Antiqua"/>
        </w:rPr>
      </w:pPr>
    </w:p>
    <w:p w14:paraId="6DE13D37" w14:textId="4B3544CD" w:rsidR="007A1FAF" w:rsidRPr="009C0430" w:rsidRDefault="007A1FAF" w:rsidP="00D057F9">
      <w:pPr>
        <w:spacing w:line="276" w:lineRule="auto"/>
        <w:jc w:val="both"/>
        <w:rPr>
          <w:rFonts w:ascii="Book Antiqua" w:hAnsi="Book Antiqua" w:cs="Book Antiqua"/>
        </w:rPr>
      </w:pPr>
      <w:r w:rsidRPr="009C0430">
        <w:rPr>
          <w:rFonts w:ascii="Book Antiqua" w:hAnsi="Book Antiqua" w:cs="Book Antiqua"/>
        </w:rPr>
        <w:t>Este informe además brinda respuesta a los oficios que se citan en el siguiente recuadro:</w:t>
      </w:r>
    </w:p>
    <w:p w14:paraId="559D524D" w14:textId="77777777" w:rsidR="002D06D1" w:rsidRPr="009C0430" w:rsidRDefault="002D06D1" w:rsidP="00F65F39">
      <w:pPr>
        <w:spacing w:line="276" w:lineRule="auto"/>
        <w:ind w:right="-518"/>
        <w:jc w:val="both"/>
        <w:rPr>
          <w:rFonts w:ascii="Book Antiqua" w:hAnsi="Book Antiqua" w:cs="Book Antiqua"/>
        </w:rPr>
      </w:pPr>
    </w:p>
    <w:tbl>
      <w:tblPr>
        <w:tblW w:w="9351" w:type="dxa"/>
        <w:tblLayout w:type="fixed"/>
        <w:tblCellMar>
          <w:left w:w="0" w:type="dxa"/>
          <w:right w:w="0" w:type="dxa"/>
        </w:tblCellMar>
        <w:tblLook w:val="04A0" w:firstRow="1" w:lastRow="0" w:firstColumn="1" w:lastColumn="0" w:noHBand="0" w:noVBand="1"/>
      </w:tblPr>
      <w:tblGrid>
        <w:gridCol w:w="1275"/>
        <w:gridCol w:w="1414"/>
        <w:gridCol w:w="1417"/>
        <w:gridCol w:w="3686"/>
        <w:gridCol w:w="1559"/>
      </w:tblGrid>
      <w:tr w:rsidR="00525CC5" w:rsidRPr="009C0430" w14:paraId="3FAFE0D9" w14:textId="77777777" w:rsidTr="00514E8F">
        <w:trPr>
          <w:trHeight w:val="641"/>
          <w:tblHeader/>
        </w:trPr>
        <w:tc>
          <w:tcPr>
            <w:tcW w:w="1275" w:type="dxa"/>
            <w:tcBorders>
              <w:top w:val="single" w:sz="4" w:space="0" w:color="FFFFFF" w:themeColor="background1"/>
              <w:left w:val="single" w:sz="4" w:space="0" w:color="FFFFFF" w:themeColor="background1"/>
              <w:bottom w:val="single" w:sz="4" w:space="0" w:color="767171" w:themeColor="background2" w:themeShade="80"/>
              <w:right w:val="single" w:sz="4" w:space="0" w:color="FFFFFF" w:themeColor="background1"/>
            </w:tcBorders>
            <w:shd w:val="clear" w:color="auto" w:fill="1F4E79" w:themeFill="accent5" w:themeFillShade="80"/>
            <w:tcMar>
              <w:top w:w="0" w:type="dxa"/>
              <w:left w:w="108" w:type="dxa"/>
              <w:bottom w:w="0" w:type="dxa"/>
              <w:right w:w="108" w:type="dxa"/>
            </w:tcMar>
            <w:vAlign w:val="center"/>
            <w:hideMark/>
          </w:tcPr>
          <w:p w14:paraId="74F65CB1" w14:textId="4108ED99" w:rsidR="00525CC5" w:rsidRPr="009C0430" w:rsidRDefault="005E2A63" w:rsidP="00CB605D">
            <w:pPr>
              <w:spacing w:line="276" w:lineRule="auto"/>
              <w:jc w:val="center"/>
              <w:rPr>
                <w:rFonts w:ascii="Book Antiqua" w:hAnsi="Book Antiqua"/>
                <w:color w:val="FFFFFF" w:themeColor="background1"/>
                <w:sz w:val="20"/>
                <w:szCs w:val="20"/>
              </w:rPr>
            </w:pPr>
            <w:r w:rsidRPr="009C0430">
              <w:rPr>
                <w:rFonts w:ascii="Book Antiqua" w:hAnsi="Book Antiqua"/>
                <w:color w:val="FFFFFF" w:themeColor="background1"/>
                <w:sz w:val="20"/>
                <w:szCs w:val="20"/>
              </w:rPr>
              <w:t xml:space="preserve">No. </w:t>
            </w:r>
            <w:r w:rsidR="00525CC5" w:rsidRPr="009C0430">
              <w:rPr>
                <w:rFonts w:ascii="Book Antiqua" w:hAnsi="Book Antiqua"/>
                <w:color w:val="FFFFFF" w:themeColor="background1"/>
                <w:sz w:val="20"/>
                <w:szCs w:val="20"/>
              </w:rPr>
              <w:t>Oficio</w:t>
            </w:r>
          </w:p>
        </w:tc>
        <w:tc>
          <w:tcPr>
            <w:tcW w:w="1414" w:type="dxa"/>
            <w:tcBorders>
              <w:top w:val="single" w:sz="4" w:space="0" w:color="FFFFFF" w:themeColor="background1"/>
              <w:left w:val="single" w:sz="4" w:space="0" w:color="FFFFFF" w:themeColor="background1"/>
              <w:bottom w:val="single" w:sz="4" w:space="0" w:color="767171" w:themeColor="background2" w:themeShade="80"/>
              <w:right w:val="single" w:sz="4" w:space="0" w:color="FFFFFF" w:themeColor="background1"/>
            </w:tcBorders>
            <w:shd w:val="clear" w:color="auto" w:fill="1F4E79" w:themeFill="accent5" w:themeFillShade="80"/>
            <w:tcMar>
              <w:top w:w="0" w:type="dxa"/>
              <w:left w:w="108" w:type="dxa"/>
              <w:bottom w:w="0" w:type="dxa"/>
              <w:right w:w="108" w:type="dxa"/>
            </w:tcMar>
            <w:vAlign w:val="center"/>
            <w:hideMark/>
          </w:tcPr>
          <w:p w14:paraId="2A4ED9EE" w14:textId="77777777" w:rsidR="00525CC5" w:rsidRPr="009C0430" w:rsidRDefault="00525CC5" w:rsidP="00CB605D">
            <w:pPr>
              <w:spacing w:line="276" w:lineRule="auto"/>
              <w:jc w:val="center"/>
              <w:rPr>
                <w:rFonts w:ascii="Book Antiqua" w:hAnsi="Book Antiqua"/>
                <w:color w:val="FFFFFF" w:themeColor="background1"/>
                <w:sz w:val="20"/>
                <w:szCs w:val="20"/>
              </w:rPr>
            </w:pPr>
            <w:r w:rsidRPr="009C0430">
              <w:rPr>
                <w:rFonts w:ascii="Book Antiqua" w:hAnsi="Book Antiqua"/>
                <w:color w:val="FFFFFF" w:themeColor="background1"/>
                <w:sz w:val="20"/>
                <w:szCs w:val="20"/>
              </w:rPr>
              <w:t>Fecha del</w:t>
            </w:r>
          </w:p>
          <w:p w14:paraId="2E0B3B08" w14:textId="77777777" w:rsidR="00525CC5" w:rsidRPr="009C0430" w:rsidRDefault="00525CC5" w:rsidP="00CB605D">
            <w:pPr>
              <w:spacing w:line="276" w:lineRule="auto"/>
              <w:jc w:val="center"/>
              <w:rPr>
                <w:rFonts w:ascii="Book Antiqua" w:hAnsi="Book Antiqua"/>
                <w:color w:val="FFFFFF" w:themeColor="background1"/>
                <w:sz w:val="20"/>
                <w:szCs w:val="20"/>
              </w:rPr>
            </w:pPr>
            <w:r w:rsidRPr="009C0430">
              <w:rPr>
                <w:rFonts w:ascii="Book Antiqua" w:hAnsi="Book Antiqua"/>
                <w:color w:val="FFFFFF" w:themeColor="background1"/>
                <w:sz w:val="20"/>
                <w:szCs w:val="20"/>
              </w:rPr>
              <w:t>Oficio</w:t>
            </w:r>
          </w:p>
        </w:tc>
        <w:tc>
          <w:tcPr>
            <w:tcW w:w="1417" w:type="dxa"/>
            <w:tcBorders>
              <w:top w:val="single" w:sz="4" w:space="0" w:color="FFFFFF" w:themeColor="background1"/>
              <w:left w:val="single" w:sz="4" w:space="0" w:color="FFFFFF" w:themeColor="background1"/>
              <w:bottom w:val="single" w:sz="4" w:space="0" w:color="767171" w:themeColor="background2" w:themeShade="80"/>
              <w:right w:val="single" w:sz="4" w:space="0" w:color="FFFFFF" w:themeColor="background1"/>
            </w:tcBorders>
            <w:shd w:val="clear" w:color="auto" w:fill="1F4E79" w:themeFill="accent5" w:themeFillShade="80"/>
            <w:vAlign w:val="center"/>
          </w:tcPr>
          <w:p w14:paraId="7FE464E3" w14:textId="77777777" w:rsidR="00525CC5" w:rsidRPr="009C0430" w:rsidRDefault="00525CC5" w:rsidP="00CB605D">
            <w:pPr>
              <w:spacing w:line="276" w:lineRule="auto"/>
              <w:jc w:val="center"/>
              <w:rPr>
                <w:rFonts w:ascii="Book Antiqua" w:hAnsi="Book Antiqua"/>
                <w:color w:val="FFFFFF" w:themeColor="background1"/>
                <w:sz w:val="20"/>
                <w:szCs w:val="20"/>
              </w:rPr>
            </w:pPr>
            <w:r w:rsidRPr="009C0430">
              <w:rPr>
                <w:rFonts w:ascii="Book Antiqua" w:hAnsi="Book Antiqua"/>
                <w:color w:val="FFFFFF" w:themeColor="background1"/>
                <w:sz w:val="20"/>
                <w:szCs w:val="20"/>
              </w:rPr>
              <w:t>Remitente</w:t>
            </w:r>
          </w:p>
        </w:tc>
        <w:tc>
          <w:tcPr>
            <w:tcW w:w="3686" w:type="dxa"/>
            <w:tcBorders>
              <w:top w:val="single" w:sz="4" w:space="0" w:color="FFFFFF" w:themeColor="background1"/>
              <w:left w:val="single" w:sz="4" w:space="0" w:color="FFFFFF" w:themeColor="background1"/>
              <w:bottom w:val="single" w:sz="4" w:space="0" w:color="767171" w:themeColor="background2" w:themeShade="80"/>
              <w:right w:val="single" w:sz="4" w:space="0" w:color="FFFFFF" w:themeColor="background1"/>
            </w:tcBorders>
            <w:shd w:val="clear" w:color="auto" w:fill="1F4E79" w:themeFill="accent5" w:themeFillShade="80"/>
            <w:vAlign w:val="center"/>
          </w:tcPr>
          <w:p w14:paraId="77FF6780" w14:textId="77777777" w:rsidR="00525CC5" w:rsidRPr="009C0430" w:rsidRDefault="00525CC5" w:rsidP="00F65F39">
            <w:pPr>
              <w:spacing w:line="276" w:lineRule="auto"/>
              <w:jc w:val="center"/>
              <w:rPr>
                <w:rFonts w:ascii="Book Antiqua" w:hAnsi="Book Antiqua"/>
                <w:color w:val="FFFFFF" w:themeColor="background1"/>
                <w:sz w:val="20"/>
                <w:szCs w:val="20"/>
              </w:rPr>
            </w:pPr>
            <w:r w:rsidRPr="009C0430">
              <w:rPr>
                <w:rFonts w:ascii="Book Antiqua" w:hAnsi="Book Antiqua"/>
                <w:color w:val="FFFFFF" w:themeColor="background1"/>
                <w:sz w:val="20"/>
                <w:szCs w:val="20"/>
              </w:rPr>
              <w:t>Tema</w:t>
            </w:r>
          </w:p>
        </w:tc>
        <w:tc>
          <w:tcPr>
            <w:tcW w:w="1559" w:type="dxa"/>
            <w:tcBorders>
              <w:top w:val="single" w:sz="4" w:space="0" w:color="FFFFFF" w:themeColor="background1"/>
              <w:left w:val="single" w:sz="4" w:space="0" w:color="FFFFFF" w:themeColor="background1"/>
              <w:bottom w:val="single" w:sz="4" w:space="0" w:color="767171" w:themeColor="background2" w:themeShade="80"/>
              <w:right w:val="single" w:sz="4" w:space="0" w:color="FFFFFF" w:themeColor="background1"/>
            </w:tcBorders>
            <w:shd w:val="clear" w:color="auto" w:fill="1F4E79" w:themeFill="accent5" w:themeFillShade="80"/>
            <w:tcMar>
              <w:top w:w="0" w:type="dxa"/>
              <w:left w:w="108" w:type="dxa"/>
              <w:bottom w:w="0" w:type="dxa"/>
              <w:right w:w="108" w:type="dxa"/>
            </w:tcMar>
            <w:vAlign w:val="center"/>
            <w:hideMark/>
          </w:tcPr>
          <w:p w14:paraId="1C329044" w14:textId="77777777" w:rsidR="00525CC5" w:rsidRPr="009C0430" w:rsidRDefault="00525CC5" w:rsidP="00CB605D">
            <w:pPr>
              <w:spacing w:line="276" w:lineRule="auto"/>
              <w:jc w:val="center"/>
              <w:rPr>
                <w:rFonts w:ascii="Book Antiqua" w:hAnsi="Book Antiqua"/>
                <w:color w:val="FFFFFF" w:themeColor="background1"/>
                <w:sz w:val="20"/>
                <w:szCs w:val="20"/>
              </w:rPr>
            </w:pPr>
            <w:r w:rsidRPr="009C0430">
              <w:rPr>
                <w:rFonts w:ascii="Book Antiqua" w:hAnsi="Book Antiqua"/>
                <w:color w:val="FFFFFF" w:themeColor="background1"/>
                <w:sz w:val="20"/>
                <w:szCs w:val="20"/>
              </w:rPr>
              <w:t>Referencia Interna</w:t>
            </w:r>
          </w:p>
          <w:p w14:paraId="5AD5306E" w14:textId="09595727" w:rsidR="00525CC5" w:rsidRPr="009C0430" w:rsidRDefault="00525CC5" w:rsidP="00CB605D">
            <w:pPr>
              <w:spacing w:line="276" w:lineRule="auto"/>
              <w:jc w:val="center"/>
              <w:rPr>
                <w:rFonts w:ascii="Book Antiqua" w:hAnsi="Book Antiqua"/>
                <w:color w:val="FFFFFF" w:themeColor="background1"/>
                <w:sz w:val="20"/>
                <w:szCs w:val="20"/>
              </w:rPr>
            </w:pPr>
            <w:r w:rsidRPr="009C0430">
              <w:rPr>
                <w:rFonts w:ascii="Book Antiqua" w:hAnsi="Book Antiqua"/>
                <w:color w:val="FFFFFF" w:themeColor="background1"/>
                <w:sz w:val="20"/>
                <w:szCs w:val="20"/>
              </w:rPr>
              <w:t>Dir</w:t>
            </w:r>
            <w:r w:rsidR="005E2A63" w:rsidRPr="009C0430">
              <w:rPr>
                <w:rFonts w:ascii="Book Antiqua" w:hAnsi="Book Antiqua"/>
                <w:color w:val="FFFFFF" w:themeColor="background1"/>
                <w:sz w:val="20"/>
                <w:szCs w:val="20"/>
              </w:rPr>
              <w:t>ección</w:t>
            </w:r>
            <w:r w:rsidRPr="009C0430">
              <w:rPr>
                <w:rFonts w:ascii="Book Antiqua" w:hAnsi="Book Antiqua"/>
                <w:color w:val="FFFFFF" w:themeColor="background1"/>
                <w:sz w:val="20"/>
                <w:szCs w:val="20"/>
              </w:rPr>
              <w:t xml:space="preserve"> Planificación</w:t>
            </w:r>
          </w:p>
        </w:tc>
      </w:tr>
      <w:tr w:rsidR="00525CC5" w:rsidRPr="009C0430" w14:paraId="6477E106" w14:textId="77777777" w:rsidTr="00514E8F">
        <w:trPr>
          <w:trHeight w:val="641"/>
        </w:trPr>
        <w:tc>
          <w:tcPr>
            <w:tcW w:w="1275" w:type="dxa"/>
            <w:tcBorders>
              <w:top w:val="single" w:sz="4" w:space="0" w:color="767171" w:themeColor="background2" w:themeShade="80"/>
              <w:left w:val="single" w:sz="4" w:space="0" w:color="767171" w:themeColor="background2" w:themeShade="80"/>
              <w:bottom w:val="single" w:sz="4" w:space="0" w:color="767171" w:themeColor="background2" w:themeShade="80"/>
              <w:right w:val="single" w:sz="4" w:space="0" w:color="767171" w:themeColor="background2" w:themeShade="80"/>
            </w:tcBorders>
            <w:shd w:val="clear" w:color="auto" w:fill="FFFFFF"/>
            <w:tcMar>
              <w:top w:w="0" w:type="dxa"/>
              <w:left w:w="108" w:type="dxa"/>
              <w:bottom w:w="0" w:type="dxa"/>
              <w:right w:w="108" w:type="dxa"/>
            </w:tcMar>
            <w:vAlign w:val="center"/>
          </w:tcPr>
          <w:p w14:paraId="5951CC75" w14:textId="3703B504" w:rsidR="00525CC5" w:rsidRPr="009C0430" w:rsidRDefault="005E2A63" w:rsidP="00CB605D">
            <w:pPr>
              <w:spacing w:line="276" w:lineRule="auto"/>
              <w:jc w:val="center"/>
              <w:rPr>
                <w:rFonts w:ascii="Book Antiqua" w:hAnsi="Book Antiqua"/>
                <w:sz w:val="20"/>
                <w:szCs w:val="20"/>
              </w:rPr>
            </w:pPr>
            <w:r w:rsidRPr="009C0430">
              <w:rPr>
                <w:rFonts w:ascii="Book Antiqua" w:hAnsi="Book Antiqua"/>
                <w:sz w:val="20"/>
                <w:szCs w:val="20"/>
              </w:rPr>
              <w:t>2550-2023</w:t>
            </w:r>
          </w:p>
        </w:tc>
        <w:tc>
          <w:tcPr>
            <w:tcW w:w="1414" w:type="dxa"/>
            <w:tcBorders>
              <w:top w:val="single" w:sz="4" w:space="0" w:color="767171" w:themeColor="background2" w:themeShade="80"/>
              <w:left w:val="single" w:sz="4" w:space="0" w:color="767171" w:themeColor="background2" w:themeShade="80"/>
              <w:bottom w:val="single" w:sz="4" w:space="0" w:color="767171" w:themeColor="background2" w:themeShade="80"/>
              <w:right w:val="single" w:sz="4" w:space="0" w:color="767171" w:themeColor="background2" w:themeShade="80"/>
            </w:tcBorders>
            <w:shd w:val="clear" w:color="auto" w:fill="FFFFFF"/>
            <w:tcMar>
              <w:top w:w="0" w:type="dxa"/>
              <w:left w:w="108" w:type="dxa"/>
              <w:bottom w:w="0" w:type="dxa"/>
              <w:right w:w="108" w:type="dxa"/>
            </w:tcMar>
            <w:vAlign w:val="center"/>
          </w:tcPr>
          <w:p w14:paraId="321D865D" w14:textId="76FA7652" w:rsidR="00525CC5" w:rsidRPr="009C0430" w:rsidRDefault="005E2A63" w:rsidP="00CB605D">
            <w:pPr>
              <w:spacing w:line="276" w:lineRule="auto"/>
              <w:jc w:val="center"/>
              <w:rPr>
                <w:rFonts w:ascii="Book Antiqua" w:hAnsi="Book Antiqua"/>
                <w:sz w:val="20"/>
                <w:szCs w:val="20"/>
              </w:rPr>
            </w:pPr>
            <w:r w:rsidRPr="009C0430">
              <w:rPr>
                <w:rFonts w:ascii="Book Antiqua" w:hAnsi="Book Antiqua"/>
                <w:sz w:val="20"/>
                <w:szCs w:val="20"/>
              </w:rPr>
              <w:t>22/0</w:t>
            </w:r>
            <w:r w:rsidR="00525CC5" w:rsidRPr="009C0430">
              <w:rPr>
                <w:rFonts w:ascii="Book Antiqua" w:hAnsi="Book Antiqua"/>
                <w:sz w:val="20"/>
                <w:szCs w:val="20"/>
              </w:rPr>
              <w:t>3</w:t>
            </w:r>
            <w:r w:rsidRPr="009C0430">
              <w:rPr>
                <w:rFonts w:ascii="Book Antiqua" w:hAnsi="Book Antiqua"/>
                <w:sz w:val="20"/>
                <w:szCs w:val="20"/>
              </w:rPr>
              <w:t>/</w:t>
            </w:r>
            <w:r w:rsidR="00525CC5" w:rsidRPr="009C0430">
              <w:rPr>
                <w:rFonts w:ascii="Book Antiqua" w:hAnsi="Book Antiqua"/>
                <w:sz w:val="20"/>
                <w:szCs w:val="20"/>
              </w:rPr>
              <w:t>202</w:t>
            </w:r>
            <w:r w:rsidRPr="009C0430">
              <w:rPr>
                <w:rFonts w:ascii="Book Antiqua" w:hAnsi="Book Antiqua"/>
                <w:sz w:val="20"/>
                <w:szCs w:val="20"/>
              </w:rPr>
              <w:t>3</w:t>
            </w:r>
          </w:p>
        </w:tc>
        <w:tc>
          <w:tcPr>
            <w:tcW w:w="1417" w:type="dxa"/>
            <w:tcBorders>
              <w:top w:val="single" w:sz="4" w:space="0" w:color="767171" w:themeColor="background2" w:themeShade="80"/>
              <w:left w:val="single" w:sz="4" w:space="0" w:color="767171" w:themeColor="background2" w:themeShade="80"/>
              <w:bottom w:val="single" w:sz="4" w:space="0" w:color="767171" w:themeColor="background2" w:themeShade="80"/>
              <w:right w:val="single" w:sz="4" w:space="0" w:color="767171" w:themeColor="background2" w:themeShade="80"/>
            </w:tcBorders>
            <w:shd w:val="clear" w:color="auto" w:fill="FFFFFF"/>
            <w:vAlign w:val="center"/>
          </w:tcPr>
          <w:p w14:paraId="24CAE253" w14:textId="77777777" w:rsidR="00254C7B" w:rsidRPr="009C0430" w:rsidRDefault="00525CC5" w:rsidP="00F65F39">
            <w:pPr>
              <w:spacing w:line="276" w:lineRule="auto"/>
              <w:jc w:val="both"/>
              <w:rPr>
                <w:rFonts w:ascii="Book Antiqua" w:hAnsi="Book Antiqua"/>
                <w:sz w:val="20"/>
                <w:szCs w:val="20"/>
              </w:rPr>
            </w:pPr>
            <w:r w:rsidRPr="009C0430">
              <w:rPr>
                <w:rFonts w:ascii="Book Antiqua" w:hAnsi="Book Antiqua"/>
                <w:sz w:val="20"/>
                <w:szCs w:val="20"/>
              </w:rPr>
              <w:t xml:space="preserve">Secretaría </w:t>
            </w:r>
          </w:p>
          <w:p w14:paraId="31B859CE" w14:textId="244C7901" w:rsidR="00525CC5" w:rsidRPr="009C0430" w:rsidRDefault="00525CC5" w:rsidP="00F65F39">
            <w:pPr>
              <w:spacing w:line="276" w:lineRule="auto"/>
              <w:jc w:val="both"/>
              <w:rPr>
                <w:rFonts w:ascii="Book Antiqua" w:hAnsi="Book Antiqua"/>
                <w:sz w:val="20"/>
                <w:szCs w:val="20"/>
              </w:rPr>
            </w:pPr>
            <w:r w:rsidRPr="009C0430">
              <w:rPr>
                <w:rFonts w:ascii="Book Antiqua" w:hAnsi="Book Antiqua"/>
                <w:sz w:val="20"/>
                <w:szCs w:val="20"/>
              </w:rPr>
              <w:t>General de la Corte</w:t>
            </w:r>
          </w:p>
        </w:tc>
        <w:tc>
          <w:tcPr>
            <w:tcW w:w="3686" w:type="dxa"/>
            <w:tcBorders>
              <w:top w:val="single" w:sz="4" w:space="0" w:color="767171" w:themeColor="background2" w:themeShade="80"/>
              <w:left w:val="single" w:sz="4" w:space="0" w:color="767171" w:themeColor="background2" w:themeShade="80"/>
              <w:bottom w:val="single" w:sz="4" w:space="0" w:color="767171" w:themeColor="background2" w:themeShade="80"/>
              <w:right w:val="single" w:sz="4" w:space="0" w:color="767171" w:themeColor="background2" w:themeShade="80"/>
            </w:tcBorders>
            <w:shd w:val="clear" w:color="auto" w:fill="FFFFFF"/>
            <w:vAlign w:val="center"/>
          </w:tcPr>
          <w:p w14:paraId="0859FA46" w14:textId="6302DA6C" w:rsidR="00525CC5" w:rsidRPr="009C0430" w:rsidRDefault="005E2A63" w:rsidP="00F65F39">
            <w:pPr>
              <w:spacing w:line="276" w:lineRule="auto"/>
              <w:jc w:val="both"/>
              <w:rPr>
                <w:rFonts w:ascii="Book Antiqua" w:hAnsi="Book Antiqua"/>
                <w:sz w:val="20"/>
                <w:szCs w:val="20"/>
              </w:rPr>
            </w:pPr>
            <w:r w:rsidRPr="009C0430">
              <w:rPr>
                <w:rFonts w:ascii="Book Antiqua" w:hAnsi="Book Antiqua"/>
                <w:sz w:val="20"/>
                <w:szCs w:val="20"/>
              </w:rPr>
              <w:t>Oficio No. 0004-CONADM-2023 de fecha 22/02/2023 emitido por el Consejo de Administración del II Circuito Judicial de San José, correspondiente a las observaciones realizadas al informe 1176-PLA-EV-MI(NPL-PL)-2022 de la Dirección de Planificación.</w:t>
            </w:r>
          </w:p>
        </w:tc>
        <w:tc>
          <w:tcPr>
            <w:tcW w:w="1559" w:type="dxa"/>
            <w:tcBorders>
              <w:top w:val="single" w:sz="4" w:space="0" w:color="767171" w:themeColor="background2" w:themeShade="80"/>
              <w:left w:val="single" w:sz="4" w:space="0" w:color="767171" w:themeColor="background2" w:themeShade="80"/>
              <w:bottom w:val="single" w:sz="4" w:space="0" w:color="767171" w:themeColor="background2" w:themeShade="80"/>
              <w:right w:val="single" w:sz="4" w:space="0" w:color="767171" w:themeColor="background2" w:themeShade="80"/>
            </w:tcBorders>
            <w:shd w:val="clear" w:color="auto" w:fill="FFFFFF"/>
            <w:tcMar>
              <w:top w:w="0" w:type="dxa"/>
              <w:left w:w="108" w:type="dxa"/>
              <w:bottom w:w="0" w:type="dxa"/>
              <w:right w:w="108" w:type="dxa"/>
            </w:tcMar>
            <w:vAlign w:val="center"/>
          </w:tcPr>
          <w:p w14:paraId="7EE2F903" w14:textId="256BC3DD" w:rsidR="00525CC5" w:rsidRPr="009C0430" w:rsidRDefault="005E2A63" w:rsidP="00CB605D">
            <w:pPr>
              <w:spacing w:line="276" w:lineRule="auto"/>
              <w:jc w:val="center"/>
              <w:rPr>
                <w:rFonts w:ascii="Book Antiqua" w:hAnsi="Book Antiqua"/>
                <w:sz w:val="20"/>
                <w:szCs w:val="20"/>
              </w:rPr>
            </w:pPr>
            <w:r w:rsidRPr="009C0430">
              <w:rPr>
                <w:rFonts w:ascii="Book Antiqua" w:hAnsi="Book Antiqua"/>
                <w:sz w:val="20"/>
                <w:szCs w:val="20"/>
              </w:rPr>
              <w:t>743</w:t>
            </w:r>
            <w:r w:rsidR="00525CC5" w:rsidRPr="009C0430">
              <w:rPr>
                <w:rFonts w:ascii="Book Antiqua" w:hAnsi="Book Antiqua"/>
                <w:sz w:val="20"/>
                <w:szCs w:val="20"/>
              </w:rPr>
              <w:t>-202</w:t>
            </w:r>
            <w:r w:rsidRPr="009C0430">
              <w:rPr>
                <w:rFonts w:ascii="Book Antiqua" w:hAnsi="Book Antiqua"/>
                <w:sz w:val="20"/>
                <w:szCs w:val="20"/>
              </w:rPr>
              <w:t>3</w:t>
            </w:r>
          </w:p>
        </w:tc>
      </w:tr>
      <w:tr w:rsidR="00254C7B" w:rsidRPr="00972EB6" w14:paraId="61F79053" w14:textId="77777777" w:rsidTr="00514E8F">
        <w:trPr>
          <w:trHeight w:val="641"/>
        </w:trPr>
        <w:tc>
          <w:tcPr>
            <w:tcW w:w="1275" w:type="dxa"/>
            <w:tcBorders>
              <w:top w:val="single" w:sz="4" w:space="0" w:color="767171" w:themeColor="background2" w:themeShade="80"/>
              <w:left w:val="single" w:sz="4" w:space="0" w:color="767171" w:themeColor="background2" w:themeShade="80"/>
              <w:bottom w:val="single" w:sz="4" w:space="0" w:color="767171" w:themeColor="background2" w:themeShade="80"/>
              <w:right w:val="single" w:sz="4" w:space="0" w:color="767171" w:themeColor="background2" w:themeShade="80"/>
            </w:tcBorders>
            <w:shd w:val="clear" w:color="auto" w:fill="FFFFFF"/>
            <w:tcMar>
              <w:top w:w="0" w:type="dxa"/>
              <w:left w:w="108" w:type="dxa"/>
              <w:bottom w:w="0" w:type="dxa"/>
              <w:right w:w="108" w:type="dxa"/>
            </w:tcMar>
            <w:vAlign w:val="center"/>
          </w:tcPr>
          <w:p w14:paraId="26280120" w14:textId="2C39FC94" w:rsidR="00254C7B" w:rsidRPr="009C0430" w:rsidRDefault="00254C7B" w:rsidP="00CB605D">
            <w:pPr>
              <w:spacing w:line="276" w:lineRule="auto"/>
              <w:jc w:val="center"/>
              <w:rPr>
                <w:rFonts w:ascii="Book Antiqua" w:hAnsi="Book Antiqua"/>
                <w:sz w:val="20"/>
                <w:szCs w:val="20"/>
              </w:rPr>
            </w:pPr>
            <w:r w:rsidRPr="009C0430">
              <w:rPr>
                <w:rFonts w:ascii="Book Antiqua" w:hAnsi="Book Antiqua"/>
                <w:sz w:val="20"/>
                <w:szCs w:val="20"/>
              </w:rPr>
              <w:t>2308-2023</w:t>
            </w:r>
          </w:p>
        </w:tc>
        <w:tc>
          <w:tcPr>
            <w:tcW w:w="1414" w:type="dxa"/>
            <w:tcBorders>
              <w:top w:val="single" w:sz="4" w:space="0" w:color="767171" w:themeColor="background2" w:themeShade="80"/>
              <w:left w:val="single" w:sz="4" w:space="0" w:color="767171" w:themeColor="background2" w:themeShade="80"/>
              <w:bottom w:val="single" w:sz="4" w:space="0" w:color="767171" w:themeColor="background2" w:themeShade="80"/>
              <w:right w:val="single" w:sz="4" w:space="0" w:color="767171" w:themeColor="background2" w:themeShade="80"/>
            </w:tcBorders>
            <w:shd w:val="clear" w:color="auto" w:fill="FFFFFF"/>
            <w:tcMar>
              <w:top w:w="0" w:type="dxa"/>
              <w:left w:w="108" w:type="dxa"/>
              <w:bottom w:w="0" w:type="dxa"/>
              <w:right w:w="108" w:type="dxa"/>
            </w:tcMar>
            <w:vAlign w:val="center"/>
          </w:tcPr>
          <w:p w14:paraId="67C002C3" w14:textId="04314490" w:rsidR="00254C7B" w:rsidRPr="009C0430" w:rsidRDefault="00254C7B" w:rsidP="00CB605D">
            <w:pPr>
              <w:spacing w:line="276" w:lineRule="auto"/>
              <w:jc w:val="center"/>
              <w:rPr>
                <w:rFonts w:ascii="Book Antiqua" w:hAnsi="Book Antiqua"/>
                <w:sz w:val="20"/>
                <w:szCs w:val="20"/>
              </w:rPr>
            </w:pPr>
            <w:r w:rsidRPr="009C0430">
              <w:rPr>
                <w:rFonts w:ascii="Book Antiqua" w:hAnsi="Book Antiqua"/>
                <w:sz w:val="20"/>
                <w:szCs w:val="20"/>
              </w:rPr>
              <w:t>15/03/2023</w:t>
            </w:r>
          </w:p>
        </w:tc>
        <w:tc>
          <w:tcPr>
            <w:tcW w:w="1417" w:type="dxa"/>
            <w:tcBorders>
              <w:top w:val="single" w:sz="4" w:space="0" w:color="767171" w:themeColor="background2" w:themeShade="80"/>
              <w:left w:val="single" w:sz="4" w:space="0" w:color="767171" w:themeColor="background2" w:themeShade="80"/>
              <w:bottom w:val="single" w:sz="4" w:space="0" w:color="767171" w:themeColor="background2" w:themeShade="80"/>
              <w:right w:val="single" w:sz="4" w:space="0" w:color="767171" w:themeColor="background2" w:themeShade="80"/>
            </w:tcBorders>
            <w:shd w:val="clear" w:color="auto" w:fill="FFFFFF"/>
            <w:vAlign w:val="center"/>
          </w:tcPr>
          <w:p w14:paraId="124570AF" w14:textId="77777777" w:rsidR="00254C7B" w:rsidRPr="009C0430" w:rsidRDefault="00254C7B" w:rsidP="00254C7B">
            <w:pPr>
              <w:spacing w:line="276" w:lineRule="auto"/>
              <w:jc w:val="both"/>
              <w:rPr>
                <w:rFonts w:ascii="Book Antiqua" w:hAnsi="Book Antiqua"/>
                <w:sz w:val="20"/>
                <w:szCs w:val="20"/>
              </w:rPr>
            </w:pPr>
            <w:r w:rsidRPr="009C0430">
              <w:rPr>
                <w:rFonts w:ascii="Book Antiqua" w:hAnsi="Book Antiqua"/>
                <w:sz w:val="20"/>
                <w:szCs w:val="20"/>
              </w:rPr>
              <w:t xml:space="preserve">Secretaría </w:t>
            </w:r>
          </w:p>
          <w:p w14:paraId="4C36E062" w14:textId="0D00B39B" w:rsidR="00254C7B" w:rsidRPr="009C0430" w:rsidRDefault="00254C7B" w:rsidP="00254C7B">
            <w:pPr>
              <w:spacing w:line="276" w:lineRule="auto"/>
              <w:jc w:val="both"/>
              <w:rPr>
                <w:rFonts w:ascii="Book Antiqua" w:hAnsi="Book Antiqua"/>
                <w:sz w:val="20"/>
                <w:szCs w:val="20"/>
              </w:rPr>
            </w:pPr>
            <w:r w:rsidRPr="009C0430">
              <w:rPr>
                <w:rFonts w:ascii="Book Antiqua" w:hAnsi="Book Antiqua"/>
                <w:sz w:val="20"/>
                <w:szCs w:val="20"/>
              </w:rPr>
              <w:t>General de la Corte</w:t>
            </w:r>
          </w:p>
        </w:tc>
        <w:tc>
          <w:tcPr>
            <w:tcW w:w="3686" w:type="dxa"/>
            <w:tcBorders>
              <w:top w:val="single" w:sz="4" w:space="0" w:color="767171" w:themeColor="background2" w:themeShade="80"/>
              <w:left w:val="single" w:sz="4" w:space="0" w:color="767171" w:themeColor="background2" w:themeShade="80"/>
              <w:bottom w:val="single" w:sz="4" w:space="0" w:color="767171" w:themeColor="background2" w:themeShade="80"/>
              <w:right w:val="single" w:sz="4" w:space="0" w:color="767171" w:themeColor="background2" w:themeShade="80"/>
            </w:tcBorders>
            <w:shd w:val="clear" w:color="auto" w:fill="FFFFFF"/>
            <w:vAlign w:val="center"/>
          </w:tcPr>
          <w:p w14:paraId="704AFEDE" w14:textId="6B7EEFF1" w:rsidR="00254C7B" w:rsidRPr="009C0430" w:rsidRDefault="00254C7B" w:rsidP="00F65F39">
            <w:pPr>
              <w:spacing w:line="276" w:lineRule="auto"/>
              <w:jc w:val="both"/>
              <w:rPr>
                <w:rFonts w:ascii="Book Antiqua" w:hAnsi="Book Antiqua"/>
                <w:sz w:val="20"/>
                <w:szCs w:val="20"/>
              </w:rPr>
            </w:pPr>
            <w:r w:rsidRPr="009C0430">
              <w:rPr>
                <w:rFonts w:ascii="Book Antiqua" w:hAnsi="Book Antiqua"/>
                <w:sz w:val="20"/>
                <w:szCs w:val="20"/>
              </w:rPr>
              <w:t>Oficio No. 20-CAICJZA-2023 de fecha 16/02/2023 emitido por el Consejo de Administración del Primer Circuito Judicial de la Zona Atlántica, correspondiente a las observaciones al informe 1176-PLA-EV-MI(NPL-PL)-2022 de la Dirección de Planificación.</w:t>
            </w:r>
          </w:p>
        </w:tc>
        <w:tc>
          <w:tcPr>
            <w:tcW w:w="1559" w:type="dxa"/>
            <w:tcBorders>
              <w:top w:val="single" w:sz="4" w:space="0" w:color="767171" w:themeColor="background2" w:themeShade="80"/>
              <w:left w:val="single" w:sz="4" w:space="0" w:color="767171" w:themeColor="background2" w:themeShade="80"/>
              <w:bottom w:val="single" w:sz="4" w:space="0" w:color="767171" w:themeColor="background2" w:themeShade="80"/>
              <w:right w:val="single" w:sz="4" w:space="0" w:color="767171" w:themeColor="background2" w:themeShade="80"/>
            </w:tcBorders>
            <w:shd w:val="clear" w:color="auto" w:fill="FFFFFF"/>
            <w:tcMar>
              <w:top w:w="0" w:type="dxa"/>
              <w:left w:w="108" w:type="dxa"/>
              <w:bottom w:w="0" w:type="dxa"/>
              <w:right w:w="108" w:type="dxa"/>
            </w:tcMar>
            <w:vAlign w:val="center"/>
          </w:tcPr>
          <w:p w14:paraId="082080BD" w14:textId="6F7DC1AA" w:rsidR="00254C7B" w:rsidRPr="00972EB6" w:rsidRDefault="00254C7B" w:rsidP="00CB605D">
            <w:pPr>
              <w:spacing w:line="276" w:lineRule="auto"/>
              <w:jc w:val="center"/>
              <w:rPr>
                <w:rFonts w:ascii="Book Antiqua" w:hAnsi="Book Antiqua"/>
                <w:sz w:val="20"/>
                <w:szCs w:val="20"/>
              </w:rPr>
            </w:pPr>
            <w:r w:rsidRPr="009C0430">
              <w:rPr>
                <w:rFonts w:ascii="Book Antiqua" w:hAnsi="Book Antiqua"/>
                <w:sz w:val="20"/>
                <w:szCs w:val="20"/>
              </w:rPr>
              <w:t>685-2023</w:t>
            </w:r>
          </w:p>
        </w:tc>
      </w:tr>
    </w:tbl>
    <w:p w14:paraId="4ED9B8BF" w14:textId="77777777" w:rsidR="00254C7B" w:rsidRPr="00972EB6" w:rsidRDefault="00254C7B" w:rsidP="00F65F39">
      <w:pPr>
        <w:spacing w:line="276" w:lineRule="auto"/>
        <w:jc w:val="both"/>
        <w:rPr>
          <w:rFonts w:ascii="Book Antiqua" w:hAnsi="Book Antiqua" w:cs="Book Antiqua"/>
        </w:rPr>
      </w:pPr>
    </w:p>
    <w:p w14:paraId="18D62BEE" w14:textId="77777777" w:rsidR="00F71ACF" w:rsidRPr="00972EB6" w:rsidRDefault="00F71ACF" w:rsidP="006D18BE">
      <w:pPr>
        <w:spacing w:line="276" w:lineRule="auto"/>
        <w:ind w:firstLine="567"/>
        <w:jc w:val="both"/>
        <w:rPr>
          <w:rFonts w:ascii="Book Antiqua" w:hAnsi="Book Antiqua" w:cs="Book Antiqua"/>
        </w:rPr>
      </w:pPr>
      <w:r w:rsidRPr="00972EB6">
        <w:rPr>
          <w:rFonts w:ascii="Book Antiqua" w:hAnsi="Book Antiqua" w:cs="Book Antiqua"/>
        </w:rPr>
        <w:t>La Secretaría General de la Corte, comunicó mediante oficio 6148-21 del 12 de julio de 2021, el acuerdo de Corte Plena en sesión 19-2021 celebrada el 24 de mayo de 2021, artículo XIX donde conoció el oficio de la Dirección de Planificación 1625-PLA-2020 relacionado con distintas propuestas de contención del gasto acordó:</w:t>
      </w:r>
    </w:p>
    <w:p w14:paraId="5E62DEBE" w14:textId="77777777" w:rsidR="00F71ACF" w:rsidRPr="00972EB6" w:rsidRDefault="00F71ACF" w:rsidP="00F71ACF">
      <w:pPr>
        <w:tabs>
          <w:tab w:val="left" w:pos="8931"/>
        </w:tabs>
        <w:spacing w:line="276" w:lineRule="auto"/>
        <w:ind w:left="567" w:right="141"/>
        <w:jc w:val="both"/>
        <w:rPr>
          <w:rFonts w:ascii="Book Antiqua" w:hAnsi="Book Antiqua"/>
          <w:i/>
          <w:iCs/>
        </w:rPr>
      </w:pPr>
    </w:p>
    <w:p w14:paraId="120810B1" w14:textId="77777777" w:rsidR="00F71ACF" w:rsidRPr="00972EB6" w:rsidRDefault="00F71ACF" w:rsidP="003D606C">
      <w:pPr>
        <w:tabs>
          <w:tab w:val="left" w:pos="8931"/>
        </w:tabs>
        <w:spacing w:line="276" w:lineRule="auto"/>
        <w:ind w:left="567" w:right="567"/>
        <w:jc w:val="both"/>
        <w:rPr>
          <w:rFonts w:ascii="Book Antiqua" w:hAnsi="Book Antiqua"/>
          <w:i/>
          <w:iCs/>
        </w:rPr>
      </w:pPr>
      <w:r w:rsidRPr="00972EB6">
        <w:rPr>
          <w:rFonts w:ascii="Book Antiqua" w:hAnsi="Book Antiqua"/>
          <w:i/>
          <w:iCs/>
        </w:rPr>
        <w:lastRenderedPageBreak/>
        <w:t xml:space="preserve">“Una vez sometido el asunto de votación, por unanimidad, </w:t>
      </w:r>
      <w:r w:rsidRPr="00972EB6">
        <w:rPr>
          <w:rFonts w:ascii="Book Antiqua" w:hAnsi="Book Antiqua"/>
          <w:b/>
          <w:bCs/>
          <w:i/>
          <w:iCs/>
        </w:rPr>
        <w:t xml:space="preserve">se dispuso: </w:t>
      </w:r>
      <w:r w:rsidRPr="00972EB6">
        <w:rPr>
          <w:rFonts w:ascii="Book Antiqua" w:hAnsi="Book Antiqua"/>
          <w:i/>
          <w:iCs/>
        </w:rPr>
        <w:t xml:space="preserve">Aprobar las recomendaciones de la Dirección de Planificación con las observaciones realizadas por la magistrada Rojas, en consecuencia; </w:t>
      </w:r>
      <w:r w:rsidRPr="00972EB6">
        <w:rPr>
          <w:rFonts w:ascii="Book Antiqua" w:hAnsi="Book Antiqua"/>
          <w:b/>
          <w:bCs/>
          <w:i/>
          <w:iCs/>
        </w:rPr>
        <w:t>1.)</w:t>
      </w:r>
      <w:r w:rsidRPr="00972EB6">
        <w:rPr>
          <w:rFonts w:ascii="Book Antiqua" w:hAnsi="Book Antiqua"/>
          <w:i/>
          <w:iCs/>
        </w:rPr>
        <w:t xml:space="preserve"> Aprobar el análisis de fondo de cada una de las propuestas de redistribución de plazas del personal supernumerario presentado en el informe 1625-PLA-2020. </w:t>
      </w:r>
      <w:r w:rsidRPr="00972EB6">
        <w:rPr>
          <w:rFonts w:ascii="Book Antiqua" w:hAnsi="Book Antiqua"/>
          <w:b/>
          <w:bCs/>
          <w:i/>
          <w:iCs/>
        </w:rPr>
        <w:t>2.)</w:t>
      </w:r>
      <w:r w:rsidRPr="00972EB6">
        <w:rPr>
          <w:rFonts w:ascii="Book Antiqua" w:hAnsi="Book Antiqua"/>
          <w:i/>
          <w:iCs/>
        </w:rPr>
        <w:t xml:space="preserve"> Solicitar a la Dirección de Planificación que, en el plazo ordenatorio de 3 meses, rinda a esta Corte Plena un informe sobre el análisis de fondo para cada una de las propuestas de redistribución de plazas de supernumerarios según los siguientes escenarios: </w:t>
      </w:r>
      <w:r w:rsidRPr="00972EB6">
        <w:rPr>
          <w:rFonts w:ascii="Book Antiqua" w:hAnsi="Book Antiqua"/>
          <w:b/>
          <w:bCs/>
          <w:i/>
          <w:iCs/>
        </w:rPr>
        <w:t>a.)</w:t>
      </w:r>
      <w:r w:rsidRPr="00972EB6">
        <w:rPr>
          <w:rFonts w:ascii="Book Antiqua" w:hAnsi="Book Antiqua"/>
          <w:i/>
          <w:iCs/>
        </w:rPr>
        <w:t xml:space="preserve"> Escenario 1: Atender necesidades de personas juzgadoras y técnicas con recurso supernumerario actualmente adscrito a las Administraciones Regionales y al Centro de Apoyo, Coordinación y Mejoramiento de la Función Jurisdiccional. </w:t>
      </w:r>
      <w:r w:rsidRPr="00972EB6">
        <w:rPr>
          <w:rFonts w:ascii="Book Antiqua" w:hAnsi="Book Antiqua"/>
          <w:b/>
          <w:bCs/>
          <w:i/>
          <w:iCs/>
        </w:rPr>
        <w:t>b.)</w:t>
      </w:r>
      <w:r w:rsidRPr="00972EB6">
        <w:rPr>
          <w:rFonts w:ascii="Book Antiqua" w:hAnsi="Book Antiqua"/>
          <w:i/>
          <w:iCs/>
        </w:rPr>
        <w:t xml:space="preserve"> Escenario 2: Contar con recurso supernumerario para la atención de planes de trabajo a nivel nacional, una vez realizada la asignación inicial conforme a criterios de priorización. Así votaron las magistradas y los magistrados Cruz, Rivas, Rojas, Vargas, Aguirre, Varela, Olaso, Ramírez, Solano, Burgos, Alfaro, Zúñiga, Hernández, Salazar Alvarado, Garro, el magistrado suplente López González y la magistrada suplente Jiménez Ramírez.”.</w:t>
      </w:r>
    </w:p>
    <w:p w14:paraId="5A2CA49F" w14:textId="77777777" w:rsidR="00F71ACF" w:rsidRPr="00972EB6" w:rsidRDefault="00F71ACF" w:rsidP="00F71ACF">
      <w:pPr>
        <w:spacing w:line="276" w:lineRule="auto"/>
        <w:ind w:right="141"/>
        <w:rPr>
          <w:rFonts w:ascii="Book Antiqua" w:hAnsi="Book Antiqua"/>
          <w:i/>
          <w:iCs/>
          <w:lang w:eastAsia="ar-SA"/>
        </w:rPr>
      </w:pPr>
    </w:p>
    <w:p w14:paraId="7DB46065" w14:textId="2B7521DF" w:rsidR="00F71ACF" w:rsidRPr="00972EB6" w:rsidRDefault="00F71ACF" w:rsidP="006D18BE">
      <w:pPr>
        <w:spacing w:line="276" w:lineRule="auto"/>
        <w:ind w:firstLine="567"/>
        <w:jc w:val="both"/>
        <w:rPr>
          <w:rFonts w:ascii="Book Antiqua" w:hAnsi="Book Antiqua" w:cs="Book Antiqua"/>
        </w:rPr>
      </w:pPr>
      <w:r w:rsidRPr="00972EB6">
        <w:rPr>
          <w:rFonts w:ascii="Book Antiqua" w:hAnsi="Book Antiqua" w:cs="Book Antiqua"/>
        </w:rPr>
        <w:t>En dicha sesión se conoció también el oficio de la Dirección de Planificación 297-PLA-2021, donde se visibiliza cómo el presupuesto del Poder Judicial ha sido reducido en los últimos años de forma sostenida.</w:t>
      </w:r>
    </w:p>
    <w:p w14:paraId="1BBCC1EE" w14:textId="77777777" w:rsidR="00F71ACF" w:rsidRPr="00972EB6" w:rsidRDefault="00F71ACF" w:rsidP="00F71ACF">
      <w:pPr>
        <w:spacing w:line="276" w:lineRule="auto"/>
        <w:ind w:right="141"/>
        <w:jc w:val="both"/>
        <w:rPr>
          <w:rFonts w:ascii="Book Antiqua" w:hAnsi="Book Antiqua" w:cs="Book Antiqua"/>
        </w:rPr>
      </w:pPr>
    </w:p>
    <w:p w14:paraId="336876D1" w14:textId="77777777" w:rsidR="00F71ACF" w:rsidRPr="00972EB6" w:rsidRDefault="00F71ACF" w:rsidP="00F71ACF">
      <w:pPr>
        <w:spacing w:line="276" w:lineRule="auto"/>
        <w:ind w:right="141"/>
        <w:jc w:val="both"/>
        <w:rPr>
          <w:rFonts w:ascii="Book Antiqua" w:hAnsi="Book Antiqua" w:cs="Book Antiqua"/>
        </w:rPr>
      </w:pPr>
      <w:r w:rsidRPr="00972EB6">
        <w:rPr>
          <w:rFonts w:ascii="Book Antiqua" w:hAnsi="Book Antiqua" w:cs="Book Antiqua"/>
        </w:rPr>
        <w:t xml:space="preserve">Con el presente informe se atienden los siguientes oficios: </w:t>
      </w:r>
    </w:p>
    <w:p w14:paraId="49A301F9" w14:textId="77777777" w:rsidR="00F71ACF" w:rsidRPr="00972EB6" w:rsidRDefault="00F71ACF" w:rsidP="00F71ACF">
      <w:pPr>
        <w:spacing w:line="276" w:lineRule="auto"/>
        <w:ind w:right="141"/>
        <w:jc w:val="both"/>
        <w:rPr>
          <w:rFonts w:ascii="Book Antiqua" w:hAnsi="Book Antiqua" w:cs="Book Antiqua"/>
        </w:rPr>
      </w:pPr>
    </w:p>
    <w:tbl>
      <w:tblPr>
        <w:tblW w:w="93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88"/>
        <w:gridCol w:w="1491"/>
        <w:gridCol w:w="1493"/>
        <w:gridCol w:w="3433"/>
        <w:gridCol w:w="1490"/>
      </w:tblGrid>
      <w:tr w:rsidR="00F71ACF" w:rsidRPr="00972EB6" w14:paraId="17142C53" w14:textId="77777777" w:rsidTr="00043B70">
        <w:trPr>
          <w:tblHeader/>
        </w:trPr>
        <w:tc>
          <w:tcPr>
            <w:tcW w:w="1488" w:type="dxa"/>
            <w:shd w:val="clear" w:color="auto" w:fill="0070C0"/>
            <w:vAlign w:val="center"/>
          </w:tcPr>
          <w:p w14:paraId="0D8F8354" w14:textId="77777777" w:rsidR="00F71ACF" w:rsidRPr="00972EB6" w:rsidRDefault="00F71ACF">
            <w:pPr>
              <w:ind w:right="141"/>
              <w:jc w:val="center"/>
              <w:rPr>
                <w:rFonts w:ascii="Book Antiqua" w:hAnsi="Book Antiqua" w:cs="Book Antiqua"/>
                <w:b/>
                <w:bCs/>
                <w:i/>
                <w:iCs/>
                <w:color w:val="FFFFFF"/>
                <w:sz w:val="22"/>
                <w:szCs w:val="22"/>
              </w:rPr>
            </w:pPr>
            <w:r w:rsidRPr="00972EB6">
              <w:rPr>
                <w:rFonts w:ascii="Book Antiqua" w:hAnsi="Book Antiqua" w:cs="Book Antiqua"/>
                <w:b/>
                <w:bCs/>
                <w:i/>
                <w:iCs/>
                <w:color w:val="FFFFFF"/>
                <w:sz w:val="22"/>
                <w:szCs w:val="22"/>
              </w:rPr>
              <w:t>Oficio</w:t>
            </w:r>
          </w:p>
        </w:tc>
        <w:tc>
          <w:tcPr>
            <w:tcW w:w="1491" w:type="dxa"/>
            <w:shd w:val="clear" w:color="auto" w:fill="0070C0"/>
            <w:vAlign w:val="center"/>
          </w:tcPr>
          <w:p w14:paraId="55ADE722" w14:textId="77777777" w:rsidR="00F71ACF" w:rsidRPr="00972EB6" w:rsidRDefault="00F71ACF">
            <w:pPr>
              <w:ind w:right="141"/>
              <w:jc w:val="center"/>
              <w:rPr>
                <w:rFonts w:ascii="Book Antiqua" w:hAnsi="Book Antiqua" w:cs="Book Antiqua"/>
                <w:b/>
                <w:bCs/>
                <w:i/>
                <w:iCs/>
                <w:color w:val="FFFFFF"/>
                <w:sz w:val="22"/>
                <w:szCs w:val="22"/>
              </w:rPr>
            </w:pPr>
            <w:r w:rsidRPr="00972EB6">
              <w:rPr>
                <w:rFonts w:ascii="Book Antiqua" w:hAnsi="Book Antiqua" w:cs="Book Antiqua"/>
                <w:b/>
                <w:bCs/>
                <w:i/>
                <w:iCs/>
                <w:color w:val="FFFFFF"/>
                <w:sz w:val="22"/>
                <w:szCs w:val="22"/>
              </w:rPr>
              <w:t>Fecha</w:t>
            </w:r>
          </w:p>
        </w:tc>
        <w:tc>
          <w:tcPr>
            <w:tcW w:w="1493" w:type="dxa"/>
            <w:shd w:val="clear" w:color="auto" w:fill="0070C0"/>
            <w:vAlign w:val="center"/>
          </w:tcPr>
          <w:p w14:paraId="0B88F758" w14:textId="77777777" w:rsidR="00F71ACF" w:rsidRPr="00972EB6" w:rsidRDefault="00F71ACF">
            <w:pPr>
              <w:ind w:right="141"/>
              <w:jc w:val="center"/>
              <w:rPr>
                <w:rFonts w:ascii="Book Antiqua" w:hAnsi="Book Antiqua" w:cs="Book Antiqua"/>
                <w:b/>
                <w:bCs/>
                <w:i/>
                <w:iCs/>
                <w:color w:val="FFFFFF"/>
                <w:sz w:val="22"/>
                <w:szCs w:val="22"/>
              </w:rPr>
            </w:pPr>
            <w:r w:rsidRPr="00972EB6">
              <w:rPr>
                <w:rFonts w:ascii="Book Antiqua" w:hAnsi="Book Antiqua" w:cs="Book Antiqua"/>
                <w:b/>
                <w:bCs/>
                <w:i/>
                <w:iCs/>
                <w:color w:val="FFFFFF"/>
                <w:sz w:val="22"/>
                <w:szCs w:val="22"/>
              </w:rPr>
              <w:t>Remite:</w:t>
            </w:r>
          </w:p>
        </w:tc>
        <w:tc>
          <w:tcPr>
            <w:tcW w:w="3433" w:type="dxa"/>
            <w:shd w:val="clear" w:color="auto" w:fill="0070C0"/>
            <w:vAlign w:val="center"/>
          </w:tcPr>
          <w:p w14:paraId="2085A557" w14:textId="77777777" w:rsidR="00F71ACF" w:rsidRPr="00972EB6" w:rsidRDefault="00F71ACF">
            <w:pPr>
              <w:ind w:right="141"/>
              <w:jc w:val="center"/>
              <w:rPr>
                <w:rFonts w:ascii="Book Antiqua" w:hAnsi="Book Antiqua" w:cs="Book Antiqua"/>
                <w:b/>
                <w:bCs/>
                <w:i/>
                <w:iCs/>
                <w:color w:val="FFFFFF"/>
                <w:sz w:val="22"/>
                <w:szCs w:val="22"/>
              </w:rPr>
            </w:pPr>
            <w:r w:rsidRPr="00972EB6">
              <w:rPr>
                <w:rFonts w:ascii="Book Antiqua" w:hAnsi="Book Antiqua" w:cs="Book Antiqua"/>
                <w:b/>
                <w:bCs/>
                <w:i/>
                <w:iCs/>
                <w:color w:val="FFFFFF"/>
                <w:sz w:val="22"/>
                <w:szCs w:val="22"/>
              </w:rPr>
              <w:t>Acuerdo</w:t>
            </w:r>
          </w:p>
        </w:tc>
        <w:tc>
          <w:tcPr>
            <w:tcW w:w="1490" w:type="dxa"/>
            <w:shd w:val="clear" w:color="auto" w:fill="0070C0"/>
            <w:vAlign w:val="center"/>
          </w:tcPr>
          <w:p w14:paraId="4224C130" w14:textId="77777777" w:rsidR="00F71ACF" w:rsidRPr="00972EB6" w:rsidRDefault="00F71ACF">
            <w:pPr>
              <w:ind w:right="141"/>
              <w:jc w:val="center"/>
              <w:rPr>
                <w:rFonts w:ascii="Book Antiqua" w:hAnsi="Book Antiqua" w:cs="Book Antiqua"/>
                <w:b/>
                <w:bCs/>
                <w:i/>
                <w:iCs/>
                <w:color w:val="FFFFFF"/>
                <w:sz w:val="22"/>
                <w:szCs w:val="22"/>
              </w:rPr>
            </w:pPr>
            <w:r w:rsidRPr="00972EB6">
              <w:rPr>
                <w:rFonts w:ascii="Book Antiqua" w:hAnsi="Book Antiqua" w:cs="Book Antiqua"/>
                <w:b/>
                <w:bCs/>
                <w:i/>
                <w:iCs/>
                <w:color w:val="FFFFFF"/>
                <w:sz w:val="22"/>
                <w:szCs w:val="22"/>
              </w:rPr>
              <w:t>Referencia interna</w:t>
            </w:r>
          </w:p>
        </w:tc>
      </w:tr>
      <w:tr w:rsidR="00F71ACF" w:rsidRPr="00972EB6" w14:paraId="48147FB9" w14:textId="77777777" w:rsidTr="00043B70">
        <w:tc>
          <w:tcPr>
            <w:tcW w:w="1488" w:type="dxa"/>
            <w:shd w:val="clear" w:color="auto" w:fill="auto"/>
            <w:vAlign w:val="center"/>
          </w:tcPr>
          <w:p w14:paraId="7BF5367A" w14:textId="77777777" w:rsidR="00F71ACF" w:rsidRPr="00972EB6" w:rsidRDefault="00F71ACF">
            <w:pPr>
              <w:ind w:right="141"/>
              <w:jc w:val="both"/>
              <w:rPr>
                <w:rFonts w:ascii="Book Antiqua" w:hAnsi="Book Antiqua" w:cs="Book Antiqua"/>
                <w:i/>
                <w:sz w:val="22"/>
                <w:szCs w:val="22"/>
              </w:rPr>
            </w:pPr>
            <w:r w:rsidRPr="00972EB6">
              <w:rPr>
                <w:rFonts w:ascii="Book Antiqua" w:hAnsi="Book Antiqua" w:cs="Book Antiqua"/>
                <w:i/>
                <w:sz w:val="22"/>
                <w:szCs w:val="22"/>
              </w:rPr>
              <w:t>6148-2021</w:t>
            </w:r>
          </w:p>
        </w:tc>
        <w:tc>
          <w:tcPr>
            <w:tcW w:w="1491" w:type="dxa"/>
            <w:shd w:val="clear" w:color="auto" w:fill="auto"/>
            <w:vAlign w:val="center"/>
          </w:tcPr>
          <w:p w14:paraId="0937EDB8" w14:textId="77777777" w:rsidR="00F71ACF" w:rsidRPr="00972EB6" w:rsidRDefault="00F71ACF">
            <w:pPr>
              <w:ind w:right="141"/>
              <w:jc w:val="both"/>
              <w:rPr>
                <w:rFonts w:ascii="Book Antiqua" w:hAnsi="Book Antiqua" w:cs="Book Antiqua"/>
                <w:i/>
                <w:sz w:val="22"/>
                <w:szCs w:val="22"/>
              </w:rPr>
            </w:pPr>
            <w:r w:rsidRPr="00972EB6">
              <w:rPr>
                <w:rFonts w:ascii="Book Antiqua" w:hAnsi="Book Antiqua" w:cs="Book Antiqua"/>
                <w:i/>
                <w:sz w:val="22"/>
                <w:szCs w:val="22"/>
              </w:rPr>
              <w:t>12 de julio de 2021</w:t>
            </w:r>
          </w:p>
        </w:tc>
        <w:tc>
          <w:tcPr>
            <w:tcW w:w="1493" w:type="dxa"/>
            <w:shd w:val="clear" w:color="auto" w:fill="auto"/>
            <w:vAlign w:val="center"/>
          </w:tcPr>
          <w:p w14:paraId="41A76803" w14:textId="77777777" w:rsidR="00F71ACF" w:rsidRPr="00972EB6" w:rsidRDefault="00F71ACF">
            <w:pPr>
              <w:ind w:right="141"/>
              <w:jc w:val="both"/>
              <w:rPr>
                <w:rFonts w:ascii="Book Antiqua" w:hAnsi="Book Antiqua" w:cs="Book Antiqua"/>
                <w:i/>
                <w:sz w:val="22"/>
                <w:szCs w:val="22"/>
              </w:rPr>
            </w:pPr>
            <w:r w:rsidRPr="00972EB6">
              <w:rPr>
                <w:rFonts w:ascii="Book Antiqua" w:hAnsi="Book Antiqua" w:cs="Book Antiqua"/>
                <w:i/>
                <w:sz w:val="22"/>
                <w:szCs w:val="22"/>
              </w:rPr>
              <w:t>Secretaría General de la Corte</w:t>
            </w:r>
          </w:p>
        </w:tc>
        <w:tc>
          <w:tcPr>
            <w:tcW w:w="3433" w:type="dxa"/>
            <w:shd w:val="clear" w:color="auto" w:fill="auto"/>
            <w:vAlign w:val="center"/>
          </w:tcPr>
          <w:p w14:paraId="4E4E0F75" w14:textId="77777777" w:rsidR="00F71ACF" w:rsidRPr="00972EB6" w:rsidRDefault="00F71ACF">
            <w:pPr>
              <w:ind w:right="141"/>
              <w:jc w:val="both"/>
              <w:rPr>
                <w:rFonts w:ascii="Book Antiqua" w:hAnsi="Book Antiqua" w:cs="Book Antiqua"/>
                <w:i/>
                <w:sz w:val="22"/>
                <w:szCs w:val="22"/>
              </w:rPr>
            </w:pPr>
            <w:r w:rsidRPr="00972EB6">
              <w:rPr>
                <w:rFonts w:ascii="Book Antiqua" w:hAnsi="Book Antiqua" w:cs="Book Antiqua"/>
                <w:i/>
                <w:sz w:val="22"/>
                <w:szCs w:val="22"/>
              </w:rPr>
              <w:t>Corte Plena en sesión 19-2021 celebrada el 24 de mayo de 2021, artículo XIX, conoció el oficio 1625-PLA-MI-2020</w:t>
            </w:r>
          </w:p>
        </w:tc>
        <w:tc>
          <w:tcPr>
            <w:tcW w:w="1490" w:type="dxa"/>
            <w:shd w:val="clear" w:color="auto" w:fill="auto"/>
            <w:vAlign w:val="center"/>
          </w:tcPr>
          <w:p w14:paraId="23B3E993" w14:textId="77777777" w:rsidR="00F71ACF" w:rsidRPr="00972EB6" w:rsidRDefault="00F71ACF">
            <w:pPr>
              <w:ind w:right="141"/>
              <w:jc w:val="center"/>
              <w:rPr>
                <w:rFonts w:ascii="Book Antiqua" w:hAnsi="Book Antiqua" w:cs="Book Antiqua"/>
                <w:i/>
                <w:sz w:val="22"/>
                <w:szCs w:val="22"/>
              </w:rPr>
            </w:pPr>
            <w:r w:rsidRPr="00972EB6">
              <w:rPr>
                <w:rFonts w:ascii="Book Antiqua" w:hAnsi="Book Antiqua" w:cs="Book Antiqua"/>
                <w:i/>
                <w:sz w:val="22"/>
                <w:szCs w:val="22"/>
              </w:rPr>
              <w:t>1153-21</w:t>
            </w:r>
          </w:p>
        </w:tc>
      </w:tr>
      <w:tr w:rsidR="00F71ACF" w:rsidRPr="00972EB6" w14:paraId="2355A0C1" w14:textId="77777777" w:rsidTr="00043B70">
        <w:tc>
          <w:tcPr>
            <w:tcW w:w="1488" w:type="dxa"/>
            <w:shd w:val="clear" w:color="auto" w:fill="auto"/>
            <w:vAlign w:val="center"/>
          </w:tcPr>
          <w:p w14:paraId="5574B572" w14:textId="77777777" w:rsidR="00F71ACF" w:rsidRPr="00972EB6" w:rsidRDefault="00F71ACF">
            <w:pPr>
              <w:ind w:right="141"/>
              <w:jc w:val="both"/>
              <w:rPr>
                <w:rFonts w:ascii="Book Antiqua" w:hAnsi="Book Antiqua" w:cs="Book Antiqua"/>
                <w:i/>
                <w:sz w:val="22"/>
                <w:szCs w:val="22"/>
              </w:rPr>
            </w:pPr>
            <w:r w:rsidRPr="00972EB6">
              <w:rPr>
                <w:rFonts w:ascii="Book Antiqua" w:hAnsi="Book Antiqua" w:cs="Book Antiqua"/>
                <w:i/>
                <w:sz w:val="22"/>
                <w:szCs w:val="22"/>
              </w:rPr>
              <w:t>6423-2021</w:t>
            </w:r>
          </w:p>
        </w:tc>
        <w:tc>
          <w:tcPr>
            <w:tcW w:w="1491" w:type="dxa"/>
            <w:shd w:val="clear" w:color="auto" w:fill="auto"/>
            <w:vAlign w:val="center"/>
          </w:tcPr>
          <w:p w14:paraId="7961BD10" w14:textId="77777777" w:rsidR="00F71ACF" w:rsidRPr="00972EB6" w:rsidRDefault="00F71ACF">
            <w:pPr>
              <w:ind w:right="141"/>
              <w:jc w:val="both"/>
              <w:rPr>
                <w:rFonts w:ascii="Book Antiqua" w:hAnsi="Book Antiqua" w:cs="Book Antiqua"/>
                <w:i/>
                <w:sz w:val="22"/>
                <w:szCs w:val="22"/>
              </w:rPr>
            </w:pPr>
            <w:r w:rsidRPr="00972EB6">
              <w:rPr>
                <w:rFonts w:ascii="Book Antiqua" w:hAnsi="Book Antiqua" w:cs="Book Antiqua"/>
                <w:i/>
                <w:sz w:val="22"/>
                <w:szCs w:val="22"/>
              </w:rPr>
              <w:t>20 de julio de 2021</w:t>
            </w:r>
          </w:p>
        </w:tc>
        <w:tc>
          <w:tcPr>
            <w:tcW w:w="1493" w:type="dxa"/>
            <w:shd w:val="clear" w:color="auto" w:fill="auto"/>
            <w:vAlign w:val="center"/>
          </w:tcPr>
          <w:p w14:paraId="359F092C" w14:textId="77777777" w:rsidR="00F71ACF" w:rsidRPr="00972EB6" w:rsidRDefault="00F71ACF">
            <w:pPr>
              <w:ind w:right="141"/>
              <w:jc w:val="both"/>
              <w:rPr>
                <w:rFonts w:ascii="Book Antiqua" w:hAnsi="Book Antiqua" w:cs="Book Antiqua"/>
                <w:i/>
                <w:sz w:val="22"/>
                <w:szCs w:val="22"/>
              </w:rPr>
            </w:pPr>
            <w:r w:rsidRPr="00972EB6">
              <w:rPr>
                <w:rFonts w:ascii="Book Antiqua" w:hAnsi="Book Antiqua" w:cs="Book Antiqua"/>
                <w:i/>
                <w:sz w:val="22"/>
                <w:szCs w:val="22"/>
              </w:rPr>
              <w:t>Secretaría General de la Corte</w:t>
            </w:r>
          </w:p>
        </w:tc>
        <w:tc>
          <w:tcPr>
            <w:tcW w:w="3433" w:type="dxa"/>
            <w:shd w:val="clear" w:color="auto" w:fill="auto"/>
            <w:vAlign w:val="center"/>
          </w:tcPr>
          <w:p w14:paraId="312FA84A" w14:textId="77777777" w:rsidR="00F71ACF" w:rsidRPr="00972EB6" w:rsidRDefault="00F71ACF">
            <w:pPr>
              <w:ind w:right="141"/>
              <w:jc w:val="both"/>
              <w:rPr>
                <w:rFonts w:ascii="Book Antiqua" w:hAnsi="Book Antiqua" w:cs="Book Antiqua"/>
                <w:i/>
                <w:sz w:val="22"/>
                <w:szCs w:val="22"/>
              </w:rPr>
            </w:pPr>
            <w:r w:rsidRPr="00972EB6">
              <w:rPr>
                <w:rFonts w:ascii="Book Antiqua" w:hAnsi="Book Antiqua" w:cs="Book Antiqua"/>
                <w:i/>
                <w:sz w:val="22"/>
                <w:szCs w:val="22"/>
              </w:rPr>
              <w:t>Corte Plena en sesión 30-2021 celebrada el 19 de julio de 2021</w:t>
            </w:r>
          </w:p>
        </w:tc>
        <w:tc>
          <w:tcPr>
            <w:tcW w:w="1490" w:type="dxa"/>
            <w:shd w:val="clear" w:color="auto" w:fill="auto"/>
            <w:vAlign w:val="center"/>
          </w:tcPr>
          <w:p w14:paraId="0C57E76B" w14:textId="77777777" w:rsidR="00F71ACF" w:rsidRPr="00972EB6" w:rsidRDefault="00F71ACF">
            <w:pPr>
              <w:ind w:right="141"/>
              <w:jc w:val="center"/>
              <w:rPr>
                <w:rFonts w:ascii="Book Antiqua" w:hAnsi="Book Antiqua" w:cs="Book Antiqua"/>
                <w:i/>
                <w:sz w:val="22"/>
                <w:szCs w:val="22"/>
              </w:rPr>
            </w:pPr>
            <w:r w:rsidRPr="00972EB6">
              <w:rPr>
                <w:rFonts w:ascii="Book Antiqua" w:hAnsi="Book Antiqua" w:cs="Book Antiqua"/>
                <w:i/>
                <w:sz w:val="22"/>
                <w:szCs w:val="22"/>
              </w:rPr>
              <w:t>1324-21</w:t>
            </w:r>
          </w:p>
        </w:tc>
      </w:tr>
      <w:tr w:rsidR="00F71ACF" w:rsidRPr="00972EB6" w14:paraId="46FB6E8F" w14:textId="77777777" w:rsidTr="00043B70">
        <w:tc>
          <w:tcPr>
            <w:tcW w:w="1488" w:type="dxa"/>
            <w:shd w:val="clear" w:color="auto" w:fill="auto"/>
            <w:vAlign w:val="center"/>
          </w:tcPr>
          <w:p w14:paraId="2704DE63" w14:textId="77777777" w:rsidR="00F71ACF" w:rsidRPr="00972EB6" w:rsidRDefault="00F71ACF">
            <w:pPr>
              <w:ind w:right="141"/>
              <w:jc w:val="both"/>
              <w:rPr>
                <w:rFonts w:ascii="Book Antiqua" w:hAnsi="Book Antiqua" w:cs="Book Antiqua"/>
                <w:i/>
                <w:sz w:val="22"/>
                <w:szCs w:val="22"/>
              </w:rPr>
            </w:pPr>
            <w:r w:rsidRPr="00972EB6">
              <w:rPr>
                <w:rFonts w:ascii="Book Antiqua" w:hAnsi="Book Antiqua" w:cs="Book Antiqua"/>
                <w:i/>
                <w:sz w:val="22"/>
                <w:szCs w:val="22"/>
              </w:rPr>
              <w:t>9342-2021</w:t>
            </w:r>
          </w:p>
        </w:tc>
        <w:tc>
          <w:tcPr>
            <w:tcW w:w="1491" w:type="dxa"/>
            <w:shd w:val="clear" w:color="auto" w:fill="auto"/>
            <w:vAlign w:val="center"/>
          </w:tcPr>
          <w:p w14:paraId="00D44061" w14:textId="77777777" w:rsidR="00F71ACF" w:rsidRPr="00972EB6" w:rsidRDefault="00F71ACF">
            <w:pPr>
              <w:ind w:right="141"/>
              <w:jc w:val="both"/>
              <w:rPr>
                <w:rFonts w:ascii="Book Antiqua" w:hAnsi="Book Antiqua" w:cs="Book Antiqua"/>
                <w:i/>
                <w:sz w:val="22"/>
                <w:szCs w:val="22"/>
              </w:rPr>
            </w:pPr>
            <w:r w:rsidRPr="00972EB6">
              <w:rPr>
                <w:rFonts w:ascii="Book Antiqua" w:hAnsi="Book Antiqua" w:cs="Book Antiqua"/>
                <w:i/>
                <w:sz w:val="22"/>
                <w:szCs w:val="22"/>
              </w:rPr>
              <w:t>20 de octubre de 2021</w:t>
            </w:r>
          </w:p>
        </w:tc>
        <w:tc>
          <w:tcPr>
            <w:tcW w:w="1493" w:type="dxa"/>
            <w:shd w:val="clear" w:color="auto" w:fill="auto"/>
            <w:vAlign w:val="center"/>
          </w:tcPr>
          <w:p w14:paraId="69B6767E" w14:textId="77777777" w:rsidR="00F71ACF" w:rsidRPr="00972EB6" w:rsidRDefault="00F71ACF">
            <w:pPr>
              <w:ind w:right="141"/>
              <w:jc w:val="both"/>
              <w:rPr>
                <w:rFonts w:ascii="Book Antiqua" w:hAnsi="Book Antiqua" w:cs="Book Antiqua"/>
                <w:i/>
                <w:sz w:val="22"/>
                <w:szCs w:val="22"/>
              </w:rPr>
            </w:pPr>
            <w:r w:rsidRPr="00972EB6">
              <w:rPr>
                <w:rFonts w:ascii="Book Antiqua" w:hAnsi="Book Antiqua" w:cs="Book Antiqua"/>
                <w:i/>
                <w:sz w:val="22"/>
                <w:szCs w:val="22"/>
              </w:rPr>
              <w:t>Secretaría General de la Corte</w:t>
            </w:r>
          </w:p>
        </w:tc>
        <w:tc>
          <w:tcPr>
            <w:tcW w:w="3433" w:type="dxa"/>
            <w:shd w:val="clear" w:color="auto" w:fill="auto"/>
            <w:vAlign w:val="center"/>
          </w:tcPr>
          <w:p w14:paraId="17ECB4E4" w14:textId="77777777" w:rsidR="00F71ACF" w:rsidRPr="00972EB6" w:rsidRDefault="00F71ACF">
            <w:pPr>
              <w:ind w:right="141"/>
              <w:jc w:val="both"/>
              <w:rPr>
                <w:rFonts w:ascii="Book Antiqua" w:hAnsi="Book Antiqua" w:cs="Book Antiqua"/>
                <w:i/>
                <w:sz w:val="22"/>
                <w:szCs w:val="22"/>
              </w:rPr>
            </w:pPr>
            <w:r w:rsidRPr="00972EB6">
              <w:rPr>
                <w:rFonts w:ascii="Book Antiqua" w:hAnsi="Book Antiqua" w:cs="Book Antiqua"/>
                <w:i/>
                <w:sz w:val="22"/>
                <w:szCs w:val="22"/>
              </w:rPr>
              <w:t>Corte Plena, en sesión 44-2021 celebrada el 18 de octubre de 2021, artículo X, extienden plazo para envío del informe al 17 de diciembre 2021</w:t>
            </w:r>
          </w:p>
        </w:tc>
        <w:tc>
          <w:tcPr>
            <w:tcW w:w="1490" w:type="dxa"/>
            <w:shd w:val="clear" w:color="auto" w:fill="auto"/>
            <w:vAlign w:val="center"/>
          </w:tcPr>
          <w:p w14:paraId="6EE44A18" w14:textId="77777777" w:rsidR="00F71ACF" w:rsidRPr="00972EB6" w:rsidRDefault="00F71ACF">
            <w:pPr>
              <w:ind w:right="141"/>
              <w:jc w:val="center"/>
              <w:rPr>
                <w:rFonts w:ascii="Book Antiqua" w:hAnsi="Book Antiqua" w:cs="Book Antiqua"/>
                <w:i/>
                <w:sz w:val="22"/>
                <w:szCs w:val="22"/>
              </w:rPr>
            </w:pPr>
            <w:r w:rsidRPr="00972EB6">
              <w:rPr>
                <w:rFonts w:ascii="Book Antiqua" w:hAnsi="Book Antiqua" w:cs="Book Antiqua"/>
                <w:i/>
                <w:sz w:val="22"/>
                <w:szCs w:val="22"/>
              </w:rPr>
              <w:t>1324-21</w:t>
            </w:r>
          </w:p>
        </w:tc>
      </w:tr>
      <w:tr w:rsidR="00F71ACF" w:rsidRPr="00972EB6" w14:paraId="0590DF84" w14:textId="77777777" w:rsidTr="00043B70">
        <w:tc>
          <w:tcPr>
            <w:tcW w:w="1488" w:type="dxa"/>
            <w:shd w:val="clear" w:color="auto" w:fill="auto"/>
            <w:vAlign w:val="center"/>
          </w:tcPr>
          <w:p w14:paraId="36CD36E5" w14:textId="77777777" w:rsidR="00F71ACF" w:rsidRPr="00972EB6" w:rsidRDefault="00F71ACF">
            <w:pPr>
              <w:ind w:right="141"/>
              <w:jc w:val="both"/>
              <w:rPr>
                <w:rFonts w:ascii="Book Antiqua" w:hAnsi="Book Antiqua" w:cs="Book Antiqua"/>
                <w:i/>
                <w:sz w:val="22"/>
                <w:szCs w:val="22"/>
              </w:rPr>
            </w:pPr>
            <w:r w:rsidRPr="00972EB6">
              <w:rPr>
                <w:rFonts w:ascii="Book Antiqua" w:hAnsi="Book Antiqua" w:cs="Book Antiqua"/>
                <w:i/>
                <w:sz w:val="22"/>
                <w:szCs w:val="22"/>
              </w:rPr>
              <w:lastRenderedPageBreak/>
              <w:t>10208-2022</w:t>
            </w:r>
          </w:p>
        </w:tc>
        <w:tc>
          <w:tcPr>
            <w:tcW w:w="1491" w:type="dxa"/>
            <w:shd w:val="clear" w:color="auto" w:fill="auto"/>
            <w:vAlign w:val="center"/>
          </w:tcPr>
          <w:p w14:paraId="79BFCBF3" w14:textId="77777777" w:rsidR="00F71ACF" w:rsidRPr="00972EB6" w:rsidRDefault="00F71ACF">
            <w:pPr>
              <w:ind w:right="141"/>
              <w:jc w:val="both"/>
              <w:rPr>
                <w:rFonts w:ascii="Book Antiqua" w:hAnsi="Book Antiqua" w:cs="Book Antiqua"/>
                <w:i/>
                <w:sz w:val="22"/>
                <w:szCs w:val="22"/>
              </w:rPr>
            </w:pPr>
            <w:r w:rsidRPr="00972EB6">
              <w:rPr>
                <w:rFonts w:ascii="Book Antiqua" w:hAnsi="Book Antiqua" w:cs="Book Antiqua"/>
                <w:i/>
                <w:sz w:val="22"/>
                <w:szCs w:val="22"/>
              </w:rPr>
              <w:t>12 de octubre de 2022</w:t>
            </w:r>
          </w:p>
        </w:tc>
        <w:tc>
          <w:tcPr>
            <w:tcW w:w="1493" w:type="dxa"/>
            <w:shd w:val="clear" w:color="auto" w:fill="auto"/>
            <w:vAlign w:val="center"/>
          </w:tcPr>
          <w:p w14:paraId="4E002489" w14:textId="77777777" w:rsidR="00F71ACF" w:rsidRPr="00972EB6" w:rsidRDefault="00F71ACF">
            <w:pPr>
              <w:ind w:right="141"/>
              <w:jc w:val="both"/>
              <w:rPr>
                <w:rFonts w:ascii="Book Antiqua" w:hAnsi="Book Antiqua" w:cs="Book Antiqua"/>
                <w:i/>
                <w:sz w:val="22"/>
                <w:szCs w:val="22"/>
              </w:rPr>
            </w:pPr>
            <w:r w:rsidRPr="00972EB6">
              <w:rPr>
                <w:rFonts w:ascii="Book Antiqua" w:hAnsi="Book Antiqua" w:cs="Book Antiqua"/>
                <w:i/>
                <w:sz w:val="22"/>
                <w:szCs w:val="22"/>
              </w:rPr>
              <w:t>Secretaría General de la Corte</w:t>
            </w:r>
          </w:p>
        </w:tc>
        <w:tc>
          <w:tcPr>
            <w:tcW w:w="3433" w:type="dxa"/>
            <w:shd w:val="clear" w:color="auto" w:fill="auto"/>
            <w:vAlign w:val="center"/>
          </w:tcPr>
          <w:p w14:paraId="76866DF6" w14:textId="77777777" w:rsidR="00F71ACF" w:rsidRPr="00972EB6" w:rsidRDefault="00F71ACF">
            <w:pPr>
              <w:ind w:right="141"/>
              <w:jc w:val="both"/>
              <w:rPr>
                <w:rFonts w:ascii="Book Antiqua" w:hAnsi="Book Antiqua" w:cs="Book Antiqua"/>
                <w:i/>
                <w:sz w:val="22"/>
                <w:szCs w:val="22"/>
              </w:rPr>
            </w:pPr>
            <w:r w:rsidRPr="00972EB6">
              <w:rPr>
                <w:rFonts w:ascii="Book Antiqua" w:hAnsi="Book Antiqua" w:cs="Book Antiqua"/>
                <w:i/>
                <w:sz w:val="22"/>
                <w:szCs w:val="22"/>
              </w:rPr>
              <w:t>Corte Plena, en sesión 51-2022 celebrada el 10 de octubre de 2022, artículo VIII, conoce el oficio 910-PLA-MI (NPL)-2022 y extiende plazo para envío del informe al 30 de noviembre 2022</w:t>
            </w:r>
          </w:p>
        </w:tc>
        <w:tc>
          <w:tcPr>
            <w:tcW w:w="1490" w:type="dxa"/>
            <w:shd w:val="clear" w:color="auto" w:fill="auto"/>
            <w:vAlign w:val="center"/>
          </w:tcPr>
          <w:p w14:paraId="1E35808A" w14:textId="77777777" w:rsidR="00F71ACF" w:rsidRPr="00972EB6" w:rsidRDefault="00F71ACF">
            <w:pPr>
              <w:ind w:right="141"/>
              <w:jc w:val="center"/>
              <w:rPr>
                <w:rFonts w:ascii="Book Antiqua" w:hAnsi="Book Antiqua" w:cs="Book Antiqua"/>
                <w:i/>
                <w:sz w:val="22"/>
                <w:szCs w:val="22"/>
              </w:rPr>
            </w:pPr>
            <w:r w:rsidRPr="00972EB6">
              <w:rPr>
                <w:rFonts w:ascii="Book Antiqua" w:hAnsi="Book Antiqua" w:cs="Book Antiqua"/>
                <w:i/>
                <w:sz w:val="22"/>
                <w:szCs w:val="22"/>
              </w:rPr>
              <w:t>2044-22</w:t>
            </w:r>
          </w:p>
        </w:tc>
      </w:tr>
    </w:tbl>
    <w:p w14:paraId="21DB72F8" w14:textId="77777777" w:rsidR="00F71ACF" w:rsidRPr="00972EB6" w:rsidRDefault="00F71ACF" w:rsidP="00F71ACF">
      <w:pPr>
        <w:spacing w:line="276" w:lineRule="auto"/>
        <w:ind w:right="141"/>
        <w:jc w:val="both"/>
        <w:rPr>
          <w:rFonts w:ascii="Book Antiqua" w:hAnsi="Book Antiqua" w:cs="Book Antiqua"/>
        </w:rPr>
      </w:pPr>
    </w:p>
    <w:p w14:paraId="7AD6476B" w14:textId="77777777" w:rsidR="00F71ACF" w:rsidRPr="00972EB6" w:rsidRDefault="00F71ACF" w:rsidP="00F71ACF">
      <w:pPr>
        <w:spacing w:line="276" w:lineRule="auto"/>
        <w:ind w:right="141"/>
        <w:jc w:val="both"/>
        <w:rPr>
          <w:rFonts w:ascii="Book Antiqua" w:hAnsi="Book Antiqua" w:cs="Book Antiqua"/>
        </w:rPr>
      </w:pPr>
    </w:p>
    <w:p w14:paraId="097EBDF9" w14:textId="77777777" w:rsidR="00F71ACF" w:rsidRPr="00972EB6" w:rsidRDefault="00F71ACF" w:rsidP="006D18BE">
      <w:pPr>
        <w:spacing w:line="276" w:lineRule="auto"/>
        <w:ind w:firstLine="708"/>
        <w:jc w:val="both"/>
        <w:rPr>
          <w:rFonts w:ascii="Book Antiqua" w:hAnsi="Book Antiqua" w:cs="Arial"/>
        </w:rPr>
      </w:pPr>
      <w:r w:rsidRPr="00972EB6">
        <w:rPr>
          <w:rFonts w:ascii="Book Antiqua" w:hAnsi="Book Antiqua" w:cs="Book Antiqua"/>
        </w:rPr>
        <w:t>Y con el informe 910-PLA-MI(NPL)-2022 del 3 de octubre 2022 se atendieron adicionalmente los oficios también relacionados a este tema que se citan a continuación:</w:t>
      </w:r>
      <w:r w:rsidRPr="00972EB6">
        <w:rPr>
          <w:rFonts w:ascii="Book Antiqua" w:hAnsi="Book Antiqua" w:cs="Arial"/>
        </w:rPr>
        <w:t xml:space="preserve"> </w:t>
      </w:r>
    </w:p>
    <w:p w14:paraId="5E4AB4B9" w14:textId="77777777" w:rsidR="00F71ACF" w:rsidRPr="00972EB6" w:rsidRDefault="00F71ACF" w:rsidP="00F71ACF">
      <w:pPr>
        <w:spacing w:line="276" w:lineRule="auto"/>
        <w:jc w:val="both"/>
        <w:rPr>
          <w:rFonts w:ascii="Book Antiqua" w:hAnsi="Book Antiqua" w:cs="Book Antiqua"/>
        </w:rPr>
      </w:pPr>
    </w:p>
    <w:tbl>
      <w:tblPr>
        <w:tblW w:w="93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88"/>
        <w:gridCol w:w="1491"/>
        <w:gridCol w:w="1493"/>
        <w:gridCol w:w="3433"/>
        <w:gridCol w:w="1490"/>
      </w:tblGrid>
      <w:tr w:rsidR="00F71ACF" w:rsidRPr="00972EB6" w14:paraId="4BCBE5BE" w14:textId="77777777">
        <w:tc>
          <w:tcPr>
            <w:tcW w:w="1488" w:type="dxa"/>
            <w:shd w:val="clear" w:color="auto" w:fill="0070C0"/>
            <w:vAlign w:val="center"/>
          </w:tcPr>
          <w:p w14:paraId="7304110B" w14:textId="77777777" w:rsidR="00F71ACF" w:rsidRPr="00972EB6" w:rsidRDefault="00F71ACF">
            <w:pPr>
              <w:ind w:right="141"/>
              <w:jc w:val="center"/>
              <w:rPr>
                <w:rFonts w:ascii="Book Antiqua" w:hAnsi="Book Antiqua" w:cs="Book Antiqua"/>
                <w:b/>
                <w:bCs/>
                <w:i/>
                <w:iCs/>
                <w:color w:val="FFFFFF"/>
                <w:sz w:val="22"/>
                <w:szCs w:val="22"/>
              </w:rPr>
            </w:pPr>
            <w:r w:rsidRPr="00972EB6">
              <w:rPr>
                <w:rFonts w:ascii="Book Antiqua" w:hAnsi="Book Antiqua" w:cs="Book Antiqua"/>
                <w:b/>
                <w:bCs/>
                <w:i/>
                <w:iCs/>
                <w:color w:val="FFFFFF"/>
                <w:sz w:val="22"/>
                <w:szCs w:val="22"/>
              </w:rPr>
              <w:t>Oficio</w:t>
            </w:r>
          </w:p>
        </w:tc>
        <w:tc>
          <w:tcPr>
            <w:tcW w:w="1491" w:type="dxa"/>
            <w:shd w:val="clear" w:color="auto" w:fill="0070C0"/>
            <w:vAlign w:val="center"/>
          </w:tcPr>
          <w:p w14:paraId="7E0ECC27" w14:textId="77777777" w:rsidR="00F71ACF" w:rsidRPr="00972EB6" w:rsidRDefault="00F71ACF">
            <w:pPr>
              <w:jc w:val="center"/>
              <w:rPr>
                <w:rFonts w:ascii="Book Antiqua" w:hAnsi="Book Antiqua" w:cs="Book Antiqua"/>
                <w:b/>
                <w:bCs/>
                <w:i/>
                <w:iCs/>
                <w:color w:val="FFFFFF"/>
                <w:sz w:val="22"/>
                <w:szCs w:val="22"/>
              </w:rPr>
            </w:pPr>
            <w:r w:rsidRPr="00972EB6">
              <w:rPr>
                <w:rFonts w:ascii="Book Antiqua" w:hAnsi="Book Antiqua" w:cs="Book Antiqua"/>
                <w:b/>
                <w:bCs/>
                <w:i/>
                <w:iCs/>
                <w:color w:val="FFFFFF"/>
                <w:sz w:val="22"/>
                <w:szCs w:val="22"/>
              </w:rPr>
              <w:t>Fecha</w:t>
            </w:r>
          </w:p>
        </w:tc>
        <w:tc>
          <w:tcPr>
            <w:tcW w:w="1493" w:type="dxa"/>
            <w:shd w:val="clear" w:color="auto" w:fill="0070C0"/>
            <w:vAlign w:val="center"/>
          </w:tcPr>
          <w:p w14:paraId="18BAE96F" w14:textId="77777777" w:rsidR="00F71ACF" w:rsidRPr="00972EB6" w:rsidRDefault="00F71ACF">
            <w:pPr>
              <w:ind w:right="7"/>
              <w:jc w:val="center"/>
              <w:rPr>
                <w:rFonts w:ascii="Book Antiqua" w:hAnsi="Book Antiqua" w:cs="Book Antiqua"/>
                <w:b/>
                <w:bCs/>
                <w:i/>
                <w:iCs/>
                <w:color w:val="FFFFFF"/>
                <w:sz w:val="22"/>
                <w:szCs w:val="22"/>
              </w:rPr>
            </w:pPr>
            <w:r w:rsidRPr="00972EB6">
              <w:rPr>
                <w:rFonts w:ascii="Book Antiqua" w:hAnsi="Book Antiqua" w:cs="Book Antiqua"/>
                <w:b/>
                <w:bCs/>
                <w:i/>
                <w:iCs/>
                <w:color w:val="FFFFFF"/>
                <w:sz w:val="22"/>
                <w:szCs w:val="22"/>
              </w:rPr>
              <w:t>Remite:</w:t>
            </w:r>
          </w:p>
        </w:tc>
        <w:tc>
          <w:tcPr>
            <w:tcW w:w="3433" w:type="dxa"/>
            <w:shd w:val="clear" w:color="auto" w:fill="0070C0"/>
            <w:vAlign w:val="center"/>
          </w:tcPr>
          <w:p w14:paraId="559A0524" w14:textId="77777777" w:rsidR="00F71ACF" w:rsidRPr="00972EB6" w:rsidRDefault="00F71ACF">
            <w:pPr>
              <w:ind w:right="40"/>
              <w:jc w:val="center"/>
              <w:rPr>
                <w:rFonts w:ascii="Book Antiqua" w:hAnsi="Book Antiqua" w:cs="Book Antiqua"/>
                <w:b/>
                <w:bCs/>
                <w:i/>
                <w:iCs/>
                <w:color w:val="FFFFFF"/>
                <w:sz w:val="22"/>
                <w:szCs w:val="22"/>
              </w:rPr>
            </w:pPr>
            <w:r w:rsidRPr="00972EB6">
              <w:rPr>
                <w:rFonts w:ascii="Book Antiqua" w:hAnsi="Book Antiqua" w:cs="Book Antiqua"/>
                <w:b/>
                <w:bCs/>
                <w:i/>
                <w:iCs/>
                <w:color w:val="FFFFFF"/>
                <w:sz w:val="22"/>
                <w:szCs w:val="22"/>
              </w:rPr>
              <w:t>Acuerdo</w:t>
            </w:r>
          </w:p>
        </w:tc>
        <w:tc>
          <w:tcPr>
            <w:tcW w:w="1490" w:type="dxa"/>
            <w:shd w:val="clear" w:color="auto" w:fill="0070C0"/>
            <w:vAlign w:val="center"/>
          </w:tcPr>
          <w:p w14:paraId="10C40A4D" w14:textId="77777777" w:rsidR="00F71ACF" w:rsidRPr="00972EB6" w:rsidRDefault="00F71ACF">
            <w:pPr>
              <w:ind w:right="109"/>
              <w:jc w:val="center"/>
              <w:rPr>
                <w:rFonts w:ascii="Book Antiqua" w:hAnsi="Book Antiqua" w:cs="Book Antiqua"/>
                <w:b/>
                <w:bCs/>
                <w:i/>
                <w:iCs/>
                <w:color w:val="FFFFFF"/>
                <w:sz w:val="22"/>
                <w:szCs w:val="22"/>
              </w:rPr>
            </w:pPr>
            <w:r w:rsidRPr="00972EB6">
              <w:rPr>
                <w:rFonts w:ascii="Book Antiqua" w:hAnsi="Book Antiqua" w:cs="Book Antiqua"/>
                <w:b/>
                <w:bCs/>
                <w:i/>
                <w:iCs/>
                <w:color w:val="FFFFFF"/>
                <w:sz w:val="22"/>
                <w:szCs w:val="22"/>
              </w:rPr>
              <w:t>Referencia interna</w:t>
            </w:r>
          </w:p>
        </w:tc>
      </w:tr>
      <w:tr w:rsidR="00F71ACF" w:rsidRPr="00972EB6" w14:paraId="5949CFBF" w14:textId="77777777">
        <w:tc>
          <w:tcPr>
            <w:tcW w:w="1488" w:type="dxa"/>
            <w:shd w:val="clear" w:color="auto" w:fill="auto"/>
            <w:vAlign w:val="center"/>
          </w:tcPr>
          <w:p w14:paraId="68398595" w14:textId="77777777" w:rsidR="00F71ACF" w:rsidRPr="00972EB6" w:rsidRDefault="00F71ACF">
            <w:pPr>
              <w:ind w:right="141"/>
              <w:jc w:val="both"/>
              <w:rPr>
                <w:rFonts w:ascii="Book Antiqua" w:hAnsi="Book Antiqua" w:cs="Book Antiqua"/>
                <w:i/>
                <w:iCs/>
                <w:sz w:val="22"/>
                <w:szCs w:val="22"/>
              </w:rPr>
            </w:pPr>
            <w:r w:rsidRPr="00972EB6">
              <w:rPr>
                <w:rFonts w:ascii="Book Antiqua" w:hAnsi="Book Antiqua" w:cs="Book Antiqua"/>
                <w:i/>
                <w:iCs/>
                <w:sz w:val="22"/>
                <w:szCs w:val="22"/>
              </w:rPr>
              <w:t>6137-22</w:t>
            </w:r>
          </w:p>
        </w:tc>
        <w:tc>
          <w:tcPr>
            <w:tcW w:w="1491" w:type="dxa"/>
            <w:shd w:val="clear" w:color="auto" w:fill="auto"/>
            <w:vAlign w:val="center"/>
          </w:tcPr>
          <w:p w14:paraId="01C6A3FD" w14:textId="77777777" w:rsidR="00F71ACF" w:rsidRPr="00972EB6" w:rsidRDefault="00F71ACF">
            <w:pPr>
              <w:jc w:val="both"/>
              <w:rPr>
                <w:rFonts w:ascii="Book Antiqua" w:hAnsi="Book Antiqua" w:cs="Book Antiqua"/>
                <w:i/>
                <w:iCs/>
                <w:sz w:val="22"/>
                <w:szCs w:val="22"/>
              </w:rPr>
            </w:pPr>
            <w:r w:rsidRPr="00972EB6">
              <w:rPr>
                <w:rFonts w:ascii="Book Antiqua" w:hAnsi="Book Antiqua" w:cs="Book Antiqua"/>
                <w:i/>
                <w:iCs/>
                <w:sz w:val="22"/>
                <w:szCs w:val="22"/>
              </w:rPr>
              <w:t>16 de junio 2022</w:t>
            </w:r>
          </w:p>
        </w:tc>
        <w:tc>
          <w:tcPr>
            <w:tcW w:w="1493" w:type="dxa"/>
            <w:shd w:val="clear" w:color="auto" w:fill="auto"/>
            <w:vAlign w:val="center"/>
          </w:tcPr>
          <w:p w14:paraId="3C8DC1E1" w14:textId="77777777" w:rsidR="00F71ACF" w:rsidRPr="00972EB6" w:rsidRDefault="00F71ACF">
            <w:pPr>
              <w:ind w:right="7"/>
              <w:jc w:val="both"/>
              <w:rPr>
                <w:rFonts w:ascii="Book Antiqua" w:hAnsi="Book Antiqua" w:cs="Book Antiqua"/>
                <w:i/>
                <w:iCs/>
                <w:sz w:val="22"/>
                <w:szCs w:val="22"/>
              </w:rPr>
            </w:pPr>
            <w:r w:rsidRPr="00972EB6">
              <w:rPr>
                <w:rFonts w:ascii="Book Antiqua" w:hAnsi="Book Antiqua" w:cs="Book Antiqua"/>
                <w:i/>
                <w:iCs/>
                <w:sz w:val="22"/>
                <w:szCs w:val="22"/>
              </w:rPr>
              <w:t>Secretaría General de la Corte</w:t>
            </w:r>
          </w:p>
        </w:tc>
        <w:tc>
          <w:tcPr>
            <w:tcW w:w="3433" w:type="dxa"/>
            <w:shd w:val="clear" w:color="auto" w:fill="auto"/>
            <w:vAlign w:val="center"/>
          </w:tcPr>
          <w:p w14:paraId="2553AB96" w14:textId="77777777" w:rsidR="00F71ACF" w:rsidRPr="00972EB6" w:rsidRDefault="00F71ACF">
            <w:pPr>
              <w:ind w:right="40"/>
              <w:jc w:val="both"/>
              <w:rPr>
                <w:rFonts w:ascii="Book Antiqua" w:hAnsi="Book Antiqua"/>
                <w:i/>
                <w:iCs/>
                <w:sz w:val="22"/>
                <w:szCs w:val="22"/>
              </w:rPr>
            </w:pPr>
            <w:r w:rsidRPr="00972EB6">
              <w:rPr>
                <w:rFonts w:ascii="Book Antiqua" w:hAnsi="Book Antiqua"/>
                <w:i/>
                <w:iCs/>
                <w:sz w:val="22"/>
                <w:szCs w:val="22"/>
              </w:rPr>
              <w:t xml:space="preserve">Consejo Superior del Poder Judicial, en sesión 47-2022 celebrada el 02 de junio del </w:t>
            </w:r>
            <w:bookmarkStart w:id="1" w:name="_Toc104818689"/>
            <w:r w:rsidRPr="00972EB6">
              <w:rPr>
                <w:rFonts w:ascii="Book Antiqua" w:hAnsi="Book Antiqua"/>
                <w:i/>
                <w:iCs/>
                <w:sz w:val="22"/>
                <w:szCs w:val="22"/>
              </w:rPr>
              <w:t>2022, artículo XLVI</w:t>
            </w:r>
            <w:bookmarkEnd w:id="1"/>
          </w:p>
        </w:tc>
        <w:tc>
          <w:tcPr>
            <w:tcW w:w="1490" w:type="dxa"/>
            <w:shd w:val="clear" w:color="auto" w:fill="auto"/>
            <w:vAlign w:val="center"/>
          </w:tcPr>
          <w:p w14:paraId="15EA519E" w14:textId="77777777" w:rsidR="00F71ACF" w:rsidRPr="00972EB6" w:rsidRDefault="00F71ACF">
            <w:pPr>
              <w:ind w:right="109"/>
              <w:jc w:val="center"/>
              <w:rPr>
                <w:rFonts w:ascii="Book Antiqua" w:hAnsi="Book Antiqua" w:cs="Book Antiqua"/>
                <w:i/>
                <w:iCs/>
                <w:sz w:val="22"/>
                <w:szCs w:val="22"/>
              </w:rPr>
            </w:pPr>
            <w:r w:rsidRPr="00972EB6">
              <w:rPr>
                <w:rFonts w:ascii="Book Antiqua" w:hAnsi="Book Antiqua" w:cs="Book Antiqua"/>
                <w:i/>
                <w:iCs/>
                <w:sz w:val="22"/>
                <w:szCs w:val="22"/>
              </w:rPr>
              <w:t>1193-2022</w:t>
            </w:r>
          </w:p>
        </w:tc>
      </w:tr>
      <w:tr w:rsidR="00F71ACF" w:rsidRPr="00972EB6" w14:paraId="5C4D8763" w14:textId="77777777">
        <w:tc>
          <w:tcPr>
            <w:tcW w:w="1488" w:type="dxa"/>
            <w:shd w:val="clear" w:color="auto" w:fill="auto"/>
            <w:vAlign w:val="center"/>
          </w:tcPr>
          <w:p w14:paraId="7FB3B8CF" w14:textId="77777777" w:rsidR="00F71ACF" w:rsidRPr="00972EB6" w:rsidRDefault="00F71ACF">
            <w:pPr>
              <w:ind w:right="141"/>
              <w:jc w:val="both"/>
              <w:rPr>
                <w:rFonts w:ascii="Book Antiqua" w:hAnsi="Book Antiqua" w:cs="Book Antiqua"/>
                <w:i/>
                <w:iCs/>
                <w:sz w:val="22"/>
                <w:szCs w:val="22"/>
              </w:rPr>
            </w:pPr>
            <w:r w:rsidRPr="00972EB6">
              <w:rPr>
                <w:rFonts w:ascii="Book Antiqua" w:hAnsi="Book Antiqua" w:cs="Book Antiqua"/>
                <w:i/>
                <w:iCs/>
                <w:sz w:val="22"/>
                <w:szCs w:val="22"/>
              </w:rPr>
              <w:t>6605-2022</w:t>
            </w:r>
          </w:p>
        </w:tc>
        <w:tc>
          <w:tcPr>
            <w:tcW w:w="1491" w:type="dxa"/>
            <w:shd w:val="clear" w:color="auto" w:fill="auto"/>
            <w:vAlign w:val="center"/>
          </w:tcPr>
          <w:p w14:paraId="2CC5E904" w14:textId="77777777" w:rsidR="00F71ACF" w:rsidRPr="00972EB6" w:rsidRDefault="00F71ACF">
            <w:pPr>
              <w:jc w:val="both"/>
              <w:rPr>
                <w:rFonts w:ascii="Book Antiqua" w:hAnsi="Book Antiqua" w:cs="Book Antiqua"/>
                <w:i/>
                <w:iCs/>
                <w:sz w:val="22"/>
                <w:szCs w:val="22"/>
              </w:rPr>
            </w:pPr>
            <w:r w:rsidRPr="00972EB6">
              <w:rPr>
                <w:rFonts w:ascii="Book Antiqua" w:hAnsi="Book Antiqua" w:cs="Book Antiqua"/>
                <w:i/>
                <w:iCs/>
                <w:sz w:val="22"/>
                <w:szCs w:val="22"/>
              </w:rPr>
              <w:t>30 de junio de 2022</w:t>
            </w:r>
          </w:p>
        </w:tc>
        <w:tc>
          <w:tcPr>
            <w:tcW w:w="1493" w:type="dxa"/>
            <w:shd w:val="clear" w:color="auto" w:fill="auto"/>
            <w:vAlign w:val="center"/>
          </w:tcPr>
          <w:p w14:paraId="3F891632" w14:textId="77777777" w:rsidR="00F71ACF" w:rsidRPr="00972EB6" w:rsidRDefault="00F71ACF">
            <w:pPr>
              <w:ind w:right="7"/>
              <w:jc w:val="both"/>
              <w:rPr>
                <w:rFonts w:ascii="Book Antiqua" w:hAnsi="Book Antiqua" w:cs="Book Antiqua"/>
                <w:i/>
                <w:iCs/>
                <w:sz w:val="22"/>
                <w:szCs w:val="22"/>
              </w:rPr>
            </w:pPr>
            <w:r w:rsidRPr="00972EB6">
              <w:rPr>
                <w:rFonts w:ascii="Book Antiqua" w:hAnsi="Book Antiqua" w:cs="Book Antiqua"/>
                <w:i/>
                <w:iCs/>
                <w:sz w:val="22"/>
                <w:szCs w:val="22"/>
              </w:rPr>
              <w:t>Secretaría General de la Corte</w:t>
            </w:r>
          </w:p>
        </w:tc>
        <w:tc>
          <w:tcPr>
            <w:tcW w:w="3433" w:type="dxa"/>
            <w:shd w:val="clear" w:color="auto" w:fill="auto"/>
            <w:vAlign w:val="center"/>
          </w:tcPr>
          <w:p w14:paraId="09254A8B" w14:textId="77777777" w:rsidR="00F71ACF" w:rsidRPr="00972EB6" w:rsidRDefault="00F71ACF">
            <w:pPr>
              <w:ind w:right="40"/>
              <w:jc w:val="both"/>
              <w:rPr>
                <w:rFonts w:ascii="Book Antiqua" w:hAnsi="Book Antiqua"/>
                <w:i/>
                <w:iCs/>
                <w:sz w:val="22"/>
                <w:szCs w:val="22"/>
              </w:rPr>
            </w:pPr>
            <w:r w:rsidRPr="00972EB6">
              <w:rPr>
                <w:rFonts w:ascii="Book Antiqua" w:hAnsi="Book Antiqua"/>
                <w:i/>
                <w:iCs/>
                <w:sz w:val="22"/>
                <w:szCs w:val="22"/>
              </w:rPr>
              <w:t>Corte Plena, en sesión extraordinaria 34-2022 celebrada el 28 de junio de 2022</w:t>
            </w:r>
            <w:bookmarkStart w:id="2" w:name="_Toc106966512"/>
            <w:r w:rsidRPr="00972EB6">
              <w:rPr>
                <w:rFonts w:ascii="Book Antiqua" w:hAnsi="Book Antiqua"/>
                <w:i/>
                <w:iCs/>
                <w:sz w:val="22"/>
                <w:szCs w:val="22"/>
              </w:rPr>
              <w:t>artículo XIV</w:t>
            </w:r>
            <w:bookmarkEnd w:id="2"/>
          </w:p>
        </w:tc>
        <w:tc>
          <w:tcPr>
            <w:tcW w:w="1490" w:type="dxa"/>
            <w:shd w:val="clear" w:color="auto" w:fill="auto"/>
            <w:vAlign w:val="center"/>
          </w:tcPr>
          <w:p w14:paraId="76A969D2" w14:textId="77777777" w:rsidR="00F71ACF" w:rsidRPr="00972EB6" w:rsidRDefault="00F71ACF">
            <w:pPr>
              <w:ind w:right="109"/>
              <w:jc w:val="center"/>
              <w:rPr>
                <w:rFonts w:ascii="Book Antiqua" w:hAnsi="Book Antiqua" w:cs="Book Antiqua"/>
                <w:i/>
                <w:iCs/>
                <w:sz w:val="22"/>
                <w:szCs w:val="22"/>
              </w:rPr>
            </w:pPr>
            <w:r w:rsidRPr="00972EB6">
              <w:rPr>
                <w:rFonts w:ascii="Book Antiqua" w:hAnsi="Book Antiqua" w:cs="Book Antiqua"/>
                <w:i/>
                <w:iCs/>
                <w:sz w:val="22"/>
                <w:szCs w:val="22"/>
              </w:rPr>
              <w:t>1281-2022</w:t>
            </w:r>
          </w:p>
        </w:tc>
      </w:tr>
      <w:tr w:rsidR="00F71ACF" w:rsidRPr="00972EB6" w14:paraId="1330C5E1" w14:textId="77777777">
        <w:tc>
          <w:tcPr>
            <w:tcW w:w="1488" w:type="dxa"/>
            <w:shd w:val="clear" w:color="auto" w:fill="auto"/>
            <w:vAlign w:val="center"/>
          </w:tcPr>
          <w:p w14:paraId="254FC299" w14:textId="77777777" w:rsidR="00F71ACF" w:rsidRPr="00972EB6" w:rsidRDefault="00F71ACF">
            <w:pPr>
              <w:ind w:right="141"/>
              <w:jc w:val="both"/>
              <w:rPr>
                <w:rFonts w:ascii="Book Antiqua" w:hAnsi="Book Antiqua" w:cs="Book Antiqua"/>
                <w:i/>
                <w:iCs/>
                <w:sz w:val="22"/>
                <w:szCs w:val="22"/>
              </w:rPr>
            </w:pPr>
            <w:r w:rsidRPr="00972EB6">
              <w:rPr>
                <w:rFonts w:ascii="Book Antiqua" w:hAnsi="Book Antiqua" w:cs="Book Antiqua"/>
                <w:i/>
                <w:iCs/>
                <w:sz w:val="22"/>
                <w:szCs w:val="22"/>
              </w:rPr>
              <w:t>8797-2022</w:t>
            </w:r>
          </w:p>
        </w:tc>
        <w:tc>
          <w:tcPr>
            <w:tcW w:w="1491" w:type="dxa"/>
            <w:shd w:val="clear" w:color="auto" w:fill="auto"/>
            <w:vAlign w:val="center"/>
          </w:tcPr>
          <w:p w14:paraId="7FE9350E" w14:textId="77777777" w:rsidR="00F71ACF" w:rsidRPr="00972EB6" w:rsidRDefault="00F71ACF">
            <w:pPr>
              <w:jc w:val="both"/>
              <w:rPr>
                <w:rFonts w:ascii="Book Antiqua" w:hAnsi="Book Antiqua" w:cs="Book Antiqua"/>
                <w:i/>
                <w:iCs/>
                <w:sz w:val="22"/>
                <w:szCs w:val="22"/>
              </w:rPr>
            </w:pPr>
            <w:r w:rsidRPr="00972EB6">
              <w:rPr>
                <w:rFonts w:ascii="Book Antiqua" w:hAnsi="Book Antiqua" w:cs="Book Antiqua"/>
                <w:i/>
                <w:iCs/>
                <w:sz w:val="22"/>
                <w:szCs w:val="22"/>
              </w:rPr>
              <w:t>2 de setiembre de 2022</w:t>
            </w:r>
          </w:p>
        </w:tc>
        <w:tc>
          <w:tcPr>
            <w:tcW w:w="1493" w:type="dxa"/>
            <w:shd w:val="clear" w:color="auto" w:fill="auto"/>
            <w:vAlign w:val="center"/>
          </w:tcPr>
          <w:p w14:paraId="30A5533F" w14:textId="77777777" w:rsidR="00F71ACF" w:rsidRPr="00972EB6" w:rsidRDefault="00F71ACF">
            <w:pPr>
              <w:ind w:right="7"/>
              <w:jc w:val="both"/>
              <w:rPr>
                <w:rFonts w:ascii="Book Antiqua" w:hAnsi="Book Antiqua" w:cs="Book Antiqua"/>
                <w:i/>
                <w:iCs/>
                <w:sz w:val="22"/>
                <w:szCs w:val="22"/>
              </w:rPr>
            </w:pPr>
            <w:r w:rsidRPr="00972EB6">
              <w:rPr>
                <w:rFonts w:ascii="Book Antiqua" w:hAnsi="Book Antiqua" w:cs="Book Antiqua"/>
                <w:i/>
                <w:iCs/>
                <w:sz w:val="22"/>
                <w:szCs w:val="22"/>
              </w:rPr>
              <w:t>Secretaría General de la Corte</w:t>
            </w:r>
          </w:p>
        </w:tc>
        <w:tc>
          <w:tcPr>
            <w:tcW w:w="3433" w:type="dxa"/>
            <w:shd w:val="clear" w:color="auto" w:fill="auto"/>
            <w:vAlign w:val="center"/>
          </w:tcPr>
          <w:p w14:paraId="517766C9" w14:textId="77777777" w:rsidR="00F71ACF" w:rsidRPr="00972EB6" w:rsidRDefault="00F71ACF">
            <w:pPr>
              <w:ind w:right="40"/>
              <w:jc w:val="both"/>
              <w:rPr>
                <w:rFonts w:ascii="Book Antiqua" w:hAnsi="Book Antiqua"/>
                <w:i/>
                <w:iCs/>
                <w:color w:val="FF0000"/>
                <w:sz w:val="22"/>
                <w:szCs w:val="22"/>
              </w:rPr>
            </w:pPr>
            <w:r w:rsidRPr="00972EB6">
              <w:rPr>
                <w:rFonts w:ascii="Book Antiqua" w:hAnsi="Book Antiqua"/>
                <w:i/>
                <w:iCs/>
                <w:color w:val="000000"/>
                <w:sz w:val="22"/>
                <w:szCs w:val="22"/>
              </w:rPr>
              <w:t xml:space="preserve">Consejo Superior del Poder Judicial, en sesión 70-2022 celebrada el 18 de agosto 2022, </w:t>
            </w:r>
            <w:bookmarkStart w:id="3" w:name="_Toc111643708"/>
            <w:r w:rsidRPr="00972EB6">
              <w:rPr>
                <w:rFonts w:ascii="Book Antiqua" w:hAnsi="Book Antiqua"/>
                <w:i/>
                <w:iCs/>
                <w:color w:val="000000"/>
                <w:sz w:val="22"/>
                <w:szCs w:val="22"/>
              </w:rPr>
              <w:t>artículo</w:t>
            </w:r>
            <w:r w:rsidRPr="00972EB6">
              <w:rPr>
                <w:rFonts w:ascii="Book Antiqua" w:hAnsi="Book Antiqua"/>
                <w:i/>
                <w:iCs/>
                <w:sz w:val="22"/>
                <w:szCs w:val="22"/>
              </w:rPr>
              <w:t xml:space="preserve"> LI</w:t>
            </w:r>
            <w:bookmarkEnd w:id="3"/>
          </w:p>
        </w:tc>
        <w:tc>
          <w:tcPr>
            <w:tcW w:w="1490" w:type="dxa"/>
            <w:shd w:val="clear" w:color="auto" w:fill="auto"/>
            <w:vAlign w:val="center"/>
          </w:tcPr>
          <w:p w14:paraId="6CAF111F" w14:textId="77777777" w:rsidR="00F71ACF" w:rsidRPr="00972EB6" w:rsidRDefault="00F71ACF">
            <w:pPr>
              <w:ind w:right="109"/>
              <w:jc w:val="center"/>
              <w:rPr>
                <w:rFonts w:ascii="Book Antiqua" w:hAnsi="Book Antiqua" w:cs="Book Antiqua"/>
                <w:i/>
                <w:iCs/>
                <w:sz w:val="22"/>
                <w:szCs w:val="22"/>
              </w:rPr>
            </w:pPr>
            <w:r w:rsidRPr="00972EB6">
              <w:rPr>
                <w:rFonts w:ascii="Book Antiqua" w:hAnsi="Book Antiqua" w:cs="Book Antiqua"/>
                <w:i/>
                <w:iCs/>
                <w:sz w:val="22"/>
                <w:szCs w:val="22"/>
              </w:rPr>
              <w:t>1561-2022</w:t>
            </w:r>
          </w:p>
        </w:tc>
      </w:tr>
      <w:tr w:rsidR="00F71ACF" w:rsidRPr="00972EB6" w14:paraId="5379D8B7" w14:textId="77777777">
        <w:tc>
          <w:tcPr>
            <w:tcW w:w="1488" w:type="dxa"/>
            <w:shd w:val="clear" w:color="auto" w:fill="auto"/>
            <w:vAlign w:val="center"/>
          </w:tcPr>
          <w:p w14:paraId="512406B4" w14:textId="77777777" w:rsidR="00F71ACF" w:rsidRPr="00972EB6" w:rsidRDefault="00F71ACF">
            <w:pPr>
              <w:ind w:right="141"/>
              <w:jc w:val="both"/>
              <w:rPr>
                <w:rFonts w:ascii="Book Antiqua" w:hAnsi="Book Antiqua" w:cs="Book Antiqua"/>
                <w:i/>
                <w:iCs/>
                <w:sz w:val="22"/>
                <w:szCs w:val="22"/>
              </w:rPr>
            </w:pPr>
            <w:r w:rsidRPr="00972EB6">
              <w:rPr>
                <w:rFonts w:ascii="Book Antiqua" w:hAnsi="Book Antiqua" w:cs="Book Antiqua"/>
                <w:i/>
                <w:iCs/>
                <w:sz w:val="22"/>
                <w:szCs w:val="22"/>
              </w:rPr>
              <w:t>8998-2022</w:t>
            </w:r>
          </w:p>
        </w:tc>
        <w:tc>
          <w:tcPr>
            <w:tcW w:w="1491" w:type="dxa"/>
            <w:shd w:val="clear" w:color="auto" w:fill="auto"/>
            <w:vAlign w:val="center"/>
          </w:tcPr>
          <w:p w14:paraId="6E22098B" w14:textId="77777777" w:rsidR="00F71ACF" w:rsidRPr="00972EB6" w:rsidRDefault="00F71ACF">
            <w:pPr>
              <w:jc w:val="both"/>
              <w:rPr>
                <w:rFonts w:ascii="Book Antiqua" w:hAnsi="Book Antiqua" w:cs="Book Antiqua"/>
                <w:i/>
                <w:iCs/>
                <w:sz w:val="22"/>
                <w:szCs w:val="22"/>
              </w:rPr>
            </w:pPr>
            <w:r w:rsidRPr="00972EB6">
              <w:rPr>
                <w:rFonts w:ascii="Book Antiqua" w:hAnsi="Book Antiqua" w:cs="Book Antiqua"/>
                <w:i/>
                <w:iCs/>
                <w:sz w:val="22"/>
                <w:szCs w:val="22"/>
              </w:rPr>
              <w:t>8 de setiembre de 2022</w:t>
            </w:r>
          </w:p>
        </w:tc>
        <w:tc>
          <w:tcPr>
            <w:tcW w:w="1493" w:type="dxa"/>
            <w:shd w:val="clear" w:color="auto" w:fill="auto"/>
            <w:vAlign w:val="center"/>
          </w:tcPr>
          <w:p w14:paraId="2AD517C0" w14:textId="77777777" w:rsidR="00F71ACF" w:rsidRPr="00972EB6" w:rsidRDefault="00F71ACF">
            <w:pPr>
              <w:ind w:right="7"/>
              <w:jc w:val="both"/>
              <w:rPr>
                <w:rFonts w:ascii="Book Antiqua" w:hAnsi="Book Antiqua" w:cs="Book Antiqua"/>
                <w:i/>
                <w:iCs/>
                <w:sz w:val="22"/>
                <w:szCs w:val="22"/>
              </w:rPr>
            </w:pPr>
            <w:r w:rsidRPr="00972EB6">
              <w:rPr>
                <w:rFonts w:ascii="Book Antiqua" w:hAnsi="Book Antiqua" w:cs="Book Antiqua"/>
                <w:i/>
                <w:iCs/>
                <w:sz w:val="22"/>
                <w:szCs w:val="22"/>
              </w:rPr>
              <w:t>Secretaría General de la Corte</w:t>
            </w:r>
          </w:p>
        </w:tc>
        <w:tc>
          <w:tcPr>
            <w:tcW w:w="3433" w:type="dxa"/>
            <w:shd w:val="clear" w:color="auto" w:fill="auto"/>
            <w:vAlign w:val="center"/>
          </w:tcPr>
          <w:p w14:paraId="4BFCFD23" w14:textId="77777777" w:rsidR="00F71ACF" w:rsidRPr="00972EB6" w:rsidRDefault="00F71ACF">
            <w:pPr>
              <w:ind w:right="40"/>
              <w:jc w:val="both"/>
              <w:rPr>
                <w:rFonts w:ascii="Book Antiqua" w:hAnsi="Book Antiqua"/>
                <w:i/>
                <w:iCs/>
                <w:color w:val="000000"/>
                <w:sz w:val="22"/>
                <w:szCs w:val="22"/>
              </w:rPr>
            </w:pPr>
            <w:r w:rsidRPr="00972EB6">
              <w:rPr>
                <w:rFonts w:ascii="Book Antiqua" w:hAnsi="Book Antiqua"/>
                <w:i/>
                <w:iCs/>
                <w:color w:val="000000"/>
                <w:sz w:val="22"/>
                <w:szCs w:val="22"/>
              </w:rPr>
              <w:t>Recordatorio</w:t>
            </w:r>
          </w:p>
        </w:tc>
        <w:tc>
          <w:tcPr>
            <w:tcW w:w="1490" w:type="dxa"/>
            <w:shd w:val="clear" w:color="auto" w:fill="auto"/>
            <w:vAlign w:val="center"/>
          </w:tcPr>
          <w:p w14:paraId="43880021" w14:textId="77777777" w:rsidR="00F71ACF" w:rsidRPr="00972EB6" w:rsidRDefault="00F71ACF">
            <w:pPr>
              <w:ind w:right="109"/>
              <w:jc w:val="center"/>
              <w:rPr>
                <w:rFonts w:ascii="Book Antiqua" w:hAnsi="Book Antiqua" w:cs="Book Antiqua"/>
                <w:i/>
                <w:iCs/>
                <w:sz w:val="22"/>
                <w:szCs w:val="22"/>
              </w:rPr>
            </w:pPr>
            <w:r w:rsidRPr="00972EB6">
              <w:rPr>
                <w:rFonts w:ascii="Book Antiqua" w:hAnsi="Book Antiqua" w:cs="Book Antiqua"/>
                <w:i/>
                <w:iCs/>
                <w:sz w:val="22"/>
                <w:szCs w:val="22"/>
              </w:rPr>
              <w:t>1794-2022</w:t>
            </w:r>
          </w:p>
        </w:tc>
      </w:tr>
      <w:tr w:rsidR="00F71ACF" w:rsidRPr="00972EB6" w14:paraId="4F694A84" w14:textId="77777777">
        <w:tc>
          <w:tcPr>
            <w:tcW w:w="1488" w:type="dxa"/>
            <w:shd w:val="clear" w:color="auto" w:fill="auto"/>
            <w:vAlign w:val="center"/>
          </w:tcPr>
          <w:p w14:paraId="047BBF73" w14:textId="77777777" w:rsidR="00F71ACF" w:rsidRPr="00972EB6" w:rsidRDefault="00F71ACF">
            <w:pPr>
              <w:ind w:right="141"/>
              <w:jc w:val="both"/>
              <w:rPr>
                <w:rFonts w:ascii="Book Antiqua" w:hAnsi="Book Antiqua" w:cs="Book Antiqua"/>
                <w:i/>
                <w:iCs/>
                <w:sz w:val="22"/>
                <w:szCs w:val="22"/>
              </w:rPr>
            </w:pPr>
            <w:r w:rsidRPr="00972EB6">
              <w:rPr>
                <w:rFonts w:ascii="Book Antiqua" w:hAnsi="Book Antiqua" w:cs="Book Antiqua"/>
                <w:i/>
                <w:iCs/>
                <w:sz w:val="22"/>
                <w:szCs w:val="22"/>
              </w:rPr>
              <w:t>9179-2022</w:t>
            </w:r>
          </w:p>
        </w:tc>
        <w:tc>
          <w:tcPr>
            <w:tcW w:w="1491" w:type="dxa"/>
            <w:shd w:val="clear" w:color="auto" w:fill="auto"/>
            <w:vAlign w:val="center"/>
          </w:tcPr>
          <w:p w14:paraId="1A6C3F86" w14:textId="77777777" w:rsidR="00F71ACF" w:rsidRPr="00972EB6" w:rsidRDefault="00F71ACF">
            <w:pPr>
              <w:jc w:val="both"/>
              <w:rPr>
                <w:rFonts w:ascii="Book Antiqua" w:hAnsi="Book Antiqua" w:cs="Book Antiqua"/>
                <w:i/>
                <w:iCs/>
                <w:sz w:val="22"/>
                <w:szCs w:val="22"/>
              </w:rPr>
            </w:pPr>
            <w:r w:rsidRPr="00972EB6">
              <w:rPr>
                <w:rFonts w:ascii="Book Antiqua" w:hAnsi="Book Antiqua" w:cs="Book Antiqua"/>
                <w:i/>
                <w:iCs/>
                <w:sz w:val="22"/>
                <w:szCs w:val="22"/>
              </w:rPr>
              <w:t>14 de setiembre de 2022</w:t>
            </w:r>
          </w:p>
        </w:tc>
        <w:tc>
          <w:tcPr>
            <w:tcW w:w="1493" w:type="dxa"/>
            <w:shd w:val="clear" w:color="auto" w:fill="auto"/>
            <w:vAlign w:val="center"/>
          </w:tcPr>
          <w:p w14:paraId="45CDB99E" w14:textId="77777777" w:rsidR="00F71ACF" w:rsidRPr="00972EB6" w:rsidRDefault="00F71ACF">
            <w:pPr>
              <w:ind w:right="7"/>
              <w:jc w:val="both"/>
              <w:rPr>
                <w:rFonts w:ascii="Book Antiqua" w:hAnsi="Book Antiqua" w:cs="Book Antiqua"/>
                <w:i/>
                <w:iCs/>
                <w:sz w:val="22"/>
                <w:szCs w:val="22"/>
              </w:rPr>
            </w:pPr>
            <w:r w:rsidRPr="00972EB6">
              <w:rPr>
                <w:rFonts w:ascii="Book Antiqua" w:hAnsi="Book Antiqua" w:cs="Book Antiqua"/>
                <w:i/>
                <w:iCs/>
                <w:sz w:val="22"/>
                <w:szCs w:val="22"/>
              </w:rPr>
              <w:t>Secretaría General de la Corte</w:t>
            </w:r>
          </w:p>
        </w:tc>
        <w:tc>
          <w:tcPr>
            <w:tcW w:w="3433" w:type="dxa"/>
            <w:shd w:val="clear" w:color="auto" w:fill="auto"/>
            <w:vAlign w:val="center"/>
          </w:tcPr>
          <w:p w14:paraId="0056B63F" w14:textId="77777777" w:rsidR="00F71ACF" w:rsidRPr="00972EB6" w:rsidRDefault="00F71ACF">
            <w:pPr>
              <w:ind w:right="40"/>
              <w:jc w:val="both"/>
              <w:rPr>
                <w:rFonts w:ascii="Book Antiqua" w:hAnsi="Book Antiqua"/>
                <w:i/>
                <w:iCs/>
                <w:color w:val="000000"/>
                <w:sz w:val="22"/>
                <w:szCs w:val="22"/>
              </w:rPr>
            </w:pPr>
            <w:r w:rsidRPr="00972EB6">
              <w:rPr>
                <w:rFonts w:ascii="Book Antiqua" w:hAnsi="Book Antiqua"/>
                <w:i/>
                <w:iCs/>
                <w:color w:val="000000"/>
                <w:sz w:val="22"/>
                <w:szCs w:val="22"/>
              </w:rPr>
              <w:t>Corte Plena, en sesión 47-2022 celebrada el 12 de setiembre de 2022, artículo XI</w:t>
            </w:r>
          </w:p>
        </w:tc>
        <w:tc>
          <w:tcPr>
            <w:tcW w:w="1490" w:type="dxa"/>
            <w:shd w:val="clear" w:color="auto" w:fill="auto"/>
            <w:vAlign w:val="center"/>
          </w:tcPr>
          <w:p w14:paraId="199A4C2E" w14:textId="77777777" w:rsidR="00F71ACF" w:rsidRPr="00972EB6" w:rsidRDefault="00F71ACF">
            <w:pPr>
              <w:ind w:right="109"/>
              <w:jc w:val="center"/>
              <w:rPr>
                <w:rFonts w:ascii="Book Antiqua" w:hAnsi="Book Antiqua" w:cs="Book Antiqua"/>
                <w:i/>
                <w:iCs/>
                <w:sz w:val="22"/>
                <w:szCs w:val="22"/>
              </w:rPr>
            </w:pPr>
            <w:r w:rsidRPr="00972EB6">
              <w:rPr>
                <w:rFonts w:ascii="Book Antiqua" w:hAnsi="Book Antiqua" w:cs="Book Antiqua"/>
                <w:i/>
                <w:iCs/>
                <w:sz w:val="22"/>
                <w:szCs w:val="22"/>
              </w:rPr>
              <w:t>1845-2022</w:t>
            </w:r>
          </w:p>
        </w:tc>
      </w:tr>
    </w:tbl>
    <w:p w14:paraId="155C8EF1" w14:textId="77777777" w:rsidR="00F71ACF" w:rsidRPr="00972EB6" w:rsidRDefault="00F71ACF" w:rsidP="00F71ACF">
      <w:pPr>
        <w:spacing w:line="276" w:lineRule="auto"/>
        <w:jc w:val="both"/>
        <w:rPr>
          <w:rFonts w:ascii="Book Antiqua" w:hAnsi="Book Antiqua" w:cs="Book Antiqua"/>
        </w:rPr>
      </w:pPr>
    </w:p>
    <w:p w14:paraId="1AE46934" w14:textId="77777777" w:rsidR="00F71ACF" w:rsidRPr="00972EB6" w:rsidRDefault="00F71ACF" w:rsidP="006D18BE">
      <w:pPr>
        <w:spacing w:line="276" w:lineRule="auto"/>
        <w:ind w:firstLine="708"/>
        <w:jc w:val="both"/>
        <w:rPr>
          <w:rFonts w:ascii="Book Antiqua" w:hAnsi="Book Antiqua" w:cs="Book Antiqua"/>
        </w:rPr>
      </w:pPr>
      <w:r w:rsidRPr="00972EB6">
        <w:rPr>
          <w:rFonts w:ascii="Book Antiqua" w:hAnsi="Book Antiqua" w:cs="Book Antiqua"/>
        </w:rPr>
        <w:t>Mediante oficio 1158-PLA-EV-MI-2021 se remitió a la secretaria general de la Corte el 13 de octubre de 2021, la solicitud de prórroga para la presentación de este informe, dada la información pendiente por parte del Centro de Apoyo para poder completar al 100% las propuestas necesarias y dada la magnitud del informe y cantidad de plazas que se deben analizar a nivel nacional, donde se solicita se conceda el plazo al 17 de diciembre 2021 para remitir el informe correspondiente. Lo anterior considerando los plazos de revisión del informe por parte de las jefaturas de la Dirección de Planificación, lo cual fue aprobado en sesión 44-2021 celebrada el 18 de octubre de 2021, articulo X.</w:t>
      </w:r>
    </w:p>
    <w:p w14:paraId="47A4A577" w14:textId="77777777" w:rsidR="00F71ACF" w:rsidRPr="00972EB6" w:rsidRDefault="00F71ACF" w:rsidP="00F71ACF">
      <w:pPr>
        <w:spacing w:line="276" w:lineRule="auto"/>
        <w:jc w:val="both"/>
        <w:rPr>
          <w:rFonts w:ascii="Book Antiqua" w:hAnsi="Book Antiqua" w:cs="Book Antiqua"/>
        </w:rPr>
      </w:pPr>
    </w:p>
    <w:p w14:paraId="126C9B34" w14:textId="77777777" w:rsidR="00F71ACF" w:rsidRPr="00972EB6" w:rsidRDefault="00F71ACF" w:rsidP="006D18BE">
      <w:pPr>
        <w:spacing w:line="276" w:lineRule="auto"/>
        <w:ind w:firstLine="708"/>
        <w:jc w:val="both"/>
        <w:rPr>
          <w:rFonts w:ascii="Book Antiqua" w:hAnsi="Book Antiqua" w:cs="Book Antiqua"/>
        </w:rPr>
      </w:pPr>
      <w:r w:rsidRPr="00972EB6">
        <w:rPr>
          <w:rFonts w:ascii="Book Antiqua" w:hAnsi="Book Antiqua" w:cs="Book Antiqua"/>
        </w:rPr>
        <w:lastRenderedPageBreak/>
        <w:t xml:space="preserve">También se remitió el oficio </w:t>
      </w:r>
      <w:r w:rsidRPr="00972EB6">
        <w:rPr>
          <w:rFonts w:ascii="Book Antiqua" w:hAnsi="Book Antiqua" w:cs="Arial"/>
        </w:rPr>
        <w:t xml:space="preserve">910-PLA-MI (NPL)-2022 del 03 de octubre del 2022 donde se informó el grado de avance en la construcción de propuestas, oficio que fue conocido por Corte Plena en sesión 51-2022 celebrada el 10 de octubre de 2022, artículo VIII y donde se acordó como plazo máximo de entrega noviembre 2022.  </w:t>
      </w:r>
    </w:p>
    <w:p w14:paraId="6B8ACC9D" w14:textId="77777777" w:rsidR="00F71ACF" w:rsidRPr="00972EB6" w:rsidRDefault="00F71ACF" w:rsidP="00F71ACF">
      <w:pPr>
        <w:spacing w:line="276" w:lineRule="auto"/>
        <w:jc w:val="both"/>
        <w:rPr>
          <w:rFonts w:ascii="Book Antiqua" w:hAnsi="Book Antiqua" w:cs="Book Antiqua"/>
        </w:rPr>
      </w:pPr>
    </w:p>
    <w:p w14:paraId="46D8A21D" w14:textId="77777777" w:rsidR="00F71ACF" w:rsidRPr="00972EB6" w:rsidRDefault="00F71ACF" w:rsidP="006D18BE">
      <w:pPr>
        <w:spacing w:line="276" w:lineRule="auto"/>
        <w:ind w:firstLine="708"/>
        <w:jc w:val="both"/>
        <w:rPr>
          <w:rFonts w:ascii="Book Antiqua" w:hAnsi="Book Antiqua" w:cs="Book Antiqua"/>
        </w:rPr>
      </w:pPr>
      <w:r w:rsidRPr="00972EB6">
        <w:rPr>
          <w:rFonts w:ascii="Book Antiqua" w:hAnsi="Book Antiqua" w:cs="Book Antiqua"/>
        </w:rPr>
        <w:t>El informe solicitado por la Corte Plena en sesiones 19-2021 celebrada el 24 de mayo de 2021, artículo XIX y 30-2021 celebrada el 19 de julio de 2021, artículo VIII está compuesto de tres propuestas principales:</w:t>
      </w:r>
    </w:p>
    <w:p w14:paraId="7FD00EC5" w14:textId="77777777" w:rsidR="00F71ACF" w:rsidRPr="00972EB6" w:rsidRDefault="00F71ACF" w:rsidP="00004163">
      <w:pPr>
        <w:numPr>
          <w:ilvl w:val="0"/>
          <w:numId w:val="13"/>
        </w:numPr>
        <w:spacing w:before="240" w:line="276" w:lineRule="auto"/>
        <w:ind w:right="424"/>
        <w:jc w:val="both"/>
        <w:rPr>
          <w:rFonts w:ascii="Book Antiqua" w:hAnsi="Book Antiqua"/>
          <w:bCs/>
          <w:i/>
          <w:iCs/>
        </w:rPr>
      </w:pPr>
      <w:r w:rsidRPr="00972EB6">
        <w:rPr>
          <w:rFonts w:ascii="Book Antiqua" w:hAnsi="Book Antiqua"/>
          <w:bCs/>
          <w:i/>
          <w:iCs/>
        </w:rPr>
        <w:t xml:space="preserve">Propuesta de distribución del recurso supernumerario conforma a los distintos escenarios se recurso profesional o no profesional y según las prioridades definidas anteriormente en el informe 1625-PLA-2020.  </w:t>
      </w:r>
    </w:p>
    <w:p w14:paraId="6BD38C68" w14:textId="77777777" w:rsidR="00F71ACF" w:rsidRPr="00972EB6" w:rsidRDefault="00F71ACF" w:rsidP="00004163">
      <w:pPr>
        <w:numPr>
          <w:ilvl w:val="0"/>
          <w:numId w:val="13"/>
        </w:numPr>
        <w:spacing w:before="240" w:line="276" w:lineRule="auto"/>
        <w:ind w:right="424"/>
        <w:jc w:val="both"/>
        <w:rPr>
          <w:rFonts w:ascii="Book Antiqua" w:hAnsi="Book Antiqua"/>
          <w:bCs/>
          <w:i/>
          <w:iCs/>
        </w:rPr>
      </w:pPr>
      <w:r w:rsidRPr="00972EB6">
        <w:rPr>
          <w:rFonts w:ascii="Book Antiqua" w:hAnsi="Book Antiqua"/>
          <w:bCs/>
          <w:i/>
          <w:iCs/>
        </w:rPr>
        <w:t xml:space="preserve">Propuesta de atención materia de Violencia Doméstica y reducción de horas extra en la institución. </w:t>
      </w:r>
    </w:p>
    <w:p w14:paraId="2DBE60E7" w14:textId="77777777" w:rsidR="00F71ACF" w:rsidRPr="00972EB6" w:rsidRDefault="00F71ACF" w:rsidP="00004163">
      <w:pPr>
        <w:numPr>
          <w:ilvl w:val="0"/>
          <w:numId w:val="13"/>
        </w:numPr>
        <w:spacing w:before="240" w:line="276" w:lineRule="auto"/>
        <w:ind w:right="424"/>
        <w:jc w:val="both"/>
        <w:rPr>
          <w:rFonts w:ascii="Book Antiqua" w:hAnsi="Book Antiqua"/>
          <w:bCs/>
          <w:i/>
          <w:iCs/>
        </w:rPr>
      </w:pPr>
      <w:r w:rsidRPr="00972EB6">
        <w:rPr>
          <w:rFonts w:ascii="Book Antiqua" w:hAnsi="Book Antiqua"/>
          <w:bCs/>
          <w:i/>
          <w:iCs/>
        </w:rPr>
        <w:t xml:space="preserve">Informe de avances réplica de planes de trabajo en materia cobratoria. </w:t>
      </w:r>
    </w:p>
    <w:p w14:paraId="7B983FC7" w14:textId="77777777" w:rsidR="00F71ACF" w:rsidRPr="00972EB6" w:rsidRDefault="00F71ACF" w:rsidP="00F71ACF">
      <w:pPr>
        <w:spacing w:line="276" w:lineRule="auto"/>
        <w:jc w:val="both"/>
        <w:rPr>
          <w:rFonts w:ascii="Book Antiqua" w:hAnsi="Book Antiqua" w:cs="Book Antiqua"/>
        </w:rPr>
      </w:pPr>
    </w:p>
    <w:p w14:paraId="1AD3A889" w14:textId="77777777" w:rsidR="00F71ACF" w:rsidRPr="00972EB6" w:rsidRDefault="00F71ACF" w:rsidP="00F71ACF">
      <w:pPr>
        <w:spacing w:line="276" w:lineRule="auto"/>
        <w:jc w:val="both"/>
        <w:rPr>
          <w:rFonts w:ascii="Book Antiqua" w:hAnsi="Book Antiqua" w:cs="Book Antiqua"/>
        </w:rPr>
      </w:pPr>
      <w:r w:rsidRPr="00972EB6">
        <w:rPr>
          <w:rFonts w:ascii="Book Antiqua" w:hAnsi="Book Antiqua" w:cs="Book Antiqua"/>
        </w:rPr>
        <w:t xml:space="preserve">A continuación, se detalla la forma de atención de cada propuesta: </w:t>
      </w:r>
    </w:p>
    <w:p w14:paraId="44F55155" w14:textId="77777777" w:rsidR="00F71ACF" w:rsidRPr="00972EB6" w:rsidRDefault="00F71ACF" w:rsidP="00F71ACF">
      <w:pPr>
        <w:spacing w:line="276" w:lineRule="auto"/>
        <w:jc w:val="both"/>
        <w:rPr>
          <w:rFonts w:ascii="Book Antiqua" w:hAnsi="Book Antiqua" w:cs="Book Antiqua"/>
        </w:rPr>
      </w:pPr>
    </w:p>
    <w:tbl>
      <w:tblPr>
        <w:tblStyle w:val="Tablaconcuadrcula"/>
        <w:tblW w:w="9493" w:type="dxa"/>
        <w:tblInd w:w="0" w:type="dxa"/>
        <w:tblLook w:val="04A0" w:firstRow="1" w:lastRow="0" w:firstColumn="1" w:lastColumn="0" w:noHBand="0" w:noVBand="1"/>
      </w:tblPr>
      <w:tblGrid>
        <w:gridCol w:w="4106"/>
        <w:gridCol w:w="5387"/>
      </w:tblGrid>
      <w:tr w:rsidR="00F71ACF" w:rsidRPr="00972EB6" w14:paraId="1878A9F4" w14:textId="77777777" w:rsidTr="00AC41DF">
        <w:trPr>
          <w:trHeight w:val="87"/>
          <w:tblHeader/>
        </w:trPr>
        <w:tc>
          <w:tcPr>
            <w:tcW w:w="4106" w:type="dxa"/>
            <w:shd w:val="clear" w:color="auto" w:fill="2E74B5" w:themeFill="accent5" w:themeFillShade="BF"/>
            <w:vAlign w:val="center"/>
          </w:tcPr>
          <w:p w14:paraId="123E0140" w14:textId="77777777" w:rsidR="00F71ACF" w:rsidRPr="00972EB6" w:rsidRDefault="00F71ACF">
            <w:pPr>
              <w:jc w:val="center"/>
              <w:rPr>
                <w:rFonts w:ascii="Book Antiqua" w:hAnsi="Book Antiqua" w:cs="Book Antiqua"/>
                <w:b/>
                <w:bCs/>
                <w:color w:val="FFFFFF" w:themeColor="background1"/>
                <w:sz w:val="22"/>
                <w:szCs w:val="22"/>
              </w:rPr>
            </w:pPr>
            <w:r w:rsidRPr="00972EB6">
              <w:rPr>
                <w:rFonts w:ascii="Book Antiqua" w:hAnsi="Book Antiqua" w:cs="Book Antiqua"/>
                <w:b/>
                <w:bCs/>
                <w:color w:val="FFFFFF" w:themeColor="background1"/>
                <w:sz w:val="22"/>
                <w:szCs w:val="22"/>
              </w:rPr>
              <w:t>Propuesta incluida en el oficio 1625-PLA-MI-2020</w:t>
            </w:r>
          </w:p>
        </w:tc>
        <w:tc>
          <w:tcPr>
            <w:tcW w:w="5387" w:type="dxa"/>
            <w:shd w:val="clear" w:color="auto" w:fill="2E74B5" w:themeFill="accent5" w:themeFillShade="BF"/>
            <w:vAlign w:val="center"/>
          </w:tcPr>
          <w:p w14:paraId="6FC29FC8" w14:textId="77777777" w:rsidR="00F71ACF" w:rsidRPr="00972EB6" w:rsidRDefault="00F71ACF">
            <w:pPr>
              <w:jc w:val="center"/>
              <w:rPr>
                <w:rFonts w:ascii="Book Antiqua" w:hAnsi="Book Antiqua" w:cs="Book Antiqua"/>
                <w:b/>
                <w:bCs/>
                <w:color w:val="FFFFFF" w:themeColor="background1"/>
                <w:sz w:val="22"/>
                <w:szCs w:val="22"/>
              </w:rPr>
            </w:pPr>
            <w:r w:rsidRPr="00972EB6">
              <w:rPr>
                <w:rFonts w:ascii="Book Antiqua" w:hAnsi="Book Antiqua" w:cs="Book Antiqua"/>
                <w:b/>
                <w:bCs/>
                <w:color w:val="FFFFFF" w:themeColor="background1"/>
                <w:sz w:val="22"/>
                <w:szCs w:val="22"/>
              </w:rPr>
              <w:t>Forma de atención por parte de la Dirección de Planificación</w:t>
            </w:r>
          </w:p>
        </w:tc>
      </w:tr>
      <w:tr w:rsidR="00F71ACF" w:rsidRPr="00972EB6" w14:paraId="3561E670" w14:textId="77777777" w:rsidTr="00AC41DF">
        <w:trPr>
          <w:trHeight w:val="334"/>
        </w:trPr>
        <w:tc>
          <w:tcPr>
            <w:tcW w:w="4106" w:type="dxa"/>
            <w:vAlign w:val="center"/>
          </w:tcPr>
          <w:p w14:paraId="681CB780" w14:textId="77777777" w:rsidR="00F71ACF" w:rsidRPr="00972EB6" w:rsidRDefault="00F71ACF" w:rsidP="00004163">
            <w:pPr>
              <w:pStyle w:val="Prrafodelista"/>
              <w:numPr>
                <w:ilvl w:val="0"/>
                <w:numId w:val="15"/>
              </w:numPr>
              <w:ind w:left="317" w:right="88"/>
              <w:jc w:val="both"/>
              <w:rPr>
                <w:rFonts w:ascii="Book Antiqua" w:hAnsi="Book Antiqua" w:cs="Book Antiqua"/>
                <w:sz w:val="22"/>
                <w:szCs w:val="22"/>
              </w:rPr>
            </w:pPr>
            <w:r w:rsidRPr="00972EB6">
              <w:rPr>
                <w:rFonts w:ascii="Book Antiqua" w:hAnsi="Book Antiqua"/>
                <w:bCs/>
                <w:i/>
                <w:iCs/>
                <w:sz w:val="22"/>
                <w:szCs w:val="22"/>
              </w:rPr>
              <w:t xml:space="preserve">Propuesta de distribución del recurso supernumerario conforma a los distintos escenarios se recurso profesional o no profesional y según las prioridades definidas anteriormente en el informe 1625-PLA-2020.  </w:t>
            </w:r>
          </w:p>
        </w:tc>
        <w:tc>
          <w:tcPr>
            <w:tcW w:w="5387" w:type="dxa"/>
            <w:vAlign w:val="center"/>
          </w:tcPr>
          <w:p w14:paraId="30B89CBE" w14:textId="77777777" w:rsidR="00F71ACF" w:rsidRPr="00972EB6" w:rsidRDefault="00F71ACF">
            <w:pPr>
              <w:jc w:val="both"/>
              <w:rPr>
                <w:rFonts w:ascii="Book Antiqua" w:hAnsi="Book Antiqua" w:cs="Book Antiqua"/>
                <w:sz w:val="22"/>
                <w:szCs w:val="22"/>
              </w:rPr>
            </w:pPr>
            <w:r w:rsidRPr="00972EB6">
              <w:rPr>
                <w:rFonts w:ascii="Book Antiqua" w:hAnsi="Book Antiqua" w:cs="Book Antiqua"/>
                <w:sz w:val="22"/>
                <w:szCs w:val="22"/>
              </w:rPr>
              <w:t>En el presente documento se incluyen 2 escenarios actualizados para utilización del recurso supernumerario a nivel nacional. Capítulo I</w:t>
            </w:r>
          </w:p>
        </w:tc>
      </w:tr>
      <w:tr w:rsidR="00F71ACF" w:rsidRPr="00972EB6" w14:paraId="49DCC979" w14:textId="77777777" w:rsidTr="00AC41DF">
        <w:trPr>
          <w:trHeight w:val="5063"/>
        </w:trPr>
        <w:tc>
          <w:tcPr>
            <w:tcW w:w="4106" w:type="dxa"/>
            <w:vAlign w:val="center"/>
          </w:tcPr>
          <w:p w14:paraId="07D2201F" w14:textId="77777777" w:rsidR="00F71ACF" w:rsidRPr="00972EB6" w:rsidRDefault="00F71ACF" w:rsidP="00004163">
            <w:pPr>
              <w:pStyle w:val="Prrafodelista"/>
              <w:numPr>
                <w:ilvl w:val="0"/>
                <w:numId w:val="15"/>
              </w:numPr>
              <w:ind w:left="317" w:right="88"/>
              <w:jc w:val="both"/>
              <w:rPr>
                <w:rFonts w:ascii="Book Antiqua" w:hAnsi="Book Antiqua" w:cs="Times New Roman"/>
                <w:bCs/>
                <w:i/>
                <w:iCs/>
                <w:sz w:val="22"/>
                <w:szCs w:val="22"/>
              </w:rPr>
            </w:pPr>
            <w:r w:rsidRPr="00972EB6">
              <w:rPr>
                <w:rFonts w:ascii="Book Antiqua" w:hAnsi="Book Antiqua"/>
                <w:bCs/>
                <w:i/>
                <w:iCs/>
                <w:sz w:val="22"/>
                <w:szCs w:val="22"/>
              </w:rPr>
              <w:lastRenderedPageBreak/>
              <w:t xml:space="preserve">Propuesta de atención materia de Violencia Doméstica y reducción de horas extra en la institución. </w:t>
            </w:r>
          </w:p>
        </w:tc>
        <w:tc>
          <w:tcPr>
            <w:tcW w:w="5387" w:type="dxa"/>
            <w:vAlign w:val="center"/>
          </w:tcPr>
          <w:p w14:paraId="2326F90A" w14:textId="77777777" w:rsidR="00F71ACF" w:rsidRPr="00972EB6" w:rsidRDefault="00F71ACF">
            <w:pPr>
              <w:jc w:val="both"/>
              <w:rPr>
                <w:rFonts w:ascii="Book Antiqua" w:hAnsi="Book Antiqua" w:cs="Book Antiqua"/>
                <w:sz w:val="22"/>
                <w:szCs w:val="22"/>
              </w:rPr>
            </w:pPr>
            <w:r w:rsidRPr="00972EB6">
              <w:rPr>
                <w:rFonts w:ascii="Book Antiqua" w:hAnsi="Book Antiqua" w:cs="Book Antiqua"/>
                <w:sz w:val="22"/>
                <w:szCs w:val="22"/>
              </w:rPr>
              <w:t xml:space="preserve">Esta propuesta abarcó 2 líneas de atención: </w:t>
            </w:r>
          </w:p>
          <w:p w14:paraId="292CBBD1" w14:textId="77777777" w:rsidR="00F71ACF" w:rsidRPr="00972EB6" w:rsidRDefault="00F71ACF" w:rsidP="00004163">
            <w:pPr>
              <w:pStyle w:val="Prrafodelista"/>
              <w:numPr>
                <w:ilvl w:val="0"/>
                <w:numId w:val="14"/>
              </w:numPr>
              <w:ind w:left="315"/>
              <w:jc w:val="both"/>
              <w:rPr>
                <w:rFonts w:ascii="Book Antiqua" w:hAnsi="Book Antiqua" w:cs="Book Antiqua"/>
                <w:sz w:val="22"/>
                <w:szCs w:val="22"/>
                <w:lang w:val="es-CR"/>
              </w:rPr>
            </w:pPr>
            <w:r w:rsidRPr="00972EB6">
              <w:rPr>
                <w:rFonts w:ascii="Book Antiqua" w:hAnsi="Book Antiqua" w:cs="Book Antiqua"/>
                <w:sz w:val="22"/>
                <w:szCs w:val="22"/>
                <w:lang w:val="es-CR"/>
              </w:rPr>
              <w:t>Oficio preliminar 1005-PLA-MI (PL)-2022 que constituye a su vez el entregable 3.34 del proyecto 1374-CF-P01, con el detalle de varios escenarios para reducir el consumo de horas entra en Violencia Doméstica (en consulta).</w:t>
            </w:r>
          </w:p>
          <w:p w14:paraId="342E09D5" w14:textId="77777777" w:rsidR="00F71ACF" w:rsidRPr="00972EB6" w:rsidRDefault="00F71ACF" w:rsidP="00004163">
            <w:pPr>
              <w:pStyle w:val="Prrafodelista"/>
              <w:numPr>
                <w:ilvl w:val="0"/>
                <w:numId w:val="14"/>
              </w:numPr>
              <w:ind w:left="315"/>
              <w:jc w:val="both"/>
              <w:rPr>
                <w:rFonts w:ascii="Book Antiqua" w:hAnsi="Book Antiqua" w:cs="Book Antiqua"/>
                <w:sz w:val="22"/>
                <w:szCs w:val="22"/>
                <w:lang w:val="es-CR"/>
              </w:rPr>
            </w:pPr>
            <w:r w:rsidRPr="00972EB6">
              <w:rPr>
                <w:rFonts w:ascii="Book Antiqua" w:hAnsi="Book Antiqua" w:cs="Book Antiqua"/>
                <w:sz w:val="22"/>
                <w:szCs w:val="22"/>
                <w:lang w:val="es-CR"/>
              </w:rPr>
              <w:t>Oficio preliminar 903-PLA-OI-2022 con el análisis para determinar si el Juzgado de Violencia Doméstica de Turno Extraordinario del Segundo Circuito Judicial de San José, cuenta con la estructura necesaria para su adecuado funcionamiento (en consulta).</w:t>
            </w:r>
          </w:p>
          <w:p w14:paraId="653C001A" w14:textId="77777777" w:rsidR="00F71ACF" w:rsidRPr="00972EB6" w:rsidRDefault="00F71ACF" w:rsidP="00004163">
            <w:pPr>
              <w:pStyle w:val="Prrafodelista"/>
              <w:numPr>
                <w:ilvl w:val="0"/>
                <w:numId w:val="14"/>
              </w:numPr>
              <w:ind w:left="315"/>
              <w:jc w:val="both"/>
              <w:rPr>
                <w:rFonts w:ascii="Book Antiqua" w:hAnsi="Book Antiqua" w:cs="Book Antiqua"/>
                <w:sz w:val="22"/>
                <w:szCs w:val="22"/>
                <w:lang w:val="es-CR"/>
              </w:rPr>
            </w:pPr>
            <w:r w:rsidRPr="00972EB6">
              <w:rPr>
                <w:rFonts w:ascii="Book Antiqua" w:hAnsi="Book Antiqua" w:cs="Book Antiqua"/>
                <w:sz w:val="22"/>
                <w:szCs w:val="22"/>
                <w:lang w:val="es-CR"/>
              </w:rPr>
              <w:t>Oficios 66-PLA-MI-2022 y 902-PLA-MI-2022 (definitivo) correspondientes al abordaje realizado en las oficinas de Turno Extraordinario del Primer y Segundo Circuito Judicial de San José (se remitió a la Secretaría General de la Corte el 30 de setiembre 2022)</w:t>
            </w:r>
          </w:p>
        </w:tc>
      </w:tr>
      <w:tr w:rsidR="00F71ACF" w:rsidRPr="00B8560F" w14:paraId="12A39B9B" w14:textId="77777777" w:rsidTr="00AC41DF">
        <w:trPr>
          <w:trHeight w:val="839"/>
        </w:trPr>
        <w:tc>
          <w:tcPr>
            <w:tcW w:w="4106" w:type="dxa"/>
            <w:vAlign w:val="center"/>
          </w:tcPr>
          <w:p w14:paraId="362A139B" w14:textId="77777777" w:rsidR="00F71ACF" w:rsidRPr="00B8560F" w:rsidRDefault="00F71ACF" w:rsidP="00004163">
            <w:pPr>
              <w:pStyle w:val="Prrafodelista"/>
              <w:numPr>
                <w:ilvl w:val="0"/>
                <w:numId w:val="15"/>
              </w:numPr>
              <w:ind w:left="317" w:right="88"/>
              <w:jc w:val="both"/>
              <w:rPr>
                <w:rFonts w:ascii="Book Antiqua" w:hAnsi="Book Antiqua" w:cs="Book Antiqua"/>
                <w:sz w:val="22"/>
                <w:szCs w:val="22"/>
              </w:rPr>
            </w:pPr>
            <w:r w:rsidRPr="00B8560F">
              <w:rPr>
                <w:rFonts w:ascii="Book Antiqua" w:hAnsi="Book Antiqua"/>
                <w:bCs/>
                <w:i/>
                <w:iCs/>
                <w:sz w:val="22"/>
                <w:szCs w:val="22"/>
              </w:rPr>
              <w:t xml:space="preserve">Informe de avances réplica de planes de trabajo en materia cobratoria. </w:t>
            </w:r>
          </w:p>
        </w:tc>
        <w:tc>
          <w:tcPr>
            <w:tcW w:w="5387" w:type="dxa"/>
            <w:vAlign w:val="center"/>
          </w:tcPr>
          <w:p w14:paraId="073EE353" w14:textId="77777777" w:rsidR="00F71ACF" w:rsidRPr="00B8560F" w:rsidRDefault="00F71ACF">
            <w:pPr>
              <w:jc w:val="both"/>
              <w:rPr>
                <w:rFonts w:ascii="Book Antiqua" w:hAnsi="Book Antiqua" w:cs="Book Antiqua"/>
                <w:sz w:val="22"/>
                <w:szCs w:val="22"/>
              </w:rPr>
            </w:pPr>
            <w:r w:rsidRPr="00B8560F">
              <w:rPr>
                <w:rFonts w:ascii="Book Antiqua" w:hAnsi="Book Antiqua" w:cs="Book Antiqua"/>
                <w:sz w:val="22"/>
                <w:szCs w:val="22"/>
              </w:rPr>
              <w:t>Se incluye el detalle en el presente documento. Capítulo II</w:t>
            </w:r>
          </w:p>
        </w:tc>
      </w:tr>
    </w:tbl>
    <w:p w14:paraId="2995427B" w14:textId="77777777" w:rsidR="00F71ACF" w:rsidRPr="00B8560F" w:rsidRDefault="00F71ACF" w:rsidP="00F71ACF">
      <w:pPr>
        <w:spacing w:line="276" w:lineRule="auto"/>
        <w:jc w:val="both"/>
        <w:rPr>
          <w:rFonts w:ascii="Book Antiqua" w:hAnsi="Book Antiqua" w:cs="Book Antiqua"/>
        </w:rPr>
      </w:pPr>
    </w:p>
    <w:p w14:paraId="10F40EC2" w14:textId="77777777" w:rsidR="00514E8F" w:rsidRPr="00B8560F" w:rsidRDefault="00514E8F" w:rsidP="006D18BE">
      <w:pPr>
        <w:spacing w:line="276" w:lineRule="auto"/>
        <w:ind w:firstLine="708"/>
        <w:jc w:val="both"/>
        <w:rPr>
          <w:rFonts w:ascii="Book Antiqua" w:hAnsi="Book Antiqua" w:cs="Book Antiqua"/>
        </w:rPr>
      </w:pPr>
      <w:r w:rsidRPr="009C0430">
        <w:rPr>
          <w:rFonts w:ascii="Book Antiqua" w:hAnsi="Book Antiqua" w:cs="Book Antiqua"/>
        </w:rPr>
        <w:t>En atención a lo acordado por el Consejo Superior en sesión 112-2022 celebrada el 22 de diciembre de 2022, artículo XL, la Secretaría General de la Corte remitió en conocimiento el informe 1176-PLA-EV-MI(NPL-PL)-2022 a las Administraciones Regionales y Consejos de Administración de los Circuitos Judiciales de todo el país; de la Dirección de Gestión Humana; de la Dirección Jurídica; de la Dirección Ejecutiva, del Centro de Apoyo, Coordinación y Mejoramiento de la Función Jurisdiccional, del Despacho de la Presidencia, y de la Dirección de Planificación, recibiendo observaciones de las oficinas que se detallan en el siguiente cuadro:</w:t>
      </w:r>
    </w:p>
    <w:p w14:paraId="7DE6D91A" w14:textId="77777777" w:rsidR="00514E8F" w:rsidRPr="00B8560F" w:rsidRDefault="00514E8F" w:rsidP="00514E8F">
      <w:pPr>
        <w:spacing w:line="276" w:lineRule="auto"/>
        <w:jc w:val="both"/>
        <w:rPr>
          <w:rFonts w:ascii="Book Antiqua" w:hAnsi="Book Antiqua" w:cs="Book Antiqua"/>
        </w:rPr>
      </w:pPr>
    </w:p>
    <w:tbl>
      <w:tblPr>
        <w:tblW w:w="9351" w:type="dxa"/>
        <w:tblLayout w:type="fixed"/>
        <w:tblCellMar>
          <w:left w:w="0" w:type="dxa"/>
          <w:right w:w="0" w:type="dxa"/>
        </w:tblCellMar>
        <w:tblLook w:val="04A0" w:firstRow="1" w:lastRow="0" w:firstColumn="1" w:lastColumn="0" w:noHBand="0" w:noVBand="1"/>
      </w:tblPr>
      <w:tblGrid>
        <w:gridCol w:w="3681"/>
        <w:gridCol w:w="2268"/>
        <w:gridCol w:w="1559"/>
        <w:gridCol w:w="1843"/>
      </w:tblGrid>
      <w:tr w:rsidR="00514E8F" w:rsidRPr="00B8560F" w14:paraId="2A46D774" w14:textId="77777777">
        <w:trPr>
          <w:trHeight w:val="641"/>
          <w:tblHeader/>
        </w:trPr>
        <w:tc>
          <w:tcPr>
            <w:tcW w:w="3681" w:type="dxa"/>
            <w:tcBorders>
              <w:top w:val="single" w:sz="4" w:space="0" w:color="FFFFFF" w:themeColor="background1"/>
              <w:left w:val="single" w:sz="4" w:space="0" w:color="FFFFFF" w:themeColor="background1"/>
              <w:bottom w:val="single" w:sz="4" w:space="0" w:color="767171" w:themeColor="background2" w:themeShade="80"/>
              <w:right w:val="single" w:sz="4" w:space="0" w:color="FFFFFF" w:themeColor="background1"/>
            </w:tcBorders>
            <w:shd w:val="clear" w:color="auto" w:fill="1F4E79" w:themeFill="accent5" w:themeFillShade="80"/>
            <w:tcMar>
              <w:top w:w="0" w:type="dxa"/>
              <w:left w:w="108" w:type="dxa"/>
              <w:bottom w:w="0" w:type="dxa"/>
              <w:right w:w="108" w:type="dxa"/>
            </w:tcMar>
            <w:vAlign w:val="center"/>
            <w:hideMark/>
          </w:tcPr>
          <w:p w14:paraId="1C23B63B" w14:textId="77777777" w:rsidR="00514E8F" w:rsidRPr="009C0430" w:rsidRDefault="00514E8F">
            <w:pPr>
              <w:spacing w:line="276" w:lineRule="auto"/>
              <w:jc w:val="center"/>
              <w:rPr>
                <w:rFonts w:ascii="Book Antiqua" w:hAnsi="Book Antiqua"/>
                <w:color w:val="FFFFFF" w:themeColor="background1"/>
                <w:sz w:val="20"/>
                <w:szCs w:val="20"/>
              </w:rPr>
            </w:pPr>
            <w:r w:rsidRPr="009C0430">
              <w:rPr>
                <w:rFonts w:ascii="Book Antiqua" w:hAnsi="Book Antiqua"/>
                <w:color w:val="FFFFFF" w:themeColor="background1"/>
                <w:sz w:val="20"/>
                <w:szCs w:val="20"/>
              </w:rPr>
              <w:t>Oficina</w:t>
            </w:r>
          </w:p>
        </w:tc>
        <w:tc>
          <w:tcPr>
            <w:tcW w:w="2268" w:type="dxa"/>
            <w:tcBorders>
              <w:top w:val="single" w:sz="4" w:space="0" w:color="FFFFFF" w:themeColor="background1"/>
              <w:left w:val="single" w:sz="4" w:space="0" w:color="FFFFFF" w:themeColor="background1"/>
              <w:bottom w:val="single" w:sz="4" w:space="0" w:color="767171" w:themeColor="background2" w:themeShade="80"/>
              <w:right w:val="single" w:sz="4" w:space="0" w:color="FFFFFF" w:themeColor="background1"/>
            </w:tcBorders>
            <w:shd w:val="clear" w:color="auto" w:fill="1F4E79" w:themeFill="accent5" w:themeFillShade="80"/>
            <w:tcMar>
              <w:top w:w="0" w:type="dxa"/>
              <w:left w:w="108" w:type="dxa"/>
              <w:bottom w:w="0" w:type="dxa"/>
              <w:right w:w="108" w:type="dxa"/>
            </w:tcMar>
            <w:vAlign w:val="center"/>
            <w:hideMark/>
          </w:tcPr>
          <w:p w14:paraId="2112AB9C" w14:textId="77777777" w:rsidR="00514E8F" w:rsidRPr="009C0430" w:rsidRDefault="00514E8F">
            <w:pPr>
              <w:spacing w:line="276" w:lineRule="auto"/>
              <w:jc w:val="center"/>
              <w:rPr>
                <w:rFonts w:ascii="Book Antiqua" w:hAnsi="Book Antiqua"/>
                <w:color w:val="FFFFFF" w:themeColor="background1"/>
                <w:sz w:val="20"/>
                <w:szCs w:val="20"/>
              </w:rPr>
            </w:pPr>
            <w:r w:rsidRPr="009C0430">
              <w:rPr>
                <w:rFonts w:ascii="Book Antiqua" w:hAnsi="Book Antiqua"/>
                <w:color w:val="FFFFFF" w:themeColor="background1"/>
                <w:sz w:val="20"/>
                <w:szCs w:val="20"/>
              </w:rPr>
              <w:t>No. Oficio</w:t>
            </w:r>
          </w:p>
        </w:tc>
        <w:tc>
          <w:tcPr>
            <w:tcW w:w="1559" w:type="dxa"/>
            <w:tcBorders>
              <w:top w:val="single" w:sz="4" w:space="0" w:color="FFFFFF" w:themeColor="background1"/>
              <w:left w:val="single" w:sz="4" w:space="0" w:color="FFFFFF" w:themeColor="background1"/>
              <w:bottom w:val="single" w:sz="4" w:space="0" w:color="767171" w:themeColor="background2" w:themeShade="80"/>
              <w:right w:val="single" w:sz="4" w:space="0" w:color="FFFFFF" w:themeColor="background1"/>
            </w:tcBorders>
            <w:shd w:val="clear" w:color="auto" w:fill="1F4E79" w:themeFill="accent5" w:themeFillShade="80"/>
            <w:vAlign w:val="center"/>
          </w:tcPr>
          <w:p w14:paraId="644E3FA9" w14:textId="77777777" w:rsidR="00514E8F" w:rsidRPr="009C0430" w:rsidRDefault="00514E8F">
            <w:pPr>
              <w:spacing w:line="276" w:lineRule="auto"/>
              <w:jc w:val="center"/>
              <w:rPr>
                <w:rFonts w:ascii="Book Antiqua" w:hAnsi="Book Antiqua"/>
                <w:color w:val="FFFFFF" w:themeColor="background1"/>
                <w:sz w:val="20"/>
                <w:szCs w:val="20"/>
              </w:rPr>
            </w:pPr>
            <w:r w:rsidRPr="009C0430">
              <w:rPr>
                <w:rFonts w:ascii="Book Antiqua" w:hAnsi="Book Antiqua"/>
                <w:color w:val="FFFFFF" w:themeColor="background1"/>
                <w:sz w:val="20"/>
                <w:szCs w:val="20"/>
              </w:rPr>
              <w:t>Fecha</w:t>
            </w:r>
          </w:p>
        </w:tc>
        <w:tc>
          <w:tcPr>
            <w:tcW w:w="1843" w:type="dxa"/>
            <w:tcBorders>
              <w:top w:val="single" w:sz="4" w:space="0" w:color="FFFFFF" w:themeColor="background1"/>
              <w:left w:val="single" w:sz="4" w:space="0" w:color="FFFFFF" w:themeColor="background1"/>
              <w:bottom w:val="single" w:sz="4" w:space="0" w:color="767171" w:themeColor="background2" w:themeShade="80"/>
              <w:right w:val="single" w:sz="4" w:space="0" w:color="FFFFFF" w:themeColor="background1"/>
            </w:tcBorders>
            <w:shd w:val="clear" w:color="auto" w:fill="1F4E79" w:themeFill="accent5" w:themeFillShade="80"/>
            <w:vAlign w:val="center"/>
          </w:tcPr>
          <w:p w14:paraId="28ED14E1" w14:textId="77777777" w:rsidR="00514E8F" w:rsidRPr="009C0430" w:rsidRDefault="00514E8F">
            <w:pPr>
              <w:spacing w:line="276" w:lineRule="auto"/>
              <w:jc w:val="center"/>
              <w:rPr>
                <w:rFonts w:ascii="Book Antiqua" w:hAnsi="Book Antiqua"/>
                <w:color w:val="FFFFFF" w:themeColor="background1"/>
                <w:sz w:val="20"/>
                <w:szCs w:val="20"/>
              </w:rPr>
            </w:pPr>
            <w:r w:rsidRPr="009C0430">
              <w:rPr>
                <w:rFonts w:ascii="Book Antiqua" w:hAnsi="Book Antiqua"/>
                <w:color w:val="FFFFFF" w:themeColor="background1"/>
                <w:sz w:val="20"/>
                <w:szCs w:val="20"/>
              </w:rPr>
              <w:t xml:space="preserve">Archivo </w:t>
            </w:r>
          </w:p>
        </w:tc>
      </w:tr>
      <w:tr w:rsidR="00514E8F" w:rsidRPr="00B8560F" w14:paraId="32E9BB77" w14:textId="77777777">
        <w:trPr>
          <w:trHeight w:val="641"/>
        </w:trPr>
        <w:tc>
          <w:tcPr>
            <w:tcW w:w="3681" w:type="dxa"/>
            <w:tcBorders>
              <w:top w:val="single" w:sz="4" w:space="0" w:color="767171" w:themeColor="background2" w:themeShade="80"/>
              <w:left w:val="single" w:sz="4" w:space="0" w:color="767171" w:themeColor="background2" w:themeShade="80"/>
              <w:bottom w:val="single" w:sz="4" w:space="0" w:color="767171" w:themeColor="background2" w:themeShade="80"/>
              <w:right w:val="single" w:sz="4" w:space="0" w:color="767171" w:themeColor="background2" w:themeShade="80"/>
            </w:tcBorders>
            <w:shd w:val="clear" w:color="auto" w:fill="FFFFFF"/>
            <w:tcMar>
              <w:top w:w="0" w:type="dxa"/>
              <w:left w:w="108" w:type="dxa"/>
              <w:bottom w:w="0" w:type="dxa"/>
              <w:right w:w="108" w:type="dxa"/>
            </w:tcMar>
            <w:vAlign w:val="center"/>
          </w:tcPr>
          <w:p w14:paraId="7AC43D33" w14:textId="77777777" w:rsidR="00514E8F" w:rsidRPr="009C0430" w:rsidRDefault="00514E8F">
            <w:pPr>
              <w:spacing w:line="276" w:lineRule="auto"/>
              <w:jc w:val="both"/>
              <w:rPr>
                <w:rFonts w:ascii="Book Antiqua" w:hAnsi="Book Antiqua"/>
                <w:sz w:val="20"/>
                <w:szCs w:val="20"/>
              </w:rPr>
            </w:pPr>
            <w:r w:rsidRPr="009C0430">
              <w:rPr>
                <w:rFonts w:ascii="Book Antiqua" w:hAnsi="Book Antiqua"/>
                <w:sz w:val="20"/>
                <w:szCs w:val="20"/>
              </w:rPr>
              <w:t>Administración Regional de Quepos</w:t>
            </w:r>
          </w:p>
        </w:tc>
        <w:tc>
          <w:tcPr>
            <w:tcW w:w="2268" w:type="dxa"/>
            <w:tcBorders>
              <w:top w:val="single" w:sz="4" w:space="0" w:color="767171" w:themeColor="background2" w:themeShade="80"/>
              <w:left w:val="single" w:sz="4" w:space="0" w:color="767171" w:themeColor="background2" w:themeShade="80"/>
              <w:bottom w:val="single" w:sz="4" w:space="0" w:color="767171" w:themeColor="background2" w:themeShade="80"/>
              <w:right w:val="single" w:sz="4" w:space="0" w:color="767171" w:themeColor="background2" w:themeShade="80"/>
            </w:tcBorders>
            <w:shd w:val="clear" w:color="auto" w:fill="FFFFFF"/>
            <w:tcMar>
              <w:top w:w="0" w:type="dxa"/>
              <w:left w:w="108" w:type="dxa"/>
              <w:bottom w:w="0" w:type="dxa"/>
              <w:right w:w="108" w:type="dxa"/>
            </w:tcMar>
            <w:vAlign w:val="center"/>
          </w:tcPr>
          <w:p w14:paraId="556CD958" w14:textId="77777777" w:rsidR="00514E8F" w:rsidRPr="009C0430" w:rsidRDefault="00514E8F">
            <w:pPr>
              <w:spacing w:line="276" w:lineRule="auto"/>
              <w:jc w:val="center"/>
              <w:rPr>
                <w:rFonts w:ascii="Book Antiqua" w:hAnsi="Book Antiqua"/>
                <w:sz w:val="20"/>
                <w:szCs w:val="20"/>
              </w:rPr>
            </w:pPr>
            <w:r w:rsidRPr="009C0430">
              <w:rPr>
                <w:rFonts w:ascii="Book Antiqua" w:hAnsi="Book Antiqua"/>
                <w:sz w:val="20"/>
                <w:szCs w:val="20"/>
              </w:rPr>
              <w:t>Correo electrónico</w:t>
            </w:r>
          </w:p>
        </w:tc>
        <w:tc>
          <w:tcPr>
            <w:tcW w:w="1559" w:type="dxa"/>
            <w:tcBorders>
              <w:top w:val="single" w:sz="4" w:space="0" w:color="767171" w:themeColor="background2" w:themeShade="80"/>
              <w:left w:val="single" w:sz="4" w:space="0" w:color="767171" w:themeColor="background2" w:themeShade="80"/>
              <w:bottom w:val="single" w:sz="4" w:space="0" w:color="767171" w:themeColor="background2" w:themeShade="80"/>
              <w:right w:val="single" w:sz="4" w:space="0" w:color="767171" w:themeColor="background2" w:themeShade="80"/>
            </w:tcBorders>
            <w:shd w:val="clear" w:color="auto" w:fill="FFFFFF"/>
            <w:vAlign w:val="center"/>
          </w:tcPr>
          <w:p w14:paraId="4BDADCB6" w14:textId="77777777" w:rsidR="00514E8F" w:rsidRPr="009C0430" w:rsidRDefault="00514E8F">
            <w:pPr>
              <w:spacing w:line="276" w:lineRule="auto"/>
              <w:jc w:val="center"/>
              <w:rPr>
                <w:rFonts w:ascii="Book Antiqua" w:hAnsi="Book Antiqua"/>
                <w:sz w:val="20"/>
                <w:szCs w:val="20"/>
              </w:rPr>
            </w:pPr>
            <w:r w:rsidRPr="009C0430">
              <w:rPr>
                <w:rFonts w:ascii="Book Antiqua" w:hAnsi="Book Antiqua"/>
                <w:sz w:val="20"/>
                <w:szCs w:val="20"/>
              </w:rPr>
              <w:t>25/01/2023</w:t>
            </w:r>
          </w:p>
        </w:tc>
        <w:tc>
          <w:tcPr>
            <w:tcW w:w="1843" w:type="dxa"/>
            <w:tcBorders>
              <w:top w:val="single" w:sz="4" w:space="0" w:color="767171" w:themeColor="background2" w:themeShade="80"/>
              <w:left w:val="single" w:sz="4" w:space="0" w:color="767171" w:themeColor="background2" w:themeShade="80"/>
              <w:bottom w:val="single" w:sz="4" w:space="0" w:color="767171" w:themeColor="background2" w:themeShade="80"/>
              <w:right w:val="single" w:sz="4" w:space="0" w:color="767171" w:themeColor="background2" w:themeShade="80"/>
            </w:tcBorders>
            <w:shd w:val="clear" w:color="auto" w:fill="FFFFFF"/>
            <w:vAlign w:val="center"/>
          </w:tcPr>
          <w:p w14:paraId="2652007E" w14:textId="77777777" w:rsidR="00514E8F" w:rsidRPr="009C0430" w:rsidRDefault="00514E8F">
            <w:pPr>
              <w:spacing w:line="276" w:lineRule="auto"/>
              <w:jc w:val="center"/>
              <w:rPr>
                <w:rFonts w:ascii="Book Antiqua" w:hAnsi="Book Antiqua"/>
                <w:sz w:val="20"/>
                <w:szCs w:val="20"/>
              </w:rPr>
            </w:pPr>
            <w:r w:rsidRPr="009C0430">
              <w:rPr>
                <w:rFonts w:ascii="Book Antiqua" w:hAnsi="Book Antiqua"/>
                <w:bCs/>
                <w:sz w:val="22"/>
                <w:szCs w:val="22"/>
              </w:rPr>
              <w:object w:dxaOrig="1454" w:dyaOrig="905" w14:anchorId="58E7F81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3pt;height:45pt" o:ole="">
                  <v:imagedata r:id="rId8" o:title=""/>
                </v:shape>
                <o:OLEObject Type="Embed" ProgID="Acrobat.Document.DC" ShapeID="_x0000_i1025" DrawAspect="Icon" ObjectID="_1746614777" r:id="rId9"/>
              </w:object>
            </w:r>
          </w:p>
        </w:tc>
      </w:tr>
      <w:tr w:rsidR="00514E8F" w:rsidRPr="00B8560F" w14:paraId="766F6B89" w14:textId="77777777">
        <w:trPr>
          <w:trHeight w:val="641"/>
        </w:trPr>
        <w:tc>
          <w:tcPr>
            <w:tcW w:w="3681" w:type="dxa"/>
            <w:tcBorders>
              <w:top w:val="single" w:sz="4" w:space="0" w:color="767171" w:themeColor="background2" w:themeShade="80"/>
              <w:left w:val="single" w:sz="4" w:space="0" w:color="767171" w:themeColor="background2" w:themeShade="80"/>
              <w:bottom w:val="single" w:sz="4" w:space="0" w:color="767171" w:themeColor="background2" w:themeShade="80"/>
              <w:right w:val="single" w:sz="4" w:space="0" w:color="767171" w:themeColor="background2" w:themeShade="80"/>
            </w:tcBorders>
            <w:shd w:val="clear" w:color="auto" w:fill="FFFFFF"/>
            <w:tcMar>
              <w:top w:w="0" w:type="dxa"/>
              <w:left w:w="108" w:type="dxa"/>
              <w:bottom w:w="0" w:type="dxa"/>
              <w:right w:w="108" w:type="dxa"/>
            </w:tcMar>
            <w:vAlign w:val="center"/>
          </w:tcPr>
          <w:p w14:paraId="4BC987F7" w14:textId="77777777" w:rsidR="00514E8F" w:rsidRPr="009C0430" w:rsidRDefault="00514E8F">
            <w:pPr>
              <w:spacing w:line="276" w:lineRule="auto"/>
              <w:jc w:val="both"/>
              <w:rPr>
                <w:rFonts w:ascii="Book Antiqua" w:hAnsi="Book Antiqua"/>
                <w:sz w:val="20"/>
                <w:szCs w:val="20"/>
              </w:rPr>
            </w:pPr>
            <w:r w:rsidRPr="009C0430">
              <w:rPr>
                <w:rFonts w:ascii="Book Antiqua" w:hAnsi="Book Antiqua"/>
                <w:sz w:val="20"/>
                <w:szCs w:val="20"/>
              </w:rPr>
              <w:lastRenderedPageBreak/>
              <w:t>Consejo de Administración de Grecia</w:t>
            </w:r>
          </w:p>
        </w:tc>
        <w:tc>
          <w:tcPr>
            <w:tcW w:w="2268" w:type="dxa"/>
            <w:tcBorders>
              <w:top w:val="single" w:sz="4" w:space="0" w:color="767171" w:themeColor="background2" w:themeShade="80"/>
              <w:left w:val="single" w:sz="4" w:space="0" w:color="767171" w:themeColor="background2" w:themeShade="80"/>
              <w:bottom w:val="single" w:sz="4" w:space="0" w:color="767171" w:themeColor="background2" w:themeShade="80"/>
              <w:right w:val="single" w:sz="4" w:space="0" w:color="767171" w:themeColor="background2" w:themeShade="80"/>
            </w:tcBorders>
            <w:shd w:val="clear" w:color="auto" w:fill="FFFFFF"/>
            <w:tcMar>
              <w:top w:w="0" w:type="dxa"/>
              <w:left w:w="108" w:type="dxa"/>
              <w:bottom w:w="0" w:type="dxa"/>
              <w:right w:w="108" w:type="dxa"/>
            </w:tcMar>
            <w:vAlign w:val="center"/>
          </w:tcPr>
          <w:p w14:paraId="0D71F05E" w14:textId="77777777" w:rsidR="00514E8F" w:rsidRPr="009C0430" w:rsidRDefault="00514E8F">
            <w:pPr>
              <w:spacing w:line="276" w:lineRule="auto"/>
              <w:jc w:val="center"/>
              <w:rPr>
                <w:rFonts w:ascii="Book Antiqua" w:hAnsi="Book Antiqua"/>
                <w:sz w:val="20"/>
                <w:szCs w:val="20"/>
              </w:rPr>
            </w:pPr>
            <w:r w:rsidRPr="009C0430">
              <w:rPr>
                <w:rFonts w:ascii="Book Antiqua" w:hAnsi="Book Antiqua"/>
                <w:sz w:val="20"/>
                <w:szCs w:val="20"/>
              </w:rPr>
              <w:t>002-CARG-2023</w:t>
            </w:r>
          </w:p>
        </w:tc>
        <w:tc>
          <w:tcPr>
            <w:tcW w:w="1559" w:type="dxa"/>
            <w:tcBorders>
              <w:top w:val="single" w:sz="4" w:space="0" w:color="767171" w:themeColor="background2" w:themeShade="80"/>
              <w:left w:val="single" w:sz="4" w:space="0" w:color="767171" w:themeColor="background2" w:themeShade="80"/>
              <w:bottom w:val="single" w:sz="4" w:space="0" w:color="767171" w:themeColor="background2" w:themeShade="80"/>
              <w:right w:val="single" w:sz="4" w:space="0" w:color="767171" w:themeColor="background2" w:themeShade="80"/>
            </w:tcBorders>
            <w:shd w:val="clear" w:color="auto" w:fill="FFFFFF"/>
            <w:vAlign w:val="center"/>
          </w:tcPr>
          <w:p w14:paraId="671EED42" w14:textId="77777777" w:rsidR="00514E8F" w:rsidRPr="009C0430" w:rsidRDefault="00514E8F">
            <w:pPr>
              <w:spacing w:line="276" w:lineRule="auto"/>
              <w:jc w:val="center"/>
              <w:rPr>
                <w:rFonts w:ascii="Book Antiqua" w:hAnsi="Book Antiqua"/>
                <w:sz w:val="20"/>
                <w:szCs w:val="20"/>
              </w:rPr>
            </w:pPr>
            <w:r w:rsidRPr="009C0430">
              <w:rPr>
                <w:rFonts w:ascii="Book Antiqua" w:hAnsi="Book Antiqua"/>
                <w:sz w:val="20"/>
                <w:szCs w:val="20"/>
              </w:rPr>
              <w:t>09/02/2023</w:t>
            </w:r>
          </w:p>
        </w:tc>
        <w:tc>
          <w:tcPr>
            <w:tcW w:w="1843" w:type="dxa"/>
            <w:tcBorders>
              <w:top w:val="single" w:sz="4" w:space="0" w:color="767171" w:themeColor="background2" w:themeShade="80"/>
              <w:left w:val="single" w:sz="4" w:space="0" w:color="767171" w:themeColor="background2" w:themeShade="80"/>
              <w:bottom w:val="single" w:sz="4" w:space="0" w:color="767171" w:themeColor="background2" w:themeShade="80"/>
              <w:right w:val="single" w:sz="4" w:space="0" w:color="767171" w:themeColor="background2" w:themeShade="80"/>
            </w:tcBorders>
            <w:shd w:val="clear" w:color="auto" w:fill="FFFFFF"/>
            <w:vAlign w:val="center"/>
          </w:tcPr>
          <w:p w14:paraId="2880F623" w14:textId="5FDED913" w:rsidR="00514E8F" w:rsidRPr="009C0430" w:rsidRDefault="004E1C8E">
            <w:pPr>
              <w:spacing w:line="276" w:lineRule="auto"/>
              <w:jc w:val="center"/>
              <w:rPr>
                <w:rFonts w:ascii="Book Antiqua" w:hAnsi="Book Antiqua"/>
                <w:sz w:val="20"/>
                <w:szCs w:val="20"/>
              </w:rPr>
            </w:pPr>
            <w:r w:rsidRPr="009C0430">
              <w:rPr>
                <w:rFonts w:ascii="Book Antiqua" w:hAnsi="Book Antiqua"/>
                <w:bCs/>
                <w:sz w:val="22"/>
                <w:szCs w:val="22"/>
              </w:rPr>
              <w:object w:dxaOrig="1454" w:dyaOrig="905" w14:anchorId="56255608">
                <v:shape id="_x0000_i1026" type="#_x0000_t75" style="width:73pt;height:45pt" o:ole="">
                  <v:imagedata r:id="rId10" o:title=""/>
                </v:shape>
                <o:OLEObject Type="Embed" ProgID="Acrobat.Document.DC" ShapeID="_x0000_i1026" DrawAspect="Icon" ObjectID="_1746614778" r:id="rId11"/>
              </w:object>
            </w:r>
          </w:p>
        </w:tc>
      </w:tr>
      <w:tr w:rsidR="00514E8F" w:rsidRPr="00B8560F" w14:paraId="70B4E36B" w14:textId="77777777">
        <w:trPr>
          <w:trHeight w:val="641"/>
        </w:trPr>
        <w:tc>
          <w:tcPr>
            <w:tcW w:w="3681" w:type="dxa"/>
            <w:tcBorders>
              <w:top w:val="single" w:sz="4" w:space="0" w:color="767171" w:themeColor="background2" w:themeShade="80"/>
              <w:left w:val="single" w:sz="4" w:space="0" w:color="767171" w:themeColor="background2" w:themeShade="80"/>
              <w:bottom w:val="single" w:sz="4" w:space="0" w:color="767171" w:themeColor="background2" w:themeShade="80"/>
              <w:right w:val="single" w:sz="4" w:space="0" w:color="767171" w:themeColor="background2" w:themeShade="80"/>
            </w:tcBorders>
            <w:shd w:val="clear" w:color="auto" w:fill="FFFFFF"/>
            <w:tcMar>
              <w:top w:w="0" w:type="dxa"/>
              <w:left w:w="108" w:type="dxa"/>
              <w:bottom w:w="0" w:type="dxa"/>
              <w:right w:w="108" w:type="dxa"/>
            </w:tcMar>
            <w:vAlign w:val="center"/>
          </w:tcPr>
          <w:p w14:paraId="2B7D6A45" w14:textId="77777777" w:rsidR="00514E8F" w:rsidRPr="009C0430" w:rsidRDefault="00514E8F">
            <w:pPr>
              <w:spacing w:line="276" w:lineRule="auto"/>
              <w:jc w:val="both"/>
              <w:rPr>
                <w:rFonts w:ascii="Book Antiqua" w:hAnsi="Book Antiqua"/>
                <w:sz w:val="20"/>
                <w:szCs w:val="20"/>
              </w:rPr>
            </w:pPr>
            <w:r w:rsidRPr="009C0430">
              <w:rPr>
                <w:rFonts w:ascii="Book Antiqua" w:hAnsi="Book Antiqua"/>
                <w:sz w:val="20"/>
                <w:szCs w:val="20"/>
              </w:rPr>
              <w:t>Consejo de Administración de Alajuela</w:t>
            </w:r>
          </w:p>
        </w:tc>
        <w:tc>
          <w:tcPr>
            <w:tcW w:w="2268" w:type="dxa"/>
            <w:tcBorders>
              <w:top w:val="single" w:sz="4" w:space="0" w:color="767171" w:themeColor="background2" w:themeShade="80"/>
              <w:left w:val="single" w:sz="4" w:space="0" w:color="767171" w:themeColor="background2" w:themeShade="80"/>
              <w:bottom w:val="single" w:sz="4" w:space="0" w:color="767171" w:themeColor="background2" w:themeShade="80"/>
              <w:right w:val="single" w:sz="4" w:space="0" w:color="767171" w:themeColor="background2" w:themeShade="80"/>
            </w:tcBorders>
            <w:shd w:val="clear" w:color="auto" w:fill="FFFFFF"/>
            <w:tcMar>
              <w:top w:w="0" w:type="dxa"/>
              <w:left w:w="108" w:type="dxa"/>
              <w:bottom w:w="0" w:type="dxa"/>
              <w:right w:w="108" w:type="dxa"/>
            </w:tcMar>
            <w:vAlign w:val="center"/>
          </w:tcPr>
          <w:p w14:paraId="0562AA84" w14:textId="77777777" w:rsidR="00514E8F" w:rsidRPr="009C0430" w:rsidRDefault="00514E8F">
            <w:pPr>
              <w:spacing w:line="276" w:lineRule="auto"/>
              <w:jc w:val="center"/>
              <w:rPr>
                <w:rFonts w:ascii="Book Antiqua" w:hAnsi="Book Antiqua"/>
                <w:sz w:val="20"/>
                <w:szCs w:val="20"/>
              </w:rPr>
            </w:pPr>
            <w:r w:rsidRPr="009C0430">
              <w:rPr>
                <w:rFonts w:ascii="Book Antiqua" w:hAnsi="Book Antiqua"/>
                <w:sz w:val="20"/>
                <w:szCs w:val="20"/>
              </w:rPr>
              <w:t>06-CAICJA-2023</w:t>
            </w:r>
          </w:p>
        </w:tc>
        <w:tc>
          <w:tcPr>
            <w:tcW w:w="1559" w:type="dxa"/>
            <w:tcBorders>
              <w:top w:val="single" w:sz="4" w:space="0" w:color="767171" w:themeColor="background2" w:themeShade="80"/>
              <w:left w:val="single" w:sz="4" w:space="0" w:color="767171" w:themeColor="background2" w:themeShade="80"/>
              <w:bottom w:val="single" w:sz="4" w:space="0" w:color="767171" w:themeColor="background2" w:themeShade="80"/>
              <w:right w:val="single" w:sz="4" w:space="0" w:color="767171" w:themeColor="background2" w:themeShade="80"/>
            </w:tcBorders>
            <w:shd w:val="clear" w:color="auto" w:fill="FFFFFF"/>
            <w:vAlign w:val="center"/>
          </w:tcPr>
          <w:p w14:paraId="35344E70" w14:textId="77777777" w:rsidR="00514E8F" w:rsidRPr="009C0430" w:rsidRDefault="00514E8F">
            <w:pPr>
              <w:spacing w:line="276" w:lineRule="auto"/>
              <w:jc w:val="center"/>
              <w:rPr>
                <w:rFonts w:ascii="Book Antiqua" w:hAnsi="Book Antiqua"/>
                <w:sz w:val="20"/>
                <w:szCs w:val="20"/>
              </w:rPr>
            </w:pPr>
            <w:r w:rsidRPr="009C0430">
              <w:rPr>
                <w:rFonts w:ascii="Book Antiqua" w:hAnsi="Book Antiqua"/>
                <w:sz w:val="20"/>
                <w:szCs w:val="20"/>
              </w:rPr>
              <w:t>10/02/2023</w:t>
            </w:r>
          </w:p>
        </w:tc>
        <w:tc>
          <w:tcPr>
            <w:tcW w:w="1843" w:type="dxa"/>
            <w:tcBorders>
              <w:top w:val="single" w:sz="4" w:space="0" w:color="767171" w:themeColor="background2" w:themeShade="80"/>
              <w:left w:val="single" w:sz="4" w:space="0" w:color="767171" w:themeColor="background2" w:themeShade="80"/>
              <w:bottom w:val="single" w:sz="4" w:space="0" w:color="767171" w:themeColor="background2" w:themeShade="80"/>
              <w:right w:val="single" w:sz="4" w:space="0" w:color="767171" w:themeColor="background2" w:themeShade="80"/>
            </w:tcBorders>
            <w:shd w:val="clear" w:color="auto" w:fill="FFFFFF"/>
            <w:vAlign w:val="center"/>
          </w:tcPr>
          <w:p w14:paraId="32B1F947" w14:textId="77777777" w:rsidR="00514E8F" w:rsidRPr="009C0430" w:rsidRDefault="00514E8F">
            <w:pPr>
              <w:spacing w:line="276" w:lineRule="auto"/>
              <w:jc w:val="center"/>
              <w:rPr>
                <w:rFonts w:ascii="Book Antiqua" w:hAnsi="Book Antiqua"/>
                <w:sz w:val="20"/>
                <w:szCs w:val="20"/>
              </w:rPr>
            </w:pPr>
            <w:r w:rsidRPr="009C0430">
              <w:rPr>
                <w:rFonts w:ascii="Book Antiqua" w:hAnsi="Book Antiqua"/>
                <w:sz w:val="20"/>
                <w:szCs w:val="20"/>
              </w:rPr>
              <w:object w:dxaOrig="1542" w:dyaOrig="995" w14:anchorId="71625C47">
                <v:shape id="_x0000_i1027" type="#_x0000_t75" style="width:77.5pt;height:49.5pt" o:ole="">
                  <v:imagedata r:id="rId12" o:title=""/>
                </v:shape>
                <o:OLEObject Type="Embed" ProgID="Acrobat.Document.DC" ShapeID="_x0000_i1027" DrawAspect="Icon" ObjectID="_1746614779" r:id="rId13"/>
              </w:object>
            </w:r>
          </w:p>
        </w:tc>
      </w:tr>
      <w:tr w:rsidR="00514E8F" w:rsidRPr="00B8560F" w14:paraId="3D60CF2D" w14:textId="77777777">
        <w:trPr>
          <w:trHeight w:val="641"/>
        </w:trPr>
        <w:tc>
          <w:tcPr>
            <w:tcW w:w="3681" w:type="dxa"/>
            <w:tcBorders>
              <w:top w:val="single" w:sz="4" w:space="0" w:color="767171" w:themeColor="background2" w:themeShade="80"/>
              <w:left w:val="single" w:sz="4" w:space="0" w:color="767171" w:themeColor="background2" w:themeShade="80"/>
              <w:bottom w:val="single" w:sz="4" w:space="0" w:color="767171" w:themeColor="background2" w:themeShade="80"/>
              <w:right w:val="single" w:sz="4" w:space="0" w:color="767171" w:themeColor="background2" w:themeShade="80"/>
            </w:tcBorders>
            <w:shd w:val="clear" w:color="auto" w:fill="FFFFFF"/>
            <w:tcMar>
              <w:top w:w="0" w:type="dxa"/>
              <w:left w:w="108" w:type="dxa"/>
              <w:bottom w:w="0" w:type="dxa"/>
              <w:right w:w="108" w:type="dxa"/>
            </w:tcMar>
            <w:vAlign w:val="center"/>
          </w:tcPr>
          <w:p w14:paraId="66857CC6" w14:textId="77777777" w:rsidR="00514E8F" w:rsidRPr="009C0430" w:rsidRDefault="00514E8F">
            <w:pPr>
              <w:spacing w:line="276" w:lineRule="auto"/>
              <w:jc w:val="both"/>
              <w:rPr>
                <w:rFonts w:ascii="Book Antiqua" w:hAnsi="Book Antiqua"/>
                <w:sz w:val="20"/>
                <w:szCs w:val="20"/>
              </w:rPr>
            </w:pPr>
            <w:r w:rsidRPr="009C0430">
              <w:rPr>
                <w:rFonts w:ascii="Book Antiqua" w:hAnsi="Book Antiqua"/>
                <w:sz w:val="20"/>
                <w:szCs w:val="20"/>
              </w:rPr>
              <w:t>Consejo de Administración de Nicoya</w:t>
            </w:r>
          </w:p>
        </w:tc>
        <w:tc>
          <w:tcPr>
            <w:tcW w:w="2268" w:type="dxa"/>
            <w:tcBorders>
              <w:top w:val="single" w:sz="4" w:space="0" w:color="767171" w:themeColor="background2" w:themeShade="80"/>
              <w:left w:val="single" w:sz="4" w:space="0" w:color="767171" w:themeColor="background2" w:themeShade="80"/>
              <w:bottom w:val="single" w:sz="4" w:space="0" w:color="767171" w:themeColor="background2" w:themeShade="80"/>
              <w:right w:val="single" w:sz="4" w:space="0" w:color="767171" w:themeColor="background2" w:themeShade="80"/>
            </w:tcBorders>
            <w:shd w:val="clear" w:color="auto" w:fill="FFFFFF"/>
            <w:tcMar>
              <w:top w:w="0" w:type="dxa"/>
              <w:left w:w="108" w:type="dxa"/>
              <w:bottom w:w="0" w:type="dxa"/>
              <w:right w:w="108" w:type="dxa"/>
            </w:tcMar>
            <w:vAlign w:val="center"/>
          </w:tcPr>
          <w:p w14:paraId="2A10B057" w14:textId="77777777" w:rsidR="00514E8F" w:rsidRPr="009C0430" w:rsidRDefault="00514E8F">
            <w:pPr>
              <w:spacing w:line="276" w:lineRule="auto"/>
              <w:jc w:val="center"/>
              <w:rPr>
                <w:rFonts w:ascii="Book Antiqua" w:hAnsi="Book Antiqua"/>
                <w:sz w:val="20"/>
                <w:szCs w:val="20"/>
              </w:rPr>
            </w:pPr>
            <w:r w:rsidRPr="009C0430">
              <w:rPr>
                <w:rFonts w:ascii="Book Antiqua" w:hAnsi="Book Antiqua"/>
                <w:sz w:val="20"/>
                <w:szCs w:val="20"/>
              </w:rPr>
              <w:t>03-CAN-2023</w:t>
            </w:r>
          </w:p>
        </w:tc>
        <w:tc>
          <w:tcPr>
            <w:tcW w:w="1559" w:type="dxa"/>
            <w:tcBorders>
              <w:top w:val="single" w:sz="4" w:space="0" w:color="767171" w:themeColor="background2" w:themeShade="80"/>
              <w:left w:val="single" w:sz="4" w:space="0" w:color="767171" w:themeColor="background2" w:themeShade="80"/>
              <w:bottom w:val="single" w:sz="4" w:space="0" w:color="767171" w:themeColor="background2" w:themeShade="80"/>
              <w:right w:val="single" w:sz="4" w:space="0" w:color="767171" w:themeColor="background2" w:themeShade="80"/>
            </w:tcBorders>
            <w:shd w:val="clear" w:color="auto" w:fill="FFFFFF"/>
            <w:vAlign w:val="center"/>
          </w:tcPr>
          <w:p w14:paraId="5D49CF79" w14:textId="77777777" w:rsidR="00514E8F" w:rsidRPr="009C0430" w:rsidRDefault="00514E8F">
            <w:pPr>
              <w:spacing w:line="276" w:lineRule="auto"/>
              <w:jc w:val="center"/>
              <w:rPr>
                <w:rFonts w:ascii="Book Antiqua" w:hAnsi="Book Antiqua"/>
                <w:sz w:val="20"/>
                <w:szCs w:val="20"/>
              </w:rPr>
            </w:pPr>
            <w:r w:rsidRPr="009C0430">
              <w:rPr>
                <w:rFonts w:ascii="Book Antiqua" w:hAnsi="Book Antiqua"/>
                <w:sz w:val="20"/>
                <w:szCs w:val="20"/>
              </w:rPr>
              <w:t>13/02/2023</w:t>
            </w:r>
          </w:p>
        </w:tc>
        <w:tc>
          <w:tcPr>
            <w:tcW w:w="1843" w:type="dxa"/>
            <w:tcBorders>
              <w:top w:val="single" w:sz="4" w:space="0" w:color="767171" w:themeColor="background2" w:themeShade="80"/>
              <w:left w:val="single" w:sz="4" w:space="0" w:color="767171" w:themeColor="background2" w:themeShade="80"/>
              <w:bottom w:val="single" w:sz="4" w:space="0" w:color="767171" w:themeColor="background2" w:themeShade="80"/>
              <w:right w:val="single" w:sz="4" w:space="0" w:color="767171" w:themeColor="background2" w:themeShade="80"/>
            </w:tcBorders>
            <w:shd w:val="clear" w:color="auto" w:fill="FFFFFF"/>
            <w:vAlign w:val="center"/>
          </w:tcPr>
          <w:p w14:paraId="73A934F0" w14:textId="77777777" w:rsidR="00514E8F" w:rsidRPr="009C0430" w:rsidRDefault="00514E8F">
            <w:pPr>
              <w:spacing w:line="276" w:lineRule="auto"/>
              <w:jc w:val="center"/>
              <w:rPr>
                <w:rFonts w:ascii="Book Antiqua" w:hAnsi="Book Antiqua"/>
                <w:sz w:val="20"/>
                <w:szCs w:val="20"/>
              </w:rPr>
            </w:pPr>
            <w:r w:rsidRPr="009C0430">
              <w:rPr>
                <w:rFonts w:ascii="Book Antiqua" w:hAnsi="Book Antiqua"/>
                <w:sz w:val="20"/>
                <w:szCs w:val="20"/>
              </w:rPr>
              <w:object w:dxaOrig="1454" w:dyaOrig="905" w14:anchorId="657AF4CB">
                <v:shape id="_x0000_i1028" type="#_x0000_t75" style="width:73.5pt;height:45pt" o:ole="">
                  <v:imagedata r:id="rId14" o:title=""/>
                </v:shape>
                <o:OLEObject Type="Embed" ProgID="Acrobat.Document.DC" ShapeID="_x0000_i1028" DrawAspect="Icon" ObjectID="_1746614780" r:id="rId15"/>
              </w:object>
            </w:r>
          </w:p>
        </w:tc>
      </w:tr>
      <w:tr w:rsidR="00514E8F" w:rsidRPr="00B8560F" w14:paraId="3A02C6B4" w14:textId="77777777">
        <w:trPr>
          <w:trHeight w:val="641"/>
        </w:trPr>
        <w:tc>
          <w:tcPr>
            <w:tcW w:w="3681" w:type="dxa"/>
            <w:tcBorders>
              <w:top w:val="single" w:sz="4" w:space="0" w:color="767171" w:themeColor="background2" w:themeShade="80"/>
              <w:left w:val="single" w:sz="4" w:space="0" w:color="767171" w:themeColor="background2" w:themeShade="80"/>
              <w:bottom w:val="single" w:sz="4" w:space="0" w:color="767171" w:themeColor="background2" w:themeShade="80"/>
              <w:right w:val="single" w:sz="4" w:space="0" w:color="767171" w:themeColor="background2" w:themeShade="80"/>
            </w:tcBorders>
            <w:shd w:val="clear" w:color="auto" w:fill="FFFFFF"/>
            <w:tcMar>
              <w:top w:w="0" w:type="dxa"/>
              <w:left w:w="108" w:type="dxa"/>
              <w:bottom w:w="0" w:type="dxa"/>
              <w:right w:w="108" w:type="dxa"/>
            </w:tcMar>
            <w:vAlign w:val="center"/>
          </w:tcPr>
          <w:p w14:paraId="45F8D214" w14:textId="77777777" w:rsidR="00514E8F" w:rsidRPr="009C0430" w:rsidRDefault="00514E8F">
            <w:pPr>
              <w:spacing w:line="276" w:lineRule="auto"/>
              <w:jc w:val="both"/>
              <w:rPr>
                <w:rFonts w:ascii="Book Antiqua" w:hAnsi="Book Antiqua"/>
                <w:sz w:val="20"/>
                <w:szCs w:val="20"/>
              </w:rPr>
            </w:pPr>
            <w:r w:rsidRPr="009C0430">
              <w:rPr>
                <w:rFonts w:ascii="Book Antiqua" w:hAnsi="Book Antiqua"/>
                <w:sz w:val="20"/>
                <w:szCs w:val="20"/>
              </w:rPr>
              <w:t>Dirección Ejecutiva</w:t>
            </w:r>
          </w:p>
        </w:tc>
        <w:tc>
          <w:tcPr>
            <w:tcW w:w="2268" w:type="dxa"/>
            <w:tcBorders>
              <w:top w:val="single" w:sz="4" w:space="0" w:color="767171" w:themeColor="background2" w:themeShade="80"/>
              <w:left w:val="single" w:sz="4" w:space="0" w:color="767171" w:themeColor="background2" w:themeShade="80"/>
              <w:bottom w:val="single" w:sz="4" w:space="0" w:color="767171" w:themeColor="background2" w:themeShade="80"/>
              <w:right w:val="single" w:sz="4" w:space="0" w:color="767171" w:themeColor="background2" w:themeShade="80"/>
            </w:tcBorders>
            <w:shd w:val="clear" w:color="auto" w:fill="FFFFFF"/>
            <w:tcMar>
              <w:top w:w="0" w:type="dxa"/>
              <w:left w:w="108" w:type="dxa"/>
              <w:bottom w:w="0" w:type="dxa"/>
              <w:right w:w="108" w:type="dxa"/>
            </w:tcMar>
            <w:vAlign w:val="center"/>
          </w:tcPr>
          <w:p w14:paraId="75A03635" w14:textId="77777777" w:rsidR="00514E8F" w:rsidRPr="009C0430" w:rsidRDefault="00514E8F">
            <w:pPr>
              <w:spacing w:line="276" w:lineRule="auto"/>
              <w:jc w:val="center"/>
              <w:rPr>
                <w:rFonts w:ascii="Book Antiqua" w:hAnsi="Book Antiqua"/>
                <w:sz w:val="20"/>
                <w:szCs w:val="20"/>
              </w:rPr>
            </w:pPr>
            <w:r w:rsidRPr="009C0430">
              <w:rPr>
                <w:rFonts w:ascii="Book Antiqua" w:hAnsi="Book Antiqua"/>
                <w:sz w:val="20"/>
                <w:szCs w:val="20"/>
              </w:rPr>
              <w:t>436-DE-2023</w:t>
            </w:r>
          </w:p>
        </w:tc>
        <w:tc>
          <w:tcPr>
            <w:tcW w:w="1559" w:type="dxa"/>
            <w:tcBorders>
              <w:top w:val="single" w:sz="4" w:space="0" w:color="767171" w:themeColor="background2" w:themeShade="80"/>
              <w:left w:val="single" w:sz="4" w:space="0" w:color="767171" w:themeColor="background2" w:themeShade="80"/>
              <w:bottom w:val="single" w:sz="4" w:space="0" w:color="767171" w:themeColor="background2" w:themeShade="80"/>
              <w:right w:val="single" w:sz="4" w:space="0" w:color="767171" w:themeColor="background2" w:themeShade="80"/>
            </w:tcBorders>
            <w:shd w:val="clear" w:color="auto" w:fill="FFFFFF"/>
            <w:vAlign w:val="center"/>
          </w:tcPr>
          <w:p w14:paraId="1E4C9381" w14:textId="77777777" w:rsidR="00514E8F" w:rsidRPr="009C0430" w:rsidRDefault="00514E8F">
            <w:pPr>
              <w:spacing w:line="276" w:lineRule="auto"/>
              <w:jc w:val="center"/>
              <w:rPr>
                <w:rFonts w:ascii="Book Antiqua" w:hAnsi="Book Antiqua"/>
                <w:sz w:val="20"/>
                <w:szCs w:val="20"/>
              </w:rPr>
            </w:pPr>
            <w:r w:rsidRPr="009C0430">
              <w:rPr>
                <w:rFonts w:ascii="Book Antiqua" w:hAnsi="Book Antiqua"/>
                <w:sz w:val="20"/>
                <w:szCs w:val="20"/>
              </w:rPr>
              <w:t>17/02/2023</w:t>
            </w:r>
          </w:p>
        </w:tc>
        <w:tc>
          <w:tcPr>
            <w:tcW w:w="1843" w:type="dxa"/>
            <w:tcBorders>
              <w:top w:val="single" w:sz="4" w:space="0" w:color="767171" w:themeColor="background2" w:themeShade="80"/>
              <w:left w:val="single" w:sz="4" w:space="0" w:color="767171" w:themeColor="background2" w:themeShade="80"/>
              <w:bottom w:val="single" w:sz="4" w:space="0" w:color="767171" w:themeColor="background2" w:themeShade="80"/>
              <w:right w:val="single" w:sz="4" w:space="0" w:color="767171" w:themeColor="background2" w:themeShade="80"/>
            </w:tcBorders>
            <w:shd w:val="clear" w:color="auto" w:fill="FFFFFF"/>
            <w:vAlign w:val="center"/>
          </w:tcPr>
          <w:p w14:paraId="7AC38644" w14:textId="77777777" w:rsidR="00514E8F" w:rsidRPr="009C0430" w:rsidRDefault="00514E8F">
            <w:pPr>
              <w:spacing w:line="276" w:lineRule="auto"/>
              <w:jc w:val="center"/>
              <w:rPr>
                <w:rFonts w:ascii="Book Antiqua" w:hAnsi="Book Antiqua"/>
                <w:sz w:val="20"/>
                <w:szCs w:val="20"/>
              </w:rPr>
            </w:pPr>
            <w:r w:rsidRPr="009C0430">
              <w:rPr>
                <w:rFonts w:ascii="Book Antiqua" w:hAnsi="Book Antiqua"/>
                <w:sz w:val="20"/>
                <w:szCs w:val="20"/>
              </w:rPr>
              <w:object w:dxaOrig="1542" w:dyaOrig="995" w14:anchorId="390E0A41">
                <v:shape id="_x0000_i1029" type="#_x0000_t75" style="width:77.5pt;height:49.5pt" o:ole="">
                  <v:imagedata r:id="rId16" o:title=""/>
                </v:shape>
                <o:OLEObject Type="Embed" ProgID="Acrobat.Document.DC" ShapeID="_x0000_i1029" DrawAspect="Icon" ObjectID="_1746614781" r:id="rId17"/>
              </w:object>
            </w:r>
          </w:p>
        </w:tc>
      </w:tr>
      <w:tr w:rsidR="00514E8F" w:rsidRPr="00B8560F" w14:paraId="3E604702" w14:textId="77777777">
        <w:trPr>
          <w:trHeight w:val="641"/>
        </w:trPr>
        <w:tc>
          <w:tcPr>
            <w:tcW w:w="3681" w:type="dxa"/>
            <w:tcBorders>
              <w:top w:val="single" w:sz="4" w:space="0" w:color="767171" w:themeColor="background2" w:themeShade="80"/>
              <w:left w:val="single" w:sz="4" w:space="0" w:color="767171" w:themeColor="background2" w:themeShade="80"/>
              <w:bottom w:val="single" w:sz="4" w:space="0" w:color="767171" w:themeColor="background2" w:themeShade="80"/>
              <w:right w:val="single" w:sz="4" w:space="0" w:color="767171" w:themeColor="background2" w:themeShade="80"/>
            </w:tcBorders>
            <w:shd w:val="clear" w:color="auto" w:fill="FFFFFF"/>
            <w:tcMar>
              <w:top w:w="0" w:type="dxa"/>
              <w:left w:w="108" w:type="dxa"/>
              <w:bottom w:w="0" w:type="dxa"/>
              <w:right w:w="108" w:type="dxa"/>
            </w:tcMar>
            <w:vAlign w:val="center"/>
          </w:tcPr>
          <w:p w14:paraId="178DC5BA" w14:textId="77777777" w:rsidR="00514E8F" w:rsidRPr="009C0430" w:rsidRDefault="00514E8F">
            <w:pPr>
              <w:spacing w:line="276" w:lineRule="auto"/>
              <w:jc w:val="both"/>
              <w:rPr>
                <w:rFonts w:ascii="Book Antiqua" w:hAnsi="Book Antiqua"/>
                <w:sz w:val="20"/>
                <w:szCs w:val="20"/>
              </w:rPr>
            </w:pPr>
            <w:r w:rsidRPr="009C0430">
              <w:rPr>
                <w:rFonts w:ascii="Book Antiqua" w:hAnsi="Book Antiqua"/>
                <w:sz w:val="20"/>
                <w:szCs w:val="20"/>
              </w:rPr>
              <w:t>Consejo de Administración de San Carlos</w:t>
            </w:r>
          </w:p>
        </w:tc>
        <w:tc>
          <w:tcPr>
            <w:tcW w:w="2268" w:type="dxa"/>
            <w:tcBorders>
              <w:top w:val="single" w:sz="4" w:space="0" w:color="767171" w:themeColor="background2" w:themeShade="80"/>
              <w:left w:val="single" w:sz="4" w:space="0" w:color="767171" w:themeColor="background2" w:themeShade="80"/>
              <w:bottom w:val="single" w:sz="4" w:space="0" w:color="767171" w:themeColor="background2" w:themeShade="80"/>
              <w:right w:val="single" w:sz="4" w:space="0" w:color="767171" w:themeColor="background2" w:themeShade="80"/>
            </w:tcBorders>
            <w:shd w:val="clear" w:color="auto" w:fill="FFFFFF"/>
            <w:tcMar>
              <w:top w:w="0" w:type="dxa"/>
              <w:left w:w="108" w:type="dxa"/>
              <w:bottom w:w="0" w:type="dxa"/>
              <w:right w:w="108" w:type="dxa"/>
            </w:tcMar>
            <w:vAlign w:val="center"/>
          </w:tcPr>
          <w:p w14:paraId="34E73E59" w14:textId="77777777" w:rsidR="00514E8F" w:rsidRPr="009C0430" w:rsidRDefault="00514E8F">
            <w:pPr>
              <w:spacing w:line="276" w:lineRule="auto"/>
              <w:jc w:val="center"/>
              <w:rPr>
                <w:rFonts w:ascii="Book Antiqua" w:hAnsi="Book Antiqua"/>
                <w:sz w:val="20"/>
                <w:szCs w:val="20"/>
              </w:rPr>
            </w:pPr>
            <w:r w:rsidRPr="009C0430">
              <w:rPr>
                <w:rFonts w:ascii="Book Antiqua" w:hAnsi="Book Antiqua"/>
                <w:sz w:val="20"/>
                <w:szCs w:val="20"/>
              </w:rPr>
              <w:t>02-CASC-2023</w:t>
            </w:r>
          </w:p>
        </w:tc>
        <w:tc>
          <w:tcPr>
            <w:tcW w:w="1559" w:type="dxa"/>
            <w:tcBorders>
              <w:top w:val="single" w:sz="4" w:space="0" w:color="767171" w:themeColor="background2" w:themeShade="80"/>
              <w:left w:val="single" w:sz="4" w:space="0" w:color="767171" w:themeColor="background2" w:themeShade="80"/>
              <w:bottom w:val="single" w:sz="4" w:space="0" w:color="767171" w:themeColor="background2" w:themeShade="80"/>
              <w:right w:val="single" w:sz="4" w:space="0" w:color="767171" w:themeColor="background2" w:themeShade="80"/>
            </w:tcBorders>
            <w:shd w:val="clear" w:color="auto" w:fill="FFFFFF"/>
            <w:vAlign w:val="center"/>
          </w:tcPr>
          <w:p w14:paraId="264FA4A4" w14:textId="77777777" w:rsidR="00514E8F" w:rsidRPr="009C0430" w:rsidRDefault="00514E8F">
            <w:pPr>
              <w:spacing w:line="276" w:lineRule="auto"/>
              <w:jc w:val="center"/>
              <w:rPr>
                <w:rFonts w:ascii="Book Antiqua" w:hAnsi="Book Antiqua"/>
                <w:sz w:val="20"/>
                <w:szCs w:val="20"/>
              </w:rPr>
            </w:pPr>
            <w:r w:rsidRPr="009C0430">
              <w:rPr>
                <w:rFonts w:ascii="Book Antiqua" w:hAnsi="Book Antiqua"/>
                <w:sz w:val="20"/>
                <w:szCs w:val="20"/>
              </w:rPr>
              <w:t>21/02/2023</w:t>
            </w:r>
          </w:p>
        </w:tc>
        <w:tc>
          <w:tcPr>
            <w:tcW w:w="1843" w:type="dxa"/>
            <w:tcBorders>
              <w:top w:val="single" w:sz="4" w:space="0" w:color="767171" w:themeColor="background2" w:themeShade="80"/>
              <w:left w:val="single" w:sz="4" w:space="0" w:color="767171" w:themeColor="background2" w:themeShade="80"/>
              <w:bottom w:val="single" w:sz="4" w:space="0" w:color="767171" w:themeColor="background2" w:themeShade="80"/>
              <w:right w:val="single" w:sz="4" w:space="0" w:color="767171" w:themeColor="background2" w:themeShade="80"/>
            </w:tcBorders>
            <w:shd w:val="clear" w:color="auto" w:fill="FFFFFF"/>
            <w:vAlign w:val="center"/>
          </w:tcPr>
          <w:p w14:paraId="586BE5EB" w14:textId="77777777" w:rsidR="00514E8F" w:rsidRPr="009C0430" w:rsidRDefault="00514E8F">
            <w:pPr>
              <w:spacing w:line="276" w:lineRule="auto"/>
              <w:jc w:val="center"/>
              <w:rPr>
                <w:rFonts w:ascii="Book Antiqua" w:hAnsi="Book Antiqua"/>
                <w:sz w:val="20"/>
                <w:szCs w:val="20"/>
              </w:rPr>
            </w:pPr>
            <w:r w:rsidRPr="009C0430">
              <w:rPr>
                <w:rFonts w:ascii="Book Antiqua" w:hAnsi="Book Antiqua"/>
                <w:sz w:val="20"/>
                <w:szCs w:val="20"/>
              </w:rPr>
              <w:object w:dxaOrig="1542" w:dyaOrig="995" w14:anchorId="6AAC38C7">
                <v:shape id="_x0000_i1030" type="#_x0000_t75" style="width:77.5pt;height:49.5pt" o:ole="">
                  <v:imagedata r:id="rId18" o:title=""/>
                </v:shape>
                <o:OLEObject Type="Embed" ProgID="Acrobat.Document.DC" ShapeID="_x0000_i1030" DrawAspect="Icon" ObjectID="_1746614782" r:id="rId19"/>
              </w:object>
            </w:r>
          </w:p>
        </w:tc>
      </w:tr>
      <w:tr w:rsidR="00514E8F" w:rsidRPr="00B8560F" w14:paraId="1D5DA303" w14:textId="77777777">
        <w:trPr>
          <w:trHeight w:val="641"/>
        </w:trPr>
        <w:tc>
          <w:tcPr>
            <w:tcW w:w="3681" w:type="dxa"/>
            <w:tcBorders>
              <w:top w:val="single" w:sz="4" w:space="0" w:color="767171" w:themeColor="background2" w:themeShade="80"/>
              <w:left w:val="single" w:sz="4" w:space="0" w:color="767171" w:themeColor="background2" w:themeShade="80"/>
              <w:bottom w:val="single" w:sz="4" w:space="0" w:color="767171" w:themeColor="background2" w:themeShade="80"/>
              <w:right w:val="single" w:sz="4" w:space="0" w:color="767171" w:themeColor="background2" w:themeShade="80"/>
            </w:tcBorders>
            <w:shd w:val="clear" w:color="auto" w:fill="FFFFFF"/>
            <w:tcMar>
              <w:top w:w="0" w:type="dxa"/>
              <w:left w:w="108" w:type="dxa"/>
              <w:bottom w:w="0" w:type="dxa"/>
              <w:right w:w="108" w:type="dxa"/>
            </w:tcMar>
            <w:vAlign w:val="center"/>
          </w:tcPr>
          <w:p w14:paraId="0E90DB04" w14:textId="77777777" w:rsidR="00514E8F" w:rsidRPr="009C0430" w:rsidRDefault="00514E8F">
            <w:pPr>
              <w:spacing w:line="276" w:lineRule="auto"/>
              <w:jc w:val="both"/>
              <w:rPr>
                <w:rFonts w:ascii="Book Antiqua" w:hAnsi="Book Antiqua"/>
                <w:sz w:val="20"/>
                <w:szCs w:val="20"/>
              </w:rPr>
            </w:pPr>
            <w:r w:rsidRPr="009C0430">
              <w:rPr>
                <w:rFonts w:ascii="Book Antiqua" w:hAnsi="Book Antiqua"/>
                <w:sz w:val="20"/>
                <w:szCs w:val="20"/>
              </w:rPr>
              <w:t>Consejo de Administración de Pococí</w:t>
            </w:r>
          </w:p>
        </w:tc>
        <w:tc>
          <w:tcPr>
            <w:tcW w:w="2268" w:type="dxa"/>
            <w:tcBorders>
              <w:top w:val="single" w:sz="4" w:space="0" w:color="767171" w:themeColor="background2" w:themeShade="80"/>
              <w:left w:val="single" w:sz="4" w:space="0" w:color="767171" w:themeColor="background2" w:themeShade="80"/>
              <w:bottom w:val="single" w:sz="4" w:space="0" w:color="767171" w:themeColor="background2" w:themeShade="80"/>
              <w:right w:val="single" w:sz="4" w:space="0" w:color="767171" w:themeColor="background2" w:themeShade="80"/>
            </w:tcBorders>
            <w:shd w:val="clear" w:color="auto" w:fill="FFFFFF"/>
            <w:tcMar>
              <w:top w:w="0" w:type="dxa"/>
              <w:left w:w="108" w:type="dxa"/>
              <w:bottom w:w="0" w:type="dxa"/>
              <w:right w:w="108" w:type="dxa"/>
            </w:tcMar>
            <w:vAlign w:val="center"/>
          </w:tcPr>
          <w:p w14:paraId="662EE046" w14:textId="77777777" w:rsidR="00514E8F" w:rsidRPr="009C0430" w:rsidRDefault="00514E8F">
            <w:pPr>
              <w:spacing w:line="276" w:lineRule="auto"/>
              <w:jc w:val="center"/>
              <w:rPr>
                <w:rFonts w:ascii="Book Antiqua" w:hAnsi="Book Antiqua"/>
                <w:sz w:val="20"/>
                <w:szCs w:val="20"/>
              </w:rPr>
            </w:pPr>
            <w:r w:rsidRPr="009C0430">
              <w:rPr>
                <w:rFonts w:ascii="Book Antiqua" w:hAnsi="Book Antiqua"/>
                <w:sz w:val="20"/>
                <w:szCs w:val="20"/>
              </w:rPr>
              <w:t>05-CAIICJZA-2023</w:t>
            </w:r>
          </w:p>
        </w:tc>
        <w:tc>
          <w:tcPr>
            <w:tcW w:w="1559" w:type="dxa"/>
            <w:tcBorders>
              <w:top w:val="single" w:sz="4" w:space="0" w:color="767171" w:themeColor="background2" w:themeShade="80"/>
              <w:left w:val="single" w:sz="4" w:space="0" w:color="767171" w:themeColor="background2" w:themeShade="80"/>
              <w:bottom w:val="single" w:sz="4" w:space="0" w:color="767171" w:themeColor="background2" w:themeShade="80"/>
              <w:right w:val="single" w:sz="4" w:space="0" w:color="767171" w:themeColor="background2" w:themeShade="80"/>
            </w:tcBorders>
            <w:shd w:val="clear" w:color="auto" w:fill="FFFFFF"/>
            <w:vAlign w:val="center"/>
          </w:tcPr>
          <w:p w14:paraId="2F5EC3A2" w14:textId="77777777" w:rsidR="00514E8F" w:rsidRPr="009C0430" w:rsidRDefault="00514E8F">
            <w:pPr>
              <w:spacing w:line="276" w:lineRule="auto"/>
              <w:jc w:val="center"/>
              <w:rPr>
                <w:rFonts w:ascii="Book Antiqua" w:hAnsi="Book Antiqua"/>
                <w:sz w:val="20"/>
                <w:szCs w:val="20"/>
              </w:rPr>
            </w:pPr>
            <w:r w:rsidRPr="009C0430">
              <w:rPr>
                <w:rFonts w:ascii="Book Antiqua" w:hAnsi="Book Antiqua"/>
                <w:sz w:val="20"/>
                <w:szCs w:val="20"/>
              </w:rPr>
              <w:t>22/02/2023</w:t>
            </w:r>
          </w:p>
        </w:tc>
        <w:tc>
          <w:tcPr>
            <w:tcW w:w="1843" w:type="dxa"/>
            <w:tcBorders>
              <w:top w:val="single" w:sz="4" w:space="0" w:color="767171" w:themeColor="background2" w:themeShade="80"/>
              <w:left w:val="single" w:sz="4" w:space="0" w:color="767171" w:themeColor="background2" w:themeShade="80"/>
              <w:bottom w:val="single" w:sz="4" w:space="0" w:color="767171" w:themeColor="background2" w:themeShade="80"/>
              <w:right w:val="single" w:sz="4" w:space="0" w:color="767171" w:themeColor="background2" w:themeShade="80"/>
            </w:tcBorders>
            <w:shd w:val="clear" w:color="auto" w:fill="FFFFFF"/>
            <w:vAlign w:val="center"/>
          </w:tcPr>
          <w:p w14:paraId="6183EE66" w14:textId="77777777" w:rsidR="00514E8F" w:rsidRPr="009C0430" w:rsidRDefault="00514E8F">
            <w:pPr>
              <w:spacing w:line="276" w:lineRule="auto"/>
              <w:jc w:val="center"/>
              <w:rPr>
                <w:rFonts w:ascii="Book Antiqua" w:hAnsi="Book Antiqua"/>
                <w:sz w:val="20"/>
                <w:szCs w:val="20"/>
              </w:rPr>
            </w:pPr>
            <w:r w:rsidRPr="009C0430">
              <w:rPr>
                <w:rFonts w:ascii="Book Antiqua" w:hAnsi="Book Antiqua"/>
                <w:sz w:val="20"/>
                <w:szCs w:val="20"/>
              </w:rPr>
              <w:object w:dxaOrig="1542" w:dyaOrig="995" w14:anchorId="6C0B09F9">
                <v:shape id="_x0000_i1031" type="#_x0000_t75" style="width:77.5pt;height:49.5pt" o:ole="">
                  <v:imagedata r:id="rId20" o:title=""/>
                </v:shape>
                <o:OLEObject Type="Embed" ProgID="Acrobat.Document.DC" ShapeID="_x0000_i1031" DrawAspect="Icon" ObjectID="_1746614783" r:id="rId21"/>
              </w:object>
            </w:r>
          </w:p>
        </w:tc>
      </w:tr>
      <w:tr w:rsidR="00514E8F" w:rsidRPr="00B8560F" w14:paraId="07DDF562" w14:textId="77777777">
        <w:trPr>
          <w:trHeight w:val="641"/>
        </w:trPr>
        <w:tc>
          <w:tcPr>
            <w:tcW w:w="3681" w:type="dxa"/>
            <w:tcBorders>
              <w:top w:val="single" w:sz="4" w:space="0" w:color="767171" w:themeColor="background2" w:themeShade="80"/>
              <w:left w:val="single" w:sz="4" w:space="0" w:color="767171" w:themeColor="background2" w:themeShade="80"/>
              <w:bottom w:val="single" w:sz="4" w:space="0" w:color="767171" w:themeColor="background2" w:themeShade="80"/>
              <w:right w:val="single" w:sz="4" w:space="0" w:color="767171" w:themeColor="background2" w:themeShade="80"/>
            </w:tcBorders>
            <w:shd w:val="clear" w:color="auto" w:fill="FFFFFF"/>
            <w:tcMar>
              <w:top w:w="0" w:type="dxa"/>
              <w:left w:w="108" w:type="dxa"/>
              <w:bottom w:w="0" w:type="dxa"/>
              <w:right w:w="108" w:type="dxa"/>
            </w:tcMar>
            <w:vAlign w:val="center"/>
          </w:tcPr>
          <w:p w14:paraId="2C436968" w14:textId="77777777" w:rsidR="00514E8F" w:rsidRPr="009C0430" w:rsidRDefault="00514E8F">
            <w:pPr>
              <w:spacing w:line="276" w:lineRule="auto"/>
              <w:jc w:val="both"/>
              <w:rPr>
                <w:rFonts w:ascii="Book Antiqua" w:hAnsi="Book Antiqua"/>
                <w:sz w:val="20"/>
                <w:szCs w:val="20"/>
              </w:rPr>
            </w:pPr>
            <w:r w:rsidRPr="009C0430">
              <w:rPr>
                <w:rFonts w:ascii="Book Antiqua" w:hAnsi="Book Antiqua"/>
                <w:sz w:val="20"/>
                <w:szCs w:val="20"/>
              </w:rPr>
              <w:t>Consejo de Administración de Heredia</w:t>
            </w:r>
          </w:p>
        </w:tc>
        <w:tc>
          <w:tcPr>
            <w:tcW w:w="2268" w:type="dxa"/>
            <w:tcBorders>
              <w:top w:val="single" w:sz="4" w:space="0" w:color="767171" w:themeColor="background2" w:themeShade="80"/>
              <w:left w:val="single" w:sz="4" w:space="0" w:color="767171" w:themeColor="background2" w:themeShade="80"/>
              <w:bottom w:val="single" w:sz="4" w:space="0" w:color="767171" w:themeColor="background2" w:themeShade="80"/>
              <w:right w:val="single" w:sz="4" w:space="0" w:color="767171" w:themeColor="background2" w:themeShade="80"/>
            </w:tcBorders>
            <w:shd w:val="clear" w:color="auto" w:fill="FFFFFF"/>
            <w:tcMar>
              <w:top w:w="0" w:type="dxa"/>
              <w:left w:w="108" w:type="dxa"/>
              <w:bottom w:w="0" w:type="dxa"/>
              <w:right w:w="108" w:type="dxa"/>
            </w:tcMar>
            <w:vAlign w:val="center"/>
          </w:tcPr>
          <w:p w14:paraId="312F80EA" w14:textId="77777777" w:rsidR="00514E8F" w:rsidRPr="009C0430" w:rsidRDefault="00514E8F">
            <w:pPr>
              <w:spacing w:line="276" w:lineRule="auto"/>
              <w:jc w:val="center"/>
              <w:rPr>
                <w:rFonts w:ascii="Book Antiqua" w:hAnsi="Book Antiqua"/>
                <w:sz w:val="20"/>
                <w:szCs w:val="20"/>
              </w:rPr>
            </w:pPr>
            <w:r w:rsidRPr="009C0430">
              <w:rPr>
                <w:rFonts w:ascii="Book Antiqua" w:hAnsi="Book Antiqua"/>
                <w:sz w:val="20"/>
                <w:szCs w:val="20"/>
              </w:rPr>
              <w:t>29-CAH-2023</w:t>
            </w:r>
          </w:p>
        </w:tc>
        <w:tc>
          <w:tcPr>
            <w:tcW w:w="1559" w:type="dxa"/>
            <w:tcBorders>
              <w:top w:val="single" w:sz="4" w:space="0" w:color="767171" w:themeColor="background2" w:themeShade="80"/>
              <w:left w:val="single" w:sz="4" w:space="0" w:color="767171" w:themeColor="background2" w:themeShade="80"/>
              <w:bottom w:val="single" w:sz="4" w:space="0" w:color="767171" w:themeColor="background2" w:themeShade="80"/>
              <w:right w:val="single" w:sz="4" w:space="0" w:color="767171" w:themeColor="background2" w:themeShade="80"/>
            </w:tcBorders>
            <w:shd w:val="clear" w:color="auto" w:fill="FFFFFF"/>
            <w:vAlign w:val="center"/>
          </w:tcPr>
          <w:p w14:paraId="06716B73" w14:textId="77777777" w:rsidR="00514E8F" w:rsidRPr="009C0430" w:rsidRDefault="00514E8F">
            <w:pPr>
              <w:spacing w:line="276" w:lineRule="auto"/>
              <w:jc w:val="center"/>
              <w:rPr>
                <w:rFonts w:ascii="Book Antiqua" w:hAnsi="Book Antiqua"/>
                <w:sz w:val="20"/>
                <w:szCs w:val="20"/>
              </w:rPr>
            </w:pPr>
            <w:r w:rsidRPr="009C0430">
              <w:rPr>
                <w:rFonts w:ascii="Book Antiqua" w:hAnsi="Book Antiqua"/>
                <w:sz w:val="20"/>
                <w:szCs w:val="20"/>
              </w:rPr>
              <w:t>24/02/2023</w:t>
            </w:r>
          </w:p>
        </w:tc>
        <w:tc>
          <w:tcPr>
            <w:tcW w:w="1843" w:type="dxa"/>
            <w:tcBorders>
              <w:top w:val="single" w:sz="4" w:space="0" w:color="767171" w:themeColor="background2" w:themeShade="80"/>
              <w:left w:val="single" w:sz="4" w:space="0" w:color="767171" w:themeColor="background2" w:themeShade="80"/>
              <w:bottom w:val="single" w:sz="4" w:space="0" w:color="767171" w:themeColor="background2" w:themeShade="80"/>
              <w:right w:val="single" w:sz="4" w:space="0" w:color="767171" w:themeColor="background2" w:themeShade="80"/>
            </w:tcBorders>
            <w:shd w:val="clear" w:color="auto" w:fill="FFFFFF"/>
            <w:vAlign w:val="center"/>
          </w:tcPr>
          <w:p w14:paraId="4833D778" w14:textId="77777777" w:rsidR="00514E8F" w:rsidRPr="009C0430" w:rsidRDefault="00514E8F">
            <w:pPr>
              <w:spacing w:line="276" w:lineRule="auto"/>
              <w:jc w:val="center"/>
              <w:rPr>
                <w:rFonts w:ascii="Book Antiqua" w:hAnsi="Book Antiqua"/>
                <w:sz w:val="20"/>
                <w:szCs w:val="20"/>
              </w:rPr>
            </w:pPr>
            <w:r w:rsidRPr="009C0430">
              <w:rPr>
                <w:rFonts w:ascii="Book Antiqua" w:hAnsi="Book Antiqua"/>
                <w:sz w:val="20"/>
                <w:szCs w:val="20"/>
              </w:rPr>
              <w:object w:dxaOrig="1542" w:dyaOrig="995" w14:anchorId="7E8A93EF">
                <v:shape id="_x0000_i1032" type="#_x0000_t75" style="width:77.5pt;height:49.5pt" o:ole="">
                  <v:imagedata r:id="rId22" o:title=""/>
                </v:shape>
                <o:OLEObject Type="Embed" ProgID="Acrobat.Document.DC" ShapeID="_x0000_i1032" DrawAspect="Icon" ObjectID="_1746614784" r:id="rId23"/>
              </w:object>
            </w:r>
          </w:p>
        </w:tc>
      </w:tr>
      <w:tr w:rsidR="00514E8F" w:rsidRPr="00B8560F" w14:paraId="67344F97" w14:textId="77777777">
        <w:trPr>
          <w:trHeight w:val="641"/>
        </w:trPr>
        <w:tc>
          <w:tcPr>
            <w:tcW w:w="3681" w:type="dxa"/>
            <w:tcBorders>
              <w:top w:val="single" w:sz="4" w:space="0" w:color="767171" w:themeColor="background2" w:themeShade="80"/>
              <w:left w:val="single" w:sz="4" w:space="0" w:color="767171" w:themeColor="background2" w:themeShade="80"/>
              <w:bottom w:val="single" w:sz="4" w:space="0" w:color="767171" w:themeColor="background2" w:themeShade="80"/>
              <w:right w:val="single" w:sz="4" w:space="0" w:color="767171" w:themeColor="background2" w:themeShade="80"/>
            </w:tcBorders>
            <w:shd w:val="clear" w:color="auto" w:fill="FFFFFF"/>
            <w:tcMar>
              <w:top w:w="0" w:type="dxa"/>
              <w:left w:w="108" w:type="dxa"/>
              <w:bottom w:w="0" w:type="dxa"/>
              <w:right w:w="108" w:type="dxa"/>
            </w:tcMar>
            <w:vAlign w:val="center"/>
          </w:tcPr>
          <w:p w14:paraId="691B5B75" w14:textId="77777777" w:rsidR="00514E8F" w:rsidRPr="009C0430" w:rsidRDefault="00514E8F">
            <w:pPr>
              <w:spacing w:line="276" w:lineRule="auto"/>
              <w:rPr>
                <w:rFonts w:ascii="Book Antiqua" w:hAnsi="Book Antiqua"/>
                <w:sz w:val="20"/>
                <w:szCs w:val="20"/>
              </w:rPr>
            </w:pPr>
            <w:r w:rsidRPr="009C0430">
              <w:rPr>
                <w:rFonts w:ascii="Book Antiqua" w:hAnsi="Book Antiqua"/>
                <w:sz w:val="20"/>
                <w:szCs w:val="20"/>
              </w:rPr>
              <w:t>Consejo de Administración de Golfito</w:t>
            </w:r>
          </w:p>
        </w:tc>
        <w:tc>
          <w:tcPr>
            <w:tcW w:w="2268" w:type="dxa"/>
            <w:tcBorders>
              <w:top w:val="single" w:sz="4" w:space="0" w:color="767171" w:themeColor="background2" w:themeShade="80"/>
              <w:left w:val="single" w:sz="4" w:space="0" w:color="767171" w:themeColor="background2" w:themeShade="80"/>
              <w:bottom w:val="single" w:sz="4" w:space="0" w:color="767171" w:themeColor="background2" w:themeShade="80"/>
              <w:right w:val="single" w:sz="4" w:space="0" w:color="767171" w:themeColor="background2" w:themeShade="80"/>
            </w:tcBorders>
            <w:shd w:val="clear" w:color="auto" w:fill="FFFFFF"/>
            <w:tcMar>
              <w:top w:w="0" w:type="dxa"/>
              <w:left w:w="108" w:type="dxa"/>
              <w:bottom w:w="0" w:type="dxa"/>
              <w:right w:w="108" w:type="dxa"/>
            </w:tcMar>
            <w:vAlign w:val="center"/>
          </w:tcPr>
          <w:p w14:paraId="599093CF" w14:textId="77777777" w:rsidR="00514E8F" w:rsidRPr="009C0430" w:rsidRDefault="00514E8F">
            <w:pPr>
              <w:spacing w:line="276" w:lineRule="auto"/>
              <w:jc w:val="center"/>
              <w:rPr>
                <w:rFonts w:ascii="Book Antiqua" w:hAnsi="Book Antiqua"/>
                <w:sz w:val="20"/>
                <w:szCs w:val="20"/>
              </w:rPr>
            </w:pPr>
            <w:r w:rsidRPr="009C0430">
              <w:rPr>
                <w:rFonts w:ascii="Book Antiqua" w:hAnsi="Book Antiqua"/>
                <w:sz w:val="20"/>
                <w:szCs w:val="20"/>
              </w:rPr>
              <w:t>1-CAG-2023</w:t>
            </w:r>
          </w:p>
        </w:tc>
        <w:tc>
          <w:tcPr>
            <w:tcW w:w="1559" w:type="dxa"/>
            <w:tcBorders>
              <w:top w:val="single" w:sz="4" w:space="0" w:color="767171" w:themeColor="background2" w:themeShade="80"/>
              <w:left w:val="single" w:sz="4" w:space="0" w:color="767171" w:themeColor="background2" w:themeShade="80"/>
              <w:bottom w:val="single" w:sz="4" w:space="0" w:color="767171" w:themeColor="background2" w:themeShade="80"/>
              <w:right w:val="single" w:sz="4" w:space="0" w:color="767171" w:themeColor="background2" w:themeShade="80"/>
            </w:tcBorders>
            <w:shd w:val="clear" w:color="auto" w:fill="FFFFFF"/>
            <w:vAlign w:val="center"/>
          </w:tcPr>
          <w:p w14:paraId="1A835327" w14:textId="77777777" w:rsidR="00514E8F" w:rsidRPr="009C0430" w:rsidRDefault="00514E8F">
            <w:pPr>
              <w:spacing w:line="276" w:lineRule="auto"/>
              <w:jc w:val="center"/>
              <w:rPr>
                <w:rFonts w:ascii="Book Antiqua" w:hAnsi="Book Antiqua"/>
                <w:sz w:val="20"/>
                <w:szCs w:val="20"/>
              </w:rPr>
            </w:pPr>
            <w:r w:rsidRPr="009C0430">
              <w:rPr>
                <w:rFonts w:ascii="Book Antiqua" w:hAnsi="Book Antiqua"/>
                <w:sz w:val="20"/>
                <w:szCs w:val="20"/>
              </w:rPr>
              <w:t>El oficio indica 01/01/2023 pero se recibió el 27/02/2023</w:t>
            </w:r>
          </w:p>
        </w:tc>
        <w:tc>
          <w:tcPr>
            <w:tcW w:w="1843" w:type="dxa"/>
            <w:tcBorders>
              <w:top w:val="single" w:sz="4" w:space="0" w:color="767171" w:themeColor="background2" w:themeShade="80"/>
              <w:left w:val="single" w:sz="4" w:space="0" w:color="767171" w:themeColor="background2" w:themeShade="80"/>
              <w:bottom w:val="single" w:sz="4" w:space="0" w:color="767171" w:themeColor="background2" w:themeShade="80"/>
              <w:right w:val="single" w:sz="4" w:space="0" w:color="767171" w:themeColor="background2" w:themeShade="80"/>
            </w:tcBorders>
            <w:shd w:val="clear" w:color="auto" w:fill="FFFFFF"/>
            <w:vAlign w:val="center"/>
          </w:tcPr>
          <w:p w14:paraId="3B19C8AC" w14:textId="77777777" w:rsidR="00514E8F" w:rsidRPr="009C0430" w:rsidRDefault="00514E8F">
            <w:pPr>
              <w:spacing w:line="276" w:lineRule="auto"/>
              <w:jc w:val="center"/>
              <w:rPr>
                <w:rFonts w:ascii="Book Antiqua" w:hAnsi="Book Antiqua"/>
                <w:sz w:val="20"/>
                <w:szCs w:val="20"/>
              </w:rPr>
            </w:pPr>
            <w:r w:rsidRPr="009C0430">
              <w:rPr>
                <w:rFonts w:ascii="Book Antiqua" w:hAnsi="Book Antiqua"/>
                <w:sz w:val="20"/>
                <w:szCs w:val="20"/>
              </w:rPr>
              <w:object w:dxaOrig="1542" w:dyaOrig="995" w14:anchorId="255A290B">
                <v:shape id="_x0000_i1033" type="#_x0000_t75" style="width:77.5pt;height:49.5pt" o:ole="">
                  <v:imagedata r:id="rId24" o:title=""/>
                </v:shape>
                <o:OLEObject Type="Embed" ProgID="Acrobat.Document.DC" ShapeID="_x0000_i1033" DrawAspect="Icon" ObjectID="_1746614785" r:id="rId25"/>
              </w:object>
            </w:r>
          </w:p>
        </w:tc>
      </w:tr>
      <w:tr w:rsidR="00514E8F" w:rsidRPr="00B8560F" w14:paraId="14AD5756" w14:textId="77777777">
        <w:trPr>
          <w:trHeight w:val="1045"/>
        </w:trPr>
        <w:tc>
          <w:tcPr>
            <w:tcW w:w="3681" w:type="dxa"/>
            <w:vMerge w:val="restart"/>
            <w:tcBorders>
              <w:top w:val="single" w:sz="4" w:space="0" w:color="767171" w:themeColor="background2" w:themeShade="80"/>
              <w:left w:val="single" w:sz="4" w:space="0" w:color="767171" w:themeColor="background2" w:themeShade="80"/>
              <w:right w:val="single" w:sz="4" w:space="0" w:color="767171" w:themeColor="background2" w:themeShade="80"/>
            </w:tcBorders>
            <w:shd w:val="clear" w:color="auto" w:fill="FFFFFF"/>
            <w:tcMar>
              <w:top w:w="0" w:type="dxa"/>
              <w:left w:w="108" w:type="dxa"/>
              <w:bottom w:w="0" w:type="dxa"/>
              <w:right w:w="108" w:type="dxa"/>
            </w:tcMar>
            <w:vAlign w:val="center"/>
          </w:tcPr>
          <w:p w14:paraId="5CDE3D47" w14:textId="77777777" w:rsidR="00514E8F" w:rsidRPr="009C0430" w:rsidRDefault="00514E8F">
            <w:pPr>
              <w:spacing w:line="276" w:lineRule="auto"/>
              <w:rPr>
                <w:rFonts w:ascii="Book Antiqua" w:hAnsi="Book Antiqua"/>
                <w:sz w:val="20"/>
                <w:szCs w:val="20"/>
              </w:rPr>
            </w:pPr>
            <w:r w:rsidRPr="009C0430">
              <w:rPr>
                <w:rFonts w:ascii="Book Antiqua" w:hAnsi="Book Antiqua"/>
                <w:sz w:val="20"/>
                <w:szCs w:val="20"/>
              </w:rPr>
              <w:t>Consejo de Administración de Cartago</w:t>
            </w:r>
          </w:p>
        </w:tc>
        <w:tc>
          <w:tcPr>
            <w:tcW w:w="2268" w:type="dxa"/>
            <w:tcBorders>
              <w:top w:val="single" w:sz="4" w:space="0" w:color="767171" w:themeColor="background2" w:themeShade="80"/>
              <w:left w:val="single" w:sz="4" w:space="0" w:color="767171" w:themeColor="background2" w:themeShade="80"/>
              <w:bottom w:val="single" w:sz="4" w:space="0" w:color="767171" w:themeColor="background2" w:themeShade="80"/>
              <w:right w:val="single" w:sz="4" w:space="0" w:color="767171" w:themeColor="background2" w:themeShade="80"/>
            </w:tcBorders>
            <w:shd w:val="clear" w:color="auto" w:fill="FFFFFF"/>
            <w:tcMar>
              <w:top w:w="0" w:type="dxa"/>
              <w:left w:w="108" w:type="dxa"/>
              <w:bottom w:w="0" w:type="dxa"/>
              <w:right w:w="108" w:type="dxa"/>
            </w:tcMar>
            <w:vAlign w:val="center"/>
          </w:tcPr>
          <w:p w14:paraId="54E1BC6F" w14:textId="77777777" w:rsidR="00514E8F" w:rsidRPr="009C0430" w:rsidRDefault="00514E8F">
            <w:pPr>
              <w:spacing w:line="276" w:lineRule="auto"/>
              <w:jc w:val="center"/>
              <w:rPr>
                <w:rFonts w:ascii="Book Antiqua" w:hAnsi="Book Antiqua"/>
                <w:sz w:val="20"/>
                <w:szCs w:val="20"/>
              </w:rPr>
            </w:pPr>
            <w:r w:rsidRPr="009C0430">
              <w:rPr>
                <w:rFonts w:ascii="Book Antiqua" w:hAnsi="Book Antiqua"/>
                <w:sz w:val="20"/>
                <w:szCs w:val="20"/>
              </w:rPr>
              <w:t>17-CAC-2023</w:t>
            </w:r>
          </w:p>
          <w:p w14:paraId="7306E0E3" w14:textId="77777777" w:rsidR="00514E8F" w:rsidRPr="009C0430" w:rsidRDefault="00514E8F">
            <w:pPr>
              <w:spacing w:line="276" w:lineRule="auto"/>
              <w:jc w:val="center"/>
              <w:rPr>
                <w:rFonts w:ascii="Book Antiqua" w:hAnsi="Book Antiqua"/>
                <w:sz w:val="20"/>
                <w:szCs w:val="20"/>
              </w:rPr>
            </w:pPr>
          </w:p>
        </w:tc>
        <w:tc>
          <w:tcPr>
            <w:tcW w:w="1559" w:type="dxa"/>
            <w:tcBorders>
              <w:top w:val="single" w:sz="4" w:space="0" w:color="767171" w:themeColor="background2" w:themeShade="80"/>
              <w:left w:val="single" w:sz="4" w:space="0" w:color="767171" w:themeColor="background2" w:themeShade="80"/>
              <w:bottom w:val="single" w:sz="4" w:space="0" w:color="767171" w:themeColor="background2" w:themeShade="80"/>
              <w:right w:val="single" w:sz="4" w:space="0" w:color="767171" w:themeColor="background2" w:themeShade="80"/>
            </w:tcBorders>
            <w:shd w:val="clear" w:color="auto" w:fill="FFFFFF"/>
            <w:vAlign w:val="center"/>
          </w:tcPr>
          <w:p w14:paraId="69EE5A40" w14:textId="77777777" w:rsidR="00514E8F" w:rsidRPr="009C0430" w:rsidRDefault="00514E8F">
            <w:pPr>
              <w:spacing w:line="276" w:lineRule="auto"/>
              <w:jc w:val="center"/>
              <w:rPr>
                <w:rFonts w:ascii="Book Antiqua" w:hAnsi="Book Antiqua"/>
                <w:sz w:val="20"/>
                <w:szCs w:val="20"/>
              </w:rPr>
            </w:pPr>
            <w:r w:rsidRPr="009C0430">
              <w:rPr>
                <w:rFonts w:ascii="Book Antiqua" w:hAnsi="Book Antiqua"/>
                <w:sz w:val="20"/>
                <w:szCs w:val="20"/>
              </w:rPr>
              <w:t>01/03/2023</w:t>
            </w:r>
          </w:p>
        </w:tc>
        <w:tc>
          <w:tcPr>
            <w:tcW w:w="1843" w:type="dxa"/>
            <w:tcBorders>
              <w:top w:val="single" w:sz="4" w:space="0" w:color="767171" w:themeColor="background2" w:themeShade="80"/>
              <w:left w:val="single" w:sz="4" w:space="0" w:color="767171" w:themeColor="background2" w:themeShade="80"/>
              <w:bottom w:val="single" w:sz="4" w:space="0" w:color="767171" w:themeColor="background2" w:themeShade="80"/>
              <w:right w:val="single" w:sz="4" w:space="0" w:color="767171" w:themeColor="background2" w:themeShade="80"/>
            </w:tcBorders>
            <w:shd w:val="clear" w:color="auto" w:fill="FFFFFF"/>
            <w:vAlign w:val="center"/>
          </w:tcPr>
          <w:p w14:paraId="780937C4" w14:textId="77777777" w:rsidR="00514E8F" w:rsidRPr="009C0430" w:rsidRDefault="00514E8F">
            <w:pPr>
              <w:spacing w:line="276" w:lineRule="auto"/>
              <w:jc w:val="center"/>
              <w:rPr>
                <w:rFonts w:ascii="Book Antiqua" w:hAnsi="Book Antiqua"/>
                <w:sz w:val="20"/>
                <w:szCs w:val="20"/>
              </w:rPr>
            </w:pPr>
            <w:r w:rsidRPr="009C0430">
              <w:rPr>
                <w:rFonts w:ascii="Book Antiqua" w:hAnsi="Book Antiqua"/>
                <w:sz w:val="20"/>
                <w:szCs w:val="20"/>
              </w:rPr>
              <w:object w:dxaOrig="1810" w:dyaOrig="1180" w14:anchorId="0EE55029">
                <v:shape id="_x0000_i1034" type="#_x0000_t75" style="width:91.5pt;height:59pt" o:ole="">
                  <v:imagedata r:id="rId26" o:title=""/>
                </v:shape>
                <o:OLEObject Type="Embed" ProgID="Acrobat.Document.DC" ShapeID="_x0000_i1034" DrawAspect="Icon" ObjectID="_1746614786" r:id="rId27"/>
              </w:object>
            </w:r>
          </w:p>
        </w:tc>
      </w:tr>
      <w:tr w:rsidR="00514E8F" w:rsidRPr="00B8560F" w14:paraId="1FCDFEDD" w14:textId="77777777">
        <w:trPr>
          <w:trHeight w:val="641"/>
        </w:trPr>
        <w:tc>
          <w:tcPr>
            <w:tcW w:w="3681" w:type="dxa"/>
            <w:vMerge/>
            <w:tcBorders>
              <w:left w:val="single" w:sz="4" w:space="0" w:color="767171" w:themeColor="background2" w:themeShade="80"/>
              <w:bottom w:val="single" w:sz="4" w:space="0" w:color="767171" w:themeColor="background2" w:themeShade="80"/>
              <w:right w:val="single" w:sz="4" w:space="0" w:color="767171" w:themeColor="background2" w:themeShade="80"/>
            </w:tcBorders>
            <w:shd w:val="clear" w:color="auto" w:fill="FFFFFF"/>
            <w:tcMar>
              <w:top w:w="0" w:type="dxa"/>
              <w:left w:w="108" w:type="dxa"/>
              <w:bottom w:w="0" w:type="dxa"/>
              <w:right w:w="108" w:type="dxa"/>
            </w:tcMar>
            <w:vAlign w:val="center"/>
          </w:tcPr>
          <w:p w14:paraId="58FC3EE7" w14:textId="77777777" w:rsidR="00514E8F" w:rsidRPr="009C0430" w:rsidRDefault="00514E8F">
            <w:pPr>
              <w:spacing w:line="276" w:lineRule="auto"/>
              <w:rPr>
                <w:rFonts w:ascii="Book Antiqua" w:hAnsi="Book Antiqua"/>
                <w:sz w:val="20"/>
                <w:szCs w:val="20"/>
              </w:rPr>
            </w:pPr>
          </w:p>
        </w:tc>
        <w:tc>
          <w:tcPr>
            <w:tcW w:w="2268" w:type="dxa"/>
            <w:tcBorders>
              <w:top w:val="single" w:sz="4" w:space="0" w:color="767171" w:themeColor="background2" w:themeShade="80"/>
              <w:left w:val="single" w:sz="4" w:space="0" w:color="767171" w:themeColor="background2" w:themeShade="80"/>
              <w:bottom w:val="single" w:sz="4" w:space="0" w:color="767171" w:themeColor="background2" w:themeShade="80"/>
              <w:right w:val="single" w:sz="4" w:space="0" w:color="767171" w:themeColor="background2" w:themeShade="80"/>
            </w:tcBorders>
            <w:shd w:val="clear" w:color="auto" w:fill="FFFFFF"/>
            <w:tcMar>
              <w:top w:w="0" w:type="dxa"/>
              <w:left w:w="108" w:type="dxa"/>
              <w:bottom w:w="0" w:type="dxa"/>
              <w:right w:w="108" w:type="dxa"/>
            </w:tcMar>
            <w:vAlign w:val="center"/>
          </w:tcPr>
          <w:p w14:paraId="60061AC1" w14:textId="77777777" w:rsidR="00514E8F" w:rsidRPr="009C0430" w:rsidRDefault="00514E8F">
            <w:pPr>
              <w:spacing w:line="276" w:lineRule="auto"/>
              <w:jc w:val="center"/>
              <w:rPr>
                <w:rFonts w:ascii="Book Antiqua" w:hAnsi="Book Antiqua"/>
                <w:sz w:val="20"/>
                <w:szCs w:val="20"/>
              </w:rPr>
            </w:pPr>
            <w:r w:rsidRPr="009C0430">
              <w:rPr>
                <w:rFonts w:ascii="Book Antiqua" w:hAnsi="Book Antiqua"/>
                <w:sz w:val="20"/>
                <w:szCs w:val="20"/>
              </w:rPr>
              <w:t>14-CAC-2023 reproducción por error en número de oficio</w:t>
            </w:r>
          </w:p>
        </w:tc>
        <w:tc>
          <w:tcPr>
            <w:tcW w:w="1559" w:type="dxa"/>
            <w:tcBorders>
              <w:top w:val="single" w:sz="4" w:space="0" w:color="767171" w:themeColor="background2" w:themeShade="80"/>
              <w:left w:val="single" w:sz="4" w:space="0" w:color="767171" w:themeColor="background2" w:themeShade="80"/>
              <w:bottom w:val="single" w:sz="4" w:space="0" w:color="767171" w:themeColor="background2" w:themeShade="80"/>
              <w:right w:val="single" w:sz="4" w:space="0" w:color="767171" w:themeColor="background2" w:themeShade="80"/>
            </w:tcBorders>
            <w:shd w:val="clear" w:color="auto" w:fill="FFFFFF"/>
            <w:vAlign w:val="center"/>
          </w:tcPr>
          <w:p w14:paraId="653D3B19" w14:textId="77777777" w:rsidR="00514E8F" w:rsidRPr="009C0430" w:rsidRDefault="00514E8F">
            <w:pPr>
              <w:spacing w:line="276" w:lineRule="auto"/>
              <w:jc w:val="center"/>
              <w:rPr>
                <w:rFonts w:ascii="Book Antiqua" w:hAnsi="Book Antiqua"/>
                <w:sz w:val="20"/>
                <w:szCs w:val="20"/>
              </w:rPr>
            </w:pPr>
          </w:p>
        </w:tc>
        <w:tc>
          <w:tcPr>
            <w:tcW w:w="1843" w:type="dxa"/>
            <w:tcBorders>
              <w:top w:val="single" w:sz="4" w:space="0" w:color="767171" w:themeColor="background2" w:themeShade="80"/>
              <w:left w:val="single" w:sz="4" w:space="0" w:color="767171" w:themeColor="background2" w:themeShade="80"/>
              <w:bottom w:val="single" w:sz="4" w:space="0" w:color="767171" w:themeColor="background2" w:themeShade="80"/>
              <w:right w:val="single" w:sz="4" w:space="0" w:color="767171" w:themeColor="background2" w:themeShade="80"/>
            </w:tcBorders>
            <w:shd w:val="clear" w:color="auto" w:fill="FFFFFF"/>
            <w:vAlign w:val="center"/>
          </w:tcPr>
          <w:p w14:paraId="791117E1" w14:textId="77777777" w:rsidR="00514E8F" w:rsidRPr="009C0430" w:rsidRDefault="00514E8F">
            <w:pPr>
              <w:spacing w:line="276" w:lineRule="auto"/>
              <w:jc w:val="center"/>
              <w:rPr>
                <w:rFonts w:ascii="Book Antiqua" w:hAnsi="Book Antiqua"/>
                <w:sz w:val="20"/>
                <w:szCs w:val="20"/>
              </w:rPr>
            </w:pPr>
            <w:r w:rsidRPr="009C0430">
              <w:rPr>
                <w:rFonts w:ascii="Book Antiqua" w:hAnsi="Book Antiqua"/>
                <w:sz w:val="20"/>
                <w:szCs w:val="20"/>
              </w:rPr>
              <w:object w:dxaOrig="1508" w:dyaOrig="983" w14:anchorId="0E40DB1C">
                <v:shape id="_x0000_i1035" type="#_x0000_t75" style="width:76.5pt;height:49.5pt" o:ole="">
                  <v:imagedata r:id="rId28" o:title=""/>
                </v:shape>
                <o:OLEObject Type="Embed" ProgID="Acrobat.Document.DC" ShapeID="_x0000_i1035" DrawAspect="Icon" ObjectID="_1746614787" r:id="rId29"/>
              </w:object>
            </w:r>
          </w:p>
        </w:tc>
      </w:tr>
      <w:tr w:rsidR="00514E8F" w:rsidRPr="00B8560F" w14:paraId="716D468F" w14:textId="77777777">
        <w:trPr>
          <w:trHeight w:val="641"/>
        </w:trPr>
        <w:tc>
          <w:tcPr>
            <w:tcW w:w="3681" w:type="dxa"/>
            <w:tcBorders>
              <w:top w:val="single" w:sz="4" w:space="0" w:color="767171" w:themeColor="background2" w:themeShade="80"/>
              <w:left w:val="single" w:sz="4" w:space="0" w:color="767171" w:themeColor="background2" w:themeShade="80"/>
              <w:bottom w:val="single" w:sz="4" w:space="0" w:color="767171" w:themeColor="background2" w:themeShade="80"/>
              <w:right w:val="single" w:sz="4" w:space="0" w:color="767171" w:themeColor="background2" w:themeShade="80"/>
            </w:tcBorders>
            <w:shd w:val="clear" w:color="auto" w:fill="FFFFFF"/>
            <w:tcMar>
              <w:top w:w="0" w:type="dxa"/>
              <w:left w:w="108" w:type="dxa"/>
              <w:bottom w:w="0" w:type="dxa"/>
              <w:right w:w="108" w:type="dxa"/>
            </w:tcMar>
            <w:vAlign w:val="center"/>
          </w:tcPr>
          <w:p w14:paraId="3CB71BF5" w14:textId="77777777" w:rsidR="00514E8F" w:rsidRPr="009C0430" w:rsidRDefault="00514E8F">
            <w:pPr>
              <w:spacing w:line="276" w:lineRule="auto"/>
              <w:rPr>
                <w:rFonts w:ascii="Book Antiqua" w:hAnsi="Book Antiqua"/>
                <w:sz w:val="20"/>
                <w:szCs w:val="20"/>
              </w:rPr>
            </w:pPr>
            <w:r w:rsidRPr="009C0430">
              <w:rPr>
                <w:rFonts w:ascii="Book Antiqua" w:hAnsi="Book Antiqua"/>
                <w:sz w:val="20"/>
                <w:szCs w:val="20"/>
              </w:rPr>
              <w:lastRenderedPageBreak/>
              <w:t>Administración Regional de Sarapiquí</w:t>
            </w:r>
          </w:p>
        </w:tc>
        <w:tc>
          <w:tcPr>
            <w:tcW w:w="2268" w:type="dxa"/>
            <w:tcBorders>
              <w:top w:val="single" w:sz="4" w:space="0" w:color="767171" w:themeColor="background2" w:themeShade="80"/>
              <w:left w:val="single" w:sz="4" w:space="0" w:color="767171" w:themeColor="background2" w:themeShade="80"/>
              <w:bottom w:val="single" w:sz="4" w:space="0" w:color="767171" w:themeColor="background2" w:themeShade="80"/>
              <w:right w:val="single" w:sz="4" w:space="0" w:color="767171" w:themeColor="background2" w:themeShade="80"/>
            </w:tcBorders>
            <w:shd w:val="clear" w:color="auto" w:fill="FFFFFF"/>
            <w:tcMar>
              <w:top w:w="0" w:type="dxa"/>
              <w:left w:w="108" w:type="dxa"/>
              <w:bottom w:w="0" w:type="dxa"/>
              <w:right w:w="108" w:type="dxa"/>
            </w:tcMar>
            <w:vAlign w:val="center"/>
          </w:tcPr>
          <w:p w14:paraId="57B85E45" w14:textId="77777777" w:rsidR="00514E8F" w:rsidRPr="009C0430" w:rsidRDefault="00514E8F">
            <w:pPr>
              <w:pStyle w:val="Default0"/>
              <w:jc w:val="center"/>
              <w:rPr>
                <w:rFonts w:ascii="Book Antiqua" w:hAnsi="Book Antiqua" w:cs="Times New Roman"/>
                <w:color w:val="auto"/>
                <w:sz w:val="20"/>
                <w:szCs w:val="20"/>
              </w:rPr>
            </w:pPr>
            <w:r w:rsidRPr="009C0430">
              <w:rPr>
                <w:rFonts w:ascii="Book Antiqua" w:hAnsi="Book Antiqua" w:cs="Times New Roman"/>
                <w:color w:val="auto"/>
                <w:sz w:val="20"/>
                <w:szCs w:val="20"/>
              </w:rPr>
              <w:t>27-ARSQ-2023</w:t>
            </w:r>
          </w:p>
        </w:tc>
        <w:tc>
          <w:tcPr>
            <w:tcW w:w="1559" w:type="dxa"/>
            <w:tcBorders>
              <w:top w:val="single" w:sz="4" w:space="0" w:color="767171" w:themeColor="background2" w:themeShade="80"/>
              <w:left w:val="single" w:sz="4" w:space="0" w:color="767171" w:themeColor="background2" w:themeShade="80"/>
              <w:bottom w:val="single" w:sz="4" w:space="0" w:color="767171" w:themeColor="background2" w:themeShade="80"/>
              <w:right w:val="single" w:sz="4" w:space="0" w:color="767171" w:themeColor="background2" w:themeShade="80"/>
            </w:tcBorders>
            <w:shd w:val="clear" w:color="auto" w:fill="FFFFFF"/>
            <w:vAlign w:val="center"/>
          </w:tcPr>
          <w:p w14:paraId="570555DB" w14:textId="77777777" w:rsidR="00514E8F" w:rsidRPr="009C0430" w:rsidRDefault="00514E8F">
            <w:pPr>
              <w:spacing w:line="276" w:lineRule="auto"/>
              <w:jc w:val="center"/>
              <w:rPr>
                <w:rFonts w:ascii="Book Antiqua" w:hAnsi="Book Antiqua"/>
                <w:sz w:val="20"/>
                <w:szCs w:val="20"/>
              </w:rPr>
            </w:pPr>
            <w:r w:rsidRPr="009C0430">
              <w:rPr>
                <w:rFonts w:ascii="Book Antiqua" w:hAnsi="Book Antiqua"/>
                <w:sz w:val="20"/>
                <w:szCs w:val="20"/>
              </w:rPr>
              <w:t>03/03/2023</w:t>
            </w:r>
          </w:p>
        </w:tc>
        <w:tc>
          <w:tcPr>
            <w:tcW w:w="1843" w:type="dxa"/>
            <w:tcBorders>
              <w:top w:val="single" w:sz="4" w:space="0" w:color="767171" w:themeColor="background2" w:themeShade="80"/>
              <w:left w:val="single" w:sz="4" w:space="0" w:color="767171" w:themeColor="background2" w:themeShade="80"/>
              <w:bottom w:val="single" w:sz="4" w:space="0" w:color="767171" w:themeColor="background2" w:themeShade="80"/>
              <w:right w:val="single" w:sz="4" w:space="0" w:color="767171" w:themeColor="background2" w:themeShade="80"/>
            </w:tcBorders>
            <w:shd w:val="clear" w:color="auto" w:fill="FFFFFF"/>
            <w:vAlign w:val="center"/>
          </w:tcPr>
          <w:p w14:paraId="02BB95C5" w14:textId="77777777" w:rsidR="00514E8F" w:rsidRPr="009C0430" w:rsidRDefault="00514E8F">
            <w:pPr>
              <w:spacing w:line="276" w:lineRule="auto"/>
              <w:jc w:val="center"/>
              <w:rPr>
                <w:rFonts w:ascii="Book Antiqua" w:hAnsi="Book Antiqua"/>
                <w:sz w:val="20"/>
                <w:szCs w:val="20"/>
              </w:rPr>
            </w:pPr>
            <w:r w:rsidRPr="009C0430">
              <w:rPr>
                <w:rFonts w:ascii="Book Antiqua" w:hAnsi="Book Antiqua"/>
                <w:sz w:val="20"/>
                <w:szCs w:val="20"/>
              </w:rPr>
              <w:object w:dxaOrig="1508" w:dyaOrig="983" w14:anchorId="69228D12">
                <v:shape id="_x0000_i1036" type="#_x0000_t75" style="width:76.5pt;height:49.5pt" o:ole="">
                  <v:imagedata r:id="rId30" o:title=""/>
                </v:shape>
                <o:OLEObject Type="Embed" ProgID="Acrobat.Document.DC" ShapeID="_x0000_i1036" DrawAspect="Icon" ObjectID="_1746614788" r:id="rId31"/>
              </w:object>
            </w:r>
          </w:p>
        </w:tc>
      </w:tr>
      <w:tr w:rsidR="00514E8F" w:rsidRPr="00B8560F" w14:paraId="0E54943B" w14:textId="77777777">
        <w:trPr>
          <w:trHeight w:val="641"/>
        </w:trPr>
        <w:tc>
          <w:tcPr>
            <w:tcW w:w="3681" w:type="dxa"/>
            <w:tcBorders>
              <w:top w:val="single" w:sz="4" w:space="0" w:color="767171" w:themeColor="background2" w:themeShade="80"/>
              <w:left w:val="single" w:sz="4" w:space="0" w:color="767171" w:themeColor="background2" w:themeShade="80"/>
              <w:bottom w:val="single" w:sz="4" w:space="0" w:color="767171" w:themeColor="background2" w:themeShade="80"/>
              <w:right w:val="single" w:sz="4" w:space="0" w:color="767171" w:themeColor="background2" w:themeShade="80"/>
            </w:tcBorders>
            <w:shd w:val="clear" w:color="auto" w:fill="FFFFFF"/>
            <w:tcMar>
              <w:top w:w="0" w:type="dxa"/>
              <w:left w:w="108" w:type="dxa"/>
              <w:bottom w:w="0" w:type="dxa"/>
              <w:right w:w="108" w:type="dxa"/>
            </w:tcMar>
            <w:vAlign w:val="center"/>
          </w:tcPr>
          <w:p w14:paraId="0838CB4C" w14:textId="77777777" w:rsidR="00514E8F" w:rsidRPr="009C0430" w:rsidRDefault="00514E8F">
            <w:pPr>
              <w:spacing w:line="276" w:lineRule="auto"/>
              <w:jc w:val="both"/>
              <w:rPr>
                <w:rFonts w:ascii="Book Antiqua" w:hAnsi="Book Antiqua"/>
                <w:sz w:val="20"/>
                <w:szCs w:val="20"/>
              </w:rPr>
            </w:pPr>
            <w:r w:rsidRPr="009C0430">
              <w:rPr>
                <w:rFonts w:ascii="Book Antiqua" w:hAnsi="Book Antiqua"/>
                <w:sz w:val="20"/>
                <w:szCs w:val="20"/>
              </w:rPr>
              <w:t>Consejo de Administración de Puntarenas</w:t>
            </w:r>
          </w:p>
        </w:tc>
        <w:tc>
          <w:tcPr>
            <w:tcW w:w="2268" w:type="dxa"/>
            <w:tcBorders>
              <w:top w:val="single" w:sz="4" w:space="0" w:color="767171" w:themeColor="background2" w:themeShade="80"/>
              <w:left w:val="single" w:sz="4" w:space="0" w:color="767171" w:themeColor="background2" w:themeShade="80"/>
              <w:bottom w:val="single" w:sz="4" w:space="0" w:color="767171" w:themeColor="background2" w:themeShade="80"/>
              <w:right w:val="single" w:sz="4" w:space="0" w:color="767171" w:themeColor="background2" w:themeShade="80"/>
            </w:tcBorders>
            <w:shd w:val="clear" w:color="auto" w:fill="FFFFFF"/>
            <w:tcMar>
              <w:top w:w="0" w:type="dxa"/>
              <w:left w:w="108" w:type="dxa"/>
              <w:bottom w:w="0" w:type="dxa"/>
              <w:right w:w="108" w:type="dxa"/>
            </w:tcMar>
            <w:vAlign w:val="center"/>
          </w:tcPr>
          <w:p w14:paraId="05DBEA05" w14:textId="77777777" w:rsidR="00514E8F" w:rsidRPr="009C0430" w:rsidRDefault="00514E8F">
            <w:pPr>
              <w:spacing w:line="276" w:lineRule="auto"/>
              <w:jc w:val="center"/>
              <w:rPr>
                <w:rFonts w:ascii="Book Antiqua" w:hAnsi="Book Antiqua"/>
                <w:sz w:val="20"/>
                <w:szCs w:val="20"/>
              </w:rPr>
            </w:pPr>
            <w:r w:rsidRPr="009C0430">
              <w:rPr>
                <w:rFonts w:ascii="Book Antiqua" w:hAnsi="Book Antiqua"/>
                <w:sz w:val="20"/>
                <w:szCs w:val="20"/>
              </w:rPr>
              <w:t>004-CACP-2023</w:t>
            </w:r>
          </w:p>
        </w:tc>
        <w:tc>
          <w:tcPr>
            <w:tcW w:w="1559" w:type="dxa"/>
            <w:tcBorders>
              <w:top w:val="single" w:sz="4" w:space="0" w:color="767171" w:themeColor="background2" w:themeShade="80"/>
              <w:left w:val="single" w:sz="4" w:space="0" w:color="767171" w:themeColor="background2" w:themeShade="80"/>
              <w:bottom w:val="single" w:sz="4" w:space="0" w:color="767171" w:themeColor="background2" w:themeShade="80"/>
              <w:right w:val="single" w:sz="4" w:space="0" w:color="767171" w:themeColor="background2" w:themeShade="80"/>
            </w:tcBorders>
            <w:shd w:val="clear" w:color="auto" w:fill="FFFFFF"/>
            <w:vAlign w:val="center"/>
          </w:tcPr>
          <w:p w14:paraId="60AD7943" w14:textId="77777777" w:rsidR="00514E8F" w:rsidRPr="009C0430" w:rsidRDefault="00514E8F">
            <w:pPr>
              <w:spacing w:line="276" w:lineRule="auto"/>
              <w:jc w:val="center"/>
              <w:rPr>
                <w:rFonts w:ascii="Book Antiqua" w:hAnsi="Book Antiqua"/>
                <w:sz w:val="20"/>
                <w:szCs w:val="20"/>
              </w:rPr>
            </w:pPr>
            <w:r w:rsidRPr="009C0430">
              <w:rPr>
                <w:rFonts w:ascii="Book Antiqua" w:hAnsi="Book Antiqua"/>
                <w:sz w:val="20"/>
                <w:szCs w:val="20"/>
              </w:rPr>
              <w:t>07/03/2023</w:t>
            </w:r>
          </w:p>
        </w:tc>
        <w:tc>
          <w:tcPr>
            <w:tcW w:w="1843" w:type="dxa"/>
            <w:tcBorders>
              <w:top w:val="single" w:sz="4" w:space="0" w:color="767171" w:themeColor="background2" w:themeShade="80"/>
              <w:left w:val="single" w:sz="4" w:space="0" w:color="767171" w:themeColor="background2" w:themeShade="80"/>
              <w:bottom w:val="single" w:sz="4" w:space="0" w:color="767171" w:themeColor="background2" w:themeShade="80"/>
              <w:right w:val="single" w:sz="4" w:space="0" w:color="767171" w:themeColor="background2" w:themeShade="80"/>
            </w:tcBorders>
            <w:shd w:val="clear" w:color="auto" w:fill="FFFFFF"/>
            <w:vAlign w:val="center"/>
          </w:tcPr>
          <w:p w14:paraId="7A11E90F" w14:textId="77777777" w:rsidR="00514E8F" w:rsidRPr="009C0430" w:rsidRDefault="00514E8F">
            <w:pPr>
              <w:spacing w:line="276" w:lineRule="auto"/>
              <w:jc w:val="both"/>
              <w:rPr>
                <w:rFonts w:ascii="Book Antiqua" w:hAnsi="Book Antiqua"/>
                <w:sz w:val="20"/>
                <w:szCs w:val="20"/>
              </w:rPr>
            </w:pPr>
          </w:p>
          <w:bookmarkStart w:id="4" w:name="_MON_1746612707"/>
          <w:bookmarkEnd w:id="4"/>
          <w:bookmarkStart w:id="5" w:name="_MON_1740569187"/>
          <w:bookmarkEnd w:id="5"/>
          <w:p w14:paraId="1C26EFF8" w14:textId="0AFAC78B" w:rsidR="00514E8F" w:rsidRPr="009C0430" w:rsidRDefault="00AE4563">
            <w:pPr>
              <w:spacing w:line="276" w:lineRule="auto"/>
              <w:jc w:val="center"/>
              <w:rPr>
                <w:rFonts w:ascii="Book Antiqua" w:hAnsi="Book Antiqua"/>
                <w:sz w:val="20"/>
                <w:szCs w:val="20"/>
              </w:rPr>
            </w:pPr>
            <w:r>
              <w:rPr>
                <w:rFonts w:ascii="Book Antiqua" w:hAnsi="Book Antiqua"/>
                <w:sz w:val="20"/>
                <w:szCs w:val="20"/>
              </w:rPr>
              <w:object w:dxaOrig="1537" w:dyaOrig="997" w14:anchorId="51C5CB7A">
                <v:shape id="_x0000_i1037" type="#_x0000_t75" style="width:77pt;height:50pt" o:ole="">
                  <v:imagedata r:id="rId32" o:title=""/>
                </v:shape>
                <o:OLEObject Type="Embed" ProgID="Word.Document.8" ShapeID="_x0000_i1037" DrawAspect="Icon" ObjectID="_1746614789" r:id="rId33">
                  <o:FieldCodes>\s</o:FieldCodes>
                </o:OLEObject>
              </w:object>
            </w:r>
          </w:p>
          <w:p w14:paraId="1CD0B8F7" w14:textId="77777777" w:rsidR="00514E8F" w:rsidRPr="009C0430" w:rsidRDefault="00514E8F">
            <w:pPr>
              <w:spacing w:line="276" w:lineRule="auto"/>
              <w:jc w:val="center"/>
              <w:rPr>
                <w:rFonts w:ascii="Book Antiqua" w:hAnsi="Book Antiqua"/>
                <w:sz w:val="20"/>
                <w:szCs w:val="20"/>
              </w:rPr>
            </w:pPr>
          </w:p>
        </w:tc>
      </w:tr>
      <w:tr w:rsidR="00514E8F" w:rsidRPr="00B8560F" w14:paraId="7898F7CD" w14:textId="77777777">
        <w:trPr>
          <w:trHeight w:val="641"/>
        </w:trPr>
        <w:tc>
          <w:tcPr>
            <w:tcW w:w="3681" w:type="dxa"/>
            <w:tcBorders>
              <w:top w:val="single" w:sz="4" w:space="0" w:color="767171" w:themeColor="background2" w:themeShade="80"/>
              <w:left w:val="single" w:sz="4" w:space="0" w:color="767171" w:themeColor="background2" w:themeShade="80"/>
              <w:bottom w:val="single" w:sz="4" w:space="0" w:color="767171" w:themeColor="background2" w:themeShade="80"/>
              <w:right w:val="single" w:sz="4" w:space="0" w:color="767171" w:themeColor="background2" w:themeShade="80"/>
            </w:tcBorders>
            <w:shd w:val="clear" w:color="auto" w:fill="FFFFFF"/>
            <w:tcMar>
              <w:top w:w="0" w:type="dxa"/>
              <w:left w:w="108" w:type="dxa"/>
              <w:bottom w:w="0" w:type="dxa"/>
              <w:right w:w="108" w:type="dxa"/>
            </w:tcMar>
            <w:vAlign w:val="center"/>
          </w:tcPr>
          <w:p w14:paraId="5DC74D42" w14:textId="77777777" w:rsidR="00514E8F" w:rsidRPr="009C0430" w:rsidRDefault="00514E8F">
            <w:pPr>
              <w:spacing w:line="276" w:lineRule="auto"/>
              <w:jc w:val="both"/>
              <w:rPr>
                <w:rFonts w:ascii="Book Antiqua" w:hAnsi="Book Antiqua"/>
                <w:sz w:val="20"/>
                <w:szCs w:val="20"/>
              </w:rPr>
            </w:pPr>
            <w:r w:rsidRPr="009C0430">
              <w:rPr>
                <w:rFonts w:ascii="Book Antiqua" w:hAnsi="Book Antiqua"/>
                <w:sz w:val="20"/>
                <w:szCs w:val="20"/>
              </w:rPr>
              <w:t>Centro de Apoyo, Coordinación y Mejoramiento de la Función Jurisdiccional</w:t>
            </w:r>
          </w:p>
        </w:tc>
        <w:tc>
          <w:tcPr>
            <w:tcW w:w="2268" w:type="dxa"/>
            <w:tcBorders>
              <w:top w:val="single" w:sz="4" w:space="0" w:color="767171" w:themeColor="background2" w:themeShade="80"/>
              <w:left w:val="single" w:sz="4" w:space="0" w:color="767171" w:themeColor="background2" w:themeShade="80"/>
              <w:bottom w:val="single" w:sz="4" w:space="0" w:color="767171" w:themeColor="background2" w:themeShade="80"/>
              <w:right w:val="single" w:sz="4" w:space="0" w:color="767171" w:themeColor="background2" w:themeShade="80"/>
            </w:tcBorders>
            <w:shd w:val="clear" w:color="auto" w:fill="FFFFFF"/>
            <w:tcMar>
              <w:top w:w="0" w:type="dxa"/>
              <w:left w:w="108" w:type="dxa"/>
              <w:bottom w:w="0" w:type="dxa"/>
              <w:right w:w="108" w:type="dxa"/>
            </w:tcMar>
            <w:vAlign w:val="center"/>
          </w:tcPr>
          <w:p w14:paraId="41EBD529" w14:textId="77777777" w:rsidR="00514E8F" w:rsidRPr="009C0430" w:rsidRDefault="00514E8F">
            <w:pPr>
              <w:pStyle w:val="Default0"/>
              <w:rPr>
                <w:rFonts w:ascii="Book Antiqua" w:hAnsi="Book Antiqua" w:cs="Times New Roman"/>
                <w:color w:val="auto"/>
                <w:sz w:val="20"/>
                <w:szCs w:val="20"/>
              </w:rPr>
            </w:pPr>
            <w:r w:rsidRPr="009C0430">
              <w:rPr>
                <w:rFonts w:ascii="Book Antiqua" w:hAnsi="Book Antiqua" w:cs="Times New Roman"/>
                <w:color w:val="auto"/>
                <w:sz w:val="20"/>
                <w:szCs w:val="20"/>
              </w:rPr>
              <w:t>077-CACMFJ-JEF-2023</w:t>
            </w:r>
          </w:p>
        </w:tc>
        <w:tc>
          <w:tcPr>
            <w:tcW w:w="1559" w:type="dxa"/>
            <w:tcBorders>
              <w:top w:val="single" w:sz="4" w:space="0" w:color="767171" w:themeColor="background2" w:themeShade="80"/>
              <w:left w:val="single" w:sz="4" w:space="0" w:color="767171" w:themeColor="background2" w:themeShade="80"/>
              <w:bottom w:val="single" w:sz="4" w:space="0" w:color="767171" w:themeColor="background2" w:themeShade="80"/>
              <w:right w:val="single" w:sz="4" w:space="0" w:color="767171" w:themeColor="background2" w:themeShade="80"/>
            </w:tcBorders>
            <w:shd w:val="clear" w:color="auto" w:fill="FFFFFF"/>
            <w:vAlign w:val="center"/>
          </w:tcPr>
          <w:p w14:paraId="0F5D6D39" w14:textId="77777777" w:rsidR="00514E8F" w:rsidRPr="009C0430" w:rsidRDefault="00514E8F">
            <w:pPr>
              <w:spacing w:line="276" w:lineRule="auto"/>
              <w:jc w:val="center"/>
              <w:rPr>
                <w:rFonts w:ascii="Book Antiqua" w:hAnsi="Book Antiqua"/>
                <w:sz w:val="20"/>
                <w:szCs w:val="20"/>
              </w:rPr>
            </w:pPr>
            <w:r w:rsidRPr="009C0430">
              <w:rPr>
                <w:rFonts w:ascii="Book Antiqua" w:hAnsi="Book Antiqua"/>
                <w:sz w:val="20"/>
                <w:szCs w:val="20"/>
              </w:rPr>
              <w:t>07/03/2023</w:t>
            </w:r>
          </w:p>
        </w:tc>
        <w:bookmarkStart w:id="6" w:name="_MON_1740572123"/>
        <w:bookmarkEnd w:id="6"/>
        <w:tc>
          <w:tcPr>
            <w:tcW w:w="1843" w:type="dxa"/>
            <w:tcBorders>
              <w:top w:val="single" w:sz="4" w:space="0" w:color="767171" w:themeColor="background2" w:themeShade="80"/>
              <w:left w:val="single" w:sz="4" w:space="0" w:color="767171" w:themeColor="background2" w:themeShade="80"/>
              <w:bottom w:val="single" w:sz="4" w:space="0" w:color="767171" w:themeColor="background2" w:themeShade="80"/>
              <w:right w:val="single" w:sz="4" w:space="0" w:color="767171" w:themeColor="background2" w:themeShade="80"/>
            </w:tcBorders>
            <w:shd w:val="clear" w:color="auto" w:fill="FFFFFF"/>
            <w:vAlign w:val="center"/>
          </w:tcPr>
          <w:p w14:paraId="0E33E9B2" w14:textId="77777777" w:rsidR="00514E8F" w:rsidRPr="009C0430" w:rsidRDefault="00514E8F">
            <w:pPr>
              <w:spacing w:line="276" w:lineRule="auto"/>
              <w:jc w:val="center"/>
              <w:rPr>
                <w:rFonts w:ascii="Book Antiqua" w:hAnsi="Book Antiqua"/>
                <w:sz w:val="20"/>
                <w:szCs w:val="20"/>
              </w:rPr>
            </w:pPr>
            <w:r w:rsidRPr="009C0430">
              <w:rPr>
                <w:rFonts w:ascii="Book Antiqua" w:hAnsi="Book Antiqua"/>
                <w:sz w:val="20"/>
                <w:szCs w:val="20"/>
              </w:rPr>
              <w:object w:dxaOrig="1508" w:dyaOrig="983" w14:anchorId="05858992">
                <v:shape id="_x0000_i1038" type="#_x0000_t75" style="width:76.5pt;height:49.5pt" o:ole="">
                  <v:imagedata r:id="rId34" o:title=""/>
                </v:shape>
                <o:OLEObject Type="Embed" ProgID="Word.Document.12" ShapeID="_x0000_i1038" DrawAspect="Icon" ObjectID="_1746614790" r:id="rId35">
                  <o:FieldCodes>\s</o:FieldCodes>
                </o:OLEObject>
              </w:object>
            </w:r>
          </w:p>
        </w:tc>
      </w:tr>
      <w:tr w:rsidR="00514E8F" w:rsidRPr="00B8560F" w14:paraId="2E29A1FD" w14:textId="77777777">
        <w:trPr>
          <w:trHeight w:val="641"/>
        </w:trPr>
        <w:tc>
          <w:tcPr>
            <w:tcW w:w="3681" w:type="dxa"/>
            <w:tcBorders>
              <w:top w:val="single" w:sz="4" w:space="0" w:color="767171" w:themeColor="background2" w:themeShade="80"/>
              <w:left w:val="single" w:sz="4" w:space="0" w:color="767171" w:themeColor="background2" w:themeShade="80"/>
              <w:bottom w:val="single" w:sz="4" w:space="0" w:color="767171" w:themeColor="background2" w:themeShade="80"/>
              <w:right w:val="single" w:sz="4" w:space="0" w:color="767171" w:themeColor="background2" w:themeShade="80"/>
            </w:tcBorders>
            <w:shd w:val="clear" w:color="auto" w:fill="FFFFFF"/>
            <w:tcMar>
              <w:top w:w="0" w:type="dxa"/>
              <w:left w:w="108" w:type="dxa"/>
              <w:bottom w:w="0" w:type="dxa"/>
              <w:right w:w="108" w:type="dxa"/>
            </w:tcMar>
            <w:vAlign w:val="center"/>
          </w:tcPr>
          <w:p w14:paraId="1F675EC6" w14:textId="77777777" w:rsidR="00514E8F" w:rsidRPr="009C0430" w:rsidRDefault="00514E8F">
            <w:pPr>
              <w:spacing w:line="276" w:lineRule="auto"/>
              <w:jc w:val="both"/>
              <w:rPr>
                <w:rFonts w:ascii="Book Antiqua" w:hAnsi="Book Antiqua"/>
                <w:sz w:val="20"/>
                <w:szCs w:val="20"/>
              </w:rPr>
            </w:pPr>
            <w:r w:rsidRPr="009C0430">
              <w:rPr>
                <w:rFonts w:ascii="Book Antiqua" w:hAnsi="Book Antiqua"/>
                <w:sz w:val="20"/>
                <w:szCs w:val="20"/>
              </w:rPr>
              <w:t>Consejo de Administración del I Circuito Judicial de la Zona Sur</w:t>
            </w:r>
          </w:p>
        </w:tc>
        <w:tc>
          <w:tcPr>
            <w:tcW w:w="2268" w:type="dxa"/>
            <w:tcBorders>
              <w:top w:val="single" w:sz="4" w:space="0" w:color="767171" w:themeColor="background2" w:themeShade="80"/>
              <w:left w:val="single" w:sz="4" w:space="0" w:color="767171" w:themeColor="background2" w:themeShade="80"/>
              <w:bottom w:val="single" w:sz="4" w:space="0" w:color="767171" w:themeColor="background2" w:themeShade="80"/>
              <w:right w:val="single" w:sz="4" w:space="0" w:color="767171" w:themeColor="background2" w:themeShade="80"/>
            </w:tcBorders>
            <w:shd w:val="clear" w:color="auto" w:fill="FFFFFF"/>
            <w:tcMar>
              <w:top w:w="0" w:type="dxa"/>
              <w:left w:w="108" w:type="dxa"/>
              <w:bottom w:w="0" w:type="dxa"/>
              <w:right w:w="108" w:type="dxa"/>
            </w:tcMar>
            <w:vAlign w:val="center"/>
          </w:tcPr>
          <w:p w14:paraId="5BAB899A" w14:textId="77777777" w:rsidR="00514E8F" w:rsidRPr="009C0430" w:rsidRDefault="00514E8F">
            <w:pPr>
              <w:pStyle w:val="Car1"/>
              <w:jc w:val="center"/>
              <w:rPr>
                <w:rFonts w:ascii="Book Antiqua" w:hAnsi="Book Antiqua" w:cs="Times New Roman"/>
                <w:sz w:val="20"/>
                <w:szCs w:val="20"/>
                <w:lang w:val="es-CR" w:eastAsia="es-CR"/>
              </w:rPr>
            </w:pPr>
            <w:r w:rsidRPr="009C0430">
              <w:rPr>
                <w:rFonts w:ascii="Book Antiqua" w:hAnsi="Book Antiqua" w:cs="Times New Roman"/>
                <w:sz w:val="20"/>
                <w:szCs w:val="20"/>
                <w:lang w:val="es-CR" w:eastAsia="es-CR"/>
              </w:rPr>
              <w:t>10-2023-CAICJZS</w:t>
            </w:r>
          </w:p>
        </w:tc>
        <w:tc>
          <w:tcPr>
            <w:tcW w:w="1559" w:type="dxa"/>
            <w:tcBorders>
              <w:top w:val="single" w:sz="4" w:space="0" w:color="767171" w:themeColor="background2" w:themeShade="80"/>
              <w:left w:val="single" w:sz="4" w:space="0" w:color="767171" w:themeColor="background2" w:themeShade="80"/>
              <w:bottom w:val="single" w:sz="4" w:space="0" w:color="767171" w:themeColor="background2" w:themeShade="80"/>
              <w:right w:val="single" w:sz="4" w:space="0" w:color="767171" w:themeColor="background2" w:themeShade="80"/>
            </w:tcBorders>
            <w:shd w:val="clear" w:color="auto" w:fill="FFFFFF"/>
            <w:vAlign w:val="center"/>
          </w:tcPr>
          <w:p w14:paraId="5ECAB136" w14:textId="77777777" w:rsidR="00514E8F" w:rsidRPr="009C0430" w:rsidRDefault="00514E8F">
            <w:pPr>
              <w:spacing w:line="276" w:lineRule="auto"/>
              <w:jc w:val="center"/>
              <w:rPr>
                <w:rFonts w:ascii="Book Antiqua" w:hAnsi="Book Antiqua"/>
                <w:sz w:val="20"/>
                <w:szCs w:val="20"/>
              </w:rPr>
            </w:pPr>
            <w:r w:rsidRPr="009C0430">
              <w:rPr>
                <w:rFonts w:ascii="Book Antiqua" w:hAnsi="Book Antiqua"/>
                <w:sz w:val="20"/>
                <w:szCs w:val="20"/>
              </w:rPr>
              <w:t>08/03/2023</w:t>
            </w:r>
          </w:p>
        </w:tc>
        <w:tc>
          <w:tcPr>
            <w:tcW w:w="1843" w:type="dxa"/>
            <w:tcBorders>
              <w:top w:val="single" w:sz="4" w:space="0" w:color="767171" w:themeColor="background2" w:themeShade="80"/>
              <w:left w:val="single" w:sz="4" w:space="0" w:color="767171" w:themeColor="background2" w:themeShade="80"/>
              <w:bottom w:val="single" w:sz="4" w:space="0" w:color="767171" w:themeColor="background2" w:themeShade="80"/>
              <w:right w:val="single" w:sz="4" w:space="0" w:color="767171" w:themeColor="background2" w:themeShade="80"/>
            </w:tcBorders>
            <w:shd w:val="clear" w:color="auto" w:fill="FFFFFF"/>
            <w:vAlign w:val="center"/>
          </w:tcPr>
          <w:p w14:paraId="20FD3D69" w14:textId="77777777" w:rsidR="00514E8F" w:rsidRPr="009C0430" w:rsidRDefault="00514E8F">
            <w:pPr>
              <w:spacing w:line="276" w:lineRule="auto"/>
              <w:jc w:val="center"/>
              <w:rPr>
                <w:rFonts w:ascii="Book Antiqua" w:hAnsi="Book Antiqua"/>
                <w:sz w:val="20"/>
                <w:szCs w:val="20"/>
              </w:rPr>
            </w:pPr>
            <w:r w:rsidRPr="009C0430">
              <w:rPr>
                <w:rFonts w:ascii="Book Antiqua" w:hAnsi="Book Antiqua"/>
                <w:sz w:val="20"/>
                <w:szCs w:val="20"/>
              </w:rPr>
              <w:object w:dxaOrig="1508" w:dyaOrig="983" w14:anchorId="6EFB5504">
                <v:shape id="_x0000_i1039" type="#_x0000_t75" style="width:76.5pt;height:49.5pt" o:ole="">
                  <v:imagedata r:id="rId36" o:title=""/>
                </v:shape>
                <o:OLEObject Type="Embed" ProgID="Acrobat.Document.DC" ShapeID="_x0000_i1039" DrawAspect="Icon" ObjectID="_1746614791" r:id="rId37"/>
              </w:object>
            </w:r>
          </w:p>
        </w:tc>
      </w:tr>
      <w:tr w:rsidR="00514E8F" w:rsidRPr="00B8560F" w14:paraId="11A0F315" w14:textId="77777777">
        <w:trPr>
          <w:trHeight w:val="641"/>
        </w:trPr>
        <w:tc>
          <w:tcPr>
            <w:tcW w:w="3681" w:type="dxa"/>
            <w:tcBorders>
              <w:top w:val="single" w:sz="4" w:space="0" w:color="767171" w:themeColor="background2" w:themeShade="80"/>
              <w:left w:val="single" w:sz="4" w:space="0" w:color="767171" w:themeColor="background2" w:themeShade="80"/>
              <w:bottom w:val="single" w:sz="4" w:space="0" w:color="767171" w:themeColor="background2" w:themeShade="80"/>
              <w:right w:val="single" w:sz="4" w:space="0" w:color="767171" w:themeColor="background2" w:themeShade="80"/>
            </w:tcBorders>
            <w:shd w:val="clear" w:color="auto" w:fill="FFFFFF"/>
            <w:tcMar>
              <w:top w:w="0" w:type="dxa"/>
              <w:left w:w="108" w:type="dxa"/>
              <w:bottom w:w="0" w:type="dxa"/>
              <w:right w:w="108" w:type="dxa"/>
            </w:tcMar>
            <w:vAlign w:val="center"/>
          </w:tcPr>
          <w:p w14:paraId="0E382D45" w14:textId="77777777" w:rsidR="00514E8F" w:rsidRPr="009C0430" w:rsidRDefault="00514E8F">
            <w:pPr>
              <w:spacing w:line="276" w:lineRule="auto"/>
              <w:jc w:val="both"/>
              <w:rPr>
                <w:rFonts w:ascii="Book Antiqua" w:hAnsi="Book Antiqua"/>
                <w:sz w:val="20"/>
                <w:szCs w:val="20"/>
              </w:rPr>
            </w:pPr>
            <w:r w:rsidRPr="009C0430">
              <w:rPr>
                <w:rFonts w:ascii="Book Antiqua" w:hAnsi="Book Antiqua"/>
                <w:sz w:val="20"/>
                <w:szCs w:val="20"/>
              </w:rPr>
              <w:t>Consejo de Administración del I Circuito Judicial de la Zona Atlántica</w:t>
            </w:r>
          </w:p>
        </w:tc>
        <w:tc>
          <w:tcPr>
            <w:tcW w:w="2268" w:type="dxa"/>
            <w:tcBorders>
              <w:top w:val="single" w:sz="4" w:space="0" w:color="767171" w:themeColor="background2" w:themeShade="80"/>
              <w:left w:val="single" w:sz="4" w:space="0" w:color="767171" w:themeColor="background2" w:themeShade="80"/>
              <w:bottom w:val="single" w:sz="4" w:space="0" w:color="767171" w:themeColor="background2" w:themeShade="80"/>
              <w:right w:val="single" w:sz="4" w:space="0" w:color="767171" w:themeColor="background2" w:themeShade="80"/>
            </w:tcBorders>
            <w:shd w:val="clear" w:color="auto" w:fill="FFFFFF"/>
            <w:tcMar>
              <w:top w:w="0" w:type="dxa"/>
              <w:left w:w="108" w:type="dxa"/>
              <w:bottom w:w="0" w:type="dxa"/>
              <w:right w:w="108" w:type="dxa"/>
            </w:tcMar>
            <w:vAlign w:val="center"/>
          </w:tcPr>
          <w:p w14:paraId="1C2D790D" w14:textId="77777777" w:rsidR="00514E8F" w:rsidRPr="009C0430" w:rsidRDefault="00514E8F">
            <w:pPr>
              <w:spacing w:line="276" w:lineRule="auto"/>
              <w:jc w:val="center"/>
              <w:rPr>
                <w:rFonts w:ascii="Book Antiqua" w:hAnsi="Book Antiqua"/>
                <w:sz w:val="20"/>
                <w:szCs w:val="20"/>
              </w:rPr>
            </w:pPr>
            <w:r w:rsidRPr="009C0430">
              <w:rPr>
                <w:rFonts w:ascii="Book Antiqua" w:hAnsi="Book Antiqua"/>
                <w:sz w:val="20"/>
                <w:szCs w:val="20"/>
              </w:rPr>
              <w:t>20-CAICJZA-2023</w:t>
            </w:r>
          </w:p>
          <w:p w14:paraId="1789980E" w14:textId="77777777" w:rsidR="00514E8F" w:rsidRPr="009C0430" w:rsidRDefault="00514E8F">
            <w:pPr>
              <w:pStyle w:val="Car1"/>
              <w:jc w:val="center"/>
              <w:rPr>
                <w:rFonts w:ascii="Book Antiqua" w:hAnsi="Book Antiqua" w:cs="Times New Roman"/>
                <w:sz w:val="20"/>
                <w:szCs w:val="20"/>
                <w:lang w:val="es-CR" w:eastAsia="es-CR"/>
              </w:rPr>
            </w:pPr>
            <w:r w:rsidRPr="009C0430">
              <w:rPr>
                <w:rFonts w:ascii="Book Antiqua" w:hAnsi="Book Antiqua" w:cs="Times New Roman"/>
                <w:sz w:val="20"/>
                <w:szCs w:val="20"/>
                <w:lang w:val="es-CR" w:eastAsia="es-CR"/>
              </w:rPr>
              <w:t>(Oficio 2</w:t>
            </w:r>
            <w:r w:rsidRPr="009C0430">
              <w:rPr>
                <w:rFonts w:ascii="Book Antiqua" w:hAnsi="Book Antiqua"/>
                <w:sz w:val="20"/>
                <w:szCs w:val="20"/>
              </w:rPr>
              <w:t>308</w:t>
            </w:r>
            <w:r w:rsidRPr="009C0430">
              <w:rPr>
                <w:rFonts w:ascii="Book Antiqua" w:hAnsi="Book Antiqua" w:cs="Times New Roman"/>
                <w:sz w:val="20"/>
                <w:szCs w:val="20"/>
                <w:lang w:val="es-CR" w:eastAsia="es-CR"/>
              </w:rPr>
              <w:t>-2023 de la Secretaría General de la Corte)</w:t>
            </w:r>
          </w:p>
        </w:tc>
        <w:tc>
          <w:tcPr>
            <w:tcW w:w="1559" w:type="dxa"/>
            <w:tcBorders>
              <w:top w:val="single" w:sz="4" w:space="0" w:color="767171" w:themeColor="background2" w:themeShade="80"/>
              <w:left w:val="single" w:sz="4" w:space="0" w:color="767171" w:themeColor="background2" w:themeShade="80"/>
              <w:bottom w:val="single" w:sz="4" w:space="0" w:color="767171" w:themeColor="background2" w:themeShade="80"/>
              <w:right w:val="single" w:sz="4" w:space="0" w:color="767171" w:themeColor="background2" w:themeShade="80"/>
            </w:tcBorders>
            <w:shd w:val="clear" w:color="auto" w:fill="FFFFFF"/>
            <w:vAlign w:val="center"/>
          </w:tcPr>
          <w:p w14:paraId="149B0AA2" w14:textId="77777777" w:rsidR="00514E8F" w:rsidRPr="009C0430" w:rsidRDefault="00514E8F">
            <w:pPr>
              <w:spacing w:line="276" w:lineRule="auto"/>
              <w:jc w:val="center"/>
              <w:rPr>
                <w:rFonts w:ascii="Book Antiqua" w:hAnsi="Book Antiqua"/>
                <w:sz w:val="20"/>
                <w:szCs w:val="20"/>
              </w:rPr>
            </w:pPr>
            <w:r w:rsidRPr="009C0430">
              <w:rPr>
                <w:rFonts w:ascii="Book Antiqua" w:hAnsi="Book Antiqua"/>
                <w:sz w:val="20"/>
                <w:szCs w:val="20"/>
              </w:rPr>
              <w:t>15/03/2023</w:t>
            </w:r>
          </w:p>
        </w:tc>
        <w:bookmarkStart w:id="7" w:name="_MON_1745347166"/>
        <w:bookmarkEnd w:id="7"/>
        <w:tc>
          <w:tcPr>
            <w:tcW w:w="1843" w:type="dxa"/>
            <w:tcBorders>
              <w:top w:val="single" w:sz="4" w:space="0" w:color="767171" w:themeColor="background2" w:themeShade="80"/>
              <w:left w:val="single" w:sz="4" w:space="0" w:color="767171" w:themeColor="background2" w:themeShade="80"/>
              <w:bottom w:val="single" w:sz="4" w:space="0" w:color="767171" w:themeColor="background2" w:themeShade="80"/>
              <w:right w:val="single" w:sz="4" w:space="0" w:color="767171" w:themeColor="background2" w:themeShade="80"/>
            </w:tcBorders>
            <w:shd w:val="clear" w:color="auto" w:fill="FFFFFF"/>
            <w:vAlign w:val="center"/>
          </w:tcPr>
          <w:p w14:paraId="1AF3AF83" w14:textId="77777777" w:rsidR="00514E8F" w:rsidRPr="009C0430" w:rsidRDefault="00514E8F">
            <w:pPr>
              <w:spacing w:line="276" w:lineRule="auto"/>
              <w:jc w:val="center"/>
              <w:rPr>
                <w:rFonts w:ascii="Book Antiqua" w:hAnsi="Book Antiqua"/>
                <w:sz w:val="20"/>
                <w:szCs w:val="20"/>
              </w:rPr>
            </w:pPr>
            <w:r w:rsidRPr="009C0430">
              <w:rPr>
                <w:rFonts w:ascii="Book Antiqua" w:hAnsi="Book Antiqua"/>
                <w:sz w:val="20"/>
                <w:szCs w:val="20"/>
              </w:rPr>
              <w:object w:dxaOrig="1520" w:dyaOrig="987" w14:anchorId="3AF97663">
                <v:shape id="_x0000_i1040" type="#_x0000_t75" style="width:76.5pt;height:49.5pt" o:ole="">
                  <v:imagedata r:id="rId38" o:title=""/>
                </v:shape>
                <o:OLEObject Type="Embed" ProgID="Word.Document.12" ShapeID="_x0000_i1040" DrawAspect="Icon" ObjectID="_1746614792" r:id="rId39">
                  <o:FieldCodes>\s</o:FieldCodes>
                </o:OLEObject>
              </w:object>
            </w:r>
          </w:p>
        </w:tc>
      </w:tr>
      <w:tr w:rsidR="00514E8F" w:rsidRPr="00B8560F" w14:paraId="6AD6D89C" w14:textId="77777777">
        <w:trPr>
          <w:trHeight w:val="641"/>
        </w:trPr>
        <w:tc>
          <w:tcPr>
            <w:tcW w:w="3681" w:type="dxa"/>
            <w:tcBorders>
              <w:top w:val="single" w:sz="4" w:space="0" w:color="767171" w:themeColor="background2" w:themeShade="80"/>
              <w:left w:val="single" w:sz="4" w:space="0" w:color="767171" w:themeColor="background2" w:themeShade="80"/>
              <w:bottom w:val="single" w:sz="4" w:space="0" w:color="767171" w:themeColor="background2" w:themeShade="80"/>
              <w:right w:val="single" w:sz="4" w:space="0" w:color="767171" w:themeColor="background2" w:themeShade="80"/>
            </w:tcBorders>
            <w:shd w:val="clear" w:color="auto" w:fill="FFFFFF"/>
            <w:tcMar>
              <w:top w:w="0" w:type="dxa"/>
              <w:left w:w="108" w:type="dxa"/>
              <w:bottom w:w="0" w:type="dxa"/>
              <w:right w:w="108" w:type="dxa"/>
            </w:tcMar>
            <w:vAlign w:val="center"/>
          </w:tcPr>
          <w:p w14:paraId="669A32D6" w14:textId="77777777" w:rsidR="00514E8F" w:rsidRPr="009C0430" w:rsidRDefault="00514E8F">
            <w:pPr>
              <w:spacing w:line="276" w:lineRule="auto"/>
              <w:jc w:val="both"/>
              <w:rPr>
                <w:rFonts w:ascii="Book Antiqua" w:hAnsi="Book Antiqua"/>
                <w:sz w:val="20"/>
                <w:szCs w:val="20"/>
              </w:rPr>
            </w:pPr>
            <w:r w:rsidRPr="009C0430">
              <w:rPr>
                <w:rFonts w:ascii="Book Antiqua" w:hAnsi="Book Antiqua"/>
                <w:sz w:val="20"/>
                <w:szCs w:val="20"/>
              </w:rPr>
              <w:t>Consejo de Administración del II Circuito Judicial de San José</w:t>
            </w:r>
          </w:p>
        </w:tc>
        <w:tc>
          <w:tcPr>
            <w:tcW w:w="2268" w:type="dxa"/>
            <w:tcBorders>
              <w:top w:val="single" w:sz="4" w:space="0" w:color="767171" w:themeColor="background2" w:themeShade="80"/>
              <w:left w:val="single" w:sz="4" w:space="0" w:color="767171" w:themeColor="background2" w:themeShade="80"/>
              <w:bottom w:val="single" w:sz="4" w:space="0" w:color="767171" w:themeColor="background2" w:themeShade="80"/>
              <w:right w:val="single" w:sz="4" w:space="0" w:color="767171" w:themeColor="background2" w:themeShade="80"/>
            </w:tcBorders>
            <w:shd w:val="clear" w:color="auto" w:fill="FFFFFF"/>
            <w:tcMar>
              <w:top w:w="0" w:type="dxa"/>
              <w:left w:w="108" w:type="dxa"/>
              <w:bottom w:w="0" w:type="dxa"/>
              <w:right w:w="108" w:type="dxa"/>
            </w:tcMar>
            <w:vAlign w:val="center"/>
          </w:tcPr>
          <w:p w14:paraId="449D1D26" w14:textId="77777777" w:rsidR="00514E8F" w:rsidRPr="009C0430" w:rsidRDefault="00514E8F">
            <w:pPr>
              <w:pStyle w:val="Car1"/>
              <w:jc w:val="center"/>
              <w:rPr>
                <w:rFonts w:ascii="Book Antiqua" w:hAnsi="Book Antiqua" w:cs="Times New Roman"/>
                <w:sz w:val="20"/>
                <w:szCs w:val="20"/>
                <w:lang w:val="es-CR" w:eastAsia="es-CR"/>
              </w:rPr>
            </w:pPr>
            <w:r w:rsidRPr="009C0430">
              <w:rPr>
                <w:rFonts w:ascii="Book Antiqua" w:hAnsi="Book Antiqua" w:cs="Times New Roman"/>
                <w:sz w:val="20"/>
                <w:szCs w:val="20"/>
                <w:lang w:val="es-CR" w:eastAsia="es-CR"/>
              </w:rPr>
              <w:t>004-CONADM-2023</w:t>
            </w:r>
          </w:p>
          <w:p w14:paraId="5A7419BD" w14:textId="77777777" w:rsidR="00514E8F" w:rsidRPr="009C0430" w:rsidRDefault="00514E8F">
            <w:pPr>
              <w:pStyle w:val="Car1"/>
              <w:jc w:val="center"/>
              <w:rPr>
                <w:rFonts w:ascii="Book Antiqua" w:hAnsi="Book Antiqua" w:cs="Times New Roman"/>
                <w:sz w:val="20"/>
                <w:szCs w:val="20"/>
                <w:lang w:val="es-CR" w:eastAsia="es-CR"/>
              </w:rPr>
            </w:pPr>
            <w:r w:rsidRPr="009C0430">
              <w:rPr>
                <w:rFonts w:ascii="Book Antiqua" w:hAnsi="Book Antiqua" w:cs="Times New Roman"/>
                <w:sz w:val="20"/>
                <w:szCs w:val="20"/>
                <w:lang w:val="es-CR" w:eastAsia="es-CR"/>
              </w:rPr>
              <w:t>(Oficio 2550-2023 de la Secretaría General de la Corte)</w:t>
            </w:r>
          </w:p>
        </w:tc>
        <w:tc>
          <w:tcPr>
            <w:tcW w:w="1559" w:type="dxa"/>
            <w:tcBorders>
              <w:top w:val="single" w:sz="4" w:space="0" w:color="767171" w:themeColor="background2" w:themeShade="80"/>
              <w:left w:val="single" w:sz="4" w:space="0" w:color="767171" w:themeColor="background2" w:themeShade="80"/>
              <w:bottom w:val="single" w:sz="4" w:space="0" w:color="767171" w:themeColor="background2" w:themeShade="80"/>
              <w:right w:val="single" w:sz="4" w:space="0" w:color="767171" w:themeColor="background2" w:themeShade="80"/>
            </w:tcBorders>
            <w:shd w:val="clear" w:color="auto" w:fill="FFFFFF"/>
            <w:vAlign w:val="center"/>
          </w:tcPr>
          <w:p w14:paraId="330C46D2" w14:textId="77777777" w:rsidR="00514E8F" w:rsidRPr="009C0430" w:rsidRDefault="00514E8F">
            <w:pPr>
              <w:spacing w:line="276" w:lineRule="auto"/>
              <w:jc w:val="center"/>
              <w:rPr>
                <w:rFonts w:ascii="Book Antiqua" w:hAnsi="Book Antiqua"/>
                <w:sz w:val="20"/>
                <w:szCs w:val="20"/>
              </w:rPr>
            </w:pPr>
            <w:r w:rsidRPr="009C0430">
              <w:rPr>
                <w:rFonts w:ascii="Book Antiqua" w:hAnsi="Book Antiqua"/>
                <w:sz w:val="20"/>
                <w:szCs w:val="20"/>
              </w:rPr>
              <w:t>22/03/2023</w:t>
            </w:r>
          </w:p>
        </w:tc>
        <w:bookmarkStart w:id="8" w:name="_MON_1745347288"/>
        <w:bookmarkEnd w:id="8"/>
        <w:tc>
          <w:tcPr>
            <w:tcW w:w="1843" w:type="dxa"/>
            <w:tcBorders>
              <w:top w:val="single" w:sz="4" w:space="0" w:color="767171" w:themeColor="background2" w:themeShade="80"/>
              <w:left w:val="single" w:sz="4" w:space="0" w:color="767171" w:themeColor="background2" w:themeShade="80"/>
              <w:bottom w:val="single" w:sz="4" w:space="0" w:color="767171" w:themeColor="background2" w:themeShade="80"/>
              <w:right w:val="single" w:sz="4" w:space="0" w:color="767171" w:themeColor="background2" w:themeShade="80"/>
            </w:tcBorders>
            <w:shd w:val="clear" w:color="auto" w:fill="FFFFFF"/>
            <w:vAlign w:val="center"/>
          </w:tcPr>
          <w:p w14:paraId="7905B3FD" w14:textId="77777777" w:rsidR="00514E8F" w:rsidRPr="009C0430" w:rsidRDefault="00514E8F">
            <w:pPr>
              <w:spacing w:line="276" w:lineRule="auto"/>
              <w:jc w:val="center"/>
              <w:rPr>
                <w:rFonts w:ascii="Book Antiqua" w:hAnsi="Book Antiqua"/>
                <w:sz w:val="20"/>
                <w:szCs w:val="20"/>
              </w:rPr>
            </w:pPr>
            <w:r w:rsidRPr="009C0430">
              <w:rPr>
                <w:rFonts w:ascii="Book Antiqua" w:hAnsi="Book Antiqua"/>
                <w:sz w:val="20"/>
                <w:szCs w:val="20"/>
              </w:rPr>
              <w:object w:dxaOrig="1520" w:dyaOrig="987" w14:anchorId="0F3F783A">
                <v:shape id="_x0000_i1041" type="#_x0000_t75" style="width:76.5pt;height:49.5pt" o:ole="">
                  <v:imagedata r:id="rId40" o:title=""/>
                </v:shape>
                <o:OLEObject Type="Embed" ProgID="Word.Document.12" ShapeID="_x0000_i1041" DrawAspect="Icon" ObjectID="_1746614793" r:id="rId41">
                  <o:FieldCodes>\s</o:FieldCodes>
                </o:OLEObject>
              </w:object>
            </w:r>
          </w:p>
        </w:tc>
      </w:tr>
    </w:tbl>
    <w:p w14:paraId="4F40C17F" w14:textId="77777777" w:rsidR="00514E8F" w:rsidRPr="00B8560F" w:rsidRDefault="00514E8F" w:rsidP="00514E8F">
      <w:pPr>
        <w:spacing w:line="276" w:lineRule="auto"/>
        <w:jc w:val="both"/>
        <w:rPr>
          <w:rFonts w:ascii="Book Antiqua" w:hAnsi="Book Antiqua" w:cs="Book Antiqua"/>
        </w:rPr>
      </w:pPr>
    </w:p>
    <w:p w14:paraId="1131A341" w14:textId="77777777" w:rsidR="00F71ACF" w:rsidRPr="00972EB6" w:rsidRDefault="00F71ACF" w:rsidP="00F71ACF">
      <w:pPr>
        <w:rPr>
          <w:rFonts w:ascii="Book Antiqua" w:hAnsi="Book Antiqua"/>
        </w:rPr>
      </w:pPr>
      <w:r w:rsidRPr="00972EB6">
        <w:rPr>
          <w:rFonts w:ascii="Book Antiqua" w:hAnsi="Book Antiqua"/>
        </w:rPr>
        <w:br w:type="page"/>
      </w:r>
    </w:p>
    <w:sdt>
      <w:sdtPr>
        <w:rPr>
          <w:rFonts w:ascii="Book Antiqua" w:eastAsia="Times New Roman" w:hAnsi="Book Antiqua" w:cs="Times New Roman"/>
          <w:color w:val="auto"/>
          <w:sz w:val="22"/>
          <w:szCs w:val="22"/>
          <w:lang w:eastAsia="es-ES"/>
        </w:rPr>
        <w:id w:val="1900703671"/>
        <w:docPartObj>
          <w:docPartGallery w:val="Table of Contents"/>
          <w:docPartUnique/>
        </w:docPartObj>
      </w:sdtPr>
      <w:sdtEndPr>
        <w:rPr>
          <w:b/>
          <w:bCs/>
          <w:sz w:val="24"/>
          <w:szCs w:val="24"/>
          <w:lang w:eastAsia="es-CR"/>
        </w:rPr>
      </w:sdtEndPr>
      <w:sdtContent>
        <w:p w14:paraId="3850AF5C" w14:textId="77777777" w:rsidR="00F71ACF" w:rsidRPr="00972EB6" w:rsidRDefault="00F71ACF" w:rsidP="00F71ACF">
          <w:pPr>
            <w:pStyle w:val="TtuloTDC"/>
            <w:jc w:val="center"/>
            <w:rPr>
              <w:rFonts w:ascii="Book Antiqua" w:hAnsi="Book Antiqua"/>
              <w:color w:val="auto"/>
              <w:sz w:val="24"/>
              <w:szCs w:val="24"/>
            </w:rPr>
          </w:pPr>
          <w:r w:rsidRPr="00972EB6">
            <w:rPr>
              <w:rFonts w:ascii="Book Antiqua" w:hAnsi="Book Antiqua"/>
              <w:color w:val="auto"/>
              <w:sz w:val="24"/>
              <w:szCs w:val="24"/>
            </w:rPr>
            <w:t>Tabla de contenido</w:t>
          </w:r>
        </w:p>
        <w:p w14:paraId="0A641F7C" w14:textId="77777777" w:rsidR="00F71ACF" w:rsidRPr="00972EB6" w:rsidRDefault="00F71ACF" w:rsidP="00F71ACF">
          <w:pPr>
            <w:rPr>
              <w:rFonts w:ascii="Book Antiqua" w:hAnsi="Book Antiqua"/>
            </w:rPr>
          </w:pPr>
        </w:p>
        <w:p w14:paraId="689FC8D9" w14:textId="0DD181EB" w:rsidR="008C0C92" w:rsidRPr="00C45EC9" w:rsidRDefault="00F71ACF">
          <w:pPr>
            <w:pStyle w:val="TDC2"/>
            <w:rPr>
              <w:rFonts w:ascii="Book Antiqua" w:eastAsiaTheme="minorEastAsia" w:hAnsi="Book Antiqua" w:cstheme="minorBidi"/>
              <w:noProof/>
              <w:sz w:val="22"/>
              <w:szCs w:val="22"/>
              <w:lang w:eastAsia="es-CR"/>
            </w:rPr>
          </w:pPr>
          <w:r w:rsidRPr="00972EB6">
            <w:rPr>
              <w:rFonts w:ascii="Book Antiqua" w:hAnsi="Book Antiqua"/>
              <w:sz w:val="24"/>
              <w:szCs w:val="24"/>
            </w:rPr>
            <w:fldChar w:fldCharType="begin"/>
          </w:r>
          <w:r w:rsidRPr="00972EB6">
            <w:rPr>
              <w:rFonts w:ascii="Book Antiqua" w:hAnsi="Book Antiqua"/>
              <w:sz w:val="24"/>
              <w:szCs w:val="24"/>
            </w:rPr>
            <w:instrText xml:space="preserve"> TOC \o "1-3" \h \z \u </w:instrText>
          </w:r>
          <w:r w:rsidRPr="00972EB6">
            <w:rPr>
              <w:rFonts w:ascii="Book Antiqua" w:hAnsi="Book Antiqua"/>
              <w:sz w:val="24"/>
              <w:szCs w:val="24"/>
            </w:rPr>
            <w:fldChar w:fldCharType="separate"/>
          </w:r>
          <w:hyperlink w:anchor="_Toc134800413" w:history="1">
            <w:r w:rsidR="008C0C92" w:rsidRPr="00C45EC9">
              <w:rPr>
                <w:rStyle w:val="Hipervnculo"/>
                <w:rFonts w:ascii="Book Antiqua" w:hAnsi="Book Antiqua"/>
                <w:noProof/>
              </w:rPr>
              <w:t>CAPITULO I: Redistribución de plazas de supernumerarios</w:t>
            </w:r>
            <w:r w:rsidR="008C0C92" w:rsidRPr="00C45EC9">
              <w:rPr>
                <w:rFonts w:ascii="Book Antiqua" w:hAnsi="Book Antiqua"/>
                <w:noProof/>
                <w:webHidden/>
              </w:rPr>
              <w:tab/>
            </w:r>
            <w:r w:rsidR="008C0C92" w:rsidRPr="00C45EC9">
              <w:rPr>
                <w:rFonts w:ascii="Book Antiqua" w:hAnsi="Book Antiqua"/>
                <w:noProof/>
                <w:webHidden/>
              </w:rPr>
              <w:fldChar w:fldCharType="begin"/>
            </w:r>
            <w:r w:rsidR="008C0C92" w:rsidRPr="00C45EC9">
              <w:rPr>
                <w:rFonts w:ascii="Book Antiqua" w:hAnsi="Book Antiqua"/>
                <w:noProof/>
                <w:webHidden/>
              </w:rPr>
              <w:instrText xml:space="preserve"> PAGEREF _Toc134800413 \h </w:instrText>
            </w:r>
            <w:r w:rsidR="008C0C92" w:rsidRPr="00C45EC9">
              <w:rPr>
                <w:rFonts w:ascii="Book Antiqua" w:hAnsi="Book Antiqua"/>
                <w:noProof/>
                <w:webHidden/>
              </w:rPr>
            </w:r>
            <w:r w:rsidR="008C0C92" w:rsidRPr="00C45EC9">
              <w:rPr>
                <w:rFonts w:ascii="Book Antiqua" w:hAnsi="Book Antiqua"/>
                <w:noProof/>
                <w:webHidden/>
              </w:rPr>
              <w:fldChar w:fldCharType="separate"/>
            </w:r>
            <w:r w:rsidR="008C0C92" w:rsidRPr="00C45EC9">
              <w:rPr>
                <w:rFonts w:ascii="Book Antiqua" w:hAnsi="Book Antiqua"/>
                <w:noProof/>
                <w:webHidden/>
              </w:rPr>
              <w:t>13</w:t>
            </w:r>
            <w:r w:rsidR="008C0C92" w:rsidRPr="00C45EC9">
              <w:rPr>
                <w:rFonts w:ascii="Book Antiqua" w:hAnsi="Book Antiqua"/>
                <w:noProof/>
                <w:webHidden/>
              </w:rPr>
              <w:fldChar w:fldCharType="end"/>
            </w:r>
          </w:hyperlink>
        </w:p>
        <w:p w14:paraId="54E91BE0" w14:textId="6A672D9E" w:rsidR="008C0C92" w:rsidRPr="00C45EC9" w:rsidRDefault="00000000">
          <w:pPr>
            <w:pStyle w:val="TDC2"/>
            <w:rPr>
              <w:rFonts w:ascii="Book Antiqua" w:eastAsiaTheme="minorEastAsia" w:hAnsi="Book Antiqua" w:cstheme="minorBidi"/>
              <w:noProof/>
              <w:sz w:val="22"/>
              <w:szCs w:val="22"/>
              <w:lang w:eastAsia="es-CR"/>
            </w:rPr>
          </w:pPr>
          <w:hyperlink w:anchor="_Toc134800414" w:history="1">
            <w:r w:rsidR="008C0C92" w:rsidRPr="00C45EC9">
              <w:rPr>
                <w:rStyle w:val="Hipervnculo"/>
                <w:rFonts w:ascii="Book Antiqua" w:hAnsi="Book Antiqua"/>
                <w:noProof/>
              </w:rPr>
              <w:t>1.1</w:t>
            </w:r>
            <w:r w:rsidR="008C0C92" w:rsidRPr="00C45EC9">
              <w:rPr>
                <w:rFonts w:ascii="Book Antiqua" w:eastAsiaTheme="minorEastAsia" w:hAnsi="Book Antiqua" w:cstheme="minorBidi"/>
                <w:noProof/>
                <w:sz w:val="22"/>
                <w:szCs w:val="22"/>
                <w:lang w:eastAsia="es-CR"/>
              </w:rPr>
              <w:tab/>
            </w:r>
            <w:r w:rsidR="008C0C92" w:rsidRPr="00C45EC9">
              <w:rPr>
                <w:rStyle w:val="Hipervnculo"/>
                <w:rFonts w:ascii="Book Antiqua" w:hAnsi="Book Antiqua"/>
                <w:noProof/>
              </w:rPr>
              <w:t>Antecedentes</w:t>
            </w:r>
            <w:r w:rsidR="008C0C92" w:rsidRPr="00C45EC9">
              <w:rPr>
                <w:rFonts w:ascii="Book Antiqua" w:hAnsi="Book Antiqua"/>
                <w:noProof/>
                <w:webHidden/>
              </w:rPr>
              <w:tab/>
            </w:r>
            <w:r w:rsidR="008C0C92" w:rsidRPr="00C45EC9">
              <w:rPr>
                <w:rFonts w:ascii="Book Antiqua" w:hAnsi="Book Antiqua"/>
                <w:noProof/>
                <w:webHidden/>
              </w:rPr>
              <w:fldChar w:fldCharType="begin"/>
            </w:r>
            <w:r w:rsidR="008C0C92" w:rsidRPr="00C45EC9">
              <w:rPr>
                <w:rFonts w:ascii="Book Antiqua" w:hAnsi="Book Antiqua"/>
                <w:noProof/>
                <w:webHidden/>
              </w:rPr>
              <w:instrText xml:space="preserve"> PAGEREF _Toc134800414 \h </w:instrText>
            </w:r>
            <w:r w:rsidR="008C0C92" w:rsidRPr="00C45EC9">
              <w:rPr>
                <w:rFonts w:ascii="Book Antiqua" w:hAnsi="Book Antiqua"/>
                <w:noProof/>
                <w:webHidden/>
              </w:rPr>
            </w:r>
            <w:r w:rsidR="008C0C92" w:rsidRPr="00C45EC9">
              <w:rPr>
                <w:rFonts w:ascii="Book Antiqua" w:hAnsi="Book Antiqua"/>
                <w:noProof/>
                <w:webHidden/>
              </w:rPr>
              <w:fldChar w:fldCharType="separate"/>
            </w:r>
            <w:r w:rsidR="008C0C92" w:rsidRPr="00C45EC9">
              <w:rPr>
                <w:rFonts w:ascii="Book Antiqua" w:hAnsi="Book Antiqua"/>
                <w:noProof/>
                <w:webHidden/>
              </w:rPr>
              <w:t>13</w:t>
            </w:r>
            <w:r w:rsidR="008C0C92" w:rsidRPr="00C45EC9">
              <w:rPr>
                <w:rFonts w:ascii="Book Antiqua" w:hAnsi="Book Antiqua"/>
                <w:noProof/>
                <w:webHidden/>
              </w:rPr>
              <w:fldChar w:fldCharType="end"/>
            </w:r>
          </w:hyperlink>
        </w:p>
        <w:p w14:paraId="0DDF418F" w14:textId="05D76C9F" w:rsidR="008C0C92" w:rsidRPr="00C45EC9" w:rsidRDefault="00000000">
          <w:pPr>
            <w:pStyle w:val="TDC2"/>
            <w:rPr>
              <w:rFonts w:ascii="Book Antiqua" w:eastAsiaTheme="minorEastAsia" w:hAnsi="Book Antiqua" w:cstheme="minorBidi"/>
              <w:noProof/>
              <w:sz w:val="22"/>
              <w:szCs w:val="22"/>
              <w:lang w:eastAsia="es-CR"/>
            </w:rPr>
          </w:pPr>
          <w:hyperlink w:anchor="_Toc134800415" w:history="1">
            <w:r w:rsidR="008C0C92" w:rsidRPr="00C45EC9">
              <w:rPr>
                <w:rStyle w:val="Hipervnculo"/>
                <w:rFonts w:ascii="Book Antiqua" w:hAnsi="Book Antiqua"/>
                <w:noProof/>
              </w:rPr>
              <w:t>1.2</w:t>
            </w:r>
            <w:r w:rsidR="008C0C92" w:rsidRPr="00C45EC9">
              <w:rPr>
                <w:rFonts w:ascii="Book Antiqua" w:eastAsiaTheme="minorEastAsia" w:hAnsi="Book Antiqua" w:cstheme="minorBidi"/>
                <w:noProof/>
                <w:sz w:val="22"/>
                <w:szCs w:val="22"/>
                <w:lang w:eastAsia="es-CR"/>
              </w:rPr>
              <w:tab/>
            </w:r>
            <w:r w:rsidR="008C0C92" w:rsidRPr="00C45EC9">
              <w:rPr>
                <w:rStyle w:val="Hipervnculo"/>
                <w:rFonts w:ascii="Book Antiqua" w:hAnsi="Book Antiqua"/>
                <w:noProof/>
              </w:rPr>
              <w:t>Actualización de escenarios</w:t>
            </w:r>
            <w:r w:rsidR="008C0C92" w:rsidRPr="00C45EC9">
              <w:rPr>
                <w:rFonts w:ascii="Book Antiqua" w:hAnsi="Book Antiqua"/>
                <w:noProof/>
                <w:webHidden/>
              </w:rPr>
              <w:tab/>
            </w:r>
            <w:r w:rsidR="008C0C92" w:rsidRPr="00C45EC9">
              <w:rPr>
                <w:rFonts w:ascii="Book Antiqua" w:hAnsi="Book Antiqua"/>
                <w:noProof/>
                <w:webHidden/>
              </w:rPr>
              <w:fldChar w:fldCharType="begin"/>
            </w:r>
            <w:r w:rsidR="008C0C92" w:rsidRPr="00C45EC9">
              <w:rPr>
                <w:rFonts w:ascii="Book Antiqua" w:hAnsi="Book Antiqua"/>
                <w:noProof/>
                <w:webHidden/>
              </w:rPr>
              <w:instrText xml:space="preserve"> PAGEREF _Toc134800415 \h </w:instrText>
            </w:r>
            <w:r w:rsidR="008C0C92" w:rsidRPr="00C45EC9">
              <w:rPr>
                <w:rFonts w:ascii="Book Antiqua" w:hAnsi="Book Antiqua"/>
                <w:noProof/>
                <w:webHidden/>
              </w:rPr>
            </w:r>
            <w:r w:rsidR="008C0C92" w:rsidRPr="00C45EC9">
              <w:rPr>
                <w:rFonts w:ascii="Book Antiqua" w:hAnsi="Book Antiqua"/>
                <w:noProof/>
                <w:webHidden/>
              </w:rPr>
              <w:fldChar w:fldCharType="separate"/>
            </w:r>
            <w:r w:rsidR="008C0C92" w:rsidRPr="00C45EC9">
              <w:rPr>
                <w:rFonts w:ascii="Book Antiqua" w:hAnsi="Book Antiqua"/>
                <w:noProof/>
                <w:webHidden/>
              </w:rPr>
              <w:t>15</w:t>
            </w:r>
            <w:r w:rsidR="008C0C92" w:rsidRPr="00C45EC9">
              <w:rPr>
                <w:rFonts w:ascii="Book Antiqua" w:hAnsi="Book Antiqua"/>
                <w:noProof/>
                <w:webHidden/>
              </w:rPr>
              <w:fldChar w:fldCharType="end"/>
            </w:r>
          </w:hyperlink>
        </w:p>
        <w:p w14:paraId="48E2D4FA" w14:textId="53B2BDDC" w:rsidR="008C0C92" w:rsidRPr="00C45EC9" w:rsidRDefault="00000000">
          <w:pPr>
            <w:pStyle w:val="TDC3"/>
            <w:rPr>
              <w:rFonts w:eastAsiaTheme="minorEastAsia" w:cstheme="minorBidi"/>
              <w:sz w:val="22"/>
              <w:szCs w:val="22"/>
              <w:lang w:eastAsia="es-CR"/>
            </w:rPr>
          </w:pPr>
          <w:hyperlink w:anchor="_Toc134800416" w:history="1">
            <w:r w:rsidR="008C0C92" w:rsidRPr="00972EB6">
              <w:rPr>
                <w:rStyle w:val="Hipervnculo"/>
              </w:rPr>
              <w:t>1.2.1. Detección de cantidad de plazas no Profesionales necesarias a nivel nacional</w:t>
            </w:r>
            <w:r w:rsidR="008C0C92" w:rsidRPr="00972EB6">
              <w:rPr>
                <w:webHidden/>
              </w:rPr>
              <w:tab/>
            </w:r>
            <w:r w:rsidR="008C0C92" w:rsidRPr="00972EB6">
              <w:rPr>
                <w:webHidden/>
              </w:rPr>
              <w:fldChar w:fldCharType="begin"/>
            </w:r>
            <w:r w:rsidR="008C0C92" w:rsidRPr="00972EB6">
              <w:rPr>
                <w:webHidden/>
              </w:rPr>
              <w:instrText xml:space="preserve"> PAGEREF _Toc134800416 \h </w:instrText>
            </w:r>
            <w:r w:rsidR="008C0C92" w:rsidRPr="00972EB6">
              <w:rPr>
                <w:webHidden/>
              </w:rPr>
            </w:r>
            <w:r w:rsidR="008C0C92" w:rsidRPr="00972EB6">
              <w:rPr>
                <w:webHidden/>
              </w:rPr>
              <w:fldChar w:fldCharType="separate"/>
            </w:r>
            <w:r w:rsidR="008C0C92" w:rsidRPr="00972EB6">
              <w:rPr>
                <w:webHidden/>
              </w:rPr>
              <w:t>16</w:t>
            </w:r>
            <w:r w:rsidR="008C0C92" w:rsidRPr="00972EB6">
              <w:rPr>
                <w:webHidden/>
              </w:rPr>
              <w:fldChar w:fldCharType="end"/>
            </w:r>
          </w:hyperlink>
        </w:p>
        <w:p w14:paraId="41116658" w14:textId="1BBEE36A" w:rsidR="008C0C92" w:rsidRPr="00C45EC9" w:rsidRDefault="00000000">
          <w:pPr>
            <w:pStyle w:val="TDC3"/>
            <w:rPr>
              <w:rFonts w:eastAsiaTheme="minorEastAsia" w:cstheme="minorBidi"/>
              <w:sz w:val="22"/>
              <w:szCs w:val="22"/>
              <w:lang w:eastAsia="es-CR"/>
            </w:rPr>
          </w:pPr>
          <w:hyperlink w:anchor="_Toc134800417" w:history="1">
            <w:r w:rsidR="008C0C92" w:rsidRPr="00972EB6">
              <w:rPr>
                <w:rStyle w:val="Hipervnculo"/>
              </w:rPr>
              <w:t>1.2.3. Escenario 1: Propuesta de asignación de recursos supernumerarios para atender necesidades de personal profesional y no profesional del ámbito jurisdiccional según prioridades establecidas previamente</w:t>
            </w:r>
            <w:r w:rsidR="008C0C92" w:rsidRPr="00972EB6">
              <w:rPr>
                <w:webHidden/>
              </w:rPr>
              <w:tab/>
            </w:r>
            <w:r w:rsidR="008C0C92" w:rsidRPr="00972EB6">
              <w:rPr>
                <w:webHidden/>
              </w:rPr>
              <w:fldChar w:fldCharType="begin"/>
            </w:r>
            <w:r w:rsidR="008C0C92" w:rsidRPr="00972EB6">
              <w:rPr>
                <w:webHidden/>
              </w:rPr>
              <w:instrText xml:space="preserve"> PAGEREF _Toc134800417 \h </w:instrText>
            </w:r>
            <w:r w:rsidR="008C0C92" w:rsidRPr="00972EB6">
              <w:rPr>
                <w:webHidden/>
              </w:rPr>
            </w:r>
            <w:r w:rsidR="008C0C92" w:rsidRPr="00972EB6">
              <w:rPr>
                <w:webHidden/>
              </w:rPr>
              <w:fldChar w:fldCharType="separate"/>
            </w:r>
            <w:r w:rsidR="008C0C92" w:rsidRPr="00972EB6">
              <w:rPr>
                <w:webHidden/>
              </w:rPr>
              <w:t>19</w:t>
            </w:r>
            <w:r w:rsidR="008C0C92" w:rsidRPr="00972EB6">
              <w:rPr>
                <w:webHidden/>
              </w:rPr>
              <w:fldChar w:fldCharType="end"/>
            </w:r>
          </w:hyperlink>
        </w:p>
        <w:p w14:paraId="53900A8B" w14:textId="2C030BD0" w:rsidR="008C0C92" w:rsidRPr="00C45EC9" w:rsidRDefault="00000000">
          <w:pPr>
            <w:pStyle w:val="TDC3"/>
            <w:rPr>
              <w:rFonts w:eastAsiaTheme="minorEastAsia" w:cstheme="minorBidi"/>
              <w:sz w:val="22"/>
              <w:szCs w:val="22"/>
              <w:lang w:eastAsia="es-CR"/>
            </w:rPr>
          </w:pPr>
          <w:hyperlink w:anchor="_Toc134800418" w:history="1">
            <w:r w:rsidR="008C0C92" w:rsidRPr="00972EB6">
              <w:rPr>
                <w:rStyle w:val="Hipervnculo"/>
              </w:rPr>
              <w:t>1.2.5</w:t>
            </w:r>
            <w:r w:rsidR="008C0C92" w:rsidRPr="00C45EC9">
              <w:rPr>
                <w:rFonts w:eastAsiaTheme="minorEastAsia" w:cstheme="minorBidi"/>
                <w:sz w:val="22"/>
                <w:szCs w:val="22"/>
                <w:lang w:eastAsia="es-CR"/>
              </w:rPr>
              <w:tab/>
            </w:r>
            <w:r w:rsidR="008C0C92" w:rsidRPr="00972EB6">
              <w:rPr>
                <w:rStyle w:val="Hipervnculo"/>
              </w:rPr>
              <w:t>Escenario 2: Mantener las plazas de personal supernumerario en los Circuitos Judiciales tal como se encuentra actualmente, pero con garantía de la existencia de una plaza profesional de la Dirección de Planificación para Mejora Continua en el Circuito Judicial como encargado del Modelo de Sostenibilidad.</w:t>
            </w:r>
            <w:r w:rsidR="008C0C92" w:rsidRPr="00972EB6">
              <w:rPr>
                <w:webHidden/>
              </w:rPr>
              <w:tab/>
            </w:r>
            <w:r w:rsidR="008C0C92" w:rsidRPr="00972EB6">
              <w:rPr>
                <w:webHidden/>
              </w:rPr>
              <w:fldChar w:fldCharType="begin"/>
            </w:r>
            <w:r w:rsidR="008C0C92" w:rsidRPr="00972EB6">
              <w:rPr>
                <w:webHidden/>
              </w:rPr>
              <w:instrText xml:space="preserve"> PAGEREF _Toc134800418 \h </w:instrText>
            </w:r>
            <w:r w:rsidR="008C0C92" w:rsidRPr="00972EB6">
              <w:rPr>
                <w:webHidden/>
              </w:rPr>
            </w:r>
            <w:r w:rsidR="008C0C92" w:rsidRPr="00972EB6">
              <w:rPr>
                <w:webHidden/>
              </w:rPr>
              <w:fldChar w:fldCharType="separate"/>
            </w:r>
            <w:r w:rsidR="008C0C92" w:rsidRPr="00972EB6">
              <w:rPr>
                <w:webHidden/>
              </w:rPr>
              <w:t>35</w:t>
            </w:r>
            <w:r w:rsidR="008C0C92" w:rsidRPr="00972EB6">
              <w:rPr>
                <w:webHidden/>
              </w:rPr>
              <w:fldChar w:fldCharType="end"/>
            </w:r>
          </w:hyperlink>
        </w:p>
        <w:p w14:paraId="57F168C3" w14:textId="4D8914FE" w:rsidR="008C0C92" w:rsidRPr="00C45EC9" w:rsidRDefault="00000000">
          <w:pPr>
            <w:pStyle w:val="TDC2"/>
            <w:rPr>
              <w:rFonts w:ascii="Book Antiqua" w:eastAsiaTheme="minorEastAsia" w:hAnsi="Book Antiqua" w:cstheme="minorBidi"/>
              <w:noProof/>
              <w:sz w:val="22"/>
              <w:szCs w:val="22"/>
              <w:lang w:eastAsia="es-CR"/>
            </w:rPr>
          </w:pPr>
          <w:hyperlink w:anchor="_Toc134800419" w:history="1">
            <w:r w:rsidR="008C0C92" w:rsidRPr="00C45EC9">
              <w:rPr>
                <w:rStyle w:val="Hipervnculo"/>
                <w:rFonts w:ascii="Book Antiqua" w:eastAsia="Calibri" w:hAnsi="Book Antiqua"/>
                <w:noProof/>
                <w:lang w:eastAsia="en-US"/>
              </w:rPr>
              <w:t>2.1.</w:t>
            </w:r>
            <w:r w:rsidR="008C0C92" w:rsidRPr="00C45EC9">
              <w:rPr>
                <w:rFonts w:ascii="Book Antiqua" w:eastAsiaTheme="minorEastAsia" w:hAnsi="Book Antiqua" w:cstheme="minorBidi"/>
                <w:noProof/>
                <w:sz w:val="22"/>
                <w:szCs w:val="22"/>
                <w:lang w:eastAsia="es-CR"/>
              </w:rPr>
              <w:tab/>
            </w:r>
            <w:r w:rsidR="008C0C92" w:rsidRPr="00C45EC9">
              <w:rPr>
                <w:rStyle w:val="Hipervnculo"/>
                <w:rFonts w:ascii="Book Antiqua" w:eastAsia="Calibri" w:hAnsi="Book Antiqua"/>
                <w:noProof/>
                <w:lang w:eastAsia="en-US"/>
              </w:rPr>
              <w:t>Antecedentes del Plan de trabajo Civil-Cobro.</w:t>
            </w:r>
            <w:r w:rsidR="008C0C92" w:rsidRPr="00C45EC9">
              <w:rPr>
                <w:rFonts w:ascii="Book Antiqua" w:hAnsi="Book Antiqua"/>
                <w:noProof/>
                <w:webHidden/>
              </w:rPr>
              <w:tab/>
            </w:r>
            <w:r w:rsidR="008C0C92" w:rsidRPr="00C45EC9">
              <w:rPr>
                <w:rFonts w:ascii="Book Antiqua" w:hAnsi="Book Antiqua"/>
                <w:noProof/>
                <w:webHidden/>
              </w:rPr>
              <w:fldChar w:fldCharType="begin"/>
            </w:r>
            <w:r w:rsidR="008C0C92" w:rsidRPr="00C45EC9">
              <w:rPr>
                <w:rFonts w:ascii="Book Antiqua" w:hAnsi="Book Antiqua"/>
                <w:noProof/>
                <w:webHidden/>
              </w:rPr>
              <w:instrText xml:space="preserve"> PAGEREF _Toc134800419 \h </w:instrText>
            </w:r>
            <w:r w:rsidR="008C0C92" w:rsidRPr="00C45EC9">
              <w:rPr>
                <w:rFonts w:ascii="Book Antiqua" w:hAnsi="Book Antiqua"/>
                <w:noProof/>
                <w:webHidden/>
              </w:rPr>
            </w:r>
            <w:r w:rsidR="008C0C92" w:rsidRPr="00C45EC9">
              <w:rPr>
                <w:rFonts w:ascii="Book Antiqua" w:hAnsi="Book Antiqua"/>
                <w:noProof/>
                <w:webHidden/>
              </w:rPr>
              <w:fldChar w:fldCharType="separate"/>
            </w:r>
            <w:r w:rsidR="008C0C92" w:rsidRPr="00C45EC9">
              <w:rPr>
                <w:rFonts w:ascii="Book Antiqua" w:hAnsi="Book Antiqua"/>
                <w:noProof/>
                <w:webHidden/>
              </w:rPr>
              <w:t>45</w:t>
            </w:r>
            <w:r w:rsidR="008C0C92" w:rsidRPr="00C45EC9">
              <w:rPr>
                <w:rFonts w:ascii="Book Antiqua" w:hAnsi="Book Antiqua"/>
                <w:noProof/>
                <w:webHidden/>
              </w:rPr>
              <w:fldChar w:fldCharType="end"/>
            </w:r>
          </w:hyperlink>
        </w:p>
        <w:p w14:paraId="634CDAC1" w14:textId="0911EB27" w:rsidR="008C0C92" w:rsidRPr="00C45EC9" w:rsidRDefault="00000000">
          <w:pPr>
            <w:pStyle w:val="TDC2"/>
            <w:rPr>
              <w:rFonts w:ascii="Book Antiqua" w:eastAsiaTheme="minorEastAsia" w:hAnsi="Book Antiqua" w:cstheme="minorBidi"/>
              <w:noProof/>
              <w:sz w:val="22"/>
              <w:szCs w:val="22"/>
              <w:lang w:eastAsia="es-CR"/>
            </w:rPr>
          </w:pPr>
          <w:hyperlink w:anchor="_Toc134800420" w:history="1">
            <w:r w:rsidR="008C0C92" w:rsidRPr="00C45EC9">
              <w:rPr>
                <w:rStyle w:val="Hipervnculo"/>
                <w:rFonts w:ascii="Book Antiqua" w:eastAsia="Calibri" w:hAnsi="Book Antiqua"/>
                <w:noProof/>
                <w:lang w:eastAsia="en-US"/>
              </w:rPr>
              <w:t>2.2.</w:t>
            </w:r>
            <w:r w:rsidR="008C0C92" w:rsidRPr="00C45EC9">
              <w:rPr>
                <w:rFonts w:ascii="Book Antiqua" w:eastAsiaTheme="minorEastAsia" w:hAnsi="Book Antiqua" w:cstheme="minorBidi"/>
                <w:noProof/>
                <w:sz w:val="22"/>
                <w:szCs w:val="22"/>
                <w:lang w:eastAsia="es-CR"/>
              </w:rPr>
              <w:tab/>
            </w:r>
            <w:r w:rsidR="008C0C92" w:rsidRPr="00C45EC9">
              <w:rPr>
                <w:rStyle w:val="Hipervnculo"/>
                <w:rFonts w:ascii="Book Antiqua" w:eastAsia="Calibri" w:hAnsi="Book Antiqua"/>
                <w:noProof/>
                <w:lang w:eastAsia="en-US"/>
              </w:rPr>
              <w:t>Modelo de Seguimiento y Sostenibilidad de Dirección de Planificación/réplica de planes de trabajo de colaboración Civil a Cobro a nivel nacional</w:t>
            </w:r>
            <w:r w:rsidR="008C0C92" w:rsidRPr="00C45EC9">
              <w:rPr>
                <w:rFonts w:ascii="Book Antiqua" w:hAnsi="Book Antiqua"/>
                <w:noProof/>
                <w:webHidden/>
              </w:rPr>
              <w:tab/>
            </w:r>
            <w:r w:rsidR="008C0C92" w:rsidRPr="00C45EC9">
              <w:rPr>
                <w:rFonts w:ascii="Book Antiqua" w:hAnsi="Book Antiqua"/>
                <w:noProof/>
                <w:webHidden/>
              </w:rPr>
              <w:fldChar w:fldCharType="begin"/>
            </w:r>
            <w:r w:rsidR="008C0C92" w:rsidRPr="00C45EC9">
              <w:rPr>
                <w:rFonts w:ascii="Book Antiqua" w:hAnsi="Book Antiqua"/>
                <w:noProof/>
                <w:webHidden/>
              </w:rPr>
              <w:instrText xml:space="preserve"> PAGEREF _Toc134800420 \h </w:instrText>
            </w:r>
            <w:r w:rsidR="008C0C92" w:rsidRPr="00C45EC9">
              <w:rPr>
                <w:rFonts w:ascii="Book Antiqua" w:hAnsi="Book Antiqua"/>
                <w:noProof/>
                <w:webHidden/>
              </w:rPr>
            </w:r>
            <w:r w:rsidR="008C0C92" w:rsidRPr="00C45EC9">
              <w:rPr>
                <w:rFonts w:ascii="Book Antiqua" w:hAnsi="Book Antiqua"/>
                <w:noProof/>
                <w:webHidden/>
              </w:rPr>
              <w:fldChar w:fldCharType="separate"/>
            </w:r>
            <w:r w:rsidR="008C0C92" w:rsidRPr="00C45EC9">
              <w:rPr>
                <w:rFonts w:ascii="Book Antiqua" w:hAnsi="Book Antiqua"/>
                <w:noProof/>
                <w:webHidden/>
              </w:rPr>
              <w:t>48</w:t>
            </w:r>
            <w:r w:rsidR="008C0C92" w:rsidRPr="00C45EC9">
              <w:rPr>
                <w:rFonts w:ascii="Book Antiqua" w:hAnsi="Book Antiqua"/>
                <w:noProof/>
                <w:webHidden/>
              </w:rPr>
              <w:fldChar w:fldCharType="end"/>
            </w:r>
          </w:hyperlink>
        </w:p>
        <w:p w14:paraId="1670F6C2" w14:textId="3CBD742D" w:rsidR="008C0C92" w:rsidRPr="00C45EC9" w:rsidRDefault="00000000">
          <w:pPr>
            <w:pStyle w:val="TDC3"/>
            <w:rPr>
              <w:rFonts w:eastAsiaTheme="minorEastAsia" w:cstheme="minorBidi"/>
              <w:sz w:val="22"/>
              <w:szCs w:val="22"/>
              <w:lang w:eastAsia="es-CR"/>
            </w:rPr>
          </w:pPr>
          <w:hyperlink w:anchor="_Toc134800421" w:history="1">
            <w:r w:rsidR="008C0C92" w:rsidRPr="00972EB6">
              <w:rPr>
                <w:rStyle w:val="Hipervnculo"/>
              </w:rPr>
              <w:t>2.2.1.</w:t>
            </w:r>
            <w:r w:rsidR="008C0C92" w:rsidRPr="00C45EC9">
              <w:rPr>
                <w:rFonts w:eastAsiaTheme="minorEastAsia" w:cstheme="minorBidi"/>
                <w:sz w:val="22"/>
                <w:szCs w:val="22"/>
                <w:lang w:eastAsia="es-CR"/>
              </w:rPr>
              <w:tab/>
            </w:r>
            <w:r w:rsidR="008C0C92" w:rsidRPr="00972EB6">
              <w:rPr>
                <w:rStyle w:val="Hipervnculo"/>
              </w:rPr>
              <w:t>Circuitos con plan en ejecución y seguimiento:</w:t>
            </w:r>
            <w:r w:rsidR="008C0C92" w:rsidRPr="00972EB6">
              <w:rPr>
                <w:webHidden/>
              </w:rPr>
              <w:tab/>
            </w:r>
            <w:r w:rsidR="008C0C92" w:rsidRPr="00972EB6">
              <w:rPr>
                <w:webHidden/>
              </w:rPr>
              <w:fldChar w:fldCharType="begin"/>
            </w:r>
            <w:r w:rsidR="008C0C92" w:rsidRPr="00972EB6">
              <w:rPr>
                <w:webHidden/>
              </w:rPr>
              <w:instrText xml:space="preserve"> PAGEREF _Toc134800421 \h </w:instrText>
            </w:r>
            <w:r w:rsidR="008C0C92" w:rsidRPr="00972EB6">
              <w:rPr>
                <w:webHidden/>
              </w:rPr>
            </w:r>
            <w:r w:rsidR="008C0C92" w:rsidRPr="00972EB6">
              <w:rPr>
                <w:webHidden/>
              </w:rPr>
              <w:fldChar w:fldCharType="separate"/>
            </w:r>
            <w:r w:rsidR="008C0C92" w:rsidRPr="00972EB6">
              <w:rPr>
                <w:webHidden/>
              </w:rPr>
              <w:t>48</w:t>
            </w:r>
            <w:r w:rsidR="008C0C92" w:rsidRPr="00972EB6">
              <w:rPr>
                <w:webHidden/>
              </w:rPr>
              <w:fldChar w:fldCharType="end"/>
            </w:r>
          </w:hyperlink>
        </w:p>
        <w:p w14:paraId="06B71F63" w14:textId="7716E744" w:rsidR="008C0C92" w:rsidRPr="00C45EC9" w:rsidRDefault="00000000">
          <w:pPr>
            <w:pStyle w:val="TDC3"/>
            <w:rPr>
              <w:rFonts w:eastAsiaTheme="minorEastAsia" w:cstheme="minorBidi"/>
              <w:sz w:val="22"/>
              <w:szCs w:val="22"/>
              <w:lang w:eastAsia="es-CR"/>
            </w:rPr>
          </w:pPr>
          <w:hyperlink w:anchor="_Toc134800422" w:history="1">
            <w:r w:rsidR="008C0C92" w:rsidRPr="00972EB6">
              <w:rPr>
                <w:rStyle w:val="Hipervnculo"/>
              </w:rPr>
              <w:t>2.2.2.</w:t>
            </w:r>
            <w:r w:rsidR="008C0C92" w:rsidRPr="00C45EC9">
              <w:rPr>
                <w:rFonts w:eastAsiaTheme="minorEastAsia" w:cstheme="minorBidi"/>
                <w:sz w:val="22"/>
                <w:szCs w:val="22"/>
                <w:lang w:eastAsia="es-CR"/>
              </w:rPr>
              <w:tab/>
            </w:r>
            <w:r w:rsidR="008C0C92" w:rsidRPr="00972EB6">
              <w:rPr>
                <w:rStyle w:val="Hipervnculo"/>
              </w:rPr>
              <w:t>Circuitos con plan de trabajo en diseño e implementación:</w:t>
            </w:r>
            <w:r w:rsidR="008C0C92" w:rsidRPr="00972EB6">
              <w:rPr>
                <w:webHidden/>
              </w:rPr>
              <w:tab/>
            </w:r>
            <w:r w:rsidR="008C0C92" w:rsidRPr="00972EB6">
              <w:rPr>
                <w:webHidden/>
              </w:rPr>
              <w:fldChar w:fldCharType="begin"/>
            </w:r>
            <w:r w:rsidR="008C0C92" w:rsidRPr="00972EB6">
              <w:rPr>
                <w:webHidden/>
              </w:rPr>
              <w:instrText xml:space="preserve"> PAGEREF _Toc134800422 \h </w:instrText>
            </w:r>
            <w:r w:rsidR="008C0C92" w:rsidRPr="00972EB6">
              <w:rPr>
                <w:webHidden/>
              </w:rPr>
            </w:r>
            <w:r w:rsidR="008C0C92" w:rsidRPr="00972EB6">
              <w:rPr>
                <w:webHidden/>
              </w:rPr>
              <w:fldChar w:fldCharType="separate"/>
            </w:r>
            <w:r w:rsidR="008C0C92" w:rsidRPr="00972EB6">
              <w:rPr>
                <w:webHidden/>
              </w:rPr>
              <w:t>56</w:t>
            </w:r>
            <w:r w:rsidR="008C0C92" w:rsidRPr="00972EB6">
              <w:rPr>
                <w:webHidden/>
              </w:rPr>
              <w:fldChar w:fldCharType="end"/>
            </w:r>
          </w:hyperlink>
        </w:p>
        <w:p w14:paraId="3A3BC134" w14:textId="7A275823" w:rsidR="008C0C92" w:rsidRPr="00C45EC9" w:rsidRDefault="00000000">
          <w:pPr>
            <w:pStyle w:val="TDC3"/>
            <w:rPr>
              <w:rFonts w:eastAsiaTheme="minorEastAsia" w:cstheme="minorBidi"/>
              <w:sz w:val="22"/>
              <w:szCs w:val="22"/>
              <w:lang w:eastAsia="es-CR"/>
            </w:rPr>
          </w:pPr>
          <w:hyperlink w:anchor="_Toc134800423" w:history="1">
            <w:r w:rsidR="008C0C92" w:rsidRPr="00972EB6">
              <w:rPr>
                <w:rStyle w:val="Hipervnculo"/>
              </w:rPr>
              <w:t>2.2.3.</w:t>
            </w:r>
            <w:r w:rsidR="008C0C92" w:rsidRPr="00C45EC9">
              <w:rPr>
                <w:rFonts w:eastAsiaTheme="minorEastAsia" w:cstheme="minorBidi"/>
                <w:sz w:val="22"/>
                <w:szCs w:val="22"/>
                <w:lang w:eastAsia="es-CR"/>
              </w:rPr>
              <w:tab/>
            </w:r>
            <w:r w:rsidR="008C0C92" w:rsidRPr="00972EB6">
              <w:rPr>
                <w:rStyle w:val="Hipervnculo"/>
              </w:rPr>
              <w:t>Planes de trabajo con personal supernumerario parte del Modelo de Sostenibilidad:</w:t>
            </w:r>
            <w:r w:rsidR="008C0C92" w:rsidRPr="00972EB6">
              <w:rPr>
                <w:webHidden/>
              </w:rPr>
              <w:tab/>
            </w:r>
            <w:r w:rsidR="008C0C92" w:rsidRPr="00972EB6">
              <w:rPr>
                <w:webHidden/>
              </w:rPr>
              <w:fldChar w:fldCharType="begin"/>
            </w:r>
            <w:r w:rsidR="008C0C92" w:rsidRPr="00972EB6">
              <w:rPr>
                <w:webHidden/>
              </w:rPr>
              <w:instrText xml:space="preserve"> PAGEREF _Toc134800423 \h </w:instrText>
            </w:r>
            <w:r w:rsidR="008C0C92" w:rsidRPr="00972EB6">
              <w:rPr>
                <w:webHidden/>
              </w:rPr>
            </w:r>
            <w:r w:rsidR="008C0C92" w:rsidRPr="00972EB6">
              <w:rPr>
                <w:webHidden/>
              </w:rPr>
              <w:fldChar w:fldCharType="separate"/>
            </w:r>
            <w:r w:rsidR="008C0C92" w:rsidRPr="00972EB6">
              <w:rPr>
                <w:webHidden/>
              </w:rPr>
              <w:t>56</w:t>
            </w:r>
            <w:r w:rsidR="008C0C92" w:rsidRPr="00972EB6">
              <w:rPr>
                <w:webHidden/>
              </w:rPr>
              <w:fldChar w:fldCharType="end"/>
            </w:r>
          </w:hyperlink>
        </w:p>
        <w:p w14:paraId="216FB020" w14:textId="0620287C" w:rsidR="008C0C92" w:rsidRPr="00C45EC9" w:rsidRDefault="00000000">
          <w:pPr>
            <w:pStyle w:val="TDC2"/>
            <w:rPr>
              <w:rFonts w:ascii="Book Antiqua" w:eastAsiaTheme="minorEastAsia" w:hAnsi="Book Antiqua" w:cstheme="minorBidi"/>
              <w:noProof/>
              <w:sz w:val="22"/>
              <w:szCs w:val="22"/>
              <w:lang w:eastAsia="es-CR"/>
            </w:rPr>
          </w:pPr>
          <w:hyperlink w:anchor="_Toc134800424" w:history="1">
            <w:r w:rsidR="008C0C92" w:rsidRPr="00C45EC9">
              <w:rPr>
                <w:rStyle w:val="Hipervnculo"/>
                <w:rFonts w:ascii="Book Antiqua" w:hAnsi="Book Antiqua"/>
                <w:noProof/>
              </w:rPr>
              <w:t>3.</w:t>
            </w:r>
            <w:r w:rsidR="008C0C92" w:rsidRPr="00C45EC9">
              <w:rPr>
                <w:rFonts w:ascii="Book Antiqua" w:eastAsiaTheme="minorEastAsia" w:hAnsi="Book Antiqua" w:cstheme="minorBidi"/>
                <w:noProof/>
                <w:sz w:val="22"/>
                <w:szCs w:val="22"/>
                <w:lang w:eastAsia="es-CR"/>
              </w:rPr>
              <w:tab/>
            </w:r>
            <w:r w:rsidR="008C0C92" w:rsidRPr="00C45EC9">
              <w:rPr>
                <w:rStyle w:val="Hipervnculo"/>
                <w:rFonts w:ascii="Book Antiqua" w:hAnsi="Book Antiqua"/>
                <w:noProof/>
              </w:rPr>
              <w:t>Observaciones realizadas por los consejos de Administración al informe 1176-PLA-EV-MI (NPL-PL)-2022 en atención al acuerdo del Consejo Superior en sesión 112-2022 del 22 de diciembre 2022, artículo XL:</w:t>
            </w:r>
            <w:r w:rsidR="008C0C92" w:rsidRPr="00C45EC9">
              <w:rPr>
                <w:rFonts w:ascii="Book Antiqua" w:hAnsi="Book Antiqua"/>
                <w:noProof/>
                <w:webHidden/>
              </w:rPr>
              <w:tab/>
            </w:r>
            <w:r w:rsidR="008C0C92" w:rsidRPr="00C45EC9">
              <w:rPr>
                <w:rFonts w:ascii="Book Antiqua" w:hAnsi="Book Antiqua"/>
                <w:noProof/>
                <w:webHidden/>
              </w:rPr>
              <w:fldChar w:fldCharType="begin"/>
            </w:r>
            <w:r w:rsidR="008C0C92" w:rsidRPr="00C45EC9">
              <w:rPr>
                <w:rFonts w:ascii="Book Antiqua" w:hAnsi="Book Antiqua"/>
                <w:noProof/>
                <w:webHidden/>
              </w:rPr>
              <w:instrText xml:space="preserve"> PAGEREF _Toc134800424 \h </w:instrText>
            </w:r>
            <w:r w:rsidR="008C0C92" w:rsidRPr="00C45EC9">
              <w:rPr>
                <w:rFonts w:ascii="Book Antiqua" w:hAnsi="Book Antiqua"/>
                <w:noProof/>
                <w:webHidden/>
              </w:rPr>
            </w:r>
            <w:r w:rsidR="008C0C92" w:rsidRPr="00C45EC9">
              <w:rPr>
                <w:rFonts w:ascii="Book Antiqua" w:hAnsi="Book Antiqua"/>
                <w:noProof/>
                <w:webHidden/>
              </w:rPr>
              <w:fldChar w:fldCharType="separate"/>
            </w:r>
            <w:r w:rsidR="008C0C92" w:rsidRPr="00C45EC9">
              <w:rPr>
                <w:rFonts w:ascii="Book Antiqua" w:hAnsi="Book Antiqua"/>
                <w:noProof/>
                <w:webHidden/>
              </w:rPr>
              <w:t>58</w:t>
            </w:r>
            <w:r w:rsidR="008C0C92" w:rsidRPr="00C45EC9">
              <w:rPr>
                <w:rFonts w:ascii="Book Antiqua" w:hAnsi="Book Antiqua"/>
                <w:noProof/>
                <w:webHidden/>
              </w:rPr>
              <w:fldChar w:fldCharType="end"/>
            </w:r>
          </w:hyperlink>
        </w:p>
        <w:p w14:paraId="54C472FF" w14:textId="087C2626" w:rsidR="008C0C92" w:rsidRPr="00C45EC9" w:rsidRDefault="00000000">
          <w:pPr>
            <w:pStyle w:val="TDC2"/>
            <w:rPr>
              <w:rFonts w:ascii="Book Antiqua" w:eastAsiaTheme="minorEastAsia" w:hAnsi="Book Antiqua" w:cstheme="minorBidi"/>
              <w:noProof/>
              <w:sz w:val="22"/>
              <w:szCs w:val="22"/>
              <w:lang w:eastAsia="es-CR"/>
            </w:rPr>
          </w:pPr>
          <w:hyperlink w:anchor="_Toc134800425" w:history="1">
            <w:r w:rsidR="008C0C92" w:rsidRPr="00C45EC9">
              <w:rPr>
                <w:rStyle w:val="Hipervnculo"/>
                <w:rFonts w:ascii="Book Antiqua" w:hAnsi="Book Antiqua"/>
                <w:noProof/>
              </w:rPr>
              <w:t>4.</w:t>
            </w:r>
            <w:r w:rsidR="008C0C92" w:rsidRPr="00C45EC9">
              <w:rPr>
                <w:rFonts w:ascii="Book Antiqua" w:eastAsiaTheme="minorEastAsia" w:hAnsi="Book Antiqua" w:cstheme="minorBidi"/>
                <w:noProof/>
                <w:sz w:val="22"/>
                <w:szCs w:val="22"/>
                <w:lang w:eastAsia="es-CR"/>
              </w:rPr>
              <w:tab/>
            </w:r>
            <w:r w:rsidR="008C0C92" w:rsidRPr="00C45EC9">
              <w:rPr>
                <w:rStyle w:val="Hipervnculo"/>
                <w:rFonts w:ascii="Book Antiqua" w:hAnsi="Book Antiqua"/>
                <w:noProof/>
              </w:rPr>
              <w:t>Recomendaciones</w:t>
            </w:r>
            <w:r w:rsidR="008C0C92" w:rsidRPr="00C45EC9">
              <w:rPr>
                <w:rFonts w:ascii="Book Antiqua" w:hAnsi="Book Antiqua"/>
                <w:noProof/>
                <w:webHidden/>
              </w:rPr>
              <w:tab/>
            </w:r>
            <w:r w:rsidR="008C0C92" w:rsidRPr="00C45EC9">
              <w:rPr>
                <w:rFonts w:ascii="Book Antiqua" w:hAnsi="Book Antiqua"/>
                <w:noProof/>
                <w:webHidden/>
              </w:rPr>
              <w:fldChar w:fldCharType="begin"/>
            </w:r>
            <w:r w:rsidR="008C0C92" w:rsidRPr="00C45EC9">
              <w:rPr>
                <w:rFonts w:ascii="Book Antiqua" w:hAnsi="Book Antiqua"/>
                <w:noProof/>
                <w:webHidden/>
              </w:rPr>
              <w:instrText xml:space="preserve"> PAGEREF _Toc134800425 \h </w:instrText>
            </w:r>
            <w:r w:rsidR="008C0C92" w:rsidRPr="00C45EC9">
              <w:rPr>
                <w:rFonts w:ascii="Book Antiqua" w:hAnsi="Book Antiqua"/>
                <w:noProof/>
                <w:webHidden/>
              </w:rPr>
            </w:r>
            <w:r w:rsidR="008C0C92" w:rsidRPr="00C45EC9">
              <w:rPr>
                <w:rFonts w:ascii="Book Antiqua" w:hAnsi="Book Antiqua"/>
                <w:noProof/>
                <w:webHidden/>
              </w:rPr>
              <w:fldChar w:fldCharType="separate"/>
            </w:r>
            <w:r w:rsidR="008C0C92" w:rsidRPr="00C45EC9">
              <w:rPr>
                <w:rFonts w:ascii="Book Antiqua" w:hAnsi="Book Antiqua"/>
                <w:noProof/>
                <w:webHidden/>
              </w:rPr>
              <w:t>61</w:t>
            </w:r>
            <w:r w:rsidR="008C0C92" w:rsidRPr="00C45EC9">
              <w:rPr>
                <w:rFonts w:ascii="Book Antiqua" w:hAnsi="Book Antiqua"/>
                <w:noProof/>
                <w:webHidden/>
              </w:rPr>
              <w:fldChar w:fldCharType="end"/>
            </w:r>
          </w:hyperlink>
        </w:p>
        <w:p w14:paraId="0F7C8365" w14:textId="2ED2C78F" w:rsidR="008C0C92" w:rsidRPr="00C45EC9" w:rsidRDefault="00000000">
          <w:pPr>
            <w:pStyle w:val="TDC2"/>
            <w:rPr>
              <w:rFonts w:ascii="Book Antiqua" w:eastAsiaTheme="minorEastAsia" w:hAnsi="Book Antiqua" w:cstheme="minorBidi"/>
              <w:noProof/>
              <w:sz w:val="22"/>
              <w:szCs w:val="22"/>
              <w:lang w:eastAsia="es-CR"/>
            </w:rPr>
          </w:pPr>
          <w:hyperlink w:anchor="_Toc134800426" w:history="1">
            <w:r w:rsidR="008C0C92" w:rsidRPr="00C45EC9">
              <w:rPr>
                <w:rStyle w:val="Hipervnculo"/>
                <w:rFonts w:ascii="Book Antiqua" w:hAnsi="Book Antiqua"/>
                <w:noProof/>
              </w:rPr>
              <w:t>5.</w:t>
            </w:r>
            <w:r w:rsidR="008C0C92" w:rsidRPr="00C45EC9">
              <w:rPr>
                <w:rFonts w:ascii="Book Antiqua" w:eastAsiaTheme="minorEastAsia" w:hAnsi="Book Antiqua" w:cstheme="minorBidi"/>
                <w:noProof/>
                <w:sz w:val="22"/>
                <w:szCs w:val="22"/>
                <w:lang w:eastAsia="es-CR"/>
              </w:rPr>
              <w:tab/>
            </w:r>
            <w:r w:rsidR="008C0C92" w:rsidRPr="00C45EC9">
              <w:rPr>
                <w:rStyle w:val="Hipervnculo"/>
                <w:rFonts w:ascii="Book Antiqua" w:hAnsi="Book Antiqua"/>
                <w:noProof/>
              </w:rPr>
              <w:t>Anexos</w:t>
            </w:r>
            <w:r w:rsidR="008C0C92" w:rsidRPr="00C45EC9">
              <w:rPr>
                <w:rFonts w:ascii="Book Antiqua" w:hAnsi="Book Antiqua"/>
                <w:noProof/>
                <w:webHidden/>
              </w:rPr>
              <w:tab/>
            </w:r>
            <w:r w:rsidR="008C0C92" w:rsidRPr="00C45EC9">
              <w:rPr>
                <w:rFonts w:ascii="Book Antiqua" w:hAnsi="Book Antiqua"/>
                <w:noProof/>
                <w:webHidden/>
              </w:rPr>
              <w:fldChar w:fldCharType="begin"/>
            </w:r>
            <w:r w:rsidR="008C0C92" w:rsidRPr="00C45EC9">
              <w:rPr>
                <w:rFonts w:ascii="Book Antiqua" w:hAnsi="Book Antiqua"/>
                <w:noProof/>
                <w:webHidden/>
              </w:rPr>
              <w:instrText xml:space="preserve"> PAGEREF _Toc134800426 \h </w:instrText>
            </w:r>
            <w:r w:rsidR="008C0C92" w:rsidRPr="00C45EC9">
              <w:rPr>
                <w:rFonts w:ascii="Book Antiqua" w:hAnsi="Book Antiqua"/>
                <w:noProof/>
                <w:webHidden/>
              </w:rPr>
            </w:r>
            <w:r w:rsidR="008C0C92" w:rsidRPr="00C45EC9">
              <w:rPr>
                <w:rFonts w:ascii="Book Antiqua" w:hAnsi="Book Antiqua"/>
                <w:noProof/>
                <w:webHidden/>
              </w:rPr>
              <w:fldChar w:fldCharType="separate"/>
            </w:r>
            <w:r w:rsidR="008C0C92" w:rsidRPr="00C45EC9">
              <w:rPr>
                <w:rFonts w:ascii="Book Antiqua" w:hAnsi="Book Antiqua"/>
                <w:noProof/>
                <w:webHidden/>
              </w:rPr>
              <w:t>68</w:t>
            </w:r>
            <w:r w:rsidR="008C0C92" w:rsidRPr="00C45EC9">
              <w:rPr>
                <w:rFonts w:ascii="Book Antiqua" w:hAnsi="Book Antiqua"/>
                <w:noProof/>
                <w:webHidden/>
              </w:rPr>
              <w:fldChar w:fldCharType="end"/>
            </w:r>
          </w:hyperlink>
        </w:p>
        <w:p w14:paraId="13758160" w14:textId="36C97C9A" w:rsidR="00F71ACF" w:rsidRPr="00972EB6" w:rsidRDefault="00F71ACF" w:rsidP="00F71ACF">
          <w:pPr>
            <w:rPr>
              <w:rFonts w:ascii="Book Antiqua" w:hAnsi="Book Antiqua"/>
            </w:rPr>
          </w:pPr>
          <w:r w:rsidRPr="00972EB6">
            <w:rPr>
              <w:rFonts w:ascii="Book Antiqua" w:hAnsi="Book Antiqua"/>
              <w:b/>
              <w:bCs/>
            </w:rPr>
            <w:fldChar w:fldCharType="end"/>
          </w:r>
        </w:p>
      </w:sdtContent>
    </w:sdt>
    <w:p w14:paraId="1DF0E9FD" w14:textId="77777777" w:rsidR="00F71ACF" w:rsidRPr="00972EB6" w:rsidRDefault="00F71ACF" w:rsidP="00F71ACF">
      <w:pPr>
        <w:rPr>
          <w:rFonts w:ascii="Book Antiqua" w:hAnsi="Book Antiqua"/>
        </w:rPr>
      </w:pPr>
    </w:p>
    <w:p w14:paraId="3E4D4589" w14:textId="77777777" w:rsidR="00F71ACF" w:rsidRPr="00972EB6" w:rsidRDefault="00F71ACF" w:rsidP="00F71ACF">
      <w:pPr>
        <w:rPr>
          <w:rFonts w:ascii="Book Antiqua" w:hAnsi="Book Antiqua"/>
        </w:rPr>
      </w:pPr>
      <w:r w:rsidRPr="00972EB6">
        <w:rPr>
          <w:rFonts w:ascii="Book Antiqua" w:hAnsi="Book Antiqua"/>
        </w:rPr>
        <w:br w:type="page"/>
      </w:r>
    </w:p>
    <w:p w14:paraId="02598DFD" w14:textId="77777777" w:rsidR="00961B4A" w:rsidRPr="00972EB6" w:rsidRDefault="00961B4A" w:rsidP="00961B4A">
      <w:pPr>
        <w:pStyle w:val="Ttulo2"/>
        <w:ind w:left="720"/>
        <w:rPr>
          <w:i w:val="0"/>
          <w:color w:val="1F4E79" w:themeColor="accent5" w:themeShade="80"/>
          <w:sz w:val="28"/>
        </w:rPr>
      </w:pPr>
      <w:bookmarkStart w:id="9" w:name="_Toc134800413"/>
      <w:bookmarkStart w:id="10" w:name="_Toc134800414"/>
      <w:r w:rsidRPr="00972EB6">
        <w:rPr>
          <w:color w:val="1F4E79" w:themeColor="accent5" w:themeShade="80"/>
          <w:sz w:val="28"/>
        </w:rPr>
        <w:lastRenderedPageBreak/>
        <w:t>CAPITULO I: Redistribución de plazas de supernumerarios</w:t>
      </w:r>
      <w:bookmarkEnd w:id="9"/>
    </w:p>
    <w:p w14:paraId="58EB2303" w14:textId="77777777" w:rsidR="00F71ACF" w:rsidRPr="00972EB6" w:rsidRDefault="00F71ACF" w:rsidP="00004163">
      <w:pPr>
        <w:pStyle w:val="Ttulo2"/>
        <w:numPr>
          <w:ilvl w:val="1"/>
          <w:numId w:val="2"/>
        </w:numPr>
        <w:ind w:left="1440"/>
        <w:rPr>
          <w:lang w:val="es-CR"/>
        </w:rPr>
      </w:pPr>
      <w:r w:rsidRPr="00972EB6">
        <w:rPr>
          <w:lang w:val="es-CR"/>
        </w:rPr>
        <w:t>Antecedentes</w:t>
      </w:r>
      <w:bookmarkEnd w:id="10"/>
    </w:p>
    <w:p w14:paraId="4FAB080D" w14:textId="77777777" w:rsidR="00F71ACF" w:rsidRPr="00972EB6" w:rsidRDefault="00F71ACF" w:rsidP="00AC41DF">
      <w:pPr>
        <w:spacing w:before="240" w:line="276" w:lineRule="auto"/>
        <w:jc w:val="both"/>
        <w:rPr>
          <w:rFonts w:ascii="Book Antiqua" w:hAnsi="Book Antiqua" w:cs="Arial"/>
        </w:rPr>
      </w:pPr>
      <w:r w:rsidRPr="00972EB6">
        <w:rPr>
          <w:rFonts w:ascii="Book Antiqua" w:hAnsi="Book Antiqua" w:cs="Arial"/>
        </w:rPr>
        <w:t>a. La Secretaría General de la Corte, comunicó mediante oficio 6148-21 del 12 de julio de 2021 el acuerdo de Corte Plena en sesión 19-2021 celebrada el 24 de mayo de 2021, artículo XIX donde conoció el oficio de la Dirección de Planificación 1625-PLA-2020 relacionado con distintas propuestas de contención del gasto y donde se acordó:</w:t>
      </w:r>
    </w:p>
    <w:p w14:paraId="6F60AC04" w14:textId="77777777" w:rsidR="00F71ACF" w:rsidRPr="00972EB6" w:rsidRDefault="00F71ACF" w:rsidP="00F71ACF">
      <w:pPr>
        <w:spacing w:line="276" w:lineRule="auto"/>
        <w:ind w:left="567" w:right="566"/>
        <w:jc w:val="both"/>
        <w:rPr>
          <w:rFonts w:ascii="Book Antiqua" w:hAnsi="Book Antiqua"/>
          <w:i/>
          <w:iCs/>
          <w:sz w:val="22"/>
          <w:szCs w:val="22"/>
        </w:rPr>
      </w:pPr>
    </w:p>
    <w:p w14:paraId="6AB418BA" w14:textId="77777777" w:rsidR="00F71ACF" w:rsidRPr="00972EB6" w:rsidRDefault="00F71ACF" w:rsidP="00F71ACF">
      <w:pPr>
        <w:spacing w:line="276" w:lineRule="auto"/>
        <w:ind w:left="567" w:right="566"/>
        <w:jc w:val="both"/>
        <w:rPr>
          <w:rFonts w:ascii="Book Antiqua" w:hAnsi="Book Antiqua"/>
          <w:i/>
          <w:iCs/>
          <w:sz w:val="22"/>
          <w:szCs w:val="22"/>
        </w:rPr>
      </w:pPr>
      <w:r w:rsidRPr="00972EB6">
        <w:rPr>
          <w:rFonts w:ascii="Book Antiqua" w:hAnsi="Book Antiqua"/>
          <w:i/>
          <w:iCs/>
          <w:sz w:val="22"/>
          <w:szCs w:val="22"/>
        </w:rPr>
        <w:t xml:space="preserve">“Una vez sometido el asunto de votación, por unanimidad, </w:t>
      </w:r>
      <w:r w:rsidRPr="00972EB6">
        <w:rPr>
          <w:rFonts w:ascii="Book Antiqua" w:hAnsi="Book Antiqua"/>
          <w:b/>
          <w:bCs/>
          <w:i/>
          <w:iCs/>
          <w:sz w:val="22"/>
          <w:szCs w:val="22"/>
        </w:rPr>
        <w:t xml:space="preserve">se dispuso: </w:t>
      </w:r>
      <w:r w:rsidRPr="00972EB6">
        <w:rPr>
          <w:rFonts w:ascii="Book Antiqua" w:hAnsi="Book Antiqua"/>
          <w:i/>
          <w:iCs/>
          <w:sz w:val="22"/>
          <w:szCs w:val="22"/>
        </w:rPr>
        <w:t xml:space="preserve">Aprobar las recomendaciones de la Dirección de Planificación con las observaciones realizadas por la magistrada Rojas, en consecuencia; </w:t>
      </w:r>
      <w:r w:rsidRPr="00972EB6">
        <w:rPr>
          <w:rFonts w:ascii="Book Antiqua" w:hAnsi="Book Antiqua"/>
          <w:b/>
          <w:bCs/>
          <w:i/>
          <w:iCs/>
          <w:sz w:val="22"/>
          <w:szCs w:val="22"/>
        </w:rPr>
        <w:t>1.)</w:t>
      </w:r>
      <w:r w:rsidRPr="00972EB6">
        <w:rPr>
          <w:rFonts w:ascii="Book Antiqua" w:hAnsi="Book Antiqua"/>
          <w:i/>
          <w:iCs/>
          <w:sz w:val="22"/>
          <w:szCs w:val="22"/>
        </w:rPr>
        <w:t xml:space="preserve"> Aprobar el análisis de fondo de cada una de las propuestas de redistribución de plazas del personal supernumerario presentado en el informe 1625-PLA-2020. </w:t>
      </w:r>
      <w:r w:rsidRPr="00972EB6">
        <w:rPr>
          <w:rFonts w:ascii="Book Antiqua" w:hAnsi="Book Antiqua"/>
          <w:b/>
          <w:bCs/>
          <w:i/>
          <w:iCs/>
          <w:sz w:val="22"/>
          <w:szCs w:val="22"/>
        </w:rPr>
        <w:t>2.)</w:t>
      </w:r>
      <w:r w:rsidRPr="00972EB6">
        <w:rPr>
          <w:rFonts w:ascii="Book Antiqua" w:hAnsi="Book Antiqua"/>
          <w:i/>
          <w:iCs/>
          <w:sz w:val="22"/>
          <w:szCs w:val="22"/>
        </w:rPr>
        <w:t xml:space="preserve"> Solicitar a la Dirección de Planificación que, en el plazo ordenatorio de 3 meses, rinda a esta Corte Plena un informe sobre el análisis de fondo para cada una de las propuestas de redistribución de plazas de supernumerarios según los siguientes escenarios: </w:t>
      </w:r>
      <w:r w:rsidRPr="00972EB6">
        <w:rPr>
          <w:rFonts w:ascii="Book Antiqua" w:hAnsi="Book Antiqua"/>
          <w:b/>
          <w:bCs/>
          <w:i/>
          <w:iCs/>
          <w:sz w:val="22"/>
          <w:szCs w:val="22"/>
        </w:rPr>
        <w:t>a.)</w:t>
      </w:r>
      <w:r w:rsidRPr="00972EB6">
        <w:rPr>
          <w:rFonts w:ascii="Book Antiqua" w:hAnsi="Book Antiqua"/>
          <w:i/>
          <w:iCs/>
          <w:sz w:val="22"/>
          <w:szCs w:val="22"/>
        </w:rPr>
        <w:t xml:space="preserve"> Escenario 1: Atender necesidades de personas juzgadoras y técnicas con recurso supernumerario actualmente adscrito a las Administraciones Regionales y al Centro de Apoyo, Coordinación y Mejoramiento de la Función Jurisdiccional. </w:t>
      </w:r>
      <w:r w:rsidRPr="00972EB6">
        <w:rPr>
          <w:rFonts w:ascii="Book Antiqua" w:hAnsi="Book Antiqua"/>
          <w:b/>
          <w:bCs/>
          <w:i/>
          <w:iCs/>
          <w:sz w:val="22"/>
          <w:szCs w:val="22"/>
        </w:rPr>
        <w:t>b.)</w:t>
      </w:r>
      <w:r w:rsidRPr="00972EB6">
        <w:rPr>
          <w:rFonts w:ascii="Book Antiqua" w:hAnsi="Book Antiqua"/>
          <w:i/>
          <w:iCs/>
          <w:sz w:val="22"/>
          <w:szCs w:val="22"/>
        </w:rPr>
        <w:t xml:space="preserve"> Escenario 2: Contar con recurso supernumerario para la atención de planes de trabajo a nivel nacional, una vez realizada la asignación inicial conforme a criterios de priorización. Así votaron las magistradas y los magistrados Cruz, Rivas, Rojas, Vargas, Aguirre, Varela, Olaso, Ramírez, Solano, Burgos, Alfaro, Zúñiga, Hernández, Salazar Alvarado, Garro, el magistrado suplente López González y la magistrada suplente Jiménez Ramírez”.</w:t>
      </w:r>
    </w:p>
    <w:p w14:paraId="2AD58B4D" w14:textId="4DC569E9" w:rsidR="00F71ACF" w:rsidRDefault="00F71ACF" w:rsidP="00AE4563">
      <w:pPr>
        <w:spacing w:before="240" w:line="276" w:lineRule="auto"/>
        <w:jc w:val="both"/>
        <w:rPr>
          <w:rFonts w:ascii="Book Antiqua" w:hAnsi="Book Antiqua" w:cs="Arial"/>
        </w:rPr>
      </w:pPr>
      <w:r w:rsidRPr="00972EB6">
        <w:rPr>
          <w:rFonts w:ascii="Book Antiqua" w:hAnsi="Book Antiqua" w:cs="Arial"/>
        </w:rPr>
        <w:t xml:space="preserve">b. En el oficio 1625-PLA-2020 de la Dirección de Planificación, en Capítulo V </w:t>
      </w:r>
      <w:r w:rsidRPr="00972EB6">
        <w:rPr>
          <w:rFonts w:ascii="Book Antiqua" w:hAnsi="Book Antiqua" w:cs="Arial"/>
          <w:i/>
          <w:iCs/>
        </w:rPr>
        <w:t>“Análisis del Personal Supernumerario y otras propuestas”,</w:t>
      </w:r>
      <w:r w:rsidRPr="00972EB6">
        <w:rPr>
          <w:rFonts w:ascii="Book Antiqua" w:hAnsi="Book Antiqua" w:cs="Arial"/>
        </w:rPr>
        <w:t xml:space="preserve"> en el apartado 5.3 </w:t>
      </w:r>
      <w:r w:rsidRPr="00972EB6">
        <w:rPr>
          <w:rFonts w:ascii="Book Antiqua" w:hAnsi="Book Antiqua" w:cs="Arial"/>
          <w:i/>
          <w:iCs/>
        </w:rPr>
        <w:t>“Diseño de algunas propuestas”,</w:t>
      </w:r>
      <w:r w:rsidRPr="00972EB6">
        <w:rPr>
          <w:rFonts w:ascii="Book Antiqua" w:hAnsi="Book Antiqua" w:cs="Arial"/>
        </w:rPr>
        <w:t xml:space="preserve"> se indicó específicamente lo siguiente:</w:t>
      </w:r>
    </w:p>
    <w:p w14:paraId="297CDC4C" w14:textId="77777777" w:rsidR="00AE4563" w:rsidRPr="00972EB6" w:rsidRDefault="00AE4563" w:rsidP="00AE4563">
      <w:pPr>
        <w:spacing w:before="240" w:line="276" w:lineRule="auto"/>
        <w:jc w:val="both"/>
        <w:rPr>
          <w:rFonts w:ascii="Book Antiqua" w:hAnsi="Book Antiqua" w:cs="Arial"/>
        </w:rPr>
      </w:pPr>
    </w:p>
    <w:p w14:paraId="5D4DC031" w14:textId="77777777" w:rsidR="00F71ACF" w:rsidRPr="00972EB6" w:rsidRDefault="00F71ACF" w:rsidP="00F71ACF">
      <w:pPr>
        <w:pStyle w:val="NormalWeb"/>
        <w:spacing w:line="276" w:lineRule="auto"/>
        <w:ind w:left="567" w:right="566"/>
        <w:jc w:val="both"/>
        <w:rPr>
          <w:rFonts w:ascii="Book Antiqua" w:hAnsi="Book Antiqua" w:cs="Segoe UI"/>
          <w:i/>
          <w:iCs/>
          <w:sz w:val="22"/>
          <w:szCs w:val="22"/>
          <w:lang w:val="es-CR"/>
        </w:rPr>
      </w:pPr>
      <w:r w:rsidRPr="00972EB6">
        <w:rPr>
          <w:rFonts w:ascii="Book Antiqua" w:hAnsi="Book Antiqua" w:cs="Arial"/>
          <w:i/>
          <w:iCs/>
          <w:sz w:val="22"/>
          <w:szCs w:val="22"/>
          <w:lang w:val="es-CR"/>
        </w:rPr>
        <w:t>“…</w:t>
      </w:r>
      <w:r w:rsidRPr="00972EB6">
        <w:rPr>
          <w:rFonts w:ascii="Book Antiqua" w:hAnsi="Book Antiqua" w:cs="Segoe UI"/>
          <w:i/>
          <w:iCs/>
          <w:sz w:val="22"/>
          <w:szCs w:val="22"/>
          <w:lang w:val="es-CR"/>
        </w:rPr>
        <w:t>Los criterios propuestos para la asignación de estos recursos pueden ser:</w:t>
      </w:r>
    </w:p>
    <w:p w14:paraId="0AD312FD" w14:textId="77777777" w:rsidR="00F71ACF" w:rsidRPr="00972EB6" w:rsidRDefault="00F71ACF" w:rsidP="00004163">
      <w:pPr>
        <w:numPr>
          <w:ilvl w:val="0"/>
          <w:numId w:val="3"/>
        </w:numPr>
        <w:spacing w:before="100" w:beforeAutospacing="1" w:after="100" w:afterAutospacing="1" w:line="276" w:lineRule="auto"/>
        <w:ind w:left="567" w:right="566" w:firstLine="0"/>
        <w:jc w:val="both"/>
        <w:rPr>
          <w:rFonts w:ascii="Book Antiqua" w:hAnsi="Book Antiqua" w:cs="Segoe UI"/>
          <w:i/>
          <w:iCs/>
          <w:sz w:val="22"/>
          <w:szCs w:val="22"/>
        </w:rPr>
      </w:pPr>
      <w:r w:rsidRPr="00972EB6">
        <w:rPr>
          <w:rFonts w:ascii="Book Antiqua" w:hAnsi="Book Antiqua" w:cs="Segoe UI"/>
          <w:i/>
          <w:iCs/>
          <w:sz w:val="22"/>
          <w:szCs w:val="22"/>
        </w:rPr>
        <w:t xml:space="preserve">Mantener recurso mínimo para sustituciones (oficinas unipersonales, audiencias </w:t>
      </w:r>
      <w:r w:rsidRPr="00972EB6">
        <w:rPr>
          <w:rFonts w:ascii="Book Antiqua" w:hAnsi="Book Antiqua" w:cs="Segoe UI"/>
          <w:b/>
          <w:bCs/>
          <w:i/>
          <w:iCs/>
          <w:sz w:val="22"/>
          <w:szCs w:val="22"/>
        </w:rPr>
        <w:t>urgentes</w:t>
      </w:r>
      <w:r w:rsidRPr="00972EB6">
        <w:rPr>
          <w:rFonts w:ascii="Book Antiqua" w:hAnsi="Book Antiqua" w:cs="Segoe UI"/>
          <w:i/>
          <w:iCs/>
          <w:sz w:val="22"/>
          <w:szCs w:val="22"/>
        </w:rPr>
        <w:t xml:space="preserve"> ya programadas con imposibilidad de los titulares para celebrarla, medidas cautelares). La estructura de ese recurso está directamente asociada al histórico de sustituciones del CACMFJ. </w:t>
      </w:r>
    </w:p>
    <w:p w14:paraId="5E8C18B3" w14:textId="77777777" w:rsidR="00F71ACF" w:rsidRPr="00972EB6" w:rsidRDefault="00F71ACF" w:rsidP="00004163">
      <w:pPr>
        <w:numPr>
          <w:ilvl w:val="0"/>
          <w:numId w:val="3"/>
        </w:numPr>
        <w:spacing w:before="100" w:beforeAutospacing="1" w:after="100" w:afterAutospacing="1" w:line="276" w:lineRule="auto"/>
        <w:ind w:left="567" w:right="566" w:firstLine="0"/>
        <w:jc w:val="both"/>
        <w:rPr>
          <w:rFonts w:ascii="Book Antiqua" w:hAnsi="Book Antiqua" w:cs="Segoe UI"/>
          <w:i/>
          <w:iCs/>
          <w:sz w:val="22"/>
          <w:szCs w:val="22"/>
        </w:rPr>
      </w:pPr>
      <w:r w:rsidRPr="00972EB6">
        <w:rPr>
          <w:rFonts w:ascii="Book Antiqua" w:hAnsi="Book Antiqua" w:cs="Segoe UI"/>
          <w:i/>
          <w:iCs/>
          <w:sz w:val="22"/>
          <w:szCs w:val="22"/>
        </w:rPr>
        <w:t xml:space="preserve">Asignar recurso cuando sea necesario para completar estructura mínima de trabajo conforme a los modelos de oficina aprobados por el Consejo Superior o Corte Plena. </w:t>
      </w:r>
    </w:p>
    <w:p w14:paraId="3F9C6BFC" w14:textId="77777777" w:rsidR="00F71ACF" w:rsidRPr="00972EB6" w:rsidRDefault="00F71ACF" w:rsidP="00004163">
      <w:pPr>
        <w:numPr>
          <w:ilvl w:val="0"/>
          <w:numId w:val="3"/>
        </w:numPr>
        <w:spacing w:before="100" w:beforeAutospacing="1" w:after="100" w:afterAutospacing="1" w:line="276" w:lineRule="auto"/>
        <w:ind w:left="567" w:right="566" w:firstLine="0"/>
        <w:jc w:val="both"/>
        <w:rPr>
          <w:rFonts w:ascii="Book Antiqua" w:hAnsi="Book Antiqua" w:cs="Segoe UI"/>
          <w:i/>
          <w:iCs/>
          <w:sz w:val="22"/>
          <w:szCs w:val="22"/>
        </w:rPr>
      </w:pPr>
      <w:r w:rsidRPr="00972EB6">
        <w:rPr>
          <w:rFonts w:ascii="Book Antiqua" w:hAnsi="Book Antiqua" w:cs="Segoe UI"/>
          <w:i/>
          <w:iCs/>
          <w:sz w:val="22"/>
          <w:szCs w:val="22"/>
        </w:rPr>
        <w:t xml:space="preserve">Asignación de los recursos de las Administraciones Regionales para atención de necesidades identificadas en el mismo Circuito. </w:t>
      </w:r>
    </w:p>
    <w:p w14:paraId="6EE77E08" w14:textId="77777777" w:rsidR="00F71ACF" w:rsidRPr="00972EB6" w:rsidRDefault="00F71ACF" w:rsidP="00004163">
      <w:pPr>
        <w:numPr>
          <w:ilvl w:val="0"/>
          <w:numId w:val="3"/>
        </w:numPr>
        <w:spacing w:before="100" w:beforeAutospacing="1" w:after="100" w:afterAutospacing="1" w:line="276" w:lineRule="auto"/>
        <w:ind w:left="567" w:right="566" w:firstLine="0"/>
        <w:jc w:val="both"/>
        <w:rPr>
          <w:rFonts w:ascii="Book Antiqua" w:hAnsi="Book Antiqua" w:cs="Segoe UI"/>
          <w:i/>
          <w:iCs/>
          <w:sz w:val="22"/>
          <w:szCs w:val="22"/>
        </w:rPr>
      </w:pPr>
      <w:r w:rsidRPr="00972EB6">
        <w:rPr>
          <w:rFonts w:ascii="Book Antiqua" w:hAnsi="Book Antiqua" w:cs="Segoe UI"/>
          <w:i/>
          <w:iCs/>
          <w:sz w:val="22"/>
          <w:szCs w:val="22"/>
        </w:rPr>
        <w:lastRenderedPageBreak/>
        <w:t>Sensibilidad de la materia, logrando atender las necesidades al menos en materia Penal, Violencia Doméstica, Pensiones Alimentarias, para la disminución de horas extras o ampliación del servicio por jornadas mixtas.</w:t>
      </w:r>
    </w:p>
    <w:p w14:paraId="41DAF0CB" w14:textId="77777777" w:rsidR="00F71ACF" w:rsidRPr="00972EB6" w:rsidRDefault="00F71ACF" w:rsidP="00004163">
      <w:pPr>
        <w:numPr>
          <w:ilvl w:val="0"/>
          <w:numId w:val="3"/>
        </w:numPr>
        <w:spacing w:before="100" w:beforeAutospacing="1" w:after="100" w:afterAutospacing="1" w:line="276" w:lineRule="auto"/>
        <w:ind w:left="567" w:right="566" w:firstLine="0"/>
        <w:jc w:val="both"/>
        <w:rPr>
          <w:rFonts w:ascii="Book Antiqua" w:hAnsi="Book Antiqua" w:cs="Segoe UI"/>
          <w:i/>
          <w:iCs/>
          <w:sz w:val="22"/>
          <w:szCs w:val="22"/>
        </w:rPr>
      </w:pPr>
      <w:r w:rsidRPr="00972EB6">
        <w:rPr>
          <w:rFonts w:ascii="Book Antiqua" w:hAnsi="Book Antiqua" w:cs="Segoe UI"/>
          <w:i/>
          <w:iCs/>
          <w:sz w:val="22"/>
          <w:szCs w:val="22"/>
        </w:rPr>
        <w:t xml:space="preserve">Eliminación de horas extra para atención de jornadas mixtas o horarios en fin de semana o disponibilidad. </w:t>
      </w:r>
    </w:p>
    <w:p w14:paraId="07546734" w14:textId="77777777" w:rsidR="00F71ACF" w:rsidRPr="00972EB6" w:rsidRDefault="00F71ACF" w:rsidP="00004163">
      <w:pPr>
        <w:numPr>
          <w:ilvl w:val="0"/>
          <w:numId w:val="3"/>
        </w:numPr>
        <w:spacing w:before="100" w:beforeAutospacing="1" w:after="100" w:afterAutospacing="1" w:line="276" w:lineRule="auto"/>
        <w:ind w:left="567" w:right="566" w:firstLine="0"/>
        <w:jc w:val="both"/>
        <w:rPr>
          <w:rFonts w:ascii="Book Antiqua" w:hAnsi="Book Antiqua" w:cs="Segoe UI"/>
          <w:i/>
          <w:iCs/>
          <w:sz w:val="22"/>
          <w:szCs w:val="22"/>
        </w:rPr>
      </w:pPr>
      <w:r w:rsidRPr="00972EB6">
        <w:rPr>
          <w:rFonts w:ascii="Book Antiqua" w:hAnsi="Book Antiqua" w:cs="Segoe UI"/>
          <w:i/>
          <w:iCs/>
          <w:sz w:val="22"/>
          <w:szCs w:val="22"/>
        </w:rPr>
        <w:t>Posponer la atención de las necesidades de materia cobratoria con recursos que se puedan generar a partir de proyecto de financiamientos especial con timbre.</w:t>
      </w:r>
    </w:p>
    <w:p w14:paraId="4C07E5FF" w14:textId="77777777" w:rsidR="00F71ACF" w:rsidRPr="00972EB6" w:rsidRDefault="00F71ACF" w:rsidP="00F71ACF">
      <w:pPr>
        <w:ind w:left="567" w:right="566"/>
        <w:rPr>
          <w:rFonts w:ascii="Book Antiqua" w:hAnsi="Book Antiqua"/>
          <w:b/>
          <w:bCs/>
          <w:i/>
          <w:iCs/>
          <w:sz w:val="22"/>
          <w:szCs w:val="22"/>
          <w:shd w:val="clear" w:color="auto" w:fill="FFFFFF"/>
        </w:rPr>
      </w:pPr>
      <w:bookmarkStart w:id="11" w:name="_Hlk50031078"/>
      <w:bookmarkStart w:id="12" w:name="_Toc53702607"/>
      <w:r w:rsidRPr="00972EB6">
        <w:rPr>
          <w:rFonts w:ascii="Book Antiqua" w:hAnsi="Book Antiqua"/>
          <w:b/>
          <w:bCs/>
          <w:i/>
          <w:iCs/>
          <w:sz w:val="22"/>
          <w:szCs w:val="22"/>
          <w:shd w:val="clear" w:color="auto" w:fill="FFFFFF"/>
        </w:rPr>
        <w:t xml:space="preserve">Escenario 1: Contar con recurso supernumerario para la atención de planes de trabajo a nivel nacional, una vez realizada la asignación inicial conforme a criterios de priorización </w:t>
      </w:r>
      <w:bookmarkEnd w:id="11"/>
      <w:bookmarkEnd w:id="12"/>
    </w:p>
    <w:p w14:paraId="660F32A3" w14:textId="77777777" w:rsidR="00F71ACF" w:rsidRPr="00972EB6" w:rsidRDefault="00F71ACF" w:rsidP="00F71ACF">
      <w:pPr>
        <w:spacing w:line="276" w:lineRule="auto"/>
        <w:ind w:left="567" w:right="566"/>
        <w:rPr>
          <w:rFonts w:ascii="Book Antiqua" w:hAnsi="Book Antiqua"/>
          <w:i/>
          <w:iCs/>
          <w:sz w:val="22"/>
          <w:szCs w:val="22"/>
        </w:rPr>
      </w:pPr>
    </w:p>
    <w:p w14:paraId="70169099" w14:textId="5E6E72A7" w:rsidR="00F71ACF" w:rsidRPr="00972EB6" w:rsidRDefault="00F71ACF" w:rsidP="00F71ACF">
      <w:pPr>
        <w:tabs>
          <w:tab w:val="left" w:pos="1988"/>
        </w:tabs>
        <w:spacing w:line="276" w:lineRule="auto"/>
        <w:ind w:left="567" w:right="566"/>
        <w:jc w:val="both"/>
        <w:rPr>
          <w:rFonts w:ascii="Book Antiqua" w:hAnsi="Book Antiqua"/>
          <w:i/>
          <w:iCs/>
          <w:sz w:val="22"/>
          <w:szCs w:val="22"/>
        </w:rPr>
      </w:pPr>
      <w:r w:rsidRPr="009C0430">
        <w:rPr>
          <w:rFonts w:ascii="Book Antiqua" w:hAnsi="Book Antiqua"/>
          <w:i/>
          <w:iCs/>
          <w:sz w:val="22"/>
          <w:szCs w:val="22"/>
        </w:rPr>
        <w:t>Con esta propuesta, ya no se requerirían</w:t>
      </w:r>
      <w:r w:rsidR="001E1F50" w:rsidRPr="009C0430">
        <w:rPr>
          <w:rFonts w:ascii="Book Antiqua" w:hAnsi="Book Antiqua"/>
          <w:i/>
          <w:iCs/>
          <w:sz w:val="22"/>
          <w:szCs w:val="22"/>
        </w:rPr>
        <w:t xml:space="preserve"> la misma cantidad de</w:t>
      </w:r>
      <w:r w:rsidRPr="009C0430">
        <w:rPr>
          <w:rFonts w:ascii="Book Antiqua" w:hAnsi="Book Antiqua"/>
          <w:i/>
          <w:iCs/>
          <w:sz w:val="22"/>
          <w:szCs w:val="22"/>
        </w:rPr>
        <w:t xml:space="preserve"> permisos con goce de salario y sustitución (artículo 44 de la ley Orgánica del Poder Judicial) para planes de trabajo por materia, ya que se propondría que cuente con competencia a nivel nacional y en todas las materias</w:t>
      </w:r>
      <w:r w:rsidR="00FD15C5" w:rsidRPr="009C0430">
        <w:rPr>
          <w:rFonts w:ascii="Book Antiqua" w:hAnsi="Book Antiqua"/>
          <w:i/>
          <w:iCs/>
          <w:sz w:val="22"/>
          <w:szCs w:val="22"/>
        </w:rPr>
        <w:t xml:space="preserve">, </w:t>
      </w:r>
      <w:r w:rsidR="006A148C" w:rsidRPr="009C0430">
        <w:rPr>
          <w:rFonts w:ascii="Book Antiqua" w:hAnsi="Book Antiqua"/>
          <w:i/>
          <w:iCs/>
          <w:sz w:val="22"/>
          <w:szCs w:val="22"/>
        </w:rPr>
        <w:t>ya que las estructuras se complementarían con el recurso supernumerario</w:t>
      </w:r>
      <w:r w:rsidR="006A148C" w:rsidRPr="00B8560F">
        <w:rPr>
          <w:rFonts w:ascii="Book Antiqua" w:hAnsi="Book Antiqua"/>
          <w:i/>
          <w:iCs/>
          <w:sz w:val="22"/>
          <w:szCs w:val="22"/>
        </w:rPr>
        <w:t>.</w:t>
      </w:r>
      <w:r w:rsidRPr="00972EB6">
        <w:rPr>
          <w:rFonts w:ascii="Book Antiqua" w:hAnsi="Book Antiqua"/>
          <w:i/>
          <w:iCs/>
          <w:sz w:val="22"/>
          <w:szCs w:val="22"/>
        </w:rPr>
        <w:t xml:space="preserve"> </w:t>
      </w:r>
    </w:p>
    <w:p w14:paraId="1B805671" w14:textId="77777777" w:rsidR="00641F8B" w:rsidRPr="00972EB6" w:rsidRDefault="00641F8B" w:rsidP="00F71ACF">
      <w:pPr>
        <w:spacing w:line="276" w:lineRule="auto"/>
        <w:ind w:left="567" w:right="566"/>
        <w:jc w:val="both"/>
        <w:rPr>
          <w:rFonts w:ascii="Book Antiqua" w:hAnsi="Book Antiqua"/>
          <w:i/>
          <w:iCs/>
          <w:sz w:val="22"/>
          <w:szCs w:val="22"/>
        </w:rPr>
      </w:pPr>
    </w:p>
    <w:p w14:paraId="2CB62150" w14:textId="3E31E739" w:rsidR="00F71ACF" w:rsidRPr="00972EB6" w:rsidRDefault="00F71ACF" w:rsidP="00F71ACF">
      <w:pPr>
        <w:spacing w:line="276" w:lineRule="auto"/>
        <w:ind w:left="567" w:right="566"/>
        <w:jc w:val="both"/>
        <w:rPr>
          <w:rFonts w:ascii="Book Antiqua" w:hAnsi="Book Antiqua"/>
          <w:i/>
          <w:iCs/>
          <w:sz w:val="22"/>
          <w:szCs w:val="22"/>
        </w:rPr>
      </w:pPr>
      <w:r w:rsidRPr="00972EB6">
        <w:rPr>
          <w:rFonts w:ascii="Book Antiqua" w:hAnsi="Book Antiqua"/>
          <w:i/>
          <w:iCs/>
          <w:sz w:val="22"/>
          <w:szCs w:val="22"/>
        </w:rPr>
        <w:t xml:space="preserve">Las plazas se adscribirían al Centro de Apoyo, Coordinación y Mejoramiento de la Función Jurisdiccional, pero bajo la dirección funcional de la Dirección de Planificación para el diseño del plan, cuotas y cronograma de trabajo, siendo el Centro de Apoyo, Coordinación y Mejoramiento de la Función Jurisdiccional, el encargado de toda la implementación y seguimiento de los planes. </w:t>
      </w:r>
    </w:p>
    <w:p w14:paraId="6228CAE9" w14:textId="77777777" w:rsidR="00F71ACF" w:rsidRPr="00972EB6" w:rsidRDefault="00F71ACF" w:rsidP="00F71ACF">
      <w:pPr>
        <w:spacing w:line="276" w:lineRule="auto"/>
        <w:ind w:left="567" w:right="566"/>
        <w:jc w:val="both"/>
        <w:rPr>
          <w:rFonts w:ascii="Book Antiqua" w:hAnsi="Book Antiqua"/>
          <w:i/>
          <w:iCs/>
          <w:sz w:val="22"/>
          <w:szCs w:val="22"/>
        </w:rPr>
      </w:pPr>
    </w:p>
    <w:p w14:paraId="51FD261C" w14:textId="77777777" w:rsidR="00F71ACF" w:rsidRPr="00972EB6" w:rsidRDefault="00F71ACF" w:rsidP="00F71ACF">
      <w:pPr>
        <w:ind w:left="567" w:right="566"/>
        <w:rPr>
          <w:rFonts w:ascii="Book Antiqua" w:hAnsi="Book Antiqua"/>
          <w:b/>
          <w:bCs/>
          <w:i/>
          <w:iCs/>
          <w:sz w:val="22"/>
          <w:szCs w:val="22"/>
          <w:shd w:val="clear" w:color="auto" w:fill="FFFFFF"/>
        </w:rPr>
      </w:pPr>
      <w:bookmarkStart w:id="13" w:name="_Toc53702608"/>
      <w:r w:rsidRPr="00972EB6">
        <w:rPr>
          <w:rFonts w:ascii="Book Antiqua" w:hAnsi="Book Antiqua"/>
          <w:b/>
          <w:bCs/>
          <w:i/>
          <w:iCs/>
          <w:sz w:val="22"/>
          <w:szCs w:val="22"/>
          <w:shd w:val="clear" w:color="auto" w:fill="FFFFFF"/>
        </w:rPr>
        <w:t>Escenario 2: Cubrir necesidades vigentes de recurso humano</w:t>
      </w:r>
    </w:p>
    <w:p w14:paraId="77ABD55D" w14:textId="77777777" w:rsidR="00F71ACF" w:rsidRPr="00972EB6" w:rsidRDefault="00F71ACF" w:rsidP="00F71ACF">
      <w:pPr>
        <w:ind w:left="567" w:right="566"/>
        <w:rPr>
          <w:rFonts w:ascii="Book Antiqua" w:hAnsi="Book Antiqua"/>
          <w:sz w:val="22"/>
          <w:szCs w:val="22"/>
          <w:shd w:val="clear" w:color="auto" w:fill="FFFFFF"/>
        </w:rPr>
      </w:pPr>
    </w:p>
    <w:p w14:paraId="16253EC8" w14:textId="77777777" w:rsidR="00F71ACF" w:rsidRPr="00972EB6" w:rsidRDefault="00F71ACF" w:rsidP="00F71ACF">
      <w:pPr>
        <w:ind w:left="567" w:right="566"/>
        <w:jc w:val="both"/>
        <w:rPr>
          <w:rFonts w:ascii="Book Antiqua" w:hAnsi="Book Antiqua" w:cs="Arial"/>
          <w:sz w:val="22"/>
          <w:szCs w:val="22"/>
        </w:rPr>
      </w:pPr>
      <w:r w:rsidRPr="00972EB6">
        <w:rPr>
          <w:rFonts w:ascii="Book Antiqua" w:hAnsi="Book Antiqua"/>
          <w:bCs/>
          <w:i/>
          <w:iCs/>
          <w:sz w:val="22"/>
          <w:szCs w:val="22"/>
          <w:shd w:val="clear" w:color="auto" w:fill="FFFFFF"/>
        </w:rPr>
        <w:t>Se podría</w:t>
      </w:r>
      <w:r w:rsidRPr="00972EB6">
        <w:rPr>
          <w:rFonts w:ascii="Book Antiqua" w:hAnsi="Book Antiqua"/>
          <w:i/>
          <w:iCs/>
          <w:sz w:val="22"/>
          <w:szCs w:val="22"/>
        </w:rPr>
        <w:t xml:space="preserve"> plantear que las necesidades de las diferentes oficinas y que estén detectadas con criterio técnico se suplan con estos recursos, sin embargo, quedaría sujeto a un análisis más detallado.</w:t>
      </w:r>
      <w:bookmarkEnd w:id="13"/>
      <w:r w:rsidRPr="00972EB6">
        <w:rPr>
          <w:rFonts w:ascii="Book Antiqua" w:hAnsi="Book Antiqua" w:cs="Arial"/>
          <w:i/>
          <w:iCs/>
          <w:sz w:val="22"/>
          <w:szCs w:val="22"/>
        </w:rPr>
        <w:t>..”.</w:t>
      </w:r>
    </w:p>
    <w:p w14:paraId="2DE64B02" w14:textId="77777777" w:rsidR="00F71ACF" w:rsidRPr="00972EB6" w:rsidRDefault="00F71ACF" w:rsidP="00F71ACF">
      <w:pPr>
        <w:spacing w:line="276" w:lineRule="auto"/>
        <w:ind w:right="-426"/>
        <w:jc w:val="both"/>
        <w:rPr>
          <w:rFonts w:ascii="Book Antiqua" w:hAnsi="Book Antiqua" w:cs="Book Antiqua"/>
        </w:rPr>
      </w:pPr>
    </w:p>
    <w:p w14:paraId="76D86916" w14:textId="77777777" w:rsidR="00F71ACF" w:rsidRPr="00972EB6" w:rsidRDefault="00F71ACF" w:rsidP="00F71ACF">
      <w:pPr>
        <w:spacing w:line="276" w:lineRule="auto"/>
        <w:ind w:right="-142"/>
        <w:jc w:val="both"/>
        <w:rPr>
          <w:rFonts w:ascii="Book Antiqua" w:hAnsi="Book Antiqua" w:cs="Book Antiqua"/>
        </w:rPr>
      </w:pPr>
      <w:r w:rsidRPr="00972EB6">
        <w:rPr>
          <w:rFonts w:ascii="Book Antiqua" w:hAnsi="Book Antiqua" w:cs="Book Antiqua"/>
        </w:rPr>
        <w:t xml:space="preserve">c. En dicha sesión se conoció también el oficio de la Dirección de Planificación 297-PLA-2021, donde se visibiliza cómo el presupuesto del Poder Judicial ha sido reducido en los últimos años de forma sostenida. </w:t>
      </w:r>
    </w:p>
    <w:p w14:paraId="67445744" w14:textId="77777777" w:rsidR="00F71ACF" w:rsidRPr="00972EB6" w:rsidRDefault="00F71ACF" w:rsidP="00F71ACF">
      <w:pPr>
        <w:spacing w:before="240" w:after="240" w:line="276" w:lineRule="auto"/>
        <w:ind w:right="-426"/>
        <w:jc w:val="both"/>
        <w:rPr>
          <w:rFonts w:ascii="Book Antiqua" w:hAnsi="Book Antiqua"/>
          <w:bCs/>
        </w:rPr>
      </w:pPr>
      <w:r w:rsidRPr="00972EB6">
        <w:rPr>
          <w:rFonts w:ascii="Book Antiqua" w:hAnsi="Book Antiqua"/>
          <w:bCs/>
        </w:rPr>
        <w:t>d. Modelo de Sostenibilidad y Seguimiento Institucional</w:t>
      </w:r>
    </w:p>
    <w:p w14:paraId="43D4C9A8" w14:textId="77777777" w:rsidR="00F71ACF" w:rsidRPr="00972EB6" w:rsidRDefault="00F71ACF" w:rsidP="00AE4563">
      <w:pPr>
        <w:spacing w:before="240" w:line="276" w:lineRule="auto"/>
        <w:ind w:firstLine="708"/>
        <w:contextualSpacing/>
        <w:jc w:val="both"/>
        <w:rPr>
          <w:rFonts w:ascii="Book Antiqua" w:hAnsi="Book Antiqua" w:cs="Calibri"/>
          <w:snapToGrid w:val="0"/>
          <w:color w:val="000000"/>
        </w:rPr>
      </w:pPr>
      <w:r w:rsidRPr="00972EB6">
        <w:rPr>
          <w:rFonts w:ascii="Book Antiqua" w:hAnsi="Book Antiqua" w:cs="Calibri"/>
          <w:snapToGrid w:val="0"/>
          <w:color w:val="000000"/>
        </w:rPr>
        <w:t xml:space="preserve">El modelo de sostenibilidad vigente actualmente en los Circuitos Judiciales del país tiene como fundamento técnico el informe 1981-PLA-2016 aprobado por el Consejo Superior en sesiones 107-16 del 29 de noviembre de 2016, artículo XLIX,  en el cual  se definen los roles y responsabilidades de cada uno de los actores contemplados en el </w:t>
      </w:r>
      <w:r w:rsidRPr="00972EB6">
        <w:rPr>
          <w:rFonts w:ascii="Book Antiqua" w:hAnsi="Book Antiqua" w:cs="Calibri"/>
          <w:snapToGrid w:val="0"/>
          <w:color w:val="000000"/>
        </w:rPr>
        <w:lastRenderedPageBreak/>
        <w:t xml:space="preserve">modelo, tales como el rol de los despachos judiciales, la Administración Regional, la Dirección de Planificación y el Centro de Apoyo, Coordinación y Mejoramiento de la Función Jurisdiccional, que permitan una efectiva gestión administrativa en la ejecución del proceso de mejora continua, producto de los proyectos de rediseño, en aras de asegurar la calidad del servicio público en la administración de justicia de manera sostenible y accesible. </w:t>
      </w:r>
    </w:p>
    <w:p w14:paraId="554918D5" w14:textId="77777777" w:rsidR="00F71ACF" w:rsidRPr="00972EB6" w:rsidRDefault="00F71ACF" w:rsidP="00F71ACF">
      <w:pPr>
        <w:pStyle w:val="Prrafodelista"/>
        <w:spacing w:line="276" w:lineRule="auto"/>
        <w:ind w:left="720"/>
        <w:contextualSpacing/>
        <w:jc w:val="both"/>
        <w:rPr>
          <w:rFonts w:ascii="Book Antiqua" w:hAnsi="Book Antiqua" w:cs="Calibri"/>
          <w:snapToGrid w:val="0"/>
          <w:color w:val="000000"/>
        </w:rPr>
      </w:pPr>
    </w:p>
    <w:p w14:paraId="704A854F" w14:textId="77777777" w:rsidR="00F71ACF" w:rsidRPr="00972EB6" w:rsidRDefault="00F71ACF" w:rsidP="00AE4563">
      <w:pPr>
        <w:pStyle w:val="Prrafodelista"/>
        <w:spacing w:line="276" w:lineRule="auto"/>
        <w:ind w:left="0" w:firstLine="708"/>
        <w:contextualSpacing/>
        <w:jc w:val="both"/>
        <w:rPr>
          <w:rFonts w:ascii="Book Antiqua" w:hAnsi="Book Antiqua" w:cs="Calibri"/>
          <w:snapToGrid w:val="0"/>
          <w:color w:val="000000"/>
        </w:rPr>
      </w:pPr>
      <w:r w:rsidRPr="00972EB6">
        <w:rPr>
          <w:rFonts w:ascii="Book Antiqua" w:hAnsi="Book Antiqua" w:cs="Calibri"/>
          <w:snapToGrid w:val="0"/>
          <w:color w:val="000000"/>
        </w:rPr>
        <w:t xml:space="preserve">Dicho modelo fue ampliado y fortalecido mediante acuerdo de Consejo Superior 16-2020 de las nueve horas del veintisiete de febrero del dos mil veinte, artículo LXXIII, en el cual se aprueba oficio 217-PLA-2020, del 12 de febrero de 2020, informe relacionado con las propuestas de mejora en la aplicación del actual Modelo de Seguimiento y Sostenibilidad de proyectos en las oficinas y despachos judiciales, realizado por la Dirección de Planificación. </w:t>
      </w:r>
    </w:p>
    <w:p w14:paraId="75E9110C" w14:textId="77777777" w:rsidR="00F71ACF" w:rsidRPr="00972EB6" w:rsidRDefault="00F71ACF" w:rsidP="00AC41DF">
      <w:pPr>
        <w:spacing w:before="240" w:line="276" w:lineRule="auto"/>
        <w:jc w:val="both"/>
        <w:rPr>
          <w:rFonts w:ascii="Book Antiqua" w:hAnsi="Book Antiqua"/>
          <w:bCs/>
        </w:rPr>
      </w:pPr>
      <w:r w:rsidRPr="00972EB6">
        <w:rPr>
          <w:rFonts w:ascii="Book Antiqua" w:hAnsi="Book Antiqua"/>
          <w:bCs/>
        </w:rPr>
        <w:t xml:space="preserve">Actualmente se cuenta con presencia de un profesional de la Dirección de Planificación a cargo del Modelo en los siguientes circuitos judiciales: </w:t>
      </w:r>
    </w:p>
    <w:p w14:paraId="093FE230" w14:textId="77777777" w:rsidR="00F71ACF" w:rsidRPr="00972EB6" w:rsidRDefault="00F71ACF" w:rsidP="00004163">
      <w:pPr>
        <w:pStyle w:val="Prrafodelista"/>
        <w:numPr>
          <w:ilvl w:val="0"/>
          <w:numId w:val="19"/>
        </w:numPr>
        <w:spacing w:line="276" w:lineRule="auto"/>
        <w:ind w:right="-426"/>
        <w:jc w:val="both"/>
        <w:rPr>
          <w:rFonts w:ascii="Book Antiqua" w:hAnsi="Book Antiqua"/>
          <w:bCs/>
          <w:sz w:val="22"/>
          <w:szCs w:val="22"/>
        </w:rPr>
      </w:pPr>
      <w:r w:rsidRPr="00972EB6">
        <w:rPr>
          <w:rFonts w:ascii="Book Antiqua" w:hAnsi="Book Antiqua"/>
          <w:bCs/>
          <w:sz w:val="22"/>
          <w:szCs w:val="22"/>
        </w:rPr>
        <w:t>Primer Circuito Judicial de Alajuela</w:t>
      </w:r>
    </w:p>
    <w:p w14:paraId="72D50368" w14:textId="77777777" w:rsidR="00F71ACF" w:rsidRPr="00972EB6" w:rsidRDefault="00F71ACF" w:rsidP="00004163">
      <w:pPr>
        <w:pStyle w:val="Prrafodelista"/>
        <w:numPr>
          <w:ilvl w:val="0"/>
          <w:numId w:val="19"/>
        </w:numPr>
        <w:spacing w:line="276" w:lineRule="auto"/>
        <w:ind w:right="-426"/>
        <w:jc w:val="both"/>
        <w:rPr>
          <w:rFonts w:ascii="Book Antiqua" w:hAnsi="Book Antiqua"/>
          <w:bCs/>
          <w:sz w:val="22"/>
          <w:szCs w:val="22"/>
        </w:rPr>
      </w:pPr>
      <w:r w:rsidRPr="00972EB6">
        <w:rPr>
          <w:rFonts w:ascii="Book Antiqua" w:hAnsi="Book Antiqua"/>
          <w:bCs/>
          <w:sz w:val="22"/>
          <w:szCs w:val="22"/>
        </w:rPr>
        <w:t>Segundo Circuito Judicial de Alajuela-San Carlos</w:t>
      </w:r>
    </w:p>
    <w:p w14:paraId="70F0A0EB" w14:textId="77777777" w:rsidR="00F71ACF" w:rsidRPr="00972EB6" w:rsidRDefault="00F71ACF" w:rsidP="00004163">
      <w:pPr>
        <w:pStyle w:val="Prrafodelista"/>
        <w:numPr>
          <w:ilvl w:val="0"/>
          <w:numId w:val="19"/>
        </w:numPr>
        <w:spacing w:line="276" w:lineRule="auto"/>
        <w:ind w:right="-426"/>
        <w:jc w:val="both"/>
        <w:rPr>
          <w:rFonts w:ascii="Book Antiqua" w:hAnsi="Book Antiqua"/>
          <w:bCs/>
          <w:sz w:val="22"/>
          <w:szCs w:val="22"/>
        </w:rPr>
      </w:pPr>
      <w:r w:rsidRPr="00972EB6">
        <w:rPr>
          <w:rFonts w:ascii="Book Antiqua" w:hAnsi="Book Antiqua"/>
          <w:bCs/>
          <w:sz w:val="22"/>
          <w:szCs w:val="22"/>
        </w:rPr>
        <w:t>Heredia</w:t>
      </w:r>
    </w:p>
    <w:p w14:paraId="5A5A4630" w14:textId="77777777" w:rsidR="00F71ACF" w:rsidRPr="00972EB6" w:rsidRDefault="00F71ACF" w:rsidP="00004163">
      <w:pPr>
        <w:pStyle w:val="Prrafodelista"/>
        <w:numPr>
          <w:ilvl w:val="0"/>
          <w:numId w:val="19"/>
        </w:numPr>
        <w:spacing w:line="276" w:lineRule="auto"/>
        <w:ind w:right="-426"/>
        <w:jc w:val="both"/>
        <w:rPr>
          <w:rFonts w:ascii="Book Antiqua" w:hAnsi="Book Antiqua"/>
          <w:bCs/>
          <w:sz w:val="22"/>
          <w:szCs w:val="22"/>
        </w:rPr>
      </w:pPr>
      <w:r w:rsidRPr="00972EB6">
        <w:rPr>
          <w:rFonts w:ascii="Book Antiqua" w:hAnsi="Book Antiqua"/>
          <w:bCs/>
          <w:sz w:val="22"/>
          <w:szCs w:val="22"/>
        </w:rPr>
        <w:t>Cartago</w:t>
      </w:r>
    </w:p>
    <w:p w14:paraId="54439227" w14:textId="77777777" w:rsidR="00F71ACF" w:rsidRPr="00972EB6" w:rsidRDefault="00F71ACF" w:rsidP="00004163">
      <w:pPr>
        <w:pStyle w:val="Prrafodelista"/>
        <w:numPr>
          <w:ilvl w:val="0"/>
          <w:numId w:val="19"/>
        </w:numPr>
        <w:spacing w:line="276" w:lineRule="auto"/>
        <w:ind w:right="-426"/>
        <w:jc w:val="both"/>
        <w:rPr>
          <w:rFonts w:ascii="Book Antiqua" w:hAnsi="Book Antiqua"/>
          <w:bCs/>
          <w:sz w:val="22"/>
          <w:szCs w:val="22"/>
        </w:rPr>
      </w:pPr>
      <w:r w:rsidRPr="00972EB6">
        <w:rPr>
          <w:rFonts w:ascii="Book Antiqua" w:hAnsi="Book Antiqua"/>
          <w:bCs/>
          <w:sz w:val="22"/>
          <w:szCs w:val="22"/>
        </w:rPr>
        <w:t>Primer Circuito Judicial de Guanacaste-Liberia</w:t>
      </w:r>
    </w:p>
    <w:p w14:paraId="3F4ABF87" w14:textId="77777777" w:rsidR="00F71ACF" w:rsidRPr="00972EB6" w:rsidRDefault="00F71ACF" w:rsidP="00004163">
      <w:pPr>
        <w:pStyle w:val="Prrafodelista"/>
        <w:numPr>
          <w:ilvl w:val="0"/>
          <w:numId w:val="19"/>
        </w:numPr>
        <w:spacing w:line="276" w:lineRule="auto"/>
        <w:ind w:right="-426"/>
        <w:jc w:val="both"/>
        <w:rPr>
          <w:rFonts w:ascii="Book Antiqua" w:hAnsi="Book Antiqua"/>
          <w:bCs/>
          <w:sz w:val="22"/>
          <w:szCs w:val="22"/>
        </w:rPr>
      </w:pPr>
      <w:r w:rsidRPr="00972EB6">
        <w:rPr>
          <w:rFonts w:ascii="Book Antiqua" w:hAnsi="Book Antiqua"/>
          <w:bCs/>
          <w:sz w:val="22"/>
          <w:szCs w:val="22"/>
        </w:rPr>
        <w:t>Primer Circuito Judicial de la Zona Sur-Pérez Zeledón</w:t>
      </w:r>
    </w:p>
    <w:p w14:paraId="31A28452" w14:textId="664BEF7B" w:rsidR="00F71ACF" w:rsidRDefault="00F71ACF" w:rsidP="00004163">
      <w:pPr>
        <w:pStyle w:val="Prrafodelista"/>
        <w:numPr>
          <w:ilvl w:val="0"/>
          <w:numId w:val="19"/>
        </w:numPr>
        <w:spacing w:line="276" w:lineRule="auto"/>
        <w:ind w:right="-426"/>
        <w:jc w:val="both"/>
        <w:rPr>
          <w:rFonts w:ascii="Book Antiqua" w:hAnsi="Book Antiqua"/>
          <w:bCs/>
          <w:sz w:val="22"/>
          <w:szCs w:val="22"/>
        </w:rPr>
      </w:pPr>
      <w:r w:rsidRPr="00972EB6">
        <w:rPr>
          <w:rFonts w:ascii="Book Antiqua" w:hAnsi="Book Antiqua"/>
          <w:bCs/>
          <w:sz w:val="22"/>
          <w:szCs w:val="22"/>
        </w:rPr>
        <w:t>Primer Circuito Judicial de la Zona Atlántica-Limón</w:t>
      </w:r>
    </w:p>
    <w:p w14:paraId="285AC3F6" w14:textId="0DF2B348" w:rsidR="00961B4A" w:rsidRPr="00972EB6" w:rsidRDefault="00961B4A" w:rsidP="00004163">
      <w:pPr>
        <w:pStyle w:val="Prrafodelista"/>
        <w:numPr>
          <w:ilvl w:val="0"/>
          <w:numId w:val="19"/>
        </w:numPr>
        <w:spacing w:line="276" w:lineRule="auto"/>
        <w:ind w:right="-426"/>
        <w:jc w:val="both"/>
        <w:rPr>
          <w:rFonts w:ascii="Book Antiqua" w:hAnsi="Book Antiqua"/>
          <w:bCs/>
          <w:sz w:val="22"/>
          <w:szCs w:val="22"/>
        </w:rPr>
      </w:pPr>
      <w:r>
        <w:rPr>
          <w:rFonts w:ascii="Book Antiqua" w:hAnsi="Book Antiqua"/>
          <w:bCs/>
          <w:sz w:val="22"/>
          <w:szCs w:val="22"/>
        </w:rPr>
        <w:t>Circuito Judicial de Puntarenas</w:t>
      </w:r>
    </w:p>
    <w:p w14:paraId="0A2F3454" w14:textId="3EEA2D22" w:rsidR="00F001C1" w:rsidRPr="00972EB6" w:rsidRDefault="00F001C1" w:rsidP="00F001C1">
      <w:pPr>
        <w:spacing w:line="276" w:lineRule="auto"/>
        <w:ind w:right="-426"/>
        <w:jc w:val="both"/>
        <w:rPr>
          <w:rFonts w:ascii="Book Antiqua" w:hAnsi="Book Antiqua"/>
          <w:bCs/>
          <w:sz w:val="22"/>
          <w:szCs w:val="22"/>
        </w:rPr>
      </w:pPr>
    </w:p>
    <w:p w14:paraId="38D24C2A" w14:textId="54C90A5A" w:rsidR="00F001C1" w:rsidRPr="00972EB6" w:rsidRDefault="00F001C1" w:rsidP="00F001C1">
      <w:pPr>
        <w:spacing w:line="276" w:lineRule="auto"/>
        <w:ind w:right="142"/>
        <w:jc w:val="both"/>
        <w:rPr>
          <w:rFonts w:ascii="Book Antiqua" w:hAnsi="Book Antiqua"/>
          <w:bCs/>
          <w:sz w:val="22"/>
          <w:szCs w:val="22"/>
        </w:rPr>
      </w:pPr>
      <w:r w:rsidRPr="00C45EC9">
        <w:rPr>
          <w:rFonts w:ascii="Book Antiqua" w:hAnsi="Book Antiqua"/>
          <w:bCs/>
          <w:sz w:val="22"/>
          <w:szCs w:val="22"/>
        </w:rPr>
        <w:t>e. Oficio 66-PLA-MI(NPL)-2023 de fecha 27 de enero de 2021 emitido por la Dirección de Planificación relacionado con aclaración al informe 1176-PLA-EV-MI (NPL-PL)-2022 en cuanto a la cantidad de personal técnico supernumerario disponible en la Administración Regional de Heredia, conocido por el Consejo Superior del Poder Judicial en sesión 10-2023, celebrada el 07 de febrero de 2023, artículo XLI.</w:t>
      </w:r>
    </w:p>
    <w:p w14:paraId="42BB154E" w14:textId="77777777" w:rsidR="00F71ACF" w:rsidRPr="00972EB6" w:rsidRDefault="00F71ACF" w:rsidP="00004163">
      <w:pPr>
        <w:pStyle w:val="Ttulo2"/>
        <w:numPr>
          <w:ilvl w:val="1"/>
          <w:numId w:val="2"/>
        </w:numPr>
        <w:ind w:left="1440"/>
        <w:rPr>
          <w:lang w:val="es-CR"/>
        </w:rPr>
      </w:pPr>
      <w:bookmarkStart w:id="14" w:name="_Toc134800415"/>
      <w:r w:rsidRPr="00972EB6">
        <w:rPr>
          <w:lang w:val="es-CR"/>
        </w:rPr>
        <w:t>Actualización de escenarios</w:t>
      </w:r>
      <w:bookmarkEnd w:id="14"/>
    </w:p>
    <w:p w14:paraId="1E2D312C" w14:textId="77777777" w:rsidR="00F71ACF" w:rsidRPr="00972EB6" w:rsidRDefault="00F71ACF" w:rsidP="00AE4563">
      <w:pPr>
        <w:spacing w:before="240" w:line="276" w:lineRule="auto"/>
        <w:ind w:firstLine="708"/>
        <w:jc w:val="both"/>
        <w:rPr>
          <w:rFonts w:ascii="Book Antiqua" w:hAnsi="Book Antiqua"/>
          <w:bCs/>
        </w:rPr>
      </w:pPr>
      <w:r w:rsidRPr="00972EB6">
        <w:rPr>
          <w:rFonts w:ascii="Book Antiqua" w:hAnsi="Book Antiqua"/>
          <w:bCs/>
        </w:rPr>
        <w:t xml:space="preserve">Para la presente propuesta, y teniendo la experiencia del Modelo de Sostenibilidad y Seguimiento Institucional en donde las plazas profesionales destacadas en las administraciones regionales a cargo del Modelo dan seguimiento y junto con las Administraciones proponen los planes de trabajo a realizar por las plazas </w:t>
      </w:r>
      <w:r w:rsidRPr="00972EB6">
        <w:rPr>
          <w:rFonts w:ascii="Book Antiqua" w:hAnsi="Book Antiqua"/>
          <w:bCs/>
        </w:rPr>
        <w:lastRenderedPageBreak/>
        <w:t xml:space="preserve">supernumerarios, además del apoyo que representaron estos recursos supernumerarios en la atención de las oficinas durante la pandemia por Covid-19 se procede a actualizar los escenarios de utilización. </w:t>
      </w:r>
    </w:p>
    <w:p w14:paraId="46C424AC" w14:textId="77777777" w:rsidR="00F71ACF" w:rsidRPr="00972EB6" w:rsidRDefault="00F71ACF" w:rsidP="00AC41DF">
      <w:pPr>
        <w:spacing w:before="240" w:line="276" w:lineRule="auto"/>
        <w:jc w:val="both"/>
        <w:rPr>
          <w:rFonts w:ascii="Book Antiqua" w:hAnsi="Book Antiqua"/>
          <w:bCs/>
        </w:rPr>
      </w:pPr>
      <w:r w:rsidRPr="00972EB6">
        <w:rPr>
          <w:rFonts w:ascii="Book Antiqua" w:hAnsi="Book Antiqua"/>
          <w:b/>
        </w:rPr>
        <w:t>Escenario 1:</w:t>
      </w:r>
      <w:r w:rsidRPr="00972EB6">
        <w:rPr>
          <w:rFonts w:ascii="Book Antiqua" w:hAnsi="Book Antiqua"/>
          <w:bCs/>
        </w:rPr>
        <w:t xml:space="preserve"> Propuesta de asignación de recursos supernumerarios para atender necesidades de personal profesional y no profesional del ámbito jurisdiccional según prioridades establecidas previamente y planes de trabajo a nivel nacional. </w:t>
      </w:r>
    </w:p>
    <w:p w14:paraId="6DBFC375" w14:textId="77777777" w:rsidR="00F71ACF" w:rsidRPr="00972EB6" w:rsidRDefault="00F71ACF" w:rsidP="00AC41DF">
      <w:pPr>
        <w:spacing w:before="240" w:line="276" w:lineRule="auto"/>
        <w:jc w:val="both"/>
        <w:rPr>
          <w:rFonts w:ascii="Book Antiqua" w:hAnsi="Book Antiqua"/>
          <w:bCs/>
        </w:rPr>
      </w:pPr>
      <w:r w:rsidRPr="00972EB6">
        <w:rPr>
          <w:rFonts w:ascii="Book Antiqua" w:hAnsi="Book Antiqua"/>
          <w:b/>
        </w:rPr>
        <w:t>Escenario 2:</w:t>
      </w:r>
      <w:r w:rsidRPr="00972EB6">
        <w:rPr>
          <w:rFonts w:ascii="Book Antiqua" w:hAnsi="Book Antiqua"/>
          <w:bCs/>
        </w:rPr>
        <w:t xml:space="preserve"> </w:t>
      </w:r>
      <w:bookmarkStart w:id="15" w:name="_Hlk118316561"/>
      <w:r w:rsidRPr="00972EB6">
        <w:rPr>
          <w:rFonts w:ascii="Book Antiqua" w:hAnsi="Book Antiqua"/>
          <w:bCs/>
        </w:rPr>
        <w:t xml:space="preserve">Mantener plazas supernumerarias en los Circuitos Judiciales tal y como se encuentra actualmente, pero con garantía de la existencia de una plaza profesional de la Dirección de Planificación en el Circuito Judicial como encargado del Modelo de Sostenibilidad.  </w:t>
      </w:r>
    </w:p>
    <w:bookmarkEnd w:id="15"/>
    <w:p w14:paraId="35F6F6F5" w14:textId="77777777" w:rsidR="00F71ACF" w:rsidRPr="00972EB6" w:rsidRDefault="00F71ACF" w:rsidP="00AC41DF">
      <w:pPr>
        <w:spacing w:before="240" w:line="276" w:lineRule="auto"/>
        <w:jc w:val="both"/>
        <w:rPr>
          <w:rFonts w:ascii="Book Antiqua" w:hAnsi="Book Antiqua"/>
          <w:bCs/>
        </w:rPr>
      </w:pPr>
      <w:r w:rsidRPr="00972EB6">
        <w:rPr>
          <w:rFonts w:ascii="Book Antiqua" w:hAnsi="Book Antiqua"/>
          <w:bCs/>
        </w:rPr>
        <w:t xml:space="preserve">Previo al análisis de ambos escenarios, se requiere conocer en detalle la cantidad de recurso supernumerario (profesional y no profesional) disponible para suplir necesidades a nivel nacional: </w:t>
      </w:r>
    </w:p>
    <w:p w14:paraId="5E6CE241" w14:textId="77777777" w:rsidR="00F71ACF" w:rsidRPr="00972EB6" w:rsidRDefault="00F71ACF" w:rsidP="00E163F8">
      <w:pPr>
        <w:pStyle w:val="Ttulo3"/>
        <w:jc w:val="both"/>
        <w:rPr>
          <w:rFonts w:ascii="Book Antiqua" w:hAnsi="Book Antiqua"/>
          <w:iCs/>
        </w:rPr>
      </w:pPr>
      <w:bookmarkStart w:id="16" w:name="_Toc134800416"/>
      <w:r w:rsidRPr="00972EB6">
        <w:rPr>
          <w:rFonts w:ascii="Book Antiqua" w:hAnsi="Book Antiqua"/>
        </w:rPr>
        <w:t xml:space="preserve">1.2.1. Detección de cantidad de </w:t>
      </w:r>
      <w:r w:rsidRPr="00972EB6">
        <w:rPr>
          <w:rFonts w:ascii="Book Antiqua" w:hAnsi="Book Antiqua"/>
          <w:u w:val="single"/>
        </w:rPr>
        <w:t>plazas no Profesionales</w:t>
      </w:r>
      <w:r w:rsidRPr="00972EB6">
        <w:rPr>
          <w:rFonts w:ascii="Book Antiqua" w:hAnsi="Book Antiqua"/>
        </w:rPr>
        <w:t xml:space="preserve"> necesarias a nivel nacional</w:t>
      </w:r>
      <w:bookmarkEnd w:id="16"/>
      <w:r w:rsidRPr="00972EB6">
        <w:rPr>
          <w:rFonts w:ascii="Book Antiqua" w:hAnsi="Book Antiqua"/>
        </w:rPr>
        <w:t xml:space="preserve"> </w:t>
      </w:r>
    </w:p>
    <w:p w14:paraId="1230BBDF" w14:textId="77777777" w:rsidR="00F71ACF" w:rsidRPr="00972EB6" w:rsidRDefault="00F71ACF" w:rsidP="00AE4563">
      <w:pPr>
        <w:spacing w:before="240" w:line="276" w:lineRule="auto"/>
        <w:ind w:firstLine="708"/>
        <w:jc w:val="both"/>
        <w:rPr>
          <w:rFonts w:ascii="Book Antiqua" w:hAnsi="Book Antiqua"/>
          <w:bCs/>
        </w:rPr>
      </w:pPr>
      <w:r w:rsidRPr="00972EB6">
        <w:rPr>
          <w:rFonts w:ascii="Book Antiqua" w:hAnsi="Book Antiqua"/>
          <w:bCs/>
        </w:rPr>
        <w:t xml:space="preserve">A partir de los distintos análisis efectuados por la Dirección de Planificación, se identificó la necesidad institucional de un total </w:t>
      </w:r>
      <w:r w:rsidRPr="00972EB6">
        <w:rPr>
          <w:rFonts w:ascii="Book Antiqua" w:hAnsi="Book Antiqua"/>
        </w:rPr>
        <w:t xml:space="preserve">de </w:t>
      </w:r>
      <w:r w:rsidRPr="00972EB6">
        <w:rPr>
          <w:rFonts w:ascii="Book Antiqua" w:hAnsi="Book Antiqua"/>
          <w:bCs/>
        </w:rPr>
        <w:t xml:space="preserve">841 plazas nuevas de personal no profesional. </w:t>
      </w:r>
    </w:p>
    <w:p w14:paraId="72A40ED5" w14:textId="77777777" w:rsidR="00F71ACF" w:rsidRPr="00972EB6" w:rsidRDefault="00F71ACF" w:rsidP="00AE4563">
      <w:pPr>
        <w:spacing w:before="240" w:line="276" w:lineRule="auto"/>
        <w:ind w:firstLine="708"/>
        <w:jc w:val="both"/>
        <w:rPr>
          <w:rFonts w:ascii="Book Antiqua" w:hAnsi="Book Antiqua"/>
          <w:bCs/>
        </w:rPr>
      </w:pPr>
      <w:r w:rsidRPr="00972EB6">
        <w:rPr>
          <w:rFonts w:ascii="Book Antiqua" w:hAnsi="Book Antiqua"/>
          <w:bCs/>
        </w:rPr>
        <w:t xml:space="preserve">El resumen se incluye en la siguiente tabla y el detalle de cada oficina, ámbito, categoría, en el anexo 3 de este informe:  </w:t>
      </w:r>
    </w:p>
    <w:p w14:paraId="1ADA03C2" w14:textId="77777777" w:rsidR="00F71ACF" w:rsidRPr="00972EB6" w:rsidRDefault="00F71ACF" w:rsidP="00F71ACF">
      <w:pPr>
        <w:spacing w:before="240" w:line="276" w:lineRule="auto"/>
        <w:jc w:val="both"/>
        <w:rPr>
          <w:rFonts w:ascii="Book Antiqua" w:hAnsi="Book Antiqua"/>
          <w:bCs/>
          <w:color w:val="FF0000"/>
        </w:rPr>
      </w:pPr>
    </w:p>
    <w:p w14:paraId="38CEDF0D" w14:textId="77777777" w:rsidR="00F71ACF" w:rsidRPr="00BF5CED" w:rsidRDefault="00F71ACF" w:rsidP="00972EB6">
      <w:pPr>
        <w:pStyle w:val="Descripcin"/>
      </w:pPr>
      <w:r w:rsidRPr="00BF5CED">
        <w:t xml:space="preserve">Tabla </w:t>
      </w:r>
      <w:fldSimple w:instr=" SEQ Tabla \* ARABIC ">
        <w:r w:rsidRPr="00BF5CED">
          <w:t>1</w:t>
        </w:r>
      </w:fldSimple>
      <w:r w:rsidRPr="00BF5CED">
        <w:t>. Clasificación de plazas no profesionales detectadas como necesidad en el país,  noviembre 2022</w:t>
      </w:r>
    </w:p>
    <w:tbl>
      <w:tblPr>
        <w:tblW w:w="9351" w:type="dxa"/>
        <w:tblCellMar>
          <w:left w:w="70" w:type="dxa"/>
          <w:right w:w="70" w:type="dxa"/>
        </w:tblCellMar>
        <w:tblLook w:val="04A0" w:firstRow="1" w:lastRow="0" w:firstColumn="1" w:lastColumn="0" w:noHBand="0" w:noVBand="1"/>
      </w:tblPr>
      <w:tblGrid>
        <w:gridCol w:w="3964"/>
        <w:gridCol w:w="2037"/>
        <w:gridCol w:w="1365"/>
        <w:gridCol w:w="1985"/>
      </w:tblGrid>
      <w:tr w:rsidR="00F71ACF" w:rsidRPr="00972EB6" w14:paraId="6E374C1A" w14:textId="77777777" w:rsidTr="00E163F8">
        <w:trPr>
          <w:trHeight w:val="20"/>
          <w:tblHeader/>
        </w:trPr>
        <w:tc>
          <w:tcPr>
            <w:tcW w:w="6001" w:type="dxa"/>
            <w:gridSpan w:val="2"/>
            <w:tcBorders>
              <w:top w:val="single" w:sz="4" w:space="0" w:color="auto"/>
              <w:left w:val="single" w:sz="4" w:space="0" w:color="auto"/>
              <w:bottom w:val="single" w:sz="4" w:space="0" w:color="auto"/>
              <w:right w:val="single" w:sz="4" w:space="0" w:color="FFFFFF" w:themeColor="background1"/>
            </w:tcBorders>
            <w:shd w:val="clear" w:color="auto" w:fill="1F4E79"/>
            <w:noWrap/>
            <w:vAlign w:val="center"/>
            <w:hideMark/>
          </w:tcPr>
          <w:p w14:paraId="734FCAB0" w14:textId="77777777" w:rsidR="00F71ACF" w:rsidRPr="00972EB6" w:rsidRDefault="00F71ACF">
            <w:pPr>
              <w:spacing w:line="276" w:lineRule="auto"/>
              <w:jc w:val="center"/>
              <w:rPr>
                <w:rFonts w:ascii="Book Antiqua" w:hAnsi="Book Antiqua"/>
                <w:b/>
                <w:bCs/>
                <w:color w:val="FFFFFF"/>
                <w:sz w:val="22"/>
                <w:szCs w:val="22"/>
              </w:rPr>
            </w:pPr>
            <w:r w:rsidRPr="00972EB6">
              <w:rPr>
                <w:rFonts w:ascii="Book Antiqua" w:hAnsi="Book Antiqua"/>
                <w:b/>
                <w:bCs/>
                <w:color w:val="FFFFFF"/>
                <w:sz w:val="22"/>
                <w:szCs w:val="22"/>
              </w:rPr>
              <w:t>Categorización</w:t>
            </w:r>
          </w:p>
        </w:tc>
        <w:tc>
          <w:tcPr>
            <w:tcW w:w="1365" w:type="dxa"/>
            <w:tcBorders>
              <w:top w:val="single" w:sz="4" w:space="0" w:color="auto"/>
              <w:left w:val="single" w:sz="4" w:space="0" w:color="FFFFFF" w:themeColor="background1"/>
              <w:bottom w:val="single" w:sz="4" w:space="0" w:color="auto"/>
              <w:right w:val="single" w:sz="4" w:space="0" w:color="FFFFFF" w:themeColor="background1"/>
            </w:tcBorders>
            <w:shd w:val="clear" w:color="auto" w:fill="1F4E79"/>
            <w:noWrap/>
            <w:vAlign w:val="center"/>
            <w:hideMark/>
          </w:tcPr>
          <w:p w14:paraId="571FC164" w14:textId="77777777" w:rsidR="00F71ACF" w:rsidRPr="00972EB6" w:rsidRDefault="00F71ACF">
            <w:pPr>
              <w:spacing w:line="276" w:lineRule="auto"/>
              <w:jc w:val="center"/>
              <w:rPr>
                <w:rFonts w:ascii="Book Antiqua" w:hAnsi="Book Antiqua"/>
                <w:b/>
                <w:bCs/>
                <w:color w:val="FFFFFF"/>
                <w:sz w:val="22"/>
                <w:szCs w:val="22"/>
              </w:rPr>
            </w:pPr>
            <w:r w:rsidRPr="00972EB6">
              <w:rPr>
                <w:rFonts w:ascii="Book Antiqua" w:hAnsi="Book Antiqua"/>
                <w:b/>
                <w:bCs/>
                <w:color w:val="FFFFFF"/>
                <w:sz w:val="22"/>
                <w:szCs w:val="22"/>
              </w:rPr>
              <w:t>Cantidad de plazas</w:t>
            </w:r>
          </w:p>
        </w:tc>
        <w:tc>
          <w:tcPr>
            <w:tcW w:w="1985" w:type="dxa"/>
            <w:tcBorders>
              <w:top w:val="single" w:sz="4" w:space="0" w:color="auto"/>
              <w:left w:val="single" w:sz="4" w:space="0" w:color="FFFFFF" w:themeColor="background1"/>
              <w:bottom w:val="single" w:sz="4" w:space="0" w:color="auto"/>
              <w:right w:val="single" w:sz="4" w:space="0" w:color="auto"/>
            </w:tcBorders>
            <w:shd w:val="clear" w:color="auto" w:fill="1F4E79"/>
            <w:vAlign w:val="center"/>
          </w:tcPr>
          <w:p w14:paraId="784AF21D" w14:textId="77777777" w:rsidR="00F71ACF" w:rsidRPr="00972EB6" w:rsidRDefault="00F71ACF">
            <w:pPr>
              <w:spacing w:line="276" w:lineRule="auto"/>
              <w:jc w:val="center"/>
              <w:rPr>
                <w:rFonts w:ascii="Book Antiqua" w:hAnsi="Book Antiqua"/>
                <w:b/>
                <w:bCs/>
                <w:color w:val="FFFFFF"/>
                <w:sz w:val="22"/>
                <w:szCs w:val="22"/>
              </w:rPr>
            </w:pPr>
            <w:r w:rsidRPr="00972EB6">
              <w:rPr>
                <w:rFonts w:ascii="Book Antiqua" w:hAnsi="Book Antiqua"/>
                <w:b/>
                <w:bCs/>
                <w:color w:val="FFFFFF"/>
                <w:sz w:val="22"/>
                <w:szCs w:val="22"/>
              </w:rPr>
              <w:t>Observaciones</w:t>
            </w:r>
          </w:p>
        </w:tc>
      </w:tr>
      <w:tr w:rsidR="00F71ACF" w:rsidRPr="00972EB6" w14:paraId="703B6929" w14:textId="77777777" w:rsidTr="00E163F8">
        <w:trPr>
          <w:trHeight w:val="20"/>
        </w:trPr>
        <w:tc>
          <w:tcPr>
            <w:tcW w:w="6001"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5A6F6E2A" w14:textId="77777777" w:rsidR="00F71ACF" w:rsidRPr="00972EB6" w:rsidRDefault="00F71ACF">
            <w:pPr>
              <w:spacing w:line="276" w:lineRule="auto"/>
              <w:jc w:val="center"/>
              <w:rPr>
                <w:rFonts w:ascii="Book Antiqua" w:hAnsi="Book Antiqua"/>
                <w:color w:val="000000"/>
                <w:sz w:val="22"/>
                <w:szCs w:val="22"/>
              </w:rPr>
            </w:pPr>
            <w:r w:rsidRPr="00972EB6">
              <w:rPr>
                <w:rFonts w:ascii="Book Antiqua" w:hAnsi="Book Antiqua"/>
                <w:color w:val="000000"/>
                <w:sz w:val="22"/>
                <w:szCs w:val="22"/>
              </w:rPr>
              <w:t>Leyes especiales (Familia, Agrario, Bienestar animal, Justicia Restaurativa y Poblaciones Indígenas)</w:t>
            </w:r>
          </w:p>
        </w:tc>
        <w:tc>
          <w:tcPr>
            <w:tcW w:w="1365" w:type="dxa"/>
            <w:tcBorders>
              <w:top w:val="nil"/>
              <w:left w:val="nil"/>
              <w:bottom w:val="single" w:sz="4" w:space="0" w:color="auto"/>
              <w:right w:val="single" w:sz="4" w:space="0" w:color="auto"/>
            </w:tcBorders>
            <w:shd w:val="clear" w:color="auto" w:fill="auto"/>
            <w:noWrap/>
            <w:vAlign w:val="center"/>
            <w:hideMark/>
          </w:tcPr>
          <w:p w14:paraId="7FE230AC" w14:textId="77777777" w:rsidR="00F71ACF" w:rsidRPr="00972EB6" w:rsidRDefault="00F71ACF">
            <w:pPr>
              <w:spacing w:line="276" w:lineRule="auto"/>
              <w:jc w:val="center"/>
              <w:rPr>
                <w:rFonts w:ascii="Book Antiqua" w:hAnsi="Book Antiqua"/>
                <w:color w:val="000000"/>
                <w:sz w:val="22"/>
                <w:szCs w:val="22"/>
              </w:rPr>
            </w:pPr>
            <w:r w:rsidRPr="00972EB6">
              <w:rPr>
                <w:rFonts w:ascii="Book Antiqua" w:hAnsi="Book Antiqua"/>
                <w:color w:val="000000"/>
                <w:sz w:val="22"/>
                <w:szCs w:val="22"/>
              </w:rPr>
              <w:t>24</w:t>
            </w:r>
          </w:p>
        </w:tc>
        <w:tc>
          <w:tcPr>
            <w:tcW w:w="1985" w:type="dxa"/>
            <w:tcBorders>
              <w:top w:val="nil"/>
              <w:left w:val="nil"/>
              <w:bottom w:val="single" w:sz="4" w:space="0" w:color="auto"/>
              <w:right w:val="single" w:sz="4" w:space="0" w:color="auto"/>
            </w:tcBorders>
            <w:vAlign w:val="center"/>
          </w:tcPr>
          <w:p w14:paraId="23723A83" w14:textId="77777777" w:rsidR="00F71ACF" w:rsidRPr="00972EB6" w:rsidRDefault="00F71ACF">
            <w:pPr>
              <w:spacing w:line="276" w:lineRule="auto"/>
              <w:jc w:val="center"/>
              <w:rPr>
                <w:rFonts w:ascii="Book Antiqua" w:hAnsi="Book Antiqua"/>
                <w:color w:val="000000"/>
                <w:sz w:val="22"/>
                <w:szCs w:val="22"/>
              </w:rPr>
            </w:pPr>
            <w:r w:rsidRPr="00972EB6">
              <w:rPr>
                <w:rFonts w:ascii="Book Antiqua" w:hAnsi="Book Antiqua"/>
                <w:color w:val="000000"/>
                <w:sz w:val="22"/>
                <w:szCs w:val="22"/>
              </w:rPr>
              <w:t>Fuera del presupuesto ordinario 2022-2023</w:t>
            </w:r>
          </w:p>
        </w:tc>
      </w:tr>
      <w:tr w:rsidR="00F71ACF" w:rsidRPr="00972EB6" w14:paraId="400FACB1" w14:textId="77777777" w:rsidTr="00E163F8">
        <w:trPr>
          <w:trHeight w:val="20"/>
        </w:trPr>
        <w:tc>
          <w:tcPr>
            <w:tcW w:w="6001"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323E453A" w14:textId="77777777" w:rsidR="00F71ACF" w:rsidRPr="00972EB6" w:rsidRDefault="00F71ACF">
            <w:pPr>
              <w:spacing w:line="276" w:lineRule="auto"/>
              <w:jc w:val="both"/>
              <w:rPr>
                <w:rFonts w:ascii="Book Antiqua" w:hAnsi="Book Antiqua"/>
                <w:color w:val="000000"/>
                <w:sz w:val="22"/>
                <w:szCs w:val="22"/>
              </w:rPr>
            </w:pPr>
            <w:r w:rsidRPr="00972EB6">
              <w:rPr>
                <w:rFonts w:ascii="Book Antiqua" w:hAnsi="Book Antiqua"/>
                <w:color w:val="000000"/>
                <w:sz w:val="22"/>
                <w:szCs w:val="22"/>
              </w:rPr>
              <w:t xml:space="preserve">–Cobro Judicial </w:t>
            </w:r>
          </w:p>
        </w:tc>
        <w:tc>
          <w:tcPr>
            <w:tcW w:w="1365" w:type="dxa"/>
            <w:tcBorders>
              <w:top w:val="nil"/>
              <w:left w:val="nil"/>
              <w:bottom w:val="single" w:sz="4" w:space="0" w:color="auto"/>
              <w:right w:val="single" w:sz="4" w:space="0" w:color="auto"/>
            </w:tcBorders>
            <w:shd w:val="clear" w:color="auto" w:fill="auto"/>
            <w:noWrap/>
            <w:vAlign w:val="center"/>
          </w:tcPr>
          <w:p w14:paraId="19F29B50" w14:textId="77777777" w:rsidR="00F71ACF" w:rsidRPr="00972EB6" w:rsidRDefault="00F71ACF">
            <w:pPr>
              <w:spacing w:line="276" w:lineRule="auto"/>
              <w:jc w:val="center"/>
              <w:rPr>
                <w:rFonts w:ascii="Book Antiqua" w:hAnsi="Book Antiqua"/>
                <w:color w:val="000000"/>
                <w:sz w:val="22"/>
                <w:szCs w:val="22"/>
              </w:rPr>
            </w:pPr>
            <w:r w:rsidRPr="00972EB6">
              <w:rPr>
                <w:rFonts w:ascii="Book Antiqua" w:hAnsi="Book Antiqua"/>
                <w:color w:val="000000"/>
                <w:sz w:val="22"/>
                <w:szCs w:val="22"/>
              </w:rPr>
              <w:t>135</w:t>
            </w:r>
          </w:p>
        </w:tc>
        <w:tc>
          <w:tcPr>
            <w:tcW w:w="1985" w:type="dxa"/>
            <w:tcBorders>
              <w:top w:val="nil"/>
              <w:left w:val="nil"/>
              <w:bottom w:val="single" w:sz="4" w:space="0" w:color="auto"/>
              <w:right w:val="single" w:sz="4" w:space="0" w:color="auto"/>
            </w:tcBorders>
            <w:vAlign w:val="center"/>
          </w:tcPr>
          <w:p w14:paraId="0B3D0C5B" w14:textId="77777777" w:rsidR="00F71ACF" w:rsidRPr="00972EB6" w:rsidDel="00524591" w:rsidRDefault="00F71ACF">
            <w:pPr>
              <w:spacing w:line="276" w:lineRule="auto"/>
              <w:jc w:val="center"/>
              <w:rPr>
                <w:rFonts w:ascii="Book Antiqua" w:hAnsi="Book Antiqua"/>
                <w:color w:val="000000"/>
                <w:sz w:val="22"/>
                <w:szCs w:val="22"/>
              </w:rPr>
            </w:pPr>
            <w:r w:rsidRPr="00972EB6">
              <w:rPr>
                <w:rFonts w:ascii="Book Antiqua" w:hAnsi="Book Antiqua"/>
                <w:color w:val="000000"/>
                <w:sz w:val="22"/>
                <w:szCs w:val="22"/>
              </w:rPr>
              <w:t>Cobro</w:t>
            </w:r>
          </w:p>
        </w:tc>
      </w:tr>
      <w:tr w:rsidR="00F71ACF" w:rsidRPr="00972EB6" w14:paraId="269890C4" w14:textId="77777777" w:rsidTr="00E163F8">
        <w:trPr>
          <w:trHeight w:val="20"/>
        </w:trPr>
        <w:tc>
          <w:tcPr>
            <w:tcW w:w="6001"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3460CD88" w14:textId="77777777" w:rsidR="00F71ACF" w:rsidRPr="00972EB6" w:rsidRDefault="00F71ACF">
            <w:pPr>
              <w:spacing w:line="276" w:lineRule="auto"/>
              <w:jc w:val="both"/>
              <w:rPr>
                <w:rFonts w:ascii="Book Antiqua" w:hAnsi="Book Antiqua"/>
                <w:color w:val="000000"/>
                <w:sz w:val="22"/>
                <w:szCs w:val="22"/>
              </w:rPr>
            </w:pPr>
            <w:r w:rsidRPr="00972EB6">
              <w:rPr>
                <w:rFonts w:ascii="Book Antiqua" w:hAnsi="Book Antiqua"/>
                <w:color w:val="000000"/>
                <w:sz w:val="22"/>
                <w:szCs w:val="22"/>
              </w:rPr>
              <w:lastRenderedPageBreak/>
              <w:t>Incluido en el presupuesto 2023 (No aprobado por parte de la Asamblea Legislativa)</w:t>
            </w:r>
          </w:p>
        </w:tc>
        <w:tc>
          <w:tcPr>
            <w:tcW w:w="1365" w:type="dxa"/>
            <w:tcBorders>
              <w:top w:val="nil"/>
              <w:left w:val="nil"/>
              <w:bottom w:val="single" w:sz="4" w:space="0" w:color="auto"/>
              <w:right w:val="single" w:sz="4" w:space="0" w:color="auto"/>
            </w:tcBorders>
            <w:shd w:val="clear" w:color="auto" w:fill="auto"/>
            <w:noWrap/>
            <w:vAlign w:val="center"/>
            <w:hideMark/>
          </w:tcPr>
          <w:p w14:paraId="00B99BF9" w14:textId="77777777" w:rsidR="00F71ACF" w:rsidRPr="00972EB6" w:rsidRDefault="00F71ACF">
            <w:pPr>
              <w:spacing w:line="276" w:lineRule="auto"/>
              <w:jc w:val="center"/>
              <w:rPr>
                <w:rFonts w:ascii="Book Antiqua" w:hAnsi="Book Antiqua"/>
                <w:color w:val="000000"/>
                <w:sz w:val="22"/>
                <w:szCs w:val="22"/>
              </w:rPr>
            </w:pPr>
            <w:r w:rsidRPr="00972EB6">
              <w:rPr>
                <w:rFonts w:ascii="Book Antiqua" w:hAnsi="Book Antiqua"/>
                <w:color w:val="000000"/>
                <w:sz w:val="22"/>
                <w:szCs w:val="22"/>
              </w:rPr>
              <w:t>40</w:t>
            </w:r>
          </w:p>
        </w:tc>
        <w:tc>
          <w:tcPr>
            <w:tcW w:w="1985" w:type="dxa"/>
            <w:tcBorders>
              <w:top w:val="nil"/>
              <w:left w:val="nil"/>
              <w:bottom w:val="single" w:sz="4" w:space="0" w:color="auto"/>
              <w:right w:val="single" w:sz="4" w:space="0" w:color="auto"/>
            </w:tcBorders>
            <w:vAlign w:val="center"/>
          </w:tcPr>
          <w:p w14:paraId="6BA15075" w14:textId="77777777" w:rsidR="00F71ACF" w:rsidRPr="00972EB6" w:rsidRDefault="00F71ACF">
            <w:pPr>
              <w:spacing w:line="276" w:lineRule="auto"/>
              <w:jc w:val="center"/>
              <w:rPr>
                <w:rFonts w:ascii="Book Antiqua" w:hAnsi="Book Antiqua"/>
                <w:color w:val="000000"/>
                <w:sz w:val="22"/>
                <w:szCs w:val="22"/>
              </w:rPr>
            </w:pPr>
          </w:p>
        </w:tc>
      </w:tr>
      <w:tr w:rsidR="00F71ACF" w:rsidRPr="00972EB6" w14:paraId="71D6F2AE" w14:textId="77777777" w:rsidTr="00E163F8">
        <w:trPr>
          <w:trHeight w:val="20"/>
        </w:trPr>
        <w:tc>
          <w:tcPr>
            <w:tcW w:w="3964" w:type="dxa"/>
            <w:vMerge w:val="restart"/>
            <w:tcBorders>
              <w:top w:val="nil"/>
              <w:left w:val="single" w:sz="4" w:space="0" w:color="auto"/>
              <w:bottom w:val="single" w:sz="4" w:space="0" w:color="auto"/>
              <w:right w:val="single" w:sz="4" w:space="0" w:color="auto"/>
            </w:tcBorders>
            <w:shd w:val="clear" w:color="auto" w:fill="auto"/>
            <w:vAlign w:val="center"/>
            <w:hideMark/>
          </w:tcPr>
          <w:p w14:paraId="45F682C0" w14:textId="77777777" w:rsidR="00F71ACF" w:rsidRPr="00972EB6" w:rsidRDefault="00F71ACF">
            <w:pPr>
              <w:spacing w:line="276" w:lineRule="auto"/>
              <w:jc w:val="center"/>
              <w:rPr>
                <w:rFonts w:ascii="Book Antiqua" w:hAnsi="Book Antiqua"/>
                <w:color w:val="000000"/>
                <w:sz w:val="22"/>
                <w:szCs w:val="22"/>
              </w:rPr>
            </w:pPr>
            <w:r w:rsidRPr="00972EB6">
              <w:rPr>
                <w:rFonts w:ascii="Book Antiqua" w:hAnsi="Book Antiqua"/>
                <w:color w:val="000000"/>
                <w:sz w:val="22"/>
                <w:szCs w:val="22"/>
              </w:rPr>
              <w:t>Estudios de la Dirección de Planificación que tienen necesidades, pero en el informe se debe resolver con recurso propio</w:t>
            </w:r>
          </w:p>
        </w:tc>
        <w:tc>
          <w:tcPr>
            <w:tcW w:w="2037" w:type="dxa"/>
            <w:tcBorders>
              <w:top w:val="nil"/>
              <w:left w:val="nil"/>
              <w:bottom w:val="single" w:sz="4" w:space="0" w:color="auto"/>
              <w:right w:val="single" w:sz="4" w:space="0" w:color="auto"/>
            </w:tcBorders>
            <w:shd w:val="clear" w:color="auto" w:fill="auto"/>
            <w:vAlign w:val="center"/>
            <w:hideMark/>
          </w:tcPr>
          <w:p w14:paraId="1D02C789" w14:textId="77777777" w:rsidR="00F71ACF" w:rsidRPr="00972EB6" w:rsidRDefault="00F71ACF">
            <w:pPr>
              <w:spacing w:line="276" w:lineRule="auto"/>
              <w:jc w:val="center"/>
              <w:rPr>
                <w:rFonts w:ascii="Book Antiqua" w:hAnsi="Book Antiqua"/>
                <w:color w:val="000000"/>
                <w:sz w:val="22"/>
                <w:szCs w:val="22"/>
              </w:rPr>
            </w:pPr>
            <w:r w:rsidRPr="00972EB6">
              <w:rPr>
                <w:rFonts w:ascii="Book Antiqua" w:hAnsi="Book Antiqua"/>
                <w:color w:val="000000"/>
                <w:sz w:val="22"/>
                <w:szCs w:val="22"/>
              </w:rPr>
              <w:t>En construcción</w:t>
            </w:r>
          </w:p>
        </w:tc>
        <w:tc>
          <w:tcPr>
            <w:tcW w:w="1365" w:type="dxa"/>
            <w:tcBorders>
              <w:top w:val="nil"/>
              <w:left w:val="nil"/>
              <w:bottom w:val="single" w:sz="4" w:space="0" w:color="auto"/>
              <w:right w:val="single" w:sz="4" w:space="0" w:color="auto"/>
            </w:tcBorders>
            <w:shd w:val="clear" w:color="auto" w:fill="auto"/>
            <w:noWrap/>
            <w:vAlign w:val="center"/>
            <w:hideMark/>
          </w:tcPr>
          <w:p w14:paraId="0EAD86B3" w14:textId="77777777" w:rsidR="00F71ACF" w:rsidRPr="00972EB6" w:rsidRDefault="00F71ACF">
            <w:pPr>
              <w:spacing w:line="276" w:lineRule="auto"/>
              <w:jc w:val="center"/>
              <w:rPr>
                <w:rFonts w:ascii="Book Antiqua" w:hAnsi="Book Antiqua"/>
                <w:color w:val="000000"/>
                <w:sz w:val="22"/>
                <w:szCs w:val="22"/>
              </w:rPr>
            </w:pPr>
            <w:r w:rsidRPr="00972EB6">
              <w:rPr>
                <w:rFonts w:ascii="Book Antiqua" w:hAnsi="Book Antiqua"/>
                <w:color w:val="000000"/>
                <w:sz w:val="22"/>
                <w:szCs w:val="22"/>
              </w:rPr>
              <w:t>1</w:t>
            </w:r>
          </w:p>
        </w:tc>
        <w:tc>
          <w:tcPr>
            <w:tcW w:w="1985" w:type="dxa"/>
            <w:tcBorders>
              <w:top w:val="nil"/>
              <w:left w:val="nil"/>
              <w:bottom w:val="single" w:sz="4" w:space="0" w:color="auto"/>
              <w:right w:val="single" w:sz="4" w:space="0" w:color="auto"/>
            </w:tcBorders>
            <w:vAlign w:val="center"/>
          </w:tcPr>
          <w:p w14:paraId="32152FC9" w14:textId="77777777" w:rsidR="00F71ACF" w:rsidRPr="00972EB6" w:rsidRDefault="00F71ACF">
            <w:pPr>
              <w:spacing w:line="276" w:lineRule="auto"/>
              <w:jc w:val="center"/>
              <w:rPr>
                <w:rFonts w:ascii="Book Antiqua" w:hAnsi="Book Antiqua"/>
                <w:color w:val="000000"/>
                <w:sz w:val="22"/>
                <w:szCs w:val="22"/>
              </w:rPr>
            </w:pPr>
            <w:r w:rsidRPr="00972EB6">
              <w:rPr>
                <w:rFonts w:ascii="Book Antiqua" w:hAnsi="Book Antiqua"/>
                <w:color w:val="000000"/>
                <w:sz w:val="22"/>
                <w:szCs w:val="22"/>
              </w:rPr>
              <w:t>Se solventa con recurso propio</w:t>
            </w:r>
          </w:p>
        </w:tc>
      </w:tr>
      <w:tr w:rsidR="00F71ACF" w:rsidRPr="00972EB6" w14:paraId="1A104F85" w14:textId="77777777" w:rsidTr="00E163F8">
        <w:trPr>
          <w:trHeight w:val="20"/>
        </w:trPr>
        <w:tc>
          <w:tcPr>
            <w:tcW w:w="3964" w:type="dxa"/>
            <w:vMerge/>
            <w:tcBorders>
              <w:top w:val="nil"/>
              <w:left w:val="single" w:sz="4" w:space="0" w:color="auto"/>
              <w:bottom w:val="single" w:sz="4" w:space="0" w:color="auto"/>
              <w:right w:val="single" w:sz="4" w:space="0" w:color="auto"/>
            </w:tcBorders>
            <w:vAlign w:val="center"/>
            <w:hideMark/>
          </w:tcPr>
          <w:p w14:paraId="5E28F40C" w14:textId="77777777" w:rsidR="00F71ACF" w:rsidRPr="00972EB6" w:rsidRDefault="00F71ACF">
            <w:pPr>
              <w:spacing w:line="276" w:lineRule="auto"/>
              <w:jc w:val="center"/>
              <w:rPr>
                <w:rFonts w:ascii="Book Antiqua" w:hAnsi="Book Antiqua"/>
                <w:color w:val="000000"/>
                <w:sz w:val="22"/>
                <w:szCs w:val="22"/>
              </w:rPr>
            </w:pPr>
          </w:p>
        </w:tc>
        <w:tc>
          <w:tcPr>
            <w:tcW w:w="2037" w:type="dxa"/>
            <w:tcBorders>
              <w:top w:val="nil"/>
              <w:left w:val="nil"/>
              <w:bottom w:val="single" w:sz="4" w:space="0" w:color="auto"/>
              <w:right w:val="single" w:sz="4" w:space="0" w:color="auto"/>
            </w:tcBorders>
            <w:shd w:val="clear" w:color="auto" w:fill="auto"/>
            <w:vAlign w:val="center"/>
            <w:hideMark/>
          </w:tcPr>
          <w:p w14:paraId="64274D7E" w14:textId="77777777" w:rsidR="00F71ACF" w:rsidRPr="00972EB6" w:rsidRDefault="00F71ACF">
            <w:pPr>
              <w:spacing w:line="276" w:lineRule="auto"/>
              <w:jc w:val="center"/>
              <w:rPr>
                <w:rFonts w:ascii="Book Antiqua" w:hAnsi="Book Antiqua"/>
                <w:color w:val="000000"/>
                <w:sz w:val="22"/>
                <w:szCs w:val="22"/>
              </w:rPr>
            </w:pPr>
            <w:r w:rsidRPr="00972EB6">
              <w:rPr>
                <w:rFonts w:ascii="Book Antiqua" w:hAnsi="Book Antiqua"/>
                <w:color w:val="000000"/>
                <w:sz w:val="22"/>
                <w:szCs w:val="22"/>
              </w:rPr>
              <w:t>Aprobados por CS/CP</w:t>
            </w:r>
          </w:p>
        </w:tc>
        <w:tc>
          <w:tcPr>
            <w:tcW w:w="1365" w:type="dxa"/>
            <w:tcBorders>
              <w:top w:val="nil"/>
              <w:left w:val="nil"/>
              <w:bottom w:val="single" w:sz="4" w:space="0" w:color="auto"/>
              <w:right w:val="single" w:sz="4" w:space="0" w:color="auto"/>
            </w:tcBorders>
            <w:shd w:val="clear" w:color="auto" w:fill="auto"/>
            <w:noWrap/>
            <w:vAlign w:val="center"/>
            <w:hideMark/>
          </w:tcPr>
          <w:p w14:paraId="52D4D282" w14:textId="77777777" w:rsidR="00F71ACF" w:rsidRPr="00972EB6" w:rsidRDefault="00F71ACF">
            <w:pPr>
              <w:spacing w:line="276" w:lineRule="auto"/>
              <w:jc w:val="center"/>
              <w:rPr>
                <w:rFonts w:ascii="Book Antiqua" w:hAnsi="Book Antiqua"/>
                <w:color w:val="000000"/>
                <w:sz w:val="22"/>
                <w:szCs w:val="22"/>
              </w:rPr>
            </w:pPr>
            <w:r w:rsidRPr="00972EB6">
              <w:rPr>
                <w:rFonts w:ascii="Book Antiqua" w:hAnsi="Book Antiqua"/>
                <w:color w:val="000000"/>
                <w:sz w:val="22"/>
                <w:szCs w:val="22"/>
              </w:rPr>
              <w:t>17</w:t>
            </w:r>
          </w:p>
        </w:tc>
        <w:tc>
          <w:tcPr>
            <w:tcW w:w="1985" w:type="dxa"/>
            <w:tcBorders>
              <w:top w:val="nil"/>
              <w:left w:val="nil"/>
              <w:bottom w:val="single" w:sz="4" w:space="0" w:color="auto"/>
              <w:right w:val="single" w:sz="4" w:space="0" w:color="auto"/>
            </w:tcBorders>
            <w:vAlign w:val="center"/>
          </w:tcPr>
          <w:p w14:paraId="499CA91B" w14:textId="77777777" w:rsidR="00F71ACF" w:rsidRPr="00972EB6" w:rsidRDefault="00F71ACF">
            <w:pPr>
              <w:spacing w:line="276" w:lineRule="auto"/>
              <w:jc w:val="center"/>
              <w:rPr>
                <w:rFonts w:ascii="Book Antiqua" w:hAnsi="Book Antiqua"/>
                <w:color w:val="000000"/>
                <w:sz w:val="22"/>
                <w:szCs w:val="22"/>
              </w:rPr>
            </w:pPr>
            <w:r w:rsidRPr="00972EB6">
              <w:rPr>
                <w:rFonts w:ascii="Book Antiqua" w:hAnsi="Book Antiqua"/>
                <w:color w:val="000000"/>
                <w:sz w:val="22"/>
                <w:szCs w:val="22"/>
              </w:rPr>
              <w:t>Se solventa con recurso propio</w:t>
            </w:r>
          </w:p>
        </w:tc>
      </w:tr>
      <w:tr w:rsidR="00F71ACF" w:rsidRPr="00972EB6" w14:paraId="169AC963" w14:textId="77777777" w:rsidTr="00E163F8">
        <w:trPr>
          <w:trHeight w:val="20"/>
        </w:trPr>
        <w:tc>
          <w:tcPr>
            <w:tcW w:w="3964" w:type="dxa"/>
            <w:vMerge w:val="restart"/>
            <w:tcBorders>
              <w:top w:val="nil"/>
              <w:left w:val="single" w:sz="4" w:space="0" w:color="auto"/>
              <w:bottom w:val="single" w:sz="4" w:space="0" w:color="auto"/>
              <w:right w:val="single" w:sz="4" w:space="0" w:color="auto"/>
            </w:tcBorders>
            <w:shd w:val="clear" w:color="auto" w:fill="auto"/>
            <w:vAlign w:val="center"/>
            <w:hideMark/>
          </w:tcPr>
          <w:p w14:paraId="7EC76B91" w14:textId="77777777" w:rsidR="00F71ACF" w:rsidRPr="00972EB6" w:rsidRDefault="00F71ACF">
            <w:pPr>
              <w:spacing w:line="276" w:lineRule="auto"/>
              <w:jc w:val="center"/>
              <w:rPr>
                <w:rFonts w:ascii="Book Antiqua" w:hAnsi="Book Antiqua"/>
                <w:color w:val="000000"/>
                <w:sz w:val="22"/>
                <w:szCs w:val="22"/>
              </w:rPr>
            </w:pPr>
            <w:r w:rsidRPr="00972EB6">
              <w:rPr>
                <w:rFonts w:ascii="Book Antiqua" w:hAnsi="Book Antiqua"/>
                <w:color w:val="000000"/>
                <w:sz w:val="22"/>
                <w:szCs w:val="22"/>
              </w:rPr>
              <w:t xml:space="preserve">Estudios Planificación que tienen necesidades, pero en el informe </w:t>
            </w:r>
            <w:r w:rsidRPr="00972EB6">
              <w:rPr>
                <w:rFonts w:ascii="Book Antiqua" w:hAnsi="Book Antiqua"/>
                <w:b/>
                <w:bCs/>
                <w:color w:val="000000"/>
                <w:sz w:val="22"/>
                <w:szCs w:val="22"/>
              </w:rPr>
              <w:t>no se solventa con Recurso Propio</w:t>
            </w:r>
          </w:p>
        </w:tc>
        <w:tc>
          <w:tcPr>
            <w:tcW w:w="2037" w:type="dxa"/>
            <w:tcBorders>
              <w:top w:val="nil"/>
              <w:left w:val="nil"/>
              <w:bottom w:val="single" w:sz="4" w:space="0" w:color="auto"/>
              <w:right w:val="single" w:sz="4" w:space="0" w:color="auto"/>
            </w:tcBorders>
            <w:shd w:val="clear" w:color="auto" w:fill="auto"/>
            <w:vAlign w:val="center"/>
            <w:hideMark/>
          </w:tcPr>
          <w:p w14:paraId="43769A1A" w14:textId="77777777" w:rsidR="00F71ACF" w:rsidRPr="00972EB6" w:rsidRDefault="00F71ACF">
            <w:pPr>
              <w:spacing w:line="276" w:lineRule="auto"/>
              <w:jc w:val="center"/>
              <w:rPr>
                <w:rFonts w:ascii="Book Antiqua" w:hAnsi="Book Antiqua"/>
                <w:color w:val="000000"/>
                <w:sz w:val="22"/>
                <w:szCs w:val="22"/>
              </w:rPr>
            </w:pPr>
            <w:r w:rsidRPr="00972EB6">
              <w:rPr>
                <w:rFonts w:ascii="Book Antiqua" w:hAnsi="Book Antiqua"/>
                <w:color w:val="000000"/>
                <w:sz w:val="22"/>
                <w:szCs w:val="22"/>
              </w:rPr>
              <w:t>En trámite (elaboración y/o revisión)</w:t>
            </w:r>
          </w:p>
        </w:tc>
        <w:tc>
          <w:tcPr>
            <w:tcW w:w="1365" w:type="dxa"/>
            <w:tcBorders>
              <w:top w:val="nil"/>
              <w:left w:val="nil"/>
              <w:bottom w:val="single" w:sz="4" w:space="0" w:color="auto"/>
              <w:right w:val="single" w:sz="4" w:space="0" w:color="auto"/>
            </w:tcBorders>
            <w:shd w:val="clear" w:color="auto" w:fill="auto"/>
            <w:noWrap/>
            <w:vAlign w:val="center"/>
            <w:hideMark/>
          </w:tcPr>
          <w:p w14:paraId="3802BE2C" w14:textId="77777777" w:rsidR="00F71ACF" w:rsidRPr="00972EB6" w:rsidRDefault="00F71ACF">
            <w:pPr>
              <w:spacing w:line="276" w:lineRule="auto"/>
              <w:jc w:val="center"/>
              <w:rPr>
                <w:rFonts w:ascii="Book Antiqua" w:hAnsi="Book Antiqua"/>
                <w:color w:val="000000"/>
                <w:sz w:val="22"/>
                <w:szCs w:val="22"/>
              </w:rPr>
            </w:pPr>
            <w:r w:rsidRPr="00972EB6">
              <w:rPr>
                <w:rFonts w:ascii="Book Antiqua" w:hAnsi="Book Antiqua"/>
                <w:color w:val="000000"/>
                <w:sz w:val="22"/>
                <w:szCs w:val="22"/>
              </w:rPr>
              <w:t>32</w:t>
            </w:r>
          </w:p>
        </w:tc>
        <w:tc>
          <w:tcPr>
            <w:tcW w:w="1985" w:type="dxa"/>
            <w:tcBorders>
              <w:top w:val="nil"/>
              <w:left w:val="nil"/>
              <w:bottom w:val="single" w:sz="4" w:space="0" w:color="auto"/>
              <w:right w:val="single" w:sz="4" w:space="0" w:color="auto"/>
            </w:tcBorders>
            <w:vAlign w:val="center"/>
          </w:tcPr>
          <w:p w14:paraId="5C4678F2" w14:textId="77777777" w:rsidR="00F71ACF" w:rsidRPr="00972EB6" w:rsidRDefault="00F71ACF">
            <w:pPr>
              <w:spacing w:line="276" w:lineRule="auto"/>
              <w:jc w:val="center"/>
              <w:rPr>
                <w:rFonts w:ascii="Book Antiqua" w:hAnsi="Book Antiqua"/>
                <w:color w:val="000000"/>
                <w:sz w:val="22"/>
                <w:szCs w:val="22"/>
              </w:rPr>
            </w:pPr>
          </w:p>
        </w:tc>
      </w:tr>
      <w:tr w:rsidR="00F71ACF" w:rsidRPr="00972EB6" w14:paraId="0AE66E2C" w14:textId="77777777" w:rsidTr="00E163F8">
        <w:trPr>
          <w:trHeight w:val="20"/>
        </w:trPr>
        <w:tc>
          <w:tcPr>
            <w:tcW w:w="3964" w:type="dxa"/>
            <w:vMerge/>
            <w:tcBorders>
              <w:top w:val="nil"/>
              <w:left w:val="single" w:sz="4" w:space="0" w:color="auto"/>
              <w:bottom w:val="single" w:sz="4" w:space="0" w:color="auto"/>
              <w:right w:val="single" w:sz="4" w:space="0" w:color="auto"/>
            </w:tcBorders>
            <w:vAlign w:val="center"/>
            <w:hideMark/>
          </w:tcPr>
          <w:p w14:paraId="4B2C9CE7" w14:textId="77777777" w:rsidR="00F71ACF" w:rsidRPr="00972EB6" w:rsidRDefault="00F71ACF">
            <w:pPr>
              <w:spacing w:line="276" w:lineRule="auto"/>
              <w:jc w:val="center"/>
              <w:rPr>
                <w:rFonts w:ascii="Book Antiqua" w:hAnsi="Book Antiqua"/>
                <w:color w:val="000000"/>
                <w:sz w:val="22"/>
                <w:szCs w:val="22"/>
              </w:rPr>
            </w:pPr>
          </w:p>
        </w:tc>
        <w:tc>
          <w:tcPr>
            <w:tcW w:w="2037" w:type="dxa"/>
            <w:tcBorders>
              <w:top w:val="nil"/>
              <w:left w:val="nil"/>
              <w:bottom w:val="single" w:sz="4" w:space="0" w:color="auto"/>
              <w:right w:val="single" w:sz="4" w:space="0" w:color="auto"/>
            </w:tcBorders>
            <w:shd w:val="clear" w:color="auto" w:fill="auto"/>
            <w:vAlign w:val="center"/>
            <w:hideMark/>
          </w:tcPr>
          <w:p w14:paraId="098C1DC4" w14:textId="77777777" w:rsidR="00F71ACF" w:rsidRPr="00972EB6" w:rsidRDefault="00F71ACF">
            <w:pPr>
              <w:spacing w:line="276" w:lineRule="auto"/>
              <w:jc w:val="center"/>
              <w:rPr>
                <w:rFonts w:ascii="Book Antiqua" w:hAnsi="Book Antiqua"/>
                <w:color w:val="000000"/>
                <w:sz w:val="22"/>
                <w:szCs w:val="22"/>
              </w:rPr>
            </w:pPr>
            <w:r w:rsidRPr="00972EB6">
              <w:rPr>
                <w:rFonts w:ascii="Book Antiqua" w:hAnsi="Book Antiqua"/>
                <w:color w:val="000000"/>
                <w:sz w:val="22"/>
                <w:szCs w:val="22"/>
              </w:rPr>
              <w:t>Aprobado</w:t>
            </w:r>
          </w:p>
        </w:tc>
        <w:tc>
          <w:tcPr>
            <w:tcW w:w="1365" w:type="dxa"/>
            <w:tcBorders>
              <w:top w:val="nil"/>
              <w:left w:val="nil"/>
              <w:bottom w:val="single" w:sz="4" w:space="0" w:color="auto"/>
              <w:right w:val="single" w:sz="4" w:space="0" w:color="auto"/>
            </w:tcBorders>
            <w:shd w:val="clear" w:color="auto" w:fill="auto"/>
            <w:noWrap/>
            <w:vAlign w:val="center"/>
            <w:hideMark/>
          </w:tcPr>
          <w:p w14:paraId="5F5EA57E" w14:textId="77777777" w:rsidR="00F71ACF" w:rsidRPr="00972EB6" w:rsidRDefault="00F71ACF">
            <w:pPr>
              <w:spacing w:line="276" w:lineRule="auto"/>
              <w:jc w:val="center"/>
              <w:rPr>
                <w:rFonts w:ascii="Book Antiqua" w:hAnsi="Book Antiqua"/>
                <w:color w:val="000000"/>
                <w:sz w:val="22"/>
                <w:szCs w:val="22"/>
              </w:rPr>
            </w:pPr>
            <w:r w:rsidRPr="00972EB6">
              <w:rPr>
                <w:rFonts w:ascii="Book Antiqua" w:hAnsi="Book Antiqua"/>
                <w:color w:val="000000"/>
                <w:sz w:val="22"/>
                <w:szCs w:val="22"/>
              </w:rPr>
              <w:t>22</w:t>
            </w:r>
          </w:p>
        </w:tc>
        <w:tc>
          <w:tcPr>
            <w:tcW w:w="1985" w:type="dxa"/>
            <w:tcBorders>
              <w:top w:val="nil"/>
              <w:left w:val="nil"/>
              <w:bottom w:val="single" w:sz="4" w:space="0" w:color="auto"/>
              <w:right w:val="single" w:sz="4" w:space="0" w:color="auto"/>
            </w:tcBorders>
            <w:vAlign w:val="center"/>
          </w:tcPr>
          <w:p w14:paraId="4CFFC2F1" w14:textId="77777777" w:rsidR="00F71ACF" w:rsidRPr="00972EB6" w:rsidRDefault="00F71ACF">
            <w:pPr>
              <w:spacing w:line="276" w:lineRule="auto"/>
              <w:jc w:val="center"/>
              <w:rPr>
                <w:rFonts w:ascii="Book Antiqua" w:hAnsi="Book Antiqua"/>
                <w:color w:val="000000"/>
                <w:sz w:val="22"/>
                <w:szCs w:val="22"/>
              </w:rPr>
            </w:pPr>
          </w:p>
        </w:tc>
      </w:tr>
      <w:tr w:rsidR="00F71ACF" w:rsidRPr="00972EB6" w14:paraId="7CC3219A" w14:textId="77777777" w:rsidTr="00E163F8">
        <w:trPr>
          <w:trHeight w:val="20"/>
        </w:trPr>
        <w:tc>
          <w:tcPr>
            <w:tcW w:w="6001"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451D4090" w14:textId="77777777" w:rsidR="00F71ACF" w:rsidRPr="00972EB6" w:rsidRDefault="00F71ACF">
            <w:pPr>
              <w:spacing w:line="276" w:lineRule="auto"/>
              <w:jc w:val="center"/>
              <w:rPr>
                <w:rFonts w:ascii="Book Antiqua" w:hAnsi="Book Antiqua"/>
                <w:color w:val="000000"/>
                <w:sz w:val="22"/>
                <w:szCs w:val="22"/>
              </w:rPr>
            </w:pPr>
            <w:r w:rsidRPr="00972EB6">
              <w:rPr>
                <w:rFonts w:ascii="Book Antiqua" w:hAnsi="Book Antiqua"/>
                <w:color w:val="000000"/>
                <w:sz w:val="22"/>
                <w:szCs w:val="22"/>
              </w:rPr>
              <w:t xml:space="preserve">Necesidad detectada producto de seguimientos </w:t>
            </w:r>
          </w:p>
          <w:p w14:paraId="0E429F18" w14:textId="77777777" w:rsidR="00F71ACF" w:rsidRPr="00972EB6" w:rsidRDefault="00F71ACF">
            <w:pPr>
              <w:spacing w:line="276" w:lineRule="auto"/>
              <w:jc w:val="center"/>
              <w:rPr>
                <w:rFonts w:ascii="Book Antiqua" w:hAnsi="Book Antiqua"/>
                <w:color w:val="000000"/>
                <w:sz w:val="22"/>
                <w:szCs w:val="22"/>
              </w:rPr>
            </w:pPr>
            <w:r w:rsidRPr="00972EB6">
              <w:rPr>
                <w:rFonts w:ascii="Book Antiqua" w:hAnsi="Book Antiqua"/>
                <w:color w:val="000000"/>
                <w:sz w:val="22"/>
                <w:szCs w:val="22"/>
              </w:rPr>
              <w:t>(no hay informe en construcción ni aprobado)</w:t>
            </w:r>
          </w:p>
        </w:tc>
        <w:tc>
          <w:tcPr>
            <w:tcW w:w="1365" w:type="dxa"/>
            <w:tcBorders>
              <w:top w:val="nil"/>
              <w:left w:val="nil"/>
              <w:bottom w:val="single" w:sz="4" w:space="0" w:color="auto"/>
              <w:right w:val="single" w:sz="4" w:space="0" w:color="auto"/>
            </w:tcBorders>
            <w:shd w:val="clear" w:color="auto" w:fill="auto"/>
            <w:noWrap/>
            <w:vAlign w:val="center"/>
            <w:hideMark/>
          </w:tcPr>
          <w:p w14:paraId="2CDE19D6" w14:textId="77777777" w:rsidR="00F71ACF" w:rsidRPr="00972EB6" w:rsidRDefault="00F71ACF">
            <w:pPr>
              <w:spacing w:line="276" w:lineRule="auto"/>
              <w:jc w:val="center"/>
              <w:rPr>
                <w:rFonts w:ascii="Book Antiqua" w:hAnsi="Book Antiqua"/>
                <w:color w:val="000000"/>
                <w:sz w:val="22"/>
                <w:szCs w:val="22"/>
              </w:rPr>
            </w:pPr>
            <w:r w:rsidRPr="00972EB6">
              <w:rPr>
                <w:rFonts w:ascii="Book Antiqua" w:hAnsi="Book Antiqua"/>
                <w:color w:val="000000"/>
                <w:sz w:val="22"/>
                <w:szCs w:val="22"/>
              </w:rPr>
              <w:t>17</w:t>
            </w:r>
          </w:p>
        </w:tc>
        <w:tc>
          <w:tcPr>
            <w:tcW w:w="1985" w:type="dxa"/>
            <w:tcBorders>
              <w:top w:val="nil"/>
              <w:left w:val="nil"/>
              <w:bottom w:val="single" w:sz="4" w:space="0" w:color="auto"/>
              <w:right w:val="single" w:sz="4" w:space="0" w:color="auto"/>
            </w:tcBorders>
            <w:vAlign w:val="center"/>
          </w:tcPr>
          <w:p w14:paraId="5F91F078" w14:textId="77777777" w:rsidR="00F71ACF" w:rsidRPr="00972EB6" w:rsidRDefault="00F71ACF">
            <w:pPr>
              <w:spacing w:line="276" w:lineRule="auto"/>
              <w:jc w:val="center"/>
              <w:rPr>
                <w:rFonts w:ascii="Book Antiqua" w:hAnsi="Book Antiqua"/>
                <w:color w:val="000000"/>
                <w:sz w:val="22"/>
                <w:szCs w:val="22"/>
              </w:rPr>
            </w:pPr>
            <w:r w:rsidRPr="00972EB6">
              <w:rPr>
                <w:rFonts w:ascii="Book Antiqua" w:hAnsi="Book Antiqua"/>
                <w:color w:val="000000"/>
                <w:sz w:val="22"/>
                <w:szCs w:val="22"/>
              </w:rPr>
              <w:t>Modelos de Sostenibilidad</w:t>
            </w:r>
          </w:p>
        </w:tc>
      </w:tr>
      <w:tr w:rsidR="00F71ACF" w:rsidRPr="00972EB6" w14:paraId="532825BC" w14:textId="77777777" w:rsidTr="00E163F8">
        <w:trPr>
          <w:trHeight w:val="20"/>
        </w:trPr>
        <w:tc>
          <w:tcPr>
            <w:tcW w:w="6001"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64ED145E" w14:textId="77777777" w:rsidR="00F71ACF" w:rsidRPr="00972EB6" w:rsidRDefault="00F71ACF">
            <w:pPr>
              <w:spacing w:line="276" w:lineRule="auto"/>
              <w:jc w:val="center"/>
              <w:rPr>
                <w:rFonts w:ascii="Book Antiqua" w:hAnsi="Book Antiqua"/>
                <w:color w:val="000000"/>
                <w:sz w:val="22"/>
                <w:szCs w:val="22"/>
              </w:rPr>
            </w:pPr>
            <w:r w:rsidRPr="00972EB6">
              <w:rPr>
                <w:rFonts w:ascii="Book Antiqua" w:hAnsi="Book Antiqua"/>
                <w:color w:val="000000"/>
                <w:sz w:val="22"/>
                <w:szCs w:val="22"/>
              </w:rPr>
              <w:t>Ampliación de jornadas</w:t>
            </w:r>
          </w:p>
          <w:p w14:paraId="76334B10" w14:textId="77777777" w:rsidR="00F71ACF" w:rsidRPr="00972EB6" w:rsidRDefault="00F71ACF">
            <w:pPr>
              <w:spacing w:line="276" w:lineRule="auto"/>
              <w:jc w:val="center"/>
              <w:rPr>
                <w:rFonts w:ascii="Book Antiqua" w:hAnsi="Book Antiqua"/>
                <w:color w:val="000000"/>
                <w:sz w:val="22"/>
                <w:szCs w:val="22"/>
              </w:rPr>
            </w:pPr>
            <w:r w:rsidRPr="00972EB6">
              <w:rPr>
                <w:rFonts w:ascii="Book Antiqua" w:hAnsi="Book Antiqua"/>
                <w:color w:val="000000"/>
                <w:sz w:val="22"/>
                <w:szCs w:val="22"/>
              </w:rPr>
              <w:t xml:space="preserve"> (nueva propuesta Violencia Doméstica para disminución de horas extra)</w:t>
            </w:r>
          </w:p>
        </w:tc>
        <w:tc>
          <w:tcPr>
            <w:tcW w:w="1365" w:type="dxa"/>
            <w:tcBorders>
              <w:top w:val="nil"/>
              <w:left w:val="nil"/>
              <w:bottom w:val="single" w:sz="4" w:space="0" w:color="auto"/>
              <w:right w:val="single" w:sz="4" w:space="0" w:color="auto"/>
            </w:tcBorders>
            <w:shd w:val="clear" w:color="auto" w:fill="auto"/>
            <w:noWrap/>
            <w:vAlign w:val="center"/>
            <w:hideMark/>
          </w:tcPr>
          <w:p w14:paraId="28D39AC0" w14:textId="77777777" w:rsidR="00F71ACF" w:rsidRPr="00972EB6" w:rsidRDefault="00F71ACF">
            <w:pPr>
              <w:spacing w:line="276" w:lineRule="auto"/>
              <w:jc w:val="center"/>
              <w:rPr>
                <w:rFonts w:ascii="Book Antiqua" w:hAnsi="Book Antiqua"/>
                <w:color w:val="000000"/>
                <w:sz w:val="22"/>
                <w:szCs w:val="22"/>
              </w:rPr>
            </w:pPr>
            <w:r w:rsidRPr="00972EB6">
              <w:rPr>
                <w:rFonts w:ascii="Book Antiqua" w:hAnsi="Book Antiqua"/>
                <w:color w:val="000000"/>
                <w:sz w:val="22"/>
                <w:szCs w:val="22"/>
              </w:rPr>
              <w:t>0</w:t>
            </w:r>
          </w:p>
        </w:tc>
        <w:tc>
          <w:tcPr>
            <w:tcW w:w="1985" w:type="dxa"/>
            <w:tcBorders>
              <w:top w:val="nil"/>
              <w:left w:val="nil"/>
              <w:bottom w:val="single" w:sz="4" w:space="0" w:color="auto"/>
              <w:right w:val="single" w:sz="4" w:space="0" w:color="auto"/>
            </w:tcBorders>
            <w:vAlign w:val="center"/>
          </w:tcPr>
          <w:p w14:paraId="58E48DFE" w14:textId="77777777" w:rsidR="00F71ACF" w:rsidRPr="00972EB6" w:rsidRDefault="00F71ACF">
            <w:pPr>
              <w:spacing w:line="276" w:lineRule="auto"/>
              <w:jc w:val="center"/>
              <w:rPr>
                <w:rFonts w:ascii="Book Antiqua" w:hAnsi="Book Antiqua"/>
                <w:color w:val="000000"/>
                <w:sz w:val="22"/>
                <w:szCs w:val="22"/>
              </w:rPr>
            </w:pPr>
            <w:r w:rsidRPr="00972EB6">
              <w:rPr>
                <w:rFonts w:ascii="Book Antiqua" w:hAnsi="Book Antiqua"/>
                <w:color w:val="000000"/>
                <w:sz w:val="22"/>
                <w:szCs w:val="22"/>
              </w:rPr>
              <w:t xml:space="preserve">Nueva propuesta para materia Violencia Doméstica </w:t>
            </w:r>
          </w:p>
        </w:tc>
      </w:tr>
      <w:tr w:rsidR="00F71ACF" w:rsidRPr="00972EB6" w14:paraId="3C57164A" w14:textId="77777777" w:rsidTr="00E163F8">
        <w:trPr>
          <w:trHeight w:val="20"/>
        </w:trPr>
        <w:tc>
          <w:tcPr>
            <w:tcW w:w="6001" w:type="dxa"/>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63C7CAE" w14:textId="6627BA85" w:rsidR="00F71ACF" w:rsidRPr="00972EB6" w:rsidRDefault="00F71ACF">
            <w:pPr>
              <w:spacing w:line="276" w:lineRule="auto"/>
              <w:jc w:val="center"/>
              <w:rPr>
                <w:rFonts w:ascii="Book Antiqua" w:hAnsi="Book Antiqua"/>
                <w:b/>
                <w:bCs/>
                <w:color w:val="000000"/>
                <w:sz w:val="22"/>
                <w:szCs w:val="22"/>
              </w:rPr>
            </w:pPr>
            <w:r w:rsidRPr="00972EB6">
              <w:rPr>
                <w:rFonts w:ascii="Book Antiqua" w:hAnsi="Book Antiqua"/>
                <w:b/>
                <w:bCs/>
                <w:color w:val="000000"/>
                <w:sz w:val="22"/>
                <w:szCs w:val="22"/>
              </w:rPr>
              <w:t>Total</w:t>
            </w:r>
            <w:r w:rsidR="00DC75A5">
              <w:rPr>
                <w:rFonts w:ascii="Book Antiqua" w:hAnsi="Book Antiqua"/>
                <w:b/>
                <w:bCs/>
                <w:color w:val="000000"/>
                <w:sz w:val="22"/>
                <w:szCs w:val="22"/>
              </w:rPr>
              <w:t xml:space="preserve"> (sin considerar estructuras penales)</w:t>
            </w:r>
          </w:p>
        </w:tc>
        <w:tc>
          <w:tcPr>
            <w:tcW w:w="1365" w:type="dxa"/>
            <w:tcBorders>
              <w:top w:val="nil"/>
              <w:left w:val="nil"/>
              <w:bottom w:val="single" w:sz="4" w:space="0" w:color="auto"/>
              <w:right w:val="single" w:sz="4" w:space="0" w:color="auto"/>
            </w:tcBorders>
            <w:shd w:val="clear" w:color="auto" w:fill="auto"/>
            <w:noWrap/>
            <w:vAlign w:val="center"/>
            <w:hideMark/>
          </w:tcPr>
          <w:p w14:paraId="198801D2" w14:textId="77777777" w:rsidR="00F71ACF" w:rsidRPr="00972EB6" w:rsidRDefault="00F71ACF">
            <w:pPr>
              <w:spacing w:line="276" w:lineRule="auto"/>
              <w:jc w:val="center"/>
              <w:rPr>
                <w:rFonts w:ascii="Book Antiqua" w:hAnsi="Book Antiqua"/>
                <w:b/>
                <w:bCs/>
                <w:color w:val="000000"/>
                <w:sz w:val="22"/>
                <w:szCs w:val="22"/>
              </w:rPr>
            </w:pPr>
            <w:r w:rsidRPr="00972EB6">
              <w:rPr>
                <w:rFonts w:ascii="Book Antiqua" w:hAnsi="Book Antiqua"/>
                <w:b/>
                <w:bCs/>
                <w:color w:val="000000"/>
                <w:sz w:val="22"/>
                <w:szCs w:val="22"/>
              </w:rPr>
              <w:t>287</w:t>
            </w:r>
          </w:p>
        </w:tc>
        <w:tc>
          <w:tcPr>
            <w:tcW w:w="1985" w:type="dxa"/>
            <w:tcBorders>
              <w:top w:val="nil"/>
              <w:left w:val="nil"/>
              <w:bottom w:val="single" w:sz="4" w:space="0" w:color="auto"/>
              <w:right w:val="single" w:sz="4" w:space="0" w:color="auto"/>
            </w:tcBorders>
            <w:vAlign w:val="center"/>
          </w:tcPr>
          <w:p w14:paraId="11BA8A44" w14:textId="77777777" w:rsidR="00F71ACF" w:rsidRPr="00972EB6" w:rsidRDefault="00F71ACF">
            <w:pPr>
              <w:spacing w:line="276" w:lineRule="auto"/>
              <w:jc w:val="center"/>
              <w:rPr>
                <w:rFonts w:ascii="Book Antiqua" w:hAnsi="Book Antiqua"/>
                <w:color w:val="000000"/>
                <w:sz w:val="22"/>
                <w:szCs w:val="22"/>
              </w:rPr>
            </w:pPr>
          </w:p>
        </w:tc>
      </w:tr>
    </w:tbl>
    <w:p w14:paraId="73FEE893" w14:textId="77777777" w:rsidR="00F71ACF" w:rsidRPr="00972EB6" w:rsidRDefault="00F71ACF" w:rsidP="00F71ACF">
      <w:pPr>
        <w:spacing w:line="276" w:lineRule="auto"/>
        <w:ind w:left="-567" w:firstLine="1275"/>
        <w:jc w:val="both"/>
        <w:rPr>
          <w:rFonts w:ascii="Book Antiqua" w:hAnsi="Book Antiqua"/>
          <w:b/>
          <w:i/>
          <w:iCs/>
          <w:sz w:val="20"/>
          <w:szCs w:val="20"/>
        </w:rPr>
      </w:pPr>
      <w:r w:rsidRPr="00972EB6">
        <w:rPr>
          <w:rFonts w:ascii="Book Antiqua" w:hAnsi="Book Antiqua"/>
          <w:b/>
          <w:i/>
          <w:iCs/>
          <w:sz w:val="20"/>
          <w:szCs w:val="20"/>
        </w:rPr>
        <w:t>Fuente: Dirección de Planificación</w:t>
      </w:r>
    </w:p>
    <w:p w14:paraId="05B5A619" w14:textId="7E792712" w:rsidR="00AC41DF" w:rsidRPr="00972EB6" w:rsidRDefault="00F71ACF" w:rsidP="006D18BE">
      <w:pPr>
        <w:spacing w:before="240" w:line="276" w:lineRule="auto"/>
        <w:ind w:firstLine="708"/>
        <w:jc w:val="both"/>
        <w:rPr>
          <w:rFonts w:ascii="Book Antiqua" w:hAnsi="Book Antiqua"/>
        </w:rPr>
      </w:pPr>
      <w:r w:rsidRPr="00972EB6">
        <w:rPr>
          <w:rFonts w:ascii="Book Antiqua" w:hAnsi="Book Antiqua"/>
        </w:rPr>
        <w:t xml:space="preserve">De conformidad con las necesidades detectadas de plazas no profesionales, se tiene que el </w:t>
      </w:r>
      <w:r w:rsidRPr="00972EB6">
        <w:rPr>
          <w:rFonts w:ascii="Book Antiqua" w:hAnsi="Book Antiqua"/>
          <w:bCs/>
        </w:rPr>
        <w:t xml:space="preserve">55% </w:t>
      </w:r>
      <w:r w:rsidRPr="00972EB6">
        <w:rPr>
          <w:rFonts w:ascii="Book Antiqua" w:hAnsi="Book Antiqua"/>
        </w:rPr>
        <w:t xml:space="preserve">de la totalidad se originan por Leyes Especiales, </w:t>
      </w:r>
      <w:r w:rsidRPr="00972EB6">
        <w:rPr>
          <w:rFonts w:ascii="Book Antiqua" w:hAnsi="Book Antiqua"/>
          <w:bCs/>
        </w:rPr>
        <w:t>40</w:t>
      </w:r>
      <w:r w:rsidRPr="00972EB6">
        <w:rPr>
          <w:rFonts w:ascii="Book Antiqua" w:hAnsi="Book Antiqua"/>
        </w:rPr>
        <w:t xml:space="preserve"> plazas (</w:t>
      </w:r>
      <w:r w:rsidRPr="00972EB6">
        <w:rPr>
          <w:rFonts w:ascii="Book Antiqua" w:hAnsi="Book Antiqua"/>
          <w:bCs/>
        </w:rPr>
        <w:t>14</w:t>
      </w:r>
      <w:r w:rsidRPr="00972EB6">
        <w:rPr>
          <w:rFonts w:ascii="Book Antiqua" w:hAnsi="Book Antiqua"/>
        </w:rPr>
        <w:t>%) incluidas en el presupuesto  sin embargo no fueron aprobadas para 2023 por parte de la Asamblea Legislativa, 1 recurso que corresponde a estudios realizados por la Dirección de Planificación que tienen necesidades, pero en el informe se debe resolver con recurso propio (en construcción</w:t>
      </w:r>
      <w:r w:rsidRPr="00972EB6">
        <w:rPr>
          <w:rFonts w:ascii="Book Antiqua" w:hAnsi="Book Antiqua"/>
          <w:bCs/>
        </w:rPr>
        <w:t>) y 18 plazas (6%) con informe aprobado con esta misma condición,  en el informe se indica que se debe resolver con recurso propio, se tienen 32</w:t>
      </w:r>
      <w:r w:rsidRPr="00972EB6">
        <w:rPr>
          <w:rFonts w:ascii="Book Antiqua" w:hAnsi="Book Antiqua"/>
        </w:rPr>
        <w:t xml:space="preserve"> plazas consideradas en estudios de esta Dirección</w:t>
      </w:r>
      <w:r w:rsidRPr="00972EB6">
        <w:rPr>
          <w:rFonts w:ascii="Book Antiqua" w:hAnsi="Book Antiqua"/>
          <w:bCs/>
        </w:rPr>
        <w:t xml:space="preserve"> (en trámite),</w:t>
      </w:r>
      <w:r w:rsidRPr="00972EB6">
        <w:rPr>
          <w:rFonts w:ascii="Book Antiqua" w:hAnsi="Book Antiqua"/>
        </w:rPr>
        <w:t xml:space="preserve"> equivalente al </w:t>
      </w:r>
      <w:r w:rsidRPr="00972EB6">
        <w:rPr>
          <w:rFonts w:ascii="Book Antiqua" w:hAnsi="Book Antiqua"/>
          <w:bCs/>
        </w:rPr>
        <w:t>11</w:t>
      </w:r>
      <w:r w:rsidRPr="00972EB6">
        <w:rPr>
          <w:rFonts w:ascii="Book Antiqua" w:hAnsi="Book Antiqua"/>
        </w:rPr>
        <w:t xml:space="preserve">%, donde no se cuenta con recurso propio para solventar la necesidad, </w:t>
      </w:r>
      <w:r w:rsidRPr="00972EB6">
        <w:rPr>
          <w:rFonts w:ascii="Book Antiqua" w:hAnsi="Book Antiqua"/>
          <w:bCs/>
        </w:rPr>
        <w:t>y 22</w:t>
      </w:r>
      <w:r w:rsidRPr="00972EB6">
        <w:rPr>
          <w:rFonts w:ascii="Book Antiqua" w:hAnsi="Book Antiqua"/>
        </w:rPr>
        <w:t xml:space="preserve"> plazas se encuentran </w:t>
      </w:r>
      <w:r w:rsidRPr="00972EB6">
        <w:rPr>
          <w:rFonts w:ascii="Book Antiqua" w:hAnsi="Book Antiqua"/>
          <w:bCs/>
        </w:rPr>
        <w:t>con informe aprobado (8%).</w:t>
      </w:r>
      <w:r w:rsidRPr="00972EB6">
        <w:rPr>
          <w:rFonts w:ascii="Book Antiqua" w:hAnsi="Book Antiqua"/>
        </w:rPr>
        <w:t xml:space="preserve"> El restante </w:t>
      </w:r>
      <w:r w:rsidRPr="00972EB6">
        <w:rPr>
          <w:rFonts w:ascii="Book Antiqua" w:hAnsi="Book Antiqua"/>
          <w:bCs/>
        </w:rPr>
        <w:t>6</w:t>
      </w:r>
      <w:r w:rsidRPr="00972EB6">
        <w:rPr>
          <w:rFonts w:ascii="Book Antiqua" w:hAnsi="Book Antiqua"/>
        </w:rPr>
        <w:t>% de las plazas se originan de las necesidades detectadas de los seguimientos realizados en ocho de los Circuitos Judiciales del país, donde se tiene profesional de planificación, encargado del Modelo de Sostenibilidad, a cargo del Subproceso de Evaluación de la Dirección de Planificación.</w:t>
      </w:r>
    </w:p>
    <w:p w14:paraId="24B1BC97" w14:textId="19654E4E" w:rsidR="00F71ACF" w:rsidRPr="00972EB6" w:rsidRDefault="00AC41DF" w:rsidP="00886953">
      <w:pPr>
        <w:rPr>
          <w:rFonts w:ascii="Book Antiqua" w:hAnsi="Book Antiqua"/>
        </w:rPr>
      </w:pPr>
      <w:r w:rsidRPr="00972EB6">
        <w:rPr>
          <w:rFonts w:ascii="Book Antiqua" w:hAnsi="Book Antiqua"/>
        </w:rPr>
        <w:br w:type="page"/>
      </w:r>
      <w:r w:rsidR="00F71ACF" w:rsidRPr="00972EB6">
        <w:rPr>
          <w:rFonts w:ascii="Book Antiqua" w:hAnsi="Book Antiqua"/>
        </w:rPr>
        <w:lastRenderedPageBreak/>
        <w:t xml:space="preserve">1.2.2. Detección de cantidad de plazas Profesionales necesarias a nivel nacional </w:t>
      </w:r>
    </w:p>
    <w:p w14:paraId="519CA679" w14:textId="77777777" w:rsidR="00F71ACF" w:rsidRPr="00972EB6" w:rsidRDefault="00F71ACF" w:rsidP="00F71ACF">
      <w:pPr>
        <w:rPr>
          <w:rFonts w:ascii="Book Antiqua" w:hAnsi="Book Antiqua"/>
          <w:lang w:eastAsia="en-US"/>
        </w:rPr>
      </w:pPr>
    </w:p>
    <w:p w14:paraId="01AB63F3" w14:textId="77777777" w:rsidR="00F71ACF" w:rsidRPr="00972EB6" w:rsidRDefault="00F71ACF" w:rsidP="006D18BE">
      <w:pPr>
        <w:spacing w:line="276" w:lineRule="auto"/>
        <w:ind w:firstLine="708"/>
        <w:jc w:val="both"/>
        <w:rPr>
          <w:rFonts w:ascii="Book Antiqua" w:hAnsi="Book Antiqua"/>
          <w:bCs/>
        </w:rPr>
      </w:pPr>
      <w:r w:rsidRPr="00972EB6">
        <w:rPr>
          <w:rFonts w:ascii="Book Antiqua" w:hAnsi="Book Antiqua"/>
          <w:bCs/>
        </w:rPr>
        <w:t xml:space="preserve">El mismo ejercicio anterior, se realizó para las plazas profesionales y la necesidad institucional se resume en la siguiente tabla y el detalle de cada oficina, ámbito, categoría, se adjunta en el anexo 3 de este informe:  </w:t>
      </w:r>
    </w:p>
    <w:p w14:paraId="27261BA6" w14:textId="77777777" w:rsidR="00F71ACF" w:rsidRPr="00972EB6" w:rsidRDefault="00F71ACF" w:rsidP="00F71ACF">
      <w:pPr>
        <w:rPr>
          <w:rFonts w:ascii="Book Antiqua" w:hAnsi="Book Antiqua"/>
          <w:lang w:eastAsia="en-US"/>
        </w:rPr>
      </w:pPr>
    </w:p>
    <w:p w14:paraId="7BFF75E3" w14:textId="77777777" w:rsidR="00F71ACF" w:rsidRPr="00BF5CED" w:rsidRDefault="00F71ACF" w:rsidP="00972EB6">
      <w:pPr>
        <w:pStyle w:val="Descripcin"/>
      </w:pPr>
      <w:r w:rsidRPr="00BF5CED">
        <w:t xml:space="preserve">Tabla </w:t>
      </w:r>
      <w:fldSimple w:instr=" SEQ Tabla \* ARABIC ">
        <w:r w:rsidRPr="00BF5CED">
          <w:t>2</w:t>
        </w:r>
      </w:fldSimple>
      <w:r w:rsidRPr="00BF5CED">
        <w:t>. Clasificación de plazas profesionales detectadas como necesidad en el país, noviembre 2022</w:t>
      </w:r>
    </w:p>
    <w:tbl>
      <w:tblPr>
        <w:tblW w:w="9351" w:type="dxa"/>
        <w:tblCellMar>
          <w:left w:w="70" w:type="dxa"/>
          <w:right w:w="70" w:type="dxa"/>
        </w:tblCellMar>
        <w:tblLook w:val="04A0" w:firstRow="1" w:lastRow="0" w:firstColumn="1" w:lastColumn="0" w:noHBand="0" w:noVBand="1"/>
      </w:tblPr>
      <w:tblGrid>
        <w:gridCol w:w="3397"/>
        <w:gridCol w:w="2127"/>
        <w:gridCol w:w="1559"/>
        <w:gridCol w:w="2268"/>
      </w:tblGrid>
      <w:tr w:rsidR="00F71ACF" w:rsidRPr="00972EB6" w14:paraId="284D2153" w14:textId="77777777" w:rsidTr="00E163F8">
        <w:trPr>
          <w:trHeight w:val="20"/>
          <w:tblHeader/>
        </w:trPr>
        <w:tc>
          <w:tcPr>
            <w:tcW w:w="5524" w:type="dxa"/>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1F4E79"/>
            <w:noWrap/>
            <w:vAlign w:val="center"/>
            <w:hideMark/>
          </w:tcPr>
          <w:p w14:paraId="125A7A5B" w14:textId="77777777" w:rsidR="00F71ACF" w:rsidRPr="00972EB6" w:rsidRDefault="00F71ACF">
            <w:pPr>
              <w:spacing w:line="276" w:lineRule="auto"/>
              <w:jc w:val="center"/>
              <w:rPr>
                <w:rFonts w:ascii="Book Antiqua" w:hAnsi="Book Antiqua"/>
                <w:b/>
                <w:bCs/>
                <w:color w:val="FFFFFF"/>
                <w:sz w:val="22"/>
                <w:szCs w:val="22"/>
              </w:rPr>
            </w:pPr>
            <w:r w:rsidRPr="00972EB6">
              <w:rPr>
                <w:rFonts w:ascii="Book Antiqua" w:hAnsi="Book Antiqua"/>
                <w:b/>
                <w:bCs/>
                <w:color w:val="FFFFFF"/>
                <w:sz w:val="22"/>
                <w:szCs w:val="22"/>
              </w:rPr>
              <w:t>Categorización</w:t>
            </w:r>
          </w:p>
        </w:tc>
        <w:tc>
          <w:tcPr>
            <w:tcW w:w="155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1F4E79"/>
            <w:noWrap/>
            <w:vAlign w:val="center"/>
            <w:hideMark/>
          </w:tcPr>
          <w:p w14:paraId="3414B652" w14:textId="77777777" w:rsidR="00F71ACF" w:rsidRPr="00972EB6" w:rsidRDefault="00F71ACF">
            <w:pPr>
              <w:spacing w:line="276" w:lineRule="auto"/>
              <w:jc w:val="center"/>
              <w:rPr>
                <w:rFonts w:ascii="Book Antiqua" w:hAnsi="Book Antiqua"/>
                <w:b/>
                <w:bCs/>
                <w:color w:val="FFFFFF"/>
                <w:sz w:val="22"/>
                <w:szCs w:val="22"/>
              </w:rPr>
            </w:pPr>
            <w:r w:rsidRPr="00972EB6">
              <w:rPr>
                <w:rFonts w:ascii="Book Antiqua" w:hAnsi="Book Antiqua"/>
                <w:b/>
                <w:bCs/>
                <w:color w:val="FFFFFF"/>
                <w:sz w:val="22"/>
                <w:szCs w:val="22"/>
              </w:rPr>
              <w:t>Cantidad plazas</w:t>
            </w:r>
          </w:p>
        </w:tc>
        <w:tc>
          <w:tcPr>
            <w:tcW w:w="226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1F4E79"/>
            <w:vAlign w:val="center"/>
          </w:tcPr>
          <w:p w14:paraId="19A349A6" w14:textId="77777777" w:rsidR="00F71ACF" w:rsidRPr="00972EB6" w:rsidRDefault="00F71ACF">
            <w:pPr>
              <w:spacing w:line="276" w:lineRule="auto"/>
              <w:jc w:val="center"/>
              <w:rPr>
                <w:rFonts w:ascii="Book Antiqua" w:hAnsi="Book Antiqua"/>
                <w:b/>
                <w:bCs/>
                <w:color w:val="FFFFFF"/>
                <w:sz w:val="22"/>
                <w:szCs w:val="22"/>
              </w:rPr>
            </w:pPr>
            <w:r w:rsidRPr="00972EB6">
              <w:rPr>
                <w:rFonts w:ascii="Book Antiqua" w:hAnsi="Book Antiqua"/>
                <w:b/>
                <w:bCs/>
                <w:color w:val="FFFFFF"/>
                <w:sz w:val="22"/>
                <w:szCs w:val="22"/>
              </w:rPr>
              <w:t>Observaciones</w:t>
            </w:r>
          </w:p>
        </w:tc>
      </w:tr>
      <w:tr w:rsidR="00F71ACF" w:rsidRPr="00972EB6" w14:paraId="3CDDEA0C" w14:textId="77777777" w:rsidTr="00E163F8">
        <w:trPr>
          <w:trHeight w:val="20"/>
        </w:trPr>
        <w:tc>
          <w:tcPr>
            <w:tcW w:w="5524" w:type="dxa"/>
            <w:gridSpan w:val="2"/>
            <w:tcBorders>
              <w:top w:val="single" w:sz="4" w:space="0" w:color="FFFFFF" w:themeColor="background1"/>
              <w:left w:val="single" w:sz="4" w:space="0" w:color="auto"/>
              <w:bottom w:val="single" w:sz="4" w:space="0" w:color="auto"/>
              <w:right w:val="single" w:sz="4" w:space="0" w:color="auto"/>
            </w:tcBorders>
            <w:shd w:val="clear" w:color="auto" w:fill="auto"/>
            <w:vAlign w:val="center"/>
            <w:hideMark/>
          </w:tcPr>
          <w:p w14:paraId="32043396" w14:textId="77777777" w:rsidR="00F71ACF" w:rsidRPr="00972EB6" w:rsidRDefault="00F71ACF" w:rsidP="00E163F8">
            <w:pPr>
              <w:spacing w:line="276" w:lineRule="auto"/>
              <w:jc w:val="both"/>
              <w:rPr>
                <w:rFonts w:ascii="Book Antiqua" w:hAnsi="Book Antiqua"/>
                <w:color w:val="000000"/>
                <w:sz w:val="22"/>
                <w:szCs w:val="22"/>
              </w:rPr>
            </w:pPr>
            <w:r w:rsidRPr="00972EB6">
              <w:rPr>
                <w:rFonts w:ascii="Book Antiqua" w:hAnsi="Book Antiqua"/>
                <w:color w:val="000000"/>
                <w:sz w:val="22"/>
                <w:szCs w:val="22"/>
              </w:rPr>
              <w:t>Leyes especiales (Familia, Agrario, Pensiones Defensa Pública, Bienestar animal, Justicia Restaurativa y Poblaciones Indígenas)</w:t>
            </w:r>
          </w:p>
        </w:tc>
        <w:tc>
          <w:tcPr>
            <w:tcW w:w="1559" w:type="dxa"/>
            <w:tcBorders>
              <w:top w:val="single" w:sz="4" w:space="0" w:color="FFFFFF" w:themeColor="background1"/>
              <w:left w:val="nil"/>
              <w:bottom w:val="single" w:sz="4" w:space="0" w:color="auto"/>
              <w:right w:val="single" w:sz="4" w:space="0" w:color="auto"/>
            </w:tcBorders>
            <w:shd w:val="clear" w:color="auto" w:fill="auto"/>
            <w:noWrap/>
            <w:vAlign w:val="center"/>
            <w:hideMark/>
          </w:tcPr>
          <w:p w14:paraId="663BD170" w14:textId="77777777" w:rsidR="00F71ACF" w:rsidRPr="00972EB6" w:rsidRDefault="00F71ACF">
            <w:pPr>
              <w:spacing w:line="276" w:lineRule="auto"/>
              <w:jc w:val="center"/>
              <w:rPr>
                <w:rFonts w:ascii="Book Antiqua" w:hAnsi="Book Antiqua"/>
                <w:color w:val="000000"/>
                <w:sz w:val="22"/>
                <w:szCs w:val="22"/>
              </w:rPr>
            </w:pPr>
            <w:r w:rsidRPr="00972EB6">
              <w:rPr>
                <w:rFonts w:ascii="Book Antiqua" w:hAnsi="Book Antiqua"/>
                <w:color w:val="000000"/>
                <w:sz w:val="22"/>
                <w:szCs w:val="22"/>
              </w:rPr>
              <w:t>58</w:t>
            </w:r>
          </w:p>
        </w:tc>
        <w:tc>
          <w:tcPr>
            <w:tcW w:w="2268" w:type="dxa"/>
            <w:tcBorders>
              <w:top w:val="single" w:sz="4" w:space="0" w:color="FFFFFF" w:themeColor="background1"/>
              <w:left w:val="nil"/>
              <w:bottom w:val="single" w:sz="4" w:space="0" w:color="auto"/>
              <w:right w:val="single" w:sz="4" w:space="0" w:color="auto"/>
            </w:tcBorders>
            <w:vAlign w:val="center"/>
          </w:tcPr>
          <w:p w14:paraId="1FDEAEA0" w14:textId="77777777" w:rsidR="00F71ACF" w:rsidRPr="00972EB6" w:rsidRDefault="00F71ACF">
            <w:pPr>
              <w:spacing w:line="276" w:lineRule="auto"/>
              <w:jc w:val="center"/>
              <w:rPr>
                <w:rFonts w:ascii="Book Antiqua" w:hAnsi="Book Antiqua"/>
                <w:color w:val="000000"/>
                <w:sz w:val="22"/>
                <w:szCs w:val="22"/>
              </w:rPr>
            </w:pPr>
            <w:r w:rsidRPr="00972EB6">
              <w:rPr>
                <w:rFonts w:ascii="Book Antiqua" w:hAnsi="Book Antiqua"/>
                <w:color w:val="000000"/>
                <w:sz w:val="22"/>
                <w:szCs w:val="22"/>
              </w:rPr>
              <w:t>Fuera del presupuesto ordinario 2023</w:t>
            </w:r>
          </w:p>
        </w:tc>
      </w:tr>
      <w:tr w:rsidR="00F71ACF" w:rsidRPr="00972EB6" w14:paraId="02566F29" w14:textId="77777777" w:rsidTr="00E163F8">
        <w:trPr>
          <w:trHeight w:val="20"/>
        </w:trPr>
        <w:tc>
          <w:tcPr>
            <w:tcW w:w="5524"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2868917F" w14:textId="77777777" w:rsidR="00F71ACF" w:rsidRPr="00972EB6" w:rsidRDefault="00F71ACF">
            <w:pPr>
              <w:spacing w:line="276" w:lineRule="auto"/>
              <w:rPr>
                <w:rFonts w:ascii="Book Antiqua" w:hAnsi="Book Antiqua"/>
                <w:color w:val="000000"/>
                <w:sz w:val="22"/>
                <w:szCs w:val="22"/>
              </w:rPr>
            </w:pPr>
            <w:r w:rsidRPr="00972EB6">
              <w:rPr>
                <w:rFonts w:ascii="Book Antiqua" w:hAnsi="Book Antiqua"/>
                <w:color w:val="000000"/>
                <w:sz w:val="22"/>
                <w:szCs w:val="22"/>
              </w:rPr>
              <w:t>Leyes especiales - Cobro</w:t>
            </w:r>
          </w:p>
        </w:tc>
        <w:tc>
          <w:tcPr>
            <w:tcW w:w="1559" w:type="dxa"/>
            <w:tcBorders>
              <w:top w:val="nil"/>
              <w:left w:val="nil"/>
              <w:bottom w:val="single" w:sz="4" w:space="0" w:color="auto"/>
              <w:right w:val="single" w:sz="4" w:space="0" w:color="auto"/>
            </w:tcBorders>
            <w:shd w:val="clear" w:color="auto" w:fill="auto"/>
            <w:noWrap/>
            <w:vAlign w:val="center"/>
          </w:tcPr>
          <w:p w14:paraId="4EA28562" w14:textId="77777777" w:rsidR="00F71ACF" w:rsidRPr="00972EB6" w:rsidRDefault="00F71ACF">
            <w:pPr>
              <w:spacing w:line="276" w:lineRule="auto"/>
              <w:jc w:val="center"/>
              <w:rPr>
                <w:rFonts w:ascii="Book Antiqua" w:hAnsi="Book Antiqua"/>
                <w:color w:val="000000"/>
                <w:sz w:val="22"/>
                <w:szCs w:val="22"/>
              </w:rPr>
            </w:pPr>
            <w:r w:rsidRPr="00972EB6">
              <w:rPr>
                <w:rFonts w:ascii="Book Antiqua" w:hAnsi="Book Antiqua"/>
                <w:color w:val="000000"/>
                <w:sz w:val="22"/>
                <w:szCs w:val="22"/>
              </w:rPr>
              <w:t>45</w:t>
            </w:r>
          </w:p>
        </w:tc>
        <w:tc>
          <w:tcPr>
            <w:tcW w:w="2268" w:type="dxa"/>
            <w:tcBorders>
              <w:top w:val="nil"/>
              <w:left w:val="nil"/>
              <w:bottom w:val="single" w:sz="4" w:space="0" w:color="auto"/>
              <w:right w:val="single" w:sz="4" w:space="0" w:color="auto"/>
            </w:tcBorders>
            <w:vAlign w:val="center"/>
          </w:tcPr>
          <w:p w14:paraId="4BE3EF0C" w14:textId="77777777" w:rsidR="00F71ACF" w:rsidRPr="00972EB6" w:rsidRDefault="00F71ACF">
            <w:pPr>
              <w:spacing w:line="276" w:lineRule="auto"/>
              <w:jc w:val="center"/>
              <w:rPr>
                <w:rFonts w:ascii="Book Antiqua" w:hAnsi="Book Antiqua"/>
                <w:color w:val="000000"/>
                <w:sz w:val="22"/>
                <w:szCs w:val="22"/>
              </w:rPr>
            </w:pPr>
            <w:r w:rsidRPr="00972EB6">
              <w:rPr>
                <w:rFonts w:ascii="Book Antiqua" w:hAnsi="Book Antiqua"/>
                <w:color w:val="000000"/>
                <w:sz w:val="22"/>
                <w:szCs w:val="22"/>
              </w:rPr>
              <w:t>Cobro</w:t>
            </w:r>
          </w:p>
        </w:tc>
      </w:tr>
      <w:tr w:rsidR="00F71ACF" w:rsidRPr="00972EB6" w14:paraId="66D2832F" w14:textId="77777777" w:rsidTr="00E163F8">
        <w:trPr>
          <w:trHeight w:val="20"/>
        </w:trPr>
        <w:tc>
          <w:tcPr>
            <w:tcW w:w="5524"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48F33C87" w14:textId="77777777" w:rsidR="00F71ACF" w:rsidRPr="00972EB6" w:rsidRDefault="00F71ACF">
            <w:pPr>
              <w:spacing w:line="276" w:lineRule="auto"/>
              <w:jc w:val="both"/>
              <w:rPr>
                <w:rFonts w:ascii="Book Antiqua" w:hAnsi="Book Antiqua"/>
                <w:color w:val="000000"/>
                <w:sz w:val="22"/>
                <w:szCs w:val="22"/>
              </w:rPr>
            </w:pPr>
            <w:r w:rsidRPr="00972EB6">
              <w:rPr>
                <w:rFonts w:ascii="Book Antiqua" w:hAnsi="Book Antiqua"/>
                <w:color w:val="000000"/>
                <w:sz w:val="22"/>
                <w:szCs w:val="22"/>
              </w:rPr>
              <w:t>Incluido en el presupuesto 2023 (No aprobado por parte de la Asamblea Legislativa)</w:t>
            </w:r>
          </w:p>
        </w:tc>
        <w:tc>
          <w:tcPr>
            <w:tcW w:w="1559" w:type="dxa"/>
            <w:tcBorders>
              <w:top w:val="nil"/>
              <w:left w:val="nil"/>
              <w:bottom w:val="single" w:sz="4" w:space="0" w:color="auto"/>
              <w:right w:val="single" w:sz="4" w:space="0" w:color="auto"/>
            </w:tcBorders>
            <w:shd w:val="clear" w:color="auto" w:fill="auto"/>
            <w:noWrap/>
            <w:vAlign w:val="center"/>
            <w:hideMark/>
          </w:tcPr>
          <w:p w14:paraId="3665EF92" w14:textId="77777777" w:rsidR="00F71ACF" w:rsidRPr="00972EB6" w:rsidRDefault="00F71ACF">
            <w:pPr>
              <w:spacing w:line="276" w:lineRule="auto"/>
              <w:jc w:val="center"/>
              <w:rPr>
                <w:rFonts w:ascii="Book Antiqua" w:hAnsi="Book Antiqua"/>
                <w:color w:val="000000"/>
                <w:sz w:val="22"/>
                <w:szCs w:val="22"/>
              </w:rPr>
            </w:pPr>
            <w:r w:rsidRPr="00972EB6">
              <w:rPr>
                <w:rFonts w:ascii="Book Antiqua" w:hAnsi="Book Antiqua"/>
                <w:color w:val="000000"/>
                <w:sz w:val="22"/>
                <w:szCs w:val="22"/>
              </w:rPr>
              <w:t>67</w:t>
            </w:r>
          </w:p>
        </w:tc>
        <w:tc>
          <w:tcPr>
            <w:tcW w:w="2268" w:type="dxa"/>
            <w:tcBorders>
              <w:top w:val="nil"/>
              <w:left w:val="nil"/>
              <w:bottom w:val="single" w:sz="4" w:space="0" w:color="auto"/>
              <w:right w:val="single" w:sz="4" w:space="0" w:color="auto"/>
            </w:tcBorders>
            <w:vAlign w:val="center"/>
          </w:tcPr>
          <w:p w14:paraId="7FA48D6D" w14:textId="77777777" w:rsidR="00F71ACF" w:rsidRPr="00972EB6" w:rsidRDefault="00F71ACF">
            <w:pPr>
              <w:spacing w:line="276" w:lineRule="auto"/>
              <w:jc w:val="center"/>
              <w:rPr>
                <w:rFonts w:ascii="Book Antiqua" w:hAnsi="Book Antiqua"/>
                <w:color w:val="000000"/>
                <w:sz w:val="22"/>
                <w:szCs w:val="22"/>
              </w:rPr>
            </w:pPr>
          </w:p>
        </w:tc>
      </w:tr>
      <w:tr w:rsidR="00F71ACF" w:rsidRPr="00972EB6" w14:paraId="7594324A" w14:textId="77777777" w:rsidTr="00E163F8">
        <w:trPr>
          <w:trHeight w:val="20"/>
        </w:trPr>
        <w:tc>
          <w:tcPr>
            <w:tcW w:w="3397" w:type="dxa"/>
            <w:vMerge w:val="restart"/>
            <w:tcBorders>
              <w:top w:val="nil"/>
              <w:left w:val="single" w:sz="4" w:space="0" w:color="auto"/>
              <w:bottom w:val="single" w:sz="4" w:space="0" w:color="auto"/>
              <w:right w:val="single" w:sz="4" w:space="0" w:color="auto"/>
            </w:tcBorders>
            <w:shd w:val="clear" w:color="auto" w:fill="auto"/>
            <w:vAlign w:val="center"/>
            <w:hideMark/>
          </w:tcPr>
          <w:p w14:paraId="34FF9431" w14:textId="77777777" w:rsidR="00F71ACF" w:rsidRPr="00972EB6" w:rsidRDefault="00F71ACF">
            <w:pPr>
              <w:spacing w:line="276" w:lineRule="auto"/>
              <w:jc w:val="center"/>
              <w:rPr>
                <w:rFonts w:ascii="Book Antiqua" w:hAnsi="Book Antiqua"/>
                <w:color w:val="000000"/>
                <w:sz w:val="22"/>
                <w:szCs w:val="22"/>
              </w:rPr>
            </w:pPr>
            <w:r w:rsidRPr="00972EB6">
              <w:rPr>
                <w:rFonts w:ascii="Book Antiqua" w:hAnsi="Book Antiqua"/>
                <w:color w:val="000000"/>
                <w:sz w:val="22"/>
                <w:szCs w:val="22"/>
              </w:rPr>
              <w:t>Estudios Planificación que tienen necesidades, pero en el informe se debe resolver con Recurso Propio</w:t>
            </w:r>
          </w:p>
        </w:tc>
        <w:tc>
          <w:tcPr>
            <w:tcW w:w="2127" w:type="dxa"/>
            <w:tcBorders>
              <w:top w:val="nil"/>
              <w:left w:val="nil"/>
              <w:bottom w:val="single" w:sz="4" w:space="0" w:color="auto"/>
              <w:right w:val="single" w:sz="4" w:space="0" w:color="auto"/>
            </w:tcBorders>
            <w:shd w:val="clear" w:color="auto" w:fill="auto"/>
            <w:vAlign w:val="center"/>
            <w:hideMark/>
          </w:tcPr>
          <w:p w14:paraId="4BE4E7C7" w14:textId="77777777" w:rsidR="00F71ACF" w:rsidRPr="00972EB6" w:rsidRDefault="00F71ACF">
            <w:pPr>
              <w:spacing w:line="276" w:lineRule="auto"/>
              <w:jc w:val="center"/>
              <w:rPr>
                <w:rFonts w:ascii="Book Antiqua" w:hAnsi="Book Antiqua"/>
                <w:color w:val="000000"/>
                <w:sz w:val="22"/>
                <w:szCs w:val="22"/>
              </w:rPr>
            </w:pPr>
            <w:r w:rsidRPr="00972EB6">
              <w:rPr>
                <w:rFonts w:ascii="Book Antiqua" w:hAnsi="Book Antiqua"/>
                <w:color w:val="000000"/>
                <w:sz w:val="22"/>
                <w:szCs w:val="22"/>
              </w:rPr>
              <w:t>En trámite (elaboración y/o revisión)</w:t>
            </w:r>
          </w:p>
        </w:tc>
        <w:tc>
          <w:tcPr>
            <w:tcW w:w="1559" w:type="dxa"/>
            <w:tcBorders>
              <w:top w:val="nil"/>
              <w:left w:val="nil"/>
              <w:bottom w:val="single" w:sz="4" w:space="0" w:color="auto"/>
              <w:right w:val="single" w:sz="4" w:space="0" w:color="auto"/>
            </w:tcBorders>
            <w:shd w:val="clear" w:color="auto" w:fill="auto"/>
            <w:noWrap/>
            <w:vAlign w:val="center"/>
            <w:hideMark/>
          </w:tcPr>
          <w:p w14:paraId="279C9E2D" w14:textId="77777777" w:rsidR="00F71ACF" w:rsidRPr="00972EB6" w:rsidRDefault="00F71ACF">
            <w:pPr>
              <w:spacing w:line="276" w:lineRule="auto"/>
              <w:jc w:val="center"/>
              <w:rPr>
                <w:rFonts w:ascii="Book Antiqua" w:hAnsi="Book Antiqua"/>
                <w:color w:val="000000"/>
                <w:sz w:val="22"/>
                <w:szCs w:val="22"/>
              </w:rPr>
            </w:pPr>
            <w:r w:rsidRPr="00972EB6">
              <w:rPr>
                <w:rFonts w:ascii="Book Antiqua" w:hAnsi="Book Antiqua"/>
                <w:color w:val="000000"/>
                <w:sz w:val="22"/>
                <w:szCs w:val="22"/>
              </w:rPr>
              <w:t>2</w:t>
            </w:r>
          </w:p>
        </w:tc>
        <w:tc>
          <w:tcPr>
            <w:tcW w:w="2268" w:type="dxa"/>
            <w:vMerge w:val="restart"/>
            <w:tcBorders>
              <w:top w:val="nil"/>
              <w:left w:val="nil"/>
              <w:right w:val="single" w:sz="4" w:space="0" w:color="auto"/>
            </w:tcBorders>
            <w:vAlign w:val="center"/>
          </w:tcPr>
          <w:p w14:paraId="3E6CF8DE" w14:textId="77777777" w:rsidR="00F71ACF" w:rsidRPr="00972EB6" w:rsidRDefault="00F71ACF">
            <w:pPr>
              <w:spacing w:line="276" w:lineRule="auto"/>
              <w:jc w:val="center"/>
              <w:rPr>
                <w:rFonts w:ascii="Book Antiqua" w:hAnsi="Book Antiqua"/>
                <w:color w:val="000000"/>
                <w:sz w:val="22"/>
                <w:szCs w:val="22"/>
              </w:rPr>
            </w:pPr>
            <w:r w:rsidRPr="00972EB6">
              <w:rPr>
                <w:rFonts w:ascii="Book Antiqua" w:hAnsi="Book Antiqua"/>
                <w:color w:val="000000"/>
                <w:sz w:val="22"/>
                <w:szCs w:val="22"/>
              </w:rPr>
              <w:t>Se solventa con Recurso Propio</w:t>
            </w:r>
          </w:p>
        </w:tc>
      </w:tr>
      <w:tr w:rsidR="00F71ACF" w:rsidRPr="00972EB6" w14:paraId="05C63073" w14:textId="77777777" w:rsidTr="00E163F8">
        <w:trPr>
          <w:trHeight w:val="20"/>
        </w:trPr>
        <w:tc>
          <w:tcPr>
            <w:tcW w:w="3397" w:type="dxa"/>
            <w:vMerge/>
            <w:tcBorders>
              <w:top w:val="nil"/>
              <w:left w:val="single" w:sz="4" w:space="0" w:color="auto"/>
              <w:bottom w:val="single" w:sz="4" w:space="0" w:color="auto"/>
              <w:right w:val="single" w:sz="4" w:space="0" w:color="auto"/>
            </w:tcBorders>
            <w:shd w:val="clear" w:color="auto" w:fill="auto"/>
            <w:vAlign w:val="center"/>
            <w:hideMark/>
          </w:tcPr>
          <w:p w14:paraId="515A3253" w14:textId="77777777" w:rsidR="00F71ACF" w:rsidRPr="00972EB6" w:rsidRDefault="00F71ACF">
            <w:pPr>
              <w:spacing w:line="276" w:lineRule="auto"/>
              <w:jc w:val="center"/>
              <w:rPr>
                <w:rFonts w:ascii="Book Antiqua" w:hAnsi="Book Antiqua"/>
                <w:color w:val="000000"/>
                <w:sz w:val="22"/>
                <w:szCs w:val="22"/>
              </w:rPr>
            </w:pPr>
          </w:p>
        </w:tc>
        <w:tc>
          <w:tcPr>
            <w:tcW w:w="2127" w:type="dxa"/>
            <w:tcBorders>
              <w:top w:val="nil"/>
              <w:left w:val="nil"/>
              <w:bottom w:val="single" w:sz="4" w:space="0" w:color="auto"/>
              <w:right w:val="single" w:sz="4" w:space="0" w:color="auto"/>
            </w:tcBorders>
            <w:shd w:val="clear" w:color="auto" w:fill="auto"/>
            <w:vAlign w:val="center"/>
            <w:hideMark/>
          </w:tcPr>
          <w:p w14:paraId="0C49744B" w14:textId="77777777" w:rsidR="00F71ACF" w:rsidRPr="00972EB6" w:rsidRDefault="00F71ACF">
            <w:pPr>
              <w:spacing w:line="276" w:lineRule="auto"/>
              <w:jc w:val="center"/>
              <w:rPr>
                <w:rFonts w:ascii="Book Antiqua" w:hAnsi="Book Antiqua"/>
                <w:color w:val="000000"/>
                <w:sz w:val="22"/>
                <w:szCs w:val="22"/>
              </w:rPr>
            </w:pPr>
            <w:r w:rsidRPr="00972EB6">
              <w:rPr>
                <w:rFonts w:ascii="Book Antiqua" w:hAnsi="Book Antiqua"/>
                <w:color w:val="000000"/>
                <w:sz w:val="22"/>
                <w:szCs w:val="22"/>
              </w:rPr>
              <w:t>Aprobado</w:t>
            </w:r>
          </w:p>
        </w:tc>
        <w:tc>
          <w:tcPr>
            <w:tcW w:w="1559" w:type="dxa"/>
            <w:tcBorders>
              <w:top w:val="nil"/>
              <w:left w:val="nil"/>
              <w:bottom w:val="single" w:sz="4" w:space="0" w:color="auto"/>
              <w:right w:val="single" w:sz="4" w:space="0" w:color="auto"/>
            </w:tcBorders>
            <w:shd w:val="clear" w:color="auto" w:fill="auto"/>
            <w:noWrap/>
            <w:vAlign w:val="center"/>
            <w:hideMark/>
          </w:tcPr>
          <w:p w14:paraId="78FF286D" w14:textId="77777777" w:rsidR="00F71ACF" w:rsidRPr="00972EB6" w:rsidRDefault="00F71ACF">
            <w:pPr>
              <w:spacing w:line="276" w:lineRule="auto"/>
              <w:jc w:val="center"/>
              <w:rPr>
                <w:rFonts w:ascii="Book Antiqua" w:hAnsi="Book Antiqua"/>
                <w:color w:val="000000"/>
                <w:sz w:val="22"/>
                <w:szCs w:val="22"/>
              </w:rPr>
            </w:pPr>
            <w:r w:rsidRPr="00972EB6">
              <w:rPr>
                <w:rFonts w:ascii="Book Antiqua" w:hAnsi="Book Antiqua"/>
                <w:color w:val="000000"/>
                <w:sz w:val="22"/>
                <w:szCs w:val="22"/>
              </w:rPr>
              <w:t>3</w:t>
            </w:r>
          </w:p>
        </w:tc>
        <w:tc>
          <w:tcPr>
            <w:tcW w:w="2268" w:type="dxa"/>
            <w:vMerge/>
            <w:tcBorders>
              <w:left w:val="nil"/>
              <w:bottom w:val="single" w:sz="4" w:space="0" w:color="auto"/>
              <w:right w:val="single" w:sz="4" w:space="0" w:color="auto"/>
            </w:tcBorders>
            <w:vAlign w:val="center"/>
          </w:tcPr>
          <w:p w14:paraId="6FBECCDD" w14:textId="77777777" w:rsidR="00F71ACF" w:rsidRPr="00972EB6" w:rsidRDefault="00F71ACF">
            <w:pPr>
              <w:spacing w:line="276" w:lineRule="auto"/>
              <w:jc w:val="center"/>
              <w:rPr>
                <w:rFonts w:ascii="Book Antiqua" w:hAnsi="Book Antiqua"/>
                <w:color w:val="000000"/>
                <w:sz w:val="22"/>
                <w:szCs w:val="22"/>
              </w:rPr>
            </w:pPr>
          </w:p>
        </w:tc>
      </w:tr>
      <w:tr w:rsidR="00F71ACF" w:rsidRPr="00972EB6" w14:paraId="67E3B8A2" w14:textId="77777777" w:rsidTr="00E163F8">
        <w:trPr>
          <w:trHeight w:val="20"/>
        </w:trPr>
        <w:tc>
          <w:tcPr>
            <w:tcW w:w="3397" w:type="dxa"/>
            <w:vMerge w:val="restart"/>
            <w:tcBorders>
              <w:top w:val="nil"/>
              <w:left w:val="single" w:sz="4" w:space="0" w:color="auto"/>
              <w:right w:val="single" w:sz="4" w:space="0" w:color="auto"/>
            </w:tcBorders>
            <w:shd w:val="clear" w:color="auto" w:fill="auto"/>
            <w:vAlign w:val="center"/>
          </w:tcPr>
          <w:p w14:paraId="1F3D707D" w14:textId="77777777" w:rsidR="00F71ACF" w:rsidRPr="00972EB6" w:rsidRDefault="00F71ACF">
            <w:pPr>
              <w:spacing w:line="276" w:lineRule="auto"/>
              <w:jc w:val="center"/>
              <w:rPr>
                <w:rFonts w:ascii="Book Antiqua" w:hAnsi="Book Antiqua"/>
                <w:color w:val="000000"/>
                <w:sz w:val="22"/>
                <w:szCs w:val="22"/>
              </w:rPr>
            </w:pPr>
            <w:r w:rsidRPr="00972EB6">
              <w:rPr>
                <w:rFonts w:ascii="Book Antiqua" w:hAnsi="Book Antiqua"/>
                <w:color w:val="000000"/>
                <w:sz w:val="22"/>
                <w:szCs w:val="22"/>
              </w:rPr>
              <w:t xml:space="preserve">Estudios Planificación que tienen necesidades, pero en el informe </w:t>
            </w:r>
            <w:r w:rsidRPr="00972EB6">
              <w:rPr>
                <w:rFonts w:ascii="Book Antiqua" w:hAnsi="Book Antiqua"/>
                <w:b/>
                <w:bCs/>
                <w:color w:val="000000"/>
                <w:sz w:val="22"/>
                <w:szCs w:val="22"/>
              </w:rPr>
              <w:t>no se solventa con Recurso Propio</w:t>
            </w:r>
          </w:p>
        </w:tc>
        <w:tc>
          <w:tcPr>
            <w:tcW w:w="2127" w:type="dxa"/>
            <w:vMerge w:val="restart"/>
            <w:tcBorders>
              <w:top w:val="nil"/>
              <w:left w:val="nil"/>
              <w:right w:val="single" w:sz="4" w:space="0" w:color="auto"/>
            </w:tcBorders>
            <w:shd w:val="clear" w:color="auto" w:fill="auto"/>
            <w:vAlign w:val="center"/>
          </w:tcPr>
          <w:p w14:paraId="1311348B" w14:textId="77777777" w:rsidR="00F71ACF" w:rsidRPr="00972EB6" w:rsidRDefault="00F71ACF">
            <w:pPr>
              <w:spacing w:line="276" w:lineRule="auto"/>
              <w:jc w:val="center"/>
              <w:rPr>
                <w:rFonts w:ascii="Book Antiqua" w:hAnsi="Book Antiqua"/>
                <w:color w:val="000000"/>
                <w:sz w:val="22"/>
                <w:szCs w:val="22"/>
              </w:rPr>
            </w:pPr>
            <w:r w:rsidRPr="00972EB6">
              <w:rPr>
                <w:rFonts w:ascii="Book Antiqua" w:hAnsi="Book Antiqua"/>
                <w:color w:val="000000"/>
                <w:sz w:val="22"/>
                <w:szCs w:val="22"/>
              </w:rPr>
              <w:t>En construcción</w:t>
            </w:r>
          </w:p>
        </w:tc>
        <w:tc>
          <w:tcPr>
            <w:tcW w:w="1559" w:type="dxa"/>
            <w:tcBorders>
              <w:top w:val="nil"/>
              <w:left w:val="nil"/>
              <w:bottom w:val="single" w:sz="4" w:space="0" w:color="auto"/>
              <w:right w:val="single" w:sz="4" w:space="0" w:color="auto"/>
            </w:tcBorders>
            <w:shd w:val="clear" w:color="auto" w:fill="auto"/>
            <w:noWrap/>
            <w:vAlign w:val="center"/>
          </w:tcPr>
          <w:p w14:paraId="161976C4" w14:textId="77777777" w:rsidR="00F71ACF" w:rsidRPr="00972EB6" w:rsidRDefault="00F71ACF">
            <w:pPr>
              <w:spacing w:line="276" w:lineRule="auto"/>
              <w:jc w:val="center"/>
              <w:rPr>
                <w:rFonts w:ascii="Book Antiqua" w:hAnsi="Book Antiqua"/>
                <w:color w:val="000000"/>
                <w:sz w:val="22"/>
                <w:szCs w:val="22"/>
              </w:rPr>
            </w:pPr>
            <w:r w:rsidRPr="00972EB6">
              <w:rPr>
                <w:rFonts w:ascii="Book Antiqua" w:hAnsi="Book Antiqua"/>
                <w:color w:val="000000"/>
                <w:sz w:val="22"/>
                <w:szCs w:val="22"/>
              </w:rPr>
              <w:t>3</w:t>
            </w:r>
          </w:p>
        </w:tc>
        <w:tc>
          <w:tcPr>
            <w:tcW w:w="2268" w:type="dxa"/>
            <w:tcBorders>
              <w:top w:val="nil"/>
              <w:left w:val="nil"/>
              <w:bottom w:val="single" w:sz="4" w:space="0" w:color="auto"/>
              <w:right w:val="single" w:sz="4" w:space="0" w:color="auto"/>
            </w:tcBorders>
            <w:vAlign w:val="center"/>
          </w:tcPr>
          <w:p w14:paraId="69EDEE81" w14:textId="77777777" w:rsidR="00F71ACF" w:rsidRPr="00972EB6" w:rsidRDefault="00F71ACF">
            <w:pPr>
              <w:spacing w:line="276" w:lineRule="auto"/>
              <w:jc w:val="center"/>
              <w:rPr>
                <w:rFonts w:ascii="Book Antiqua" w:hAnsi="Book Antiqua"/>
                <w:color w:val="000000"/>
                <w:sz w:val="22"/>
                <w:szCs w:val="22"/>
              </w:rPr>
            </w:pPr>
            <w:r w:rsidRPr="00972EB6">
              <w:rPr>
                <w:rFonts w:ascii="Book Antiqua" w:hAnsi="Book Antiqua"/>
                <w:color w:val="000000"/>
                <w:sz w:val="22"/>
                <w:szCs w:val="22"/>
              </w:rPr>
              <w:t>Laboral</w:t>
            </w:r>
          </w:p>
        </w:tc>
      </w:tr>
      <w:tr w:rsidR="00F71ACF" w:rsidRPr="00972EB6" w14:paraId="18AEE481" w14:textId="77777777" w:rsidTr="00E163F8">
        <w:trPr>
          <w:trHeight w:val="20"/>
        </w:trPr>
        <w:tc>
          <w:tcPr>
            <w:tcW w:w="3397" w:type="dxa"/>
            <w:vMerge/>
            <w:tcBorders>
              <w:left w:val="single" w:sz="4" w:space="0" w:color="auto"/>
              <w:right w:val="single" w:sz="4" w:space="0" w:color="auto"/>
            </w:tcBorders>
            <w:shd w:val="clear" w:color="auto" w:fill="auto"/>
            <w:vAlign w:val="center"/>
            <w:hideMark/>
          </w:tcPr>
          <w:p w14:paraId="262EFCAA" w14:textId="77777777" w:rsidR="00F71ACF" w:rsidRPr="00972EB6" w:rsidRDefault="00F71ACF">
            <w:pPr>
              <w:spacing w:line="276" w:lineRule="auto"/>
              <w:jc w:val="center"/>
              <w:rPr>
                <w:rFonts w:ascii="Book Antiqua" w:hAnsi="Book Antiqua"/>
                <w:color w:val="000000"/>
                <w:sz w:val="22"/>
                <w:szCs w:val="22"/>
              </w:rPr>
            </w:pPr>
          </w:p>
        </w:tc>
        <w:tc>
          <w:tcPr>
            <w:tcW w:w="2127" w:type="dxa"/>
            <w:vMerge/>
            <w:tcBorders>
              <w:left w:val="nil"/>
              <w:bottom w:val="single" w:sz="4" w:space="0" w:color="auto"/>
              <w:right w:val="single" w:sz="4" w:space="0" w:color="auto"/>
            </w:tcBorders>
            <w:shd w:val="clear" w:color="auto" w:fill="auto"/>
            <w:vAlign w:val="center"/>
            <w:hideMark/>
          </w:tcPr>
          <w:p w14:paraId="739FC91E" w14:textId="77777777" w:rsidR="00F71ACF" w:rsidRPr="00972EB6" w:rsidRDefault="00F71ACF">
            <w:pPr>
              <w:spacing w:line="276" w:lineRule="auto"/>
              <w:jc w:val="center"/>
              <w:rPr>
                <w:rFonts w:ascii="Book Antiqua" w:hAnsi="Book Antiqua"/>
                <w:color w:val="000000"/>
                <w:sz w:val="22"/>
                <w:szCs w:val="22"/>
              </w:rPr>
            </w:pPr>
          </w:p>
        </w:tc>
        <w:tc>
          <w:tcPr>
            <w:tcW w:w="1559" w:type="dxa"/>
            <w:tcBorders>
              <w:top w:val="nil"/>
              <w:left w:val="nil"/>
              <w:bottom w:val="single" w:sz="4" w:space="0" w:color="auto"/>
              <w:right w:val="single" w:sz="4" w:space="0" w:color="auto"/>
            </w:tcBorders>
            <w:shd w:val="clear" w:color="auto" w:fill="auto"/>
            <w:noWrap/>
            <w:vAlign w:val="center"/>
            <w:hideMark/>
          </w:tcPr>
          <w:p w14:paraId="53F3690D" w14:textId="77777777" w:rsidR="00F71ACF" w:rsidRPr="00972EB6" w:rsidRDefault="00F71ACF">
            <w:pPr>
              <w:spacing w:line="276" w:lineRule="auto"/>
              <w:jc w:val="center"/>
              <w:rPr>
                <w:rFonts w:ascii="Book Antiqua" w:hAnsi="Book Antiqua"/>
                <w:color w:val="000000"/>
                <w:sz w:val="22"/>
                <w:szCs w:val="22"/>
              </w:rPr>
            </w:pPr>
            <w:r w:rsidRPr="00972EB6">
              <w:rPr>
                <w:rFonts w:ascii="Book Antiqua" w:hAnsi="Book Antiqua"/>
                <w:color w:val="000000"/>
                <w:sz w:val="22"/>
                <w:szCs w:val="22"/>
              </w:rPr>
              <w:t>4</w:t>
            </w:r>
          </w:p>
        </w:tc>
        <w:tc>
          <w:tcPr>
            <w:tcW w:w="2268" w:type="dxa"/>
            <w:tcBorders>
              <w:top w:val="nil"/>
              <w:left w:val="nil"/>
              <w:bottom w:val="single" w:sz="4" w:space="0" w:color="auto"/>
              <w:right w:val="single" w:sz="4" w:space="0" w:color="auto"/>
            </w:tcBorders>
            <w:vAlign w:val="center"/>
          </w:tcPr>
          <w:p w14:paraId="3C11F9F4" w14:textId="77777777" w:rsidR="00F71ACF" w:rsidRPr="00972EB6" w:rsidRDefault="00F71ACF">
            <w:pPr>
              <w:spacing w:line="276" w:lineRule="auto"/>
              <w:jc w:val="center"/>
              <w:rPr>
                <w:rFonts w:ascii="Book Antiqua" w:hAnsi="Book Antiqua"/>
                <w:color w:val="000000"/>
                <w:sz w:val="22"/>
                <w:szCs w:val="22"/>
              </w:rPr>
            </w:pPr>
            <w:r w:rsidRPr="00972EB6">
              <w:rPr>
                <w:rFonts w:ascii="Book Antiqua" w:hAnsi="Book Antiqua"/>
                <w:color w:val="000000"/>
                <w:sz w:val="22"/>
                <w:szCs w:val="22"/>
              </w:rPr>
              <w:t>Proyecto Modelo Penal</w:t>
            </w:r>
          </w:p>
        </w:tc>
      </w:tr>
      <w:tr w:rsidR="00F71ACF" w:rsidRPr="00972EB6" w14:paraId="36BCB09C" w14:textId="77777777" w:rsidTr="00E163F8">
        <w:trPr>
          <w:trHeight w:val="20"/>
        </w:trPr>
        <w:tc>
          <w:tcPr>
            <w:tcW w:w="3397" w:type="dxa"/>
            <w:vMerge/>
            <w:tcBorders>
              <w:left w:val="single" w:sz="4" w:space="0" w:color="auto"/>
              <w:right w:val="single" w:sz="4" w:space="0" w:color="auto"/>
            </w:tcBorders>
            <w:shd w:val="clear" w:color="auto" w:fill="auto"/>
            <w:vAlign w:val="center"/>
          </w:tcPr>
          <w:p w14:paraId="0880DAB2" w14:textId="77777777" w:rsidR="00F71ACF" w:rsidRPr="00972EB6" w:rsidRDefault="00F71ACF">
            <w:pPr>
              <w:spacing w:line="276" w:lineRule="auto"/>
              <w:jc w:val="center"/>
              <w:rPr>
                <w:rFonts w:ascii="Book Antiqua" w:hAnsi="Book Antiqua"/>
                <w:color w:val="000000"/>
                <w:sz w:val="22"/>
                <w:szCs w:val="22"/>
              </w:rPr>
            </w:pPr>
          </w:p>
        </w:tc>
        <w:tc>
          <w:tcPr>
            <w:tcW w:w="2127" w:type="dxa"/>
            <w:tcBorders>
              <w:top w:val="single" w:sz="4" w:space="0" w:color="auto"/>
              <w:left w:val="nil"/>
              <w:bottom w:val="single" w:sz="4" w:space="0" w:color="auto"/>
              <w:right w:val="single" w:sz="4" w:space="0" w:color="auto"/>
            </w:tcBorders>
            <w:shd w:val="clear" w:color="auto" w:fill="auto"/>
            <w:vAlign w:val="center"/>
          </w:tcPr>
          <w:p w14:paraId="52528A1F" w14:textId="77777777" w:rsidR="00F71ACF" w:rsidRPr="00972EB6" w:rsidRDefault="00F71ACF">
            <w:pPr>
              <w:spacing w:line="276" w:lineRule="auto"/>
              <w:jc w:val="center"/>
              <w:rPr>
                <w:rFonts w:ascii="Book Antiqua" w:hAnsi="Book Antiqua"/>
                <w:color w:val="000000"/>
                <w:sz w:val="22"/>
                <w:szCs w:val="22"/>
              </w:rPr>
            </w:pPr>
            <w:r w:rsidRPr="00972EB6">
              <w:rPr>
                <w:rFonts w:ascii="Book Antiqua" w:hAnsi="Book Antiqua"/>
                <w:color w:val="000000"/>
                <w:sz w:val="22"/>
                <w:szCs w:val="22"/>
              </w:rPr>
              <w:t>Aprobado</w:t>
            </w:r>
          </w:p>
        </w:tc>
        <w:tc>
          <w:tcPr>
            <w:tcW w:w="1559" w:type="dxa"/>
            <w:tcBorders>
              <w:top w:val="single" w:sz="4" w:space="0" w:color="auto"/>
              <w:left w:val="nil"/>
              <w:bottom w:val="single" w:sz="4" w:space="0" w:color="auto"/>
              <w:right w:val="single" w:sz="4" w:space="0" w:color="auto"/>
            </w:tcBorders>
            <w:shd w:val="clear" w:color="auto" w:fill="auto"/>
            <w:noWrap/>
            <w:vAlign w:val="center"/>
          </w:tcPr>
          <w:p w14:paraId="4389AE97" w14:textId="77777777" w:rsidR="00F71ACF" w:rsidRPr="00972EB6" w:rsidRDefault="00F71ACF">
            <w:pPr>
              <w:spacing w:line="276" w:lineRule="auto"/>
              <w:jc w:val="center"/>
              <w:rPr>
                <w:rFonts w:ascii="Book Antiqua" w:hAnsi="Book Antiqua"/>
                <w:color w:val="000000"/>
                <w:sz w:val="22"/>
                <w:szCs w:val="22"/>
              </w:rPr>
            </w:pPr>
            <w:r w:rsidRPr="00972EB6">
              <w:rPr>
                <w:rFonts w:ascii="Book Antiqua" w:hAnsi="Book Antiqua"/>
                <w:color w:val="000000"/>
                <w:sz w:val="22"/>
                <w:szCs w:val="22"/>
              </w:rPr>
              <w:t>14</w:t>
            </w:r>
          </w:p>
        </w:tc>
        <w:tc>
          <w:tcPr>
            <w:tcW w:w="2268" w:type="dxa"/>
            <w:tcBorders>
              <w:top w:val="single" w:sz="4" w:space="0" w:color="auto"/>
              <w:left w:val="nil"/>
              <w:bottom w:val="single" w:sz="4" w:space="0" w:color="auto"/>
              <w:right w:val="single" w:sz="4" w:space="0" w:color="auto"/>
            </w:tcBorders>
            <w:vAlign w:val="center"/>
          </w:tcPr>
          <w:p w14:paraId="13FB9CD7" w14:textId="77777777" w:rsidR="00F71ACF" w:rsidRPr="00972EB6" w:rsidRDefault="00F71ACF">
            <w:pPr>
              <w:spacing w:line="276" w:lineRule="auto"/>
              <w:jc w:val="center"/>
              <w:rPr>
                <w:rFonts w:ascii="Book Antiqua" w:hAnsi="Book Antiqua"/>
                <w:color w:val="000000"/>
                <w:sz w:val="22"/>
                <w:szCs w:val="22"/>
              </w:rPr>
            </w:pPr>
            <w:r w:rsidRPr="00972EB6">
              <w:rPr>
                <w:rFonts w:ascii="Book Antiqua" w:hAnsi="Book Antiqua"/>
                <w:color w:val="000000"/>
                <w:sz w:val="22"/>
                <w:szCs w:val="22"/>
              </w:rPr>
              <w:t>Proyecto Modelo Penal</w:t>
            </w:r>
          </w:p>
        </w:tc>
      </w:tr>
      <w:tr w:rsidR="00F71ACF" w:rsidRPr="00972EB6" w14:paraId="49404A89" w14:textId="77777777" w:rsidTr="00E163F8">
        <w:trPr>
          <w:trHeight w:val="20"/>
        </w:trPr>
        <w:tc>
          <w:tcPr>
            <w:tcW w:w="5524"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7FD0159A" w14:textId="77777777" w:rsidR="00F71ACF" w:rsidRPr="00972EB6" w:rsidRDefault="00F71ACF">
            <w:pPr>
              <w:spacing w:line="276" w:lineRule="auto"/>
              <w:rPr>
                <w:rFonts w:ascii="Book Antiqua" w:hAnsi="Book Antiqua"/>
                <w:color w:val="000000"/>
                <w:sz w:val="22"/>
                <w:szCs w:val="22"/>
              </w:rPr>
            </w:pPr>
            <w:r w:rsidRPr="00972EB6">
              <w:rPr>
                <w:rFonts w:ascii="Book Antiqua" w:hAnsi="Book Antiqua"/>
                <w:color w:val="000000"/>
                <w:sz w:val="22"/>
                <w:szCs w:val="22"/>
              </w:rPr>
              <w:t xml:space="preserve">Necesidad detectada Producto de seguimientos </w:t>
            </w:r>
          </w:p>
          <w:p w14:paraId="6CD9B957" w14:textId="79A57C22" w:rsidR="00F71ACF" w:rsidRPr="00972EB6" w:rsidRDefault="00F71ACF">
            <w:pPr>
              <w:spacing w:line="276" w:lineRule="auto"/>
              <w:rPr>
                <w:rFonts w:ascii="Book Antiqua" w:hAnsi="Book Antiqua"/>
                <w:color w:val="000000"/>
                <w:sz w:val="22"/>
                <w:szCs w:val="22"/>
              </w:rPr>
            </w:pPr>
          </w:p>
        </w:tc>
        <w:tc>
          <w:tcPr>
            <w:tcW w:w="1559" w:type="dxa"/>
            <w:tcBorders>
              <w:top w:val="nil"/>
              <w:left w:val="nil"/>
              <w:bottom w:val="single" w:sz="4" w:space="0" w:color="auto"/>
              <w:right w:val="single" w:sz="4" w:space="0" w:color="auto"/>
            </w:tcBorders>
            <w:shd w:val="clear" w:color="auto" w:fill="auto"/>
            <w:noWrap/>
            <w:vAlign w:val="center"/>
            <w:hideMark/>
          </w:tcPr>
          <w:p w14:paraId="77A83D4E" w14:textId="77777777" w:rsidR="00F71ACF" w:rsidRPr="00972EB6" w:rsidRDefault="00F71ACF">
            <w:pPr>
              <w:spacing w:line="276" w:lineRule="auto"/>
              <w:jc w:val="center"/>
              <w:rPr>
                <w:rFonts w:ascii="Book Antiqua" w:hAnsi="Book Antiqua"/>
                <w:color w:val="000000"/>
                <w:sz w:val="22"/>
                <w:szCs w:val="22"/>
              </w:rPr>
            </w:pPr>
            <w:r w:rsidRPr="00972EB6">
              <w:rPr>
                <w:rFonts w:ascii="Book Antiqua" w:hAnsi="Book Antiqua"/>
                <w:color w:val="000000"/>
                <w:sz w:val="22"/>
                <w:szCs w:val="22"/>
              </w:rPr>
              <w:t>7</w:t>
            </w:r>
          </w:p>
        </w:tc>
        <w:tc>
          <w:tcPr>
            <w:tcW w:w="2268" w:type="dxa"/>
            <w:tcBorders>
              <w:top w:val="nil"/>
              <w:left w:val="nil"/>
              <w:bottom w:val="single" w:sz="4" w:space="0" w:color="auto"/>
              <w:right w:val="single" w:sz="4" w:space="0" w:color="auto"/>
            </w:tcBorders>
            <w:vAlign w:val="center"/>
          </w:tcPr>
          <w:p w14:paraId="0C44DF89" w14:textId="77777777" w:rsidR="00F71ACF" w:rsidRPr="00972EB6" w:rsidRDefault="00F71ACF">
            <w:pPr>
              <w:spacing w:line="276" w:lineRule="auto"/>
              <w:jc w:val="center"/>
              <w:rPr>
                <w:rFonts w:ascii="Book Antiqua" w:hAnsi="Book Antiqua"/>
                <w:color w:val="000000"/>
                <w:sz w:val="22"/>
                <w:szCs w:val="22"/>
              </w:rPr>
            </w:pPr>
            <w:r w:rsidRPr="00972EB6">
              <w:rPr>
                <w:rFonts w:ascii="Book Antiqua" w:hAnsi="Book Antiqua"/>
                <w:color w:val="000000"/>
                <w:sz w:val="22"/>
                <w:szCs w:val="22"/>
              </w:rPr>
              <w:t>Modelos de Sostenibilidad</w:t>
            </w:r>
          </w:p>
        </w:tc>
      </w:tr>
      <w:tr w:rsidR="00F71ACF" w:rsidRPr="00972EB6" w14:paraId="0AE0B5FD" w14:textId="77777777" w:rsidTr="00E163F8">
        <w:trPr>
          <w:trHeight w:val="20"/>
        </w:trPr>
        <w:tc>
          <w:tcPr>
            <w:tcW w:w="5524"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42783359" w14:textId="77777777" w:rsidR="00F71ACF" w:rsidRPr="00972EB6" w:rsidRDefault="00F71ACF">
            <w:pPr>
              <w:spacing w:line="276" w:lineRule="auto"/>
              <w:rPr>
                <w:rFonts w:ascii="Book Antiqua" w:hAnsi="Book Antiqua"/>
                <w:color w:val="000000"/>
                <w:sz w:val="22"/>
                <w:szCs w:val="22"/>
              </w:rPr>
            </w:pPr>
            <w:r w:rsidRPr="00972EB6">
              <w:rPr>
                <w:rFonts w:ascii="Book Antiqua" w:hAnsi="Book Antiqua"/>
                <w:color w:val="000000"/>
                <w:sz w:val="22"/>
                <w:szCs w:val="22"/>
              </w:rPr>
              <w:t>Ampliación de jornadas</w:t>
            </w:r>
          </w:p>
          <w:p w14:paraId="1856C569" w14:textId="77777777" w:rsidR="00F71ACF" w:rsidRPr="00972EB6" w:rsidRDefault="00F71ACF" w:rsidP="00E163F8">
            <w:pPr>
              <w:spacing w:line="276" w:lineRule="auto"/>
              <w:jc w:val="both"/>
              <w:rPr>
                <w:rFonts w:ascii="Book Antiqua" w:hAnsi="Book Antiqua"/>
                <w:color w:val="000000"/>
                <w:sz w:val="22"/>
                <w:szCs w:val="22"/>
              </w:rPr>
            </w:pPr>
            <w:r w:rsidRPr="00972EB6">
              <w:rPr>
                <w:rFonts w:ascii="Book Antiqua" w:hAnsi="Book Antiqua"/>
                <w:color w:val="000000"/>
                <w:sz w:val="22"/>
                <w:szCs w:val="22"/>
              </w:rPr>
              <w:t xml:space="preserve"> (nueva propuesta Violencia Doméstica para disminución de horas extra. Oficio en consulta número 1005-PLA-MI(NPL)-2022)</w:t>
            </w:r>
            <w:r w:rsidRPr="00972EB6">
              <w:rPr>
                <w:rStyle w:val="Refdenotaalpie"/>
                <w:rFonts w:ascii="Book Antiqua" w:hAnsi="Book Antiqua"/>
                <w:color w:val="000000"/>
                <w:sz w:val="22"/>
                <w:szCs w:val="22"/>
              </w:rPr>
              <w:footnoteReference w:id="2"/>
            </w:r>
          </w:p>
        </w:tc>
        <w:tc>
          <w:tcPr>
            <w:tcW w:w="1559" w:type="dxa"/>
            <w:tcBorders>
              <w:top w:val="nil"/>
              <w:left w:val="nil"/>
              <w:bottom w:val="single" w:sz="4" w:space="0" w:color="auto"/>
              <w:right w:val="single" w:sz="4" w:space="0" w:color="auto"/>
            </w:tcBorders>
            <w:shd w:val="clear" w:color="auto" w:fill="auto"/>
            <w:noWrap/>
            <w:vAlign w:val="center"/>
            <w:hideMark/>
          </w:tcPr>
          <w:p w14:paraId="53E00C15" w14:textId="77777777" w:rsidR="00F71ACF" w:rsidRPr="00972EB6" w:rsidRDefault="00F71ACF">
            <w:pPr>
              <w:spacing w:line="276" w:lineRule="auto"/>
              <w:jc w:val="center"/>
              <w:rPr>
                <w:rFonts w:ascii="Book Antiqua" w:hAnsi="Book Antiqua"/>
                <w:color w:val="000000"/>
                <w:sz w:val="22"/>
                <w:szCs w:val="22"/>
              </w:rPr>
            </w:pPr>
            <w:r w:rsidRPr="00972EB6">
              <w:rPr>
                <w:rFonts w:ascii="Book Antiqua" w:hAnsi="Book Antiqua"/>
                <w:color w:val="000000"/>
                <w:sz w:val="22"/>
                <w:szCs w:val="22"/>
              </w:rPr>
              <w:t>14</w:t>
            </w:r>
          </w:p>
        </w:tc>
        <w:tc>
          <w:tcPr>
            <w:tcW w:w="2268" w:type="dxa"/>
            <w:tcBorders>
              <w:top w:val="nil"/>
              <w:left w:val="nil"/>
              <w:bottom w:val="single" w:sz="4" w:space="0" w:color="auto"/>
              <w:right w:val="single" w:sz="4" w:space="0" w:color="auto"/>
            </w:tcBorders>
            <w:vAlign w:val="center"/>
          </w:tcPr>
          <w:p w14:paraId="553C71A5" w14:textId="77777777" w:rsidR="00F71ACF" w:rsidRPr="00972EB6" w:rsidRDefault="00F71ACF">
            <w:pPr>
              <w:spacing w:line="276" w:lineRule="auto"/>
              <w:jc w:val="center"/>
              <w:rPr>
                <w:rFonts w:ascii="Book Antiqua" w:hAnsi="Book Antiqua"/>
                <w:color w:val="000000"/>
                <w:sz w:val="22"/>
                <w:szCs w:val="22"/>
              </w:rPr>
            </w:pPr>
            <w:r w:rsidRPr="00972EB6">
              <w:rPr>
                <w:rFonts w:ascii="Book Antiqua" w:hAnsi="Book Antiqua"/>
                <w:color w:val="000000"/>
                <w:sz w:val="22"/>
                <w:szCs w:val="22"/>
              </w:rPr>
              <w:t xml:space="preserve">Nueva propuesta para materia Violencia Doméstica </w:t>
            </w:r>
          </w:p>
        </w:tc>
      </w:tr>
      <w:tr w:rsidR="00F71ACF" w:rsidRPr="00972EB6" w14:paraId="73361F7A" w14:textId="77777777" w:rsidTr="00E163F8">
        <w:trPr>
          <w:trHeight w:val="20"/>
        </w:trPr>
        <w:tc>
          <w:tcPr>
            <w:tcW w:w="5524"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9B265BA" w14:textId="77777777" w:rsidR="00F71ACF" w:rsidRPr="00972EB6" w:rsidRDefault="00F71ACF">
            <w:pPr>
              <w:spacing w:line="276" w:lineRule="auto"/>
              <w:jc w:val="center"/>
              <w:rPr>
                <w:rFonts w:ascii="Book Antiqua" w:hAnsi="Book Antiqua"/>
                <w:b/>
                <w:bCs/>
                <w:color w:val="000000"/>
                <w:sz w:val="22"/>
                <w:szCs w:val="22"/>
              </w:rPr>
            </w:pPr>
            <w:r w:rsidRPr="00972EB6">
              <w:rPr>
                <w:rFonts w:ascii="Book Antiqua" w:hAnsi="Book Antiqua"/>
                <w:b/>
                <w:bCs/>
                <w:color w:val="000000"/>
                <w:sz w:val="22"/>
                <w:szCs w:val="22"/>
              </w:rPr>
              <w:t>Total</w:t>
            </w:r>
          </w:p>
        </w:tc>
        <w:tc>
          <w:tcPr>
            <w:tcW w:w="1559" w:type="dxa"/>
            <w:tcBorders>
              <w:top w:val="nil"/>
              <w:left w:val="nil"/>
              <w:bottom w:val="single" w:sz="4" w:space="0" w:color="auto"/>
              <w:right w:val="single" w:sz="4" w:space="0" w:color="auto"/>
            </w:tcBorders>
            <w:shd w:val="clear" w:color="auto" w:fill="auto"/>
            <w:noWrap/>
            <w:vAlign w:val="center"/>
            <w:hideMark/>
          </w:tcPr>
          <w:p w14:paraId="7BF580F6" w14:textId="77777777" w:rsidR="00F71ACF" w:rsidRPr="00972EB6" w:rsidRDefault="00F71ACF">
            <w:pPr>
              <w:spacing w:line="276" w:lineRule="auto"/>
              <w:jc w:val="center"/>
              <w:rPr>
                <w:rFonts w:ascii="Book Antiqua" w:hAnsi="Book Antiqua"/>
                <w:b/>
                <w:bCs/>
                <w:color w:val="000000"/>
                <w:sz w:val="22"/>
                <w:szCs w:val="22"/>
              </w:rPr>
            </w:pPr>
            <w:r w:rsidRPr="00972EB6">
              <w:rPr>
                <w:rFonts w:ascii="Book Antiqua" w:hAnsi="Book Antiqua"/>
                <w:b/>
                <w:bCs/>
                <w:color w:val="000000"/>
                <w:sz w:val="22"/>
                <w:szCs w:val="22"/>
              </w:rPr>
              <w:t>217</w:t>
            </w:r>
          </w:p>
        </w:tc>
        <w:tc>
          <w:tcPr>
            <w:tcW w:w="2268" w:type="dxa"/>
            <w:tcBorders>
              <w:top w:val="nil"/>
              <w:left w:val="nil"/>
              <w:bottom w:val="single" w:sz="4" w:space="0" w:color="auto"/>
              <w:right w:val="single" w:sz="4" w:space="0" w:color="auto"/>
            </w:tcBorders>
            <w:vAlign w:val="center"/>
          </w:tcPr>
          <w:p w14:paraId="146148E4" w14:textId="77777777" w:rsidR="00F71ACF" w:rsidRPr="00972EB6" w:rsidRDefault="00F71ACF">
            <w:pPr>
              <w:spacing w:line="276" w:lineRule="auto"/>
              <w:jc w:val="center"/>
              <w:rPr>
                <w:rFonts w:ascii="Book Antiqua" w:hAnsi="Book Antiqua"/>
                <w:b/>
                <w:bCs/>
                <w:color w:val="000000"/>
                <w:sz w:val="22"/>
                <w:szCs w:val="22"/>
              </w:rPr>
            </w:pPr>
          </w:p>
        </w:tc>
      </w:tr>
    </w:tbl>
    <w:p w14:paraId="7E62848D" w14:textId="77777777" w:rsidR="00F71ACF" w:rsidRPr="00972EB6" w:rsidRDefault="00F71ACF" w:rsidP="00F71ACF">
      <w:pPr>
        <w:spacing w:line="276" w:lineRule="auto"/>
        <w:ind w:left="-567" w:firstLine="567"/>
        <w:jc w:val="both"/>
        <w:rPr>
          <w:rFonts w:ascii="Book Antiqua" w:hAnsi="Book Antiqua"/>
          <w:b/>
          <w:i/>
          <w:iCs/>
          <w:sz w:val="20"/>
          <w:szCs w:val="20"/>
        </w:rPr>
      </w:pPr>
      <w:r w:rsidRPr="00972EB6">
        <w:rPr>
          <w:rFonts w:ascii="Book Antiqua" w:hAnsi="Book Antiqua"/>
          <w:b/>
          <w:i/>
          <w:iCs/>
          <w:sz w:val="20"/>
          <w:szCs w:val="20"/>
        </w:rPr>
        <w:t xml:space="preserve">Fuente: </w:t>
      </w:r>
      <w:r w:rsidRPr="00972EB6">
        <w:rPr>
          <w:rFonts w:ascii="Book Antiqua" w:hAnsi="Book Antiqua"/>
          <w:bCs/>
          <w:i/>
          <w:iCs/>
          <w:sz w:val="20"/>
          <w:szCs w:val="20"/>
        </w:rPr>
        <w:t>Dirección de Planificación</w:t>
      </w:r>
    </w:p>
    <w:p w14:paraId="24841188" w14:textId="77777777" w:rsidR="00F71ACF" w:rsidRPr="00972EB6" w:rsidRDefault="00F71ACF" w:rsidP="00F71ACF">
      <w:pPr>
        <w:spacing w:line="276" w:lineRule="auto"/>
        <w:ind w:left="-142"/>
        <w:jc w:val="both"/>
        <w:rPr>
          <w:rFonts w:ascii="Book Antiqua" w:hAnsi="Book Antiqua"/>
          <w:bCs/>
        </w:rPr>
      </w:pPr>
    </w:p>
    <w:p w14:paraId="79A14F11" w14:textId="554558DF" w:rsidR="00F71ACF" w:rsidRPr="00972EB6" w:rsidRDefault="008D02EF" w:rsidP="008D02EF">
      <w:pPr>
        <w:tabs>
          <w:tab w:val="left" w:pos="851"/>
        </w:tabs>
        <w:spacing w:line="276" w:lineRule="auto"/>
        <w:ind w:left="-142" w:firstLine="142"/>
        <w:jc w:val="both"/>
        <w:rPr>
          <w:rFonts w:ascii="Book Antiqua" w:hAnsi="Book Antiqua"/>
          <w:bCs/>
        </w:rPr>
      </w:pPr>
      <w:r>
        <w:rPr>
          <w:rFonts w:ascii="Book Antiqua" w:hAnsi="Book Antiqua"/>
          <w:bCs/>
        </w:rPr>
        <w:lastRenderedPageBreak/>
        <w:t xml:space="preserve"> </w:t>
      </w:r>
      <w:r>
        <w:rPr>
          <w:rFonts w:ascii="Book Antiqua" w:hAnsi="Book Antiqua"/>
          <w:bCs/>
        </w:rPr>
        <w:tab/>
      </w:r>
      <w:r w:rsidR="00F71ACF" w:rsidRPr="00972EB6">
        <w:rPr>
          <w:rFonts w:ascii="Book Antiqua" w:hAnsi="Book Antiqua"/>
          <w:bCs/>
        </w:rPr>
        <w:t>Respecto a las necesidades detectadas de plazas profesionales, se tiene que el 47% de la totalidad se originan por Leyes Especiales, el 31% de la plazas se recomendaron para el presupuesto 2023 pero no fue aprobado por la Asamblea Legislativa), 5 plazas que se solventan con recurso propio (traslados de plazas o reasignaciones) para un 2%, 21 plazas (10%) corresponden a estudios realizados por la Dirección de Planificación donde no se cuenta con recurso propio para solventar la necesidad todas del Proyecto de Modelo Penal, 3% de las plazas necesarias que se originan de estudios realizados por la Dirección de Planificación en seguimiento en los ocho Circuitos Judiciales donde se tiene profesional del Modelo de Sostenibilidad y el restante 7%del Proyecto de Ampliación de Jornadas de Violencia Doméstica a nivel nacional-oficio en consulta número 1005-PLA-MI(NPL)-2022.</w:t>
      </w:r>
    </w:p>
    <w:p w14:paraId="3C633603" w14:textId="77777777" w:rsidR="00F71ACF" w:rsidRPr="00972EB6" w:rsidRDefault="00F71ACF" w:rsidP="00F71ACF">
      <w:pPr>
        <w:pStyle w:val="Ttulo3"/>
        <w:spacing w:line="276" w:lineRule="auto"/>
        <w:jc w:val="both"/>
        <w:rPr>
          <w:rFonts w:ascii="Book Antiqua" w:hAnsi="Book Antiqua"/>
        </w:rPr>
      </w:pPr>
      <w:bookmarkStart w:id="17" w:name="_Toc134800417"/>
      <w:r w:rsidRPr="00972EB6">
        <w:rPr>
          <w:rFonts w:ascii="Book Antiqua" w:hAnsi="Book Antiqua"/>
        </w:rPr>
        <w:t xml:space="preserve">1.2.3. Escenario 1: Propuesta de asignación de recursos </w:t>
      </w:r>
      <w:r w:rsidRPr="00972EB6">
        <w:rPr>
          <w:rFonts w:ascii="Book Antiqua" w:hAnsi="Book Antiqua"/>
          <w:u w:val="single"/>
        </w:rPr>
        <w:t>supernumerarios</w:t>
      </w:r>
      <w:r w:rsidRPr="00972EB6">
        <w:rPr>
          <w:rFonts w:ascii="Book Antiqua" w:hAnsi="Book Antiqua"/>
        </w:rPr>
        <w:t xml:space="preserve"> para atender necesidades de personal profesional y no profesional del ámbito jurisdiccional </w:t>
      </w:r>
      <w:r w:rsidRPr="00972EB6">
        <w:rPr>
          <w:rFonts w:ascii="Book Antiqua" w:hAnsi="Book Antiqua"/>
          <w:szCs w:val="24"/>
        </w:rPr>
        <w:t>según prioridades establecidas previamente</w:t>
      </w:r>
      <w:bookmarkEnd w:id="17"/>
    </w:p>
    <w:p w14:paraId="451BEE3A" w14:textId="77777777" w:rsidR="00F71ACF" w:rsidRPr="00972EB6" w:rsidRDefault="00F71ACF" w:rsidP="00F71ACF">
      <w:pPr>
        <w:spacing w:line="276" w:lineRule="auto"/>
        <w:ind w:right="-285"/>
        <w:jc w:val="both"/>
        <w:rPr>
          <w:rFonts w:ascii="Book Antiqua" w:hAnsi="Book Antiqua"/>
        </w:rPr>
      </w:pPr>
    </w:p>
    <w:p w14:paraId="5B8EF871" w14:textId="77777777" w:rsidR="00F71ACF" w:rsidRPr="00972EB6" w:rsidRDefault="00F71ACF" w:rsidP="006D18BE">
      <w:pPr>
        <w:spacing w:line="276" w:lineRule="auto"/>
        <w:ind w:firstLine="708"/>
        <w:jc w:val="both"/>
        <w:rPr>
          <w:rFonts w:ascii="Book Antiqua" w:hAnsi="Book Antiqua"/>
        </w:rPr>
      </w:pPr>
      <w:r w:rsidRPr="00972EB6">
        <w:rPr>
          <w:rFonts w:ascii="Book Antiqua" w:hAnsi="Book Antiqua"/>
        </w:rPr>
        <w:t xml:space="preserve">Se aclara que esta propuesta parte de la redistribución del recurso </w:t>
      </w:r>
      <w:r w:rsidRPr="00972EB6">
        <w:rPr>
          <w:rFonts w:ascii="Book Antiqua" w:hAnsi="Book Antiqua"/>
          <w:b/>
          <w:bCs/>
          <w:i/>
          <w:iCs/>
        </w:rPr>
        <w:t>supernumerario</w:t>
      </w:r>
      <w:r w:rsidRPr="00972EB6">
        <w:rPr>
          <w:rFonts w:ascii="Book Antiqua" w:hAnsi="Book Antiqua"/>
        </w:rPr>
        <w:t xml:space="preserve"> existente a nivel nacional, sea de las Administraciones Regionales y del Centro de Apoyo, para cubrir las necesidades detectadas según prioridades preestablecidas según informe 1625-PLA-2020.  Lo anterior, no impide que una vez se encuentre en marcha la propuesta, de existir disponibles (incluso vacantes) de otro tipo de plazas de categoría distinta (categoría de persona técnica 1, 2 y 3 ó personas juzgadoras 1, 2, 3, 4 o 5), se utilicen esos recursos para cubrir las necesidades institucionales, en lugar de utilizar una plaza con categoría </w:t>
      </w:r>
      <w:r w:rsidRPr="00972EB6">
        <w:rPr>
          <w:rFonts w:ascii="Book Antiqua" w:hAnsi="Book Antiqua"/>
          <w:i/>
          <w:iCs/>
        </w:rPr>
        <w:t>supernumerario</w:t>
      </w:r>
      <w:r w:rsidRPr="00972EB6">
        <w:rPr>
          <w:rFonts w:ascii="Book Antiqua" w:hAnsi="Book Antiqua"/>
        </w:rPr>
        <w:t xml:space="preserve"> que además requiere revisar el perfil competencial. Lo anterior, con la única finalidad de maximizar el recurso existente y evitar el impacto presupuestario de una posible recalificación.</w:t>
      </w:r>
    </w:p>
    <w:p w14:paraId="16DDEAEF" w14:textId="77777777" w:rsidR="00F71ACF" w:rsidRPr="00972EB6" w:rsidRDefault="00F71ACF" w:rsidP="00F71ACF">
      <w:pPr>
        <w:spacing w:line="276" w:lineRule="auto"/>
        <w:ind w:right="-285"/>
        <w:jc w:val="both"/>
        <w:rPr>
          <w:rFonts w:ascii="Book Antiqua" w:hAnsi="Book Antiqua"/>
        </w:rPr>
      </w:pPr>
    </w:p>
    <w:p w14:paraId="5A8A8B2B" w14:textId="77777777" w:rsidR="00F71ACF" w:rsidRPr="00972EB6" w:rsidRDefault="00F71ACF" w:rsidP="00F71ACF">
      <w:pPr>
        <w:pStyle w:val="Ttulo4"/>
      </w:pPr>
      <w:r w:rsidRPr="00972EB6">
        <w:t>1.2.3.1. Asignación del personal Técnico Judicial (no profesional)</w:t>
      </w:r>
    </w:p>
    <w:p w14:paraId="55A2421B" w14:textId="77777777" w:rsidR="006D18BE" w:rsidRDefault="006D18BE" w:rsidP="00F71ACF">
      <w:pPr>
        <w:spacing w:line="276" w:lineRule="auto"/>
        <w:jc w:val="both"/>
        <w:rPr>
          <w:rFonts w:ascii="Book Antiqua" w:hAnsi="Book Antiqua"/>
          <w:bCs/>
        </w:rPr>
      </w:pPr>
    </w:p>
    <w:p w14:paraId="6612BB39" w14:textId="26CB0597" w:rsidR="00F71ACF" w:rsidRPr="00972EB6" w:rsidRDefault="00F71ACF" w:rsidP="006D18BE">
      <w:pPr>
        <w:spacing w:line="276" w:lineRule="auto"/>
        <w:ind w:firstLine="708"/>
        <w:jc w:val="both"/>
        <w:rPr>
          <w:rFonts w:ascii="Book Antiqua" w:hAnsi="Book Antiqua"/>
          <w:bCs/>
        </w:rPr>
      </w:pPr>
      <w:r w:rsidRPr="00972EB6">
        <w:rPr>
          <w:rFonts w:ascii="Book Antiqua" w:hAnsi="Book Antiqua"/>
          <w:bCs/>
        </w:rPr>
        <w:t xml:space="preserve">Se realizó un ejercicio de posible asignación de recursos técnicos considerando los criterios citados anteriormente, partiendo de un recurso inicial existente en categoría de supernumerario. Se debe realizar la aclaración que en la tabla 2 incluida dentro del informe 1625-PLA-2020 se indica que hay un disponible de 156 plazas (38 adscritas al Centro de Apoyo, Coordinación y Mejoramiento de la Función Jurisdiccional y 118 en las Administraciones Regionales del país), no obstante, actualmente y de acuerdo con los datos suministrados por el Centro de Apoyo recientemente y los cotejados en la Relación </w:t>
      </w:r>
      <w:r w:rsidRPr="00972EB6">
        <w:rPr>
          <w:rFonts w:ascii="Book Antiqua" w:hAnsi="Book Antiqua"/>
          <w:bCs/>
        </w:rPr>
        <w:lastRenderedPageBreak/>
        <w:t>de Puestos actualizada a finales de agosto 2021, se cuenta con 154 plazas de esta categoría (29 adscritas al Centro y 117</w:t>
      </w:r>
      <w:r w:rsidRPr="00972EB6">
        <w:rPr>
          <w:rStyle w:val="Refdenotaalpie"/>
          <w:rFonts w:ascii="Book Antiqua" w:hAnsi="Book Antiqua"/>
          <w:bCs/>
        </w:rPr>
        <w:footnoteReference w:id="3"/>
      </w:r>
      <w:r w:rsidRPr="00972EB6">
        <w:rPr>
          <w:rFonts w:ascii="Book Antiqua" w:hAnsi="Book Antiqua"/>
          <w:bCs/>
        </w:rPr>
        <w:t xml:space="preserve"> a las Administraciones). </w:t>
      </w:r>
    </w:p>
    <w:p w14:paraId="77A56048" w14:textId="77777777" w:rsidR="00F71ACF" w:rsidRPr="00972EB6" w:rsidRDefault="00F71ACF" w:rsidP="00F71ACF">
      <w:pPr>
        <w:spacing w:line="276" w:lineRule="auto"/>
        <w:jc w:val="both"/>
        <w:rPr>
          <w:rFonts w:ascii="Book Antiqua" w:hAnsi="Book Antiqua"/>
          <w:bCs/>
        </w:rPr>
      </w:pPr>
    </w:p>
    <w:p w14:paraId="1E6B9D8C" w14:textId="77777777" w:rsidR="00F71ACF" w:rsidRPr="00972EB6" w:rsidRDefault="00F71ACF" w:rsidP="006D18BE">
      <w:pPr>
        <w:spacing w:line="276" w:lineRule="auto"/>
        <w:ind w:firstLine="708"/>
        <w:jc w:val="both"/>
        <w:rPr>
          <w:rFonts w:ascii="Book Antiqua" w:hAnsi="Book Antiqua"/>
          <w:bCs/>
        </w:rPr>
      </w:pPr>
      <w:r w:rsidRPr="00972EB6">
        <w:rPr>
          <w:rFonts w:ascii="Book Antiqua" w:hAnsi="Book Antiqua"/>
          <w:bCs/>
        </w:rPr>
        <w:t>Del total de plazas existentes de esta categoría se excluyen las asignadas a la Dirección de Tecnología de la Información (8 plazas) y 47 recursos que apoyan a oficinas jurisdiccionales y se consideran parte de la estructura ordinaria de cada uno de los despachos o que responden a otras asignaciones otorgadas por condiciones especiales.</w:t>
      </w:r>
    </w:p>
    <w:p w14:paraId="2187D336" w14:textId="77777777" w:rsidR="00F71ACF" w:rsidRPr="00972EB6" w:rsidRDefault="00F71ACF" w:rsidP="00F71ACF">
      <w:pPr>
        <w:spacing w:line="276" w:lineRule="auto"/>
        <w:jc w:val="both"/>
        <w:rPr>
          <w:rFonts w:ascii="Book Antiqua" w:hAnsi="Book Antiqua"/>
          <w:bCs/>
        </w:rPr>
      </w:pPr>
    </w:p>
    <w:p w14:paraId="72BE7FCD" w14:textId="77777777" w:rsidR="00F71ACF" w:rsidRPr="00972EB6" w:rsidRDefault="00F71ACF" w:rsidP="006D18BE">
      <w:pPr>
        <w:spacing w:line="276" w:lineRule="auto"/>
        <w:ind w:firstLine="360"/>
        <w:jc w:val="both"/>
        <w:rPr>
          <w:rFonts w:ascii="Book Antiqua" w:hAnsi="Book Antiqua"/>
          <w:bCs/>
        </w:rPr>
      </w:pPr>
      <w:r w:rsidRPr="00972EB6">
        <w:rPr>
          <w:rFonts w:ascii="Book Antiqua" w:hAnsi="Book Antiqua"/>
          <w:bCs/>
        </w:rPr>
        <w:t>Las siguientes son plazas que según oficio 351-CACMFJ-JEF-2021 deben quedar adscritas al Centro y por lo tanto no las incluyen dentro del recurso a redistribuir:</w:t>
      </w:r>
    </w:p>
    <w:p w14:paraId="1139DCBA" w14:textId="77777777" w:rsidR="00F71ACF" w:rsidRPr="00972EB6" w:rsidRDefault="00F71ACF" w:rsidP="00F71ACF">
      <w:pPr>
        <w:spacing w:line="276" w:lineRule="auto"/>
        <w:jc w:val="both"/>
        <w:rPr>
          <w:rFonts w:ascii="Book Antiqua" w:hAnsi="Book Antiqua"/>
          <w:bCs/>
        </w:rPr>
      </w:pPr>
    </w:p>
    <w:p w14:paraId="73D58BC8" w14:textId="77777777" w:rsidR="00F71ACF" w:rsidRPr="00972EB6" w:rsidRDefault="00F71ACF" w:rsidP="00004163">
      <w:pPr>
        <w:numPr>
          <w:ilvl w:val="0"/>
          <w:numId w:val="6"/>
        </w:numPr>
        <w:spacing w:line="276" w:lineRule="auto"/>
        <w:jc w:val="both"/>
        <w:rPr>
          <w:rFonts w:ascii="Book Antiqua" w:hAnsi="Book Antiqua"/>
          <w:bCs/>
        </w:rPr>
      </w:pPr>
      <w:r w:rsidRPr="00972EB6">
        <w:rPr>
          <w:rFonts w:ascii="Book Antiqua" w:hAnsi="Book Antiqua"/>
          <w:bCs/>
        </w:rPr>
        <w:t>1 Jueza o Juez 3 para atender evaluación del Desempeño.</w:t>
      </w:r>
    </w:p>
    <w:p w14:paraId="62606B0B" w14:textId="77777777" w:rsidR="00F71ACF" w:rsidRPr="00972EB6" w:rsidRDefault="00F71ACF" w:rsidP="00004163">
      <w:pPr>
        <w:numPr>
          <w:ilvl w:val="0"/>
          <w:numId w:val="6"/>
        </w:numPr>
        <w:spacing w:line="276" w:lineRule="auto"/>
        <w:jc w:val="both"/>
        <w:rPr>
          <w:rFonts w:ascii="Book Antiqua" w:hAnsi="Book Antiqua"/>
          <w:bCs/>
        </w:rPr>
      </w:pPr>
      <w:r w:rsidRPr="00972EB6">
        <w:rPr>
          <w:rFonts w:ascii="Book Antiqua" w:hAnsi="Book Antiqua"/>
          <w:bCs/>
        </w:rPr>
        <w:t>7 Jueza Juez 4 para colaboraciones varias.</w:t>
      </w:r>
    </w:p>
    <w:p w14:paraId="27F77AB6" w14:textId="77777777" w:rsidR="00F71ACF" w:rsidRPr="00972EB6" w:rsidRDefault="00F71ACF" w:rsidP="00004163">
      <w:pPr>
        <w:numPr>
          <w:ilvl w:val="0"/>
          <w:numId w:val="6"/>
        </w:numPr>
        <w:spacing w:line="276" w:lineRule="auto"/>
        <w:jc w:val="both"/>
        <w:rPr>
          <w:rFonts w:ascii="Book Antiqua" w:hAnsi="Book Antiqua"/>
          <w:bCs/>
        </w:rPr>
      </w:pPr>
      <w:r w:rsidRPr="00972EB6">
        <w:rPr>
          <w:rFonts w:ascii="Book Antiqua" w:hAnsi="Book Antiqua"/>
          <w:bCs/>
        </w:rPr>
        <w:t>1 Jueza o Juez 5 Gestor en Civil.</w:t>
      </w:r>
    </w:p>
    <w:p w14:paraId="5C2B594E" w14:textId="77777777" w:rsidR="00F71ACF" w:rsidRPr="00972EB6" w:rsidRDefault="00F71ACF" w:rsidP="00004163">
      <w:pPr>
        <w:numPr>
          <w:ilvl w:val="0"/>
          <w:numId w:val="6"/>
        </w:numPr>
        <w:spacing w:line="276" w:lineRule="auto"/>
        <w:jc w:val="both"/>
        <w:rPr>
          <w:rFonts w:ascii="Book Antiqua" w:hAnsi="Book Antiqua"/>
          <w:bCs/>
        </w:rPr>
      </w:pPr>
      <w:r w:rsidRPr="00972EB6">
        <w:rPr>
          <w:rFonts w:ascii="Book Antiqua" w:hAnsi="Book Antiqua"/>
          <w:bCs/>
        </w:rPr>
        <w:t>1 Jueza o Juez 5 Gestor en Laboral.</w:t>
      </w:r>
    </w:p>
    <w:p w14:paraId="060DE03A" w14:textId="77777777" w:rsidR="00F71ACF" w:rsidRPr="00972EB6" w:rsidRDefault="00F71ACF" w:rsidP="00004163">
      <w:pPr>
        <w:numPr>
          <w:ilvl w:val="0"/>
          <w:numId w:val="6"/>
        </w:numPr>
        <w:spacing w:line="276" w:lineRule="auto"/>
        <w:jc w:val="both"/>
        <w:rPr>
          <w:rFonts w:ascii="Book Antiqua" w:hAnsi="Book Antiqua"/>
          <w:bCs/>
        </w:rPr>
      </w:pPr>
      <w:r w:rsidRPr="00972EB6">
        <w:rPr>
          <w:rFonts w:ascii="Book Antiqua" w:hAnsi="Book Antiqua"/>
          <w:bCs/>
        </w:rPr>
        <w:t>1 Jueza o Juez 5 para atender materia Laboral en Tribunales de Apelación Mixtos.</w:t>
      </w:r>
    </w:p>
    <w:p w14:paraId="5D5FD135" w14:textId="77777777" w:rsidR="00F71ACF" w:rsidRPr="00972EB6" w:rsidRDefault="00F71ACF" w:rsidP="00004163">
      <w:pPr>
        <w:numPr>
          <w:ilvl w:val="0"/>
          <w:numId w:val="6"/>
        </w:numPr>
        <w:spacing w:line="276" w:lineRule="auto"/>
        <w:jc w:val="both"/>
        <w:rPr>
          <w:rFonts w:ascii="Book Antiqua" w:hAnsi="Book Antiqua"/>
          <w:bCs/>
        </w:rPr>
      </w:pPr>
      <w:r w:rsidRPr="00972EB6">
        <w:rPr>
          <w:rFonts w:ascii="Book Antiqua" w:hAnsi="Book Antiqua"/>
          <w:bCs/>
        </w:rPr>
        <w:t>6 Juezas o Jueces 5 como secciones de descongestionamiento en Tribunales de Apelación Mixtos (3 de esas plazas actualmente asignadas como profesional en Derecho en las Salas Primera y Segunda).</w:t>
      </w:r>
    </w:p>
    <w:p w14:paraId="3FE9CAAD" w14:textId="77777777" w:rsidR="00F71ACF" w:rsidRPr="00972EB6" w:rsidRDefault="00F71ACF" w:rsidP="00004163">
      <w:pPr>
        <w:numPr>
          <w:ilvl w:val="0"/>
          <w:numId w:val="6"/>
        </w:numPr>
        <w:spacing w:line="276" w:lineRule="auto"/>
        <w:jc w:val="both"/>
        <w:rPr>
          <w:rFonts w:ascii="Book Antiqua" w:hAnsi="Book Antiqua"/>
          <w:bCs/>
        </w:rPr>
      </w:pPr>
      <w:r w:rsidRPr="00972EB6">
        <w:rPr>
          <w:rFonts w:ascii="Book Antiqua" w:hAnsi="Book Antiqua"/>
          <w:bCs/>
        </w:rPr>
        <w:t xml:space="preserve">1 Jueza o Juez 2: Se aclara respecto a lo indicado en el oficio 351-CACMFJ-JEF-2021 que la plaza ordinaria de Jueza o Juez 2 </w:t>
      </w:r>
      <w:r w:rsidRPr="00972EB6">
        <w:rPr>
          <w:rFonts w:ascii="Book Antiqua" w:hAnsi="Book Antiqua"/>
          <w:bCs/>
          <w:i/>
          <w:iCs/>
        </w:rPr>
        <w:t>“creada en el presupuesto 2021 para atender materia Ejecución de la Pena”,</w:t>
      </w:r>
      <w:r w:rsidRPr="00972EB6">
        <w:rPr>
          <w:rFonts w:ascii="Book Antiqua" w:hAnsi="Book Antiqua"/>
          <w:bCs/>
        </w:rPr>
        <w:t xml:space="preserve"> es recurso itinerante, por lo que no debe asignarse a un despacho en específico en la relación de puestos, sino mantenerse adscrita al Centro.</w:t>
      </w:r>
    </w:p>
    <w:p w14:paraId="07112252" w14:textId="77777777" w:rsidR="00F71ACF" w:rsidRPr="00972EB6" w:rsidRDefault="00F71ACF" w:rsidP="006D18BE">
      <w:pPr>
        <w:spacing w:line="276" w:lineRule="auto"/>
        <w:ind w:firstLine="360"/>
        <w:jc w:val="both"/>
        <w:rPr>
          <w:rFonts w:ascii="Book Antiqua" w:hAnsi="Book Antiqua"/>
          <w:bCs/>
        </w:rPr>
      </w:pPr>
      <w:r w:rsidRPr="00972EB6">
        <w:rPr>
          <w:rFonts w:ascii="Book Antiqua" w:hAnsi="Book Antiqua"/>
          <w:bCs/>
        </w:rPr>
        <w:t>Asimismo, mediante indicación del CACMFJ el 08 de noviembre 2022 en reunión virtual se menciona que de las 29 plazas de personal técnico supernumerario asignado se deben excluir:</w:t>
      </w:r>
    </w:p>
    <w:p w14:paraId="375E649A" w14:textId="77777777" w:rsidR="00F71ACF" w:rsidRPr="00972EB6" w:rsidRDefault="00F71ACF" w:rsidP="00F71ACF">
      <w:pPr>
        <w:spacing w:line="276" w:lineRule="auto"/>
        <w:jc w:val="both"/>
        <w:rPr>
          <w:rFonts w:ascii="Book Antiqua" w:hAnsi="Book Antiqua"/>
          <w:bCs/>
        </w:rPr>
      </w:pPr>
    </w:p>
    <w:p w14:paraId="3B46465B" w14:textId="77777777" w:rsidR="00F71ACF" w:rsidRPr="00972EB6" w:rsidRDefault="00F71ACF" w:rsidP="00004163">
      <w:pPr>
        <w:pStyle w:val="Prrafodelista"/>
        <w:numPr>
          <w:ilvl w:val="0"/>
          <w:numId w:val="26"/>
        </w:numPr>
        <w:spacing w:line="276" w:lineRule="auto"/>
        <w:jc w:val="both"/>
        <w:rPr>
          <w:rFonts w:ascii="Book Antiqua" w:hAnsi="Book Antiqua"/>
          <w:bCs/>
        </w:rPr>
      </w:pPr>
      <w:r w:rsidRPr="00972EB6">
        <w:rPr>
          <w:rFonts w:ascii="Book Antiqua" w:hAnsi="Book Antiqua"/>
          <w:bCs/>
        </w:rPr>
        <w:t xml:space="preserve">8 </w:t>
      </w:r>
      <w:bookmarkStart w:id="18" w:name="_Hlk118815753"/>
      <w:r w:rsidRPr="00972EB6">
        <w:rPr>
          <w:rFonts w:ascii="Book Antiqua" w:hAnsi="Book Antiqua"/>
          <w:bCs/>
        </w:rPr>
        <w:t xml:space="preserve">plazas de persona técnica supernumeraria </w:t>
      </w:r>
      <w:bookmarkEnd w:id="18"/>
      <w:r w:rsidRPr="00972EB6">
        <w:rPr>
          <w:rFonts w:ascii="Book Antiqua" w:hAnsi="Book Antiqua"/>
          <w:bCs/>
        </w:rPr>
        <w:t>que conforman estructura en el propio CACMFJ.</w:t>
      </w:r>
    </w:p>
    <w:p w14:paraId="1205E5CE" w14:textId="77777777" w:rsidR="00F71ACF" w:rsidRPr="00972EB6" w:rsidRDefault="00F71ACF" w:rsidP="00004163">
      <w:pPr>
        <w:pStyle w:val="Prrafodelista"/>
        <w:numPr>
          <w:ilvl w:val="0"/>
          <w:numId w:val="26"/>
        </w:numPr>
        <w:spacing w:line="276" w:lineRule="auto"/>
        <w:jc w:val="both"/>
        <w:rPr>
          <w:rFonts w:ascii="Book Antiqua" w:hAnsi="Book Antiqua"/>
          <w:bCs/>
        </w:rPr>
      </w:pPr>
      <w:r w:rsidRPr="00972EB6">
        <w:rPr>
          <w:rFonts w:ascii="Book Antiqua" w:hAnsi="Book Antiqua"/>
          <w:bCs/>
        </w:rPr>
        <w:t>1 plaza de persona técnica judicial asignada al Centro de Información Jurisprudencial (se debe entregar).</w:t>
      </w:r>
    </w:p>
    <w:p w14:paraId="074DD406" w14:textId="77777777" w:rsidR="00F71ACF" w:rsidRPr="00972EB6" w:rsidRDefault="00F71ACF" w:rsidP="00004163">
      <w:pPr>
        <w:pStyle w:val="Prrafodelista"/>
        <w:numPr>
          <w:ilvl w:val="0"/>
          <w:numId w:val="26"/>
        </w:numPr>
        <w:spacing w:line="276" w:lineRule="auto"/>
        <w:jc w:val="both"/>
        <w:rPr>
          <w:rFonts w:ascii="Book Antiqua" w:hAnsi="Book Antiqua"/>
          <w:bCs/>
        </w:rPr>
      </w:pPr>
      <w:r w:rsidRPr="00972EB6">
        <w:rPr>
          <w:rFonts w:ascii="Book Antiqua" w:hAnsi="Book Antiqua"/>
          <w:bCs/>
        </w:rPr>
        <w:lastRenderedPageBreak/>
        <w:t>2 plazas de persona técnica supernumeraria asignadas a la Dirección de Gestión Humana (acuerdo del Consejo Superior).</w:t>
      </w:r>
    </w:p>
    <w:p w14:paraId="4FCBA8E5" w14:textId="77777777" w:rsidR="00F71ACF" w:rsidRPr="00972EB6" w:rsidRDefault="00F71ACF" w:rsidP="00004163">
      <w:pPr>
        <w:pStyle w:val="Prrafodelista"/>
        <w:numPr>
          <w:ilvl w:val="0"/>
          <w:numId w:val="26"/>
        </w:numPr>
        <w:spacing w:line="276" w:lineRule="auto"/>
        <w:jc w:val="both"/>
        <w:rPr>
          <w:rFonts w:ascii="Book Antiqua" w:hAnsi="Book Antiqua"/>
          <w:bCs/>
        </w:rPr>
      </w:pPr>
      <w:r w:rsidRPr="00972EB6">
        <w:rPr>
          <w:rFonts w:ascii="Book Antiqua" w:hAnsi="Book Antiqua"/>
          <w:bCs/>
        </w:rPr>
        <w:t>4 plazas de persona técnica supernumeraria asignadas a la Dirección Jurídica (acuerdo del Consejo Superior).</w:t>
      </w:r>
    </w:p>
    <w:p w14:paraId="531B344E" w14:textId="1A98E8A8" w:rsidR="00F71ACF" w:rsidRPr="00972EB6" w:rsidRDefault="00F71ACF" w:rsidP="00004163">
      <w:pPr>
        <w:pStyle w:val="Prrafodelista"/>
        <w:numPr>
          <w:ilvl w:val="0"/>
          <w:numId w:val="26"/>
        </w:numPr>
        <w:spacing w:line="276" w:lineRule="auto"/>
        <w:jc w:val="both"/>
        <w:rPr>
          <w:rFonts w:ascii="Book Antiqua" w:hAnsi="Book Antiqua"/>
          <w:bCs/>
        </w:rPr>
      </w:pPr>
      <w:r w:rsidRPr="00972EB6">
        <w:rPr>
          <w:rFonts w:ascii="Book Antiqua" w:hAnsi="Book Antiqua"/>
          <w:bCs/>
        </w:rPr>
        <w:t>1 plaza de persona técnica supernumeraria asignadas al Tribunal Penal del Segundo Circuito Judicial de San José (se debe entregar).</w:t>
      </w:r>
    </w:p>
    <w:p w14:paraId="613D6EC6" w14:textId="77777777" w:rsidR="001F6FCF" w:rsidRPr="006D18BE" w:rsidRDefault="001F6FCF" w:rsidP="006D18BE">
      <w:pPr>
        <w:spacing w:line="276" w:lineRule="auto"/>
        <w:jc w:val="both"/>
        <w:rPr>
          <w:rFonts w:ascii="Book Antiqua" w:hAnsi="Book Antiqua"/>
          <w:bCs/>
        </w:rPr>
      </w:pPr>
    </w:p>
    <w:p w14:paraId="55B26961" w14:textId="75DD44DC" w:rsidR="00F71ACF" w:rsidRPr="00972EB6" w:rsidRDefault="00F71ACF" w:rsidP="00F71ACF">
      <w:pPr>
        <w:pStyle w:val="Ttulo4"/>
      </w:pPr>
      <w:r w:rsidRPr="00972EB6">
        <w:t>Recurso no profesional disponible:</w:t>
      </w:r>
    </w:p>
    <w:p w14:paraId="44A79F89" w14:textId="77777777" w:rsidR="001F6FCF" w:rsidRPr="00C45EC9" w:rsidRDefault="001F6FCF" w:rsidP="001F6FCF">
      <w:pPr>
        <w:rPr>
          <w:rFonts w:ascii="Book Antiqua" w:hAnsi="Book Antiqua"/>
          <w:lang w:val="es-ES"/>
        </w:rPr>
      </w:pPr>
    </w:p>
    <w:p w14:paraId="38818E4C" w14:textId="77777777" w:rsidR="00F71ACF" w:rsidRPr="00972EB6" w:rsidRDefault="00F71ACF" w:rsidP="00F71ACF">
      <w:pPr>
        <w:spacing w:line="276" w:lineRule="auto"/>
        <w:jc w:val="both"/>
        <w:rPr>
          <w:rFonts w:ascii="Book Antiqua" w:hAnsi="Book Antiqua"/>
          <w:bCs/>
        </w:rPr>
      </w:pPr>
      <w:r w:rsidRPr="00972EB6">
        <w:rPr>
          <w:rFonts w:ascii="Book Antiqua" w:hAnsi="Book Antiqua"/>
          <w:bCs/>
        </w:rPr>
        <w:t xml:space="preserve">En total el recurso existente para redistribuir es de </w:t>
      </w:r>
      <w:r w:rsidRPr="00972EB6">
        <w:rPr>
          <w:rFonts w:ascii="Book Antiqua" w:hAnsi="Book Antiqua"/>
        </w:rPr>
        <w:t>92</w:t>
      </w:r>
      <w:r w:rsidRPr="00972EB6">
        <w:rPr>
          <w:rFonts w:ascii="Book Antiqua" w:hAnsi="Book Antiqua"/>
          <w:bCs/>
        </w:rPr>
        <w:t xml:space="preserve"> plazas:</w:t>
      </w:r>
    </w:p>
    <w:p w14:paraId="5D3CCE34" w14:textId="77777777" w:rsidR="00F71ACF" w:rsidRPr="00972EB6" w:rsidRDefault="00F71ACF" w:rsidP="00004163">
      <w:pPr>
        <w:pStyle w:val="Prrafodelista"/>
        <w:numPr>
          <w:ilvl w:val="0"/>
          <w:numId w:val="16"/>
        </w:numPr>
        <w:spacing w:line="276" w:lineRule="auto"/>
        <w:jc w:val="both"/>
        <w:rPr>
          <w:rFonts w:ascii="Book Antiqua" w:hAnsi="Book Antiqua"/>
          <w:bCs/>
        </w:rPr>
      </w:pPr>
      <w:r w:rsidRPr="00972EB6">
        <w:rPr>
          <w:rFonts w:ascii="Book Antiqua" w:hAnsi="Book Antiqua"/>
          <w:bCs/>
        </w:rPr>
        <w:t>13 en el CACMFJ</w:t>
      </w:r>
    </w:p>
    <w:p w14:paraId="00BF7D82" w14:textId="77777777" w:rsidR="00F71ACF" w:rsidRPr="00972EB6" w:rsidRDefault="00F71ACF" w:rsidP="00004163">
      <w:pPr>
        <w:pStyle w:val="Prrafodelista"/>
        <w:numPr>
          <w:ilvl w:val="0"/>
          <w:numId w:val="16"/>
        </w:numPr>
        <w:spacing w:line="276" w:lineRule="auto"/>
        <w:jc w:val="both"/>
        <w:rPr>
          <w:rFonts w:ascii="Book Antiqua" w:hAnsi="Book Antiqua"/>
          <w:bCs/>
        </w:rPr>
      </w:pPr>
      <w:r w:rsidRPr="00972EB6">
        <w:rPr>
          <w:rFonts w:ascii="Book Antiqua" w:hAnsi="Book Antiqua"/>
          <w:bCs/>
        </w:rPr>
        <w:t xml:space="preserve">79 en las Administraciones Regionales </w:t>
      </w:r>
    </w:p>
    <w:p w14:paraId="4D3E84D2" w14:textId="77777777" w:rsidR="00F71ACF" w:rsidRPr="00972EB6" w:rsidRDefault="00F71ACF" w:rsidP="00F71ACF">
      <w:pPr>
        <w:spacing w:line="276" w:lineRule="auto"/>
        <w:jc w:val="both"/>
        <w:rPr>
          <w:rFonts w:ascii="Book Antiqua" w:hAnsi="Book Antiqua"/>
          <w:bCs/>
        </w:rPr>
      </w:pPr>
    </w:p>
    <w:p w14:paraId="727A46A7" w14:textId="77777777" w:rsidR="00F71ACF" w:rsidRPr="00972EB6" w:rsidRDefault="00F71ACF" w:rsidP="006D18BE">
      <w:pPr>
        <w:spacing w:line="276" w:lineRule="auto"/>
        <w:ind w:firstLine="418"/>
        <w:jc w:val="both"/>
        <w:rPr>
          <w:rFonts w:ascii="Book Antiqua" w:hAnsi="Book Antiqua"/>
          <w:bCs/>
        </w:rPr>
      </w:pPr>
      <w:r w:rsidRPr="00972EB6">
        <w:rPr>
          <w:rFonts w:ascii="Book Antiqua" w:hAnsi="Book Antiqua"/>
          <w:bCs/>
        </w:rPr>
        <w:t>Con la finalidad de brindar mayor comprensión sobre la distribución de los recursos anteriormente indicados, en la siguiente tabla se detalla la distribución actual del personal técnico supernumerario del país:</w:t>
      </w:r>
    </w:p>
    <w:p w14:paraId="57F55C38" w14:textId="77777777" w:rsidR="00F71ACF" w:rsidRPr="00972EB6" w:rsidRDefault="00F71ACF" w:rsidP="00F71ACF">
      <w:pPr>
        <w:spacing w:line="276" w:lineRule="auto"/>
        <w:jc w:val="both"/>
        <w:rPr>
          <w:rFonts w:ascii="Book Antiqua" w:hAnsi="Book Antiqua"/>
          <w:bCs/>
        </w:rPr>
      </w:pPr>
    </w:p>
    <w:p w14:paraId="7ADFAB61" w14:textId="77777777" w:rsidR="00F71ACF" w:rsidRPr="00972EB6" w:rsidRDefault="00F71ACF" w:rsidP="00F71ACF">
      <w:pPr>
        <w:jc w:val="center"/>
        <w:rPr>
          <w:rFonts w:ascii="Book Antiqua" w:hAnsi="Book Antiqua"/>
          <w:b/>
        </w:rPr>
      </w:pPr>
    </w:p>
    <w:p w14:paraId="00E0B494" w14:textId="77777777" w:rsidR="00AC41DF" w:rsidRPr="00972EB6" w:rsidRDefault="00AC41DF">
      <w:pPr>
        <w:rPr>
          <w:rFonts w:ascii="Book Antiqua" w:hAnsi="Book Antiqua"/>
          <w:b/>
          <w:i/>
          <w:sz w:val="22"/>
          <w:szCs w:val="22"/>
        </w:rPr>
      </w:pPr>
      <w:r w:rsidRPr="00972EB6">
        <w:rPr>
          <w:rFonts w:ascii="Book Antiqua" w:hAnsi="Book Antiqua"/>
          <w:b/>
          <w:i/>
          <w:sz w:val="22"/>
          <w:szCs w:val="22"/>
        </w:rPr>
        <w:br w:type="page"/>
      </w:r>
    </w:p>
    <w:p w14:paraId="71BE9CAD" w14:textId="66345654" w:rsidR="00F71ACF" w:rsidRPr="00972EB6" w:rsidRDefault="00F71ACF" w:rsidP="00F71ACF">
      <w:pPr>
        <w:jc w:val="center"/>
        <w:rPr>
          <w:rFonts w:ascii="Book Antiqua" w:hAnsi="Book Antiqua"/>
          <w:b/>
          <w:i/>
          <w:sz w:val="22"/>
          <w:szCs w:val="22"/>
        </w:rPr>
      </w:pPr>
      <w:r w:rsidRPr="00972EB6">
        <w:rPr>
          <w:rFonts w:ascii="Book Antiqua" w:hAnsi="Book Antiqua"/>
          <w:b/>
          <w:i/>
          <w:sz w:val="22"/>
          <w:szCs w:val="22"/>
        </w:rPr>
        <w:lastRenderedPageBreak/>
        <w:t xml:space="preserve">Tabla </w:t>
      </w:r>
      <w:r w:rsidRPr="00972EB6">
        <w:rPr>
          <w:rFonts w:ascii="Book Antiqua" w:hAnsi="Book Antiqua"/>
          <w:b/>
          <w:i/>
          <w:sz w:val="22"/>
          <w:szCs w:val="22"/>
        </w:rPr>
        <w:fldChar w:fldCharType="begin"/>
      </w:r>
      <w:r w:rsidRPr="00972EB6">
        <w:rPr>
          <w:rFonts w:ascii="Book Antiqua" w:hAnsi="Book Antiqua"/>
          <w:b/>
          <w:i/>
          <w:sz w:val="22"/>
          <w:szCs w:val="22"/>
        </w:rPr>
        <w:instrText xml:space="preserve"> SEQ Tabla \* ARABIC </w:instrText>
      </w:r>
      <w:r w:rsidRPr="00972EB6">
        <w:rPr>
          <w:rFonts w:ascii="Book Antiqua" w:hAnsi="Book Antiqua"/>
          <w:b/>
          <w:i/>
          <w:sz w:val="22"/>
          <w:szCs w:val="22"/>
        </w:rPr>
        <w:fldChar w:fldCharType="separate"/>
      </w:r>
      <w:r w:rsidRPr="00972EB6">
        <w:rPr>
          <w:rFonts w:ascii="Book Antiqua" w:hAnsi="Book Antiqua"/>
          <w:b/>
          <w:i/>
          <w:sz w:val="22"/>
          <w:szCs w:val="22"/>
        </w:rPr>
        <w:t>3</w:t>
      </w:r>
      <w:r w:rsidRPr="00972EB6">
        <w:rPr>
          <w:rFonts w:ascii="Book Antiqua" w:hAnsi="Book Antiqua"/>
          <w:b/>
          <w:i/>
          <w:sz w:val="22"/>
          <w:szCs w:val="22"/>
        </w:rPr>
        <w:fldChar w:fldCharType="end"/>
      </w:r>
      <w:r w:rsidRPr="00972EB6">
        <w:rPr>
          <w:rFonts w:ascii="Book Antiqua" w:hAnsi="Book Antiqua"/>
          <w:b/>
          <w:i/>
          <w:sz w:val="22"/>
          <w:szCs w:val="22"/>
        </w:rPr>
        <w:t>. Detalle de existencia de recurso técnico supernumerario</w:t>
      </w:r>
    </w:p>
    <w:p w14:paraId="388D7D2D" w14:textId="77777777" w:rsidR="00F71ACF" w:rsidRPr="00972EB6" w:rsidRDefault="00F71ACF" w:rsidP="00F71ACF">
      <w:pPr>
        <w:jc w:val="center"/>
        <w:rPr>
          <w:rFonts w:ascii="Book Antiqua" w:hAnsi="Book Antiqua"/>
          <w:b/>
          <w:i/>
          <w:iCs/>
          <w:sz w:val="22"/>
          <w:szCs w:val="22"/>
        </w:rPr>
      </w:pPr>
      <w:r w:rsidRPr="00972EB6">
        <w:rPr>
          <w:rFonts w:ascii="Book Antiqua" w:hAnsi="Book Antiqua"/>
          <w:b/>
          <w:i/>
          <w:sz w:val="22"/>
          <w:szCs w:val="22"/>
        </w:rPr>
        <w:t>Circuitos Judiciales del país, octubre, 2021</w:t>
      </w:r>
    </w:p>
    <w:tbl>
      <w:tblPr>
        <w:tblW w:w="9327" w:type="dxa"/>
        <w:tblInd w:w="75" w:type="dxa"/>
        <w:tblCellMar>
          <w:left w:w="70" w:type="dxa"/>
          <w:right w:w="70" w:type="dxa"/>
        </w:tblCellMar>
        <w:tblLook w:val="04A0" w:firstRow="1" w:lastRow="0" w:firstColumn="1" w:lastColumn="0" w:noHBand="0" w:noVBand="1"/>
      </w:tblPr>
      <w:tblGrid>
        <w:gridCol w:w="1048"/>
        <w:gridCol w:w="932"/>
        <w:gridCol w:w="1085"/>
        <w:gridCol w:w="1483"/>
        <w:gridCol w:w="709"/>
        <w:gridCol w:w="1418"/>
        <w:gridCol w:w="1467"/>
        <w:gridCol w:w="1185"/>
      </w:tblGrid>
      <w:tr w:rsidR="00F71ACF" w:rsidRPr="00972EB6" w14:paraId="6C72871D" w14:textId="77777777" w:rsidTr="00AC41DF">
        <w:trPr>
          <w:trHeight w:val="960"/>
          <w:tblHeader/>
        </w:trPr>
        <w:tc>
          <w:tcPr>
            <w:tcW w:w="104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000000" w:fill="305496"/>
            <w:vAlign w:val="center"/>
            <w:hideMark/>
          </w:tcPr>
          <w:p w14:paraId="27080995" w14:textId="77777777" w:rsidR="00F71ACF" w:rsidRPr="00972EB6" w:rsidRDefault="00F71ACF">
            <w:pPr>
              <w:jc w:val="center"/>
              <w:rPr>
                <w:rFonts w:ascii="Book Antiqua" w:hAnsi="Book Antiqua"/>
                <w:b/>
                <w:bCs/>
                <w:color w:val="FFFFFF"/>
                <w:sz w:val="20"/>
                <w:szCs w:val="20"/>
              </w:rPr>
            </w:pPr>
            <w:r w:rsidRPr="00972EB6">
              <w:rPr>
                <w:rFonts w:ascii="Book Antiqua" w:hAnsi="Book Antiqua"/>
                <w:b/>
                <w:bCs/>
                <w:color w:val="FFFFFF"/>
                <w:sz w:val="20"/>
                <w:szCs w:val="20"/>
              </w:rPr>
              <w:t>Cant. de plazas</w:t>
            </w:r>
          </w:p>
        </w:tc>
        <w:tc>
          <w:tcPr>
            <w:tcW w:w="93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000000" w:fill="305496"/>
            <w:vAlign w:val="center"/>
            <w:hideMark/>
          </w:tcPr>
          <w:p w14:paraId="7A64519F" w14:textId="77777777" w:rsidR="00F71ACF" w:rsidRPr="00972EB6" w:rsidRDefault="00F71ACF">
            <w:pPr>
              <w:jc w:val="center"/>
              <w:rPr>
                <w:rFonts w:ascii="Book Antiqua" w:hAnsi="Book Antiqua"/>
                <w:b/>
                <w:bCs/>
                <w:color w:val="FFFFFF"/>
                <w:sz w:val="20"/>
                <w:szCs w:val="20"/>
              </w:rPr>
            </w:pPr>
            <w:r w:rsidRPr="00972EB6">
              <w:rPr>
                <w:rFonts w:ascii="Book Antiqua" w:hAnsi="Book Antiqua"/>
                <w:b/>
                <w:bCs/>
                <w:color w:val="FFFFFF"/>
                <w:sz w:val="20"/>
                <w:szCs w:val="20"/>
              </w:rPr>
              <w:t>Vacante</w:t>
            </w:r>
          </w:p>
        </w:tc>
        <w:tc>
          <w:tcPr>
            <w:tcW w:w="108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000000" w:fill="305496"/>
            <w:vAlign w:val="center"/>
            <w:hideMark/>
          </w:tcPr>
          <w:p w14:paraId="759C3F50" w14:textId="77777777" w:rsidR="00F71ACF" w:rsidRPr="00972EB6" w:rsidRDefault="00F71ACF">
            <w:pPr>
              <w:jc w:val="center"/>
              <w:rPr>
                <w:rFonts w:ascii="Book Antiqua" w:hAnsi="Book Antiqua"/>
                <w:b/>
                <w:bCs/>
                <w:color w:val="FFFFFF"/>
                <w:sz w:val="20"/>
                <w:szCs w:val="20"/>
              </w:rPr>
            </w:pPr>
            <w:r w:rsidRPr="00972EB6">
              <w:rPr>
                <w:rFonts w:ascii="Book Antiqua" w:hAnsi="Book Antiqua"/>
                <w:b/>
                <w:bCs/>
                <w:color w:val="FFFFFF"/>
                <w:sz w:val="20"/>
                <w:szCs w:val="20"/>
              </w:rPr>
              <w:t>Propiedad</w:t>
            </w:r>
          </w:p>
        </w:tc>
        <w:tc>
          <w:tcPr>
            <w:tcW w:w="148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000000" w:fill="305496"/>
            <w:vAlign w:val="center"/>
            <w:hideMark/>
          </w:tcPr>
          <w:p w14:paraId="0635D854" w14:textId="77777777" w:rsidR="00F71ACF" w:rsidRPr="00972EB6" w:rsidRDefault="00F71ACF">
            <w:pPr>
              <w:jc w:val="center"/>
              <w:rPr>
                <w:rFonts w:ascii="Book Antiqua" w:hAnsi="Book Antiqua"/>
                <w:b/>
                <w:bCs/>
                <w:color w:val="FFFFFF"/>
                <w:sz w:val="20"/>
                <w:szCs w:val="20"/>
              </w:rPr>
            </w:pPr>
            <w:r w:rsidRPr="00972EB6">
              <w:rPr>
                <w:rFonts w:ascii="Book Antiqua" w:hAnsi="Book Antiqua"/>
                <w:b/>
                <w:bCs/>
                <w:color w:val="FFFFFF"/>
                <w:sz w:val="20"/>
                <w:szCs w:val="20"/>
              </w:rPr>
              <w:t>Circuito</w:t>
            </w:r>
          </w:p>
        </w:tc>
        <w:tc>
          <w:tcPr>
            <w:tcW w:w="70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000000" w:fill="305496"/>
            <w:vAlign w:val="center"/>
            <w:hideMark/>
          </w:tcPr>
          <w:p w14:paraId="5AB8B028" w14:textId="77777777" w:rsidR="00F71ACF" w:rsidRPr="00972EB6" w:rsidRDefault="00F71ACF">
            <w:pPr>
              <w:jc w:val="center"/>
              <w:rPr>
                <w:rFonts w:ascii="Book Antiqua" w:hAnsi="Book Antiqua"/>
                <w:b/>
                <w:bCs/>
                <w:color w:val="FFFFFF"/>
                <w:sz w:val="20"/>
                <w:szCs w:val="20"/>
              </w:rPr>
            </w:pPr>
            <w:r w:rsidRPr="00972EB6">
              <w:rPr>
                <w:rFonts w:ascii="Book Antiqua" w:hAnsi="Book Antiqua"/>
                <w:b/>
                <w:bCs/>
                <w:color w:val="FFFFFF"/>
                <w:sz w:val="20"/>
                <w:szCs w:val="20"/>
              </w:rPr>
              <w:t>DTIC</w:t>
            </w:r>
          </w:p>
        </w:tc>
        <w:tc>
          <w:tcPr>
            <w:tcW w:w="141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000000" w:fill="305496"/>
            <w:vAlign w:val="center"/>
            <w:hideMark/>
          </w:tcPr>
          <w:p w14:paraId="7A4ADDB9" w14:textId="77777777" w:rsidR="00F71ACF" w:rsidRPr="00972EB6" w:rsidRDefault="00F71ACF">
            <w:pPr>
              <w:jc w:val="center"/>
              <w:rPr>
                <w:rFonts w:ascii="Book Antiqua" w:hAnsi="Book Antiqua"/>
                <w:b/>
                <w:bCs/>
                <w:color w:val="FFFFFF"/>
                <w:sz w:val="20"/>
                <w:szCs w:val="20"/>
              </w:rPr>
            </w:pPr>
            <w:r w:rsidRPr="00972EB6">
              <w:rPr>
                <w:rFonts w:ascii="Book Antiqua" w:hAnsi="Book Antiqua"/>
                <w:b/>
                <w:bCs/>
                <w:color w:val="FFFFFF"/>
                <w:sz w:val="20"/>
                <w:szCs w:val="20"/>
              </w:rPr>
              <w:t>Jurisdiccional</w:t>
            </w:r>
          </w:p>
        </w:tc>
        <w:tc>
          <w:tcPr>
            <w:tcW w:w="146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000000" w:fill="305496"/>
            <w:vAlign w:val="center"/>
            <w:hideMark/>
          </w:tcPr>
          <w:p w14:paraId="2528F154" w14:textId="77777777" w:rsidR="00F71ACF" w:rsidRPr="00972EB6" w:rsidRDefault="00F71ACF">
            <w:pPr>
              <w:jc w:val="center"/>
              <w:rPr>
                <w:rFonts w:ascii="Book Antiqua" w:hAnsi="Book Antiqua"/>
                <w:b/>
                <w:bCs/>
                <w:color w:val="FFFFFF"/>
                <w:sz w:val="20"/>
                <w:szCs w:val="20"/>
              </w:rPr>
            </w:pPr>
            <w:r w:rsidRPr="00972EB6">
              <w:rPr>
                <w:rFonts w:ascii="Book Antiqua" w:hAnsi="Book Antiqua"/>
                <w:b/>
                <w:bCs/>
                <w:color w:val="FFFFFF"/>
                <w:sz w:val="20"/>
                <w:szCs w:val="20"/>
              </w:rPr>
              <w:t>Otros</w:t>
            </w:r>
          </w:p>
        </w:tc>
        <w:tc>
          <w:tcPr>
            <w:tcW w:w="118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000000" w:fill="305496"/>
            <w:vAlign w:val="center"/>
            <w:hideMark/>
          </w:tcPr>
          <w:p w14:paraId="2EBEE561" w14:textId="77777777" w:rsidR="00F71ACF" w:rsidRPr="00972EB6" w:rsidRDefault="00F71ACF">
            <w:pPr>
              <w:jc w:val="center"/>
              <w:rPr>
                <w:rFonts w:ascii="Book Antiqua" w:hAnsi="Book Antiqua"/>
                <w:b/>
                <w:bCs/>
                <w:color w:val="FFFFFF"/>
                <w:sz w:val="20"/>
                <w:szCs w:val="20"/>
              </w:rPr>
            </w:pPr>
            <w:r w:rsidRPr="00972EB6">
              <w:rPr>
                <w:rFonts w:ascii="Book Antiqua" w:hAnsi="Book Antiqua"/>
                <w:b/>
                <w:bCs/>
                <w:color w:val="FFFFFF"/>
                <w:sz w:val="20"/>
                <w:szCs w:val="20"/>
              </w:rPr>
              <w:t>Cant. disponible</w:t>
            </w:r>
          </w:p>
        </w:tc>
      </w:tr>
      <w:tr w:rsidR="00F71ACF" w:rsidRPr="00972EB6" w14:paraId="26E340B6" w14:textId="77777777" w:rsidTr="00AC41DF">
        <w:trPr>
          <w:trHeight w:val="300"/>
        </w:trPr>
        <w:tc>
          <w:tcPr>
            <w:tcW w:w="1048" w:type="dxa"/>
            <w:tcBorders>
              <w:top w:val="single" w:sz="4" w:space="0" w:color="FFFFFF" w:themeColor="background1"/>
              <w:left w:val="single" w:sz="4" w:space="0" w:color="auto"/>
              <w:bottom w:val="single" w:sz="4" w:space="0" w:color="auto"/>
              <w:right w:val="single" w:sz="4" w:space="0" w:color="auto"/>
            </w:tcBorders>
            <w:shd w:val="clear" w:color="auto" w:fill="auto"/>
            <w:noWrap/>
            <w:vAlign w:val="bottom"/>
            <w:hideMark/>
          </w:tcPr>
          <w:p w14:paraId="00B64B51" w14:textId="77777777" w:rsidR="00F71ACF" w:rsidRPr="00972EB6" w:rsidRDefault="00F71ACF">
            <w:pPr>
              <w:jc w:val="center"/>
              <w:rPr>
                <w:rFonts w:ascii="Book Antiqua" w:hAnsi="Book Antiqua"/>
                <w:color w:val="000000"/>
                <w:sz w:val="20"/>
                <w:szCs w:val="20"/>
              </w:rPr>
            </w:pPr>
            <w:r w:rsidRPr="00972EB6">
              <w:rPr>
                <w:rFonts w:ascii="Book Antiqua" w:hAnsi="Book Antiqua"/>
                <w:color w:val="000000"/>
                <w:sz w:val="20"/>
                <w:szCs w:val="20"/>
              </w:rPr>
              <w:t>13</w:t>
            </w:r>
          </w:p>
        </w:tc>
        <w:tc>
          <w:tcPr>
            <w:tcW w:w="932" w:type="dxa"/>
            <w:tcBorders>
              <w:top w:val="single" w:sz="4" w:space="0" w:color="FFFFFF" w:themeColor="background1"/>
              <w:left w:val="nil"/>
              <w:bottom w:val="single" w:sz="4" w:space="0" w:color="auto"/>
              <w:right w:val="single" w:sz="4" w:space="0" w:color="auto"/>
            </w:tcBorders>
            <w:shd w:val="clear" w:color="auto" w:fill="auto"/>
            <w:noWrap/>
            <w:vAlign w:val="bottom"/>
            <w:hideMark/>
          </w:tcPr>
          <w:p w14:paraId="6C740591" w14:textId="77777777" w:rsidR="00F71ACF" w:rsidRPr="00972EB6" w:rsidRDefault="00F71ACF">
            <w:pPr>
              <w:jc w:val="center"/>
              <w:rPr>
                <w:rFonts w:ascii="Book Antiqua" w:hAnsi="Book Antiqua"/>
                <w:color w:val="000000"/>
                <w:sz w:val="20"/>
                <w:szCs w:val="20"/>
              </w:rPr>
            </w:pPr>
            <w:r w:rsidRPr="00972EB6">
              <w:rPr>
                <w:rFonts w:ascii="Book Antiqua" w:hAnsi="Book Antiqua"/>
                <w:color w:val="000000"/>
                <w:sz w:val="20"/>
                <w:szCs w:val="20"/>
              </w:rPr>
              <w:t>1</w:t>
            </w:r>
          </w:p>
        </w:tc>
        <w:tc>
          <w:tcPr>
            <w:tcW w:w="1085" w:type="dxa"/>
            <w:tcBorders>
              <w:top w:val="single" w:sz="4" w:space="0" w:color="FFFFFF" w:themeColor="background1"/>
              <w:left w:val="nil"/>
              <w:bottom w:val="single" w:sz="4" w:space="0" w:color="auto"/>
              <w:right w:val="single" w:sz="4" w:space="0" w:color="auto"/>
            </w:tcBorders>
            <w:shd w:val="clear" w:color="auto" w:fill="auto"/>
            <w:noWrap/>
            <w:vAlign w:val="bottom"/>
            <w:hideMark/>
          </w:tcPr>
          <w:p w14:paraId="3A066CC9" w14:textId="77777777" w:rsidR="00F71ACF" w:rsidRPr="00972EB6" w:rsidRDefault="00F71ACF">
            <w:pPr>
              <w:jc w:val="center"/>
              <w:rPr>
                <w:rFonts w:ascii="Book Antiqua" w:hAnsi="Book Antiqua"/>
                <w:color w:val="000000"/>
                <w:sz w:val="20"/>
                <w:szCs w:val="20"/>
              </w:rPr>
            </w:pPr>
            <w:r w:rsidRPr="00972EB6">
              <w:rPr>
                <w:rFonts w:ascii="Book Antiqua" w:hAnsi="Book Antiqua"/>
                <w:color w:val="000000"/>
                <w:sz w:val="20"/>
                <w:szCs w:val="20"/>
              </w:rPr>
              <w:t>12</w:t>
            </w:r>
          </w:p>
        </w:tc>
        <w:tc>
          <w:tcPr>
            <w:tcW w:w="1483" w:type="dxa"/>
            <w:tcBorders>
              <w:top w:val="single" w:sz="4" w:space="0" w:color="FFFFFF" w:themeColor="background1"/>
              <w:left w:val="nil"/>
              <w:bottom w:val="single" w:sz="4" w:space="0" w:color="auto"/>
              <w:right w:val="single" w:sz="4" w:space="0" w:color="auto"/>
            </w:tcBorders>
            <w:shd w:val="clear" w:color="auto" w:fill="auto"/>
            <w:noWrap/>
            <w:vAlign w:val="bottom"/>
            <w:hideMark/>
          </w:tcPr>
          <w:p w14:paraId="2388299F" w14:textId="77777777" w:rsidR="00F71ACF" w:rsidRPr="00972EB6" w:rsidRDefault="00F71ACF">
            <w:pPr>
              <w:jc w:val="center"/>
              <w:rPr>
                <w:rFonts w:ascii="Book Antiqua" w:hAnsi="Book Antiqua"/>
                <w:color w:val="000000"/>
                <w:sz w:val="20"/>
                <w:szCs w:val="20"/>
              </w:rPr>
            </w:pPr>
            <w:r w:rsidRPr="00972EB6">
              <w:rPr>
                <w:rFonts w:ascii="Book Antiqua" w:hAnsi="Book Antiqua"/>
                <w:color w:val="000000"/>
                <w:sz w:val="20"/>
                <w:szCs w:val="20"/>
              </w:rPr>
              <w:t>Cartago</w:t>
            </w:r>
          </w:p>
        </w:tc>
        <w:tc>
          <w:tcPr>
            <w:tcW w:w="709" w:type="dxa"/>
            <w:tcBorders>
              <w:top w:val="single" w:sz="4" w:space="0" w:color="FFFFFF" w:themeColor="background1"/>
              <w:left w:val="nil"/>
              <w:bottom w:val="single" w:sz="4" w:space="0" w:color="auto"/>
              <w:right w:val="single" w:sz="4" w:space="0" w:color="auto"/>
            </w:tcBorders>
            <w:shd w:val="clear" w:color="auto" w:fill="auto"/>
            <w:noWrap/>
            <w:vAlign w:val="bottom"/>
            <w:hideMark/>
          </w:tcPr>
          <w:p w14:paraId="39B180FE" w14:textId="77777777" w:rsidR="00F71ACF" w:rsidRPr="00972EB6" w:rsidRDefault="00F71ACF">
            <w:pPr>
              <w:jc w:val="center"/>
              <w:rPr>
                <w:rFonts w:ascii="Book Antiqua" w:hAnsi="Book Antiqua"/>
                <w:color w:val="000000"/>
                <w:sz w:val="20"/>
                <w:szCs w:val="20"/>
              </w:rPr>
            </w:pPr>
            <w:r w:rsidRPr="00972EB6">
              <w:rPr>
                <w:rFonts w:ascii="Book Antiqua" w:hAnsi="Book Antiqua"/>
                <w:color w:val="000000"/>
                <w:sz w:val="20"/>
                <w:szCs w:val="20"/>
              </w:rPr>
              <w:t>2</w:t>
            </w:r>
          </w:p>
        </w:tc>
        <w:tc>
          <w:tcPr>
            <w:tcW w:w="1418" w:type="dxa"/>
            <w:tcBorders>
              <w:top w:val="single" w:sz="4" w:space="0" w:color="FFFFFF" w:themeColor="background1"/>
              <w:left w:val="nil"/>
              <w:bottom w:val="single" w:sz="4" w:space="0" w:color="auto"/>
              <w:right w:val="single" w:sz="4" w:space="0" w:color="auto"/>
            </w:tcBorders>
            <w:shd w:val="clear" w:color="auto" w:fill="auto"/>
            <w:noWrap/>
            <w:vAlign w:val="bottom"/>
            <w:hideMark/>
          </w:tcPr>
          <w:p w14:paraId="69AE6E02" w14:textId="77777777" w:rsidR="00F71ACF" w:rsidRPr="00B8560F" w:rsidRDefault="00F71ACF">
            <w:pPr>
              <w:jc w:val="center"/>
              <w:rPr>
                <w:rFonts w:ascii="Book Antiqua" w:hAnsi="Book Antiqua"/>
                <w:color w:val="000000"/>
                <w:sz w:val="20"/>
                <w:szCs w:val="20"/>
              </w:rPr>
            </w:pPr>
            <w:r w:rsidRPr="00B8560F">
              <w:rPr>
                <w:rFonts w:ascii="Book Antiqua" w:hAnsi="Book Antiqua"/>
                <w:color w:val="000000"/>
                <w:sz w:val="20"/>
                <w:szCs w:val="20"/>
              </w:rPr>
              <w:t>3</w:t>
            </w:r>
            <w:r w:rsidRPr="00B8560F">
              <w:rPr>
                <w:rStyle w:val="Refdenotaalpie"/>
                <w:rFonts w:ascii="Book Antiqua" w:hAnsi="Book Antiqua"/>
                <w:color w:val="000000"/>
                <w:sz w:val="20"/>
                <w:szCs w:val="20"/>
              </w:rPr>
              <w:footnoteReference w:id="4"/>
            </w:r>
          </w:p>
        </w:tc>
        <w:tc>
          <w:tcPr>
            <w:tcW w:w="1467" w:type="dxa"/>
            <w:tcBorders>
              <w:top w:val="single" w:sz="4" w:space="0" w:color="FFFFFF" w:themeColor="background1"/>
              <w:left w:val="nil"/>
              <w:bottom w:val="single" w:sz="4" w:space="0" w:color="auto"/>
              <w:right w:val="single" w:sz="4" w:space="0" w:color="auto"/>
            </w:tcBorders>
            <w:shd w:val="clear" w:color="auto" w:fill="auto"/>
            <w:noWrap/>
            <w:vAlign w:val="bottom"/>
            <w:hideMark/>
          </w:tcPr>
          <w:p w14:paraId="63BF257B" w14:textId="77777777" w:rsidR="00F71ACF" w:rsidRPr="00B8560F" w:rsidRDefault="00F71ACF">
            <w:pPr>
              <w:jc w:val="center"/>
              <w:rPr>
                <w:rFonts w:ascii="Book Antiqua" w:hAnsi="Book Antiqua"/>
                <w:color w:val="000000"/>
                <w:sz w:val="20"/>
                <w:szCs w:val="20"/>
              </w:rPr>
            </w:pPr>
            <w:r w:rsidRPr="00B8560F">
              <w:rPr>
                <w:rFonts w:ascii="Book Antiqua" w:hAnsi="Book Antiqua"/>
                <w:color w:val="000000"/>
                <w:sz w:val="20"/>
                <w:szCs w:val="20"/>
              </w:rPr>
              <w:t>0</w:t>
            </w:r>
          </w:p>
        </w:tc>
        <w:tc>
          <w:tcPr>
            <w:tcW w:w="1185" w:type="dxa"/>
            <w:tcBorders>
              <w:top w:val="single" w:sz="4" w:space="0" w:color="FFFFFF" w:themeColor="background1"/>
              <w:left w:val="nil"/>
              <w:bottom w:val="single" w:sz="4" w:space="0" w:color="auto"/>
              <w:right w:val="single" w:sz="4" w:space="0" w:color="auto"/>
            </w:tcBorders>
            <w:shd w:val="clear" w:color="auto" w:fill="auto"/>
            <w:noWrap/>
            <w:vAlign w:val="bottom"/>
            <w:hideMark/>
          </w:tcPr>
          <w:p w14:paraId="370DC8F5" w14:textId="77777777" w:rsidR="00F71ACF" w:rsidRPr="00B8560F" w:rsidRDefault="00F71ACF">
            <w:pPr>
              <w:jc w:val="center"/>
              <w:rPr>
                <w:rFonts w:ascii="Book Antiqua" w:hAnsi="Book Antiqua"/>
                <w:color w:val="000000"/>
                <w:sz w:val="20"/>
                <w:szCs w:val="20"/>
              </w:rPr>
            </w:pPr>
            <w:r w:rsidRPr="00B8560F">
              <w:rPr>
                <w:rFonts w:ascii="Book Antiqua" w:hAnsi="Book Antiqua"/>
                <w:color w:val="000000"/>
                <w:sz w:val="20"/>
                <w:szCs w:val="20"/>
              </w:rPr>
              <w:t>8</w:t>
            </w:r>
          </w:p>
        </w:tc>
      </w:tr>
      <w:tr w:rsidR="00F71ACF" w:rsidRPr="00972EB6" w14:paraId="3A70CEA6" w14:textId="77777777" w:rsidTr="00AC41DF">
        <w:trPr>
          <w:trHeight w:val="300"/>
        </w:trPr>
        <w:tc>
          <w:tcPr>
            <w:tcW w:w="1048" w:type="dxa"/>
            <w:tcBorders>
              <w:top w:val="nil"/>
              <w:left w:val="single" w:sz="4" w:space="0" w:color="auto"/>
              <w:bottom w:val="single" w:sz="4" w:space="0" w:color="auto"/>
              <w:right w:val="single" w:sz="4" w:space="0" w:color="auto"/>
            </w:tcBorders>
            <w:shd w:val="clear" w:color="auto" w:fill="auto"/>
            <w:noWrap/>
            <w:vAlign w:val="bottom"/>
            <w:hideMark/>
          </w:tcPr>
          <w:p w14:paraId="77365A8F" w14:textId="77777777" w:rsidR="00F71ACF" w:rsidRPr="00972EB6" w:rsidRDefault="00F71ACF">
            <w:pPr>
              <w:jc w:val="center"/>
              <w:rPr>
                <w:rFonts w:ascii="Book Antiqua" w:hAnsi="Book Antiqua"/>
                <w:sz w:val="20"/>
                <w:szCs w:val="20"/>
              </w:rPr>
            </w:pPr>
            <w:r w:rsidRPr="00972EB6">
              <w:rPr>
                <w:rFonts w:ascii="Book Antiqua" w:hAnsi="Book Antiqua"/>
                <w:sz w:val="20"/>
                <w:szCs w:val="20"/>
              </w:rPr>
              <w:t>5</w:t>
            </w:r>
          </w:p>
        </w:tc>
        <w:tc>
          <w:tcPr>
            <w:tcW w:w="932" w:type="dxa"/>
            <w:tcBorders>
              <w:top w:val="nil"/>
              <w:left w:val="nil"/>
              <w:bottom w:val="single" w:sz="4" w:space="0" w:color="auto"/>
              <w:right w:val="single" w:sz="4" w:space="0" w:color="auto"/>
            </w:tcBorders>
            <w:shd w:val="clear" w:color="auto" w:fill="auto"/>
            <w:noWrap/>
            <w:vAlign w:val="bottom"/>
            <w:hideMark/>
          </w:tcPr>
          <w:p w14:paraId="7B3D14FC" w14:textId="77777777" w:rsidR="00F71ACF" w:rsidRPr="00972EB6" w:rsidRDefault="00F71ACF">
            <w:pPr>
              <w:jc w:val="center"/>
              <w:rPr>
                <w:rFonts w:ascii="Book Antiqua" w:hAnsi="Book Antiqua"/>
                <w:sz w:val="20"/>
                <w:szCs w:val="20"/>
              </w:rPr>
            </w:pPr>
            <w:r w:rsidRPr="00972EB6">
              <w:rPr>
                <w:rFonts w:ascii="Book Antiqua" w:hAnsi="Book Antiqua"/>
                <w:sz w:val="20"/>
                <w:szCs w:val="20"/>
              </w:rPr>
              <w:t>1</w:t>
            </w:r>
          </w:p>
        </w:tc>
        <w:tc>
          <w:tcPr>
            <w:tcW w:w="1085" w:type="dxa"/>
            <w:tcBorders>
              <w:top w:val="nil"/>
              <w:left w:val="nil"/>
              <w:bottom w:val="single" w:sz="4" w:space="0" w:color="auto"/>
              <w:right w:val="single" w:sz="4" w:space="0" w:color="auto"/>
            </w:tcBorders>
            <w:shd w:val="clear" w:color="auto" w:fill="auto"/>
            <w:noWrap/>
            <w:vAlign w:val="bottom"/>
            <w:hideMark/>
          </w:tcPr>
          <w:p w14:paraId="715AFD42" w14:textId="77777777" w:rsidR="00F71ACF" w:rsidRPr="00972EB6" w:rsidRDefault="00F71ACF">
            <w:pPr>
              <w:jc w:val="center"/>
              <w:rPr>
                <w:rFonts w:ascii="Book Antiqua" w:hAnsi="Book Antiqua"/>
                <w:sz w:val="20"/>
                <w:szCs w:val="20"/>
              </w:rPr>
            </w:pPr>
            <w:r w:rsidRPr="00972EB6">
              <w:rPr>
                <w:rFonts w:ascii="Book Antiqua" w:hAnsi="Book Antiqua"/>
                <w:sz w:val="20"/>
                <w:szCs w:val="20"/>
              </w:rPr>
              <w:t>4</w:t>
            </w:r>
          </w:p>
        </w:tc>
        <w:tc>
          <w:tcPr>
            <w:tcW w:w="1483" w:type="dxa"/>
            <w:tcBorders>
              <w:top w:val="nil"/>
              <w:left w:val="nil"/>
              <w:bottom w:val="single" w:sz="4" w:space="0" w:color="auto"/>
              <w:right w:val="single" w:sz="4" w:space="0" w:color="auto"/>
            </w:tcBorders>
            <w:shd w:val="clear" w:color="auto" w:fill="auto"/>
            <w:noWrap/>
            <w:vAlign w:val="bottom"/>
            <w:hideMark/>
          </w:tcPr>
          <w:p w14:paraId="4AB2B49A" w14:textId="77777777" w:rsidR="00F71ACF" w:rsidRPr="00972EB6" w:rsidRDefault="00F71ACF">
            <w:pPr>
              <w:jc w:val="center"/>
              <w:rPr>
                <w:rFonts w:ascii="Book Antiqua" w:hAnsi="Book Antiqua"/>
                <w:sz w:val="20"/>
                <w:szCs w:val="20"/>
              </w:rPr>
            </w:pPr>
            <w:r w:rsidRPr="00972EB6">
              <w:rPr>
                <w:rFonts w:ascii="Book Antiqua" w:hAnsi="Book Antiqua"/>
                <w:sz w:val="20"/>
                <w:szCs w:val="20"/>
              </w:rPr>
              <w:t>Puntarenas</w:t>
            </w:r>
          </w:p>
        </w:tc>
        <w:tc>
          <w:tcPr>
            <w:tcW w:w="709" w:type="dxa"/>
            <w:tcBorders>
              <w:top w:val="nil"/>
              <w:left w:val="nil"/>
              <w:bottom w:val="single" w:sz="4" w:space="0" w:color="auto"/>
              <w:right w:val="single" w:sz="4" w:space="0" w:color="auto"/>
            </w:tcBorders>
            <w:shd w:val="clear" w:color="auto" w:fill="auto"/>
            <w:noWrap/>
            <w:vAlign w:val="bottom"/>
            <w:hideMark/>
          </w:tcPr>
          <w:p w14:paraId="44C759E0" w14:textId="77777777" w:rsidR="00F71ACF" w:rsidRPr="00972EB6" w:rsidRDefault="00F71ACF">
            <w:pPr>
              <w:jc w:val="center"/>
              <w:rPr>
                <w:rFonts w:ascii="Book Antiqua" w:hAnsi="Book Antiqua"/>
                <w:sz w:val="20"/>
                <w:szCs w:val="20"/>
              </w:rPr>
            </w:pPr>
            <w:r w:rsidRPr="00972EB6">
              <w:rPr>
                <w:rFonts w:ascii="Book Antiqua" w:hAnsi="Book Antiqua"/>
                <w:sz w:val="20"/>
                <w:szCs w:val="20"/>
              </w:rPr>
              <w:t>0</w:t>
            </w:r>
          </w:p>
        </w:tc>
        <w:tc>
          <w:tcPr>
            <w:tcW w:w="1418" w:type="dxa"/>
            <w:tcBorders>
              <w:top w:val="nil"/>
              <w:left w:val="nil"/>
              <w:bottom w:val="single" w:sz="4" w:space="0" w:color="auto"/>
              <w:right w:val="single" w:sz="4" w:space="0" w:color="auto"/>
            </w:tcBorders>
            <w:shd w:val="clear" w:color="auto" w:fill="auto"/>
            <w:noWrap/>
            <w:vAlign w:val="bottom"/>
            <w:hideMark/>
          </w:tcPr>
          <w:p w14:paraId="2ECFCFBA" w14:textId="4E2B0FDF" w:rsidR="00F71ACF" w:rsidRPr="00B8560F" w:rsidRDefault="00577737">
            <w:pPr>
              <w:jc w:val="center"/>
              <w:rPr>
                <w:rFonts w:ascii="Book Antiqua" w:hAnsi="Book Antiqua"/>
                <w:sz w:val="20"/>
                <w:szCs w:val="20"/>
              </w:rPr>
            </w:pPr>
            <w:r w:rsidRPr="009C0430">
              <w:rPr>
                <w:rFonts w:ascii="Book Antiqua" w:hAnsi="Book Antiqua"/>
                <w:sz w:val="20"/>
                <w:szCs w:val="20"/>
              </w:rPr>
              <w:t>3</w:t>
            </w:r>
            <w:r w:rsidR="00F71ACF" w:rsidRPr="00B8560F">
              <w:rPr>
                <w:rStyle w:val="Refdenotaalpie"/>
                <w:rFonts w:ascii="Book Antiqua" w:hAnsi="Book Antiqua"/>
                <w:sz w:val="20"/>
                <w:szCs w:val="20"/>
              </w:rPr>
              <w:footnoteReference w:id="5"/>
            </w:r>
          </w:p>
        </w:tc>
        <w:tc>
          <w:tcPr>
            <w:tcW w:w="1467" w:type="dxa"/>
            <w:tcBorders>
              <w:top w:val="nil"/>
              <w:left w:val="nil"/>
              <w:bottom w:val="single" w:sz="4" w:space="0" w:color="auto"/>
              <w:right w:val="single" w:sz="4" w:space="0" w:color="auto"/>
            </w:tcBorders>
            <w:shd w:val="clear" w:color="auto" w:fill="auto"/>
            <w:noWrap/>
            <w:vAlign w:val="bottom"/>
            <w:hideMark/>
          </w:tcPr>
          <w:p w14:paraId="7560D4E1" w14:textId="77777777" w:rsidR="00F71ACF" w:rsidRPr="00B8560F" w:rsidRDefault="00F71ACF">
            <w:pPr>
              <w:jc w:val="center"/>
              <w:rPr>
                <w:rFonts w:ascii="Book Antiqua" w:hAnsi="Book Antiqua"/>
                <w:sz w:val="20"/>
                <w:szCs w:val="20"/>
              </w:rPr>
            </w:pPr>
            <w:r w:rsidRPr="00B8560F">
              <w:rPr>
                <w:rFonts w:ascii="Book Antiqua" w:hAnsi="Book Antiqua"/>
                <w:sz w:val="20"/>
                <w:szCs w:val="20"/>
              </w:rPr>
              <w:t>0</w:t>
            </w:r>
          </w:p>
        </w:tc>
        <w:tc>
          <w:tcPr>
            <w:tcW w:w="1185" w:type="dxa"/>
            <w:tcBorders>
              <w:top w:val="nil"/>
              <w:left w:val="nil"/>
              <w:bottom w:val="single" w:sz="4" w:space="0" w:color="auto"/>
              <w:right w:val="single" w:sz="4" w:space="0" w:color="auto"/>
            </w:tcBorders>
            <w:shd w:val="clear" w:color="auto" w:fill="auto"/>
            <w:noWrap/>
            <w:vAlign w:val="bottom"/>
            <w:hideMark/>
          </w:tcPr>
          <w:p w14:paraId="1ED3B26D" w14:textId="360F7FAF" w:rsidR="00F71ACF" w:rsidRPr="00B8560F" w:rsidRDefault="00577737">
            <w:pPr>
              <w:jc w:val="center"/>
              <w:rPr>
                <w:rFonts w:ascii="Book Antiqua" w:hAnsi="Book Antiqua"/>
                <w:sz w:val="20"/>
                <w:szCs w:val="20"/>
              </w:rPr>
            </w:pPr>
            <w:r w:rsidRPr="009C0430">
              <w:rPr>
                <w:rFonts w:ascii="Book Antiqua" w:hAnsi="Book Antiqua"/>
                <w:sz w:val="20"/>
                <w:szCs w:val="20"/>
              </w:rPr>
              <w:t>2</w:t>
            </w:r>
          </w:p>
        </w:tc>
      </w:tr>
      <w:tr w:rsidR="00F71ACF" w:rsidRPr="00972EB6" w14:paraId="687FFBE7" w14:textId="77777777" w:rsidTr="00AC41DF">
        <w:trPr>
          <w:trHeight w:val="300"/>
        </w:trPr>
        <w:tc>
          <w:tcPr>
            <w:tcW w:w="1048" w:type="dxa"/>
            <w:tcBorders>
              <w:top w:val="nil"/>
              <w:left w:val="single" w:sz="4" w:space="0" w:color="auto"/>
              <w:bottom w:val="single" w:sz="4" w:space="0" w:color="auto"/>
              <w:right w:val="single" w:sz="4" w:space="0" w:color="auto"/>
            </w:tcBorders>
            <w:shd w:val="clear" w:color="auto" w:fill="auto"/>
            <w:noWrap/>
            <w:vAlign w:val="bottom"/>
            <w:hideMark/>
          </w:tcPr>
          <w:p w14:paraId="14B481FC" w14:textId="77777777" w:rsidR="00F71ACF" w:rsidRPr="00972EB6" w:rsidRDefault="00F71ACF">
            <w:pPr>
              <w:jc w:val="center"/>
              <w:rPr>
                <w:rFonts w:ascii="Book Antiqua" w:hAnsi="Book Antiqua"/>
                <w:color w:val="000000"/>
                <w:sz w:val="20"/>
                <w:szCs w:val="20"/>
              </w:rPr>
            </w:pPr>
            <w:r w:rsidRPr="00972EB6">
              <w:rPr>
                <w:rFonts w:ascii="Book Antiqua" w:hAnsi="Book Antiqua"/>
                <w:color w:val="000000"/>
                <w:sz w:val="20"/>
                <w:szCs w:val="20"/>
              </w:rPr>
              <w:t>4</w:t>
            </w:r>
          </w:p>
        </w:tc>
        <w:tc>
          <w:tcPr>
            <w:tcW w:w="932" w:type="dxa"/>
            <w:tcBorders>
              <w:top w:val="nil"/>
              <w:left w:val="nil"/>
              <w:bottom w:val="single" w:sz="4" w:space="0" w:color="auto"/>
              <w:right w:val="single" w:sz="4" w:space="0" w:color="auto"/>
            </w:tcBorders>
            <w:shd w:val="clear" w:color="auto" w:fill="auto"/>
            <w:noWrap/>
            <w:vAlign w:val="bottom"/>
            <w:hideMark/>
          </w:tcPr>
          <w:p w14:paraId="6BEB658E" w14:textId="77777777" w:rsidR="00F71ACF" w:rsidRPr="00972EB6" w:rsidRDefault="00F71ACF">
            <w:pPr>
              <w:jc w:val="center"/>
              <w:rPr>
                <w:rFonts w:ascii="Book Antiqua" w:hAnsi="Book Antiqua"/>
                <w:color w:val="000000"/>
                <w:sz w:val="20"/>
                <w:szCs w:val="20"/>
              </w:rPr>
            </w:pPr>
            <w:r w:rsidRPr="00972EB6">
              <w:rPr>
                <w:rFonts w:ascii="Book Antiqua" w:hAnsi="Book Antiqua"/>
                <w:color w:val="000000"/>
                <w:sz w:val="20"/>
                <w:szCs w:val="20"/>
              </w:rPr>
              <w:t>2</w:t>
            </w:r>
          </w:p>
        </w:tc>
        <w:tc>
          <w:tcPr>
            <w:tcW w:w="1085" w:type="dxa"/>
            <w:tcBorders>
              <w:top w:val="nil"/>
              <w:left w:val="nil"/>
              <w:bottom w:val="single" w:sz="4" w:space="0" w:color="auto"/>
              <w:right w:val="single" w:sz="4" w:space="0" w:color="auto"/>
            </w:tcBorders>
            <w:shd w:val="clear" w:color="auto" w:fill="auto"/>
            <w:noWrap/>
            <w:vAlign w:val="bottom"/>
            <w:hideMark/>
          </w:tcPr>
          <w:p w14:paraId="40A3DD97" w14:textId="77777777" w:rsidR="00F71ACF" w:rsidRPr="00972EB6" w:rsidRDefault="00F71ACF">
            <w:pPr>
              <w:jc w:val="center"/>
              <w:rPr>
                <w:rFonts w:ascii="Book Antiqua" w:hAnsi="Book Antiqua"/>
                <w:color w:val="000000"/>
                <w:sz w:val="20"/>
                <w:szCs w:val="20"/>
              </w:rPr>
            </w:pPr>
            <w:r w:rsidRPr="00972EB6">
              <w:rPr>
                <w:rFonts w:ascii="Book Antiqua" w:hAnsi="Book Antiqua"/>
                <w:color w:val="000000"/>
                <w:sz w:val="20"/>
                <w:szCs w:val="20"/>
              </w:rPr>
              <w:t>2</w:t>
            </w:r>
          </w:p>
        </w:tc>
        <w:tc>
          <w:tcPr>
            <w:tcW w:w="1483" w:type="dxa"/>
            <w:tcBorders>
              <w:top w:val="nil"/>
              <w:left w:val="nil"/>
              <w:bottom w:val="single" w:sz="4" w:space="0" w:color="auto"/>
              <w:right w:val="single" w:sz="4" w:space="0" w:color="auto"/>
            </w:tcBorders>
            <w:shd w:val="clear" w:color="auto" w:fill="auto"/>
            <w:noWrap/>
            <w:vAlign w:val="bottom"/>
            <w:hideMark/>
          </w:tcPr>
          <w:p w14:paraId="6978BDFF" w14:textId="77777777" w:rsidR="00F71ACF" w:rsidRPr="00972EB6" w:rsidRDefault="00F71ACF">
            <w:pPr>
              <w:jc w:val="center"/>
              <w:rPr>
                <w:rFonts w:ascii="Book Antiqua" w:hAnsi="Book Antiqua"/>
                <w:color w:val="000000"/>
                <w:sz w:val="20"/>
                <w:szCs w:val="20"/>
              </w:rPr>
            </w:pPr>
            <w:r w:rsidRPr="00972EB6">
              <w:rPr>
                <w:rFonts w:ascii="Book Antiqua" w:hAnsi="Book Antiqua"/>
                <w:color w:val="000000"/>
                <w:sz w:val="20"/>
                <w:szCs w:val="20"/>
              </w:rPr>
              <w:t>Turrialba</w:t>
            </w:r>
          </w:p>
        </w:tc>
        <w:tc>
          <w:tcPr>
            <w:tcW w:w="709" w:type="dxa"/>
            <w:tcBorders>
              <w:top w:val="nil"/>
              <w:left w:val="nil"/>
              <w:bottom w:val="single" w:sz="4" w:space="0" w:color="auto"/>
              <w:right w:val="single" w:sz="4" w:space="0" w:color="auto"/>
            </w:tcBorders>
            <w:shd w:val="clear" w:color="auto" w:fill="auto"/>
            <w:noWrap/>
            <w:vAlign w:val="bottom"/>
            <w:hideMark/>
          </w:tcPr>
          <w:p w14:paraId="581DDF2A" w14:textId="77777777" w:rsidR="00F71ACF" w:rsidRPr="00972EB6" w:rsidRDefault="00F71ACF">
            <w:pPr>
              <w:jc w:val="center"/>
              <w:rPr>
                <w:rFonts w:ascii="Book Antiqua" w:hAnsi="Book Antiqua"/>
                <w:color w:val="000000"/>
                <w:sz w:val="20"/>
                <w:szCs w:val="20"/>
              </w:rPr>
            </w:pPr>
            <w:r w:rsidRPr="00972EB6">
              <w:rPr>
                <w:rFonts w:ascii="Book Antiqua" w:hAnsi="Book Antiqua"/>
                <w:color w:val="000000"/>
                <w:sz w:val="20"/>
                <w:szCs w:val="20"/>
              </w:rPr>
              <w:t>0</w:t>
            </w:r>
          </w:p>
        </w:tc>
        <w:tc>
          <w:tcPr>
            <w:tcW w:w="1418" w:type="dxa"/>
            <w:tcBorders>
              <w:top w:val="nil"/>
              <w:left w:val="nil"/>
              <w:bottom w:val="single" w:sz="4" w:space="0" w:color="auto"/>
              <w:right w:val="single" w:sz="4" w:space="0" w:color="auto"/>
            </w:tcBorders>
            <w:shd w:val="clear" w:color="auto" w:fill="auto"/>
            <w:noWrap/>
            <w:vAlign w:val="bottom"/>
            <w:hideMark/>
          </w:tcPr>
          <w:p w14:paraId="0D072DF2" w14:textId="77777777" w:rsidR="00F71ACF" w:rsidRPr="00B8560F" w:rsidRDefault="00F71ACF">
            <w:pPr>
              <w:jc w:val="center"/>
              <w:rPr>
                <w:rFonts w:ascii="Book Antiqua" w:hAnsi="Book Antiqua"/>
                <w:color w:val="000000"/>
                <w:sz w:val="20"/>
                <w:szCs w:val="20"/>
              </w:rPr>
            </w:pPr>
            <w:r w:rsidRPr="00B8560F">
              <w:rPr>
                <w:rFonts w:ascii="Book Antiqua" w:hAnsi="Book Antiqua"/>
                <w:color w:val="000000"/>
                <w:sz w:val="20"/>
                <w:szCs w:val="20"/>
              </w:rPr>
              <w:t>0</w:t>
            </w:r>
          </w:p>
        </w:tc>
        <w:tc>
          <w:tcPr>
            <w:tcW w:w="1467" w:type="dxa"/>
            <w:tcBorders>
              <w:top w:val="nil"/>
              <w:left w:val="nil"/>
              <w:bottom w:val="single" w:sz="4" w:space="0" w:color="auto"/>
              <w:right w:val="single" w:sz="4" w:space="0" w:color="auto"/>
            </w:tcBorders>
            <w:shd w:val="clear" w:color="auto" w:fill="auto"/>
            <w:noWrap/>
            <w:vAlign w:val="bottom"/>
            <w:hideMark/>
          </w:tcPr>
          <w:p w14:paraId="677A4EAA" w14:textId="77777777" w:rsidR="00F71ACF" w:rsidRPr="00B8560F" w:rsidRDefault="00F71ACF">
            <w:pPr>
              <w:jc w:val="center"/>
              <w:rPr>
                <w:rFonts w:ascii="Book Antiqua" w:hAnsi="Book Antiqua"/>
                <w:color w:val="000000"/>
                <w:sz w:val="20"/>
                <w:szCs w:val="20"/>
              </w:rPr>
            </w:pPr>
            <w:r w:rsidRPr="00B8560F">
              <w:rPr>
                <w:rFonts w:ascii="Book Antiqua" w:hAnsi="Book Antiqua"/>
                <w:color w:val="000000"/>
                <w:sz w:val="20"/>
                <w:szCs w:val="20"/>
              </w:rPr>
              <w:t>1</w:t>
            </w:r>
            <w:r w:rsidRPr="00B8560F">
              <w:rPr>
                <w:rStyle w:val="Refdenotaalpie"/>
                <w:rFonts w:ascii="Book Antiqua" w:hAnsi="Book Antiqua"/>
                <w:color w:val="000000"/>
                <w:sz w:val="20"/>
                <w:szCs w:val="20"/>
              </w:rPr>
              <w:footnoteReference w:id="6"/>
            </w:r>
          </w:p>
        </w:tc>
        <w:tc>
          <w:tcPr>
            <w:tcW w:w="1185" w:type="dxa"/>
            <w:tcBorders>
              <w:top w:val="nil"/>
              <w:left w:val="nil"/>
              <w:bottom w:val="single" w:sz="4" w:space="0" w:color="auto"/>
              <w:right w:val="single" w:sz="4" w:space="0" w:color="auto"/>
            </w:tcBorders>
            <w:shd w:val="clear" w:color="auto" w:fill="auto"/>
            <w:noWrap/>
            <w:vAlign w:val="bottom"/>
            <w:hideMark/>
          </w:tcPr>
          <w:p w14:paraId="5A28C0F9" w14:textId="77777777" w:rsidR="00F71ACF" w:rsidRPr="00B8560F" w:rsidRDefault="00F71ACF">
            <w:pPr>
              <w:jc w:val="center"/>
              <w:rPr>
                <w:rFonts w:ascii="Book Antiqua" w:hAnsi="Book Antiqua"/>
                <w:color w:val="000000"/>
                <w:sz w:val="20"/>
                <w:szCs w:val="20"/>
              </w:rPr>
            </w:pPr>
            <w:r w:rsidRPr="00B8560F">
              <w:rPr>
                <w:rFonts w:ascii="Book Antiqua" w:hAnsi="Book Antiqua"/>
                <w:color w:val="000000"/>
                <w:sz w:val="20"/>
                <w:szCs w:val="20"/>
              </w:rPr>
              <w:t>3</w:t>
            </w:r>
          </w:p>
        </w:tc>
      </w:tr>
      <w:tr w:rsidR="00F71ACF" w:rsidRPr="00972EB6" w14:paraId="48B98F82" w14:textId="77777777" w:rsidTr="00AC41DF">
        <w:trPr>
          <w:trHeight w:val="300"/>
        </w:trPr>
        <w:tc>
          <w:tcPr>
            <w:tcW w:w="1048" w:type="dxa"/>
            <w:tcBorders>
              <w:top w:val="nil"/>
              <w:left w:val="single" w:sz="4" w:space="0" w:color="auto"/>
              <w:bottom w:val="single" w:sz="4" w:space="0" w:color="auto"/>
              <w:right w:val="single" w:sz="4" w:space="0" w:color="auto"/>
            </w:tcBorders>
            <w:shd w:val="clear" w:color="auto" w:fill="auto"/>
            <w:noWrap/>
            <w:vAlign w:val="bottom"/>
            <w:hideMark/>
          </w:tcPr>
          <w:p w14:paraId="10EFB8E5" w14:textId="77777777" w:rsidR="00F71ACF" w:rsidRPr="00972EB6" w:rsidRDefault="00F71ACF">
            <w:pPr>
              <w:jc w:val="center"/>
              <w:rPr>
                <w:rFonts w:ascii="Book Antiqua" w:hAnsi="Book Antiqua"/>
                <w:color w:val="000000"/>
                <w:sz w:val="20"/>
                <w:szCs w:val="20"/>
              </w:rPr>
            </w:pPr>
            <w:r w:rsidRPr="00972EB6">
              <w:rPr>
                <w:rFonts w:ascii="Book Antiqua" w:hAnsi="Book Antiqua"/>
                <w:color w:val="000000"/>
                <w:sz w:val="20"/>
                <w:szCs w:val="20"/>
              </w:rPr>
              <w:t>2</w:t>
            </w:r>
          </w:p>
        </w:tc>
        <w:tc>
          <w:tcPr>
            <w:tcW w:w="932" w:type="dxa"/>
            <w:tcBorders>
              <w:top w:val="nil"/>
              <w:left w:val="nil"/>
              <w:bottom w:val="single" w:sz="4" w:space="0" w:color="auto"/>
              <w:right w:val="single" w:sz="4" w:space="0" w:color="auto"/>
            </w:tcBorders>
            <w:shd w:val="clear" w:color="auto" w:fill="auto"/>
            <w:noWrap/>
            <w:vAlign w:val="bottom"/>
            <w:hideMark/>
          </w:tcPr>
          <w:p w14:paraId="5794D2DA" w14:textId="77777777" w:rsidR="00F71ACF" w:rsidRPr="00972EB6" w:rsidRDefault="00F71ACF">
            <w:pPr>
              <w:jc w:val="center"/>
              <w:rPr>
                <w:rFonts w:ascii="Book Antiqua" w:hAnsi="Book Antiqua"/>
                <w:color w:val="000000"/>
                <w:sz w:val="20"/>
                <w:szCs w:val="20"/>
              </w:rPr>
            </w:pPr>
            <w:r w:rsidRPr="00972EB6">
              <w:rPr>
                <w:rFonts w:ascii="Book Antiqua" w:hAnsi="Book Antiqua"/>
                <w:color w:val="000000"/>
                <w:sz w:val="20"/>
                <w:szCs w:val="20"/>
              </w:rPr>
              <w:t>1</w:t>
            </w:r>
          </w:p>
        </w:tc>
        <w:tc>
          <w:tcPr>
            <w:tcW w:w="1085" w:type="dxa"/>
            <w:tcBorders>
              <w:top w:val="nil"/>
              <w:left w:val="nil"/>
              <w:bottom w:val="single" w:sz="4" w:space="0" w:color="auto"/>
              <w:right w:val="single" w:sz="4" w:space="0" w:color="auto"/>
            </w:tcBorders>
            <w:shd w:val="clear" w:color="auto" w:fill="auto"/>
            <w:noWrap/>
            <w:vAlign w:val="bottom"/>
            <w:hideMark/>
          </w:tcPr>
          <w:p w14:paraId="0369CEBD" w14:textId="77777777" w:rsidR="00F71ACF" w:rsidRPr="00972EB6" w:rsidRDefault="00F71ACF">
            <w:pPr>
              <w:jc w:val="center"/>
              <w:rPr>
                <w:rFonts w:ascii="Book Antiqua" w:hAnsi="Book Antiqua"/>
                <w:color w:val="000000"/>
                <w:sz w:val="20"/>
                <w:szCs w:val="20"/>
              </w:rPr>
            </w:pPr>
            <w:r w:rsidRPr="00972EB6">
              <w:rPr>
                <w:rFonts w:ascii="Book Antiqua" w:hAnsi="Book Antiqua"/>
                <w:color w:val="000000"/>
                <w:sz w:val="20"/>
                <w:szCs w:val="20"/>
              </w:rPr>
              <w:t>1</w:t>
            </w:r>
          </w:p>
        </w:tc>
        <w:tc>
          <w:tcPr>
            <w:tcW w:w="1483" w:type="dxa"/>
            <w:tcBorders>
              <w:top w:val="nil"/>
              <w:left w:val="nil"/>
              <w:bottom w:val="single" w:sz="4" w:space="0" w:color="auto"/>
              <w:right w:val="single" w:sz="4" w:space="0" w:color="auto"/>
            </w:tcBorders>
            <w:shd w:val="clear" w:color="auto" w:fill="auto"/>
            <w:noWrap/>
            <w:vAlign w:val="bottom"/>
            <w:hideMark/>
          </w:tcPr>
          <w:p w14:paraId="0D2CDE76" w14:textId="77777777" w:rsidR="00F71ACF" w:rsidRPr="00972EB6" w:rsidRDefault="00F71ACF">
            <w:pPr>
              <w:jc w:val="center"/>
              <w:rPr>
                <w:rFonts w:ascii="Book Antiqua" w:hAnsi="Book Antiqua"/>
                <w:color w:val="000000"/>
                <w:sz w:val="20"/>
                <w:szCs w:val="20"/>
              </w:rPr>
            </w:pPr>
            <w:r w:rsidRPr="00972EB6">
              <w:rPr>
                <w:rFonts w:ascii="Book Antiqua" w:hAnsi="Book Antiqua"/>
                <w:color w:val="000000"/>
                <w:sz w:val="20"/>
                <w:szCs w:val="20"/>
              </w:rPr>
              <w:t>Golfito</w:t>
            </w:r>
          </w:p>
        </w:tc>
        <w:tc>
          <w:tcPr>
            <w:tcW w:w="709" w:type="dxa"/>
            <w:tcBorders>
              <w:top w:val="nil"/>
              <w:left w:val="nil"/>
              <w:bottom w:val="single" w:sz="4" w:space="0" w:color="auto"/>
              <w:right w:val="single" w:sz="4" w:space="0" w:color="auto"/>
            </w:tcBorders>
            <w:shd w:val="clear" w:color="auto" w:fill="auto"/>
            <w:noWrap/>
            <w:vAlign w:val="bottom"/>
            <w:hideMark/>
          </w:tcPr>
          <w:p w14:paraId="0D5F1862" w14:textId="77777777" w:rsidR="00F71ACF" w:rsidRPr="00972EB6" w:rsidRDefault="00F71ACF">
            <w:pPr>
              <w:jc w:val="center"/>
              <w:rPr>
                <w:rFonts w:ascii="Book Antiqua" w:hAnsi="Book Antiqua"/>
                <w:color w:val="000000"/>
                <w:sz w:val="20"/>
                <w:szCs w:val="20"/>
              </w:rPr>
            </w:pPr>
            <w:r w:rsidRPr="00972EB6">
              <w:rPr>
                <w:rFonts w:ascii="Book Antiqua" w:hAnsi="Book Antiqua"/>
                <w:color w:val="000000"/>
                <w:sz w:val="20"/>
                <w:szCs w:val="20"/>
              </w:rPr>
              <w:t>0</w:t>
            </w:r>
          </w:p>
        </w:tc>
        <w:tc>
          <w:tcPr>
            <w:tcW w:w="1418" w:type="dxa"/>
            <w:tcBorders>
              <w:top w:val="nil"/>
              <w:left w:val="nil"/>
              <w:bottom w:val="single" w:sz="4" w:space="0" w:color="auto"/>
              <w:right w:val="single" w:sz="4" w:space="0" w:color="auto"/>
            </w:tcBorders>
            <w:shd w:val="clear" w:color="auto" w:fill="auto"/>
            <w:noWrap/>
            <w:vAlign w:val="bottom"/>
            <w:hideMark/>
          </w:tcPr>
          <w:p w14:paraId="14370DF8" w14:textId="77777777" w:rsidR="00F71ACF" w:rsidRPr="00B8560F" w:rsidRDefault="00F71ACF">
            <w:pPr>
              <w:jc w:val="center"/>
              <w:rPr>
                <w:rFonts w:ascii="Book Antiqua" w:hAnsi="Book Antiqua"/>
                <w:color w:val="000000"/>
                <w:sz w:val="20"/>
                <w:szCs w:val="20"/>
              </w:rPr>
            </w:pPr>
            <w:r w:rsidRPr="00B8560F">
              <w:rPr>
                <w:rFonts w:ascii="Book Antiqua" w:hAnsi="Book Antiqua"/>
                <w:color w:val="000000"/>
                <w:sz w:val="20"/>
                <w:szCs w:val="20"/>
              </w:rPr>
              <w:t>0</w:t>
            </w:r>
          </w:p>
        </w:tc>
        <w:tc>
          <w:tcPr>
            <w:tcW w:w="1467" w:type="dxa"/>
            <w:tcBorders>
              <w:top w:val="nil"/>
              <w:left w:val="nil"/>
              <w:bottom w:val="single" w:sz="4" w:space="0" w:color="auto"/>
              <w:right w:val="single" w:sz="4" w:space="0" w:color="auto"/>
            </w:tcBorders>
            <w:shd w:val="clear" w:color="auto" w:fill="auto"/>
            <w:noWrap/>
            <w:vAlign w:val="bottom"/>
            <w:hideMark/>
          </w:tcPr>
          <w:p w14:paraId="1F1F9692" w14:textId="77777777" w:rsidR="00F71ACF" w:rsidRPr="00B8560F" w:rsidRDefault="00F71ACF">
            <w:pPr>
              <w:jc w:val="center"/>
              <w:rPr>
                <w:rFonts w:ascii="Book Antiqua" w:hAnsi="Book Antiqua"/>
                <w:color w:val="000000"/>
                <w:sz w:val="20"/>
                <w:szCs w:val="20"/>
              </w:rPr>
            </w:pPr>
            <w:r w:rsidRPr="00B8560F">
              <w:rPr>
                <w:rFonts w:ascii="Book Antiqua" w:hAnsi="Book Antiqua"/>
                <w:color w:val="000000"/>
                <w:sz w:val="20"/>
                <w:szCs w:val="20"/>
              </w:rPr>
              <w:t>0</w:t>
            </w:r>
          </w:p>
        </w:tc>
        <w:tc>
          <w:tcPr>
            <w:tcW w:w="1185" w:type="dxa"/>
            <w:tcBorders>
              <w:top w:val="nil"/>
              <w:left w:val="nil"/>
              <w:bottom w:val="single" w:sz="4" w:space="0" w:color="auto"/>
              <w:right w:val="single" w:sz="4" w:space="0" w:color="auto"/>
            </w:tcBorders>
            <w:shd w:val="clear" w:color="auto" w:fill="auto"/>
            <w:noWrap/>
            <w:vAlign w:val="bottom"/>
            <w:hideMark/>
          </w:tcPr>
          <w:p w14:paraId="19E030B7" w14:textId="77777777" w:rsidR="00F71ACF" w:rsidRPr="00B8560F" w:rsidRDefault="00F71ACF">
            <w:pPr>
              <w:jc w:val="center"/>
              <w:rPr>
                <w:rFonts w:ascii="Book Antiqua" w:hAnsi="Book Antiqua"/>
                <w:color w:val="000000"/>
                <w:sz w:val="20"/>
                <w:szCs w:val="20"/>
              </w:rPr>
            </w:pPr>
            <w:r w:rsidRPr="00B8560F">
              <w:rPr>
                <w:rFonts w:ascii="Book Antiqua" w:hAnsi="Book Antiqua"/>
                <w:color w:val="000000"/>
                <w:sz w:val="20"/>
                <w:szCs w:val="20"/>
              </w:rPr>
              <w:t>2</w:t>
            </w:r>
          </w:p>
        </w:tc>
      </w:tr>
      <w:tr w:rsidR="00F71ACF" w:rsidRPr="00972EB6" w14:paraId="3B534C74" w14:textId="77777777" w:rsidTr="00AC41DF">
        <w:trPr>
          <w:trHeight w:val="300"/>
        </w:trPr>
        <w:tc>
          <w:tcPr>
            <w:tcW w:w="1048" w:type="dxa"/>
            <w:tcBorders>
              <w:top w:val="nil"/>
              <w:left w:val="single" w:sz="4" w:space="0" w:color="auto"/>
              <w:bottom w:val="single" w:sz="4" w:space="0" w:color="auto"/>
              <w:right w:val="single" w:sz="4" w:space="0" w:color="auto"/>
            </w:tcBorders>
            <w:shd w:val="clear" w:color="auto" w:fill="auto"/>
            <w:noWrap/>
            <w:vAlign w:val="bottom"/>
            <w:hideMark/>
          </w:tcPr>
          <w:p w14:paraId="11C33C74" w14:textId="77777777" w:rsidR="00F71ACF" w:rsidRPr="00972EB6" w:rsidRDefault="00F71ACF">
            <w:pPr>
              <w:jc w:val="center"/>
              <w:rPr>
                <w:rFonts w:ascii="Book Antiqua" w:hAnsi="Book Antiqua"/>
                <w:color w:val="000000"/>
                <w:sz w:val="20"/>
                <w:szCs w:val="20"/>
              </w:rPr>
            </w:pPr>
            <w:r w:rsidRPr="00972EB6">
              <w:rPr>
                <w:rFonts w:ascii="Book Antiqua" w:hAnsi="Book Antiqua"/>
                <w:color w:val="000000"/>
                <w:sz w:val="20"/>
                <w:szCs w:val="20"/>
              </w:rPr>
              <w:t>13</w:t>
            </w:r>
          </w:p>
        </w:tc>
        <w:tc>
          <w:tcPr>
            <w:tcW w:w="932" w:type="dxa"/>
            <w:tcBorders>
              <w:top w:val="nil"/>
              <w:left w:val="nil"/>
              <w:bottom w:val="single" w:sz="4" w:space="0" w:color="auto"/>
              <w:right w:val="single" w:sz="4" w:space="0" w:color="auto"/>
            </w:tcBorders>
            <w:shd w:val="clear" w:color="auto" w:fill="auto"/>
            <w:noWrap/>
            <w:vAlign w:val="bottom"/>
            <w:hideMark/>
          </w:tcPr>
          <w:p w14:paraId="09F2F9E6" w14:textId="77777777" w:rsidR="00F71ACF" w:rsidRPr="00972EB6" w:rsidRDefault="00F71ACF">
            <w:pPr>
              <w:jc w:val="center"/>
              <w:rPr>
                <w:rFonts w:ascii="Book Antiqua" w:hAnsi="Book Antiqua"/>
                <w:color w:val="000000"/>
                <w:sz w:val="20"/>
                <w:szCs w:val="20"/>
              </w:rPr>
            </w:pPr>
            <w:r w:rsidRPr="00972EB6">
              <w:rPr>
                <w:rFonts w:ascii="Book Antiqua" w:hAnsi="Book Antiqua"/>
                <w:color w:val="000000"/>
                <w:sz w:val="20"/>
                <w:szCs w:val="20"/>
              </w:rPr>
              <w:t>0</w:t>
            </w:r>
          </w:p>
        </w:tc>
        <w:tc>
          <w:tcPr>
            <w:tcW w:w="1085" w:type="dxa"/>
            <w:tcBorders>
              <w:top w:val="nil"/>
              <w:left w:val="nil"/>
              <w:bottom w:val="single" w:sz="4" w:space="0" w:color="auto"/>
              <w:right w:val="single" w:sz="4" w:space="0" w:color="auto"/>
            </w:tcBorders>
            <w:shd w:val="clear" w:color="auto" w:fill="auto"/>
            <w:noWrap/>
            <w:vAlign w:val="bottom"/>
            <w:hideMark/>
          </w:tcPr>
          <w:p w14:paraId="4969922B" w14:textId="77777777" w:rsidR="00F71ACF" w:rsidRPr="00972EB6" w:rsidRDefault="00F71ACF">
            <w:pPr>
              <w:jc w:val="center"/>
              <w:rPr>
                <w:rFonts w:ascii="Book Antiqua" w:hAnsi="Book Antiqua"/>
                <w:color w:val="000000"/>
                <w:sz w:val="20"/>
                <w:szCs w:val="20"/>
              </w:rPr>
            </w:pPr>
            <w:r w:rsidRPr="00972EB6">
              <w:rPr>
                <w:rFonts w:ascii="Book Antiqua" w:hAnsi="Book Antiqua"/>
                <w:color w:val="000000"/>
                <w:sz w:val="20"/>
                <w:szCs w:val="20"/>
              </w:rPr>
              <w:t>13</w:t>
            </w:r>
          </w:p>
        </w:tc>
        <w:tc>
          <w:tcPr>
            <w:tcW w:w="1483" w:type="dxa"/>
            <w:tcBorders>
              <w:top w:val="nil"/>
              <w:left w:val="nil"/>
              <w:bottom w:val="single" w:sz="4" w:space="0" w:color="auto"/>
              <w:right w:val="single" w:sz="4" w:space="0" w:color="auto"/>
            </w:tcBorders>
            <w:shd w:val="clear" w:color="auto" w:fill="auto"/>
            <w:noWrap/>
            <w:vAlign w:val="bottom"/>
            <w:hideMark/>
          </w:tcPr>
          <w:p w14:paraId="72195C80" w14:textId="77777777" w:rsidR="00F71ACF" w:rsidRPr="00972EB6" w:rsidRDefault="00F71ACF">
            <w:pPr>
              <w:jc w:val="center"/>
              <w:rPr>
                <w:rFonts w:ascii="Book Antiqua" w:hAnsi="Book Antiqua"/>
                <w:color w:val="000000"/>
                <w:sz w:val="20"/>
                <w:szCs w:val="20"/>
              </w:rPr>
            </w:pPr>
            <w:r w:rsidRPr="00972EB6">
              <w:rPr>
                <w:rFonts w:ascii="Book Antiqua" w:hAnsi="Book Antiqua"/>
                <w:color w:val="000000"/>
                <w:sz w:val="20"/>
                <w:szCs w:val="20"/>
              </w:rPr>
              <w:t>Heredia</w:t>
            </w:r>
          </w:p>
        </w:tc>
        <w:tc>
          <w:tcPr>
            <w:tcW w:w="709" w:type="dxa"/>
            <w:tcBorders>
              <w:top w:val="nil"/>
              <w:left w:val="nil"/>
              <w:bottom w:val="single" w:sz="4" w:space="0" w:color="auto"/>
              <w:right w:val="single" w:sz="4" w:space="0" w:color="auto"/>
            </w:tcBorders>
            <w:shd w:val="clear" w:color="auto" w:fill="auto"/>
            <w:noWrap/>
            <w:vAlign w:val="bottom"/>
            <w:hideMark/>
          </w:tcPr>
          <w:p w14:paraId="51FE9562" w14:textId="77777777" w:rsidR="00F71ACF" w:rsidRPr="00972EB6" w:rsidRDefault="00F71ACF">
            <w:pPr>
              <w:jc w:val="center"/>
              <w:rPr>
                <w:rFonts w:ascii="Book Antiqua" w:hAnsi="Book Antiqua"/>
                <w:color w:val="000000"/>
                <w:sz w:val="20"/>
                <w:szCs w:val="20"/>
              </w:rPr>
            </w:pPr>
            <w:r w:rsidRPr="00972EB6">
              <w:rPr>
                <w:rFonts w:ascii="Book Antiqua" w:hAnsi="Book Antiqua"/>
                <w:color w:val="000000"/>
                <w:sz w:val="20"/>
                <w:szCs w:val="20"/>
              </w:rPr>
              <w:t>0</w:t>
            </w:r>
          </w:p>
        </w:tc>
        <w:tc>
          <w:tcPr>
            <w:tcW w:w="1418" w:type="dxa"/>
            <w:tcBorders>
              <w:top w:val="nil"/>
              <w:left w:val="nil"/>
              <w:bottom w:val="single" w:sz="4" w:space="0" w:color="auto"/>
              <w:right w:val="single" w:sz="4" w:space="0" w:color="auto"/>
            </w:tcBorders>
            <w:shd w:val="clear" w:color="auto" w:fill="auto"/>
            <w:noWrap/>
            <w:vAlign w:val="bottom"/>
            <w:hideMark/>
          </w:tcPr>
          <w:p w14:paraId="2EB5A63F" w14:textId="77777777" w:rsidR="00F71ACF" w:rsidRPr="00B8560F" w:rsidRDefault="00F71ACF">
            <w:pPr>
              <w:jc w:val="center"/>
              <w:rPr>
                <w:rFonts w:ascii="Book Antiqua" w:hAnsi="Book Antiqua"/>
                <w:color w:val="000000"/>
                <w:sz w:val="20"/>
                <w:szCs w:val="20"/>
              </w:rPr>
            </w:pPr>
            <w:r w:rsidRPr="00B8560F">
              <w:rPr>
                <w:rFonts w:ascii="Book Antiqua" w:hAnsi="Book Antiqua"/>
                <w:color w:val="000000"/>
                <w:sz w:val="20"/>
                <w:szCs w:val="20"/>
              </w:rPr>
              <w:t>4</w:t>
            </w:r>
            <w:r w:rsidRPr="00B8560F">
              <w:rPr>
                <w:rStyle w:val="Refdenotaalpie"/>
                <w:rFonts w:ascii="Book Antiqua" w:hAnsi="Book Antiqua"/>
                <w:color w:val="000000"/>
                <w:sz w:val="20"/>
                <w:szCs w:val="20"/>
              </w:rPr>
              <w:footnoteReference w:id="7"/>
            </w:r>
          </w:p>
        </w:tc>
        <w:tc>
          <w:tcPr>
            <w:tcW w:w="1467" w:type="dxa"/>
            <w:tcBorders>
              <w:top w:val="nil"/>
              <w:left w:val="nil"/>
              <w:bottom w:val="single" w:sz="4" w:space="0" w:color="auto"/>
              <w:right w:val="single" w:sz="4" w:space="0" w:color="auto"/>
            </w:tcBorders>
            <w:shd w:val="clear" w:color="auto" w:fill="auto"/>
            <w:noWrap/>
            <w:vAlign w:val="bottom"/>
            <w:hideMark/>
          </w:tcPr>
          <w:p w14:paraId="09B789F8" w14:textId="07C5D03A" w:rsidR="00F71ACF" w:rsidRPr="009C0430" w:rsidRDefault="00F001C1">
            <w:pPr>
              <w:jc w:val="center"/>
              <w:rPr>
                <w:rFonts w:ascii="Book Antiqua" w:hAnsi="Book Antiqua"/>
                <w:color w:val="000000"/>
                <w:sz w:val="20"/>
                <w:szCs w:val="20"/>
              </w:rPr>
            </w:pPr>
            <w:r w:rsidRPr="009C0430">
              <w:rPr>
                <w:rFonts w:ascii="Book Antiqua" w:hAnsi="Book Antiqua"/>
                <w:color w:val="000000"/>
                <w:sz w:val="20"/>
                <w:szCs w:val="20"/>
              </w:rPr>
              <w:t>0</w:t>
            </w:r>
          </w:p>
        </w:tc>
        <w:tc>
          <w:tcPr>
            <w:tcW w:w="1185" w:type="dxa"/>
            <w:tcBorders>
              <w:top w:val="nil"/>
              <w:left w:val="nil"/>
              <w:bottom w:val="single" w:sz="4" w:space="0" w:color="auto"/>
              <w:right w:val="single" w:sz="4" w:space="0" w:color="auto"/>
            </w:tcBorders>
            <w:shd w:val="clear" w:color="auto" w:fill="auto"/>
            <w:noWrap/>
            <w:vAlign w:val="bottom"/>
            <w:hideMark/>
          </w:tcPr>
          <w:p w14:paraId="6134A2B8" w14:textId="75711B94" w:rsidR="00F71ACF" w:rsidRPr="009C0430" w:rsidRDefault="00F001C1">
            <w:pPr>
              <w:jc w:val="center"/>
              <w:rPr>
                <w:rFonts w:ascii="Book Antiqua" w:hAnsi="Book Antiqua"/>
                <w:color w:val="000000"/>
                <w:sz w:val="20"/>
                <w:szCs w:val="20"/>
              </w:rPr>
            </w:pPr>
            <w:r w:rsidRPr="009C0430">
              <w:rPr>
                <w:rFonts w:ascii="Book Antiqua" w:hAnsi="Book Antiqua"/>
                <w:color w:val="000000"/>
                <w:sz w:val="20"/>
                <w:szCs w:val="20"/>
              </w:rPr>
              <w:t>9</w:t>
            </w:r>
          </w:p>
        </w:tc>
      </w:tr>
      <w:tr w:rsidR="00F71ACF" w:rsidRPr="00972EB6" w14:paraId="59256EFB" w14:textId="77777777" w:rsidTr="00AC41DF">
        <w:trPr>
          <w:trHeight w:val="300"/>
        </w:trPr>
        <w:tc>
          <w:tcPr>
            <w:tcW w:w="1048" w:type="dxa"/>
            <w:tcBorders>
              <w:top w:val="nil"/>
              <w:left w:val="single" w:sz="4" w:space="0" w:color="auto"/>
              <w:bottom w:val="single" w:sz="4" w:space="0" w:color="auto"/>
              <w:right w:val="single" w:sz="4" w:space="0" w:color="auto"/>
            </w:tcBorders>
            <w:shd w:val="clear" w:color="auto" w:fill="auto"/>
            <w:noWrap/>
            <w:vAlign w:val="bottom"/>
            <w:hideMark/>
          </w:tcPr>
          <w:p w14:paraId="05A8CF4B" w14:textId="77777777" w:rsidR="00F71ACF" w:rsidRPr="00972EB6" w:rsidRDefault="00F71ACF">
            <w:pPr>
              <w:jc w:val="center"/>
              <w:rPr>
                <w:rFonts w:ascii="Book Antiqua" w:hAnsi="Book Antiqua"/>
                <w:color w:val="000000"/>
                <w:sz w:val="20"/>
                <w:szCs w:val="20"/>
              </w:rPr>
            </w:pPr>
            <w:r w:rsidRPr="00972EB6">
              <w:rPr>
                <w:rFonts w:ascii="Book Antiqua" w:hAnsi="Book Antiqua"/>
                <w:color w:val="000000"/>
                <w:sz w:val="20"/>
                <w:szCs w:val="20"/>
              </w:rPr>
              <w:t>4</w:t>
            </w:r>
          </w:p>
        </w:tc>
        <w:tc>
          <w:tcPr>
            <w:tcW w:w="932" w:type="dxa"/>
            <w:tcBorders>
              <w:top w:val="nil"/>
              <w:left w:val="nil"/>
              <w:bottom w:val="single" w:sz="4" w:space="0" w:color="auto"/>
              <w:right w:val="single" w:sz="4" w:space="0" w:color="auto"/>
            </w:tcBorders>
            <w:shd w:val="clear" w:color="auto" w:fill="auto"/>
            <w:noWrap/>
            <w:vAlign w:val="bottom"/>
            <w:hideMark/>
          </w:tcPr>
          <w:p w14:paraId="382518DC" w14:textId="77777777" w:rsidR="00F71ACF" w:rsidRPr="00972EB6" w:rsidRDefault="00F71ACF">
            <w:pPr>
              <w:jc w:val="center"/>
              <w:rPr>
                <w:rFonts w:ascii="Book Antiqua" w:hAnsi="Book Antiqua"/>
                <w:color w:val="000000"/>
                <w:sz w:val="20"/>
                <w:szCs w:val="20"/>
              </w:rPr>
            </w:pPr>
            <w:r w:rsidRPr="00972EB6">
              <w:rPr>
                <w:rFonts w:ascii="Book Antiqua" w:hAnsi="Book Antiqua"/>
                <w:color w:val="000000"/>
                <w:sz w:val="20"/>
                <w:szCs w:val="20"/>
              </w:rPr>
              <w:t>1</w:t>
            </w:r>
          </w:p>
        </w:tc>
        <w:tc>
          <w:tcPr>
            <w:tcW w:w="1085" w:type="dxa"/>
            <w:tcBorders>
              <w:top w:val="nil"/>
              <w:left w:val="nil"/>
              <w:bottom w:val="single" w:sz="4" w:space="0" w:color="auto"/>
              <w:right w:val="single" w:sz="4" w:space="0" w:color="auto"/>
            </w:tcBorders>
            <w:shd w:val="clear" w:color="auto" w:fill="auto"/>
            <w:noWrap/>
            <w:vAlign w:val="bottom"/>
            <w:hideMark/>
          </w:tcPr>
          <w:p w14:paraId="023774A3" w14:textId="77777777" w:rsidR="00F71ACF" w:rsidRPr="00972EB6" w:rsidRDefault="00F71ACF">
            <w:pPr>
              <w:jc w:val="center"/>
              <w:rPr>
                <w:rFonts w:ascii="Book Antiqua" w:hAnsi="Book Antiqua"/>
                <w:color w:val="000000"/>
                <w:sz w:val="20"/>
                <w:szCs w:val="20"/>
              </w:rPr>
            </w:pPr>
            <w:r w:rsidRPr="00972EB6">
              <w:rPr>
                <w:rFonts w:ascii="Book Antiqua" w:hAnsi="Book Antiqua"/>
                <w:color w:val="000000"/>
                <w:sz w:val="20"/>
                <w:szCs w:val="20"/>
              </w:rPr>
              <w:t>3</w:t>
            </w:r>
          </w:p>
        </w:tc>
        <w:tc>
          <w:tcPr>
            <w:tcW w:w="1483" w:type="dxa"/>
            <w:tcBorders>
              <w:top w:val="nil"/>
              <w:left w:val="nil"/>
              <w:bottom w:val="single" w:sz="4" w:space="0" w:color="auto"/>
              <w:right w:val="single" w:sz="4" w:space="0" w:color="auto"/>
            </w:tcBorders>
            <w:shd w:val="clear" w:color="auto" w:fill="auto"/>
            <w:noWrap/>
            <w:vAlign w:val="bottom"/>
            <w:hideMark/>
          </w:tcPr>
          <w:p w14:paraId="248233FC" w14:textId="77777777" w:rsidR="00F71ACF" w:rsidRPr="00972EB6" w:rsidRDefault="00F71ACF">
            <w:pPr>
              <w:jc w:val="center"/>
              <w:rPr>
                <w:rFonts w:ascii="Book Antiqua" w:hAnsi="Book Antiqua"/>
                <w:color w:val="000000"/>
                <w:sz w:val="20"/>
                <w:szCs w:val="20"/>
              </w:rPr>
            </w:pPr>
            <w:r w:rsidRPr="00972EB6">
              <w:rPr>
                <w:rFonts w:ascii="Book Antiqua" w:hAnsi="Book Antiqua"/>
                <w:color w:val="000000"/>
                <w:sz w:val="20"/>
                <w:szCs w:val="20"/>
              </w:rPr>
              <w:t>Pérez Zeledón</w:t>
            </w:r>
          </w:p>
        </w:tc>
        <w:tc>
          <w:tcPr>
            <w:tcW w:w="709" w:type="dxa"/>
            <w:tcBorders>
              <w:top w:val="nil"/>
              <w:left w:val="nil"/>
              <w:bottom w:val="single" w:sz="4" w:space="0" w:color="auto"/>
              <w:right w:val="single" w:sz="4" w:space="0" w:color="auto"/>
            </w:tcBorders>
            <w:shd w:val="clear" w:color="auto" w:fill="auto"/>
            <w:noWrap/>
            <w:vAlign w:val="bottom"/>
            <w:hideMark/>
          </w:tcPr>
          <w:p w14:paraId="321108D1" w14:textId="77777777" w:rsidR="00F71ACF" w:rsidRPr="00972EB6" w:rsidRDefault="00F71ACF">
            <w:pPr>
              <w:jc w:val="center"/>
              <w:rPr>
                <w:rFonts w:ascii="Book Antiqua" w:hAnsi="Book Antiqua"/>
                <w:color w:val="000000"/>
                <w:sz w:val="20"/>
                <w:szCs w:val="20"/>
              </w:rPr>
            </w:pPr>
            <w:r w:rsidRPr="00972EB6">
              <w:rPr>
                <w:rFonts w:ascii="Book Antiqua" w:hAnsi="Book Antiqua"/>
                <w:color w:val="000000"/>
                <w:sz w:val="20"/>
                <w:szCs w:val="20"/>
              </w:rPr>
              <w:t>1</w:t>
            </w:r>
          </w:p>
        </w:tc>
        <w:tc>
          <w:tcPr>
            <w:tcW w:w="1418" w:type="dxa"/>
            <w:tcBorders>
              <w:top w:val="nil"/>
              <w:left w:val="nil"/>
              <w:bottom w:val="single" w:sz="4" w:space="0" w:color="auto"/>
              <w:right w:val="single" w:sz="4" w:space="0" w:color="auto"/>
            </w:tcBorders>
            <w:shd w:val="clear" w:color="auto" w:fill="auto"/>
            <w:noWrap/>
            <w:vAlign w:val="bottom"/>
            <w:hideMark/>
          </w:tcPr>
          <w:p w14:paraId="528C023B" w14:textId="77777777" w:rsidR="00F71ACF" w:rsidRPr="00B8560F" w:rsidRDefault="00F71ACF">
            <w:pPr>
              <w:jc w:val="center"/>
              <w:rPr>
                <w:rFonts w:ascii="Book Antiqua" w:hAnsi="Book Antiqua"/>
                <w:color w:val="000000"/>
                <w:sz w:val="20"/>
                <w:szCs w:val="20"/>
              </w:rPr>
            </w:pPr>
            <w:r w:rsidRPr="00B8560F">
              <w:rPr>
                <w:rFonts w:ascii="Book Antiqua" w:hAnsi="Book Antiqua"/>
                <w:color w:val="000000"/>
                <w:sz w:val="20"/>
                <w:szCs w:val="20"/>
              </w:rPr>
              <w:t>0</w:t>
            </w:r>
          </w:p>
        </w:tc>
        <w:tc>
          <w:tcPr>
            <w:tcW w:w="1467" w:type="dxa"/>
            <w:tcBorders>
              <w:top w:val="nil"/>
              <w:left w:val="nil"/>
              <w:bottom w:val="single" w:sz="4" w:space="0" w:color="auto"/>
              <w:right w:val="single" w:sz="4" w:space="0" w:color="auto"/>
            </w:tcBorders>
            <w:shd w:val="clear" w:color="auto" w:fill="auto"/>
            <w:noWrap/>
            <w:vAlign w:val="bottom"/>
            <w:hideMark/>
          </w:tcPr>
          <w:p w14:paraId="603E7623" w14:textId="77777777" w:rsidR="00F71ACF" w:rsidRPr="00B8560F" w:rsidRDefault="00F71ACF">
            <w:pPr>
              <w:jc w:val="center"/>
              <w:rPr>
                <w:rFonts w:ascii="Book Antiqua" w:hAnsi="Book Antiqua"/>
                <w:color w:val="000000"/>
                <w:sz w:val="20"/>
                <w:szCs w:val="20"/>
              </w:rPr>
            </w:pPr>
            <w:r w:rsidRPr="00B8560F">
              <w:rPr>
                <w:rFonts w:ascii="Book Antiqua" w:hAnsi="Book Antiqua"/>
                <w:color w:val="000000"/>
                <w:sz w:val="20"/>
                <w:szCs w:val="20"/>
              </w:rPr>
              <w:t>0</w:t>
            </w:r>
          </w:p>
        </w:tc>
        <w:tc>
          <w:tcPr>
            <w:tcW w:w="1185" w:type="dxa"/>
            <w:tcBorders>
              <w:top w:val="nil"/>
              <w:left w:val="nil"/>
              <w:bottom w:val="single" w:sz="4" w:space="0" w:color="auto"/>
              <w:right w:val="single" w:sz="4" w:space="0" w:color="auto"/>
            </w:tcBorders>
            <w:shd w:val="clear" w:color="auto" w:fill="auto"/>
            <w:noWrap/>
            <w:vAlign w:val="bottom"/>
            <w:hideMark/>
          </w:tcPr>
          <w:p w14:paraId="5746FB59" w14:textId="77777777" w:rsidR="00F71ACF" w:rsidRPr="00B8560F" w:rsidRDefault="00F71ACF">
            <w:pPr>
              <w:jc w:val="center"/>
              <w:rPr>
                <w:rFonts w:ascii="Book Antiqua" w:hAnsi="Book Antiqua"/>
                <w:color w:val="000000"/>
                <w:sz w:val="20"/>
                <w:szCs w:val="20"/>
              </w:rPr>
            </w:pPr>
            <w:r w:rsidRPr="00B8560F">
              <w:rPr>
                <w:rFonts w:ascii="Book Antiqua" w:hAnsi="Book Antiqua"/>
                <w:color w:val="000000"/>
                <w:sz w:val="20"/>
                <w:szCs w:val="20"/>
              </w:rPr>
              <w:t>3</w:t>
            </w:r>
          </w:p>
        </w:tc>
      </w:tr>
      <w:tr w:rsidR="00F71ACF" w:rsidRPr="00972EB6" w14:paraId="03A020A6" w14:textId="77777777" w:rsidTr="00AC41DF">
        <w:trPr>
          <w:trHeight w:val="300"/>
        </w:trPr>
        <w:tc>
          <w:tcPr>
            <w:tcW w:w="1048" w:type="dxa"/>
            <w:tcBorders>
              <w:top w:val="nil"/>
              <w:left w:val="single" w:sz="4" w:space="0" w:color="auto"/>
              <w:bottom w:val="single" w:sz="4" w:space="0" w:color="auto"/>
              <w:right w:val="single" w:sz="4" w:space="0" w:color="auto"/>
            </w:tcBorders>
            <w:shd w:val="clear" w:color="auto" w:fill="auto"/>
            <w:noWrap/>
            <w:vAlign w:val="bottom"/>
            <w:hideMark/>
          </w:tcPr>
          <w:p w14:paraId="0C1F715F" w14:textId="77777777" w:rsidR="00F71ACF" w:rsidRPr="00972EB6" w:rsidRDefault="00F71ACF">
            <w:pPr>
              <w:jc w:val="center"/>
              <w:rPr>
                <w:rFonts w:ascii="Book Antiqua" w:hAnsi="Book Antiqua"/>
                <w:color w:val="000000"/>
                <w:sz w:val="20"/>
                <w:szCs w:val="20"/>
              </w:rPr>
            </w:pPr>
            <w:r w:rsidRPr="00972EB6">
              <w:rPr>
                <w:rFonts w:ascii="Book Antiqua" w:hAnsi="Book Antiqua"/>
                <w:color w:val="000000"/>
                <w:sz w:val="20"/>
                <w:szCs w:val="20"/>
              </w:rPr>
              <w:t>9</w:t>
            </w:r>
          </w:p>
        </w:tc>
        <w:tc>
          <w:tcPr>
            <w:tcW w:w="932" w:type="dxa"/>
            <w:tcBorders>
              <w:top w:val="nil"/>
              <w:left w:val="nil"/>
              <w:bottom w:val="single" w:sz="4" w:space="0" w:color="auto"/>
              <w:right w:val="single" w:sz="4" w:space="0" w:color="auto"/>
            </w:tcBorders>
            <w:shd w:val="clear" w:color="auto" w:fill="auto"/>
            <w:noWrap/>
            <w:vAlign w:val="bottom"/>
            <w:hideMark/>
          </w:tcPr>
          <w:p w14:paraId="2D4D095A" w14:textId="77777777" w:rsidR="00F71ACF" w:rsidRPr="00972EB6" w:rsidRDefault="00F71ACF">
            <w:pPr>
              <w:jc w:val="center"/>
              <w:rPr>
                <w:rFonts w:ascii="Book Antiqua" w:hAnsi="Book Antiqua"/>
                <w:color w:val="000000"/>
                <w:sz w:val="20"/>
                <w:szCs w:val="20"/>
              </w:rPr>
            </w:pPr>
            <w:r w:rsidRPr="00972EB6">
              <w:rPr>
                <w:rFonts w:ascii="Book Antiqua" w:hAnsi="Book Antiqua"/>
                <w:color w:val="000000"/>
                <w:sz w:val="20"/>
                <w:szCs w:val="20"/>
              </w:rPr>
              <w:t>0</w:t>
            </w:r>
          </w:p>
        </w:tc>
        <w:tc>
          <w:tcPr>
            <w:tcW w:w="1085" w:type="dxa"/>
            <w:tcBorders>
              <w:top w:val="nil"/>
              <w:left w:val="nil"/>
              <w:bottom w:val="single" w:sz="4" w:space="0" w:color="auto"/>
              <w:right w:val="single" w:sz="4" w:space="0" w:color="auto"/>
            </w:tcBorders>
            <w:shd w:val="clear" w:color="auto" w:fill="auto"/>
            <w:noWrap/>
            <w:vAlign w:val="bottom"/>
            <w:hideMark/>
          </w:tcPr>
          <w:p w14:paraId="7F6C923D" w14:textId="77777777" w:rsidR="00F71ACF" w:rsidRPr="00972EB6" w:rsidRDefault="00F71ACF">
            <w:pPr>
              <w:jc w:val="center"/>
              <w:rPr>
                <w:rFonts w:ascii="Book Antiqua" w:hAnsi="Book Antiqua"/>
                <w:color w:val="000000"/>
                <w:sz w:val="20"/>
                <w:szCs w:val="20"/>
              </w:rPr>
            </w:pPr>
            <w:r w:rsidRPr="00972EB6">
              <w:rPr>
                <w:rFonts w:ascii="Book Antiqua" w:hAnsi="Book Antiqua"/>
                <w:color w:val="000000"/>
                <w:sz w:val="20"/>
                <w:szCs w:val="20"/>
              </w:rPr>
              <w:t>9</w:t>
            </w:r>
          </w:p>
        </w:tc>
        <w:tc>
          <w:tcPr>
            <w:tcW w:w="1483" w:type="dxa"/>
            <w:tcBorders>
              <w:top w:val="nil"/>
              <w:left w:val="nil"/>
              <w:bottom w:val="single" w:sz="4" w:space="0" w:color="auto"/>
              <w:right w:val="single" w:sz="4" w:space="0" w:color="auto"/>
            </w:tcBorders>
            <w:shd w:val="clear" w:color="auto" w:fill="auto"/>
            <w:noWrap/>
            <w:vAlign w:val="bottom"/>
            <w:hideMark/>
          </w:tcPr>
          <w:p w14:paraId="0333387B" w14:textId="77777777" w:rsidR="00F71ACF" w:rsidRPr="00972EB6" w:rsidRDefault="00F71ACF">
            <w:pPr>
              <w:jc w:val="center"/>
              <w:rPr>
                <w:rFonts w:ascii="Book Antiqua" w:hAnsi="Book Antiqua"/>
                <w:color w:val="000000"/>
                <w:sz w:val="20"/>
                <w:szCs w:val="20"/>
              </w:rPr>
            </w:pPr>
            <w:r w:rsidRPr="00972EB6">
              <w:rPr>
                <w:rFonts w:ascii="Book Antiqua" w:hAnsi="Book Antiqua"/>
                <w:color w:val="000000"/>
                <w:sz w:val="20"/>
                <w:szCs w:val="20"/>
              </w:rPr>
              <w:t>Alajuela</w:t>
            </w:r>
          </w:p>
        </w:tc>
        <w:tc>
          <w:tcPr>
            <w:tcW w:w="709" w:type="dxa"/>
            <w:tcBorders>
              <w:top w:val="nil"/>
              <w:left w:val="nil"/>
              <w:bottom w:val="single" w:sz="4" w:space="0" w:color="auto"/>
              <w:right w:val="single" w:sz="4" w:space="0" w:color="auto"/>
            </w:tcBorders>
            <w:shd w:val="clear" w:color="auto" w:fill="auto"/>
            <w:noWrap/>
            <w:vAlign w:val="bottom"/>
            <w:hideMark/>
          </w:tcPr>
          <w:p w14:paraId="5F0A8625" w14:textId="77777777" w:rsidR="00F71ACF" w:rsidRPr="00972EB6" w:rsidRDefault="00F71ACF">
            <w:pPr>
              <w:jc w:val="center"/>
              <w:rPr>
                <w:rFonts w:ascii="Book Antiqua" w:hAnsi="Book Antiqua"/>
                <w:color w:val="000000"/>
                <w:sz w:val="20"/>
                <w:szCs w:val="20"/>
              </w:rPr>
            </w:pPr>
            <w:r w:rsidRPr="00972EB6">
              <w:rPr>
                <w:rFonts w:ascii="Book Antiqua" w:hAnsi="Book Antiqua"/>
                <w:color w:val="000000"/>
                <w:sz w:val="20"/>
                <w:szCs w:val="20"/>
              </w:rPr>
              <w:t>0</w:t>
            </w:r>
          </w:p>
        </w:tc>
        <w:tc>
          <w:tcPr>
            <w:tcW w:w="1418" w:type="dxa"/>
            <w:tcBorders>
              <w:top w:val="nil"/>
              <w:left w:val="nil"/>
              <w:bottom w:val="single" w:sz="4" w:space="0" w:color="auto"/>
              <w:right w:val="single" w:sz="4" w:space="0" w:color="auto"/>
            </w:tcBorders>
            <w:shd w:val="clear" w:color="auto" w:fill="auto"/>
            <w:noWrap/>
            <w:vAlign w:val="bottom"/>
            <w:hideMark/>
          </w:tcPr>
          <w:p w14:paraId="31C933E1" w14:textId="77777777" w:rsidR="00F71ACF" w:rsidRPr="00972EB6" w:rsidRDefault="00F71ACF">
            <w:pPr>
              <w:jc w:val="center"/>
              <w:rPr>
                <w:rFonts w:ascii="Book Antiqua" w:hAnsi="Book Antiqua"/>
                <w:color w:val="000000"/>
                <w:sz w:val="20"/>
                <w:szCs w:val="20"/>
              </w:rPr>
            </w:pPr>
            <w:r w:rsidRPr="00972EB6">
              <w:rPr>
                <w:rFonts w:ascii="Book Antiqua" w:hAnsi="Book Antiqua"/>
                <w:color w:val="000000"/>
                <w:sz w:val="20"/>
                <w:szCs w:val="20"/>
              </w:rPr>
              <w:t>2</w:t>
            </w:r>
            <w:r w:rsidRPr="00972EB6">
              <w:rPr>
                <w:rStyle w:val="Refdenotaalpie"/>
                <w:rFonts w:ascii="Book Antiqua" w:hAnsi="Book Antiqua"/>
                <w:color w:val="000000"/>
                <w:sz w:val="20"/>
                <w:szCs w:val="20"/>
              </w:rPr>
              <w:footnoteReference w:id="8"/>
            </w:r>
          </w:p>
        </w:tc>
        <w:tc>
          <w:tcPr>
            <w:tcW w:w="1467" w:type="dxa"/>
            <w:tcBorders>
              <w:top w:val="nil"/>
              <w:left w:val="nil"/>
              <w:bottom w:val="single" w:sz="4" w:space="0" w:color="auto"/>
              <w:right w:val="single" w:sz="4" w:space="0" w:color="auto"/>
            </w:tcBorders>
            <w:shd w:val="clear" w:color="auto" w:fill="auto"/>
            <w:noWrap/>
            <w:vAlign w:val="bottom"/>
            <w:hideMark/>
          </w:tcPr>
          <w:p w14:paraId="0ED80194" w14:textId="77777777" w:rsidR="00F71ACF" w:rsidRPr="00972EB6" w:rsidRDefault="00F71ACF">
            <w:pPr>
              <w:jc w:val="center"/>
              <w:rPr>
                <w:rFonts w:ascii="Book Antiqua" w:hAnsi="Book Antiqua"/>
                <w:color w:val="000000"/>
                <w:sz w:val="20"/>
                <w:szCs w:val="20"/>
              </w:rPr>
            </w:pPr>
            <w:r w:rsidRPr="00972EB6">
              <w:rPr>
                <w:rFonts w:ascii="Book Antiqua" w:hAnsi="Book Antiqua"/>
                <w:color w:val="000000"/>
                <w:sz w:val="20"/>
                <w:szCs w:val="20"/>
              </w:rPr>
              <w:t>0</w:t>
            </w:r>
          </w:p>
        </w:tc>
        <w:tc>
          <w:tcPr>
            <w:tcW w:w="1185" w:type="dxa"/>
            <w:tcBorders>
              <w:top w:val="nil"/>
              <w:left w:val="nil"/>
              <w:bottom w:val="single" w:sz="4" w:space="0" w:color="auto"/>
              <w:right w:val="single" w:sz="4" w:space="0" w:color="auto"/>
            </w:tcBorders>
            <w:shd w:val="clear" w:color="auto" w:fill="auto"/>
            <w:noWrap/>
            <w:vAlign w:val="bottom"/>
            <w:hideMark/>
          </w:tcPr>
          <w:p w14:paraId="0FC13F25" w14:textId="77777777" w:rsidR="00F71ACF" w:rsidRPr="00972EB6" w:rsidRDefault="00F71ACF">
            <w:pPr>
              <w:jc w:val="center"/>
              <w:rPr>
                <w:rFonts w:ascii="Book Antiqua" w:hAnsi="Book Antiqua"/>
                <w:color w:val="000000"/>
                <w:sz w:val="20"/>
                <w:szCs w:val="20"/>
              </w:rPr>
            </w:pPr>
            <w:r w:rsidRPr="00972EB6">
              <w:rPr>
                <w:rFonts w:ascii="Book Antiqua" w:hAnsi="Book Antiqua"/>
                <w:color w:val="000000"/>
                <w:sz w:val="20"/>
                <w:szCs w:val="20"/>
              </w:rPr>
              <w:t>7</w:t>
            </w:r>
          </w:p>
        </w:tc>
      </w:tr>
      <w:tr w:rsidR="00F71ACF" w:rsidRPr="00972EB6" w14:paraId="26991B40" w14:textId="77777777" w:rsidTr="00AC41DF">
        <w:trPr>
          <w:trHeight w:val="300"/>
        </w:trPr>
        <w:tc>
          <w:tcPr>
            <w:tcW w:w="1048" w:type="dxa"/>
            <w:tcBorders>
              <w:top w:val="nil"/>
              <w:left w:val="single" w:sz="4" w:space="0" w:color="auto"/>
              <w:bottom w:val="single" w:sz="4" w:space="0" w:color="auto"/>
              <w:right w:val="single" w:sz="4" w:space="0" w:color="auto"/>
            </w:tcBorders>
            <w:shd w:val="clear" w:color="auto" w:fill="auto"/>
            <w:noWrap/>
            <w:vAlign w:val="bottom"/>
            <w:hideMark/>
          </w:tcPr>
          <w:p w14:paraId="3111283E" w14:textId="77777777" w:rsidR="00F71ACF" w:rsidRPr="00972EB6" w:rsidRDefault="00F71ACF">
            <w:pPr>
              <w:jc w:val="center"/>
              <w:rPr>
                <w:rFonts w:ascii="Book Antiqua" w:hAnsi="Book Antiqua"/>
                <w:color w:val="000000"/>
                <w:sz w:val="20"/>
                <w:szCs w:val="20"/>
              </w:rPr>
            </w:pPr>
            <w:r w:rsidRPr="00972EB6">
              <w:rPr>
                <w:rFonts w:ascii="Book Antiqua" w:hAnsi="Book Antiqua"/>
                <w:color w:val="000000"/>
                <w:sz w:val="20"/>
                <w:szCs w:val="20"/>
              </w:rPr>
              <w:t>4</w:t>
            </w:r>
          </w:p>
        </w:tc>
        <w:tc>
          <w:tcPr>
            <w:tcW w:w="932" w:type="dxa"/>
            <w:tcBorders>
              <w:top w:val="nil"/>
              <w:left w:val="nil"/>
              <w:bottom w:val="single" w:sz="4" w:space="0" w:color="auto"/>
              <w:right w:val="single" w:sz="4" w:space="0" w:color="auto"/>
            </w:tcBorders>
            <w:shd w:val="clear" w:color="auto" w:fill="auto"/>
            <w:noWrap/>
            <w:vAlign w:val="bottom"/>
            <w:hideMark/>
          </w:tcPr>
          <w:p w14:paraId="7A41A53E" w14:textId="77777777" w:rsidR="00F71ACF" w:rsidRPr="00972EB6" w:rsidRDefault="00F71ACF">
            <w:pPr>
              <w:jc w:val="center"/>
              <w:rPr>
                <w:rFonts w:ascii="Book Antiqua" w:hAnsi="Book Antiqua"/>
                <w:color w:val="000000"/>
                <w:sz w:val="20"/>
                <w:szCs w:val="20"/>
              </w:rPr>
            </w:pPr>
            <w:r w:rsidRPr="00972EB6">
              <w:rPr>
                <w:rFonts w:ascii="Book Antiqua" w:hAnsi="Book Antiqua"/>
                <w:color w:val="000000"/>
                <w:sz w:val="20"/>
                <w:szCs w:val="20"/>
              </w:rPr>
              <w:t>1</w:t>
            </w:r>
          </w:p>
        </w:tc>
        <w:tc>
          <w:tcPr>
            <w:tcW w:w="1085" w:type="dxa"/>
            <w:tcBorders>
              <w:top w:val="nil"/>
              <w:left w:val="nil"/>
              <w:bottom w:val="single" w:sz="4" w:space="0" w:color="auto"/>
              <w:right w:val="single" w:sz="4" w:space="0" w:color="auto"/>
            </w:tcBorders>
            <w:shd w:val="clear" w:color="auto" w:fill="auto"/>
            <w:noWrap/>
            <w:vAlign w:val="bottom"/>
            <w:hideMark/>
          </w:tcPr>
          <w:p w14:paraId="436D29BE" w14:textId="77777777" w:rsidR="00F71ACF" w:rsidRPr="00972EB6" w:rsidRDefault="00F71ACF">
            <w:pPr>
              <w:jc w:val="center"/>
              <w:rPr>
                <w:rFonts w:ascii="Book Antiqua" w:hAnsi="Book Antiqua"/>
                <w:color w:val="000000"/>
                <w:sz w:val="20"/>
                <w:szCs w:val="20"/>
              </w:rPr>
            </w:pPr>
            <w:r w:rsidRPr="00972EB6">
              <w:rPr>
                <w:rFonts w:ascii="Book Antiqua" w:hAnsi="Book Antiqua"/>
                <w:color w:val="000000"/>
                <w:sz w:val="20"/>
                <w:szCs w:val="20"/>
              </w:rPr>
              <w:t>3</w:t>
            </w:r>
          </w:p>
        </w:tc>
        <w:tc>
          <w:tcPr>
            <w:tcW w:w="1483" w:type="dxa"/>
            <w:tcBorders>
              <w:top w:val="nil"/>
              <w:left w:val="nil"/>
              <w:bottom w:val="single" w:sz="4" w:space="0" w:color="auto"/>
              <w:right w:val="single" w:sz="4" w:space="0" w:color="auto"/>
            </w:tcBorders>
            <w:shd w:val="clear" w:color="auto" w:fill="auto"/>
            <w:noWrap/>
            <w:vAlign w:val="bottom"/>
            <w:hideMark/>
          </w:tcPr>
          <w:p w14:paraId="4DE73F5B" w14:textId="77777777" w:rsidR="00F71ACF" w:rsidRPr="00972EB6" w:rsidRDefault="00F71ACF">
            <w:pPr>
              <w:jc w:val="center"/>
              <w:rPr>
                <w:rFonts w:ascii="Book Antiqua" w:hAnsi="Book Antiqua"/>
                <w:color w:val="000000"/>
                <w:sz w:val="20"/>
                <w:szCs w:val="20"/>
              </w:rPr>
            </w:pPr>
            <w:r w:rsidRPr="00972EB6">
              <w:rPr>
                <w:rFonts w:ascii="Book Antiqua" w:hAnsi="Book Antiqua"/>
                <w:color w:val="000000"/>
                <w:sz w:val="20"/>
                <w:szCs w:val="20"/>
              </w:rPr>
              <w:t>Nicoya</w:t>
            </w:r>
          </w:p>
        </w:tc>
        <w:tc>
          <w:tcPr>
            <w:tcW w:w="709" w:type="dxa"/>
            <w:tcBorders>
              <w:top w:val="nil"/>
              <w:left w:val="nil"/>
              <w:bottom w:val="single" w:sz="4" w:space="0" w:color="auto"/>
              <w:right w:val="single" w:sz="4" w:space="0" w:color="auto"/>
            </w:tcBorders>
            <w:shd w:val="clear" w:color="auto" w:fill="auto"/>
            <w:noWrap/>
            <w:vAlign w:val="bottom"/>
            <w:hideMark/>
          </w:tcPr>
          <w:p w14:paraId="3B765E06" w14:textId="77777777" w:rsidR="00F71ACF" w:rsidRPr="00972EB6" w:rsidRDefault="00F71ACF">
            <w:pPr>
              <w:jc w:val="center"/>
              <w:rPr>
                <w:rFonts w:ascii="Book Antiqua" w:hAnsi="Book Antiqua"/>
                <w:color w:val="000000"/>
                <w:sz w:val="20"/>
                <w:szCs w:val="20"/>
              </w:rPr>
            </w:pPr>
            <w:r w:rsidRPr="00972EB6">
              <w:rPr>
                <w:rFonts w:ascii="Book Antiqua" w:hAnsi="Book Antiqua"/>
                <w:color w:val="000000"/>
                <w:sz w:val="20"/>
                <w:szCs w:val="20"/>
              </w:rPr>
              <w:t>0</w:t>
            </w:r>
          </w:p>
        </w:tc>
        <w:tc>
          <w:tcPr>
            <w:tcW w:w="1418" w:type="dxa"/>
            <w:tcBorders>
              <w:top w:val="nil"/>
              <w:left w:val="nil"/>
              <w:bottom w:val="single" w:sz="4" w:space="0" w:color="auto"/>
              <w:right w:val="single" w:sz="4" w:space="0" w:color="auto"/>
            </w:tcBorders>
            <w:shd w:val="clear" w:color="auto" w:fill="auto"/>
            <w:noWrap/>
            <w:vAlign w:val="bottom"/>
            <w:hideMark/>
          </w:tcPr>
          <w:p w14:paraId="4701EF76" w14:textId="77777777" w:rsidR="00F71ACF" w:rsidRPr="00972EB6" w:rsidRDefault="00F71ACF">
            <w:pPr>
              <w:jc w:val="center"/>
              <w:rPr>
                <w:rFonts w:ascii="Book Antiqua" w:hAnsi="Book Antiqua"/>
                <w:color w:val="000000"/>
                <w:sz w:val="20"/>
                <w:szCs w:val="20"/>
              </w:rPr>
            </w:pPr>
            <w:r w:rsidRPr="00972EB6">
              <w:rPr>
                <w:rFonts w:ascii="Book Antiqua" w:hAnsi="Book Antiqua"/>
                <w:color w:val="000000"/>
                <w:sz w:val="20"/>
                <w:szCs w:val="20"/>
              </w:rPr>
              <w:t>0</w:t>
            </w:r>
          </w:p>
        </w:tc>
        <w:tc>
          <w:tcPr>
            <w:tcW w:w="1467" w:type="dxa"/>
            <w:tcBorders>
              <w:top w:val="nil"/>
              <w:left w:val="nil"/>
              <w:bottom w:val="single" w:sz="4" w:space="0" w:color="auto"/>
              <w:right w:val="single" w:sz="4" w:space="0" w:color="auto"/>
            </w:tcBorders>
            <w:shd w:val="clear" w:color="auto" w:fill="auto"/>
            <w:noWrap/>
            <w:vAlign w:val="bottom"/>
            <w:hideMark/>
          </w:tcPr>
          <w:p w14:paraId="304C4F32" w14:textId="77777777" w:rsidR="00F71ACF" w:rsidRPr="00972EB6" w:rsidRDefault="00F71ACF">
            <w:pPr>
              <w:jc w:val="center"/>
              <w:rPr>
                <w:rFonts w:ascii="Book Antiqua" w:hAnsi="Book Antiqua"/>
                <w:color w:val="000000"/>
                <w:sz w:val="20"/>
                <w:szCs w:val="20"/>
              </w:rPr>
            </w:pPr>
            <w:r w:rsidRPr="00972EB6">
              <w:rPr>
                <w:rFonts w:ascii="Book Antiqua" w:hAnsi="Book Antiqua"/>
                <w:color w:val="000000"/>
                <w:sz w:val="20"/>
                <w:szCs w:val="20"/>
              </w:rPr>
              <w:t>0</w:t>
            </w:r>
          </w:p>
        </w:tc>
        <w:tc>
          <w:tcPr>
            <w:tcW w:w="1185" w:type="dxa"/>
            <w:tcBorders>
              <w:top w:val="nil"/>
              <w:left w:val="nil"/>
              <w:bottom w:val="single" w:sz="4" w:space="0" w:color="auto"/>
              <w:right w:val="single" w:sz="4" w:space="0" w:color="auto"/>
            </w:tcBorders>
            <w:shd w:val="clear" w:color="auto" w:fill="auto"/>
            <w:noWrap/>
            <w:vAlign w:val="bottom"/>
            <w:hideMark/>
          </w:tcPr>
          <w:p w14:paraId="7A86F605" w14:textId="77777777" w:rsidR="00F71ACF" w:rsidRPr="00972EB6" w:rsidRDefault="00F71ACF">
            <w:pPr>
              <w:jc w:val="center"/>
              <w:rPr>
                <w:rFonts w:ascii="Book Antiqua" w:hAnsi="Book Antiqua"/>
                <w:color w:val="000000"/>
                <w:sz w:val="20"/>
                <w:szCs w:val="20"/>
              </w:rPr>
            </w:pPr>
            <w:r w:rsidRPr="00972EB6">
              <w:rPr>
                <w:rFonts w:ascii="Book Antiqua" w:hAnsi="Book Antiqua"/>
                <w:color w:val="000000"/>
                <w:sz w:val="20"/>
                <w:szCs w:val="20"/>
              </w:rPr>
              <w:t>4</w:t>
            </w:r>
          </w:p>
        </w:tc>
      </w:tr>
      <w:tr w:rsidR="00F71ACF" w:rsidRPr="00972EB6" w14:paraId="5DA1331F" w14:textId="77777777" w:rsidTr="00AC41DF">
        <w:trPr>
          <w:trHeight w:val="300"/>
        </w:trPr>
        <w:tc>
          <w:tcPr>
            <w:tcW w:w="1048" w:type="dxa"/>
            <w:tcBorders>
              <w:top w:val="nil"/>
              <w:left w:val="single" w:sz="4" w:space="0" w:color="auto"/>
              <w:bottom w:val="single" w:sz="4" w:space="0" w:color="auto"/>
              <w:right w:val="single" w:sz="4" w:space="0" w:color="auto"/>
            </w:tcBorders>
            <w:shd w:val="clear" w:color="auto" w:fill="auto"/>
            <w:noWrap/>
            <w:vAlign w:val="bottom"/>
            <w:hideMark/>
          </w:tcPr>
          <w:p w14:paraId="5AB71C6C" w14:textId="77777777" w:rsidR="00F71ACF" w:rsidRPr="00972EB6" w:rsidRDefault="00F71ACF">
            <w:pPr>
              <w:jc w:val="center"/>
              <w:rPr>
                <w:rFonts w:ascii="Book Antiqua" w:hAnsi="Book Antiqua"/>
                <w:color w:val="000000"/>
                <w:sz w:val="20"/>
                <w:szCs w:val="20"/>
              </w:rPr>
            </w:pPr>
            <w:r w:rsidRPr="00972EB6">
              <w:rPr>
                <w:rFonts w:ascii="Book Antiqua" w:hAnsi="Book Antiqua"/>
                <w:color w:val="000000"/>
                <w:sz w:val="20"/>
                <w:szCs w:val="20"/>
              </w:rPr>
              <w:t>5</w:t>
            </w:r>
          </w:p>
        </w:tc>
        <w:tc>
          <w:tcPr>
            <w:tcW w:w="932" w:type="dxa"/>
            <w:tcBorders>
              <w:top w:val="nil"/>
              <w:left w:val="nil"/>
              <w:bottom w:val="single" w:sz="4" w:space="0" w:color="auto"/>
              <w:right w:val="single" w:sz="4" w:space="0" w:color="auto"/>
            </w:tcBorders>
            <w:shd w:val="clear" w:color="auto" w:fill="auto"/>
            <w:noWrap/>
            <w:vAlign w:val="bottom"/>
            <w:hideMark/>
          </w:tcPr>
          <w:p w14:paraId="3DCA4196" w14:textId="77777777" w:rsidR="00F71ACF" w:rsidRPr="00972EB6" w:rsidRDefault="00F71ACF">
            <w:pPr>
              <w:jc w:val="center"/>
              <w:rPr>
                <w:rFonts w:ascii="Book Antiqua" w:hAnsi="Book Antiqua"/>
                <w:color w:val="000000"/>
                <w:sz w:val="20"/>
                <w:szCs w:val="20"/>
              </w:rPr>
            </w:pPr>
            <w:r w:rsidRPr="00972EB6">
              <w:rPr>
                <w:rFonts w:ascii="Book Antiqua" w:hAnsi="Book Antiqua"/>
                <w:color w:val="000000"/>
                <w:sz w:val="20"/>
                <w:szCs w:val="20"/>
              </w:rPr>
              <w:t>0</w:t>
            </w:r>
          </w:p>
        </w:tc>
        <w:tc>
          <w:tcPr>
            <w:tcW w:w="1085" w:type="dxa"/>
            <w:tcBorders>
              <w:top w:val="nil"/>
              <w:left w:val="nil"/>
              <w:bottom w:val="single" w:sz="4" w:space="0" w:color="auto"/>
              <w:right w:val="single" w:sz="4" w:space="0" w:color="auto"/>
            </w:tcBorders>
            <w:shd w:val="clear" w:color="auto" w:fill="auto"/>
            <w:noWrap/>
            <w:vAlign w:val="bottom"/>
            <w:hideMark/>
          </w:tcPr>
          <w:p w14:paraId="1342F5FB" w14:textId="77777777" w:rsidR="00F71ACF" w:rsidRPr="00972EB6" w:rsidRDefault="00F71ACF">
            <w:pPr>
              <w:jc w:val="center"/>
              <w:rPr>
                <w:rFonts w:ascii="Book Antiqua" w:hAnsi="Book Antiqua"/>
                <w:color w:val="000000"/>
                <w:sz w:val="20"/>
                <w:szCs w:val="20"/>
              </w:rPr>
            </w:pPr>
            <w:r w:rsidRPr="00972EB6">
              <w:rPr>
                <w:rFonts w:ascii="Book Antiqua" w:hAnsi="Book Antiqua"/>
                <w:color w:val="000000"/>
                <w:sz w:val="20"/>
                <w:szCs w:val="20"/>
              </w:rPr>
              <w:t>5</w:t>
            </w:r>
          </w:p>
        </w:tc>
        <w:tc>
          <w:tcPr>
            <w:tcW w:w="1483" w:type="dxa"/>
            <w:tcBorders>
              <w:top w:val="nil"/>
              <w:left w:val="nil"/>
              <w:bottom w:val="single" w:sz="4" w:space="0" w:color="auto"/>
              <w:right w:val="single" w:sz="4" w:space="0" w:color="auto"/>
            </w:tcBorders>
            <w:shd w:val="clear" w:color="auto" w:fill="auto"/>
            <w:noWrap/>
            <w:vAlign w:val="bottom"/>
            <w:hideMark/>
          </w:tcPr>
          <w:p w14:paraId="0AE35389" w14:textId="77777777" w:rsidR="00F71ACF" w:rsidRPr="00972EB6" w:rsidRDefault="00F71ACF">
            <w:pPr>
              <w:jc w:val="center"/>
              <w:rPr>
                <w:rFonts w:ascii="Book Antiqua" w:hAnsi="Book Antiqua"/>
                <w:color w:val="000000"/>
                <w:sz w:val="20"/>
                <w:szCs w:val="20"/>
              </w:rPr>
            </w:pPr>
            <w:r w:rsidRPr="00972EB6">
              <w:rPr>
                <w:rFonts w:ascii="Book Antiqua" w:hAnsi="Book Antiqua"/>
                <w:color w:val="000000"/>
                <w:sz w:val="20"/>
                <w:szCs w:val="20"/>
              </w:rPr>
              <w:t>San Carlos</w:t>
            </w:r>
          </w:p>
        </w:tc>
        <w:tc>
          <w:tcPr>
            <w:tcW w:w="709" w:type="dxa"/>
            <w:tcBorders>
              <w:top w:val="nil"/>
              <w:left w:val="nil"/>
              <w:bottom w:val="single" w:sz="4" w:space="0" w:color="auto"/>
              <w:right w:val="single" w:sz="4" w:space="0" w:color="auto"/>
            </w:tcBorders>
            <w:shd w:val="clear" w:color="auto" w:fill="auto"/>
            <w:noWrap/>
            <w:vAlign w:val="bottom"/>
            <w:hideMark/>
          </w:tcPr>
          <w:p w14:paraId="4E086ED5" w14:textId="77777777" w:rsidR="00F71ACF" w:rsidRPr="00972EB6" w:rsidRDefault="00F71ACF">
            <w:pPr>
              <w:jc w:val="center"/>
              <w:rPr>
                <w:rFonts w:ascii="Book Antiqua" w:hAnsi="Book Antiqua"/>
                <w:color w:val="000000"/>
                <w:sz w:val="20"/>
                <w:szCs w:val="20"/>
              </w:rPr>
            </w:pPr>
            <w:r w:rsidRPr="00972EB6">
              <w:rPr>
                <w:rFonts w:ascii="Book Antiqua" w:hAnsi="Book Antiqua"/>
                <w:color w:val="000000"/>
                <w:sz w:val="20"/>
                <w:szCs w:val="20"/>
              </w:rPr>
              <w:t>2</w:t>
            </w:r>
          </w:p>
        </w:tc>
        <w:tc>
          <w:tcPr>
            <w:tcW w:w="1418" w:type="dxa"/>
            <w:tcBorders>
              <w:top w:val="nil"/>
              <w:left w:val="nil"/>
              <w:bottom w:val="single" w:sz="4" w:space="0" w:color="auto"/>
              <w:right w:val="single" w:sz="4" w:space="0" w:color="auto"/>
            </w:tcBorders>
            <w:shd w:val="clear" w:color="auto" w:fill="auto"/>
            <w:noWrap/>
            <w:vAlign w:val="bottom"/>
            <w:hideMark/>
          </w:tcPr>
          <w:p w14:paraId="3490C6D5" w14:textId="77777777" w:rsidR="00F71ACF" w:rsidRPr="00972EB6" w:rsidRDefault="00F71ACF">
            <w:pPr>
              <w:jc w:val="center"/>
              <w:rPr>
                <w:rFonts w:ascii="Book Antiqua" w:hAnsi="Book Antiqua"/>
                <w:color w:val="000000"/>
                <w:sz w:val="20"/>
                <w:szCs w:val="20"/>
              </w:rPr>
            </w:pPr>
            <w:r w:rsidRPr="00972EB6">
              <w:rPr>
                <w:rFonts w:ascii="Book Antiqua" w:hAnsi="Book Antiqua"/>
                <w:color w:val="000000"/>
                <w:sz w:val="20"/>
                <w:szCs w:val="20"/>
              </w:rPr>
              <w:t>0</w:t>
            </w:r>
          </w:p>
        </w:tc>
        <w:tc>
          <w:tcPr>
            <w:tcW w:w="1467" w:type="dxa"/>
            <w:tcBorders>
              <w:top w:val="nil"/>
              <w:left w:val="nil"/>
              <w:bottom w:val="single" w:sz="4" w:space="0" w:color="auto"/>
              <w:right w:val="single" w:sz="4" w:space="0" w:color="auto"/>
            </w:tcBorders>
            <w:shd w:val="clear" w:color="auto" w:fill="auto"/>
            <w:noWrap/>
            <w:vAlign w:val="bottom"/>
            <w:hideMark/>
          </w:tcPr>
          <w:p w14:paraId="3128B0F9" w14:textId="77777777" w:rsidR="00F71ACF" w:rsidRPr="00972EB6" w:rsidRDefault="00F71ACF">
            <w:pPr>
              <w:jc w:val="center"/>
              <w:rPr>
                <w:rFonts w:ascii="Book Antiqua" w:hAnsi="Book Antiqua"/>
                <w:color w:val="000000"/>
                <w:sz w:val="20"/>
                <w:szCs w:val="20"/>
              </w:rPr>
            </w:pPr>
            <w:r w:rsidRPr="00972EB6">
              <w:rPr>
                <w:rFonts w:ascii="Book Antiqua" w:hAnsi="Book Antiqua"/>
                <w:color w:val="000000"/>
                <w:sz w:val="20"/>
                <w:szCs w:val="20"/>
              </w:rPr>
              <w:t>0</w:t>
            </w:r>
          </w:p>
        </w:tc>
        <w:tc>
          <w:tcPr>
            <w:tcW w:w="1185" w:type="dxa"/>
            <w:tcBorders>
              <w:top w:val="nil"/>
              <w:left w:val="nil"/>
              <w:bottom w:val="single" w:sz="4" w:space="0" w:color="auto"/>
              <w:right w:val="single" w:sz="4" w:space="0" w:color="auto"/>
            </w:tcBorders>
            <w:shd w:val="clear" w:color="auto" w:fill="auto"/>
            <w:noWrap/>
            <w:vAlign w:val="bottom"/>
            <w:hideMark/>
          </w:tcPr>
          <w:p w14:paraId="011A00E6" w14:textId="77777777" w:rsidR="00F71ACF" w:rsidRPr="00972EB6" w:rsidRDefault="00F71ACF">
            <w:pPr>
              <w:jc w:val="center"/>
              <w:rPr>
                <w:rFonts w:ascii="Book Antiqua" w:hAnsi="Book Antiqua"/>
                <w:color w:val="000000"/>
                <w:sz w:val="20"/>
                <w:szCs w:val="20"/>
              </w:rPr>
            </w:pPr>
            <w:r w:rsidRPr="00972EB6">
              <w:rPr>
                <w:rFonts w:ascii="Book Antiqua" w:hAnsi="Book Antiqua"/>
                <w:color w:val="000000"/>
                <w:sz w:val="20"/>
                <w:szCs w:val="20"/>
              </w:rPr>
              <w:t>3</w:t>
            </w:r>
          </w:p>
        </w:tc>
      </w:tr>
      <w:tr w:rsidR="00F71ACF" w:rsidRPr="00972EB6" w14:paraId="7BCDB429" w14:textId="77777777" w:rsidTr="00AC41DF">
        <w:trPr>
          <w:trHeight w:val="300"/>
        </w:trPr>
        <w:tc>
          <w:tcPr>
            <w:tcW w:w="1048" w:type="dxa"/>
            <w:tcBorders>
              <w:top w:val="nil"/>
              <w:left w:val="single" w:sz="4" w:space="0" w:color="auto"/>
              <w:bottom w:val="single" w:sz="4" w:space="0" w:color="auto"/>
              <w:right w:val="single" w:sz="4" w:space="0" w:color="auto"/>
            </w:tcBorders>
            <w:shd w:val="clear" w:color="auto" w:fill="auto"/>
            <w:noWrap/>
            <w:vAlign w:val="bottom"/>
            <w:hideMark/>
          </w:tcPr>
          <w:p w14:paraId="0C33159E" w14:textId="77777777" w:rsidR="00F71ACF" w:rsidRPr="00972EB6" w:rsidRDefault="00F71ACF">
            <w:pPr>
              <w:jc w:val="center"/>
              <w:rPr>
                <w:rFonts w:ascii="Book Antiqua" w:hAnsi="Book Antiqua"/>
                <w:color w:val="000000"/>
                <w:sz w:val="20"/>
                <w:szCs w:val="20"/>
              </w:rPr>
            </w:pPr>
            <w:r w:rsidRPr="00972EB6">
              <w:rPr>
                <w:rFonts w:ascii="Book Antiqua" w:hAnsi="Book Antiqua"/>
                <w:color w:val="000000"/>
                <w:sz w:val="20"/>
                <w:szCs w:val="20"/>
              </w:rPr>
              <w:t>4</w:t>
            </w:r>
          </w:p>
        </w:tc>
        <w:tc>
          <w:tcPr>
            <w:tcW w:w="932" w:type="dxa"/>
            <w:tcBorders>
              <w:top w:val="nil"/>
              <w:left w:val="nil"/>
              <w:bottom w:val="single" w:sz="4" w:space="0" w:color="auto"/>
              <w:right w:val="single" w:sz="4" w:space="0" w:color="auto"/>
            </w:tcBorders>
            <w:shd w:val="clear" w:color="auto" w:fill="auto"/>
            <w:noWrap/>
            <w:vAlign w:val="bottom"/>
            <w:hideMark/>
          </w:tcPr>
          <w:p w14:paraId="1ED0F5D0" w14:textId="77777777" w:rsidR="00F71ACF" w:rsidRPr="00972EB6" w:rsidRDefault="00F71ACF">
            <w:pPr>
              <w:jc w:val="center"/>
              <w:rPr>
                <w:rFonts w:ascii="Book Antiqua" w:hAnsi="Book Antiqua"/>
                <w:color w:val="000000"/>
                <w:sz w:val="20"/>
                <w:szCs w:val="20"/>
              </w:rPr>
            </w:pPr>
            <w:r w:rsidRPr="00972EB6">
              <w:rPr>
                <w:rFonts w:ascii="Book Antiqua" w:hAnsi="Book Antiqua"/>
                <w:color w:val="000000"/>
                <w:sz w:val="20"/>
                <w:szCs w:val="20"/>
              </w:rPr>
              <w:t>2</w:t>
            </w:r>
          </w:p>
        </w:tc>
        <w:tc>
          <w:tcPr>
            <w:tcW w:w="1085" w:type="dxa"/>
            <w:tcBorders>
              <w:top w:val="nil"/>
              <w:left w:val="nil"/>
              <w:bottom w:val="single" w:sz="4" w:space="0" w:color="auto"/>
              <w:right w:val="single" w:sz="4" w:space="0" w:color="auto"/>
            </w:tcBorders>
            <w:shd w:val="clear" w:color="auto" w:fill="auto"/>
            <w:noWrap/>
            <w:vAlign w:val="bottom"/>
            <w:hideMark/>
          </w:tcPr>
          <w:p w14:paraId="5172F4DE" w14:textId="77777777" w:rsidR="00F71ACF" w:rsidRPr="00972EB6" w:rsidRDefault="00F71ACF">
            <w:pPr>
              <w:jc w:val="center"/>
              <w:rPr>
                <w:rFonts w:ascii="Book Antiqua" w:hAnsi="Book Antiqua"/>
                <w:color w:val="000000"/>
                <w:sz w:val="20"/>
                <w:szCs w:val="20"/>
              </w:rPr>
            </w:pPr>
            <w:r w:rsidRPr="00972EB6">
              <w:rPr>
                <w:rFonts w:ascii="Book Antiqua" w:hAnsi="Book Antiqua"/>
                <w:color w:val="000000"/>
                <w:sz w:val="20"/>
                <w:szCs w:val="20"/>
              </w:rPr>
              <w:t>2</w:t>
            </w:r>
          </w:p>
        </w:tc>
        <w:tc>
          <w:tcPr>
            <w:tcW w:w="1483" w:type="dxa"/>
            <w:tcBorders>
              <w:top w:val="nil"/>
              <w:left w:val="nil"/>
              <w:bottom w:val="single" w:sz="4" w:space="0" w:color="auto"/>
              <w:right w:val="single" w:sz="4" w:space="0" w:color="auto"/>
            </w:tcBorders>
            <w:shd w:val="clear" w:color="auto" w:fill="auto"/>
            <w:noWrap/>
            <w:vAlign w:val="bottom"/>
            <w:hideMark/>
          </w:tcPr>
          <w:p w14:paraId="4228CD5A" w14:textId="77777777" w:rsidR="00F71ACF" w:rsidRPr="00972EB6" w:rsidRDefault="00F71ACF">
            <w:pPr>
              <w:jc w:val="center"/>
              <w:rPr>
                <w:rFonts w:ascii="Book Antiqua" w:hAnsi="Book Antiqua"/>
                <w:color w:val="000000"/>
                <w:sz w:val="20"/>
                <w:szCs w:val="20"/>
              </w:rPr>
            </w:pPr>
            <w:r w:rsidRPr="00972EB6">
              <w:rPr>
                <w:rFonts w:ascii="Book Antiqua" w:hAnsi="Book Antiqua"/>
                <w:color w:val="000000"/>
                <w:sz w:val="20"/>
                <w:szCs w:val="20"/>
              </w:rPr>
              <w:t>San Ramón</w:t>
            </w:r>
          </w:p>
        </w:tc>
        <w:tc>
          <w:tcPr>
            <w:tcW w:w="709" w:type="dxa"/>
            <w:tcBorders>
              <w:top w:val="nil"/>
              <w:left w:val="nil"/>
              <w:bottom w:val="single" w:sz="4" w:space="0" w:color="auto"/>
              <w:right w:val="single" w:sz="4" w:space="0" w:color="auto"/>
            </w:tcBorders>
            <w:shd w:val="clear" w:color="auto" w:fill="auto"/>
            <w:noWrap/>
            <w:vAlign w:val="bottom"/>
            <w:hideMark/>
          </w:tcPr>
          <w:p w14:paraId="325AD455" w14:textId="77777777" w:rsidR="00F71ACF" w:rsidRPr="00972EB6" w:rsidRDefault="00F71ACF">
            <w:pPr>
              <w:jc w:val="center"/>
              <w:rPr>
                <w:rFonts w:ascii="Book Antiqua" w:hAnsi="Book Antiqua"/>
                <w:color w:val="000000"/>
                <w:sz w:val="20"/>
                <w:szCs w:val="20"/>
              </w:rPr>
            </w:pPr>
            <w:r w:rsidRPr="00972EB6">
              <w:rPr>
                <w:rFonts w:ascii="Book Antiqua" w:hAnsi="Book Antiqua"/>
                <w:color w:val="000000"/>
                <w:sz w:val="20"/>
                <w:szCs w:val="20"/>
              </w:rPr>
              <w:t>0</w:t>
            </w:r>
          </w:p>
        </w:tc>
        <w:tc>
          <w:tcPr>
            <w:tcW w:w="1418" w:type="dxa"/>
            <w:tcBorders>
              <w:top w:val="nil"/>
              <w:left w:val="nil"/>
              <w:bottom w:val="single" w:sz="4" w:space="0" w:color="auto"/>
              <w:right w:val="single" w:sz="4" w:space="0" w:color="auto"/>
            </w:tcBorders>
            <w:shd w:val="clear" w:color="auto" w:fill="auto"/>
            <w:noWrap/>
            <w:vAlign w:val="bottom"/>
            <w:hideMark/>
          </w:tcPr>
          <w:p w14:paraId="6190842A" w14:textId="77777777" w:rsidR="00F71ACF" w:rsidRPr="00972EB6" w:rsidRDefault="00F71ACF">
            <w:pPr>
              <w:jc w:val="center"/>
              <w:rPr>
                <w:rFonts w:ascii="Book Antiqua" w:hAnsi="Book Antiqua"/>
                <w:color w:val="000000"/>
                <w:sz w:val="20"/>
                <w:szCs w:val="20"/>
              </w:rPr>
            </w:pPr>
            <w:r w:rsidRPr="00972EB6">
              <w:rPr>
                <w:rFonts w:ascii="Book Antiqua" w:hAnsi="Book Antiqua"/>
                <w:color w:val="000000"/>
                <w:sz w:val="20"/>
                <w:szCs w:val="20"/>
              </w:rPr>
              <w:t>1</w:t>
            </w:r>
            <w:r w:rsidRPr="00972EB6">
              <w:rPr>
                <w:rStyle w:val="Refdenotaalpie"/>
                <w:rFonts w:ascii="Book Antiqua" w:hAnsi="Book Antiqua"/>
                <w:color w:val="000000"/>
                <w:sz w:val="20"/>
                <w:szCs w:val="20"/>
              </w:rPr>
              <w:footnoteReference w:id="9"/>
            </w:r>
          </w:p>
        </w:tc>
        <w:tc>
          <w:tcPr>
            <w:tcW w:w="1467" w:type="dxa"/>
            <w:tcBorders>
              <w:top w:val="nil"/>
              <w:left w:val="nil"/>
              <w:bottom w:val="single" w:sz="4" w:space="0" w:color="auto"/>
              <w:right w:val="single" w:sz="4" w:space="0" w:color="auto"/>
            </w:tcBorders>
            <w:shd w:val="clear" w:color="auto" w:fill="auto"/>
            <w:noWrap/>
            <w:vAlign w:val="bottom"/>
            <w:hideMark/>
          </w:tcPr>
          <w:p w14:paraId="002B1D72" w14:textId="77777777" w:rsidR="00F71ACF" w:rsidRPr="00972EB6" w:rsidRDefault="00F71ACF">
            <w:pPr>
              <w:jc w:val="center"/>
              <w:rPr>
                <w:rFonts w:ascii="Book Antiqua" w:hAnsi="Book Antiqua"/>
                <w:color w:val="000000"/>
                <w:sz w:val="20"/>
                <w:szCs w:val="20"/>
              </w:rPr>
            </w:pPr>
            <w:r w:rsidRPr="00972EB6">
              <w:rPr>
                <w:rFonts w:ascii="Book Antiqua" w:hAnsi="Book Antiqua"/>
                <w:color w:val="000000"/>
                <w:sz w:val="20"/>
                <w:szCs w:val="20"/>
              </w:rPr>
              <w:t>0</w:t>
            </w:r>
          </w:p>
        </w:tc>
        <w:tc>
          <w:tcPr>
            <w:tcW w:w="1185" w:type="dxa"/>
            <w:tcBorders>
              <w:top w:val="nil"/>
              <w:left w:val="nil"/>
              <w:bottom w:val="single" w:sz="4" w:space="0" w:color="auto"/>
              <w:right w:val="single" w:sz="4" w:space="0" w:color="auto"/>
            </w:tcBorders>
            <w:shd w:val="clear" w:color="auto" w:fill="auto"/>
            <w:noWrap/>
            <w:vAlign w:val="bottom"/>
            <w:hideMark/>
          </w:tcPr>
          <w:p w14:paraId="11155E42" w14:textId="77777777" w:rsidR="00F71ACF" w:rsidRPr="00972EB6" w:rsidRDefault="00F71ACF">
            <w:pPr>
              <w:jc w:val="center"/>
              <w:rPr>
                <w:rFonts w:ascii="Book Antiqua" w:hAnsi="Book Antiqua"/>
                <w:color w:val="000000"/>
                <w:sz w:val="20"/>
                <w:szCs w:val="20"/>
              </w:rPr>
            </w:pPr>
            <w:r w:rsidRPr="00972EB6">
              <w:rPr>
                <w:rFonts w:ascii="Book Antiqua" w:hAnsi="Book Antiqua"/>
                <w:color w:val="000000"/>
                <w:sz w:val="20"/>
                <w:szCs w:val="20"/>
              </w:rPr>
              <w:t>3</w:t>
            </w:r>
          </w:p>
        </w:tc>
      </w:tr>
      <w:tr w:rsidR="00F71ACF" w:rsidRPr="00972EB6" w14:paraId="380422FF" w14:textId="77777777" w:rsidTr="00AC41DF">
        <w:trPr>
          <w:trHeight w:val="300"/>
        </w:trPr>
        <w:tc>
          <w:tcPr>
            <w:tcW w:w="1048" w:type="dxa"/>
            <w:tcBorders>
              <w:top w:val="nil"/>
              <w:left w:val="single" w:sz="4" w:space="0" w:color="auto"/>
              <w:bottom w:val="single" w:sz="4" w:space="0" w:color="auto"/>
              <w:right w:val="single" w:sz="4" w:space="0" w:color="auto"/>
            </w:tcBorders>
            <w:shd w:val="clear" w:color="auto" w:fill="auto"/>
            <w:noWrap/>
            <w:vAlign w:val="bottom"/>
            <w:hideMark/>
          </w:tcPr>
          <w:p w14:paraId="1D857B38" w14:textId="77777777" w:rsidR="00F71ACF" w:rsidRPr="00972EB6" w:rsidRDefault="00F71ACF">
            <w:pPr>
              <w:jc w:val="center"/>
              <w:rPr>
                <w:rFonts w:ascii="Book Antiqua" w:hAnsi="Book Antiqua"/>
                <w:color w:val="000000"/>
                <w:sz w:val="20"/>
                <w:szCs w:val="20"/>
              </w:rPr>
            </w:pPr>
            <w:r w:rsidRPr="00972EB6">
              <w:rPr>
                <w:rFonts w:ascii="Book Antiqua" w:hAnsi="Book Antiqua"/>
                <w:color w:val="000000"/>
                <w:sz w:val="20"/>
                <w:szCs w:val="20"/>
              </w:rPr>
              <w:t>3</w:t>
            </w:r>
          </w:p>
        </w:tc>
        <w:tc>
          <w:tcPr>
            <w:tcW w:w="932" w:type="dxa"/>
            <w:tcBorders>
              <w:top w:val="nil"/>
              <w:left w:val="nil"/>
              <w:bottom w:val="single" w:sz="4" w:space="0" w:color="auto"/>
              <w:right w:val="single" w:sz="4" w:space="0" w:color="auto"/>
            </w:tcBorders>
            <w:shd w:val="clear" w:color="auto" w:fill="auto"/>
            <w:noWrap/>
            <w:vAlign w:val="bottom"/>
            <w:hideMark/>
          </w:tcPr>
          <w:p w14:paraId="24D4D5CF" w14:textId="77777777" w:rsidR="00F71ACF" w:rsidRPr="00972EB6" w:rsidRDefault="00F71ACF">
            <w:pPr>
              <w:jc w:val="center"/>
              <w:rPr>
                <w:rFonts w:ascii="Book Antiqua" w:hAnsi="Book Antiqua"/>
                <w:color w:val="000000"/>
                <w:sz w:val="20"/>
                <w:szCs w:val="20"/>
              </w:rPr>
            </w:pPr>
            <w:r w:rsidRPr="00972EB6">
              <w:rPr>
                <w:rFonts w:ascii="Book Antiqua" w:hAnsi="Book Antiqua"/>
                <w:color w:val="000000"/>
                <w:sz w:val="20"/>
                <w:szCs w:val="20"/>
              </w:rPr>
              <w:t>1</w:t>
            </w:r>
          </w:p>
        </w:tc>
        <w:tc>
          <w:tcPr>
            <w:tcW w:w="1085" w:type="dxa"/>
            <w:tcBorders>
              <w:top w:val="nil"/>
              <w:left w:val="nil"/>
              <w:bottom w:val="single" w:sz="4" w:space="0" w:color="auto"/>
              <w:right w:val="single" w:sz="4" w:space="0" w:color="auto"/>
            </w:tcBorders>
            <w:shd w:val="clear" w:color="auto" w:fill="auto"/>
            <w:noWrap/>
            <w:vAlign w:val="bottom"/>
            <w:hideMark/>
          </w:tcPr>
          <w:p w14:paraId="141B1E19" w14:textId="77777777" w:rsidR="00F71ACF" w:rsidRPr="00972EB6" w:rsidRDefault="00F71ACF">
            <w:pPr>
              <w:jc w:val="center"/>
              <w:rPr>
                <w:rFonts w:ascii="Book Antiqua" w:hAnsi="Book Antiqua"/>
                <w:color w:val="000000"/>
                <w:sz w:val="20"/>
                <w:szCs w:val="20"/>
              </w:rPr>
            </w:pPr>
            <w:r w:rsidRPr="00972EB6">
              <w:rPr>
                <w:rFonts w:ascii="Book Antiqua" w:hAnsi="Book Antiqua"/>
                <w:color w:val="000000"/>
                <w:sz w:val="20"/>
                <w:szCs w:val="20"/>
              </w:rPr>
              <w:t>2</w:t>
            </w:r>
          </w:p>
        </w:tc>
        <w:tc>
          <w:tcPr>
            <w:tcW w:w="1483" w:type="dxa"/>
            <w:tcBorders>
              <w:top w:val="nil"/>
              <w:left w:val="nil"/>
              <w:bottom w:val="single" w:sz="4" w:space="0" w:color="auto"/>
              <w:right w:val="single" w:sz="4" w:space="0" w:color="auto"/>
            </w:tcBorders>
            <w:shd w:val="clear" w:color="auto" w:fill="auto"/>
            <w:noWrap/>
            <w:vAlign w:val="bottom"/>
            <w:hideMark/>
          </w:tcPr>
          <w:p w14:paraId="6F5E6BE3" w14:textId="77777777" w:rsidR="00F71ACF" w:rsidRPr="00972EB6" w:rsidRDefault="00F71ACF">
            <w:pPr>
              <w:jc w:val="center"/>
              <w:rPr>
                <w:rFonts w:ascii="Book Antiqua" w:hAnsi="Book Antiqua"/>
                <w:color w:val="000000"/>
                <w:sz w:val="20"/>
                <w:szCs w:val="20"/>
              </w:rPr>
            </w:pPr>
            <w:r w:rsidRPr="00972EB6">
              <w:rPr>
                <w:rFonts w:ascii="Book Antiqua" w:hAnsi="Book Antiqua"/>
                <w:color w:val="000000"/>
                <w:sz w:val="20"/>
                <w:szCs w:val="20"/>
              </w:rPr>
              <w:t>Liberia</w:t>
            </w:r>
          </w:p>
        </w:tc>
        <w:tc>
          <w:tcPr>
            <w:tcW w:w="709" w:type="dxa"/>
            <w:tcBorders>
              <w:top w:val="nil"/>
              <w:left w:val="nil"/>
              <w:bottom w:val="single" w:sz="4" w:space="0" w:color="auto"/>
              <w:right w:val="single" w:sz="4" w:space="0" w:color="auto"/>
            </w:tcBorders>
            <w:shd w:val="clear" w:color="auto" w:fill="auto"/>
            <w:noWrap/>
            <w:vAlign w:val="bottom"/>
            <w:hideMark/>
          </w:tcPr>
          <w:p w14:paraId="145DD642" w14:textId="77777777" w:rsidR="00F71ACF" w:rsidRPr="00972EB6" w:rsidRDefault="00F71ACF">
            <w:pPr>
              <w:jc w:val="center"/>
              <w:rPr>
                <w:rFonts w:ascii="Book Antiqua" w:hAnsi="Book Antiqua"/>
                <w:color w:val="000000"/>
                <w:sz w:val="20"/>
                <w:szCs w:val="20"/>
              </w:rPr>
            </w:pPr>
            <w:r w:rsidRPr="00972EB6">
              <w:rPr>
                <w:rFonts w:ascii="Book Antiqua" w:hAnsi="Book Antiqua"/>
                <w:color w:val="000000"/>
                <w:sz w:val="20"/>
                <w:szCs w:val="20"/>
              </w:rPr>
              <w:t>0</w:t>
            </w:r>
          </w:p>
        </w:tc>
        <w:tc>
          <w:tcPr>
            <w:tcW w:w="1418" w:type="dxa"/>
            <w:tcBorders>
              <w:top w:val="nil"/>
              <w:left w:val="nil"/>
              <w:bottom w:val="single" w:sz="4" w:space="0" w:color="auto"/>
              <w:right w:val="single" w:sz="4" w:space="0" w:color="auto"/>
            </w:tcBorders>
            <w:shd w:val="clear" w:color="auto" w:fill="auto"/>
            <w:noWrap/>
            <w:vAlign w:val="bottom"/>
            <w:hideMark/>
          </w:tcPr>
          <w:p w14:paraId="6EF15FF1" w14:textId="77777777" w:rsidR="00F71ACF" w:rsidRPr="00972EB6" w:rsidRDefault="00F71ACF">
            <w:pPr>
              <w:jc w:val="center"/>
              <w:rPr>
                <w:rFonts w:ascii="Book Antiqua" w:hAnsi="Book Antiqua"/>
                <w:color w:val="000000"/>
                <w:sz w:val="20"/>
                <w:szCs w:val="20"/>
              </w:rPr>
            </w:pPr>
            <w:r w:rsidRPr="00972EB6">
              <w:rPr>
                <w:rFonts w:ascii="Book Antiqua" w:hAnsi="Book Antiqua"/>
                <w:color w:val="000000"/>
                <w:sz w:val="20"/>
                <w:szCs w:val="20"/>
              </w:rPr>
              <w:t>0</w:t>
            </w:r>
          </w:p>
        </w:tc>
        <w:tc>
          <w:tcPr>
            <w:tcW w:w="1467" w:type="dxa"/>
            <w:tcBorders>
              <w:top w:val="nil"/>
              <w:left w:val="nil"/>
              <w:bottom w:val="single" w:sz="4" w:space="0" w:color="auto"/>
              <w:right w:val="single" w:sz="4" w:space="0" w:color="auto"/>
            </w:tcBorders>
            <w:shd w:val="clear" w:color="auto" w:fill="auto"/>
            <w:noWrap/>
            <w:vAlign w:val="bottom"/>
            <w:hideMark/>
          </w:tcPr>
          <w:p w14:paraId="3CFA82B5" w14:textId="77777777" w:rsidR="00F71ACF" w:rsidRPr="00972EB6" w:rsidRDefault="00F71ACF">
            <w:pPr>
              <w:jc w:val="center"/>
              <w:rPr>
                <w:rFonts w:ascii="Book Antiqua" w:hAnsi="Book Antiqua"/>
                <w:color w:val="000000"/>
                <w:sz w:val="20"/>
                <w:szCs w:val="20"/>
              </w:rPr>
            </w:pPr>
            <w:r w:rsidRPr="00972EB6">
              <w:rPr>
                <w:rFonts w:ascii="Book Antiqua" w:hAnsi="Book Antiqua"/>
                <w:color w:val="000000"/>
                <w:sz w:val="20"/>
                <w:szCs w:val="20"/>
              </w:rPr>
              <w:t>0</w:t>
            </w:r>
          </w:p>
        </w:tc>
        <w:tc>
          <w:tcPr>
            <w:tcW w:w="1185" w:type="dxa"/>
            <w:tcBorders>
              <w:top w:val="nil"/>
              <w:left w:val="nil"/>
              <w:bottom w:val="single" w:sz="4" w:space="0" w:color="auto"/>
              <w:right w:val="single" w:sz="4" w:space="0" w:color="auto"/>
            </w:tcBorders>
            <w:shd w:val="clear" w:color="auto" w:fill="auto"/>
            <w:noWrap/>
            <w:vAlign w:val="bottom"/>
            <w:hideMark/>
          </w:tcPr>
          <w:p w14:paraId="717531CB" w14:textId="77777777" w:rsidR="00F71ACF" w:rsidRPr="00972EB6" w:rsidRDefault="00F71ACF">
            <w:pPr>
              <w:jc w:val="center"/>
              <w:rPr>
                <w:rFonts w:ascii="Book Antiqua" w:hAnsi="Book Antiqua"/>
                <w:color w:val="000000"/>
                <w:sz w:val="20"/>
                <w:szCs w:val="20"/>
              </w:rPr>
            </w:pPr>
            <w:r w:rsidRPr="00972EB6">
              <w:rPr>
                <w:rFonts w:ascii="Book Antiqua" w:hAnsi="Book Antiqua"/>
                <w:color w:val="000000"/>
                <w:sz w:val="20"/>
                <w:szCs w:val="20"/>
              </w:rPr>
              <w:t>3</w:t>
            </w:r>
          </w:p>
        </w:tc>
      </w:tr>
      <w:tr w:rsidR="00F71ACF" w:rsidRPr="00972EB6" w14:paraId="2A87BC4C" w14:textId="77777777" w:rsidTr="00AC41DF">
        <w:trPr>
          <w:trHeight w:val="300"/>
        </w:trPr>
        <w:tc>
          <w:tcPr>
            <w:tcW w:w="1048" w:type="dxa"/>
            <w:tcBorders>
              <w:top w:val="nil"/>
              <w:left w:val="single" w:sz="4" w:space="0" w:color="auto"/>
              <w:bottom w:val="single" w:sz="4" w:space="0" w:color="auto"/>
              <w:right w:val="single" w:sz="4" w:space="0" w:color="auto"/>
            </w:tcBorders>
            <w:shd w:val="clear" w:color="auto" w:fill="auto"/>
            <w:noWrap/>
            <w:vAlign w:val="bottom"/>
            <w:hideMark/>
          </w:tcPr>
          <w:p w14:paraId="11BF59FF" w14:textId="77777777" w:rsidR="00F71ACF" w:rsidRPr="00972EB6" w:rsidRDefault="00F71ACF">
            <w:pPr>
              <w:jc w:val="center"/>
              <w:rPr>
                <w:rFonts w:ascii="Book Antiqua" w:hAnsi="Book Antiqua"/>
                <w:color w:val="000000"/>
                <w:sz w:val="20"/>
                <w:szCs w:val="20"/>
              </w:rPr>
            </w:pPr>
            <w:r w:rsidRPr="00972EB6">
              <w:rPr>
                <w:rFonts w:ascii="Book Antiqua" w:hAnsi="Book Antiqua"/>
                <w:color w:val="000000"/>
                <w:sz w:val="20"/>
                <w:szCs w:val="20"/>
              </w:rPr>
              <w:t>12</w:t>
            </w:r>
          </w:p>
        </w:tc>
        <w:tc>
          <w:tcPr>
            <w:tcW w:w="932" w:type="dxa"/>
            <w:tcBorders>
              <w:top w:val="nil"/>
              <w:left w:val="nil"/>
              <w:bottom w:val="single" w:sz="4" w:space="0" w:color="auto"/>
              <w:right w:val="single" w:sz="4" w:space="0" w:color="auto"/>
            </w:tcBorders>
            <w:shd w:val="clear" w:color="auto" w:fill="auto"/>
            <w:noWrap/>
            <w:vAlign w:val="bottom"/>
            <w:hideMark/>
          </w:tcPr>
          <w:p w14:paraId="74EC3871" w14:textId="77777777" w:rsidR="00F71ACF" w:rsidRPr="00972EB6" w:rsidRDefault="00F71ACF">
            <w:pPr>
              <w:jc w:val="center"/>
              <w:rPr>
                <w:rFonts w:ascii="Book Antiqua" w:hAnsi="Book Antiqua"/>
                <w:color w:val="000000"/>
                <w:sz w:val="20"/>
                <w:szCs w:val="20"/>
              </w:rPr>
            </w:pPr>
            <w:r w:rsidRPr="00972EB6">
              <w:rPr>
                <w:rFonts w:ascii="Book Antiqua" w:hAnsi="Book Antiqua"/>
                <w:color w:val="000000"/>
                <w:sz w:val="20"/>
                <w:szCs w:val="20"/>
              </w:rPr>
              <w:t>2</w:t>
            </w:r>
          </w:p>
        </w:tc>
        <w:tc>
          <w:tcPr>
            <w:tcW w:w="1085" w:type="dxa"/>
            <w:tcBorders>
              <w:top w:val="nil"/>
              <w:left w:val="nil"/>
              <w:bottom w:val="single" w:sz="4" w:space="0" w:color="auto"/>
              <w:right w:val="single" w:sz="4" w:space="0" w:color="auto"/>
            </w:tcBorders>
            <w:shd w:val="clear" w:color="auto" w:fill="auto"/>
            <w:noWrap/>
            <w:vAlign w:val="bottom"/>
            <w:hideMark/>
          </w:tcPr>
          <w:p w14:paraId="253E38B8" w14:textId="77777777" w:rsidR="00F71ACF" w:rsidRPr="00972EB6" w:rsidRDefault="00F71ACF">
            <w:pPr>
              <w:jc w:val="center"/>
              <w:rPr>
                <w:rFonts w:ascii="Book Antiqua" w:hAnsi="Book Antiqua"/>
                <w:color w:val="000000"/>
                <w:sz w:val="20"/>
                <w:szCs w:val="20"/>
              </w:rPr>
            </w:pPr>
            <w:r w:rsidRPr="00972EB6">
              <w:rPr>
                <w:rFonts w:ascii="Book Antiqua" w:hAnsi="Book Antiqua"/>
                <w:color w:val="000000"/>
                <w:sz w:val="20"/>
                <w:szCs w:val="20"/>
              </w:rPr>
              <w:t>10</w:t>
            </w:r>
          </w:p>
        </w:tc>
        <w:tc>
          <w:tcPr>
            <w:tcW w:w="1483" w:type="dxa"/>
            <w:tcBorders>
              <w:top w:val="nil"/>
              <w:left w:val="nil"/>
              <w:bottom w:val="single" w:sz="4" w:space="0" w:color="auto"/>
              <w:right w:val="single" w:sz="4" w:space="0" w:color="auto"/>
            </w:tcBorders>
            <w:shd w:val="clear" w:color="auto" w:fill="auto"/>
            <w:noWrap/>
            <w:vAlign w:val="bottom"/>
            <w:hideMark/>
          </w:tcPr>
          <w:p w14:paraId="5F12B373" w14:textId="77777777" w:rsidR="00F71ACF" w:rsidRPr="00972EB6" w:rsidRDefault="00F71ACF">
            <w:pPr>
              <w:jc w:val="center"/>
              <w:rPr>
                <w:rFonts w:ascii="Book Antiqua" w:hAnsi="Book Antiqua"/>
                <w:color w:val="000000"/>
                <w:sz w:val="20"/>
                <w:szCs w:val="20"/>
              </w:rPr>
            </w:pPr>
            <w:r w:rsidRPr="00972EB6">
              <w:rPr>
                <w:rFonts w:ascii="Book Antiqua" w:hAnsi="Book Antiqua"/>
                <w:color w:val="000000"/>
                <w:sz w:val="20"/>
                <w:szCs w:val="20"/>
              </w:rPr>
              <w:t>Limón</w:t>
            </w:r>
          </w:p>
        </w:tc>
        <w:tc>
          <w:tcPr>
            <w:tcW w:w="709" w:type="dxa"/>
            <w:tcBorders>
              <w:top w:val="nil"/>
              <w:left w:val="nil"/>
              <w:bottom w:val="single" w:sz="4" w:space="0" w:color="auto"/>
              <w:right w:val="single" w:sz="4" w:space="0" w:color="auto"/>
            </w:tcBorders>
            <w:shd w:val="clear" w:color="auto" w:fill="auto"/>
            <w:noWrap/>
            <w:vAlign w:val="bottom"/>
            <w:hideMark/>
          </w:tcPr>
          <w:p w14:paraId="6B7B1CFD" w14:textId="77777777" w:rsidR="00F71ACF" w:rsidRPr="00972EB6" w:rsidRDefault="00F71ACF">
            <w:pPr>
              <w:jc w:val="center"/>
              <w:rPr>
                <w:rFonts w:ascii="Book Antiqua" w:hAnsi="Book Antiqua"/>
                <w:color w:val="000000"/>
                <w:sz w:val="20"/>
                <w:szCs w:val="20"/>
              </w:rPr>
            </w:pPr>
            <w:r w:rsidRPr="00972EB6">
              <w:rPr>
                <w:rFonts w:ascii="Book Antiqua" w:hAnsi="Book Antiqua"/>
                <w:color w:val="000000"/>
                <w:sz w:val="20"/>
                <w:szCs w:val="20"/>
              </w:rPr>
              <w:t>2</w:t>
            </w:r>
          </w:p>
        </w:tc>
        <w:tc>
          <w:tcPr>
            <w:tcW w:w="1418" w:type="dxa"/>
            <w:tcBorders>
              <w:top w:val="nil"/>
              <w:left w:val="nil"/>
              <w:bottom w:val="single" w:sz="4" w:space="0" w:color="auto"/>
              <w:right w:val="single" w:sz="4" w:space="0" w:color="auto"/>
            </w:tcBorders>
            <w:shd w:val="clear" w:color="auto" w:fill="auto"/>
            <w:noWrap/>
            <w:vAlign w:val="bottom"/>
            <w:hideMark/>
          </w:tcPr>
          <w:p w14:paraId="6D140A6C" w14:textId="77777777" w:rsidR="00F71ACF" w:rsidRPr="00972EB6" w:rsidRDefault="00F71ACF">
            <w:pPr>
              <w:jc w:val="center"/>
              <w:rPr>
                <w:rFonts w:ascii="Book Antiqua" w:hAnsi="Book Antiqua"/>
                <w:color w:val="000000"/>
                <w:sz w:val="20"/>
                <w:szCs w:val="20"/>
              </w:rPr>
            </w:pPr>
            <w:r w:rsidRPr="00972EB6">
              <w:rPr>
                <w:rFonts w:ascii="Book Antiqua" w:hAnsi="Book Antiqua"/>
                <w:color w:val="000000"/>
                <w:sz w:val="20"/>
                <w:szCs w:val="20"/>
              </w:rPr>
              <w:t>3</w:t>
            </w:r>
            <w:r w:rsidRPr="00972EB6">
              <w:rPr>
                <w:rStyle w:val="Refdenotaalpie"/>
                <w:rFonts w:ascii="Book Antiqua" w:hAnsi="Book Antiqua"/>
                <w:color w:val="000000"/>
                <w:sz w:val="20"/>
                <w:szCs w:val="20"/>
              </w:rPr>
              <w:footnoteReference w:id="10"/>
            </w:r>
          </w:p>
        </w:tc>
        <w:tc>
          <w:tcPr>
            <w:tcW w:w="1467" w:type="dxa"/>
            <w:tcBorders>
              <w:top w:val="nil"/>
              <w:left w:val="nil"/>
              <w:bottom w:val="single" w:sz="4" w:space="0" w:color="auto"/>
              <w:right w:val="single" w:sz="4" w:space="0" w:color="auto"/>
            </w:tcBorders>
            <w:shd w:val="clear" w:color="auto" w:fill="auto"/>
            <w:noWrap/>
            <w:vAlign w:val="bottom"/>
            <w:hideMark/>
          </w:tcPr>
          <w:p w14:paraId="34E0BC75" w14:textId="77777777" w:rsidR="00F71ACF" w:rsidRPr="00972EB6" w:rsidRDefault="00F71ACF">
            <w:pPr>
              <w:jc w:val="center"/>
              <w:rPr>
                <w:rFonts w:ascii="Book Antiqua" w:hAnsi="Book Antiqua"/>
                <w:color w:val="000000"/>
                <w:sz w:val="20"/>
                <w:szCs w:val="20"/>
              </w:rPr>
            </w:pPr>
            <w:r w:rsidRPr="00972EB6">
              <w:rPr>
                <w:rFonts w:ascii="Book Antiqua" w:hAnsi="Book Antiqua"/>
                <w:color w:val="000000"/>
                <w:sz w:val="20"/>
                <w:szCs w:val="20"/>
              </w:rPr>
              <w:t>0</w:t>
            </w:r>
          </w:p>
        </w:tc>
        <w:tc>
          <w:tcPr>
            <w:tcW w:w="1185" w:type="dxa"/>
            <w:tcBorders>
              <w:top w:val="nil"/>
              <w:left w:val="nil"/>
              <w:bottom w:val="single" w:sz="4" w:space="0" w:color="auto"/>
              <w:right w:val="single" w:sz="4" w:space="0" w:color="auto"/>
            </w:tcBorders>
            <w:shd w:val="clear" w:color="auto" w:fill="auto"/>
            <w:noWrap/>
            <w:vAlign w:val="bottom"/>
            <w:hideMark/>
          </w:tcPr>
          <w:p w14:paraId="2CAAABA6" w14:textId="77777777" w:rsidR="00F71ACF" w:rsidRPr="00972EB6" w:rsidRDefault="00F71ACF">
            <w:pPr>
              <w:jc w:val="center"/>
              <w:rPr>
                <w:rFonts w:ascii="Book Antiqua" w:hAnsi="Book Antiqua"/>
                <w:color w:val="000000"/>
                <w:sz w:val="20"/>
                <w:szCs w:val="20"/>
              </w:rPr>
            </w:pPr>
            <w:r w:rsidRPr="00972EB6">
              <w:rPr>
                <w:rFonts w:ascii="Book Antiqua" w:hAnsi="Book Antiqua"/>
                <w:color w:val="000000"/>
                <w:sz w:val="20"/>
                <w:szCs w:val="20"/>
              </w:rPr>
              <w:t>7</w:t>
            </w:r>
          </w:p>
        </w:tc>
      </w:tr>
      <w:tr w:rsidR="00F71ACF" w:rsidRPr="00972EB6" w14:paraId="1B29D0B6" w14:textId="77777777" w:rsidTr="00AC41DF">
        <w:trPr>
          <w:trHeight w:val="300"/>
        </w:trPr>
        <w:tc>
          <w:tcPr>
            <w:tcW w:w="1048" w:type="dxa"/>
            <w:tcBorders>
              <w:top w:val="nil"/>
              <w:left w:val="single" w:sz="4" w:space="0" w:color="auto"/>
              <w:bottom w:val="single" w:sz="4" w:space="0" w:color="auto"/>
              <w:right w:val="single" w:sz="4" w:space="0" w:color="auto"/>
            </w:tcBorders>
            <w:shd w:val="clear" w:color="auto" w:fill="auto"/>
            <w:noWrap/>
            <w:vAlign w:val="bottom"/>
            <w:hideMark/>
          </w:tcPr>
          <w:p w14:paraId="344F83E8" w14:textId="77777777" w:rsidR="00F71ACF" w:rsidRPr="00972EB6" w:rsidRDefault="00F71ACF">
            <w:pPr>
              <w:jc w:val="center"/>
              <w:rPr>
                <w:rFonts w:ascii="Book Antiqua" w:hAnsi="Book Antiqua"/>
                <w:color w:val="000000"/>
                <w:sz w:val="20"/>
                <w:szCs w:val="20"/>
              </w:rPr>
            </w:pPr>
            <w:r w:rsidRPr="00972EB6">
              <w:rPr>
                <w:rFonts w:ascii="Book Antiqua" w:hAnsi="Book Antiqua"/>
                <w:color w:val="000000"/>
                <w:sz w:val="20"/>
                <w:szCs w:val="20"/>
              </w:rPr>
              <w:t>1</w:t>
            </w:r>
          </w:p>
        </w:tc>
        <w:tc>
          <w:tcPr>
            <w:tcW w:w="932" w:type="dxa"/>
            <w:tcBorders>
              <w:top w:val="nil"/>
              <w:left w:val="nil"/>
              <w:bottom w:val="single" w:sz="4" w:space="0" w:color="auto"/>
              <w:right w:val="single" w:sz="4" w:space="0" w:color="auto"/>
            </w:tcBorders>
            <w:shd w:val="clear" w:color="auto" w:fill="auto"/>
            <w:noWrap/>
            <w:vAlign w:val="bottom"/>
            <w:hideMark/>
          </w:tcPr>
          <w:p w14:paraId="69841C04" w14:textId="77777777" w:rsidR="00F71ACF" w:rsidRPr="00972EB6" w:rsidRDefault="00F71ACF">
            <w:pPr>
              <w:jc w:val="center"/>
              <w:rPr>
                <w:rFonts w:ascii="Book Antiqua" w:hAnsi="Book Antiqua"/>
                <w:color w:val="000000"/>
                <w:sz w:val="20"/>
                <w:szCs w:val="20"/>
              </w:rPr>
            </w:pPr>
            <w:r w:rsidRPr="00972EB6">
              <w:rPr>
                <w:rFonts w:ascii="Book Antiqua" w:hAnsi="Book Antiqua"/>
                <w:color w:val="000000"/>
                <w:sz w:val="20"/>
                <w:szCs w:val="20"/>
              </w:rPr>
              <w:t>0</w:t>
            </w:r>
          </w:p>
        </w:tc>
        <w:tc>
          <w:tcPr>
            <w:tcW w:w="1085" w:type="dxa"/>
            <w:tcBorders>
              <w:top w:val="nil"/>
              <w:left w:val="nil"/>
              <w:bottom w:val="single" w:sz="4" w:space="0" w:color="auto"/>
              <w:right w:val="single" w:sz="4" w:space="0" w:color="auto"/>
            </w:tcBorders>
            <w:shd w:val="clear" w:color="auto" w:fill="auto"/>
            <w:noWrap/>
            <w:vAlign w:val="bottom"/>
            <w:hideMark/>
          </w:tcPr>
          <w:p w14:paraId="0C33C343" w14:textId="77777777" w:rsidR="00F71ACF" w:rsidRPr="00972EB6" w:rsidRDefault="00F71ACF">
            <w:pPr>
              <w:jc w:val="center"/>
              <w:rPr>
                <w:rFonts w:ascii="Book Antiqua" w:hAnsi="Book Antiqua"/>
                <w:color w:val="000000"/>
                <w:sz w:val="20"/>
                <w:szCs w:val="20"/>
              </w:rPr>
            </w:pPr>
            <w:r w:rsidRPr="00972EB6">
              <w:rPr>
                <w:rFonts w:ascii="Book Antiqua" w:hAnsi="Book Antiqua"/>
                <w:color w:val="000000"/>
                <w:sz w:val="20"/>
                <w:szCs w:val="20"/>
              </w:rPr>
              <w:t>1</w:t>
            </w:r>
          </w:p>
        </w:tc>
        <w:tc>
          <w:tcPr>
            <w:tcW w:w="1483" w:type="dxa"/>
            <w:tcBorders>
              <w:top w:val="nil"/>
              <w:left w:val="nil"/>
              <w:bottom w:val="single" w:sz="4" w:space="0" w:color="auto"/>
              <w:right w:val="single" w:sz="4" w:space="0" w:color="auto"/>
            </w:tcBorders>
            <w:shd w:val="clear" w:color="auto" w:fill="auto"/>
            <w:noWrap/>
            <w:vAlign w:val="bottom"/>
            <w:hideMark/>
          </w:tcPr>
          <w:p w14:paraId="38D693D8" w14:textId="77777777" w:rsidR="00F71ACF" w:rsidRPr="00972EB6" w:rsidRDefault="00F71ACF">
            <w:pPr>
              <w:jc w:val="center"/>
              <w:rPr>
                <w:rFonts w:ascii="Book Antiqua" w:hAnsi="Book Antiqua"/>
                <w:color w:val="000000"/>
                <w:sz w:val="20"/>
                <w:szCs w:val="20"/>
              </w:rPr>
            </w:pPr>
            <w:r w:rsidRPr="00972EB6">
              <w:rPr>
                <w:rFonts w:ascii="Book Antiqua" w:hAnsi="Book Antiqua"/>
                <w:color w:val="000000"/>
                <w:sz w:val="20"/>
                <w:szCs w:val="20"/>
              </w:rPr>
              <w:t>Quepos</w:t>
            </w:r>
          </w:p>
        </w:tc>
        <w:tc>
          <w:tcPr>
            <w:tcW w:w="709" w:type="dxa"/>
            <w:tcBorders>
              <w:top w:val="nil"/>
              <w:left w:val="nil"/>
              <w:bottom w:val="single" w:sz="4" w:space="0" w:color="auto"/>
              <w:right w:val="single" w:sz="4" w:space="0" w:color="auto"/>
            </w:tcBorders>
            <w:shd w:val="clear" w:color="auto" w:fill="auto"/>
            <w:noWrap/>
            <w:vAlign w:val="bottom"/>
            <w:hideMark/>
          </w:tcPr>
          <w:p w14:paraId="1AF28948" w14:textId="77777777" w:rsidR="00F71ACF" w:rsidRPr="00972EB6" w:rsidRDefault="00F71ACF">
            <w:pPr>
              <w:jc w:val="center"/>
              <w:rPr>
                <w:rFonts w:ascii="Book Antiqua" w:hAnsi="Book Antiqua"/>
                <w:color w:val="000000"/>
                <w:sz w:val="20"/>
                <w:szCs w:val="20"/>
              </w:rPr>
            </w:pPr>
            <w:r w:rsidRPr="00972EB6">
              <w:rPr>
                <w:rFonts w:ascii="Book Antiqua" w:hAnsi="Book Antiqua"/>
                <w:color w:val="000000"/>
                <w:sz w:val="20"/>
                <w:szCs w:val="20"/>
              </w:rPr>
              <w:t>0</w:t>
            </w:r>
          </w:p>
        </w:tc>
        <w:tc>
          <w:tcPr>
            <w:tcW w:w="1418" w:type="dxa"/>
            <w:tcBorders>
              <w:top w:val="nil"/>
              <w:left w:val="nil"/>
              <w:bottom w:val="single" w:sz="4" w:space="0" w:color="auto"/>
              <w:right w:val="single" w:sz="4" w:space="0" w:color="auto"/>
            </w:tcBorders>
            <w:shd w:val="clear" w:color="auto" w:fill="auto"/>
            <w:noWrap/>
            <w:vAlign w:val="bottom"/>
            <w:hideMark/>
          </w:tcPr>
          <w:p w14:paraId="65895164" w14:textId="77777777" w:rsidR="00F71ACF" w:rsidRPr="00972EB6" w:rsidRDefault="00F71ACF">
            <w:pPr>
              <w:jc w:val="center"/>
              <w:rPr>
                <w:rFonts w:ascii="Book Antiqua" w:hAnsi="Book Antiqua"/>
                <w:color w:val="000000"/>
                <w:sz w:val="20"/>
                <w:szCs w:val="20"/>
              </w:rPr>
            </w:pPr>
            <w:r w:rsidRPr="00972EB6">
              <w:rPr>
                <w:rFonts w:ascii="Book Antiqua" w:hAnsi="Book Antiqua"/>
                <w:color w:val="000000"/>
                <w:sz w:val="20"/>
                <w:szCs w:val="20"/>
              </w:rPr>
              <w:t>0</w:t>
            </w:r>
          </w:p>
        </w:tc>
        <w:tc>
          <w:tcPr>
            <w:tcW w:w="1467" w:type="dxa"/>
            <w:tcBorders>
              <w:top w:val="nil"/>
              <w:left w:val="nil"/>
              <w:bottom w:val="single" w:sz="4" w:space="0" w:color="auto"/>
              <w:right w:val="single" w:sz="4" w:space="0" w:color="auto"/>
            </w:tcBorders>
            <w:shd w:val="clear" w:color="auto" w:fill="auto"/>
            <w:noWrap/>
            <w:vAlign w:val="bottom"/>
            <w:hideMark/>
          </w:tcPr>
          <w:p w14:paraId="6004590B" w14:textId="77777777" w:rsidR="00F71ACF" w:rsidRPr="00972EB6" w:rsidRDefault="00F71ACF">
            <w:pPr>
              <w:jc w:val="center"/>
              <w:rPr>
                <w:rFonts w:ascii="Book Antiqua" w:hAnsi="Book Antiqua"/>
                <w:color w:val="000000"/>
                <w:sz w:val="20"/>
                <w:szCs w:val="20"/>
              </w:rPr>
            </w:pPr>
            <w:r w:rsidRPr="00972EB6">
              <w:rPr>
                <w:rFonts w:ascii="Book Antiqua" w:hAnsi="Book Antiqua"/>
                <w:color w:val="000000"/>
                <w:sz w:val="20"/>
                <w:szCs w:val="20"/>
              </w:rPr>
              <w:t>0</w:t>
            </w:r>
          </w:p>
        </w:tc>
        <w:tc>
          <w:tcPr>
            <w:tcW w:w="1185" w:type="dxa"/>
            <w:tcBorders>
              <w:top w:val="nil"/>
              <w:left w:val="nil"/>
              <w:bottom w:val="single" w:sz="4" w:space="0" w:color="auto"/>
              <w:right w:val="single" w:sz="4" w:space="0" w:color="auto"/>
            </w:tcBorders>
            <w:shd w:val="clear" w:color="auto" w:fill="auto"/>
            <w:noWrap/>
            <w:vAlign w:val="bottom"/>
            <w:hideMark/>
          </w:tcPr>
          <w:p w14:paraId="21D8F488" w14:textId="77777777" w:rsidR="00F71ACF" w:rsidRPr="00972EB6" w:rsidRDefault="00F71ACF">
            <w:pPr>
              <w:jc w:val="center"/>
              <w:rPr>
                <w:rFonts w:ascii="Book Antiqua" w:hAnsi="Book Antiqua"/>
                <w:color w:val="000000"/>
                <w:sz w:val="20"/>
                <w:szCs w:val="20"/>
              </w:rPr>
            </w:pPr>
            <w:r w:rsidRPr="00972EB6">
              <w:rPr>
                <w:rFonts w:ascii="Book Antiqua" w:hAnsi="Book Antiqua"/>
                <w:color w:val="000000"/>
                <w:sz w:val="20"/>
                <w:szCs w:val="20"/>
              </w:rPr>
              <w:t>1</w:t>
            </w:r>
          </w:p>
        </w:tc>
      </w:tr>
      <w:tr w:rsidR="00F71ACF" w:rsidRPr="00972EB6" w14:paraId="2F81CA36" w14:textId="77777777" w:rsidTr="00AC41DF">
        <w:trPr>
          <w:trHeight w:val="300"/>
        </w:trPr>
        <w:tc>
          <w:tcPr>
            <w:tcW w:w="1048" w:type="dxa"/>
            <w:tcBorders>
              <w:top w:val="nil"/>
              <w:left w:val="single" w:sz="4" w:space="0" w:color="auto"/>
              <w:bottom w:val="single" w:sz="4" w:space="0" w:color="auto"/>
              <w:right w:val="single" w:sz="4" w:space="0" w:color="auto"/>
            </w:tcBorders>
            <w:shd w:val="clear" w:color="auto" w:fill="auto"/>
            <w:noWrap/>
            <w:vAlign w:val="bottom"/>
            <w:hideMark/>
          </w:tcPr>
          <w:p w14:paraId="2E389EA6" w14:textId="77777777" w:rsidR="00F71ACF" w:rsidRPr="00972EB6" w:rsidRDefault="00F71ACF">
            <w:pPr>
              <w:jc w:val="center"/>
              <w:rPr>
                <w:rFonts w:ascii="Book Antiqua" w:hAnsi="Book Antiqua"/>
                <w:color w:val="000000"/>
                <w:sz w:val="20"/>
                <w:szCs w:val="20"/>
              </w:rPr>
            </w:pPr>
            <w:r w:rsidRPr="00972EB6">
              <w:rPr>
                <w:rFonts w:ascii="Book Antiqua" w:hAnsi="Book Antiqua"/>
                <w:color w:val="000000"/>
                <w:sz w:val="20"/>
                <w:szCs w:val="20"/>
              </w:rPr>
              <w:t>2</w:t>
            </w:r>
          </w:p>
        </w:tc>
        <w:tc>
          <w:tcPr>
            <w:tcW w:w="932" w:type="dxa"/>
            <w:tcBorders>
              <w:top w:val="nil"/>
              <w:left w:val="nil"/>
              <w:bottom w:val="single" w:sz="4" w:space="0" w:color="auto"/>
              <w:right w:val="single" w:sz="4" w:space="0" w:color="auto"/>
            </w:tcBorders>
            <w:shd w:val="clear" w:color="auto" w:fill="auto"/>
            <w:noWrap/>
            <w:vAlign w:val="bottom"/>
            <w:hideMark/>
          </w:tcPr>
          <w:p w14:paraId="4D2B198D" w14:textId="77777777" w:rsidR="00F71ACF" w:rsidRPr="00972EB6" w:rsidRDefault="00F71ACF">
            <w:pPr>
              <w:jc w:val="center"/>
              <w:rPr>
                <w:rFonts w:ascii="Book Antiqua" w:hAnsi="Book Antiqua"/>
                <w:color w:val="000000"/>
                <w:sz w:val="20"/>
                <w:szCs w:val="20"/>
              </w:rPr>
            </w:pPr>
            <w:r w:rsidRPr="00972EB6">
              <w:rPr>
                <w:rFonts w:ascii="Book Antiqua" w:hAnsi="Book Antiqua"/>
                <w:color w:val="000000"/>
                <w:sz w:val="20"/>
                <w:szCs w:val="20"/>
              </w:rPr>
              <w:t>0</w:t>
            </w:r>
          </w:p>
        </w:tc>
        <w:tc>
          <w:tcPr>
            <w:tcW w:w="1085" w:type="dxa"/>
            <w:tcBorders>
              <w:top w:val="nil"/>
              <w:left w:val="nil"/>
              <w:bottom w:val="single" w:sz="4" w:space="0" w:color="auto"/>
              <w:right w:val="single" w:sz="4" w:space="0" w:color="auto"/>
            </w:tcBorders>
            <w:shd w:val="clear" w:color="auto" w:fill="auto"/>
            <w:noWrap/>
            <w:vAlign w:val="bottom"/>
            <w:hideMark/>
          </w:tcPr>
          <w:p w14:paraId="0980087F" w14:textId="77777777" w:rsidR="00F71ACF" w:rsidRPr="00972EB6" w:rsidRDefault="00F71ACF">
            <w:pPr>
              <w:jc w:val="center"/>
              <w:rPr>
                <w:rFonts w:ascii="Book Antiqua" w:hAnsi="Book Antiqua"/>
                <w:color w:val="000000"/>
                <w:sz w:val="20"/>
                <w:szCs w:val="20"/>
              </w:rPr>
            </w:pPr>
            <w:r w:rsidRPr="00972EB6">
              <w:rPr>
                <w:rFonts w:ascii="Book Antiqua" w:hAnsi="Book Antiqua"/>
                <w:color w:val="000000"/>
                <w:sz w:val="20"/>
                <w:szCs w:val="20"/>
              </w:rPr>
              <w:t>2</w:t>
            </w:r>
          </w:p>
        </w:tc>
        <w:tc>
          <w:tcPr>
            <w:tcW w:w="1483" w:type="dxa"/>
            <w:tcBorders>
              <w:top w:val="nil"/>
              <w:left w:val="nil"/>
              <w:bottom w:val="single" w:sz="4" w:space="0" w:color="auto"/>
              <w:right w:val="single" w:sz="4" w:space="0" w:color="auto"/>
            </w:tcBorders>
            <w:shd w:val="clear" w:color="auto" w:fill="auto"/>
            <w:noWrap/>
            <w:vAlign w:val="bottom"/>
            <w:hideMark/>
          </w:tcPr>
          <w:p w14:paraId="0FD2B48D" w14:textId="77777777" w:rsidR="00F71ACF" w:rsidRPr="00972EB6" w:rsidRDefault="00F71ACF">
            <w:pPr>
              <w:jc w:val="center"/>
              <w:rPr>
                <w:rFonts w:ascii="Book Antiqua" w:hAnsi="Book Antiqua"/>
                <w:color w:val="000000"/>
                <w:sz w:val="20"/>
                <w:szCs w:val="20"/>
              </w:rPr>
            </w:pPr>
            <w:r w:rsidRPr="00972EB6">
              <w:rPr>
                <w:rFonts w:ascii="Book Antiqua" w:hAnsi="Book Antiqua"/>
                <w:color w:val="000000"/>
                <w:sz w:val="20"/>
                <w:szCs w:val="20"/>
              </w:rPr>
              <w:t>Sarapiquí</w:t>
            </w:r>
          </w:p>
        </w:tc>
        <w:tc>
          <w:tcPr>
            <w:tcW w:w="709" w:type="dxa"/>
            <w:tcBorders>
              <w:top w:val="nil"/>
              <w:left w:val="nil"/>
              <w:bottom w:val="single" w:sz="4" w:space="0" w:color="auto"/>
              <w:right w:val="single" w:sz="4" w:space="0" w:color="auto"/>
            </w:tcBorders>
            <w:shd w:val="clear" w:color="auto" w:fill="auto"/>
            <w:noWrap/>
            <w:vAlign w:val="bottom"/>
            <w:hideMark/>
          </w:tcPr>
          <w:p w14:paraId="2165327B" w14:textId="77777777" w:rsidR="00F71ACF" w:rsidRPr="00972EB6" w:rsidRDefault="00F71ACF">
            <w:pPr>
              <w:jc w:val="center"/>
              <w:rPr>
                <w:rFonts w:ascii="Book Antiqua" w:hAnsi="Book Antiqua"/>
                <w:color w:val="000000"/>
                <w:sz w:val="20"/>
                <w:szCs w:val="20"/>
              </w:rPr>
            </w:pPr>
            <w:r w:rsidRPr="00972EB6">
              <w:rPr>
                <w:rFonts w:ascii="Book Antiqua" w:hAnsi="Book Antiqua"/>
                <w:color w:val="000000"/>
                <w:sz w:val="20"/>
                <w:szCs w:val="20"/>
              </w:rPr>
              <w:t>0</w:t>
            </w:r>
          </w:p>
        </w:tc>
        <w:tc>
          <w:tcPr>
            <w:tcW w:w="1418" w:type="dxa"/>
            <w:tcBorders>
              <w:top w:val="nil"/>
              <w:left w:val="nil"/>
              <w:bottom w:val="single" w:sz="4" w:space="0" w:color="auto"/>
              <w:right w:val="single" w:sz="4" w:space="0" w:color="auto"/>
            </w:tcBorders>
            <w:shd w:val="clear" w:color="auto" w:fill="auto"/>
            <w:noWrap/>
            <w:vAlign w:val="bottom"/>
            <w:hideMark/>
          </w:tcPr>
          <w:p w14:paraId="424E676F" w14:textId="77777777" w:rsidR="00F71ACF" w:rsidRPr="00972EB6" w:rsidRDefault="00F71ACF">
            <w:pPr>
              <w:jc w:val="center"/>
              <w:rPr>
                <w:rFonts w:ascii="Book Antiqua" w:hAnsi="Book Antiqua"/>
                <w:color w:val="000000"/>
                <w:sz w:val="20"/>
                <w:szCs w:val="20"/>
              </w:rPr>
            </w:pPr>
            <w:r w:rsidRPr="00972EB6">
              <w:rPr>
                <w:rFonts w:ascii="Book Antiqua" w:hAnsi="Book Antiqua"/>
                <w:color w:val="000000"/>
                <w:sz w:val="20"/>
                <w:szCs w:val="20"/>
              </w:rPr>
              <w:t>0</w:t>
            </w:r>
          </w:p>
        </w:tc>
        <w:tc>
          <w:tcPr>
            <w:tcW w:w="1467" w:type="dxa"/>
            <w:tcBorders>
              <w:top w:val="nil"/>
              <w:left w:val="nil"/>
              <w:bottom w:val="single" w:sz="4" w:space="0" w:color="auto"/>
              <w:right w:val="single" w:sz="4" w:space="0" w:color="auto"/>
            </w:tcBorders>
            <w:shd w:val="clear" w:color="auto" w:fill="auto"/>
            <w:noWrap/>
            <w:vAlign w:val="bottom"/>
            <w:hideMark/>
          </w:tcPr>
          <w:p w14:paraId="54E2E37E" w14:textId="77777777" w:rsidR="00F71ACF" w:rsidRPr="00972EB6" w:rsidRDefault="00F71ACF">
            <w:pPr>
              <w:jc w:val="center"/>
              <w:rPr>
                <w:rFonts w:ascii="Book Antiqua" w:hAnsi="Book Antiqua"/>
                <w:color w:val="000000"/>
                <w:sz w:val="20"/>
                <w:szCs w:val="20"/>
              </w:rPr>
            </w:pPr>
            <w:r w:rsidRPr="00972EB6">
              <w:rPr>
                <w:rFonts w:ascii="Book Antiqua" w:hAnsi="Book Antiqua"/>
                <w:color w:val="000000"/>
                <w:sz w:val="20"/>
                <w:szCs w:val="20"/>
              </w:rPr>
              <w:t>0</w:t>
            </w:r>
          </w:p>
        </w:tc>
        <w:tc>
          <w:tcPr>
            <w:tcW w:w="1185" w:type="dxa"/>
            <w:tcBorders>
              <w:top w:val="nil"/>
              <w:left w:val="nil"/>
              <w:bottom w:val="single" w:sz="4" w:space="0" w:color="auto"/>
              <w:right w:val="single" w:sz="4" w:space="0" w:color="auto"/>
            </w:tcBorders>
            <w:shd w:val="clear" w:color="auto" w:fill="auto"/>
            <w:noWrap/>
            <w:vAlign w:val="bottom"/>
            <w:hideMark/>
          </w:tcPr>
          <w:p w14:paraId="1F3E2E45" w14:textId="77777777" w:rsidR="00F71ACF" w:rsidRPr="00972EB6" w:rsidRDefault="00F71ACF">
            <w:pPr>
              <w:jc w:val="center"/>
              <w:rPr>
                <w:rFonts w:ascii="Book Antiqua" w:hAnsi="Book Antiqua"/>
                <w:color w:val="000000"/>
                <w:sz w:val="20"/>
                <w:szCs w:val="20"/>
              </w:rPr>
            </w:pPr>
            <w:r w:rsidRPr="00972EB6">
              <w:rPr>
                <w:rFonts w:ascii="Book Antiqua" w:hAnsi="Book Antiqua"/>
                <w:color w:val="000000"/>
                <w:sz w:val="20"/>
                <w:szCs w:val="20"/>
              </w:rPr>
              <w:t>2</w:t>
            </w:r>
          </w:p>
        </w:tc>
      </w:tr>
      <w:tr w:rsidR="00F71ACF" w:rsidRPr="00972EB6" w14:paraId="124B1821" w14:textId="77777777" w:rsidTr="00AC41DF">
        <w:trPr>
          <w:trHeight w:val="300"/>
        </w:trPr>
        <w:tc>
          <w:tcPr>
            <w:tcW w:w="1048" w:type="dxa"/>
            <w:tcBorders>
              <w:top w:val="nil"/>
              <w:left w:val="single" w:sz="4" w:space="0" w:color="auto"/>
              <w:bottom w:val="single" w:sz="4" w:space="0" w:color="auto"/>
              <w:right w:val="single" w:sz="4" w:space="0" w:color="auto"/>
            </w:tcBorders>
            <w:shd w:val="clear" w:color="auto" w:fill="auto"/>
            <w:noWrap/>
            <w:vAlign w:val="bottom"/>
            <w:hideMark/>
          </w:tcPr>
          <w:p w14:paraId="2137357D" w14:textId="77777777" w:rsidR="00F71ACF" w:rsidRPr="00972EB6" w:rsidRDefault="00F71ACF">
            <w:pPr>
              <w:jc w:val="center"/>
              <w:rPr>
                <w:rFonts w:ascii="Book Antiqua" w:hAnsi="Book Antiqua"/>
                <w:color w:val="000000"/>
                <w:sz w:val="20"/>
                <w:szCs w:val="20"/>
              </w:rPr>
            </w:pPr>
            <w:r w:rsidRPr="00972EB6">
              <w:rPr>
                <w:rFonts w:ascii="Book Antiqua" w:hAnsi="Book Antiqua"/>
                <w:color w:val="000000"/>
                <w:sz w:val="20"/>
                <w:szCs w:val="20"/>
              </w:rPr>
              <w:t>1</w:t>
            </w:r>
          </w:p>
        </w:tc>
        <w:tc>
          <w:tcPr>
            <w:tcW w:w="932" w:type="dxa"/>
            <w:tcBorders>
              <w:top w:val="nil"/>
              <w:left w:val="nil"/>
              <w:bottom w:val="single" w:sz="4" w:space="0" w:color="auto"/>
              <w:right w:val="single" w:sz="4" w:space="0" w:color="auto"/>
            </w:tcBorders>
            <w:shd w:val="clear" w:color="auto" w:fill="auto"/>
            <w:noWrap/>
            <w:vAlign w:val="bottom"/>
            <w:hideMark/>
          </w:tcPr>
          <w:p w14:paraId="5E0BB4E8" w14:textId="77777777" w:rsidR="00F71ACF" w:rsidRPr="00972EB6" w:rsidRDefault="00F71ACF">
            <w:pPr>
              <w:jc w:val="center"/>
              <w:rPr>
                <w:rFonts w:ascii="Book Antiqua" w:hAnsi="Book Antiqua"/>
                <w:color w:val="000000"/>
                <w:sz w:val="20"/>
                <w:szCs w:val="20"/>
              </w:rPr>
            </w:pPr>
            <w:r w:rsidRPr="00972EB6">
              <w:rPr>
                <w:rFonts w:ascii="Book Antiqua" w:hAnsi="Book Antiqua"/>
                <w:color w:val="000000"/>
                <w:sz w:val="20"/>
                <w:szCs w:val="20"/>
              </w:rPr>
              <w:t>0</w:t>
            </w:r>
          </w:p>
        </w:tc>
        <w:tc>
          <w:tcPr>
            <w:tcW w:w="1085" w:type="dxa"/>
            <w:tcBorders>
              <w:top w:val="nil"/>
              <w:left w:val="nil"/>
              <w:bottom w:val="single" w:sz="4" w:space="0" w:color="auto"/>
              <w:right w:val="single" w:sz="4" w:space="0" w:color="auto"/>
            </w:tcBorders>
            <w:shd w:val="clear" w:color="auto" w:fill="auto"/>
            <w:noWrap/>
            <w:vAlign w:val="bottom"/>
            <w:hideMark/>
          </w:tcPr>
          <w:p w14:paraId="0228007A" w14:textId="77777777" w:rsidR="00F71ACF" w:rsidRPr="00972EB6" w:rsidRDefault="00F71ACF">
            <w:pPr>
              <w:jc w:val="center"/>
              <w:rPr>
                <w:rFonts w:ascii="Book Antiqua" w:hAnsi="Book Antiqua"/>
                <w:color w:val="000000"/>
                <w:sz w:val="20"/>
                <w:szCs w:val="20"/>
              </w:rPr>
            </w:pPr>
            <w:r w:rsidRPr="00972EB6">
              <w:rPr>
                <w:rFonts w:ascii="Book Antiqua" w:hAnsi="Book Antiqua"/>
                <w:color w:val="000000"/>
                <w:sz w:val="20"/>
                <w:szCs w:val="20"/>
              </w:rPr>
              <w:t>1</w:t>
            </w:r>
          </w:p>
        </w:tc>
        <w:tc>
          <w:tcPr>
            <w:tcW w:w="1483" w:type="dxa"/>
            <w:tcBorders>
              <w:top w:val="nil"/>
              <w:left w:val="nil"/>
              <w:bottom w:val="single" w:sz="4" w:space="0" w:color="auto"/>
              <w:right w:val="single" w:sz="4" w:space="0" w:color="auto"/>
            </w:tcBorders>
            <w:shd w:val="clear" w:color="auto" w:fill="auto"/>
            <w:noWrap/>
            <w:vAlign w:val="bottom"/>
            <w:hideMark/>
          </w:tcPr>
          <w:p w14:paraId="53A6F3C7" w14:textId="77777777" w:rsidR="00F71ACF" w:rsidRPr="00972EB6" w:rsidRDefault="00F71ACF">
            <w:pPr>
              <w:jc w:val="center"/>
              <w:rPr>
                <w:rFonts w:ascii="Book Antiqua" w:hAnsi="Book Antiqua"/>
                <w:color w:val="000000"/>
                <w:sz w:val="20"/>
                <w:szCs w:val="20"/>
              </w:rPr>
            </w:pPr>
            <w:r w:rsidRPr="00972EB6">
              <w:rPr>
                <w:rFonts w:ascii="Book Antiqua" w:hAnsi="Book Antiqua"/>
                <w:color w:val="000000"/>
                <w:sz w:val="20"/>
                <w:szCs w:val="20"/>
              </w:rPr>
              <w:t>Osa</w:t>
            </w:r>
          </w:p>
        </w:tc>
        <w:tc>
          <w:tcPr>
            <w:tcW w:w="709" w:type="dxa"/>
            <w:tcBorders>
              <w:top w:val="nil"/>
              <w:left w:val="nil"/>
              <w:bottom w:val="single" w:sz="4" w:space="0" w:color="auto"/>
              <w:right w:val="single" w:sz="4" w:space="0" w:color="auto"/>
            </w:tcBorders>
            <w:shd w:val="clear" w:color="auto" w:fill="auto"/>
            <w:noWrap/>
            <w:vAlign w:val="bottom"/>
            <w:hideMark/>
          </w:tcPr>
          <w:p w14:paraId="46E3009F" w14:textId="77777777" w:rsidR="00F71ACF" w:rsidRPr="00972EB6" w:rsidRDefault="00F71ACF">
            <w:pPr>
              <w:jc w:val="center"/>
              <w:rPr>
                <w:rFonts w:ascii="Book Antiqua" w:hAnsi="Book Antiqua"/>
                <w:color w:val="000000"/>
                <w:sz w:val="20"/>
                <w:szCs w:val="20"/>
              </w:rPr>
            </w:pPr>
            <w:r w:rsidRPr="00972EB6">
              <w:rPr>
                <w:rFonts w:ascii="Book Antiqua" w:hAnsi="Book Antiqua"/>
                <w:color w:val="000000"/>
                <w:sz w:val="20"/>
                <w:szCs w:val="20"/>
              </w:rPr>
              <w:t>0</w:t>
            </w:r>
          </w:p>
        </w:tc>
        <w:tc>
          <w:tcPr>
            <w:tcW w:w="1418" w:type="dxa"/>
            <w:tcBorders>
              <w:top w:val="nil"/>
              <w:left w:val="nil"/>
              <w:bottom w:val="single" w:sz="4" w:space="0" w:color="auto"/>
              <w:right w:val="single" w:sz="4" w:space="0" w:color="auto"/>
            </w:tcBorders>
            <w:shd w:val="clear" w:color="auto" w:fill="auto"/>
            <w:noWrap/>
            <w:vAlign w:val="bottom"/>
            <w:hideMark/>
          </w:tcPr>
          <w:p w14:paraId="0D9BB0C0" w14:textId="77777777" w:rsidR="00F71ACF" w:rsidRPr="00972EB6" w:rsidRDefault="00F71ACF">
            <w:pPr>
              <w:jc w:val="center"/>
              <w:rPr>
                <w:rFonts w:ascii="Book Antiqua" w:hAnsi="Book Antiqua"/>
                <w:color w:val="000000"/>
                <w:sz w:val="20"/>
                <w:szCs w:val="20"/>
              </w:rPr>
            </w:pPr>
            <w:r w:rsidRPr="00972EB6">
              <w:rPr>
                <w:rFonts w:ascii="Book Antiqua" w:hAnsi="Book Antiqua"/>
                <w:color w:val="000000"/>
                <w:sz w:val="20"/>
                <w:szCs w:val="20"/>
              </w:rPr>
              <w:t>0</w:t>
            </w:r>
          </w:p>
        </w:tc>
        <w:tc>
          <w:tcPr>
            <w:tcW w:w="1467" w:type="dxa"/>
            <w:tcBorders>
              <w:top w:val="nil"/>
              <w:left w:val="nil"/>
              <w:bottom w:val="single" w:sz="4" w:space="0" w:color="auto"/>
              <w:right w:val="single" w:sz="4" w:space="0" w:color="auto"/>
            </w:tcBorders>
            <w:shd w:val="clear" w:color="auto" w:fill="auto"/>
            <w:noWrap/>
            <w:vAlign w:val="bottom"/>
            <w:hideMark/>
          </w:tcPr>
          <w:p w14:paraId="28D87930" w14:textId="77777777" w:rsidR="00F71ACF" w:rsidRPr="00972EB6" w:rsidRDefault="00F71ACF">
            <w:pPr>
              <w:jc w:val="center"/>
              <w:rPr>
                <w:rFonts w:ascii="Book Antiqua" w:hAnsi="Book Antiqua"/>
                <w:color w:val="000000"/>
                <w:sz w:val="20"/>
                <w:szCs w:val="20"/>
              </w:rPr>
            </w:pPr>
            <w:r w:rsidRPr="00972EB6">
              <w:rPr>
                <w:rFonts w:ascii="Book Antiqua" w:hAnsi="Book Antiqua"/>
                <w:color w:val="000000"/>
                <w:sz w:val="20"/>
                <w:szCs w:val="20"/>
              </w:rPr>
              <w:t>0</w:t>
            </w:r>
          </w:p>
        </w:tc>
        <w:tc>
          <w:tcPr>
            <w:tcW w:w="1185" w:type="dxa"/>
            <w:tcBorders>
              <w:top w:val="nil"/>
              <w:left w:val="nil"/>
              <w:bottom w:val="single" w:sz="4" w:space="0" w:color="auto"/>
              <w:right w:val="single" w:sz="4" w:space="0" w:color="auto"/>
            </w:tcBorders>
            <w:shd w:val="clear" w:color="auto" w:fill="auto"/>
            <w:noWrap/>
            <w:vAlign w:val="bottom"/>
            <w:hideMark/>
          </w:tcPr>
          <w:p w14:paraId="13ADEC33" w14:textId="77777777" w:rsidR="00F71ACF" w:rsidRPr="00972EB6" w:rsidRDefault="00F71ACF">
            <w:pPr>
              <w:jc w:val="center"/>
              <w:rPr>
                <w:rFonts w:ascii="Book Antiqua" w:hAnsi="Book Antiqua"/>
                <w:color w:val="000000"/>
                <w:sz w:val="20"/>
                <w:szCs w:val="20"/>
              </w:rPr>
            </w:pPr>
            <w:r w:rsidRPr="00972EB6">
              <w:rPr>
                <w:rFonts w:ascii="Book Antiqua" w:hAnsi="Book Antiqua"/>
                <w:color w:val="000000"/>
                <w:sz w:val="20"/>
                <w:szCs w:val="20"/>
              </w:rPr>
              <w:t>1</w:t>
            </w:r>
          </w:p>
        </w:tc>
      </w:tr>
      <w:tr w:rsidR="00F71ACF" w:rsidRPr="00972EB6" w14:paraId="7AAB9F4F" w14:textId="77777777" w:rsidTr="00AC41DF">
        <w:trPr>
          <w:trHeight w:val="401"/>
        </w:trPr>
        <w:tc>
          <w:tcPr>
            <w:tcW w:w="1048" w:type="dxa"/>
            <w:tcBorders>
              <w:top w:val="nil"/>
              <w:left w:val="single" w:sz="4" w:space="0" w:color="auto"/>
              <w:bottom w:val="single" w:sz="4" w:space="0" w:color="auto"/>
              <w:right w:val="single" w:sz="4" w:space="0" w:color="auto"/>
            </w:tcBorders>
            <w:shd w:val="clear" w:color="auto" w:fill="auto"/>
            <w:noWrap/>
            <w:vAlign w:val="center"/>
            <w:hideMark/>
          </w:tcPr>
          <w:p w14:paraId="65E954EC" w14:textId="77777777" w:rsidR="00F71ACF" w:rsidRPr="00972EB6" w:rsidRDefault="00F71ACF">
            <w:pPr>
              <w:jc w:val="center"/>
              <w:rPr>
                <w:rFonts w:ascii="Book Antiqua" w:hAnsi="Book Antiqua"/>
                <w:color w:val="000000"/>
                <w:sz w:val="20"/>
                <w:szCs w:val="20"/>
              </w:rPr>
            </w:pPr>
            <w:r w:rsidRPr="00972EB6">
              <w:rPr>
                <w:rFonts w:ascii="Book Antiqua" w:hAnsi="Book Antiqua"/>
                <w:color w:val="000000"/>
                <w:sz w:val="20"/>
                <w:szCs w:val="20"/>
              </w:rPr>
              <w:t>4</w:t>
            </w:r>
          </w:p>
        </w:tc>
        <w:tc>
          <w:tcPr>
            <w:tcW w:w="932" w:type="dxa"/>
            <w:tcBorders>
              <w:top w:val="nil"/>
              <w:left w:val="nil"/>
              <w:bottom w:val="single" w:sz="4" w:space="0" w:color="auto"/>
              <w:right w:val="single" w:sz="4" w:space="0" w:color="auto"/>
            </w:tcBorders>
            <w:shd w:val="clear" w:color="auto" w:fill="auto"/>
            <w:noWrap/>
            <w:vAlign w:val="center"/>
            <w:hideMark/>
          </w:tcPr>
          <w:p w14:paraId="436BBEA5" w14:textId="77777777" w:rsidR="00F71ACF" w:rsidRPr="00972EB6" w:rsidRDefault="00F71ACF">
            <w:pPr>
              <w:jc w:val="center"/>
              <w:rPr>
                <w:rFonts w:ascii="Book Antiqua" w:hAnsi="Book Antiqua"/>
                <w:color w:val="000000"/>
                <w:sz w:val="20"/>
                <w:szCs w:val="20"/>
              </w:rPr>
            </w:pPr>
            <w:r w:rsidRPr="00972EB6">
              <w:rPr>
                <w:rFonts w:ascii="Book Antiqua" w:hAnsi="Book Antiqua"/>
                <w:color w:val="000000"/>
                <w:sz w:val="20"/>
                <w:szCs w:val="20"/>
              </w:rPr>
              <w:t>0</w:t>
            </w:r>
          </w:p>
        </w:tc>
        <w:tc>
          <w:tcPr>
            <w:tcW w:w="1085" w:type="dxa"/>
            <w:tcBorders>
              <w:top w:val="nil"/>
              <w:left w:val="nil"/>
              <w:bottom w:val="single" w:sz="4" w:space="0" w:color="auto"/>
              <w:right w:val="single" w:sz="4" w:space="0" w:color="auto"/>
            </w:tcBorders>
            <w:shd w:val="clear" w:color="auto" w:fill="auto"/>
            <w:noWrap/>
            <w:vAlign w:val="center"/>
            <w:hideMark/>
          </w:tcPr>
          <w:p w14:paraId="177DA2C6" w14:textId="77777777" w:rsidR="00F71ACF" w:rsidRPr="00972EB6" w:rsidRDefault="00F71ACF">
            <w:pPr>
              <w:jc w:val="center"/>
              <w:rPr>
                <w:rFonts w:ascii="Book Antiqua" w:hAnsi="Book Antiqua"/>
                <w:color w:val="000000"/>
                <w:sz w:val="20"/>
                <w:szCs w:val="20"/>
              </w:rPr>
            </w:pPr>
            <w:r w:rsidRPr="00972EB6">
              <w:rPr>
                <w:rFonts w:ascii="Book Antiqua" w:hAnsi="Book Antiqua"/>
                <w:color w:val="000000"/>
                <w:sz w:val="20"/>
                <w:szCs w:val="20"/>
              </w:rPr>
              <w:t>4</w:t>
            </w:r>
          </w:p>
        </w:tc>
        <w:tc>
          <w:tcPr>
            <w:tcW w:w="1483" w:type="dxa"/>
            <w:tcBorders>
              <w:top w:val="nil"/>
              <w:left w:val="nil"/>
              <w:bottom w:val="single" w:sz="4" w:space="0" w:color="auto"/>
              <w:right w:val="single" w:sz="4" w:space="0" w:color="auto"/>
            </w:tcBorders>
            <w:shd w:val="clear" w:color="auto" w:fill="auto"/>
            <w:noWrap/>
            <w:vAlign w:val="center"/>
            <w:hideMark/>
          </w:tcPr>
          <w:p w14:paraId="49DA4FCF" w14:textId="77777777" w:rsidR="00F71ACF" w:rsidRPr="00972EB6" w:rsidRDefault="00F71ACF">
            <w:pPr>
              <w:jc w:val="center"/>
              <w:rPr>
                <w:rFonts w:ascii="Book Antiqua" w:hAnsi="Book Antiqua"/>
                <w:color w:val="000000"/>
                <w:sz w:val="20"/>
                <w:szCs w:val="20"/>
              </w:rPr>
            </w:pPr>
            <w:r w:rsidRPr="00972EB6">
              <w:rPr>
                <w:rFonts w:ascii="Book Antiqua" w:hAnsi="Book Antiqua"/>
                <w:color w:val="000000"/>
                <w:sz w:val="20"/>
                <w:szCs w:val="20"/>
              </w:rPr>
              <w:t>Santa Cruz</w:t>
            </w:r>
          </w:p>
        </w:tc>
        <w:tc>
          <w:tcPr>
            <w:tcW w:w="709" w:type="dxa"/>
            <w:tcBorders>
              <w:top w:val="nil"/>
              <w:left w:val="nil"/>
              <w:bottom w:val="single" w:sz="4" w:space="0" w:color="auto"/>
              <w:right w:val="single" w:sz="4" w:space="0" w:color="auto"/>
            </w:tcBorders>
            <w:shd w:val="clear" w:color="auto" w:fill="auto"/>
            <w:noWrap/>
            <w:vAlign w:val="center"/>
            <w:hideMark/>
          </w:tcPr>
          <w:p w14:paraId="573495C9" w14:textId="77777777" w:rsidR="00F71ACF" w:rsidRPr="00972EB6" w:rsidRDefault="00F71ACF">
            <w:pPr>
              <w:jc w:val="center"/>
              <w:rPr>
                <w:rFonts w:ascii="Book Antiqua" w:hAnsi="Book Antiqua"/>
                <w:color w:val="000000"/>
                <w:sz w:val="20"/>
                <w:szCs w:val="20"/>
              </w:rPr>
            </w:pPr>
            <w:r w:rsidRPr="00972EB6">
              <w:rPr>
                <w:rFonts w:ascii="Book Antiqua" w:hAnsi="Book Antiqua"/>
                <w:color w:val="000000"/>
                <w:sz w:val="20"/>
                <w:szCs w:val="20"/>
              </w:rPr>
              <w:t>0</w:t>
            </w:r>
          </w:p>
        </w:tc>
        <w:tc>
          <w:tcPr>
            <w:tcW w:w="1418" w:type="dxa"/>
            <w:tcBorders>
              <w:top w:val="nil"/>
              <w:left w:val="nil"/>
              <w:bottom w:val="single" w:sz="4" w:space="0" w:color="auto"/>
              <w:right w:val="single" w:sz="4" w:space="0" w:color="auto"/>
            </w:tcBorders>
            <w:shd w:val="clear" w:color="auto" w:fill="auto"/>
            <w:noWrap/>
            <w:vAlign w:val="center"/>
            <w:hideMark/>
          </w:tcPr>
          <w:p w14:paraId="176314D7" w14:textId="77777777" w:rsidR="00F71ACF" w:rsidRPr="00972EB6" w:rsidRDefault="00F71ACF">
            <w:pPr>
              <w:jc w:val="center"/>
              <w:rPr>
                <w:rFonts w:ascii="Book Antiqua" w:hAnsi="Book Antiqua"/>
                <w:color w:val="000000"/>
                <w:sz w:val="20"/>
                <w:szCs w:val="20"/>
              </w:rPr>
            </w:pPr>
            <w:r w:rsidRPr="00972EB6">
              <w:rPr>
                <w:rFonts w:ascii="Book Antiqua" w:hAnsi="Book Antiqua"/>
                <w:color w:val="000000"/>
                <w:sz w:val="20"/>
                <w:szCs w:val="20"/>
              </w:rPr>
              <w:t>0</w:t>
            </w:r>
          </w:p>
        </w:tc>
        <w:tc>
          <w:tcPr>
            <w:tcW w:w="1467" w:type="dxa"/>
            <w:tcBorders>
              <w:top w:val="nil"/>
              <w:left w:val="nil"/>
              <w:bottom w:val="single" w:sz="4" w:space="0" w:color="auto"/>
              <w:right w:val="single" w:sz="4" w:space="0" w:color="auto"/>
            </w:tcBorders>
            <w:shd w:val="clear" w:color="auto" w:fill="auto"/>
            <w:noWrap/>
            <w:vAlign w:val="center"/>
            <w:hideMark/>
          </w:tcPr>
          <w:p w14:paraId="4F234742" w14:textId="77777777" w:rsidR="00F71ACF" w:rsidRPr="00972EB6" w:rsidRDefault="00F71ACF">
            <w:pPr>
              <w:jc w:val="center"/>
              <w:rPr>
                <w:rFonts w:ascii="Book Antiqua" w:hAnsi="Book Antiqua"/>
                <w:color w:val="000000"/>
                <w:sz w:val="20"/>
                <w:szCs w:val="20"/>
              </w:rPr>
            </w:pPr>
            <w:r w:rsidRPr="00972EB6">
              <w:rPr>
                <w:rFonts w:ascii="Book Antiqua" w:hAnsi="Book Antiqua"/>
                <w:color w:val="000000"/>
                <w:sz w:val="20"/>
                <w:szCs w:val="20"/>
              </w:rPr>
              <w:t>0</w:t>
            </w:r>
          </w:p>
        </w:tc>
        <w:tc>
          <w:tcPr>
            <w:tcW w:w="1185" w:type="dxa"/>
            <w:tcBorders>
              <w:top w:val="nil"/>
              <w:left w:val="nil"/>
              <w:bottom w:val="single" w:sz="4" w:space="0" w:color="auto"/>
              <w:right w:val="single" w:sz="4" w:space="0" w:color="auto"/>
            </w:tcBorders>
            <w:shd w:val="clear" w:color="auto" w:fill="auto"/>
            <w:noWrap/>
            <w:vAlign w:val="center"/>
            <w:hideMark/>
          </w:tcPr>
          <w:p w14:paraId="17718FF0" w14:textId="77777777" w:rsidR="00F71ACF" w:rsidRPr="00972EB6" w:rsidRDefault="00F71ACF">
            <w:pPr>
              <w:jc w:val="center"/>
              <w:rPr>
                <w:rFonts w:ascii="Book Antiqua" w:hAnsi="Book Antiqua"/>
                <w:color w:val="000000"/>
                <w:sz w:val="20"/>
                <w:szCs w:val="20"/>
              </w:rPr>
            </w:pPr>
            <w:r w:rsidRPr="00972EB6">
              <w:rPr>
                <w:rFonts w:ascii="Book Antiqua" w:hAnsi="Book Antiqua"/>
                <w:color w:val="000000"/>
                <w:sz w:val="20"/>
                <w:szCs w:val="20"/>
              </w:rPr>
              <w:t>4</w:t>
            </w:r>
          </w:p>
        </w:tc>
      </w:tr>
      <w:tr w:rsidR="00F71ACF" w:rsidRPr="00972EB6" w14:paraId="662F1DAD" w14:textId="77777777" w:rsidTr="00AC41DF">
        <w:trPr>
          <w:trHeight w:val="300"/>
        </w:trPr>
        <w:tc>
          <w:tcPr>
            <w:tcW w:w="1048" w:type="dxa"/>
            <w:tcBorders>
              <w:top w:val="nil"/>
              <w:left w:val="single" w:sz="4" w:space="0" w:color="auto"/>
              <w:bottom w:val="single" w:sz="4" w:space="0" w:color="auto"/>
              <w:right w:val="single" w:sz="4" w:space="0" w:color="auto"/>
            </w:tcBorders>
            <w:shd w:val="clear" w:color="auto" w:fill="auto"/>
            <w:noWrap/>
            <w:vAlign w:val="bottom"/>
            <w:hideMark/>
          </w:tcPr>
          <w:p w14:paraId="250B9196" w14:textId="77777777" w:rsidR="00F71ACF" w:rsidRPr="00972EB6" w:rsidRDefault="00F71ACF">
            <w:pPr>
              <w:jc w:val="center"/>
              <w:rPr>
                <w:rFonts w:ascii="Book Antiqua" w:hAnsi="Book Antiqua"/>
                <w:color w:val="000000"/>
                <w:sz w:val="20"/>
                <w:szCs w:val="20"/>
              </w:rPr>
            </w:pPr>
            <w:r w:rsidRPr="00972EB6">
              <w:rPr>
                <w:rFonts w:ascii="Book Antiqua" w:hAnsi="Book Antiqua"/>
                <w:color w:val="000000"/>
                <w:sz w:val="20"/>
                <w:szCs w:val="20"/>
              </w:rPr>
              <w:t>7</w:t>
            </w:r>
          </w:p>
        </w:tc>
        <w:tc>
          <w:tcPr>
            <w:tcW w:w="932" w:type="dxa"/>
            <w:tcBorders>
              <w:top w:val="nil"/>
              <w:left w:val="nil"/>
              <w:bottom w:val="single" w:sz="4" w:space="0" w:color="auto"/>
              <w:right w:val="single" w:sz="4" w:space="0" w:color="auto"/>
            </w:tcBorders>
            <w:shd w:val="clear" w:color="auto" w:fill="auto"/>
            <w:noWrap/>
            <w:vAlign w:val="bottom"/>
            <w:hideMark/>
          </w:tcPr>
          <w:p w14:paraId="47DCF2F2" w14:textId="77777777" w:rsidR="00F71ACF" w:rsidRPr="00972EB6" w:rsidRDefault="00F71ACF">
            <w:pPr>
              <w:jc w:val="center"/>
              <w:rPr>
                <w:rFonts w:ascii="Book Antiqua" w:hAnsi="Book Antiqua"/>
                <w:color w:val="000000"/>
                <w:sz w:val="20"/>
                <w:szCs w:val="20"/>
              </w:rPr>
            </w:pPr>
            <w:r w:rsidRPr="00972EB6">
              <w:rPr>
                <w:rFonts w:ascii="Book Antiqua" w:hAnsi="Book Antiqua"/>
                <w:color w:val="000000"/>
                <w:sz w:val="20"/>
                <w:szCs w:val="20"/>
              </w:rPr>
              <w:t>2</w:t>
            </w:r>
          </w:p>
        </w:tc>
        <w:tc>
          <w:tcPr>
            <w:tcW w:w="1085" w:type="dxa"/>
            <w:tcBorders>
              <w:top w:val="nil"/>
              <w:left w:val="nil"/>
              <w:bottom w:val="single" w:sz="4" w:space="0" w:color="auto"/>
              <w:right w:val="single" w:sz="4" w:space="0" w:color="auto"/>
            </w:tcBorders>
            <w:shd w:val="clear" w:color="auto" w:fill="auto"/>
            <w:noWrap/>
            <w:vAlign w:val="bottom"/>
            <w:hideMark/>
          </w:tcPr>
          <w:p w14:paraId="02610463" w14:textId="77777777" w:rsidR="00F71ACF" w:rsidRPr="00972EB6" w:rsidRDefault="00F71ACF">
            <w:pPr>
              <w:jc w:val="center"/>
              <w:rPr>
                <w:rFonts w:ascii="Book Antiqua" w:hAnsi="Book Antiqua"/>
                <w:color w:val="000000"/>
                <w:sz w:val="20"/>
                <w:szCs w:val="20"/>
              </w:rPr>
            </w:pPr>
            <w:r w:rsidRPr="00972EB6">
              <w:rPr>
                <w:rFonts w:ascii="Book Antiqua" w:hAnsi="Book Antiqua"/>
                <w:color w:val="000000"/>
                <w:sz w:val="20"/>
                <w:szCs w:val="20"/>
              </w:rPr>
              <w:t>5</w:t>
            </w:r>
          </w:p>
        </w:tc>
        <w:tc>
          <w:tcPr>
            <w:tcW w:w="1483" w:type="dxa"/>
            <w:tcBorders>
              <w:top w:val="nil"/>
              <w:left w:val="nil"/>
              <w:bottom w:val="single" w:sz="4" w:space="0" w:color="auto"/>
              <w:right w:val="single" w:sz="4" w:space="0" w:color="auto"/>
            </w:tcBorders>
            <w:shd w:val="clear" w:color="auto" w:fill="auto"/>
            <w:noWrap/>
            <w:vAlign w:val="bottom"/>
            <w:hideMark/>
          </w:tcPr>
          <w:p w14:paraId="5EF1EE9A" w14:textId="77777777" w:rsidR="00F71ACF" w:rsidRPr="00972EB6" w:rsidRDefault="00F71ACF">
            <w:pPr>
              <w:jc w:val="center"/>
              <w:rPr>
                <w:rFonts w:ascii="Book Antiqua" w:hAnsi="Book Antiqua"/>
                <w:color w:val="000000"/>
                <w:sz w:val="20"/>
                <w:szCs w:val="20"/>
              </w:rPr>
            </w:pPr>
            <w:r w:rsidRPr="00972EB6">
              <w:rPr>
                <w:rFonts w:ascii="Book Antiqua" w:hAnsi="Book Antiqua"/>
                <w:color w:val="000000"/>
                <w:sz w:val="20"/>
                <w:szCs w:val="20"/>
              </w:rPr>
              <w:t>Guápiles</w:t>
            </w:r>
          </w:p>
        </w:tc>
        <w:tc>
          <w:tcPr>
            <w:tcW w:w="709" w:type="dxa"/>
            <w:tcBorders>
              <w:top w:val="nil"/>
              <w:left w:val="nil"/>
              <w:bottom w:val="single" w:sz="4" w:space="0" w:color="auto"/>
              <w:right w:val="single" w:sz="4" w:space="0" w:color="auto"/>
            </w:tcBorders>
            <w:shd w:val="clear" w:color="auto" w:fill="auto"/>
            <w:noWrap/>
            <w:vAlign w:val="bottom"/>
            <w:hideMark/>
          </w:tcPr>
          <w:p w14:paraId="025B8356" w14:textId="77777777" w:rsidR="00F71ACF" w:rsidRPr="00972EB6" w:rsidRDefault="00F71ACF">
            <w:pPr>
              <w:jc w:val="center"/>
              <w:rPr>
                <w:rFonts w:ascii="Book Antiqua" w:hAnsi="Book Antiqua"/>
                <w:color w:val="000000"/>
                <w:sz w:val="20"/>
                <w:szCs w:val="20"/>
              </w:rPr>
            </w:pPr>
            <w:r w:rsidRPr="00972EB6">
              <w:rPr>
                <w:rFonts w:ascii="Book Antiqua" w:hAnsi="Book Antiqua"/>
                <w:color w:val="000000"/>
                <w:sz w:val="20"/>
                <w:szCs w:val="20"/>
              </w:rPr>
              <w:t>0</w:t>
            </w:r>
          </w:p>
        </w:tc>
        <w:tc>
          <w:tcPr>
            <w:tcW w:w="1418" w:type="dxa"/>
            <w:tcBorders>
              <w:top w:val="nil"/>
              <w:left w:val="nil"/>
              <w:bottom w:val="single" w:sz="4" w:space="0" w:color="auto"/>
              <w:right w:val="single" w:sz="4" w:space="0" w:color="auto"/>
            </w:tcBorders>
            <w:shd w:val="clear" w:color="auto" w:fill="auto"/>
            <w:noWrap/>
            <w:vAlign w:val="bottom"/>
            <w:hideMark/>
          </w:tcPr>
          <w:p w14:paraId="0BCA2840" w14:textId="77777777" w:rsidR="00F71ACF" w:rsidRPr="00972EB6" w:rsidRDefault="00F71ACF">
            <w:pPr>
              <w:jc w:val="center"/>
              <w:rPr>
                <w:rFonts w:ascii="Book Antiqua" w:hAnsi="Book Antiqua"/>
                <w:color w:val="000000"/>
                <w:sz w:val="20"/>
                <w:szCs w:val="20"/>
              </w:rPr>
            </w:pPr>
            <w:r w:rsidRPr="00972EB6">
              <w:rPr>
                <w:rFonts w:ascii="Book Antiqua" w:hAnsi="Book Antiqua"/>
                <w:color w:val="000000"/>
                <w:sz w:val="20"/>
                <w:szCs w:val="20"/>
              </w:rPr>
              <w:t>0</w:t>
            </w:r>
          </w:p>
        </w:tc>
        <w:tc>
          <w:tcPr>
            <w:tcW w:w="1467" w:type="dxa"/>
            <w:tcBorders>
              <w:top w:val="nil"/>
              <w:left w:val="nil"/>
              <w:bottom w:val="single" w:sz="4" w:space="0" w:color="auto"/>
              <w:right w:val="single" w:sz="4" w:space="0" w:color="auto"/>
            </w:tcBorders>
            <w:shd w:val="clear" w:color="auto" w:fill="auto"/>
            <w:noWrap/>
            <w:vAlign w:val="bottom"/>
            <w:hideMark/>
          </w:tcPr>
          <w:p w14:paraId="6576E6F5" w14:textId="77777777" w:rsidR="00F71ACF" w:rsidRPr="00972EB6" w:rsidRDefault="00F71ACF">
            <w:pPr>
              <w:jc w:val="center"/>
              <w:rPr>
                <w:rFonts w:ascii="Book Antiqua" w:hAnsi="Book Antiqua"/>
                <w:color w:val="000000"/>
                <w:sz w:val="20"/>
                <w:szCs w:val="20"/>
              </w:rPr>
            </w:pPr>
            <w:r w:rsidRPr="00972EB6">
              <w:rPr>
                <w:rFonts w:ascii="Book Antiqua" w:hAnsi="Book Antiqua"/>
                <w:color w:val="000000"/>
                <w:sz w:val="20"/>
                <w:szCs w:val="20"/>
              </w:rPr>
              <w:t>1</w:t>
            </w:r>
            <w:r w:rsidRPr="00972EB6">
              <w:rPr>
                <w:rStyle w:val="Refdenotaalpie"/>
                <w:rFonts w:ascii="Book Antiqua" w:hAnsi="Book Antiqua"/>
                <w:color w:val="000000"/>
                <w:sz w:val="20"/>
                <w:szCs w:val="20"/>
              </w:rPr>
              <w:footnoteReference w:id="11"/>
            </w:r>
          </w:p>
        </w:tc>
        <w:tc>
          <w:tcPr>
            <w:tcW w:w="1185" w:type="dxa"/>
            <w:tcBorders>
              <w:top w:val="nil"/>
              <w:left w:val="nil"/>
              <w:bottom w:val="single" w:sz="4" w:space="0" w:color="auto"/>
              <w:right w:val="single" w:sz="4" w:space="0" w:color="auto"/>
            </w:tcBorders>
            <w:shd w:val="clear" w:color="auto" w:fill="auto"/>
            <w:noWrap/>
            <w:vAlign w:val="bottom"/>
            <w:hideMark/>
          </w:tcPr>
          <w:p w14:paraId="1D872F52" w14:textId="77777777" w:rsidR="00F71ACF" w:rsidRPr="00972EB6" w:rsidRDefault="00F71ACF">
            <w:pPr>
              <w:jc w:val="center"/>
              <w:rPr>
                <w:rFonts w:ascii="Book Antiqua" w:hAnsi="Book Antiqua"/>
                <w:color w:val="000000"/>
                <w:sz w:val="20"/>
                <w:szCs w:val="20"/>
              </w:rPr>
            </w:pPr>
            <w:r w:rsidRPr="00972EB6">
              <w:rPr>
                <w:rFonts w:ascii="Book Antiqua" w:hAnsi="Book Antiqua"/>
                <w:color w:val="000000"/>
                <w:sz w:val="20"/>
                <w:szCs w:val="20"/>
              </w:rPr>
              <w:t>6</w:t>
            </w:r>
          </w:p>
        </w:tc>
      </w:tr>
      <w:tr w:rsidR="00F71ACF" w:rsidRPr="00972EB6" w14:paraId="1A99C5E9" w14:textId="77777777" w:rsidTr="00AC41DF">
        <w:trPr>
          <w:trHeight w:val="300"/>
        </w:trPr>
        <w:tc>
          <w:tcPr>
            <w:tcW w:w="1048" w:type="dxa"/>
            <w:tcBorders>
              <w:top w:val="nil"/>
              <w:left w:val="single" w:sz="4" w:space="0" w:color="auto"/>
              <w:bottom w:val="single" w:sz="4" w:space="0" w:color="auto"/>
              <w:right w:val="single" w:sz="4" w:space="0" w:color="auto"/>
            </w:tcBorders>
            <w:shd w:val="clear" w:color="auto" w:fill="auto"/>
            <w:noWrap/>
            <w:vAlign w:val="bottom"/>
            <w:hideMark/>
          </w:tcPr>
          <w:p w14:paraId="38925B3A" w14:textId="77777777" w:rsidR="00F71ACF" w:rsidRPr="00972EB6" w:rsidRDefault="00F71ACF">
            <w:pPr>
              <w:jc w:val="center"/>
              <w:rPr>
                <w:rFonts w:ascii="Book Antiqua" w:hAnsi="Book Antiqua"/>
                <w:color w:val="000000"/>
                <w:sz w:val="20"/>
                <w:szCs w:val="20"/>
              </w:rPr>
            </w:pPr>
            <w:r w:rsidRPr="00972EB6">
              <w:rPr>
                <w:rFonts w:ascii="Book Antiqua" w:hAnsi="Book Antiqua"/>
                <w:color w:val="000000"/>
                <w:sz w:val="20"/>
                <w:szCs w:val="20"/>
              </w:rPr>
              <w:t>2</w:t>
            </w:r>
          </w:p>
        </w:tc>
        <w:tc>
          <w:tcPr>
            <w:tcW w:w="932" w:type="dxa"/>
            <w:tcBorders>
              <w:top w:val="nil"/>
              <w:left w:val="nil"/>
              <w:bottom w:val="single" w:sz="4" w:space="0" w:color="auto"/>
              <w:right w:val="single" w:sz="4" w:space="0" w:color="auto"/>
            </w:tcBorders>
            <w:shd w:val="clear" w:color="auto" w:fill="auto"/>
            <w:noWrap/>
            <w:vAlign w:val="bottom"/>
            <w:hideMark/>
          </w:tcPr>
          <w:p w14:paraId="61C290B1" w14:textId="77777777" w:rsidR="00F71ACF" w:rsidRPr="00972EB6" w:rsidRDefault="00F71ACF">
            <w:pPr>
              <w:jc w:val="center"/>
              <w:rPr>
                <w:rFonts w:ascii="Book Antiqua" w:hAnsi="Book Antiqua"/>
                <w:color w:val="000000"/>
                <w:sz w:val="20"/>
                <w:szCs w:val="20"/>
              </w:rPr>
            </w:pPr>
            <w:r w:rsidRPr="00972EB6">
              <w:rPr>
                <w:rFonts w:ascii="Book Antiqua" w:hAnsi="Book Antiqua"/>
                <w:color w:val="000000"/>
                <w:sz w:val="20"/>
                <w:szCs w:val="20"/>
              </w:rPr>
              <w:t>0</w:t>
            </w:r>
          </w:p>
        </w:tc>
        <w:tc>
          <w:tcPr>
            <w:tcW w:w="1085" w:type="dxa"/>
            <w:tcBorders>
              <w:top w:val="nil"/>
              <w:left w:val="nil"/>
              <w:bottom w:val="single" w:sz="4" w:space="0" w:color="auto"/>
              <w:right w:val="single" w:sz="4" w:space="0" w:color="auto"/>
            </w:tcBorders>
            <w:shd w:val="clear" w:color="auto" w:fill="auto"/>
            <w:noWrap/>
            <w:vAlign w:val="bottom"/>
            <w:hideMark/>
          </w:tcPr>
          <w:p w14:paraId="0035C13A" w14:textId="77777777" w:rsidR="00F71ACF" w:rsidRPr="00972EB6" w:rsidRDefault="00F71ACF">
            <w:pPr>
              <w:jc w:val="center"/>
              <w:rPr>
                <w:rFonts w:ascii="Book Antiqua" w:hAnsi="Book Antiqua"/>
                <w:color w:val="000000"/>
                <w:sz w:val="20"/>
                <w:szCs w:val="20"/>
              </w:rPr>
            </w:pPr>
            <w:r w:rsidRPr="00972EB6">
              <w:rPr>
                <w:rFonts w:ascii="Book Antiqua" w:hAnsi="Book Antiqua"/>
                <w:color w:val="000000"/>
                <w:sz w:val="20"/>
                <w:szCs w:val="20"/>
              </w:rPr>
              <w:t>2</w:t>
            </w:r>
          </w:p>
        </w:tc>
        <w:tc>
          <w:tcPr>
            <w:tcW w:w="1483" w:type="dxa"/>
            <w:tcBorders>
              <w:top w:val="nil"/>
              <w:left w:val="nil"/>
              <w:bottom w:val="single" w:sz="4" w:space="0" w:color="auto"/>
              <w:right w:val="single" w:sz="4" w:space="0" w:color="auto"/>
            </w:tcBorders>
            <w:shd w:val="clear" w:color="auto" w:fill="auto"/>
            <w:noWrap/>
            <w:vAlign w:val="bottom"/>
            <w:hideMark/>
          </w:tcPr>
          <w:p w14:paraId="29428944" w14:textId="77777777" w:rsidR="00F71ACF" w:rsidRPr="00972EB6" w:rsidRDefault="00F71ACF">
            <w:pPr>
              <w:jc w:val="center"/>
              <w:rPr>
                <w:rFonts w:ascii="Book Antiqua" w:hAnsi="Book Antiqua"/>
                <w:color w:val="000000"/>
                <w:sz w:val="20"/>
                <w:szCs w:val="20"/>
              </w:rPr>
            </w:pPr>
            <w:r w:rsidRPr="00972EB6">
              <w:rPr>
                <w:rFonts w:ascii="Book Antiqua" w:hAnsi="Book Antiqua"/>
                <w:color w:val="000000"/>
                <w:sz w:val="20"/>
                <w:szCs w:val="20"/>
              </w:rPr>
              <w:t>Corredores</w:t>
            </w:r>
          </w:p>
        </w:tc>
        <w:tc>
          <w:tcPr>
            <w:tcW w:w="709" w:type="dxa"/>
            <w:tcBorders>
              <w:top w:val="nil"/>
              <w:left w:val="nil"/>
              <w:bottom w:val="single" w:sz="4" w:space="0" w:color="auto"/>
              <w:right w:val="single" w:sz="4" w:space="0" w:color="auto"/>
            </w:tcBorders>
            <w:shd w:val="clear" w:color="auto" w:fill="auto"/>
            <w:noWrap/>
            <w:vAlign w:val="bottom"/>
            <w:hideMark/>
          </w:tcPr>
          <w:p w14:paraId="7898BC36" w14:textId="77777777" w:rsidR="00F71ACF" w:rsidRPr="00972EB6" w:rsidRDefault="00F71ACF">
            <w:pPr>
              <w:jc w:val="center"/>
              <w:rPr>
                <w:rFonts w:ascii="Book Antiqua" w:hAnsi="Book Antiqua"/>
                <w:color w:val="000000"/>
                <w:sz w:val="20"/>
                <w:szCs w:val="20"/>
              </w:rPr>
            </w:pPr>
            <w:r w:rsidRPr="00972EB6">
              <w:rPr>
                <w:rFonts w:ascii="Book Antiqua" w:hAnsi="Book Antiqua"/>
                <w:color w:val="000000"/>
                <w:sz w:val="20"/>
                <w:szCs w:val="20"/>
              </w:rPr>
              <w:t>0</w:t>
            </w:r>
          </w:p>
        </w:tc>
        <w:tc>
          <w:tcPr>
            <w:tcW w:w="1418" w:type="dxa"/>
            <w:tcBorders>
              <w:top w:val="nil"/>
              <w:left w:val="nil"/>
              <w:bottom w:val="single" w:sz="4" w:space="0" w:color="auto"/>
              <w:right w:val="single" w:sz="4" w:space="0" w:color="auto"/>
            </w:tcBorders>
            <w:shd w:val="clear" w:color="auto" w:fill="auto"/>
            <w:noWrap/>
            <w:vAlign w:val="bottom"/>
            <w:hideMark/>
          </w:tcPr>
          <w:p w14:paraId="167948EC" w14:textId="77777777" w:rsidR="00F71ACF" w:rsidRPr="00972EB6" w:rsidRDefault="00F71ACF">
            <w:pPr>
              <w:jc w:val="center"/>
              <w:rPr>
                <w:rFonts w:ascii="Book Antiqua" w:hAnsi="Book Antiqua"/>
                <w:color w:val="000000"/>
                <w:sz w:val="20"/>
                <w:szCs w:val="20"/>
              </w:rPr>
            </w:pPr>
            <w:r w:rsidRPr="00972EB6">
              <w:rPr>
                <w:rFonts w:ascii="Book Antiqua" w:hAnsi="Book Antiqua"/>
                <w:color w:val="000000"/>
                <w:sz w:val="20"/>
                <w:szCs w:val="20"/>
              </w:rPr>
              <w:t>0</w:t>
            </w:r>
          </w:p>
        </w:tc>
        <w:tc>
          <w:tcPr>
            <w:tcW w:w="1467" w:type="dxa"/>
            <w:tcBorders>
              <w:top w:val="nil"/>
              <w:left w:val="nil"/>
              <w:bottom w:val="single" w:sz="4" w:space="0" w:color="auto"/>
              <w:right w:val="single" w:sz="4" w:space="0" w:color="auto"/>
            </w:tcBorders>
            <w:shd w:val="clear" w:color="auto" w:fill="auto"/>
            <w:noWrap/>
            <w:vAlign w:val="bottom"/>
            <w:hideMark/>
          </w:tcPr>
          <w:p w14:paraId="45EF4F64" w14:textId="77777777" w:rsidR="00F71ACF" w:rsidRPr="00972EB6" w:rsidRDefault="00F71ACF">
            <w:pPr>
              <w:jc w:val="center"/>
              <w:rPr>
                <w:rFonts w:ascii="Book Antiqua" w:hAnsi="Book Antiqua"/>
                <w:color w:val="000000"/>
                <w:sz w:val="20"/>
                <w:szCs w:val="20"/>
              </w:rPr>
            </w:pPr>
            <w:r w:rsidRPr="00972EB6">
              <w:rPr>
                <w:rFonts w:ascii="Book Antiqua" w:hAnsi="Book Antiqua"/>
                <w:color w:val="000000"/>
                <w:sz w:val="20"/>
                <w:szCs w:val="20"/>
              </w:rPr>
              <w:t>0</w:t>
            </w:r>
          </w:p>
        </w:tc>
        <w:tc>
          <w:tcPr>
            <w:tcW w:w="1185" w:type="dxa"/>
            <w:tcBorders>
              <w:top w:val="nil"/>
              <w:left w:val="nil"/>
              <w:bottom w:val="single" w:sz="4" w:space="0" w:color="auto"/>
              <w:right w:val="single" w:sz="4" w:space="0" w:color="auto"/>
            </w:tcBorders>
            <w:shd w:val="clear" w:color="auto" w:fill="auto"/>
            <w:noWrap/>
            <w:vAlign w:val="bottom"/>
            <w:hideMark/>
          </w:tcPr>
          <w:p w14:paraId="08C57803" w14:textId="77777777" w:rsidR="00F71ACF" w:rsidRPr="00972EB6" w:rsidRDefault="00F71ACF">
            <w:pPr>
              <w:jc w:val="center"/>
              <w:rPr>
                <w:rFonts w:ascii="Book Antiqua" w:hAnsi="Book Antiqua"/>
                <w:color w:val="000000"/>
                <w:sz w:val="20"/>
                <w:szCs w:val="20"/>
              </w:rPr>
            </w:pPr>
            <w:r w:rsidRPr="00972EB6">
              <w:rPr>
                <w:rFonts w:ascii="Book Antiqua" w:hAnsi="Book Antiqua"/>
                <w:color w:val="000000"/>
                <w:sz w:val="20"/>
                <w:szCs w:val="20"/>
              </w:rPr>
              <w:t>2</w:t>
            </w:r>
          </w:p>
        </w:tc>
      </w:tr>
      <w:tr w:rsidR="00F71ACF" w:rsidRPr="00972EB6" w14:paraId="1A21502E" w14:textId="77777777" w:rsidTr="00AC41DF">
        <w:trPr>
          <w:trHeight w:val="300"/>
        </w:trPr>
        <w:tc>
          <w:tcPr>
            <w:tcW w:w="1048" w:type="dxa"/>
            <w:tcBorders>
              <w:top w:val="nil"/>
              <w:left w:val="single" w:sz="4" w:space="0" w:color="auto"/>
              <w:bottom w:val="single" w:sz="4" w:space="0" w:color="auto"/>
              <w:right w:val="single" w:sz="4" w:space="0" w:color="auto"/>
            </w:tcBorders>
            <w:shd w:val="clear" w:color="auto" w:fill="auto"/>
            <w:noWrap/>
            <w:vAlign w:val="bottom"/>
            <w:hideMark/>
          </w:tcPr>
          <w:p w14:paraId="184A45AD" w14:textId="77777777" w:rsidR="00F71ACF" w:rsidRPr="00972EB6" w:rsidRDefault="00F71ACF">
            <w:pPr>
              <w:jc w:val="center"/>
              <w:rPr>
                <w:rFonts w:ascii="Book Antiqua" w:hAnsi="Book Antiqua"/>
                <w:color w:val="000000"/>
                <w:sz w:val="20"/>
                <w:szCs w:val="20"/>
              </w:rPr>
            </w:pPr>
            <w:r w:rsidRPr="00972EB6">
              <w:rPr>
                <w:rFonts w:ascii="Book Antiqua" w:hAnsi="Book Antiqua"/>
                <w:color w:val="000000"/>
                <w:sz w:val="20"/>
                <w:szCs w:val="20"/>
              </w:rPr>
              <w:t>19</w:t>
            </w:r>
          </w:p>
        </w:tc>
        <w:tc>
          <w:tcPr>
            <w:tcW w:w="932" w:type="dxa"/>
            <w:tcBorders>
              <w:top w:val="nil"/>
              <w:left w:val="nil"/>
              <w:bottom w:val="single" w:sz="4" w:space="0" w:color="auto"/>
              <w:right w:val="single" w:sz="4" w:space="0" w:color="auto"/>
            </w:tcBorders>
            <w:shd w:val="clear" w:color="auto" w:fill="auto"/>
            <w:noWrap/>
            <w:vAlign w:val="bottom"/>
            <w:hideMark/>
          </w:tcPr>
          <w:p w14:paraId="745FC301" w14:textId="77777777" w:rsidR="00F71ACF" w:rsidRPr="00972EB6" w:rsidRDefault="00F71ACF">
            <w:pPr>
              <w:jc w:val="center"/>
              <w:rPr>
                <w:rFonts w:ascii="Book Antiqua" w:hAnsi="Book Antiqua"/>
                <w:color w:val="000000"/>
                <w:sz w:val="20"/>
                <w:szCs w:val="20"/>
              </w:rPr>
            </w:pPr>
            <w:r w:rsidRPr="00972EB6">
              <w:rPr>
                <w:rFonts w:ascii="Book Antiqua" w:hAnsi="Book Antiqua"/>
                <w:color w:val="000000"/>
                <w:sz w:val="20"/>
                <w:szCs w:val="20"/>
              </w:rPr>
              <w:t>0</w:t>
            </w:r>
          </w:p>
        </w:tc>
        <w:tc>
          <w:tcPr>
            <w:tcW w:w="1085" w:type="dxa"/>
            <w:tcBorders>
              <w:top w:val="nil"/>
              <w:left w:val="nil"/>
              <w:bottom w:val="single" w:sz="4" w:space="0" w:color="auto"/>
              <w:right w:val="single" w:sz="4" w:space="0" w:color="auto"/>
            </w:tcBorders>
            <w:shd w:val="clear" w:color="auto" w:fill="auto"/>
            <w:noWrap/>
            <w:vAlign w:val="bottom"/>
            <w:hideMark/>
          </w:tcPr>
          <w:p w14:paraId="18C8F04E" w14:textId="77777777" w:rsidR="00F71ACF" w:rsidRPr="00972EB6" w:rsidRDefault="00F71ACF">
            <w:pPr>
              <w:jc w:val="center"/>
              <w:rPr>
                <w:rFonts w:ascii="Book Antiqua" w:hAnsi="Book Antiqua"/>
                <w:color w:val="000000"/>
                <w:sz w:val="20"/>
                <w:szCs w:val="20"/>
              </w:rPr>
            </w:pPr>
            <w:r w:rsidRPr="00972EB6">
              <w:rPr>
                <w:rFonts w:ascii="Book Antiqua" w:hAnsi="Book Antiqua"/>
                <w:color w:val="000000"/>
                <w:sz w:val="20"/>
                <w:szCs w:val="20"/>
              </w:rPr>
              <w:t>19</w:t>
            </w:r>
          </w:p>
        </w:tc>
        <w:tc>
          <w:tcPr>
            <w:tcW w:w="1483" w:type="dxa"/>
            <w:tcBorders>
              <w:top w:val="nil"/>
              <w:left w:val="nil"/>
              <w:bottom w:val="single" w:sz="4" w:space="0" w:color="auto"/>
              <w:right w:val="single" w:sz="4" w:space="0" w:color="auto"/>
            </w:tcBorders>
            <w:shd w:val="clear" w:color="auto" w:fill="auto"/>
            <w:noWrap/>
            <w:vAlign w:val="bottom"/>
            <w:hideMark/>
          </w:tcPr>
          <w:p w14:paraId="6FB7AC63" w14:textId="77777777" w:rsidR="00F71ACF" w:rsidRPr="00972EB6" w:rsidRDefault="00F71ACF">
            <w:pPr>
              <w:jc w:val="center"/>
              <w:rPr>
                <w:rFonts w:ascii="Book Antiqua" w:hAnsi="Book Antiqua"/>
                <w:color w:val="000000"/>
                <w:sz w:val="20"/>
                <w:szCs w:val="20"/>
              </w:rPr>
            </w:pPr>
            <w:r w:rsidRPr="00972EB6">
              <w:rPr>
                <w:rFonts w:ascii="Book Antiqua" w:hAnsi="Book Antiqua"/>
                <w:color w:val="000000"/>
                <w:sz w:val="20"/>
                <w:szCs w:val="20"/>
              </w:rPr>
              <w:t>Goicoechea</w:t>
            </w:r>
          </w:p>
        </w:tc>
        <w:tc>
          <w:tcPr>
            <w:tcW w:w="709" w:type="dxa"/>
            <w:tcBorders>
              <w:top w:val="nil"/>
              <w:left w:val="nil"/>
              <w:bottom w:val="single" w:sz="4" w:space="0" w:color="auto"/>
              <w:right w:val="single" w:sz="4" w:space="0" w:color="auto"/>
            </w:tcBorders>
            <w:shd w:val="clear" w:color="auto" w:fill="auto"/>
            <w:noWrap/>
            <w:vAlign w:val="bottom"/>
            <w:hideMark/>
          </w:tcPr>
          <w:p w14:paraId="745D39D0" w14:textId="77777777" w:rsidR="00F71ACF" w:rsidRPr="00972EB6" w:rsidRDefault="00F71ACF">
            <w:pPr>
              <w:jc w:val="center"/>
              <w:rPr>
                <w:rFonts w:ascii="Book Antiqua" w:hAnsi="Book Antiqua"/>
                <w:color w:val="000000"/>
                <w:sz w:val="20"/>
                <w:szCs w:val="20"/>
              </w:rPr>
            </w:pPr>
            <w:r w:rsidRPr="00972EB6">
              <w:rPr>
                <w:rFonts w:ascii="Book Antiqua" w:hAnsi="Book Antiqua"/>
                <w:color w:val="000000"/>
                <w:sz w:val="20"/>
                <w:szCs w:val="20"/>
              </w:rPr>
              <w:t>0</w:t>
            </w:r>
          </w:p>
        </w:tc>
        <w:tc>
          <w:tcPr>
            <w:tcW w:w="1418" w:type="dxa"/>
            <w:tcBorders>
              <w:top w:val="nil"/>
              <w:left w:val="nil"/>
              <w:bottom w:val="single" w:sz="4" w:space="0" w:color="auto"/>
              <w:right w:val="single" w:sz="4" w:space="0" w:color="auto"/>
            </w:tcBorders>
            <w:shd w:val="clear" w:color="auto" w:fill="auto"/>
            <w:noWrap/>
            <w:vAlign w:val="bottom"/>
            <w:hideMark/>
          </w:tcPr>
          <w:p w14:paraId="377FD779" w14:textId="77777777" w:rsidR="00F71ACF" w:rsidRPr="00972EB6" w:rsidRDefault="00F71ACF">
            <w:pPr>
              <w:jc w:val="center"/>
              <w:rPr>
                <w:rFonts w:ascii="Book Antiqua" w:hAnsi="Book Antiqua"/>
                <w:color w:val="000000"/>
                <w:sz w:val="20"/>
                <w:szCs w:val="20"/>
              </w:rPr>
            </w:pPr>
            <w:r w:rsidRPr="00972EB6">
              <w:rPr>
                <w:rFonts w:ascii="Book Antiqua" w:hAnsi="Book Antiqua"/>
                <w:color w:val="000000"/>
                <w:sz w:val="20"/>
                <w:szCs w:val="20"/>
              </w:rPr>
              <w:t>10</w:t>
            </w:r>
            <w:r w:rsidRPr="00972EB6">
              <w:rPr>
                <w:rStyle w:val="Refdenotaalpie"/>
                <w:rFonts w:ascii="Book Antiqua" w:hAnsi="Book Antiqua"/>
                <w:color w:val="000000"/>
                <w:sz w:val="20"/>
                <w:szCs w:val="20"/>
              </w:rPr>
              <w:footnoteReference w:id="12"/>
            </w:r>
          </w:p>
        </w:tc>
        <w:tc>
          <w:tcPr>
            <w:tcW w:w="1467" w:type="dxa"/>
            <w:tcBorders>
              <w:top w:val="nil"/>
              <w:left w:val="nil"/>
              <w:bottom w:val="single" w:sz="4" w:space="0" w:color="auto"/>
              <w:right w:val="single" w:sz="4" w:space="0" w:color="auto"/>
            </w:tcBorders>
            <w:shd w:val="clear" w:color="auto" w:fill="auto"/>
            <w:noWrap/>
            <w:vAlign w:val="bottom"/>
            <w:hideMark/>
          </w:tcPr>
          <w:p w14:paraId="3E7A20FD" w14:textId="77777777" w:rsidR="00F71ACF" w:rsidRPr="00972EB6" w:rsidRDefault="00F71ACF">
            <w:pPr>
              <w:jc w:val="center"/>
              <w:rPr>
                <w:rFonts w:ascii="Book Antiqua" w:hAnsi="Book Antiqua"/>
                <w:color w:val="000000"/>
                <w:sz w:val="20"/>
                <w:szCs w:val="20"/>
              </w:rPr>
            </w:pPr>
            <w:r w:rsidRPr="00972EB6">
              <w:rPr>
                <w:rFonts w:ascii="Book Antiqua" w:hAnsi="Book Antiqua"/>
                <w:color w:val="000000"/>
                <w:sz w:val="20"/>
                <w:szCs w:val="20"/>
              </w:rPr>
              <w:t>0</w:t>
            </w:r>
          </w:p>
        </w:tc>
        <w:tc>
          <w:tcPr>
            <w:tcW w:w="1185" w:type="dxa"/>
            <w:tcBorders>
              <w:top w:val="nil"/>
              <w:left w:val="nil"/>
              <w:bottom w:val="single" w:sz="4" w:space="0" w:color="auto"/>
              <w:right w:val="single" w:sz="4" w:space="0" w:color="auto"/>
            </w:tcBorders>
            <w:shd w:val="clear" w:color="auto" w:fill="auto"/>
            <w:noWrap/>
            <w:vAlign w:val="bottom"/>
            <w:hideMark/>
          </w:tcPr>
          <w:p w14:paraId="6E505031" w14:textId="77777777" w:rsidR="00F71ACF" w:rsidRPr="00972EB6" w:rsidRDefault="00F71ACF">
            <w:pPr>
              <w:jc w:val="center"/>
              <w:rPr>
                <w:rFonts w:ascii="Book Antiqua" w:hAnsi="Book Antiqua"/>
                <w:color w:val="000000"/>
                <w:sz w:val="20"/>
                <w:szCs w:val="20"/>
              </w:rPr>
            </w:pPr>
            <w:r w:rsidRPr="00972EB6">
              <w:rPr>
                <w:rFonts w:ascii="Book Antiqua" w:hAnsi="Book Antiqua"/>
                <w:color w:val="000000"/>
                <w:sz w:val="20"/>
                <w:szCs w:val="20"/>
              </w:rPr>
              <w:t>9</w:t>
            </w:r>
          </w:p>
        </w:tc>
      </w:tr>
      <w:tr w:rsidR="00F71ACF" w:rsidRPr="00972EB6" w14:paraId="054E9BC9" w14:textId="77777777" w:rsidTr="00AC41DF">
        <w:trPr>
          <w:trHeight w:val="300"/>
        </w:trPr>
        <w:tc>
          <w:tcPr>
            <w:tcW w:w="1048" w:type="dxa"/>
            <w:tcBorders>
              <w:top w:val="nil"/>
              <w:left w:val="single" w:sz="4" w:space="0" w:color="auto"/>
              <w:bottom w:val="single" w:sz="4" w:space="0" w:color="auto"/>
              <w:right w:val="single" w:sz="4" w:space="0" w:color="auto"/>
            </w:tcBorders>
            <w:shd w:val="clear" w:color="auto" w:fill="auto"/>
            <w:noWrap/>
            <w:vAlign w:val="bottom"/>
            <w:hideMark/>
          </w:tcPr>
          <w:p w14:paraId="0B0DA93D" w14:textId="77777777" w:rsidR="00F71ACF" w:rsidRPr="00972EB6" w:rsidRDefault="00F71ACF">
            <w:pPr>
              <w:jc w:val="center"/>
              <w:rPr>
                <w:rFonts w:ascii="Book Antiqua" w:hAnsi="Book Antiqua"/>
                <w:color w:val="000000"/>
                <w:sz w:val="20"/>
                <w:szCs w:val="20"/>
              </w:rPr>
            </w:pPr>
            <w:r w:rsidRPr="00972EB6">
              <w:rPr>
                <w:rFonts w:ascii="Book Antiqua" w:hAnsi="Book Antiqua"/>
                <w:color w:val="000000"/>
                <w:sz w:val="20"/>
                <w:szCs w:val="20"/>
              </w:rPr>
              <w:t>3</w:t>
            </w:r>
          </w:p>
        </w:tc>
        <w:tc>
          <w:tcPr>
            <w:tcW w:w="932" w:type="dxa"/>
            <w:tcBorders>
              <w:top w:val="nil"/>
              <w:left w:val="nil"/>
              <w:bottom w:val="single" w:sz="4" w:space="0" w:color="auto"/>
              <w:right w:val="single" w:sz="4" w:space="0" w:color="auto"/>
            </w:tcBorders>
            <w:shd w:val="clear" w:color="auto" w:fill="auto"/>
            <w:noWrap/>
            <w:vAlign w:val="bottom"/>
            <w:hideMark/>
          </w:tcPr>
          <w:p w14:paraId="2622494D" w14:textId="77777777" w:rsidR="00F71ACF" w:rsidRPr="00972EB6" w:rsidRDefault="00F71ACF">
            <w:pPr>
              <w:jc w:val="center"/>
              <w:rPr>
                <w:rFonts w:ascii="Book Antiqua" w:hAnsi="Book Antiqua"/>
                <w:color w:val="000000"/>
                <w:sz w:val="20"/>
                <w:szCs w:val="20"/>
              </w:rPr>
            </w:pPr>
            <w:r w:rsidRPr="00972EB6">
              <w:rPr>
                <w:rFonts w:ascii="Book Antiqua" w:hAnsi="Book Antiqua"/>
                <w:color w:val="000000"/>
                <w:sz w:val="20"/>
                <w:szCs w:val="20"/>
              </w:rPr>
              <w:t>1</w:t>
            </w:r>
          </w:p>
        </w:tc>
        <w:tc>
          <w:tcPr>
            <w:tcW w:w="1085" w:type="dxa"/>
            <w:tcBorders>
              <w:top w:val="nil"/>
              <w:left w:val="nil"/>
              <w:bottom w:val="single" w:sz="4" w:space="0" w:color="auto"/>
              <w:right w:val="single" w:sz="4" w:space="0" w:color="auto"/>
            </w:tcBorders>
            <w:shd w:val="clear" w:color="auto" w:fill="auto"/>
            <w:noWrap/>
            <w:vAlign w:val="bottom"/>
            <w:hideMark/>
          </w:tcPr>
          <w:p w14:paraId="0C62D509" w14:textId="77777777" w:rsidR="00F71ACF" w:rsidRPr="00972EB6" w:rsidRDefault="00F71ACF">
            <w:pPr>
              <w:jc w:val="center"/>
              <w:rPr>
                <w:rFonts w:ascii="Book Antiqua" w:hAnsi="Book Antiqua"/>
                <w:color w:val="000000"/>
                <w:sz w:val="20"/>
                <w:szCs w:val="20"/>
              </w:rPr>
            </w:pPr>
            <w:r w:rsidRPr="00972EB6">
              <w:rPr>
                <w:rFonts w:ascii="Book Antiqua" w:hAnsi="Book Antiqua"/>
                <w:color w:val="000000"/>
                <w:sz w:val="20"/>
                <w:szCs w:val="20"/>
              </w:rPr>
              <w:t>2</w:t>
            </w:r>
          </w:p>
        </w:tc>
        <w:tc>
          <w:tcPr>
            <w:tcW w:w="1483" w:type="dxa"/>
            <w:tcBorders>
              <w:top w:val="nil"/>
              <w:left w:val="nil"/>
              <w:bottom w:val="single" w:sz="4" w:space="0" w:color="auto"/>
              <w:right w:val="single" w:sz="4" w:space="0" w:color="auto"/>
            </w:tcBorders>
            <w:shd w:val="clear" w:color="auto" w:fill="auto"/>
            <w:noWrap/>
            <w:vAlign w:val="bottom"/>
            <w:hideMark/>
          </w:tcPr>
          <w:p w14:paraId="46936760" w14:textId="77777777" w:rsidR="00F71ACF" w:rsidRPr="00972EB6" w:rsidRDefault="00F71ACF">
            <w:pPr>
              <w:jc w:val="center"/>
              <w:rPr>
                <w:rFonts w:ascii="Book Antiqua" w:hAnsi="Book Antiqua"/>
                <w:color w:val="000000"/>
                <w:sz w:val="20"/>
                <w:szCs w:val="20"/>
              </w:rPr>
            </w:pPr>
            <w:r w:rsidRPr="00972EB6">
              <w:rPr>
                <w:rFonts w:ascii="Book Antiqua" w:hAnsi="Book Antiqua"/>
                <w:color w:val="000000"/>
                <w:sz w:val="20"/>
                <w:szCs w:val="20"/>
              </w:rPr>
              <w:t>Grecia</w:t>
            </w:r>
          </w:p>
        </w:tc>
        <w:tc>
          <w:tcPr>
            <w:tcW w:w="709" w:type="dxa"/>
            <w:tcBorders>
              <w:top w:val="nil"/>
              <w:left w:val="nil"/>
              <w:bottom w:val="single" w:sz="4" w:space="0" w:color="auto"/>
              <w:right w:val="single" w:sz="4" w:space="0" w:color="auto"/>
            </w:tcBorders>
            <w:shd w:val="clear" w:color="auto" w:fill="auto"/>
            <w:noWrap/>
            <w:vAlign w:val="bottom"/>
            <w:hideMark/>
          </w:tcPr>
          <w:p w14:paraId="1FF1B50E" w14:textId="77777777" w:rsidR="00F71ACF" w:rsidRPr="00972EB6" w:rsidRDefault="00F71ACF">
            <w:pPr>
              <w:jc w:val="center"/>
              <w:rPr>
                <w:rFonts w:ascii="Book Antiqua" w:hAnsi="Book Antiqua"/>
                <w:color w:val="000000"/>
                <w:sz w:val="20"/>
                <w:szCs w:val="20"/>
              </w:rPr>
            </w:pPr>
            <w:r w:rsidRPr="00972EB6">
              <w:rPr>
                <w:rFonts w:ascii="Book Antiqua" w:hAnsi="Book Antiqua"/>
                <w:color w:val="000000"/>
                <w:sz w:val="20"/>
                <w:szCs w:val="20"/>
              </w:rPr>
              <w:t>1</w:t>
            </w:r>
          </w:p>
        </w:tc>
        <w:tc>
          <w:tcPr>
            <w:tcW w:w="1418" w:type="dxa"/>
            <w:tcBorders>
              <w:top w:val="nil"/>
              <w:left w:val="nil"/>
              <w:bottom w:val="single" w:sz="4" w:space="0" w:color="auto"/>
              <w:right w:val="single" w:sz="4" w:space="0" w:color="auto"/>
            </w:tcBorders>
            <w:shd w:val="clear" w:color="auto" w:fill="auto"/>
            <w:noWrap/>
            <w:vAlign w:val="bottom"/>
            <w:hideMark/>
          </w:tcPr>
          <w:p w14:paraId="16BB9223" w14:textId="77777777" w:rsidR="00F71ACF" w:rsidRPr="00972EB6" w:rsidRDefault="00F71ACF">
            <w:pPr>
              <w:jc w:val="center"/>
              <w:rPr>
                <w:rFonts w:ascii="Book Antiqua" w:hAnsi="Book Antiqua"/>
                <w:color w:val="000000"/>
                <w:sz w:val="20"/>
                <w:szCs w:val="20"/>
              </w:rPr>
            </w:pPr>
            <w:r w:rsidRPr="00972EB6">
              <w:rPr>
                <w:rFonts w:ascii="Book Antiqua" w:hAnsi="Book Antiqua"/>
                <w:color w:val="000000"/>
                <w:sz w:val="20"/>
                <w:szCs w:val="20"/>
              </w:rPr>
              <w:t>0</w:t>
            </w:r>
          </w:p>
        </w:tc>
        <w:tc>
          <w:tcPr>
            <w:tcW w:w="1467" w:type="dxa"/>
            <w:tcBorders>
              <w:top w:val="nil"/>
              <w:left w:val="nil"/>
              <w:bottom w:val="single" w:sz="4" w:space="0" w:color="auto"/>
              <w:right w:val="single" w:sz="4" w:space="0" w:color="auto"/>
            </w:tcBorders>
            <w:shd w:val="clear" w:color="auto" w:fill="auto"/>
            <w:noWrap/>
            <w:vAlign w:val="bottom"/>
            <w:hideMark/>
          </w:tcPr>
          <w:p w14:paraId="34E1F719" w14:textId="77777777" w:rsidR="00F71ACF" w:rsidRPr="00972EB6" w:rsidRDefault="00F71ACF">
            <w:pPr>
              <w:jc w:val="center"/>
              <w:rPr>
                <w:rFonts w:ascii="Book Antiqua" w:hAnsi="Book Antiqua"/>
                <w:color w:val="000000"/>
                <w:sz w:val="20"/>
                <w:szCs w:val="20"/>
              </w:rPr>
            </w:pPr>
            <w:r w:rsidRPr="00972EB6">
              <w:rPr>
                <w:rFonts w:ascii="Book Antiqua" w:hAnsi="Book Antiqua"/>
                <w:color w:val="000000"/>
                <w:sz w:val="20"/>
                <w:szCs w:val="20"/>
              </w:rPr>
              <w:t>0</w:t>
            </w:r>
          </w:p>
        </w:tc>
        <w:tc>
          <w:tcPr>
            <w:tcW w:w="1185" w:type="dxa"/>
            <w:tcBorders>
              <w:top w:val="nil"/>
              <w:left w:val="nil"/>
              <w:bottom w:val="single" w:sz="4" w:space="0" w:color="auto"/>
              <w:right w:val="single" w:sz="4" w:space="0" w:color="auto"/>
            </w:tcBorders>
            <w:shd w:val="clear" w:color="auto" w:fill="auto"/>
            <w:noWrap/>
            <w:vAlign w:val="bottom"/>
            <w:hideMark/>
          </w:tcPr>
          <w:p w14:paraId="5BD13E44" w14:textId="77777777" w:rsidR="00F71ACF" w:rsidRPr="00972EB6" w:rsidRDefault="00F71ACF">
            <w:pPr>
              <w:jc w:val="center"/>
              <w:rPr>
                <w:rFonts w:ascii="Book Antiqua" w:hAnsi="Book Antiqua"/>
                <w:color w:val="000000"/>
                <w:sz w:val="20"/>
                <w:szCs w:val="20"/>
              </w:rPr>
            </w:pPr>
            <w:r w:rsidRPr="00972EB6">
              <w:rPr>
                <w:rFonts w:ascii="Book Antiqua" w:hAnsi="Book Antiqua"/>
                <w:color w:val="000000"/>
                <w:sz w:val="20"/>
                <w:szCs w:val="20"/>
              </w:rPr>
              <w:t>2</w:t>
            </w:r>
          </w:p>
        </w:tc>
      </w:tr>
      <w:tr w:rsidR="00F71ACF" w:rsidRPr="00972EB6" w14:paraId="6D96B820" w14:textId="77777777" w:rsidTr="00AC41DF">
        <w:trPr>
          <w:trHeight w:val="315"/>
        </w:trPr>
        <w:tc>
          <w:tcPr>
            <w:tcW w:w="1048" w:type="dxa"/>
            <w:tcBorders>
              <w:top w:val="nil"/>
              <w:left w:val="single" w:sz="4" w:space="0" w:color="auto"/>
              <w:bottom w:val="nil"/>
              <w:right w:val="single" w:sz="4" w:space="0" w:color="auto"/>
            </w:tcBorders>
            <w:shd w:val="clear" w:color="auto" w:fill="auto"/>
            <w:noWrap/>
            <w:vAlign w:val="center"/>
            <w:hideMark/>
          </w:tcPr>
          <w:p w14:paraId="33BB22C5" w14:textId="77777777" w:rsidR="00F71ACF" w:rsidRPr="00972EB6" w:rsidRDefault="00F71ACF">
            <w:pPr>
              <w:jc w:val="center"/>
              <w:rPr>
                <w:rFonts w:ascii="Book Antiqua" w:hAnsi="Book Antiqua"/>
                <w:color w:val="000000"/>
                <w:sz w:val="20"/>
                <w:szCs w:val="20"/>
              </w:rPr>
            </w:pPr>
            <w:r w:rsidRPr="00972EB6">
              <w:rPr>
                <w:rFonts w:ascii="Book Antiqua" w:hAnsi="Book Antiqua"/>
                <w:color w:val="000000"/>
                <w:sz w:val="20"/>
                <w:szCs w:val="20"/>
              </w:rPr>
              <w:lastRenderedPageBreak/>
              <w:t>29</w:t>
            </w:r>
          </w:p>
        </w:tc>
        <w:tc>
          <w:tcPr>
            <w:tcW w:w="932" w:type="dxa"/>
            <w:tcBorders>
              <w:top w:val="nil"/>
              <w:left w:val="nil"/>
              <w:bottom w:val="nil"/>
              <w:right w:val="single" w:sz="4" w:space="0" w:color="auto"/>
            </w:tcBorders>
            <w:shd w:val="clear" w:color="auto" w:fill="auto"/>
            <w:noWrap/>
            <w:vAlign w:val="center"/>
            <w:hideMark/>
          </w:tcPr>
          <w:p w14:paraId="2D31B49D" w14:textId="77777777" w:rsidR="00F71ACF" w:rsidRPr="00972EB6" w:rsidRDefault="00F71ACF">
            <w:pPr>
              <w:jc w:val="center"/>
              <w:rPr>
                <w:rFonts w:ascii="Book Antiqua" w:hAnsi="Book Antiqua"/>
                <w:color w:val="000000"/>
                <w:sz w:val="20"/>
                <w:szCs w:val="20"/>
              </w:rPr>
            </w:pPr>
            <w:r w:rsidRPr="00972EB6">
              <w:rPr>
                <w:rFonts w:ascii="Book Antiqua" w:hAnsi="Book Antiqua"/>
                <w:color w:val="000000"/>
                <w:sz w:val="20"/>
                <w:szCs w:val="20"/>
              </w:rPr>
              <w:t>0</w:t>
            </w:r>
          </w:p>
        </w:tc>
        <w:tc>
          <w:tcPr>
            <w:tcW w:w="1085" w:type="dxa"/>
            <w:tcBorders>
              <w:top w:val="nil"/>
              <w:left w:val="nil"/>
              <w:bottom w:val="nil"/>
              <w:right w:val="single" w:sz="4" w:space="0" w:color="auto"/>
            </w:tcBorders>
            <w:shd w:val="clear" w:color="auto" w:fill="auto"/>
            <w:noWrap/>
            <w:vAlign w:val="center"/>
            <w:hideMark/>
          </w:tcPr>
          <w:p w14:paraId="66EAA4BA" w14:textId="77777777" w:rsidR="00F71ACF" w:rsidRPr="00972EB6" w:rsidRDefault="00F71ACF">
            <w:pPr>
              <w:jc w:val="center"/>
              <w:rPr>
                <w:rFonts w:ascii="Book Antiqua" w:hAnsi="Book Antiqua"/>
                <w:color w:val="000000"/>
                <w:sz w:val="20"/>
                <w:szCs w:val="20"/>
              </w:rPr>
            </w:pPr>
            <w:r w:rsidRPr="00972EB6">
              <w:rPr>
                <w:rFonts w:ascii="Book Antiqua" w:hAnsi="Book Antiqua"/>
                <w:color w:val="000000"/>
                <w:sz w:val="20"/>
                <w:szCs w:val="20"/>
              </w:rPr>
              <w:t>29</w:t>
            </w:r>
          </w:p>
        </w:tc>
        <w:tc>
          <w:tcPr>
            <w:tcW w:w="1483" w:type="dxa"/>
            <w:tcBorders>
              <w:top w:val="nil"/>
              <w:left w:val="nil"/>
              <w:bottom w:val="nil"/>
              <w:right w:val="single" w:sz="4" w:space="0" w:color="auto"/>
            </w:tcBorders>
            <w:shd w:val="clear" w:color="auto" w:fill="auto"/>
            <w:noWrap/>
            <w:vAlign w:val="center"/>
            <w:hideMark/>
          </w:tcPr>
          <w:p w14:paraId="52BE6E87" w14:textId="77777777" w:rsidR="00F71ACF" w:rsidRPr="00972EB6" w:rsidRDefault="00F71ACF">
            <w:pPr>
              <w:jc w:val="center"/>
              <w:rPr>
                <w:rFonts w:ascii="Book Antiqua" w:hAnsi="Book Antiqua"/>
                <w:color w:val="000000"/>
                <w:sz w:val="20"/>
                <w:szCs w:val="20"/>
              </w:rPr>
            </w:pPr>
            <w:r w:rsidRPr="00972EB6">
              <w:rPr>
                <w:rFonts w:ascii="Book Antiqua" w:hAnsi="Book Antiqua"/>
                <w:color w:val="000000"/>
                <w:sz w:val="20"/>
                <w:szCs w:val="20"/>
              </w:rPr>
              <w:t>San José CACMFJ</w:t>
            </w:r>
          </w:p>
        </w:tc>
        <w:tc>
          <w:tcPr>
            <w:tcW w:w="709" w:type="dxa"/>
            <w:tcBorders>
              <w:top w:val="nil"/>
              <w:left w:val="nil"/>
              <w:bottom w:val="nil"/>
              <w:right w:val="single" w:sz="4" w:space="0" w:color="auto"/>
            </w:tcBorders>
            <w:shd w:val="clear" w:color="auto" w:fill="auto"/>
            <w:noWrap/>
            <w:vAlign w:val="center"/>
            <w:hideMark/>
          </w:tcPr>
          <w:p w14:paraId="6EA30DA7" w14:textId="77777777" w:rsidR="00F71ACF" w:rsidRPr="00972EB6" w:rsidRDefault="00F71ACF">
            <w:pPr>
              <w:jc w:val="center"/>
              <w:rPr>
                <w:rFonts w:ascii="Book Antiqua" w:hAnsi="Book Antiqua"/>
                <w:color w:val="000000"/>
                <w:sz w:val="20"/>
                <w:szCs w:val="20"/>
              </w:rPr>
            </w:pPr>
            <w:r w:rsidRPr="00972EB6">
              <w:rPr>
                <w:rFonts w:ascii="Book Antiqua" w:hAnsi="Book Antiqua"/>
                <w:color w:val="000000"/>
                <w:sz w:val="20"/>
                <w:szCs w:val="20"/>
              </w:rPr>
              <w:t>0</w:t>
            </w:r>
          </w:p>
        </w:tc>
        <w:tc>
          <w:tcPr>
            <w:tcW w:w="1418" w:type="dxa"/>
            <w:tcBorders>
              <w:top w:val="nil"/>
              <w:left w:val="nil"/>
              <w:bottom w:val="nil"/>
              <w:right w:val="single" w:sz="4" w:space="0" w:color="auto"/>
            </w:tcBorders>
            <w:shd w:val="clear" w:color="auto" w:fill="auto"/>
            <w:noWrap/>
            <w:vAlign w:val="center"/>
            <w:hideMark/>
          </w:tcPr>
          <w:p w14:paraId="004FACFE" w14:textId="77777777" w:rsidR="00F71ACF" w:rsidRPr="00972EB6" w:rsidRDefault="00F71ACF">
            <w:pPr>
              <w:jc w:val="center"/>
              <w:rPr>
                <w:rFonts w:ascii="Book Antiqua" w:hAnsi="Book Antiqua"/>
                <w:color w:val="000000"/>
                <w:sz w:val="20"/>
                <w:szCs w:val="20"/>
              </w:rPr>
            </w:pPr>
            <w:r w:rsidRPr="00972EB6">
              <w:rPr>
                <w:rFonts w:ascii="Book Antiqua" w:hAnsi="Book Antiqua"/>
                <w:color w:val="000000"/>
                <w:sz w:val="20"/>
                <w:szCs w:val="20"/>
              </w:rPr>
              <w:t>1</w:t>
            </w:r>
            <w:r w:rsidRPr="00972EB6">
              <w:rPr>
                <w:rStyle w:val="Refdenotaalpie"/>
                <w:rFonts w:ascii="Book Antiqua" w:hAnsi="Book Antiqua"/>
                <w:color w:val="000000"/>
                <w:sz w:val="20"/>
                <w:szCs w:val="20"/>
              </w:rPr>
              <w:footnoteReference w:id="13"/>
            </w:r>
          </w:p>
        </w:tc>
        <w:tc>
          <w:tcPr>
            <w:tcW w:w="1467" w:type="dxa"/>
            <w:tcBorders>
              <w:top w:val="nil"/>
              <w:left w:val="nil"/>
              <w:bottom w:val="nil"/>
              <w:right w:val="single" w:sz="4" w:space="0" w:color="auto"/>
            </w:tcBorders>
            <w:shd w:val="clear" w:color="auto" w:fill="auto"/>
            <w:noWrap/>
            <w:vAlign w:val="center"/>
            <w:hideMark/>
          </w:tcPr>
          <w:p w14:paraId="0BAC405A" w14:textId="77777777" w:rsidR="00F71ACF" w:rsidRPr="00972EB6" w:rsidRDefault="00F71ACF">
            <w:pPr>
              <w:jc w:val="center"/>
              <w:rPr>
                <w:rFonts w:ascii="Book Antiqua" w:hAnsi="Book Antiqua"/>
                <w:color w:val="000000"/>
                <w:sz w:val="20"/>
                <w:szCs w:val="20"/>
              </w:rPr>
            </w:pPr>
            <w:r w:rsidRPr="00972EB6">
              <w:rPr>
                <w:rFonts w:ascii="Book Antiqua" w:hAnsi="Book Antiqua"/>
                <w:color w:val="000000"/>
                <w:sz w:val="20"/>
                <w:szCs w:val="20"/>
              </w:rPr>
              <w:t>15</w:t>
            </w:r>
            <w:r w:rsidRPr="00972EB6">
              <w:rPr>
                <w:rStyle w:val="Refdenotaalpie"/>
                <w:rFonts w:ascii="Book Antiqua" w:hAnsi="Book Antiqua"/>
                <w:color w:val="000000"/>
                <w:sz w:val="20"/>
                <w:szCs w:val="20"/>
              </w:rPr>
              <w:footnoteReference w:id="14"/>
            </w:r>
          </w:p>
        </w:tc>
        <w:tc>
          <w:tcPr>
            <w:tcW w:w="1185" w:type="dxa"/>
            <w:tcBorders>
              <w:top w:val="nil"/>
              <w:left w:val="nil"/>
              <w:bottom w:val="nil"/>
              <w:right w:val="single" w:sz="4" w:space="0" w:color="auto"/>
            </w:tcBorders>
            <w:shd w:val="clear" w:color="auto" w:fill="auto"/>
            <w:noWrap/>
            <w:vAlign w:val="center"/>
            <w:hideMark/>
          </w:tcPr>
          <w:p w14:paraId="6A2D7963" w14:textId="77777777" w:rsidR="00F71ACF" w:rsidRPr="00972EB6" w:rsidRDefault="00F71ACF">
            <w:pPr>
              <w:jc w:val="center"/>
              <w:rPr>
                <w:rFonts w:ascii="Book Antiqua" w:hAnsi="Book Antiqua"/>
                <w:color w:val="000000"/>
                <w:sz w:val="20"/>
                <w:szCs w:val="20"/>
              </w:rPr>
            </w:pPr>
            <w:r w:rsidRPr="00972EB6">
              <w:rPr>
                <w:rFonts w:ascii="Book Antiqua" w:hAnsi="Book Antiqua"/>
                <w:color w:val="000000"/>
                <w:sz w:val="20"/>
                <w:szCs w:val="20"/>
              </w:rPr>
              <w:t>13</w:t>
            </w:r>
          </w:p>
        </w:tc>
      </w:tr>
      <w:tr w:rsidR="00F71ACF" w:rsidRPr="00972EB6" w14:paraId="46D7E25D" w14:textId="77777777" w:rsidTr="00AC41DF">
        <w:trPr>
          <w:trHeight w:val="390"/>
        </w:trPr>
        <w:tc>
          <w:tcPr>
            <w:tcW w:w="1048" w:type="dxa"/>
            <w:tcBorders>
              <w:top w:val="single" w:sz="8" w:space="0" w:color="auto"/>
              <w:left w:val="single" w:sz="8" w:space="0" w:color="auto"/>
              <w:bottom w:val="single" w:sz="8" w:space="0" w:color="auto"/>
              <w:right w:val="single" w:sz="4" w:space="0" w:color="auto"/>
            </w:tcBorders>
            <w:shd w:val="clear" w:color="auto" w:fill="auto"/>
            <w:noWrap/>
            <w:vAlign w:val="center"/>
            <w:hideMark/>
          </w:tcPr>
          <w:p w14:paraId="4A228721" w14:textId="77777777" w:rsidR="00F71ACF" w:rsidRPr="00972EB6" w:rsidRDefault="00F71ACF">
            <w:pPr>
              <w:jc w:val="center"/>
              <w:rPr>
                <w:rFonts w:ascii="Book Antiqua" w:hAnsi="Book Antiqua"/>
                <w:b/>
                <w:sz w:val="20"/>
                <w:szCs w:val="20"/>
              </w:rPr>
            </w:pPr>
            <w:r w:rsidRPr="00972EB6">
              <w:rPr>
                <w:rFonts w:ascii="Book Antiqua" w:hAnsi="Book Antiqua"/>
                <w:b/>
                <w:sz w:val="20"/>
                <w:szCs w:val="20"/>
              </w:rPr>
              <w:t>146</w:t>
            </w:r>
          </w:p>
        </w:tc>
        <w:tc>
          <w:tcPr>
            <w:tcW w:w="932" w:type="dxa"/>
            <w:tcBorders>
              <w:top w:val="single" w:sz="8" w:space="0" w:color="auto"/>
              <w:left w:val="nil"/>
              <w:bottom w:val="single" w:sz="8" w:space="0" w:color="auto"/>
              <w:right w:val="single" w:sz="4" w:space="0" w:color="auto"/>
            </w:tcBorders>
            <w:shd w:val="clear" w:color="auto" w:fill="auto"/>
            <w:noWrap/>
            <w:vAlign w:val="center"/>
            <w:hideMark/>
          </w:tcPr>
          <w:p w14:paraId="29A6DF39" w14:textId="77777777" w:rsidR="00F71ACF" w:rsidRPr="00972EB6" w:rsidRDefault="00F71ACF">
            <w:pPr>
              <w:jc w:val="center"/>
              <w:rPr>
                <w:rFonts w:ascii="Book Antiqua" w:hAnsi="Book Antiqua"/>
                <w:b/>
                <w:sz w:val="20"/>
                <w:szCs w:val="20"/>
              </w:rPr>
            </w:pPr>
            <w:r w:rsidRPr="00972EB6">
              <w:rPr>
                <w:rFonts w:ascii="Book Antiqua" w:hAnsi="Book Antiqua"/>
                <w:b/>
                <w:sz w:val="20"/>
                <w:szCs w:val="20"/>
              </w:rPr>
              <w:t>15</w:t>
            </w:r>
          </w:p>
        </w:tc>
        <w:tc>
          <w:tcPr>
            <w:tcW w:w="1085" w:type="dxa"/>
            <w:tcBorders>
              <w:top w:val="single" w:sz="8" w:space="0" w:color="auto"/>
              <w:left w:val="nil"/>
              <w:bottom w:val="single" w:sz="8" w:space="0" w:color="auto"/>
              <w:right w:val="single" w:sz="4" w:space="0" w:color="auto"/>
            </w:tcBorders>
            <w:shd w:val="clear" w:color="auto" w:fill="auto"/>
            <w:noWrap/>
            <w:vAlign w:val="center"/>
            <w:hideMark/>
          </w:tcPr>
          <w:p w14:paraId="01CE4635" w14:textId="77777777" w:rsidR="00F71ACF" w:rsidRPr="00972EB6" w:rsidRDefault="00F71ACF">
            <w:pPr>
              <w:jc w:val="center"/>
              <w:rPr>
                <w:rFonts w:ascii="Book Antiqua" w:hAnsi="Book Antiqua"/>
                <w:b/>
                <w:sz w:val="20"/>
                <w:szCs w:val="20"/>
              </w:rPr>
            </w:pPr>
            <w:r w:rsidRPr="00972EB6">
              <w:rPr>
                <w:rFonts w:ascii="Book Antiqua" w:hAnsi="Book Antiqua"/>
                <w:b/>
                <w:sz w:val="20"/>
                <w:szCs w:val="20"/>
              </w:rPr>
              <w:t>131</w:t>
            </w:r>
          </w:p>
        </w:tc>
        <w:tc>
          <w:tcPr>
            <w:tcW w:w="1483" w:type="dxa"/>
            <w:tcBorders>
              <w:top w:val="single" w:sz="8" w:space="0" w:color="auto"/>
              <w:left w:val="nil"/>
              <w:bottom w:val="single" w:sz="8" w:space="0" w:color="auto"/>
              <w:right w:val="single" w:sz="4" w:space="0" w:color="auto"/>
            </w:tcBorders>
            <w:shd w:val="clear" w:color="auto" w:fill="auto"/>
            <w:noWrap/>
            <w:vAlign w:val="center"/>
            <w:hideMark/>
          </w:tcPr>
          <w:p w14:paraId="61681114" w14:textId="77777777" w:rsidR="00F71ACF" w:rsidRPr="00972EB6" w:rsidRDefault="00F71ACF">
            <w:pPr>
              <w:jc w:val="center"/>
              <w:rPr>
                <w:rFonts w:ascii="Book Antiqua" w:hAnsi="Book Antiqua"/>
                <w:b/>
                <w:sz w:val="20"/>
                <w:szCs w:val="20"/>
              </w:rPr>
            </w:pPr>
          </w:p>
        </w:tc>
        <w:tc>
          <w:tcPr>
            <w:tcW w:w="709" w:type="dxa"/>
            <w:tcBorders>
              <w:top w:val="single" w:sz="8" w:space="0" w:color="auto"/>
              <w:left w:val="nil"/>
              <w:bottom w:val="single" w:sz="8" w:space="0" w:color="auto"/>
              <w:right w:val="single" w:sz="4" w:space="0" w:color="auto"/>
            </w:tcBorders>
            <w:shd w:val="clear" w:color="auto" w:fill="auto"/>
            <w:noWrap/>
            <w:vAlign w:val="center"/>
            <w:hideMark/>
          </w:tcPr>
          <w:p w14:paraId="70642473" w14:textId="77777777" w:rsidR="00F71ACF" w:rsidRPr="00972EB6" w:rsidRDefault="00F71ACF">
            <w:pPr>
              <w:jc w:val="center"/>
              <w:rPr>
                <w:rFonts w:ascii="Book Antiqua" w:hAnsi="Book Antiqua"/>
                <w:b/>
                <w:sz w:val="20"/>
                <w:szCs w:val="20"/>
              </w:rPr>
            </w:pPr>
            <w:r w:rsidRPr="00972EB6">
              <w:rPr>
                <w:rFonts w:ascii="Book Antiqua" w:hAnsi="Book Antiqua"/>
                <w:b/>
                <w:sz w:val="20"/>
                <w:szCs w:val="20"/>
              </w:rPr>
              <w:t>8</w:t>
            </w:r>
          </w:p>
        </w:tc>
        <w:tc>
          <w:tcPr>
            <w:tcW w:w="1418" w:type="dxa"/>
            <w:tcBorders>
              <w:top w:val="single" w:sz="8" w:space="0" w:color="auto"/>
              <w:left w:val="nil"/>
              <w:bottom w:val="single" w:sz="8" w:space="0" w:color="auto"/>
              <w:right w:val="single" w:sz="4" w:space="0" w:color="auto"/>
            </w:tcBorders>
            <w:shd w:val="clear" w:color="auto" w:fill="auto"/>
            <w:noWrap/>
            <w:vAlign w:val="center"/>
            <w:hideMark/>
          </w:tcPr>
          <w:p w14:paraId="4CD74E1B" w14:textId="5A6A1F49" w:rsidR="00F71ACF" w:rsidRPr="009C0430" w:rsidRDefault="00F71ACF">
            <w:pPr>
              <w:jc w:val="center"/>
              <w:rPr>
                <w:rFonts w:ascii="Book Antiqua" w:hAnsi="Book Antiqua"/>
                <w:b/>
                <w:sz w:val="20"/>
                <w:szCs w:val="20"/>
              </w:rPr>
            </w:pPr>
            <w:r w:rsidRPr="009C0430">
              <w:rPr>
                <w:rFonts w:ascii="Book Antiqua" w:hAnsi="Book Antiqua"/>
                <w:b/>
                <w:sz w:val="20"/>
                <w:szCs w:val="20"/>
              </w:rPr>
              <w:t>2</w:t>
            </w:r>
            <w:r w:rsidR="00BB13B7" w:rsidRPr="009C0430">
              <w:rPr>
                <w:rFonts w:ascii="Book Antiqua" w:hAnsi="Book Antiqua"/>
                <w:b/>
                <w:sz w:val="20"/>
                <w:szCs w:val="20"/>
              </w:rPr>
              <w:t>7</w:t>
            </w:r>
          </w:p>
        </w:tc>
        <w:tc>
          <w:tcPr>
            <w:tcW w:w="1467" w:type="dxa"/>
            <w:tcBorders>
              <w:top w:val="single" w:sz="8" w:space="0" w:color="auto"/>
              <w:left w:val="nil"/>
              <w:bottom w:val="single" w:sz="8" w:space="0" w:color="auto"/>
              <w:right w:val="single" w:sz="4" w:space="0" w:color="auto"/>
            </w:tcBorders>
            <w:shd w:val="clear" w:color="auto" w:fill="auto"/>
            <w:noWrap/>
            <w:vAlign w:val="center"/>
            <w:hideMark/>
          </w:tcPr>
          <w:p w14:paraId="7ADC453C" w14:textId="559D4C08" w:rsidR="00F71ACF" w:rsidRPr="009C0430" w:rsidRDefault="00F71ACF">
            <w:pPr>
              <w:jc w:val="center"/>
              <w:rPr>
                <w:rFonts w:ascii="Book Antiqua" w:hAnsi="Book Antiqua"/>
                <w:b/>
                <w:sz w:val="20"/>
                <w:szCs w:val="20"/>
              </w:rPr>
            </w:pPr>
            <w:r w:rsidRPr="009C0430">
              <w:rPr>
                <w:rFonts w:ascii="Book Antiqua" w:hAnsi="Book Antiqua"/>
                <w:b/>
                <w:sz w:val="20"/>
                <w:szCs w:val="20"/>
              </w:rPr>
              <w:t>1</w:t>
            </w:r>
            <w:r w:rsidR="00070627" w:rsidRPr="009C0430">
              <w:rPr>
                <w:rFonts w:ascii="Book Antiqua" w:hAnsi="Book Antiqua"/>
                <w:b/>
                <w:sz w:val="20"/>
                <w:szCs w:val="20"/>
              </w:rPr>
              <w:t>7</w:t>
            </w:r>
          </w:p>
        </w:tc>
        <w:tc>
          <w:tcPr>
            <w:tcW w:w="1185" w:type="dxa"/>
            <w:tcBorders>
              <w:top w:val="single" w:sz="8" w:space="0" w:color="auto"/>
              <w:left w:val="nil"/>
              <w:bottom w:val="single" w:sz="8" w:space="0" w:color="auto"/>
              <w:right w:val="single" w:sz="8" w:space="0" w:color="auto"/>
            </w:tcBorders>
            <w:shd w:val="clear" w:color="auto" w:fill="auto"/>
            <w:noWrap/>
            <w:vAlign w:val="center"/>
            <w:hideMark/>
          </w:tcPr>
          <w:p w14:paraId="6F59106C" w14:textId="133DF256" w:rsidR="00F71ACF" w:rsidRPr="009C0430" w:rsidRDefault="00F71ACF">
            <w:pPr>
              <w:jc w:val="center"/>
              <w:rPr>
                <w:rFonts w:ascii="Book Antiqua" w:hAnsi="Book Antiqua"/>
                <w:b/>
                <w:sz w:val="20"/>
                <w:szCs w:val="20"/>
              </w:rPr>
            </w:pPr>
            <w:r w:rsidRPr="009C0430">
              <w:rPr>
                <w:rFonts w:ascii="Book Antiqua" w:hAnsi="Book Antiqua"/>
                <w:b/>
                <w:sz w:val="20"/>
                <w:szCs w:val="20"/>
              </w:rPr>
              <w:t>9</w:t>
            </w:r>
            <w:r w:rsidR="00070627" w:rsidRPr="009C0430">
              <w:rPr>
                <w:rFonts w:ascii="Book Antiqua" w:hAnsi="Book Antiqua"/>
                <w:b/>
                <w:sz w:val="20"/>
                <w:szCs w:val="20"/>
              </w:rPr>
              <w:t>4</w:t>
            </w:r>
          </w:p>
        </w:tc>
      </w:tr>
    </w:tbl>
    <w:p w14:paraId="6313EF9C" w14:textId="77777777" w:rsidR="00F71ACF" w:rsidRPr="00972EB6" w:rsidRDefault="00F71ACF" w:rsidP="00F71ACF">
      <w:pPr>
        <w:spacing w:line="276" w:lineRule="auto"/>
        <w:jc w:val="both"/>
        <w:rPr>
          <w:rFonts w:ascii="Book Antiqua" w:hAnsi="Book Antiqua"/>
          <w:bCs/>
          <w:sz w:val="18"/>
          <w:szCs w:val="18"/>
        </w:rPr>
      </w:pPr>
      <w:r w:rsidRPr="00972EB6">
        <w:rPr>
          <w:rFonts w:ascii="Book Antiqua" w:hAnsi="Book Antiqua"/>
          <w:b/>
          <w:sz w:val="18"/>
          <w:szCs w:val="18"/>
        </w:rPr>
        <w:t xml:space="preserve">Nota: (1) </w:t>
      </w:r>
      <w:r w:rsidRPr="00972EB6">
        <w:rPr>
          <w:rFonts w:ascii="Book Antiqua" w:hAnsi="Book Antiqua"/>
          <w:bCs/>
          <w:sz w:val="18"/>
          <w:szCs w:val="18"/>
        </w:rPr>
        <w:t>la información consignada actualiza la consignada en la tabla 2 incluida en el informe 1625-PLA-2020.</w:t>
      </w:r>
      <w:r w:rsidRPr="00972EB6">
        <w:rPr>
          <w:rFonts w:ascii="Book Antiqua" w:hAnsi="Book Antiqua"/>
          <w:b/>
          <w:sz w:val="18"/>
          <w:szCs w:val="18"/>
        </w:rPr>
        <w:t xml:space="preserve"> </w:t>
      </w:r>
    </w:p>
    <w:p w14:paraId="0EDC2E1C" w14:textId="77777777" w:rsidR="00F71ACF" w:rsidRPr="00972EB6" w:rsidRDefault="00F71ACF" w:rsidP="00F71ACF">
      <w:pPr>
        <w:spacing w:line="276" w:lineRule="auto"/>
        <w:jc w:val="both"/>
        <w:rPr>
          <w:rFonts w:ascii="Book Antiqua" w:hAnsi="Book Antiqua"/>
          <w:bCs/>
          <w:i/>
          <w:iCs/>
          <w:sz w:val="18"/>
          <w:szCs w:val="18"/>
        </w:rPr>
      </w:pPr>
      <w:r w:rsidRPr="00972EB6">
        <w:rPr>
          <w:rFonts w:ascii="Book Antiqua" w:hAnsi="Book Antiqua"/>
          <w:b/>
          <w:i/>
          <w:iCs/>
          <w:sz w:val="18"/>
          <w:szCs w:val="18"/>
        </w:rPr>
        <w:t xml:space="preserve">Fuente: </w:t>
      </w:r>
      <w:r w:rsidRPr="00972EB6">
        <w:rPr>
          <w:rFonts w:ascii="Book Antiqua" w:hAnsi="Book Antiqua"/>
          <w:bCs/>
          <w:i/>
          <w:iCs/>
          <w:sz w:val="18"/>
          <w:szCs w:val="18"/>
        </w:rPr>
        <w:t>elaboración propia con la información suministrada por las Administraciones Regionales y los profesionales a cargo del Modelo de Sostenibilidad.</w:t>
      </w:r>
    </w:p>
    <w:p w14:paraId="2FE19402" w14:textId="77777777" w:rsidR="00F71ACF" w:rsidRPr="00972EB6" w:rsidRDefault="00F71ACF" w:rsidP="00F71ACF">
      <w:pPr>
        <w:spacing w:line="276" w:lineRule="auto"/>
        <w:jc w:val="both"/>
        <w:rPr>
          <w:rFonts w:ascii="Book Antiqua" w:hAnsi="Book Antiqua"/>
          <w:bCs/>
        </w:rPr>
      </w:pPr>
    </w:p>
    <w:p w14:paraId="7BF7CE2A" w14:textId="77777777" w:rsidR="00F71ACF" w:rsidRPr="00972EB6" w:rsidRDefault="00F71ACF" w:rsidP="006D18BE">
      <w:pPr>
        <w:spacing w:line="276" w:lineRule="auto"/>
        <w:ind w:firstLine="708"/>
        <w:jc w:val="both"/>
        <w:rPr>
          <w:rFonts w:ascii="Book Antiqua" w:hAnsi="Book Antiqua"/>
          <w:bCs/>
        </w:rPr>
      </w:pPr>
      <w:r w:rsidRPr="00972EB6">
        <w:rPr>
          <w:rFonts w:ascii="Book Antiqua" w:hAnsi="Book Antiqua"/>
          <w:bCs/>
        </w:rPr>
        <w:t>Como se evidencia de los datos anteriores, actualmente existen recursos técnicos supernumerarios, que ya cubren necesidades en el ámbito jurisdiccional (34) y se considera que no contar con las mismas generaría afectación a los despachos judiciales. Se debe valorar el formalizar este tema en la Relación de puestos del Poder Judicial.</w:t>
      </w:r>
    </w:p>
    <w:p w14:paraId="6CAD1F5C" w14:textId="77777777" w:rsidR="00F71ACF" w:rsidRPr="00972EB6" w:rsidRDefault="00F71ACF" w:rsidP="00F71ACF">
      <w:pPr>
        <w:spacing w:line="276" w:lineRule="auto"/>
        <w:jc w:val="both"/>
        <w:rPr>
          <w:rFonts w:ascii="Book Antiqua" w:hAnsi="Book Antiqua"/>
          <w:bCs/>
        </w:rPr>
      </w:pPr>
    </w:p>
    <w:p w14:paraId="4899013C" w14:textId="77777777" w:rsidR="00F71ACF" w:rsidRPr="00972EB6" w:rsidRDefault="00F71ACF" w:rsidP="006D18BE">
      <w:pPr>
        <w:spacing w:line="276" w:lineRule="auto"/>
        <w:ind w:firstLine="708"/>
        <w:jc w:val="both"/>
        <w:rPr>
          <w:rFonts w:ascii="Book Antiqua" w:hAnsi="Book Antiqua"/>
          <w:bCs/>
        </w:rPr>
      </w:pPr>
      <w:r w:rsidRPr="00972EB6">
        <w:rPr>
          <w:rFonts w:ascii="Book Antiqua" w:hAnsi="Book Antiqua"/>
          <w:bCs/>
        </w:rPr>
        <w:t xml:space="preserve">Se incluye a continuación la propuesta de asignación de personal no profesional para cubrir las necesidades identificadas a nivel nacional. </w:t>
      </w:r>
    </w:p>
    <w:tbl>
      <w:tblPr>
        <w:tblStyle w:val="Tablaconcuadrcula"/>
        <w:tblpPr w:leftFromText="141" w:rightFromText="141" w:vertAnchor="text" w:horzAnchor="margin" w:tblpXSpec="center" w:tblpY="106"/>
        <w:tblW w:w="0" w:type="auto"/>
        <w:tblInd w:w="0" w:type="dxa"/>
        <w:tblLook w:val="04A0" w:firstRow="1" w:lastRow="0" w:firstColumn="1" w:lastColumn="0" w:noHBand="0" w:noVBand="1"/>
      </w:tblPr>
      <w:tblGrid>
        <w:gridCol w:w="3126"/>
        <w:gridCol w:w="1566"/>
      </w:tblGrid>
      <w:tr w:rsidR="00F71ACF" w:rsidRPr="00972EB6" w14:paraId="71286D70" w14:textId="77777777">
        <w:tc>
          <w:tcPr>
            <w:tcW w:w="0" w:type="auto"/>
            <w:vAlign w:val="center"/>
          </w:tcPr>
          <w:p w14:paraId="30D13B88" w14:textId="77777777" w:rsidR="00F71ACF" w:rsidRPr="00C45EC9" w:rsidRDefault="00F71ACF">
            <w:pPr>
              <w:spacing w:line="276" w:lineRule="auto"/>
              <w:jc w:val="center"/>
              <w:rPr>
                <w:rFonts w:ascii="Book Antiqua" w:hAnsi="Book Antiqua"/>
              </w:rPr>
            </w:pPr>
            <w:r w:rsidRPr="00C45EC9">
              <w:rPr>
                <w:rFonts w:ascii="Book Antiqua" w:hAnsi="Book Antiqua"/>
              </w:rPr>
              <w:t xml:space="preserve">Propuesta de asignación de </w:t>
            </w:r>
          </w:p>
          <w:p w14:paraId="65E596FD" w14:textId="77777777" w:rsidR="00F71ACF" w:rsidRPr="00972EB6" w:rsidRDefault="00F71ACF">
            <w:pPr>
              <w:spacing w:line="276" w:lineRule="auto"/>
              <w:jc w:val="center"/>
              <w:rPr>
                <w:rFonts w:ascii="Book Antiqua" w:hAnsi="Book Antiqua"/>
              </w:rPr>
            </w:pPr>
            <w:r w:rsidRPr="00C45EC9">
              <w:rPr>
                <w:rFonts w:ascii="Book Antiqua" w:hAnsi="Book Antiqua"/>
              </w:rPr>
              <w:t>personal técnico</w:t>
            </w:r>
          </w:p>
        </w:tc>
        <w:bookmarkStart w:id="19" w:name="_1729011133"/>
        <w:bookmarkEnd w:id="19"/>
        <w:bookmarkStart w:id="20" w:name="_MON_1745212793"/>
        <w:bookmarkEnd w:id="20"/>
        <w:tc>
          <w:tcPr>
            <w:tcW w:w="0" w:type="auto"/>
            <w:vAlign w:val="center"/>
          </w:tcPr>
          <w:p w14:paraId="33DE45CC" w14:textId="55AE141C" w:rsidR="00F71ACF" w:rsidRPr="00972EB6" w:rsidRDefault="003E364F">
            <w:pPr>
              <w:spacing w:line="276" w:lineRule="auto"/>
              <w:jc w:val="center"/>
              <w:rPr>
                <w:rFonts w:ascii="Book Antiqua" w:hAnsi="Book Antiqua"/>
              </w:rPr>
            </w:pPr>
            <w:r w:rsidRPr="00972EB6">
              <w:rPr>
                <w:rFonts w:ascii="Book Antiqua" w:hAnsi="Book Antiqua"/>
                <w:bCs/>
              </w:rPr>
              <w:object w:dxaOrig="1376" w:dyaOrig="899" w14:anchorId="02DB44F5">
                <v:shape id="_x0000_i1042" type="#_x0000_t75" style="width:67.5pt;height:45pt" o:ole="">
                  <v:imagedata r:id="rId42" o:title=""/>
                </v:shape>
                <o:OLEObject Type="Embed" ProgID="Excel.Sheet.12" ShapeID="_x0000_i1042" DrawAspect="Icon" ObjectID="_1746614794" r:id="rId43"/>
              </w:object>
            </w:r>
          </w:p>
        </w:tc>
      </w:tr>
    </w:tbl>
    <w:p w14:paraId="36FB42B8" w14:textId="77777777" w:rsidR="00F71ACF" w:rsidRPr="00972EB6" w:rsidRDefault="00F71ACF" w:rsidP="00F71ACF">
      <w:pPr>
        <w:spacing w:line="276" w:lineRule="auto"/>
        <w:jc w:val="both"/>
        <w:rPr>
          <w:rFonts w:ascii="Book Antiqua" w:hAnsi="Book Antiqua"/>
          <w:bCs/>
        </w:rPr>
      </w:pPr>
    </w:p>
    <w:p w14:paraId="603B6F5F" w14:textId="77777777" w:rsidR="00F71ACF" w:rsidRPr="00972EB6" w:rsidRDefault="00F71ACF" w:rsidP="00F71ACF">
      <w:pPr>
        <w:spacing w:line="276" w:lineRule="auto"/>
        <w:jc w:val="both"/>
        <w:rPr>
          <w:rFonts w:ascii="Book Antiqua" w:hAnsi="Book Antiqua"/>
          <w:bCs/>
        </w:rPr>
      </w:pPr>
    </w:p>
    <w:p w14:paraId="632C8A3E" w14:textId="77777777" w:rsidR="00F71ACF" w:rsidRPr="00972EB6" w:rsidRDefault="00F71ACF" w:rsidP="00F71ACF">
      <w:pPr>
        <w:spacing w:line="276" w:lineRule="auto"/>
        <w:jc w:val="both"/>
        <w:rPr>
          <w:rFonts w:ascii="Book Antiqua" w:hAnsi="Book Antiqua"/>
          <w:bCs/>
        </w:rPr>
      </w:pPr>
    </w:p>
    <w:p w14:paraId="3EC05A98" w14:textId="77777777" w:rsidR="00F71ACF" w:rsidRPr="00972EB6" w:rsidRDefault="00F71ACF" w:rsidP="00F71ACF">
      <w:pPr>
        <w:spacing w:line="276" w:lineRule="auto"/>
        <w:jc w:val="both"/>
        <w:rPr>
          <w:rFonts w:ascii="Book Antiqua" w:hAnsi="Book Antiqua"/>
          <w:bCs/>
        </w:rPr>
      </w:pPr>
    </w:p>
    <w:p w14:paraId="74604C89" w14:textId="77777777" w:rsidR="00F71ACF" w:rsidRPr="00972EB6" w:rsidRDefault="00F71ACF" w:rsidP="00F71ACF">
      <w:pPr>
        <w:spacing w:line="276" w:lineRule="auto"/>
        <w:jc w:val="both"/>
        <w:rPr>
          <w:rFonts w:ascii="Book Antiqua" w:hAnsi="Book Antiqua"/>
          <w:bCs/>
        </w:rPr>
      </w:pPr>
    </w:p>
    <w:p w14:paraId="2D652360" w14:textId="77777777" w:rsidR="00F71ACF" w:rsidRPr="00972EB6" w:rsidRDefault="00F71ACF" w:rsidP="00F71ACF">
      <w:pPr>
        <w:spacing w:line="276" w:lineRule="auto"/>
        <w:jc w:val="both"/>
        <w:rPr>
          <w:rFonts w:ascii="Book Antiqua" w:hAnsi="Book Antiqua"/>
          <w:bCs/>
        </w:rPr>
      </w:pPr>
      <w:r w:rsidRPr="00972EB6">
        <w:rPr>
          <w:rFonts w:ascii="Book Antiqua" w:hAnsi="Book Antiqua"/>
          <w:bCs/>
        </w:rPr>
        <w:t xml:space="preserve">Las </w:t>
      </w:r>
      <w:r w:rsidRPr="00972EB6">
        <w:rPr>
          <w:rFonts w:ascii="Book Antiqua" w:hAnsi="Book Antiqua"/>
          <w:b/>
        </w:rPr>
        <w:t>13</w:t>
      </w:r>
      <w:r w:rsidRPr="00972EB6">
        <w:rPr>
          <w:rFonts w:ascii="Book Antiqua" w:hAnsi="Book Antiqua"/>
          <w:bCs/>
        </w:rPr>
        <w:t xml:space="preserve"> plazas de personal técnico supernumerario del CACMFJ se propone asignarlas así:</w:t>
      </w:r>
    </w:p>
    <w:p w14:paraId="1C0ADA3E" w14:textId="77777777" w:rsidR="00F71ACF" w:rsidRPr="00972EB6" w:rsidRDefault="00F71ACF" w:rsidP="00F71ACF">
      <w:pPr>
        <w:spacing w:line="276" w:lineRule="auto"/>
        <w:jc w:val="both"/>
        <w:rPr>
          <w:rFonts w:ascii="Book Antiqua" w:hAnsi="Book Antiqua"/>
          <w:bCs/>
        </w:rPr>
      </w:pPr>
    </w:p>
    <w:p w14:paraId="6763311F" w14:textId="77777777" w:rsidR="00F71ACF" w:rsidRPr="00BF5CED" w:rsidRDefault="00F71ACF" w:rsidP="00972EB6">
      <w:pPr>
        <w:pStyle w:val="Descripcin"/>
      </w:pPr>
      <w:r w:rsidRPr="00BF5CED">
        <w:t>Tabla 4. Detalle de la propuesta de asignación de recurso no profesional del CACMFJ Escenario 1</w:t>
      </w:r>
    </w:p>
    <w:p w14:paraId="63605FBB" w14:textId="77777777" w:rsidR="00F71ACF" w:rsidRPr="00972EB6" w:rsidRDefault="00F71ACF" w:rsidP="00F71ACF">
      <w:pPr>
        <w:jc w:val="center"/>
        <w:rPr>
          <w:rFonts w:ascii="Book Antiqua" w:eastAsiaTheme="minorHAnsi" w:hAnsi="Book Antiqua" w:cstheme="minorBidi"/>
          <w:b/>
          <w:i/>
          <w:iCs/>
          <w:color w:val="000000"/>
          <w:sz w:val="22"/>
          <w:szCs w:val="22"/>
          <w:lang w:eastAsia="en-US"/>
        </w:rPr>
      </w:pPr>
      <w:r w:rsidRPr="00972EB6">
        <w:rPr>
          <w:rFonts w:ascii="Book Antiqua" w:eastAsiaTheme="minorHAnsi" w:hAnsi="Book Antiqua" w:cstheme="minorBidi"/>
          <w:b/>
          <w:i/>
          <w:iCs/>
          <w:color w:val="000000"/>
          <w:sz w:val="22"/>
          <w:szCs w:val="22"/>
          <w:lang w:eastAsia="en-US"/>
        </w:rPr>
        <w:t>Noviembre 2022</w:t>
      </w:r>
    </w:p>
    <w:tbl>
      <w:tblPr>
        <w:tblStyle w:val="Tablaconcuadrcula"/>
        <w:tblW w:w="0" w:type="auto"/>
        <w:jc w:val="center"/>
        <w:tblInd w:w="0" w:type="dxa"/>
        <w:tblLook w:val="04A0" w:firstRow="1" w:lastRow="0" w:firstColumn="1" w:lastColumn="0" w:noHBand="0" w:noVBand="1"/>
      </w:tblPr>
      <w:tblGrid>
        <w:gridCol w:w="5977"/>
        <w:gridCol w:w="1532"/>
      </w:tblGrid>
      <w:tr w:rsidR="00F71ACF" w:rsidRPr="00972EB6" w14:paraId="540B1D3C" w14:textId="77777777">
        <w:trPr>
          <w:trHeight w:val="754"/>
          <w:tblHeader/>
          <w:jc w:val="center"/>
        </w:trPr>
        <w:tc>
          <w:tcPr>
            <w:tcW w:w="5977" w:type="dxa"/>
            <w:shd w:val="clear" w:color="auto" w:fill="0070C0"/>
            <w:vAlign w:val="center"/>
          </w:tcPr>
          <w:p w14:paraId="0345713D" w14:textId="77777777" w:rsidR="00F71ACF" w:rsidRPr="00972EB6" w:rsidRDefault="00F71ACF">
            <w:pPr>
              <w:spacing w:line="276" w:lineRule="auto"/>
              <w:jc w:val="center"/>
              <w:rPr>
                <w:rFonts w:ascii="Book Antiqua" w:hAnsi="Book Antiqua"/>
                <w:b/>
                <w:color w:val="FFFFFF" w:themeColor="background1"/>
              </w:rPr>
            </w:pPr>
            <w:r w:rsidRPr="00972EB6">
              <w:rPr>
                <w:rFonts w:ascii="Book Antiqua" w:hAnsi="Book Antiqua"/>
                <w:b/>
                <w:color w:val="FFFFFF" w:themeColor="background1"/>
              </w:rPr>
              <w:t>Oficina</w:t>
            </w:r>
          </w:p>
        </w:tc>
        <w:tc>
          <w:tcPr>
            <w:tcW w:w="1532" w:type="dxa"/>
            <w:shd w:val="clear" w:color="auto" w:fill="0070C0"/>
            <w:vAlign w:val="center"/>
          </w:tcPr>
          <w:p w14:paraId="1A15DEA5" w14:textId="77777777" w:rsidR="00F71ACF" w:rsidRPr="00972EB6" w:rsidRDefault="00F71ACF">
            <w:pPr>
              <w:spacing w:line="276" w:lineRule="auto"/>
              <w:jc w:val="center"/>
              <w:rPr>
                <w:rFonts w:ascii="Book Antiqua" w:hAnsi="Book Antiqua"/>
                <w:b/>
                <w:color w:val="FFFFFF" w:themeColor="background1"/>
              </w:rPr>
            </w:pPr>
            <w:r w:rsidRPr="00972EB6">
              <w:rPr>
                <w:rFonts w:ascii="Book Antiqua" w:hAnsi="Book Antiqua"/>
                <w:b/>
                <w:color w:val="FFFFFF" w:themeColor="background1"/>
              </w:rPr>
              <w:t>Cantidad</w:t>
            </w:r>
          </w:p>
        </w:tc>
      </w:tr>
      <w:tr w:rsidR="00F71ACF" w:rsidRPr="00972EB6" w14:paraId="153F3BB0" w14:textId="77777777">
        <w:trPr>
          <w:trHeight w:val="191"/>
          <w:jc w:val="center"/>
        </w:trPr>
        <w:tc>
          <w:tcPr>
            <w:tcW w:w="5977" w:type="dxa"/>
            <w:vAlign w:val="center"/>
          </w:tcPr>
          <w:p w14:paraId="496D679B" w14:textId="77777777" w:rsidR="00F71ACF" w:rsidRPr="00972EB6" w:rsidRDefault="00F71ACF">
            <w:pPr>
              <w:spacing w:line="276" w:lineRule="auto"/>
              <w:jc w:val="both"/>
              <w:rPr>
                <w:rFonts w:ascii="Book Antiqua" w:hAnsi="Book Antiqua"/>
                <w:bCs/>
              </w:rPr>
            </w:pPr>
            <w:r w:rsidRPr="00972EB6">
              <w:rPr>
                <w:rFonts w:ascii="Book Antiqua" w:hAnsi="Book Antiqua"/>
                <w:bCs/>
              </w:rPr>
              <w:t xml:space="preserve">Centro de Apoyo, Coordinación y Mejoramiento de la Función Jurisdiccional (Reforma Procesal Familia) </w:t>
            </w:r>
          </w:p>
        </w:tc>
        <w:tc>
          <w:tcPr>
            <w:tcW w:w="1532" w:type="dxa"/>
            <w:vAlign w:val="center"/>
          </w:tcPr>
          <w:p w14:paraId="052C72DD" w14:textId="77777777" w:rsidR="00F71ACF" w:rsidRPr="00972EB6" w:rsidRDefault="00F71ACF">
            <w:pPr>
              <w:spacing w:line="276" w:lineRule="auto"/>
              <w:jc w:val="center"/>
              <w:rPr>
                <w:rFonts w:ascii="Book Antiqua" w:hAnsi="Book Antiqua"/>
                <w:bCs/>
              </w:rPr>
            </w:pPr>
            <w:r w:rsidRPr="00972EB6">
              <w:rPr>
                <w:rFonts w:ascii="Book Antiqua" w:hAnsi="Book Antiqua"/>
                <w:bCs/>
              </w:rPr>
              <w:t>3</w:t>
            </w:r>
          </w:p>
        </w:tc>
      </w:tr>
      <w:tr w:rsidR="00F71ACF" w:rsidRPr="00972EB6" w14:paraId="09866E36" w14:textId="77777777">
        <w:trPr>
          <w:trHeight w:val="191"/>
          <w:jc w:val="center"/>
        </w:trPr>
        <w:tc>
          <w:tcPr>
            <w:tcW w:w="5977" w:type="dxa"/>
            <w:vAlign w:val="center"/>
          </w:tcPr>
          <w:p w14:paraId="35E199A4" w14:textId="77777777" w:rsidR="00F71ACF" w:rsidRPr="00C45EC9" w:rsidRDefault="00F71ACF">
            <w:pPr>
              <w:spacing w:line="276" w:lineRule="auto"/>
              <w:jc w:val="both"/>
              <w:rPr>
                <w:rFonts w:ascii="Book Antiqua" w:hAnsi="Book Antiqua"/>
                <w:lang w:val="pt-PT"/>
              </w:rPr>
            </w:pPr>
            <w:r w:rsidRPr="00C45EC9">
              <w:rPr>
                <w:rFonts w:ascii="Book Antiqua" w:hAnsi="Book Antiqua"/>
                <w:lang w:val="pt-PT"/>
              </w:rPr>
              <w:t>Sala Segunda (Reforma Procesal Familia) Téc Sala</w:t>
            </w:r>
          </w:p>
        </w:tc>
        <w:tc>
          <w:tcPr>
            <w:tcW w:w="1532" w:type="dxa"/>
            <w:vAlign w:val="center"/>
          </w:tcPr>
          <w:p w14:paraId="2AD00617" w14:textId="77777777" w:rsidR="00F71ACF" w:rsidRPr="00972EB6" w:rsidRDefault="00F71ACF">
            <w:pPr>
              <w:spacing w:line="276" w:lineRule="auto"/>
              <w:jc w:val="center"/>
              <w:rPr>
                <w:rFonts w:ascii="Book Antiqua" w:hAnsi="Book Antiqua"/>
                <w:bCs/>
              </w:rPr>
            </w:pPr>
            <w:r w:rsidRPr="00972EB6">
              <w:rPr>
                <w:rFonts w:ascii="Book Antiqua" w:hAnsi="Book Antiqua"/>
                <w:bCs/>
              </w:rPr>
              <w:t>2</w:t>
            </w:r>
          </w:p>
        </w:tc>
      </w:tr>
      <w:tr w:rsidR="00F71ACF" w:rsidRPr="00972EB6" w14:paraId="14C88E23" w14:textId="77777777">
        <w:trPr>
          <w:trHeight w:val="279"/>
          <w:jc w:val="center"/>
        </w:trPr>
        <w:tc>
          <w:tcPr>
            <w:tcW w:w="5977" w:type="dxa"/>
            <w:vAlign w:val="center"/>
          </w:tcPr>
          <w:p w14:paraId="053EB688" w14:textId="77777777" w:rsidR="00F71ACF" w:rsidRPr="00C45EC9" w:rsidRDefault="00F71ACF">
            <w:pPr>
              <w:spacing w:line="276" w:lineRule="auto"/>
              <w:jc w:val="both"/>
              <w:rPr>
                <w:rFonts w:ascii="Book Antiqua" w:hAnsi="Book Antiqua"/>
                <w:lang w:val="pt-PT"/>
              </w:rPr>
            </w:pPr>
            <w:r w:rsidRPr="00C45EC9">
              <w:rPr>
                <w:rFonts w:ascii="Book Antiqua" w:hAnsi="Book Antiqua"/>
                <w:lang w:val="pt-PT"/>
              </w:rPr>
              <w:t>Sala Segunda (Reforma Procesal Familia)</w:t>
            </w:r>
          </w:p>
        </w:tc>
        <w:tc>
          <w:tcPr>
            <w:tcW w:w="1532" w:type="dxa"/>
            <w:vAlign w:val="center"/>
          </w:tcPr>
          <w:p w14:paraId="51ED39A0" w14:textId="77777777" w:rsidR="00F71ACF" w:rsidRPr="00972EB6" w:rsidRDefault="00F71ACF">
            <w:pPr>
              <w:spacing w:line="276" w:lineRule="auto"/>
              <w:jc w:val="center"/>
              <w:rPr>
                <w:rFonts w:ascii="Book Antiqua" w:hAnsi="Book Antiqua"/>
                <w:bCs/>
              </w:rPr>
            </w:pPr>
            <w:r w:rsidRPr="00972EB6">
              <w:rPr>
                <w:rFonts w:ascii="Book Antiqua" w:hAnsi="Book Antiqua"/>
                <w:bCs/>
              </w:rPr>
              <w:t>2</w:t>
            </w:r>
          </w:p>
        </w:tc>
      </w:tr>
      <w:tr w:rsidR="00F71ACF" w:rsidRPr="00972EB6" w14:paraId="443F7E91" w14:textId="77777777">
        <w:trPr>
          <w:trHeight w:val="191"/>
          <w:jc w:val="center"/>
        </w:trPr>
        <w:tc>
          <w:tcPr>
            <w:tcW w:w="5977" w:type="dxa"/>
            <w:vAlign w:val="center"/>
          </w:tcPr>
          <w:p w14:paraId="6D01947A" w14:textId="77777777" w:rsidR="00F71ACF" w:rsidRPr="00972EB6" w:rsidRDefault="00F71ACF">
            <w:pPr>
              <w:spacing w:line="276" w:lineRule="auto"/>
              <w:jc w:val="both"/>
              <w:rPr>
                <w:rFonts w:ascii="Book Antiqua" w:hAnsi="Book Antiqua"/>
                <w:bCs/>
              </w:rPr>
            </w:pPr>
            <w:r w:rsidRPr="00972EB6">
              <w:rPr>
                <w:rFonts w:ascii="Book Antiqua" w:hAnsi="Book Antiqua"/>
                <w:bCs/>
              </w:rPr>
              <w:lastRenderedPageBreak/>
              <w:t>Tribunal Penal de Pavas</w:t>
            </w:r>
          </w:p>
        </w:tc>
        <w:tc>
          <w:tcPr>
            <w:tcW w:w="1532" w:type="dxa"/>
            <w:vAlign w:val="center"/>
          </w:tcPr>
          <w:p w14:paraId="70A9FC43" w14:textId="77777777" w:rsidR="00F71ACF" w:rsidRPr="00972EB6" w:rsidRDefault="00F71ACF">
            <w:pPr>
              <w:spacing w:line="276" w:lineRule="auto"/>
              <w:jc w:val="center"/>
              <w:rPr>
                <w:rFonts w:ascii="Book Antiqua" w:hAnsi="Book Antiqua"/>
                <w:bCs/>
              </w:rPr>
            </w:pPr>
            <w:r w:rsidRPr="00972EB6">
              <w:rPr>
                <w:rFonts w:ascii="Book Antiqua" w:hAnsi="Book Antiqua"/>
                <w:bCs/>
              </w:rPr>
              <w:t>3</w:t>
            </w:r>
          </w:p>
        </w:tc>
      </w:tr>
      <w:tr w:rsidR="00F71ACF" w:rsidRPr="00972EB6" w14:paraId="407AED52" w14:textId="77777777">
        <w:trPr>
          <w:trHeight w:val="191"/>
          <w:jc w:val="center"/>
        </w:trPr>
        <w:tc>
          <w:tcPr>
            <w:tcW w:w="5977" w:type="dxa"/>
            <w:vAlign w:val="center"/>
          </w:tcPr>
          <w:p w14:paraId="52E74DA0" w14:textId="77777777" w:rsidR="00F71ACF" w:rsidRPr="00972EB6" w:rsidRDefault="00F71ACF">
            <w:pPr>
              <w:spacing w:line="276" w:lineRule="auto"/>
              <w:jc w:val="both"/>
              <w:rPr>
                <w:rFonts w:ascii="Book Antiqua" w:hAnsi="Book Antiqua"/>
                <w:bCs/>
              </w:rPr>
            </w:pPr>
            <w:r w:rsidRPr="00972EB6">
              <w:rPr>
                <w:rFonts w:ascii="Book Antiqua" w:hAnsi="Book Antiqua"/>
                <w:bCs/>
              </w:rPr>
              <w:t>Juzgado de Violencia Doméstica de Turno Extraordinario II Circ. Judicial San José</w:t>
            </w:r>
          </w:p>
        </w:tc>
        <w:tc>
          <w:tcPr>
            <w:tcW w:w="1532" w:type="dxa"/>
            <w:vAlign w:val="center"/>
          </w:tcPr>
          <w:p w14:paraId="0E99E1DF" w14:textId="77777777" w:rsidR="00F71ACF" w:rsidRPr="00972EB6" w:rsidRDefault="00F71ACF">
            <w:pPr>
              <w:spacing w:line="276" w:lineRule="auto"/>
              <w:jc w:val="center"/>
              <w:rPr>
                <w:rFonts w:ascii="Book Antiqua" w:hAnsi="Book Antiqua"/>
                <w:bCs/>
              </w:rPr>
            </w:pPr>
            <w:r w:rsidRPr="00972EB6">
              <w:rPr>
                <w:rFonts w:ascii="Book Antiqua" w:hAnsi="Book Antiqua"/>
                <w:bCs/>
              </w:rPr>
              <w:t>1</w:t>
            </w:r>
          </w:p>
        </w:tc>
      </w:tr>
      <w:tr w:rsidR="00F71ACF" w:rsidRPr="00972EB6" w14:paraId="6906BD4C" w14:textId="77777777">
        <w:trPr>
          <w:trHeight w:val="191"/>
          <w:jc w:val="center"/>
        </w:trPr>
        <w:tc>
          <w:tcPr>
            <w:tcW w:w="5977" w:type="dxa"/>
            <w:vAlign w:val="center"/>
          </w:tcPr>
          <w:p w14:paraId="46EF3D4D" w14:textId="77777777" w:rsidR="00F71ACF" w:rsidRPr="00972EB6" w:rsidRDefault="00F71ACF">
            <w:pPr>
              <w:spacing w:line="276" w:lineRule="auto"/>
              <w:jc w:val="both"/>
              <w:rPr>
                <w:rFonts w:ascii="Book Antiqua" w:hAnsi="Book Antiqua" w:cs="Calibri"/>
                <w:color w:val="000000"/>
              </w:rPr>
            </w:pPr>
            <w:r w:rsidRPr="00972EB6">
              <w:rPr>
                <w:rFonts w:ascii="Book Antiqua" w:hAnsi="Book Antiqua"/>
                <w:bCs/>
              </w:rPr>
              <w:t>Centro de Apoyo, Coordinación y Mejoramiento de la Función Jurisdiccional – plazas para atender emergencias del Circuito</w:t>
            </w:r>
          </w:p>
        </w:tc>
        <w:tc>
          <w:tcPr>
            <w:tcW w:w="1532" w:type="dxa"/>
            <w:vAlign w:val="center"/>
          </w:tcPr>
          <w:p w14:paraId="630F9CFF" w14:textId="77777777" w:rsidR="00F71ACF" w:rsidRPr="00972EB6" w:rsidRDefault="00F71ACF">
            <w:pPr>
              <w:spacing w:line="276" w:lineRule="auto"/>
              <w:jc w:val="center"/>
              <w:rPr>
                <w:rFonts w:ascii="Book Antiqua" w:hAnsi="Book Antiqua"/>
                <w:bCs/>
              </w:rPr>
            </w:pPr>
            <w:r w:rsidRPr="00972EB6">
              <w:rPr>
                <w:rFonts w:ascii="Book Antiqua" w:hAnsi="Book Antiqua"/>
                <w:bCs/>
              </w:rPr>
              <w:t>2</w:t>
            </w:r>
          </w:p>
        </w:tc>
      </w:tr>
      <w:tr w:rsidR="00F71ACF" w:rsidRPr="00972EB6" w14:paraId="5B63AC36" w14:textId="77777777">
        <w:trPr>
          <w:trHeight w:val="173"/>
          <w:jc w:val="center"/>
        </w:trPr>
        <w:tc>
          <w:tcPr>
            <w:tcW w:w="5977" w:type="dxa"/>
            <w:vAlign w:val="center"/>
          </w:tcPr>
          <w:p w14:paraId="42990492" w14:textId="77777777" w:rsidR="00F71ACF" w:rsidRPr="00972EB6" w:rsidRDefault="00F71ACF">
            <w:pPr>
              <w:spacing w:line="276" w:lineRule="auto"/>
              <w:jc w:val="center"/>
              <w:rPr>
                <w:rFonts w:ascii="Book Antiqua" w:hAnsi="Book Antiqua"/>
                <w:b/>
              </w:rPr>
            </w:pPr>
            <w:r w:rsidRPr="00972EB6">
              <w:rPr>
                <w:rFonts w:ascii="Book Antiqua" w:hAnsi="Book Antiqua"/>
                <w:b/>
              </w:rPr>
              <w:t>Total</w:t>
            </w:r>
          </w:p>
        </w:tc>
        <w:tc>
          <w:tcPr>
            <w:tcW w:w="1532" w:type="dxa"/>
            <w:vAlign w:val="center"/>
          </w:tcPr>
          <w:p w14:paraId="03512777" w14:textId="77777777" w:rsidR="00F71ACF" w:rsidRPr="00972EB6" w:rsidRDefault="00F71ACF">
            <w:pPr>
              <w:spacing w:line="276" w:lineRule="auto"/>
              <w:jc w:val="center"/>
              <w:rPr>
                <w:rFonts w:ascii="Book Antiqua" w:hAnsi="Book Antiqua"/>
                <w:b/>
              </w:rPr>
            </w:pPr>
            <w:r w:rsidRPr="00972EB6">
              <w:rPr>
                <w:rFonts w:ascii="Book Antiqua" w:hAnsi="Book Antiqua"/>
                <w:b/>
              </w:rPr>
              <w:t>13</w:t>
            </w:r>
          </w:p>
        </w:tc>
      </w:tr>
    </w:tbl>
    <w:p w14:paraId="19D2855D" w14:textId="77777777" w:rsidR="00F71ACF" w:rsidRPr="00972EB6" w:rsidRDefault="00F71ACF" w:rsidP="00F71ACF">
      <w:pPr>
        <w:ind w:left="851"/>
        <w:jc w:val="both"/>
        <w:rPr>
          <w:rFonts w:ascii="Book Antiqua" w:hAnsi="Book Antiqua"/>
          <w:bCs/>
          <w:i/>
          <w:iCs/>
          <w:sz w:val="20"/>
          <w:szCs w:val="20"/>
        </w:rPr>
      </w:pPr>
      <w:r w:rsidRPr="00972EB6">
        <w:rPr>
          <w:rFonts w:ascii="Book Antiqua" w:hAnsi="Book Antiqua"/>
          <w:bCs/>
          <w:i/>
          <w:iCs/>
          <w:sz w:val="20"/>
          <w:szCs w:val="20"/>
        </w:rPr>
        <w:t>Fuente: Subproceso de Modernización Institucional - No Penal</w:t>
      </w:r>
    </w:p>
    <w:p w14:paraId="3C5300ED" w14:textId="77777777" w:rsidR="00F71ACF" w:rsidRPr="00972EB6" w:rsidRDefault="00F71ACF" w:rsidP="00F71ACF">
      <w:pPr>
        <w:spacing w:line="276" w:lineRule="auto"/>
        <w:jc w:val="both"/>
        <w:rPr>
          <w:rFonts w:ascii="Book Antiqua" w:hAnsi="Book Antiqua"/>
          <w:bCs/>
        </w:rPr>
      </w:pPr>
    </w:p>
    <w:p w14:paraId="57574A28" w14:textId="50232432" w:rsidR="00F71ACF" w:rsidRPr="00972EB6" w:rsidRDefault="00F71ACF" w:rsidP="006D18BE">
      <w:pPr>
        <w:spacing w:line="276" w:lineRule="auto"/>
        <w:ind w:firstLine="708"/>
        <w:jc w:val="both"/>
        <w:rPr>
          <w:rFonts w:ascii="Book Antiqua" w:hAnsi="Book Antiqua"/>
          <w:bCs/>
        </w:rPr>
      </w:pPr>
      <w:r w:rsidRPr="00972EB6">
        <w:rPr>
          <w:rFonts w:ascii="Book Antiqua" w:hAnsi="Book Antiqua"/>
          <w:bCs/>
        </w:rPr>
        <w:t xml:space="preserve">De las 13 plazas disponibles para distribuir del CACMFJ se consideran 4 de ellas para suplir necesidades en despachos cercanos a San José, tales como Pavas y Goicochea, ya que actualmente no se cuenta con plazas en condición vacante, , </w:t>
      </w:r>
      <w:r w:rsidR="006D18BE" w:rsidRPr="00972EB6">
        <w:rPr>
          <w:rFonts w:ascii="Book Antiqua" w:hAnsi="Book Antiqua"/>
          <w:bCs/>
        </w:rPr>
        <w:t>las 9 plazas restantes se proponen</w:t>
      </w:r>
      <w:r w:rsidRPr="00972EB6">
        <w:rPr>
          <w:rFonts w:ascii="Book Antiqua" w:hAnsi="Book Antiqua"/>
          <w:bCs/>
        </w:rPr>
        <w:t xml:space="preserve"> que permanezca en el Centro de Apoyo para </w:t>
      </w:r>
      <w:r w:rsidR="006D18BE" w:rsidRPr="00972EB6">
        <w:rPr>
          <w:rFonts w:ascii="Book Antiqua" w:hAnsi="Book Antiqua"/>
          <w:bCs/>
        </w:rPr>
        <w:t>la atención</w:t>
      </w:r>
      <w:r w:rsidRPr="00972EB6">
        <w:rPr>
          <w:rFonts w:ascii="Book Antiqua" w:hAnsi="Book Antiqua"/>
          <w:bCs/>
        </w:rPr>
        <w:t xml:space="preserve"> de temas de Reforma de Familia, así como en oficinas del Primer Circuito Judicial de San José como lo es en la Sala Segunda (Reforma de Familia).</w:t>
      </w:r>
    </w:p>
    <w:p w14:paraId="4AC4B400" w14:textId="77777777" w:rsidR="00F71ACF" w:rsidRPr="00972EB6" w:rsidRDefault="00F71ACF" w:rsidP="00F71ACF">
      <w:pPr>
        <w:spacing w:line="276" w:lineRule="auto"/>
        <w:jc w:val="both"/>
        <w:rPr>
          <w:rFonts w:ascii="Book Antiqua" w:hAnsi="Book Antiqua"/>
          <w:bCs/>
        </w:rPr>
      </w:pPr>
    </w:p>
    <w:p w14:paraId="773A4B2C" w14:textId="77777777" w:rsidR="00F71ACF" w:rsidRPr="00972EB6" w:rsidRDefault="00F71ACF" w:rsidP="006D18BE">
      <w:pPr>
        <w:spacing w:line="276" w:lineRule="auto"/>
        <w:ind w:firstLine="708"/>
        <w:jc w:val="both"/>
        <w:rPr>
          <w:rFonts w:ascii="Book Antiqua" w:hAnsi="Book Antiqua"/>
          <w:bCs/>
        </w:rPr>
      </w:pPr>
      <w:r w:rsidRPr="00972EB6">
        <w:rPr>
          <w:rFonts w:ascii="Book Antiqua" w:hAnsi="Book Antiqua"/>
          <w:bCs/>
        </w:rPr>
        <w:t>Asimismo, se debe contemplar que cada Circuito o Administración que actualmente cuenta con personal supernumerario permanezca con un mínimo de recursos para atender emergencias, tales como vacaciones, incapacidades, entre otros, por lo que se mantienen dos plazas persona técnica supernumeraria en el CACMFJ para suplir necesidades del Circuito.</w:t>
      </w:r>
    </w:p>
    <w:p w14:paraId="75957638" w14:textId="77777777" w:rsidR="00F71ACF" w:rsidRPr="00972EB6" w:rsidRDefault="00F71ACF" w:rsidP="00F71ACF">
      <w:pPr>
        <w:jc w:val="both"/>
        <w:rPr>
          <w:rFonts w:ascii="Book Antiqua" w:hAnsi="Book Antiqua"/>
          <w:bCs/>
        </w:rPr>
      </w:pPr>
    </w:p>
    <w:p w14:paraId="01E52CE5" w14:textId="77777777" w:rsidR="00F71ACF" w:rsidRPr="00972EB6" w:rsidRDefault="00F71ACF" w:rsidP="00F71ACF">
      <w:pPr>
        <w:jc w:val="both"/>
        <w:rPr>
          <w:rFonts w:ascii="Book Antiqua" w:hAnsi="Book Antiqua"/>
          <w:bCs/>
        </w:rPr>
      </w:pPr>
    </w:p>
    <w:p w14:paraId="4FF80C0E" w14:textId="77777777" w:rsidR="00F71ACF" w:rsidRPr="00972EB6" w:rsidRDefault="00F71ACF" w:rsidP="006D18BE">
      <w:pPr>
        <w:spacing w:line="276" w:lineRule="auto"/>
        <w:ind w:firstLine="708"/>
        <w:jc w:val="both"/>
        <w:rPr>
          <w:rFonts w:ascii="Book Antiqua" w:hAnsi="Book Antiqua"/>
          <w:bCs/>
        </w:rPr>
      </w:pPr>
      <w:r w:rsidRPr="00972EB6">
        <w:rPr>
          <w:rFonts w:ascii="Book Antiqua" w:hAnsi="Book Antiqua"/>
          <w:bCs/>
        </w:rPr>
        <w:t xml:space="preserve">De las </w:t>
      </w:r>
      <w:r w:rsidRPr="00972EB6">
        <w:rPr>
          <w:rFonts w:ascii="Book Antiqua" w:hAnsi="Book Antiqua"/>
          <w:b/>
        </w:rPr>
        <w:t xml:space="preserve">79 </w:t>
      </w:r>
      <w:r w:rsidRPr="00972EB6">
        <w:rPr>
          <w:rFonts w:ascii="Book Antiqua" w:hAnsi="Book Antiqua"/>
          <w:bCs/>
        </w:rPr>
        <w:t xml:space="preserve">plazas de las Administraciones Regionales se asignan en los mismos circuitos y en Circuitos cercanos según necesidad: </w:t>
      </w:r>
    </w:p>
    <w:p w14:paraId="1FA166B5" w14:textId="77777777" w:rsidR="00F71ACF" w:rsidRPr="00972EB6" w:rsidRDefault="00F71ACF" w:rsidP="00F71ACF">
      <w:pPr>
        <w:spacing w:line="276" w:lineRule="auto"/>
        <w:jc w:val="both"/>
        <w:rPr>
          <w:rFonts w:ascii="Book Antiqua" w:hAnsi="Book Antiqua"/>
          <w:bCs/>
        </w:rPr>
      </w:pPr>
    </w:p>
    <w:p w14:paraId="0DEDE907" w14:textId="77777777" w:rsidR="00F71ACF" w:rsidRPr="00BF5CED" w:rsidRDefault="00F71ACF" w:rsidP="00972EB6">
      <w:pPr>
        <w:pStyle w:val="Descripcin"/>
      </w:pPr>
      <w:r w:rsidRPr="00BF5CED">
        <w:t>Tabla 5. Detalle de la propuesta de asignación de recurso no profesional de las Administraciones Regionales, Escenario 1</w:t>
      </w:r>
    </w:p>
    <w:p w14:paraId="7B1158A7" w14:textId="77777777" w:rsidR="00F71ACF" w:rsidRPr="00972EB6" w:rsidRDefault="00F71ACF" w:rsidP="00F71ACF">
      <w:pPr>
        <w:jc w:val="center"/>
        <w:rPr>
          <w:rFonts w:ascii="Book Antiqua" w:eastAsiaTheme="minorHAnsi" w:hAnsi="Book Antiqua" w:cstheme="minorBidi"/>
          <w:b/>
          <w:i/>
          <w:iCs/>
          <w:color w:val="000000"/>
          <w:sz w:val="22"/>
          <w:szCs w:val="22"/>
          <w:lang w:eastAsia="en-US"/>
        </w:rPr>
      </w:pPr>
      <w:r w:rsidRPr="00972EB6">
        <w:rPr>
          <w:rFonts w:ascii="Book Antiqua" w:eastAsiaTheme="minorHAnsi" w:hAnsi="Book Antiqua" w:cstheme="minorBidi"/>
          <w:b/>
          <w:i/>
          <w:iCs/>
          <w:color w:val="000000"/>
          <w:sz w:val="22"/>
          <w:szCs w:val="22"/>
          <w:lang w:eastAsia="en-US"/>
        </w:rPr>
        <w:t>Noviembre 2022</w:t>
      </w:r>
    </w:p>
    <w:tbl>
      <w:tblPr>
        <w:tblW w:w="8380" w:type="dxa"/>
        <w:tblInd w:w="274" w:type="dxa"/>
        <w:tblCellMar>
          <w:left w:w="70" w:type="dxa"/>
          <w:right w:w="70" w:type="dxa"/>
        </w:tblCellMar>
        <w:tblLook w:val="04A0" w:firstRow="1" w:lastRow="0" w:firstColumn="1" w:lastColumn="0" w:noHBand="0" w:noVBand="1"/>
      </w:tblPr>
      <w:tblGrid>
        <w:gridCol w:w="5500"/>
        <w:gridCol w:w="1460"/>
        <w:gridCol w:w="1420"/>
      </w:tblGrid>
      <w:tr w:rsidR="00F71ACF" w:rsidRPr="00972EB6" w14:paraId="5CE864C9" w14:textId="77777777">
        <w:trPr>
          <w:trHeight w:val="1050"/>
          <w:tblHeader/>
        </w:trPr>
        <w:tc>
          <w:tcPr>
            <w:tcW w:w="5500" w:type="dxa"/>
            <w:tcBorders>
              <w:top w:val="single" w:sz="8" w:space="0" w:color="auto"/>
              <w:left w:val="single" w:sz="8" w:space="0" w:color="auto"/>
              <w:bottom w:val="single" w:sz="8" w:space="0" w:color="auto"/>
              <w:right w:val="single" w:sz="8" w:space="0" w:color="auto"/>
            </w:tcBorders>
            <w:shd w:val="clear" w:color="000000" w:fill="0070C0"/>
            <w:vAlign w:val="center"/>
            <w:hideMark/>
          </w:tcPr>
          <w:p w14:paraId="6382F7D3" w14:textId="77777777" w:rsidR="00F71ACF" w:rsidRPr="00972EB6" w:rsidRDefault="00F71ACF">
            <w:pPr>
              <w:jc w:val="center"/>
              <w:rPr>
                <w:rFonts w:ascii="Book Antiqua" w:hAnsi="Book Antiqua" w:cs="Calibri"/>
                <w:b/>
                <w:bCs/>
                <w:color w:val="FFFFFF"/>
                <w:sz w:val="20"/>
                <w:szCs w:val="20"/>
              </w:rPr>
            </w:pPr>
            <w:r w:rsidRPr="00972EB6">
              <w:rPr>
                <w:rFonts w:ascii="Book Antiqua" w:hAnsi="Book Antiqua" w:cs="Calibri"/>
                <w:b/>
                <w:bCs/>
                <w:color w:val="FFFFFF" w:themeColor="background1"/>
                <w:sz w:val="20"/>
                <w:szCs w:val="20"/>
              </w:rPr>
              <w:t>Oficina</w:t>
            </w:r>
          </w:p>
        </w:tc>
        <w:tc>
          <w:tcPr>
            <w:tcW w:w="1460" w:type="dxa"/>
            <w:tcBorders>
              <w:top w:val="single" w:sz="8" w:space="0" w:color="auto"/>
              <w:left w:val="nil"/>
              <w:bottom w:val="single" w:sz="8" w:space="0" w:color="auto"/>
              <w:right w:val="single" w:sz="8" w:space="0" w:color="auto"/>
            </w:tcBorders>
            <w:shd w:val="clear" w:color="000000" w:fill="0070C0"/>
            <w:vAlign w:val="center"/>
            <w:hideMark/>
          </w:tcPr>
          <w:p w14:paraId="326A4EEB" w14:textId="77777777" w:rsidR="00F71ACF" w:rsidRPr="00972EB6" w:rsidRDefault="00F71ACF">
            <w:pPr>
              <w:jc w:val="center"/>
              <w:rPr>
                <w:rFonts w:ascii="Book Antiqua" w:hAnsi="Book Antiqua" w:cs="Calibri"/>
                <w:b/>
                <w:bCs/>
                <w:color w:val="FFFFFF"/>
                <w:sz w:val="20"/>
                <w:szCs w:val="20"/>
              </w:rPr>
            </w:pPr>
            <w:r w:rsidRPr="00972EB6">
              <w:rPr>
                <w:rFonts w:ascii="Book Antiqua" w:hAnsi="Book Antiqua" w:cs="Calibri"/>
                <w:b/>
                <w:bCs/>
                <w:color w:val="FFFFFF" w:themeColor="background1"/>
                <w:sz w:val="20"/>
                <w:szCs w:val="20"/>
              </w:rPr>
              <w:t>Asignada con recurso del propio Circuito</w:t>
            </w:r>
          </w:p>
        </w:tc>
        <w:tc>
          <w:tcPr>
            <w:tcW w:w="1420" w:type="dxa"/>
            <w:tcBorders>
              <w:top w:val="single" w:sz="8" w:space="0" w:color="auto"/>
              <w:left w:val="nil"/>
              <w:bottom w:val="single" w:sz="8" w:space="0" w:color="auto"/>
              <w:right w:val="single" w:sz="8" w:space="0" w:color="auto"/>
            </w:tcBorders>
            <w:shd w:val="clear" w:color="000000" w:fill="0070C0"/>
            <w:vAlign w:val="center"/>
            <w:hideMark/>
          </w:tcPr>
          <w:p w14:paraId="33624B1D" w14:textId="77777777" w:rsidR="00F71ACF" w:rsidRPr="00972EB6" w:rsidRDefault="00F71ACF">
            <w:pPr>
              <w:jc w:val="center"/>
              <w:rPr>
                <w:rFonts w:ascii="Book Antiqua" w:hAnsi="Book Antiqua" w:cs="Calibri"/>
                <w:b/>
                <w:bCs/>
                <w:color w:val="FFFFFF"/>
                <w:sz w:val="20"/>
                <w:szCs w:val="20"/>
              </w:rPr>
            </w:pPr>
            <w:r w:rsidRPr="00972EB6">
              <w:rPr>
                <w:rFonts w:ascii="Book Antiqua" w:hAnsi="Book Antiqua" w:cs="Calibri"/>
                <w:b/>
                <w:bCs/>
                <w:color w:val="FFFFFF" w:themeColor="background1"/>
                <w:sz w:val="20"/>
                <w:szCs w:val="20"/>
              </w:rPr>
              <w:t>Asignada con recurso de otro Circuito</w:t>
            </w:r>
          </w:p>
        </w:tc>
      </w:tr>
      <w:tr w:rsidR="00F71ACF" w:rsidRPr="00972EB6" w14:paraId="02292816" w14:textId="77777777">
        <w:trPr>
          <w:trHeight w:val="350"/>
        </w:trPr>
        <w:tc>
          <w:tcPr>
            <w:tcW w:w="5500" w:type="dxa"/>
            <w:tcBorders>
              <w:top w:val="nil"/>
              <w:left w:val="single" w:sz="8" w:space="0" w:color="auto"/>
              <w:bottom w:val="single" w:sz="8" w:space="0" w:color="auto"/>
              <w:right w:val="single" w:sz="8" w:space="0" w:color="auto"/>
            </w:tcBorders>
            <w:shd w:val="clear" w:color="auto" w:fill="auto"/>
            <w:vAlign w:val="center"/>
            <w:hideMark/>
          </w:tcPr>
          <w:p w14:paraId="5A6F5746" w14:textId="77777777" w:rsidR="00F71ACF" w:rsidRPr="00972EB6" w:rsidRDefault="00F71ACF">
            <w:pPr>
              <w:jc w:val="both"/>
              <w:rPr>
                <w:rFonts w:ascii="Book Antiqua" w:hAnsi="Book Antiqua" w:cs="Calibri"/>
                <w:color w:val="000000"/>
                <w:sz w:val="20"/>
                <w:szCs w:val="20"/>
              </w:rPr>
            </w:pPr>
            <w:r w:rsidRPr="00972EB6">
              <w:rPr>
                <w:rFonts w:ascii="Book Antiqua" w:hAnsi="Book Antiqua" w:cs="Calibri"/>
                <w:bCs/>
                <w:color w:val="000000"/>
                <w:sz w:val="20"/>
                <w:szCs w:val="20"/>
              </w:rPr>
              <w:t>Juzgado Contravencional de Paraíso</w:t>
            </w:r>
          </w:p>
        </w:tc>
        <w:tc>
          <w:tcPr>
            <w:tcW w:w="1460" w:type="dxa"/>
            <w:tcBorders>
              <w:top w:val="nil"/>
              <w:left w:val="nil"/>
              <w:bottom w:val="single" w:sz="8" w:space="0" w:color="auto"/>
              <w:right w:val="single" w:sz="8" w:space="0" w:color="auto"/>
            </w:tcBorders>
            <w:shd w:val="clear" w:color="auto" w:fill="auto"/>
            <w:vAlign w:val="center"/>
            <w:hideMark/>
          </w:tcPr>
          <w:p w14:paraId="7C73F39D" w14:textId="77777777" w:rsidR="00F71ACF" w:rsidRPr="00972EB6" w:rsidRDefault="00F71ACF">
            <w:pPr>
              <w:jc w:val="center"/>
              <w:rPr>
                <w:rFonts w:ascii="Book Antiqua" w:hAnsi="Book Antiqua" w:cs="Calibri"/>
                <w:color w:val="000000"/>
                <w:sz w:val="20"/>
                <w:szCs w:val="20"/>
              </w:rPr>
            </w:pPr>
            <w:r w:rsidRPr="00972EB6">
              <w:rPr>
                <w:rFonts w:ascii="Book Antiqua" w:hAnsi="Book Antiqua" w:cs="Calibri"/>
                <w:color w:val="000000"/>
                <w:sz w:val="20"/>
                <w:szCs w:val="20"/>
              </w:rPr>
              <w:t>1</w:t>
            </w:r>
          </w:p>
        </w:tc>
        <w:tc>
          <w:tcPr>
            <w:tcW w:w="1420" w:type="dxa"/>
            <w:tcBorders>
              <w:top w:val="nil"/>
              <w:left w:val="nil"/>
              <w:bottom w:val="single" w:sz="8" w:space="0" w:color="auto"/>
              <w:right w:val="single" w:sz="8" w:space="0" w:color="auto"/>
            </w:tcBorders>
            <w:shd w:val="clear" w:color="auto" w:fill="auto"/>
            <w:vAlign w:val="center"/>
            <w:hideMark/>
          </w:tcPr>
          <w:p w14:paraId="0755D06A" w14:textId="77777777" w:rsidR="00F71ACF" w:rsidRPr="00972EB6" w:rsidRDefault="00F71ACF">
            <w:pPr>
              <w:jc w:val="center"/>
              <w:rPr>
                <w:rFonts w:ascii="Book Antiqua" w:hAnsi="Book Antiqua" w:cs="Calibri"/>
                <w:color w:val="000000"/>
                <w:sz w:val="20"/>
                <w:szCs w:val="20"/>
              </w:rPr>
            </w:pPr>
            <w:r w:rsidRPr="00972EB6">
              <w:rPr>
                <w:rFonts w:ascii="Book Antiqua" w:hAnsi="Book Antiqua" w:cs="Calibri"/>
                <w:color w:val="000000"/>
                <w:sz w:val="20"/>
                <w:szCs w:val="20"/>
              </w:rPr>
              <w:t> </w:t>
            </w:r>
          </w:p>
        </w:tc>
      </w:tr>
      <w:tr w:rsidR="00F71ACF" w:rsidRPr="00972EB6" w14:paraId="0CBEBC11" w14:textId="77777777">
        <w:trPr>
          <w:trHeight w:val="350"/>
        </w:trPr>
        <w:tc>
          <w:tcPr>
            <w:tcW w:w="5500" w:type="dxa"/>
            <w:tcBorders>
              <w:top w:val="nil"/>
              <w:left w:val="single" w:sz="8" w:space="0" w:color="auto"/>
              <w:bottom w:val="single" w:sz="8" w:space="0" w:color="auto"/>
              <w:right w:val="single" w:sz="8" w:space="0" w:color="auto"/>
            </w:tcBorders>
            <w:shd w:val="clear" w:color="auto" w:fill="auto"/>
            <w:vAlign w:val="center"/>
            <w:hideMark/>
          </w:tcPr>
          <w:p w14:paraId="7FF38298" w14:textId="77777777" w:rsidR="00F71ACF" w:rsidRPr="00972EB6" w:rsidRDefault="00F71ACF">
            <w:pPr>
              <w:ind w:left="-80" w:firstLine="80"/>
              <w:jc w:val="both"/>
              <w:rPr>
                <w:rFonts w:ascii="Book Antiqua" w:hAnsi="Book Antiqua" w:cs="Calibri"/>
                <w:color w:val="000000"/>
                <w:sz w:val="20"/>
                <w:szCs w:val="20"/>
              </w:rPr>
            </w:pPr>
            <w:r w:rsidRPr="00972EB6">
              <w:rPr>
                <w:rFonts w:ascii="Book Antiqua" w:hAnsi="Book Antiqua" w:cs="Calibri"/>
                <w:color w:val="000000"/>
                <w:sz w:val="20"/>
                <w:szCs w:val="20"/>
              </w:rPr>
              <w:lastRenderedPageBreak/>
              <w:t>Juzgado de Familia de Cartago</w:t>
            </w:r>
          </w:p>
        </w:tc>
        <w:tc>
          <w:tcPr>
            <w:tcW w:w="1460" w:type="dxa"/>
            <w:tcBorders>
              <w:top w:val="nil"/>
              <w:left w:val="nil"/>
              <w:bottom w:val="single" w:sz="8" w:space="0" w:color="auto"/>
              <w:right w:val="single" w:sz="8" w:space="0" w:color="auto"/>
            </w:tcBorders>
            <w:shd w:val="clear" w:color="auto" w:fill="auto"/>
            <w:vAlign w:val="center"/>
            <w:hideMark/>
          </w:tcPr>
          <w:p w14:paraId="3BE600AD" w14:textId="77777777" w:rsidR="00F71ACF" w:rsidRPr="00972EB6" w:rsidRDefault="00F71ACF">
            <w:pPr>
              <w:jc w:val="center"/>
              <w:rPr>
                <w:rFonts w:ascii="Book Antiqua" w:hAnsi="Book Antiqua" w:cs="Calibri"/>
                <w:color w:val="000000"/>
                <w:sz w:val="20"/>
                <w:szCs w:val="20"/>
              </w:rPr>
            </w:pPr>
            <w:r w:rsidRPr="00972EB6">
              <w:rPr>
                <w:rFonts w:ascii="Book Antiqua" w:hAnsi="Book Antiqua" w:cs="Calibri"/>
                <w:bCs/>
                <w:color w:val="000000"/>
                <w:sz w:val="20"/>
                <w:szCs w:val="20"/>
              </w:rPr>
              <w:t>2</w:t>
            </w:r>
          </w:p>
        </w:tc>
        <w:tc>
          <w:tcPr>
            <w:tcW w:w="1420" w:type="dxa"/>
            <w:tcBorders>
              <w:top w:val="nil"/>
              <w:left w:val="nil"/>
              <w:bottom w:val="single" w:sz="8" w:space="0" w:color="auto"/>
              <w:right w:val="single" w:sz="8" w:space="0" w:color="auto"/>
            </w:tcBorders>
            <w:shd w:val="clear" w:color="auto" w:fill="auto"/>
            <w:vAlign w:val="center"/>
            <w:hideMark/>
          </w:tcPr>
          <w:p w14:paraId="01B4B635" w14:textId="77777777" w:rsidR="00F71ACF" w:rsidRPr="00972EB6" w:rsidRDefault="00F71ACF">
            <w:pPr>
              <w:jc w:val="center"/>
              <w:rPr>
                <w:rFonts w:ascii="Book Antiqua" w:hAnsi="Book Antiqua" w:cs="Calibri"/>
                <w:color w:val="000000"/>
                <w:sz w:val="20"/>
                <w:szCs w:val="20"/>
              </w:rPr>
            </w:pPr>
            <w:r w:rsidRPr="00972EB6">
              <w:rPr>
                <w:rFonts w:ascii="Book Antiqua" w:hAnsi="Book Antiqua" w:cs="Calibri"/>
                <w:bCs/>
                <w:color w:val="000000"/>
                <w:sz w:val="20"/>
                <w:szCs w:val="20"/>
              </w:rPr>
              <w:t> </w:t>
            </w:r>
          </w:p>
        </w:tc>
      </w:tr>
      <w:tr w:rsidR="00F71ACF" w:rsidRPr="00972EB6" w14:paraId="6807D5BB" w14:textId="77777777">
        <w:trPr>
          <w:trHeight w:val="350"/>
        </w:trPr>
        <w:tc>
          <w:tcPr>
            <w:tcW w:w="5500" w:type="dxa"/>
            <w:tcBorders>
              <w:top w:val="nil"/>
              <w:left w:val="single" w:sz="8" w:space="0" w:color="auto"/>
              <w:bottom w:val="single" w:sz="8" w:space="0" w:color="auto"/>
              <w:right w:val="single" w:sz="8" w:space="0" w:color="auto"/>
            </w:tcBorders>
            <w:shd w:val="clear" w:color="auto" w:fill="auto"/>
            <w:vAlign w:val="center"/>
            <w:hideMark/>
          </w:tcPr>
          <w:p w14:paraId="0C417D1F" w14:textId="77777777" w:rsidR="00F71ACF" w:rsidRPr="00972EB6" w:rsidRDefault="00F71ACF">
            <w:pPr>
              <w:jc w:val="both"/>
              <w:rPr>
                <w:rFonts w:ascii="Book Antiqua" w:hAnsi="Book Antiqua" w:cs="Calibri"/>
                <w:color w:val="000000"/>
                <w:sz w:val="20"/>
                <w:szCs w:val="20"/>
              </w:rPr>
            </w:pPr>
            <w:r w:rsidRPr="00972EB6">
              <w:rPr>
                <w:rFonts w:ascii="Book Antiqua" w:hAnsi="Book Antiqua" w:cs="Calibri"/>
                <w:color w:val="000000"/>
                <w:sz w:val="20"/>
                <w:szCs w:val="20"/>
              </w:rPr>
              <w:t>Juzgado Contravencional de Tarrazú</w:t>
            </w:r>
          </w:p>
        </w:tc>
        <w:tc>
          <w:tcPr>
            <w:tcW w:w="1460" w:type="dxa"/>
            <w:tcBorders>
              <w:top w:val="nil"/>
              <w:left w:val="nil"/>
              <w:bottom w:val="single" w:sz="8" w:space="0" w:color="auto"/>
              <w:right w:val="single" w:sz="8" w:space="0" w:color="auto"/>
            </w:tcBorders>
            <w:shd w:val="clear" w:color="auto" w:fill="auto"/>
            <w:vAlign w:val="center"/>
            <w:hideMark/>
          </w:tcPr>
          <w:p w14:paraId="4769C76C" w14:textId="77777777" w:rsidR="00F71ACF" w:rsidRPr="00972EB6" w:rsidRDefault="00F71ACF">
            <w:pPr>
              <w:jc w:val="center"/>
              <w:rPr>
                <w:rFonts w:ascii="Book Antiqua" w:hAnsi="Book Antiqua" w:cs="Calibri"/>
                <w:color w:val="000000"/>
                <w:sz w:val="20"/>
                <w:szCs w:val="20"/>
              </w:rPr>
            </w:pPr>
            <w:r w:rsidRPr="00972EB6">
              <w:rPr>
                <w:rFonts w:ascii="Book Antiqua" w:hAnsi="Book Antiqua" w:cs="Calibri"/>
                <w:bCs/>
                <w:color w:val="000000"/>
                <w:sz w:val="20"/>
                <w:szCs w:val="20"/>
              </w:rPr>
              <w:t>1</w:t>
            </w:r>
          </w:p>
        </w:tc>
        <w:tc>
          <w:tcPr>
            <w:tcW w:w="1420" w:type="dxa"/>
            <w:tcBorders>
              <w:top w:val="nil"/>
              <w:left w:val="nil"/>
              <w:bottom w:val="single" w:sz="8" w:space="0" w:color="auto"/>
              <w:right w:val="single" w:sz="8" w:space="0" w:color="auto"/>
            </w:tcBorders>
            <w:shd w:val="clear" w:color="auto" w:fill="auto"/>
            <w:vAlign w:val="center"/>
            <w:hideMark/>
          </w:tcPr>
          <w:p w14:paraId="40145B85" w14:textId="77777777" w:rsidR="00F71ACF" w:rsidRPr="00972EB6" w:rsidRDefault="00F71ACF">
            <w:pPr>
              <w:jc w:val="center"/>
              <w:rPr>
                <w:rFonts w:ascii="Book Antiqua" w:hAnsi="Book Antiqua" w:cs="Calibri"/>
                <w:color w:val="000000"/>
                <w:sz w:val="20"/>
                <w:szCs w:val="20"/>
              </w:rPr>
            </w:pPr>
            <w:r w:rsidRPr="00972EB6">
              <w:rPr>
                <w:rFonts w:ascii="Book Antiqua" w:hAnsi="Book Antiqua" w:cs="Calibri"/>
                <w:bCs/>
                <w:color w:val="000000"/>
                <w:sz w:val="20"/>
                <w:szCs w:val="20"/>
              </w:rPr>
              <w:t> </w:t>
            </w:r>
          </w:p>
        </w:tc>
      </w:tr>
      <w:tr w:rsidR="00F71ACF" w:rsidRPr="00972EB6" w14:paraId="715C126A" w14:textId="77777777">
        <w:trPr>
          <w:trHeight w:val="350"/>
        </w:trPr>
        <w:tc>
          <w:tcPr>
            <w:tcW w:w="5500" w:type="dxa"/>
            <w:tcBorders>
              <w:top w:val="nil"/>
              <w:left w:val="single" w:sz="8" w:space="0" w:color="auto"/>
              <w:bottom w:val="single" w:sz="8" w:space="0" w:color="auto"/>
              <w:right w:val="single" w:sz="8" w:space="0" w:color="auto"/>
            </w:tcBorders>
            <w:shd w:val="clear" w:color="000000" w:fill="D6DCE4"/>
            <w:vAlign w:val="center"/>
            <w:hideMark/>
          </w:tcPr>
          <w:p w14:paraId="0F9F4DAA" w14:textId="77777777" w:rsidR="00F71ACF" w:rsidRPr="00C45EC9" w:rsidRDefault="00F71ACF">
            <w:pPr>
              <w:jc w:val="both"/>
              <w:rPr>
                <w:rFonts w:ascii="Book Antiqua" w:hAnsi="Book Antiqua" w:cs="Calibri"/>
                <w:color w:val="000000"/>
                <w:sz w:val="20"/>
                <w:szCs w:val="20"/>
                <w:lang w:val="pt-PT"/>
              </w:rPr>
            </w:pPr>
            <w:r w:rsidRPr="00C45EC9">
              <w:rPr>
                <w:rFonts w:ascii="Book Antiqua" w:hAnsi="Book Antiqua" w:cs="Calibri"/>
                <w:color w:val="000000"/>
                <w:sz w:val="20"/>
                <w:szCs w:val="20"/>
                <w:lang w:val="pt-PT"/>
              </w:rPr>
              <w:t>Circuito Judicial de Cartago (emergencias)</w:t>
            </w:r>
          </w:p>
        </w:tc>
        <w:tc>
          <w:tcPr>
            <w:tcW w:w="1460" w:type="dxa"/>
            <w:tcBorders>
              <w:top w:val="nil"/>
              <w:left w:val="nil"/>
              <w:bottom w:val="single" w:sz="8" w:space="0" w:color="auto"/>
              <w:right w:val="single" w:sz="8" w:space="0" w:color="auto"/>
            </w:tcBorders>
            <w:shd w:val="clear" w:color="000000" w:fill="D6DCE4"/>
            <w:vAlign w:val="center"/>
            <w:hideMark/>
          </w:tcPr>
          <w:p w14:paraId="6D73275B" w14:textId="77777777" w:rsidR="00F71ACF" w:rsidRPr="00972EB6" w:rsidRDefault="00F71ACF">
            <w:pPr>
              <w:jc w:val="center"/>
              <w:rPr>
                <w:rFonts w:ascii="Book Antiqua" w:hAnsi="Book Antiqua" w:cs="Calibri"/>
                <w:color w:val="000000"/>
                <w:sz w:val="20"/>
                <w:szCs w:val="20"/>
              </w:rPr>
            </w:pPr>
            <w:r w:rsidRPr="00972EB6">
              <w:rPr>
                <w:rFonts w:ascii="Book Antiqua" w:hAnsi="Book Antiqua" w:cs="Calibri"/>
                <w:color w:val="000000"/>
                <w:sz w:val="20"/>
                <w:szCs w:val="20"/>
              </w:rPr>
              <w:t>2</w:t>
            </w:r>
          </w:p>
        </w:tc>
        <w:tc>
          <w:tcPr>
            <w:tcW w:w="1420" w:type="dxa"/>
            <w:tcBorders>
              <w:top w:val="nil"/>
              <w:left w:val="nil"/>
              <w:bottom w:val="single" w:sz="8" w:space="0" w:color="auto"/>
              <w:right w:val="single" w:sz="8" w:space="0" w:color="auto"/>
            </w:tcBorders>
            <w:shd w:val="clear" w:color="000000" w:fill="D6DCE4"/>
            <w:vAlign w:val="center"/>
            <w:hideMark/>
          </w:tcPr>
          <w:p w14:paraId="75B9BB87" w14:textId="77777777" w:rsidR="00F71ACF" w:rsidRPr="00972EB6" w:rsidRDefault="00F71ACF">
            <w:pPr>
              <w:jc w:val="center"/>
              <w:rPr>
                <w:rFonts w:ascii="Book Antiqua" w:hAnsi="Book Antiqua" w:cs="Calibri"/>
                <w:color w:val="000000"/>
                <w:sz w:val="20"/>
                <w:szCs w:val="20"/>
              </w:rPr>
            </w:pPr>
            <w:r w:rsidRPr="00972EB6">
              <w:rPr>
                <w:rFonts w:ascii="Book Antiqua" w:hAnsi="Book Antiqua" w:cs="Calibri"/>
                <w:color w:val="000000"/>
                <w:sz w:val="20"/>
                <w:szCs w:val="20"/>
              </w:rPr>
              <w:t> </w:t>
            </w:r>
          </w:p>
        </w:tc>
      </w:tr>
      <w:tr w:rsidR="00F71ACF" w:rsidRPr="00972EB6" w14:paraId="46BC37C1" w14:textId="77777777">
        <w:trPr>
          <w:trHeight w:val="350"/>
        </w:trPr>
        <w:tc>
          <w:tcPr>
            <w:tcW w:w="5500" w:type="dxa"/>
            <w:tcBorders>
              <w:top w:val="nil"/>
              <w:left w:val="single" w:sz="8" w:space="0" w:color="auto"/>
              <w:bottom w:val="single" w:sz="8" w:space="0" w:color="auto"/>
              <w:right w:val="single" w:sz="8" w:space="0" w:color="auto"/>
            </w:tcBorders>
            <w:shd w:val="clear" w:color="auto" w:fill="auto"/>
            <w:vAlign w:val="center"/>
            <w:hideMark/>
          </w:tcPr>
          <w:p w14:paraId="743B6DC2" w14:textId="77777777" w:rsidR="00F71ACF" w:rsidRPr="00972EB6" w:rsidRDefault="00F71ACF">
            <w:pPr>
              <w:jc w:val="both"/>
              <w:rPr>
                <w:rFonts w:ascii="Book Antiqua" w:hAnsi="Book Antiqua" w:cs="Calibri"/>
                <w:color w:val="000000"/>
                <w:sz w:val="20"/>
                <w:szCs w:val="20"/>
              </w:rPr>
            </w:pPr>
            <w:r w:rsidRPr="00972EB6">
              <w:rPr>
                <w:rFonts w:ascii="Book Antiqua" w:hAnsi="Book Antiqua" w:cs="Calibri"/>
                <w:bCs/>
                <w:color w:val="000000"/>
                <w:sz w:val="20"/>
                <w:szCs w:val="20"/>
              </w:rPr>
              <w:t>Tribunal Penal de Turrialba</w:t>
            </w:r>
          </w:p>
        </w:tc>
        <w:tc>
          <w:tcPr>
            <w:tcW w:w="1460" w:type="dxa"/>
            <w:tcBorders>
              <w:top w:val="nil"/>
              <w:left w:val="nil"/>
              <w:bottom w:val="single" w:sz="8" w:space="0" w:color="auto"/>
              <w:right w:val="single" w:sz="8" w:space="0" w:color="auto"/>
            </w:tcBorders>
            <w:shd w:val="clear" w:color="auto" w:fill="auto"/>
            <w:vAlign w:val="center"/>
            <w:hideMark/>
          </w:tcPr>
          <w:p w14:paraId="26EE920E" w14:textId="77777777" w:rsidR="00F71ACF" w:rsidRPr="00972EB6" w:rsidRDefault="00F71ACF">
            <w:pPr>
              <w:jc w:val="center"/>
              <w:rPr>
                <w:rFonts w:ascii="Book Antiqua" w:hAnsi="Book Antiqua" w:cs="Calibri"/>
                <w:color w:val="000000"/>
                <w:sz w:val="20"/>
                <w:szCs w:val="20"/>
              </w:rPr>
            </w:pPr>
            <w:r w:rsidRPr="00972EB6">
              <w:rPr>
                <w:rFonts w:ascii="Book Antiqua" w:hAnsi="Book Antiqua" w:cs="Calibri"/>
                <w:bCs/>
                <w:color w:val="000000"/>
                <w:sz w:val="20"/>
                <w:szCs w:val="20"/>
              </w:rPr>
              <w:t>2</w:t>
            </w:r>
          </w:p>
        </w:tc>
        <w:tc>
          <w:tcPr>
            <w:tcW w:w="1420" w:type="dxa"/>
            <w:tcBorders>
              <w:top w:val="nil"/>
              <w:left w:val="nil"/>
              <w:bottom w:val="single" w:sz="8" w:space="0" w:color="auto"/>
              <w:right w:val="single" w:sz="8" w:space="0" w:color="auto"/>
            </w:tcBorders>
            <w:shd w:val="clear" w:color="auto" w:fill="auto"/>
            <w:vAlign w:val="center"/>
            <w:hideMark/>
          </w:tcPr>
          <w:p w14:paraId="2965F030" w14:textId="77777777" w:rsidR="00F71ACF" w:rsidRPr="00972EB6" w:rsidRDefault="00F71ACF">
            <w:pPr>
              <w:jc w:val="center"/>
              <w:rPr>
                <w:rFonts w:ascii="Book Antiqua" w:hAnsi="Book Antiqua" w:cs="Calibri"/>
                <w:color w:val="000000"/>
                <w:sz w:val="20"/>
                <w:szCs w:val="20"/>
              </w:rPr>
            </w:pPr>
            <w:r w:rsidRPr="00972EB6">
              <w:rPr>
                <w:rFonts w:ascii="Book Antiqua" w:hAnsi="Book Antiqua" w:cs="Calibri"/>
                <w:bCs/>
                <w:color w:val="000000"/>
                <w:sz w:val="20"/>
                <w:szCs w:val="20"/>
              </w:rPr>
              <w:t> </w:t>
            </w:r>
          </w:p>
        </w:tc>
      </w:tr>
      <w:tr w:rsidR="00F71ACF" w:rsidRPr="00972EB6" w14:paraId="18B2BA53" w14:textId="77777777">
        <w:trPr>
          <w:trHeight w:val="350"/>
        </w:trPr>
        <w:tc>
          <w:tcPr>
            <w:tcW w:w="5500" w:type="dxa"/>
            <w:tcBorders>
              <w:top w:val="nil"/>
              <w:left w:val="single" w:sz="8" w:space="0" w:color="auto"/>
              <w:bottom w:val="single" w:sz="8" w:space="0" w:color="auto"/>
              <w:right w:val="single" w:sz="8" w:space="0" w:color="auto"/>
            </w:tcBorders>
            <w:shd w:val="clear" w:color="000000" w:fill="D6DCE4"/>
            <w:vAlign w:val="center"/>
            <w:hideMark/>
          </w:tcPr>
          <w:p w14:paraId="3DB3CA8B" w14:textId="77777777" w:rsidR="00F71ACF" w:rsidRPr="00972EB6" w:rsidRDefault="00F71ACF">
            <w:pPr>
              <w:jc w:val="both"/>
              <w:rPr>
                <w:rFonts w:ascii="Book Antiqua" w:hAnsi="Book Antiqua" w:cs="Calibri"/>
                <w:color w:val="000000"/>
                <w:sz w:val="20"/>
                <w:szCs w:val="20"/>
              </w:rPr>
            </w:pPr>
            <w:r w:rsidRPr="00972EB6">
              <w:rPr>
                <w:rFonts w:ascii="Book Antiqua" w:hAnsi="Book Antiqua" w:cs="Calibri"/>
                <w:color w:val="000000"/>
                <w:sz w:val="20"/>
                <w:szCs w:val="20"/>
              </w:rPr>
              <w:t>Circuito Judicial de Turrialba (emergencias)</w:t>
            </w:r>
          </w:p>
        </w:tc>
        <w:tc>
          <w:tcPr>
            <w:tcW w:w="1460" w:type="dxa"/>
            <w:tcBorders>
              <w:top w:val="nil"/>
              <w:left w:val="nil"/>
              <w:bottom w:val="single" w:sz="8" w:space="0" w:color="auto"/>
              <w:right w:val="single" w:sz="8" w:space="0" w:color="auto"/>
            </w:tcBorders>
            <w:shd w:val="clear" w:color="000000" w:fill="D6DCE4"/>
            <w:vAlign w:val="center"/>
            <w:hideMark/>
          </w:tcPr>
          <w:p w14:paraId="356E11C2" w14:textId="77777777" w:rsidR="00F71ACF" w:rsidRPr="00972EB6" w:rsidRDefault="00F71ACF">
            <w:pPr>
              <w:jc w:val="center"/>
              <w:rPr>
                <w:rFonts w:ascii="Book Antiqua" w:hAnsi="Book Antiqua" w:cs="Calibri"/>
                <w:color w:val="000000"/>
                <w:sz w:val="20"/>
                <w:szCs w:val="20"/>
              </w:rPr>
            </w:pPr>
            <w:r w:rsidRPr="00972EB6">
              <w:rPr>
                <w:rFonts w:ascii="Book Antiqua" w:hAnsi="Book Antiqua" w:cs="Calibri"/>
                <w:color w:val="000000"/>
                <w:sz w:val="20"/>
                <w:szCs w:val="20"/>
              </w:rPr>
              <w:t>1</w:t>
            </w:r>
          </w:p>
        </w:tc>
        <w:tc>
          <w:tcPr>
            <w:tcW w:w="1420" w:type="dxa"/>
            <w:tcBorders>
              <w:top w:val="nil"/>
              <w:left w:val="nil"/>
              <w:bottom w:val="single" w:sz="8" w:space="0" w:color="auto"/>
              <w:right w:val="single" w:sz="8" w:space="0" w:color="auto"/>
            </w:tcBorders>
            <w:shd w:val="clear" w:color="000000" w:fill="D6DCE4"/>
            <w:vAlign w:val="center"/>
            <w:hideMark/>
          </w:tcPr>
          <w:p w14:paraId="5AAC2275" w14:textId="77777777" w:rsidR="00F71ACF" w:rsidRPr="00972EB6" w:rsidRDefault="00F71ACF">
            <w:pPr>
              <w:jc w:val="center"/>
              <w:rPr>
                <w:rFonts w:ascii="Book Antiqua" w:hAnsi="Book Antiqua" w:cs="Calibri"/>
                <w:color w:val="000000"/>
                <w:sz w:val="20"/>
                <w:szCs w:val="20"/>
              </w:rPr>
            </w:pPr>
            <w:r w:rsidRPr="00972EB6">
              <w:rPr>
                <w:rFonts w:ascii="Book Antiqua" w:hAnsi="Book Antiqua" w:cs="Calibri"/>
                <w:color w:val="000000"/>
                <w:sz w:val="20"/>
                <w:szCs w:val="20"/>
              </w:rPr>
              <w:t> </w:t>
            </w:r>
          </w:p>
        </w:tc>
      </w:tr>
      <w:tr w:rsidR="00F71ACF" w:rsidRPr="00972EB6" w14:paraId="7810C393" w14:textId="77777777">
        <w:trPr>
          <w:trHeight w:val="350"/>
        </w:trPr>
        <w:tc>
          <w:tcPr>
            <w:tcW w:w="5500" w:type="dxa"/>
            <w:tcBorders>
              <w:top w:val="nil"/>
              <w:left w:val="single" w:sz="8" w:space="0" w:color="auto"/>
              <w:bottom w:val="single" w:sz="8" w:space="0" w:color="auto"/>
              <w:right w:val="single" w:sz="8" w:space="0" w:color="auto"/>
            </w:tcBorders>
            <w:shd w:val="clear" w:color="auto" w:fill="auto"/>
            <w:vAlign w:val="center"/>
            <w:hideMark/>
          </w:tcPr>
          <w:p w14:paraId="1BA2B123" w14:textId="77777777" w:rsidR="00F71ACF" w:rsidRPr="00972EB6" w:rsidRDefault="00F71ACF">
            <w:pPr>
              <w:jc w:val="both"/>
              <w:rPr>
                <w:rFonts w:ascii="Book Antiqua" w:hAnsi="Book Antiqua" w:cs="Calibri"/>
                <w:color w:val="000000"/>
                <w:sz w:val="20"/>
                <w:szCs w:val="20"/>
              </w:rPr>
            </w:pPr>
            <w:r w:rsidRPr="00972EB6">
              <w:rPr>
                <w:rFonts w:ascii="Book Antiqua" w:hAnsi="Book Antiqua" w:cs="Calibri"/>
                <w:color w:val="000000"/>
                <w:sz w:val="20"/>
                <w:szCs w:val="20"/>
              </w:rPr>
              <w:t>Tribunal Penal de Sarapiquí</w:t>
            </w:r>
          </w:p>
        </w:tc>
        <w:tc>
          <w:tcPr>
            <w:tcW w:w="1460" w:type="dxa"/>
            <w:tcBorders>
              <w:top w:val="nil"/>
              <w:left w:val="nil"/>
              <w:bottom w:val="single" w:sz="8" w:space="0" w:color="auto"/>
              <w:right w:val="single" w:sz="8" w:space="0" w:color="auto"/>
            </w:tcBorders>
            <w:shd w:val="clear" w:color="auto" w:fill="auto"/>
            <w:vAlign w:val="center"/>
            <w:hideMark/>
          </w:tcPr>
          <w:p w14:paraId="4B723AEB" w14:textId="77777777" w:rsidR="00F71ACF" w:rsidRPr="00972EB6" w:rsidRDefault="00F71ACF">
            <w:pPr>
              <w:jc w:val="center"/>
              <w:rPr>
                <w:rFonts w:ascii="Book Antiqua" w:hAnsi="Book Antiqua" w:cs="Calibri"/>
                <w:color w:val="000000"/>
                <w:sz w:val="20"/>
                <w:szCs w:val="20"/>
              </w:rPr>
            </w:pPr>
            <w:r w:rsidRPr="00972EB6">
              <w:rPr>
                <w:rFonts w:ascii="Book Antiqua" w:hAnsi="Book Antiqua" w:cs="Calibri"/>
                <w:bCs/>
                <w:color w:val="000000"/>
                <w:sz w:val="20"/>
                <w:szCs w:val="20"/>
              </w:rPr>
              <w:t>1</w:t>
            </w:r>
          </w:p>
        </w:tc>
        <w:tc>
          <w:tcPr>
            <w:tcW w:w="1420" w:type="dxa"/>
            <w:tcBorders>
              <w:top w:val="nil"/>
              <w:left w:val="nil"/>
              <w:bottom w:val="single" w:sz="8" w:space="0" w:color="auto"/>
              <w:right w:val="single" w:sz="8" w:space="0" w:color="auto"/>
            </w:tcBorders>
            <w:shd w:val="clear" w:color="auto" w:fill="auto"/>
            <w:vAlign w:val="center"/>
            <w:hideMark/>
          </w:tcPr>
          <w:p w14:paraId="784B33D7" w14:textId="77777777" w:rsidR="00F71ACF" w:rsidRPr="00972EB6" w:rsidRDefault="00F71ACF">
            <w:pPr>
              <w:jc w:val="center"/>
              <w:rPr>
                <w:rFonts w:ascii="Book Antiqua" w:hAnsi="Book Antiqua" w:cs="Calibri"/>
                <w:color w:val="000000"/>
                <w:sz w:val="20"/>
                <w:szCs w:val="20"/>
              </w:rPr>
            </w:pPr>
            <w:r w:rsidRPr="00972EB6">
              <w:rPr>
                <w:rFonts w:ascii="Book Antiqua" w:hAnsi="Book Antiqua" w:cs="Calibri"/>
                <w:bCs/>
                <w:color w:val="000000"/>
                <w:sz w:val="20"/>
                <w:szCs w:val="20"/>
              </w:rPr>
              <w:t>1</w:t>
            </w:r>
          </w:p>
        </w:tc>
      </w:tr>
      <w:tr w:rsidR="00F71ACF" w:rsidRPr="00972EB6" w14:paraId="446FA51E" w14:textId="77777777">
        <w:trPr>
          <w:trHeight w:val="350"/>
        </w:trPr>
        <w:tc>
          <w:tcPr>
            <w:tcW w:w="5500" w:type="dxa"/>
            <w:tcBorders>
              <w:top w:val="nil"/>
              <w:left w:val="single" w:sz="8" w:space="0" w:color="auto"/>
              <w:bottom w:val="single" w:sz="8" w:space="0" w:color="auto"/>
              <w:right w:val="single" w:sz="8" w:space="0" w:color="auto"/>
            </w:tcBorders>
            <w:shd w:val="clear" w:color="000000" w:fill="D6DCE4"/>
            <w:vAlign w:val="center"/>
            <w:hideMark/>
          </w:tcPr>
          <w:p w14:paraId="362BE400" w14:textId="77777777" w:rsidR="00F71ACF" w:rsidRPr="00972EB6" w:rsidRDefault="00F71ACF">
            <w:pPr>
              <w:jc w:val="both"/>
              <w:rPr>
                <w:rFonts w:ascii="Book Antiqua" w:hAnsi="Book Antiqua" w:cs="Calibri"/>
                <w:color w:val="000000"/>
                <w:sz w:val="20"/>
                <w:szCs w:val="20"/>
              </w:rPr>
            </w:pPr>
            <w:r w:rsidRPr="00972EB6">
              <w:rPr>
                <w:rFonts w:ascii="Book Antiqua" w:hAnsi="Book Antiqua" w:cs="Calibri"/>
                <w:color w:val="000000"/>
                <w:sz w:val="20"/>
                <w:szCs w:val="20"/>
              </w:rPr>
              <w:t>Administración de Sarapiquí (emergencias)</w:t>
            </w:r>
          </w:p>
        </w:tc>
        <w:tc>
          <w:tcPr>
            <w:tcW w:w="1460" w:type="dxa"/>
            <w:tcBorders>
              <w:top w:val="nil"/>
              <w:left w:val="nil"/>
              <w:bottom w:val="single" w:sz="8" w:space="0" w:color="auto"/>
              <w:right w:val="single" w:sz="8" w:space="0" w:color="auto"/>
            </w:tcBorders>
            <w:shd w:val="clear" w:color="000000" w:fill="D6DCE4"/>
            <w:vAlign w:val="center"/>
            <w:hideMark/>
          </w:tcPr>
          <w:p w14:paraId="4CD6A8BE" w14:textId="77777777" w:rsidR="00F71ACF" w:rsidRPr="00972EB6" w:rsidRDefault="00F71ACF">
            <w:pPr>
              <w:jc w:val="center"/>
              <w:rPr>
                <w:rFonts w:ascii="Book Antiqua" w:hAnsi="Book Antiqua" w:cs="Calibri"/>
                <w:color w:val="000000"/>
                <w:sz w:val="20"/>
                <w:szCs w:val="20"/>
              </w:rPr>
            </w:pPr>
            <w:r w:rsidRPr="00972EB6">
              <w:rPr>
                <w:rFonts w:ascii="Book Antiqua" w:hAnsi="Book Antiqua" w:cs="Calibri"/>
                <w:color w:val="000000"/>
                <w:sz w:val="20"/>
                <w:szCs w:val="20"/>
              </w:rPr>
              <w:t>1</w:t>
            </w:r>
          </w:p>
        </w:tc>
        <w:tc>
          <w:tcPr>
            <w:tcW w:w="1420" w:type="dxa"/>
            <w:tcBorders>
              <w:top w:val="nil"/>
              <w:left w:val="nil"/>
              <w:bottom w:val="single" w:sz="8" w:space="0" w:color="auto"/>
              <w:right w:val="single" w:sz="8" w:space="0" w:color="auto"/>
            </w:tcBorders>
            <w:shd w:val="clear" w:color="000000" w:fill="D6DCE4"/>
            <w:vAlign w:val="center"/>
            <w:hideMark/>
          </w:tcPr>
          <w:p w14:paraId="62146B92" w14:textId="77777777" w:rsidR="00F71ACF" w:rsidRPr="00972EB6" w:rsidRDefault="00F71ACF">
            <w:pPr>
              <w:jc w:val="center"/>
              <w:rPr>
                <w:rFonts w:ascii="Book Antiqua" w:hAnsi="Book Antiqua" w:cs="Calibri"/>
                <w:color w:val="000000"/>
                <w:sz w:val="20"/>
                <w:szCs w:val="20"/>
              </w:rPr>
            </w:pPr>
            <w:r w:rsidRPr="00972EB6">
              <w:rPr>
                <w:rFonts w:ascii="Book Antiqua" w:hAnsi="Book Antiqua" w:cs="Calibri"/>
                <w:color w:val="000000"/>
                <w:sz w:val="20"/>
                <w:szCs w:val="20"/>
              </w:rPr>
              <w:t> </w:t>
            </w:r>
          </w:p>
        </w:tc>
      </w:tr>
      <w:tr w:rsidR="00F71ACF" w:rsidRPr="00972EB6" w14:paraId="0D38A7BE" w14:textId="77777777">
        <w:trPr>
          <w:trHeight w:val="350"/>
        </w:trPr>
        <w:tc>
          <w:tcPr>
            <w:tcW w:w="5500" w:type="dxa"/>
            <w:tcBorders>
              <w:top w:val="nil"/>
              <w:left w:val="single" w:sz="8" w:space="0" w:color="auto"/>
              <w:bottom w:val="single" w:sz="8" w:space="0" w:color="auto"/>
              <w:right w:val="single" w:sz="8" w:space="0" w:color="auto"/>
            </w:tcBorders>
            <w:shd w:val="clear" w:color="auto" w:fill="auto"/>
            <w:vAlign w:val="center"/>
            <w:hideMark/>
          </w:tcPr>
          <w:p w14:paraId="0A1E4B04" w14:textId="77777777" w:rsidR="00F71ACF" w:rsidRPr="00972EB6" w:rsidRDefault="00F71ACF">
            <w:pPr>
              <w:jc w:val="both"/>
              <w:rPr>
                <w:rFonts w:ascii="Book Antiqua" w:hAnsi="Book Antiqua" w:cs="Calibri"/>
                <w:color w:val="000000"/>
                <w:sz w:val="20"/>
                <w:szCs w:val="20"/>
              </w:rPr>
            </w:pPr>
            <w:r w:rsidRPr="00972EB6">
              <w:rPr>
                <w:rFonts w:ascii="Book Antiqua" w:hAnsi="Book Antiqua" w:cs="Calibri"/>
                <w:bCs/>
                <w:color w:val="000000"/>
                <w:sz w:val="20"/>
                <w:szCs w:val="20"/>
              </w:rPr>
              <w:t>Juzgado de Trabajo de Heredia</w:t>
            </w:r>
          </w:p>
        </w:tc>
        <w:tc>
          <w:tcPr>
            <w:tcW w:w="1460" w:type="dxa"/>
            <w:tcBorders>
              <w:top w:val="nil"/>
              <w:left w:val="nil"/>
              <w:bottom w:val="single" w:sz="8" w:space="0" w:color="auto"/>
              <w:right w:val="single" w:sz="8" w:space="0" w:color="auto"/>
            </w:tcBorders>
            <w:shd w:val="clear" w:color="auto" w:fill="auto"/>
            <w:vAlign w:val="center"/>
            <w:hideMark/>
          </w:tcPr>
          <w:p w14:paraId="47308722" w14:textId="77777777" w:rsidR="00F71ACF" w:rsidRPr="00972EB6" w:rsidRDefault="00F71ACF">
            <w:pPr>
              <w:jc w:val="center"/>
              <w:rPr>
                <w:rFonts w:ascii="Book Antiqua" w:hAnsi="Book Antiqua" w:cs="Calibri"/>
                <w:color w:val="000000"/>
                <w:sz w:val="20"/>
                <w:szCs w:val="20"/>
              </w:rPr>
            </w:pPr>
            <w:r w:rsidRPr="00972EB6">
              <w:rPr>
                <w:rFonts w:ascii="Book Antiqua" w:hAnsi="Book Antiqua" w:cs="Calibri"/>
                <w:bCs/>
                <w:color w:val="000000"/>
                <w:sz w:val="20"/>
                <w:szCs w:val="20"/>
              </w:rPr>
              <w:t>1</w:t>
            </w:r>
          </w:p>
        </w:tc>
        <w:tc>
          <w:tcPr>
            <w:tcW w:w="1420" w:type="dxa"/>
            <w:tcBorders>
              <w:top w:val="nil"/>
              <w:left w:val="nil"/>
              <w:bottom w:val="single" w:sz="8" w:space="0" w:color="auto"/>
              <w:right w:val="single" w:sz="8" w:space="0" w:color="auto"/>
            </w:tcBorders>
            <w:shd w:val="clear" w:color="auto" w:fill="auto"/>
            <w:vAlign w:val="center"/>
            <w:hideMark/>
          </w:tcPr>
          <w:p w14:paraId="2BBD0369" w14:textId="77777777" w:rsidR="00F71ACF" w:rsidRPr="00972EB6" w:rsidRDefault="00F71ACF">
            <w:pPr>
              <w:jc w:val="center"/>
              <w:rPr>
                <w:rFonts w:ascii="Book Antiqua" w:hAnsi="Book Antiqua" w:cs="Calibri"/>
                <w:color w:val="000000"/>
                <w:sz w:val="20"/>
                <w:szCs w:val="20"/>
              </w:rPr>
            </w:pPr>
            <w:r w:rsidRPr="00972EB6">
              <w:rPr>
                <w:rFonts w:ascii="Book Antiqua" w:hAnsi="Book Antiqua" w:cs="Calibri"/>
                <w:bCs/>
                <w:color w:val="000000"/>
                <w:sz w:val="20"/>
                <w:szCs w:val="20"/>
              </w:rPr>
              <w:t> </w:t>
            </w:r>
          </w:p>
        </w:tc>
      </w:tr>
      <w:tr w:rsidR="00F71ACF" w:rsidRPr="00972EB6" w14:paraId="26B8089B" w14:textId="77777777">
        <w:trPr>
          <w:trHeight w:val="350"/>
        </w:trPr>
        <w:tc>
          <w:tcPr>
            <w:tcW w:w="5500" w:type="dxa"/>
            <w:tcBorders>
              <w:top w:val="nil"/>
              <w:left w:val="single" w:sz="8" w:space="0" w:color="auto"/>
              <w:bottom w:val="single" w:sz="8" w:space="0" w:color="auto"/>
              <w:right w:val="single" w:sz="8" w:space="0" w:color="auto"/>
            </w:tcBorders>
            <w:shd w:val="clear" w:color="000000" w:fill="D6DCE4"/>
            <w:vAlign w:val="center"/>
            <w:hideMark/>
          </w:tcPr>
          <w:p w14:paraId="5187DA45" w14:textId="77777777" w:rsidR="00F71ACF" w:rsidRPr="00972EB6" w:rsidRDefault="00F71ACF">
            <w:pPr>
              <w:jc w:val="both"/>
              <w:rPr>
                <w:rFonts w:ascii="Book Antiqua" w:hAnsi="Book Antiqua" w:cs="Calibri"/>
                <w:color w:val="000000"/>
                <w:sz w:val="20"/>
                <w:szCs w:val="20"/>
              </w:rPr>
            </w:pPr>
            <w:r w:rsidRPr="00972EB6">
              <w:rPr>
                <w:rFonts w:ascii="Book Antiqua" w:hAnsi="Book Antiqua" w:cs="Calibri"/>
                <w:color w:val="000000"/>
                <w:sz w:val="20"/>
                <w:szCs w:val="20"/>
              </w:rPr>
              <w:t>Circuito Judicial de Heredia (emergencias)</w:t>
            </w:r>
          </w:p>
        </w:tc>
        <w:tc>
          <w:tcPr>
            <w:tcW w:w="1460" w:type="dxa"/>
            <w:tcBorders>
              <w:top w:val="nil"/>
              <w:left w:val="nil"/>
              <w:bottom w:val="single" w:sz="8" w:space="0" w:color="auto"/>
              <w:right w:val="single" w:sz="8" w:space="0" w:color="auto"/>
            </w:tcBorders>
            <w:shd w:val="clear" w:color="000000" w:fill="D6DCE4"/>
            <w:vAlign w:val="center"/>
            <w:hideMark/>
          </w:tcPr>
          <w:p w14:paraId="63CD7663" w14:textId="77777777" w:rsidR="00F71ACF" w:rsidRPr="00972EB6" w:rsidRDefault="00F71ACF">
            <w:pPr>
              <w:jc w:val="center"/>
              <w:rPr>
                <w:rFonts w:ascii="Book Antiqua" w:hAnsi="Book Antiqua" w:cs="Calibri"/>
                <w:color w:val="000000"/>
                <w:sz w:val="20"/>
                <w:szCs w:val="20"/>
              </w:rPr>
            </w:pPr>
            <w:r w:rsidRPr="00972EB6">
              <w:rPr>
                <w:rFonts w:ascii="Book Antiqua" w:hAnsi="Book Antiqua" w:cs="Calibri"/>
                <w:color w:val="000000"/>
                <w:sz w:val="20"/>
                <w:szCs w:val="20"/>
              </w:rPr>
              <w:t>2</w:t>
            </w:r>
          </w:p>
        </w:tc>
        <w:tc>
          <w:tcPr>
            <w:tcW w:w="1420" w:type="dxa"/>
            <w:tcBorders>
              <w:top w:val="nil"/>
              <w:left w:val="nil"/>
              <w:bottom w:val="single" w:sz="8" w:space="0" w:color="auto"/>
              <w:right w:val="single" w:sz="8" w:space="0" w:color="auto"/>
            </w:tcBorders>
            <w:shd w:val="clear" w:color="000000" w:fill="D6DCE4"/>
            <w:vAlign w:val="center"/>
            <w:hideMark/>
          </w:tcPr>
          <w:p w14:paraId="5C438E54" w14:textId="77777777" w:rsidR="00F71ACF" w:rsidRPr="00972EB6" w:rsidRDefault="00F71ACF">
            <w:pPr>
              <w:jc w:val="center"/>
              <w:rPr>
                <w:rFonts w:ascii="Book Antiqua" w:hAnsi="Book Antiqua" w:cs="Calibri"/>
                <w:color w:val="000000"/>
                <w:sz w:val="20"/>
                <w:szCs w:val="20"/>
              </w:rPr>
            </w:pPr>
            <w:r w:rsidRPr="00972EB6">
              <w:rPr>
                <w:rFonts w:ascii="Book Antiqua" w:hAnsi="Book Antiqua" w:cs="Calibri"/>
                <w:color w:val="000000"/>
                <w:sz w:val="20"/>
                <w:szCs w:val="20"/>
              </w:rPr>
              <w:t> </w:t>
            </w:r>
          </w:p>
        </w:tc>
      </w:tr>
      <w:tr w:rsidR="00F71ACF" w:rsidRPr="00972EB6" w14:paraId="0EDC38EF" w14:textId="77777777">
        <w:trPr>
          <w:trHeight w:val="560"/>
        </w:trPr>
        <w:tc>
          <w:tcPr>
            <w:tcW w:w="5500" w:type="dxa"/>
            <w:tcBorders>
              <w:top w:val="nil"/>
              <w:left w:val="single" w:sz="8" w:space="0" w:color="auto"/>
              <w:bottom w:val="single" w:sz="8" w:space="0" w:color="auto"/>
              <w:right w:val="single" w:sz="8" w:space="0" w:color="auto"/>
            </w:tcBorders>
            <w:shd w:val="clear" w:color="auto" w:fill="auto"/>
            <w:vAlign w:val="center"/>
            <w:hideMark/>
          </w:tcPr>
          <w:p w14:paraId="7D2EDED9" w14:textId="77777777" w:rsidR="00F71ACF" w:rsidRPr="00972EB6" w:rsidRDefault="00F71ACF">
            <w:pPr>
              <w:jc w:val="both"/>
              <w:rPr>
                <w:rFonts w:ascii="Book Antiqua" w:hAnsi="Book Antiqua" w:cs="Calibri"/>
                <w:color w:val="000000"/>
                <w:sz w:val="20"/>
                <w:szCs w:val="20"/>
              </w:rPr>
            </w:pPr>
            <w:r w:rsidRPr="00972EB6">
              <w:rPr>
                <w:rFonts w:ascii="Book Antiqua" w:hAnsi="Book Antiqua" w:cs="Calibri"/>
                <w:color w:val="000000"/>
                <w:sz w:val="20"/>
                <w:szCs w:val="20"/>
              </w:rPr>
              <w:t>Juzgado Penal del I Circuito Judicial de Alajuela (Sección Atenas)</w:t>
            </w:r>
          </w:p>
        </w:tc>
        <w:tc>
          <w:tcPr>
            <w:tcW w:w="1460" w:type="dxa"/>
            <w:tcBorders>
              <w:top w:val="nil"/>
              <w:left w:val="nil"/>
              <w:bottom w:val="single" w:sz="8" w:space="0" w:color="auto"/>
              <w:right w:val="single" w:sz="8" w:space="0" w:color="auto"/>
            </w:tcBorders>
            <w:shd w:val="clear" w:color="auto" w:fill="auto"/>
            <w:vAlign w:val="center"/>
            <w:hideMark/>
          </w:tcPr>
          <w:p w14:paraId="0A28220C" w14:textId="77777777" w:rsidR="00F71ACF" w:rsidRPr="00972EB6" w:rsidRDefault="00F71ACF">
            <w:pPr>
              <w:jc w:val="center"/>
              <w:rPr>
                <w:rFonts w:ascii="Book Antiqua" w:hAnsi="Book Antiqua" w:cs="Calibri"/>
                <w:color w:val="000000"/>
                <w:sz w:val="20"/>
                <w:szCs w:val="20"/>
              </w:rPr>
            </w:pPr>
            <w:r w:rsidRPr="00972EB6">
              <w:rPr>
                <w:rFonts w:ascii="Book Antiqua" w:hAnsi="Book Antiqua" w:cs="Calibri"/>
                <w:bCs/>
                <w:color w:val="000000"/>
                <w:sz w:val="20"/>
                <w:szCs w:val="20"/>
              </w:rPr>
              <w:t>1</w:t>
            </w:r>
          </w:p>
        </w:tc>
        <w:tc>
          <w:tcPr>
            <w:tcW w:w="1420" w:type="dxa"/>
            <w:tcBorders>
              <w:top w:val="nil"/>
              <w:left w:val="nil"/>
              <w:bottom w:val="single" w:sz="8" w:space="0" w:color="auto"/>
              <w:right w:val="single" w:sz="8" w:space="0" w:color="auto"/>
            </w:tcBorders>
            <w:shd w:val="clear" w:color="auto" w:fill="auto"/>
            <w:vAlign w:val="center"/>
            <w:hideMark/>
          </w:tcPr>
          <w:p w14:paraId="40AED989" w14:textId="77777777" w:rsidR="00F71ACF" w:rsidRPr="00972EB6" w:rsidRDefault="00F71ACF">
            <w:pPr>
              <w:jc w:val="center"/>
              <w:rPr>
                <w:rFonts w:ascii="Book Antiqua" w:hAnsi="Book Antiqua" w:cs="Calibri"/>
                <w:color w:val="000000"/>
                <w:sz w:val="20"/>
                <w:szCs w:val="20"/>
              </w:rPr>
            </w:pPr>
            <w:r w:rsidRPr="00972EB6">
              <w:rPr>
                <w:rFonts w:ascii="Book Antiqua" w:hAnsi="Book Antiqua" w:cs="Calibri"/>
                <w:bCs/>
                <w:color w:val="000000"/>
                <w:sz w:val="20"/>
                <w:szCs w:val="20"/>
              </w:rPr>
              <w:t> </w:t>
            </w:r>
          </w:p>
        </w:tc>
      </w:tr>
      <w:tr w:rsidR="00F71ACF" w:rsidRPr="00972EB6" w14:paraId="6B0FBC7E" w14:textId="77777777">
        <w:trPr>
          <w:trHeight w:val="350"/>
        </w:trPr>
        <w:tc>
          <w:tcPr>
            <w:tcW w:w="5500" w:type="dxa"/>
            <w:tcBorders>
              <w:top w:val="nil"/>
              <w:left w:val="single" w:sz="8" w:space="0" w:color="auto"/>
              <w:bottom w:val="single" w:sz="8" w:space="0" w:color="auto"/>
              <w:right w:val="single" w:sz="8" w:space="0" w:color="auto"/>
            </w:tcBorders>
            <w:shd w:val="clear" w:color="000000" w:fill="D6DCE4"/>
            <w:vAlign w:val="center"/>
            <w:hideMark/>
          </w:tcPr>
          <w:p w14:paraId="3180EC56" w14:textId="77777777" w:rsidR="00F71ACF" w:rsidRPr="00C45EC9" w:rsidRDefault="00F71ACF">
            <w:pPr>
              <w:jc w:val="both"/>
              <w:rPr>
                <w:rFonts w:ascii="Book Antiqua" w:hAnsi="Book Antiqua" w:cs="Calibri"/>
                <w:color w:val="000000"/>
                <w:sz w:val="20"/>
                <w:szCs w:val="20"/>
                <w:lang w:val="pt-PT"/>
              </w:rPr>
            </w:pPr>
            <w:r w:rsidRPr="00C45EC9">
              <w:rPr>
                <w:rFonts w:ascii="Book Antiqua" w:hAnsi="Book Antiqua" w:cs="Calibri"/>
                <w:color w:val="000000"/>
                <w:sz w:val="20"/>
                <w:szCs w:val="20"/>
                <w:lang w:val="pt-PT"/>
              </w:rPr>
              <w:t>I Circuito Judicial de Alajuela (emergencias)</w:t>
            </w:r>
          </w:p>
        </w:tc>
        <w:tc>
          <w:tcPr>
            <w:tcW w:w="1460" w:type="dxa"/>
            <w:tcBorders>
              <w:top w:val="nil"/>
              <w:left w:val="nil"/>
              <w:bottom w:val="single" w:sz="8" w:space="0" w:color="auto"/>
              <w:right w:val="single" w:sz="8" w:space="0" w:color="auto"/>
            </w:tcBorders>
            <w:shd w:val="clear" w:color="000000" w:fill="D6DCE4"/>
            <w:vAlign w:val="center"/>
            <w:hideMark/>
          </w:tcPr>
          <w:p w14:paraId="39F76BF8" w14:textId="77777777" w:rsidR="00F71ACF" w:rsidRPr="00972EB6" w:rsidRDefault="00F71ACF">
            <w:pPr>
              <w:jc w:val="center"/>
              <w:rPr>
                <w:rFonts w:ascii="Book Antiqua" w:hAnsi="Book Antiqua" w:cs="Calibri"/>
                <w:color w:val="000000"/>
                <w:sz w:val="20"/>
                <w:szCs w:val="20"/>
              </w:rPr>
            </w:pPr>
            <w:r w:rsidRPr="00972EB6">
              <w:rPr>
                <w:rFonts w:ascii="Book Antiqua" w:hAnsi="Book Antiqua" w:cs="Calibri"/>
                <w:color w:val="000000"/>
                <w:sz w:val="20"/>
                <w:szCs w:val="20"/>
              </w:rPr>
              <w:t>2</w:t>
            </w:r>
          </w:p>
        </w:tc>
        <w:tc>
          <w:tcPr>
            <w:tcW w:w="1420" w:type="dxa"/>
            <w:tcBorders>
              <w:top w:val="nil"/>
              <w:left w:val="nil"/>
              <w:bottom w:val="single" w:sz="8" w:space="0" w:color="auto"/>
              <w:right w:val="single" w:sz="8" w:space="0" w:color="auto"/>
            </w:tcBorders>
            <w:shd w:val="clear" w:color="000000" w:fill="D6DCE4"/>
            <w:vAlign w:val="center"/>
            <w:hideMark/>
          </w:tcPr>
          <w:p w14:paraId="63F5E2EE" w14:textId="77777777" w:rsidR="00F71ACF" w:rsidRPr="00972EB6" w:rsidRDefault="00F71ACF">
            <w:pPr>
              <w:jc w:val="center"/>
              <w:rPr>
                <w:rFonts w:ascii="Book Antiqua" w:hAnsi="Book Antiqua" w:cs="Calibri"/>
                <w:color w:val="000000"/>
                <w:sz w:val="20"/>
                <w:szCs w:val="20"/>
              </w:rPr>
            </w:pPr>
            <w:r w:rsidRPr="00972EB6">
              <w:rPr>
                <w:rFonts w:ascii="Book Antiqua" w:hAnsi="Book Antiqua" w:cs="Calibri"/>
                <w:color w:val="000000"/>
                <w:sz w:val="20"/>
                <w:szCs w:val="20"/>
              </w:rPr>
              <w:t> </w:t>
            </w:r>
          </w:p>
        </w:tc>
      </w:tr>
      <w:tr w:rsidR="00F71ACF" w:rsidRPr="00972EB6" w14:paraId="565EFA28" w14:textId="77777777">
        <w:trPr>
          <w:trHeight w:val="350"/>
        </w:trPr>
        <w:tc>
          <w:tcPr>
            <w:tcW w:w="5500" w:type="dxa"/>
            <w:tcBorders>
              <w:top w:val="nil"/>
              <w:left w:val="single" w:sz="8" w:space="0" w:color="auto"/>
              <w:bottom w:val="single" w:sz="8" w:space="0" w:color="auto"/>
              <w:right w:val="single" w:sz="8" w:space="0" w:color="auto"/>
            </w:tcBorders>
            <w:shd w:val="clear" w:color="auto" w:fill="auto"/>
            <w:vAlign w:val="center"/>
            <w:hideMark/>
          </w:tcPr>
          <w:p w14:paraId="55BF2D86" w14:textId="77777777" w:rsidR="00F71ACF" w:rsidRPr="00972EB6" w:rsidRDefault="00F71ACF">
            <w:pPr>
              <w:jc w:val="both"/>
              <w:rPr>
                <w:rFonts w:ascii="Book Antiqua" w:hAnsi="Book Antiqua" w:cs="Calibri"/>
                <w:color w:val="000000"/>
                <w:sz w:val="20"/>
                <w:szCs w:val="20"/>
              </w:rPr>
            </w:pPr>
            <w:r w:rsidRPr="00972EB6">
              <w:rPr>
                <w:rFonts w:ascii="Book Antiqua" w:hAnsi="Book Antiqua" w:cs="Calibri"/>
                <w:color w:val="000000"/>
                <w:sz w:val="20"/>
                <w:szCs w:val="20"/>
              </w:rPr>
              <w:t>Juzgado de Pensiones de Liberia</w:t>
            </w:r>
          </w:p>
        </w:tc>
        <w:tc>
          <w:tcPr>
            <w:tcW w:w="1460" w:type="dxa"/>
            <w:tcBorders>
              <w:top w:val="nil"/>
              <w:left w:val="nil"/>
              <w:bottom w:val="single" w:sz="8" w:space="0" w:color="auto"/>
              <w:right w:val="single" w:sz="8" w:space="0" w:color="auto"/>
            </w:tcBorders>
            <w:shd w:val="clear" w:color="auto" w:fill="auto"/>
            <w:vAlign w:val="center"/>
            <w:hideMark/>
          </w:tcPr>
          <w:p w14:paraId="22426258" w14:textId="77777777" w:rsidR="00F71ACF" w:rsidRPr="00972EB6" w:rsidRDefault="00F71ACF">
            <w:pPr>
              <w:jc w:val="center"/>
              <w:rPr>
                <w:rFonts w:ascii="Book Antiqua" w:hAnsi="Book Antiqua" w:cs="Calibri"/>
                <w:color w:val="000000"/>
                <w:sz w:val="20"/>
                <w:szCs w:val="20"/>
              </w:rPr>
            </w:pPr>
            <w:r w:rsidRPr="00972EB6">
              <w:rPr>
                <w:rFonts w:ascii="Book Antiqua" w:hAnsi="Book Antiqua" w:cs="Calibri"/>
                <w:bCs/>
                <w:color w:val="000000"/>
                <w:sz w:val="20"/>
                <w:szCs w:val="20"/>
              </w:rPr>
              <w:t> </w:t>
            </w:r>
          </w:p>
        </w:tc>
        <w:tc>
          <w:tcPr>
            <w:tcW w:w="1420" w:type="dxa"/>
            <w:tcBorders>
              <w:top w:val="nil"/>
              <w:left w:val="nil"/>
              <w:bottom w:val="single" w:sz="8" w:space="0" w:color="auto"/>
              <w:right w:val="single" w:sz="8" w:space="0" w:color="auto"/>
            </w:tcBorders>
            <w:shd w:val="clear" w:color="auto" w:fill="auto"/>
            <w:vAlign w:val="center"/>
            <w:hideMark/>
          </w:tcPr>
          <w:p w14:paraId="67C39CB0" w14:textId="77777777" w:rsidR="00F71ACF" w:rsidRPr="00972EB6" w:rsidRDefault="00F71ACF">
            <w:pPr>
              <w:jc w:val="center"/>
              <w:rPr>
                <w:rFonts w:ascii="Book Antiqua" w:hAnsi="Book Antiqua" w:cs="Calibri"/>
                <w:color w:val="000000"/>
                <w:sz w:val="20"/>
                <w:szCs w:val="20"/>
              </w:rPr>
            </w:pPr>
            <w:r w:rsidRPr="00972EB6">
              <w:rPr>
                <w:rFonts w:ascii="Book Antiqua" w:hAnsi="Book Antiqua" w:cs="Calibri"/>
                <w:bCs/>
                <w:color w:val="000000"/>
                <w:sz w:val="20"/>
                <w:szCs w:val="20"/>
              </w:rPr>
              <w:t>1</w:t>
            </w:r>
          </w:p>
        </w:tc>
      </w:tr>
      <w:tr w:rsidR="00F71ACF" w:rsidRPr="00972EB6" w14:paraId="2185CB88" w14:textId="77777777">
        <w:trPr>
          <w:trHeight w:val="350"/>
        </w:trPr>
        <w:tc>
          <w:tcPr>
            <w:tcW w:w="5500" w:type="dxa"/>
            <w:tcBorders>
              <w:top w:val="nil"/>
              <w:left w:val="single" w:sz="8" w:space="0" w:color="auto"/>
              <w:bottom w:val="single" w:sz="8" w:space="0" w:color="auto"/>
              <w:right w:val="single" w:sz="8" w:space="0" w:color="auto"/>
            </w:tcBorders>
            <w:shd w:val="clear" w:color="auto" w:fill="auto"/>
            <w:vAlign w:val="center"/>
            <w:hideMark/>
          </w:tcPr>
          <w:p w14:paraId="14AFB1CB" w14:textId="77777777" w:rsidR="00F71ACF" w:rsidRPr="00972EB6" w:rsidRDefault="00F71ACF">
            <w:pPr>
              <w:rPr>
                <w:rFonts w:ascii="Book Antiqua" w:hAnsi="Book Antiqua" w:cs="Calibri"/>
                <w:color w:val="000000"/>
                <w:sz w:val="20"/>
                <w:szCs w:val="20"/>
              </w:rPr>
            </w:pPr>
            <w:r w:rsidRPr="00972EB6">
              <w:rPr>
                <w:rFonts w:ascii="Book Antiqua" w:hAnsi="Book Antiqua" w:cs="Calibri"/>
                <w:bCs/>
                <w:color w:val="000000"/>
                <w:sz w:val="20"/>
                <w:szCs w:val="20"/>
              </w:rPr>
              <w:t>Juzgado Contravencional de Tilarán</w:t>
            </w:r>
          </w:p>
        </w:tc>
        <w:tc>
          <w:tcPr>
            <w:tcW w:w="1460" w:type="dxa"/>
            <w:tcBorders>
              <w:top w:val="nil"/>
              <w:left w:val="nil"/>
              <w:bottom w:val="single" w:sz="8" w:space="0" w:color="auto"/>
              <w:right w:val="single" w:sz="8" w:space="0" w:color="auto"/>
            </w:tcBorders>
            <w:shd w:val="clear" w:color="auto" w:fill="auto"/>
            <w:vAlign w:val="center"/>
            <w:hideMark/>
          </w:tcPr>
          <w:p w14:paraId="33446362" w14:textId="77777777" w:rsidR="00F71ACF" w:rsidRPr="00972EB6" w:rsidRDefault="00F71ACF">
            <w:pPr>
              <w:jc w:val="center"/>
              <w:rPr>
                <w:rFonts w:ascii="Book Antiqua" w:hAnsi="Book Antiqua" w:cs="Calibri"/>
                <w:color w:val="000000"/>
                <w:sz w:val="20"/>
                <w:szCs w:val="20"/>
              </w:rPr>
            </w:pPr>
            <w:r w:rsidRPr="00972EB6">
              <w:rPr>
                <w:rFonts w:ascii="Book Antiqua" w:hAnsi="Book Antiqua" w:cs="Calibri"/>
                <w:bCs/>
                <w:color w:val="000000"/>
                <w:sz w:val="20"/>
                <w:szCs w:val="20"/>
              </w:rPr>
              <w:t>1</w:t>
            </w:r>
          </w:p>
        </w:tc>
        <w:tc>
          <w:tcPr>
            <w:tcW w:w="1420" w:type="dxa"/>
            <w:tcBorders>
              <w:top w:val="nil"/>
              <w:left w:val="nil"/>
              <w:bottom w:val="single" w:sz="8" w:space="0" w:color="auto"/>
              <w:right w:val="single" w:sz="8" w:space="0" w:color="auto"/>
            </w:tcBorders>
            <w:shd w:val="clear" w:color="auto" w:fill="auto"/>
            <w:vAlign w:val="center"/>
            <w:hideMark/>
          </w:tcPr>
          <w:p w14:paraId="61A567A3" w14:textId="77777777" w:rsidR="00F71ACF" w:rsidRPr="00972EB6" w:rsidRDefault="00F71ACF">
            <w:pPr>
              <w:jc w:val="center"/>
              <w:rPr>
                <w:rFonts w:ascii="Book Antiqua" w:hAnsi="Book Antiqua" w:cs="Calibri"/>
                <w:color w:val="000000"/>
                <w:sz w:val="20"/>
                <w:szCs w:val="20"/>
              </w:rPr>
            </w:pPr>
            <w:r w:rsidRPr="00972EB6">
              <w:rPr>
                <w:rFonts w:ascii="Book Antiqua" w:hAnsi="Book Antiqua" w:cs="Calibri"/>
                <w:bCs/>
                <w:color w:val="000000"/>
                <w:sz w:val="20"/>
                <w:szCs w:val="20"/>
              </w:rPr>
              <w:t> </w:t>
            </w:r>
          </w:p>
        </w:tc>
      </w:tr>
      <w:tr w:rsidR="00F71ACF" w:rsidRPr="00972EB6" w14:paraId="2F7C5796" w14:textId="77777777">
        <w:trPr>
          <w:trHeight w:val="350"/>
        </w:trPr>
        <w:tc>
          <w:tcPr>
            <w:tcW w:w="5500" w:type="dxa"/>
            <w:tcBorders>
              <w:top w:val="nil"/>
              <w:left w:val="single" w:sz="8" w:space="0" w:color="auto"/>
              <w:bottom w:val="single" w:sz="8" w:space="0" w:color="auto"/>
              <w:right w:val="single" w:sz="8" w:space="0" w:color="auto"/>
            </w:tcBorders>
            <w:shd w:val="clear" w:color="auto" w:fill="auto"/>
            <w:vAlign w:val="center"/>
          </w:tcPr>
          <w:p w14:paraId="24DDE8CA" w14:textId="77777777" w:rsidR="00F71ACF" w:rsidRPr="00972EB6" w:rsidRDefault="00F71ACF">
            <w:pPr>
              <w:rPr>
                <w:rFonts w:ascii="Book Antiqua" w:hAnsi="Book Antiqua" w:cs="Calibri"/>
                <w:bCs/>
                <w:color w:val="000000"/>
                <w:sz w:val="20"/>
                <w:szCs w:val="20"/>
              </w:rPr>
            </w:pPr>
            <w:r w:rsidRPr="00972EB6">
              <w:rPr>
                <w:rFonts w:ascii="Book Antiqua" w:hAnsi="Book Antiqua" w:cs="Calibri"/>
                <w:bCs/>
                <w:color w:val="000000"/>
                <w:sz w:val="20"/>
                <w:szCs w:val="20"/>
              </w:rPr>
              <w:t>Juzgado de Ejecución de la Pena de Liberia</w:t>
            </w:r>
          </w:p>
        </w:tc>
        <w:tc>
          <w:tcPr>
            <w:tcW w:w="1460" w:type="dxa"/>
            <w:tcBorders>
              <w:top w:val="nil"/>
              <w:left w:val="nil"/>
              <w:bottom w:val="single" w:sz="8" w:space="0" w:color="auto"/>
              <w:right w:val="single" w:sz="8" w:space="0" w:color="auto"/>
            </w:tcBorders>
            <w:shd w:val="clear" w:color="auto" w:fill="auto"/>
            <w:vAlign w:val="center"/>
          </w:tcPr>
          <w:p w14:paraId="703852B0" w14:textId="77777777" w:rsidR="00F71ACF" w:rsidRPr="00972EB6" w:rsidRDefault="00F71ACF">
            <w:pPr>
              <w:jc w:val="center"/>
              <w:rPr>
                <w:rFonts w:ascii="Book Antiqua" w:hAnsi="Book Antiqua" w:cs="Calibri"/>
                <w:bCs/>
                <w:color w:val="000000"/>
                <w:sz w:val="20"/>
                <w:szCs w:val="20"/>
              </w:rPr>
            </w:pPr>
          </w:p>
        </w:tc>
        <w:tc>
          <w:tcPr>
            <w:tcW w:w="1420" w:type="dxa"/>
            <w:tcBorders>
              <w:top w:val="nil"/>
              <w:left w:val="nil"/>
              <w:bottom w:val="single" w:sz="8" w:space="0" w:color="auto"/>
              <w:right w:val="single" w:sz="8" w:space="0" w:color="auto"/>
            </w:tcBorders>
            <w:shd w:val="clear" w:color="auto" w:fill="auto"/>
            <w:vAlign w:val="center"/>
          </w:tcPr>
          <w:p w14:paraId="3BC92AD1" w14:textId="77777777" w:rsidR="00F71ACF" w:rsidRPr="00972EB6" w:rsidRDefault="00F71ACF">
            <w:pPr>
              <w:jc w:val="center"/>
              <w:rPr>
                <w:rFonts w:ascii="Book Antiqua" w:hAnsi="Book Antiqua" w:cs="Calibri"/>
                <w:bCs/>
                <w:color w:val="000000"/>
                <w:sz w:val="20"/>
                <w:szCs w:val="20"/>
              </w:rPr>
            </w:pPr>
            <w:r w:rsidRPr="00972EB6">
              <w:rPr>
                <w:rFonts w:ascii="Book Antiqua" w:hAnsi="Book Antiqua" w:cs="Calibri"/>
                <w:bCs/>
                <w:color w:val="000000"/>
                <w:sz w:val="20"/>
                <w:szCs w:val="20"/>
              </w:rPr>
              <w:t>1</w:t>
            </w:r>
          </w:p>
        </w:tc>
      </w:tr>
      <w:tr w:rsidR="00F71ACF" w:rsidRPr="00972EB6" w14:paraId="459AC27E" w14:textId="77777777" w:rsidTr="00D1590A">
        <w:trPr>
          <w:trHeight w:val="350"/>
        </w:trPr>
        <w:tc>
          <w:tcPr>
            <w:tcW w:w="5500" w:type="dxa"/>
            <w:tcBorders>
              <w:top w:val="nil"/>
              <w:left w:val="single" w:sz="8" w:space="0" w:color="auto"/>
              <w:bottom w:val="single" w:sz="8" w:space="0" w:color="auto"/>
              <w:right w:val="single" w:sz="8" w:space="0" w:color="auto"/>
            </w:tcBorders>
            <w:shd w:val="clear" w:color="auto" w:fill="auto"/>
            <w:vAlign w:val="center"/>
          </w:tcPr>
          <w:p w14:paraId="5038F028" w14:textId="77777777" w:rsidR="00F71ACF" w:rsidRPr="00972EB6" w:rsidRDefault="00F71ACF">
            <w:pPr>
              <w:rPr>
                <w:rFonts w:ascii="Book Antiqua" w:hAnsi="Book Antiqua" w:cs="Calibri"/>
                <w:color w:val="000000"/>
                <w:sz w:val="20"/>
                <w:szCs w:val="20"/>
              </w:rPr>
            </w:pPr>
            <w:r w:rsidRPr="00972EB6">
              <w:rPr>
                <w:rFonts w:ascii="Book Antiqua" w:hAnsi="Book Antiqua" w:cs="Calibri"/>
                <w:color w:val="000000"/>
                <w:sz w:val="20"/>
                <w:szCs w:val="20"/>
              </w:rPr>
              <w:t>Tribunal Penal de Liberia</w:t>
            </w:r>
          </w:p>
        </w:tc>
        <w:tc>
          <w:tcPr>
            <w:tcW w:w="1460" w:type="dxa"/>
            <w:tcBorders>
              <w:top w:val="nil"/>
              <w:left w:val="nil"/>
              <w:bottom w:val="single" w:sz="8" w:space="0" w:color="auto"/>
              <w:right w:val="single" w:sz="8" w:space="0" w:color="auto"/>
            </w:tcBorders>
            <w:shd w:val="clear" w:color="auto" w:fill="auto"/>
            <w:vAlign w:val="center"/>
          </w:tcPr>
          <w:p w14:paraId="33620021" w14:textId="77777777" w:rsidR="00F71ACF" w:rsidRPr="00972EB6" w:rsidRDefault="00F71ACF">
            <w:pPr>
              <w:jc w:val="center"/>
              <w:rPr>
                <w:rFonts w:ascii="Book Antiqua" w:hAnsi="Book Antiqua" w:cs="Calibri"/>
                <w:color w:val="000000"/>
                <w:sz w:val="20"/>
                <w:szCs w:val="20"/>
              </w:rPr>
            </w:pPr>
          </w:p>
        </w:tc>
        <w:tc>
          <w:tcPr>
            <w:tcW w:w="1420" w:type="dxa"/>
            <w:tcBorders>
              <w:top w:val="nil"/>
              <w:left w:val="nil"/>
              <w:bottom w:val="single" w:sz="8" w:space="0" w:color="auto"/>
              <w:right w:val="single" w:sz="8" w:space="0" w:color="auto"/>
            </w:tcBorders>
            <w:shd w:val="clear" w:color="auto" w:fill="auto"/>
            <w:vAlign w:val="center"/>
          </w:tcPr>
          <w:p w14:paraId="51ABC469" w14:textId="77777777" w:rsidR="00F71ACF" w:rsidRPr="00972EB6" w:rsidRDefault="00F71ACF">
            <w:pPr>
              <w:jc w:val="center"/>
              <w:rPr>
                <w:rFonts w:ascii="Book Antiqua" w:hAnsi="Book Antiqua" w:cs="Calibri"/>
                <w:bCs/>
                <w:color w:val="000000"/>
                <w:sz w:val="20"/>
                <w:szCs w:val="20"/>
              </w:rPr>
            </w:pPr>
            <w:r w:rsidRPr="00972EB6">
              <w:rPr>
                <w:rFonts w:ascii="Book Antiqua" w:hAnsi="Book Antiqua" w:cs="Calibri"/>
                <w:bCs/>
                <w:color w:val="000000"/>
                <w:sz w:val="20"/>
                <w:szCs w:val="20"/>
              </w:rPr>
              <w:t>1</w:t>
            </w:r>
          </w:p>
        </w:tc>
      </w:tr>
      <w:tr w:rsidR="00F71ACF" w:rsidRPr="00972EB6" w14:paraId="01A37889" w14:textId="77777777" w:rsidTr="00D1590A">
        <w:trPr>
          <w:trHeight w:val="350"/>
        </w:trPr>
        <w:tc>
          <w:tcPr>
            <w:tcW w:w="5500" w:type="dxa"/>
            <w:tcBorders>
              <w:top w:val="nil"/>
              <w:left w:val="single" w:sz="8" w:space="0" w:color="auto"/>
              <w:bottom w:val="single" w:sz="8" w:space="0" w:color="auto"/>
              <w:right w:val="single" w:sz="8" w:space="0" w:color="auto"/>
            </w:tcBorders>
            <w:shd w:val="clear" w:color="auto" w:fill="auto"/>
            <w:vAlign w:val="center"/>
          </w:tcPr>
          <w:p w14:paraId="5D242726" w14:textId="77777777" w:rsidR="00F71ACF" w:rsidRPr="00972EB6" w:rsidRDefault="00F71ACF">
            <w:pPr>
              <w:rPr>
                <w:rFonts w:ascii="Book Antiqua" w:hAnsi="Book Antiqua" w:cs="Calibri"/>
                <w:color w:val="000000"/>
                <w:sz w:val="20"/>
                <w:szCs w:val="20"/>
              </w:rPr>
            </w:pPr>
            <w:r w:rsidRPr="00972EB6">
              <w:rPr>
                <w:rFonts w:ascii="Book Antiqua" w:hAnsi="Book Antiqua" w:cs="Calibri"/>
                <w:color w:val="000000"/>
                <w:sz w:val="20"/>
                <w:szCs w:val="20"/>
              </w:rPr>
              <w:t>Tribunal Penal de Cañas</w:t>
            </w:r>
          </w:p>
        </w:tc>
        <w:tc>
          <w:tcPr>
            <w:tcW w:w="1460" w:type="dxa"/>
            <w:tcBorders>
              <w:top w:val="nil"/>
              <w:left w:val="nil"/>
              <w:bottom w:val="single" w:sz="8" w:space="0" w:color="auto"/>
              <w:right w:val="single" w:sz="8" w:space="0" w:color="auto"/>
            </w:tcBorders>
            <w:shd w:val="clear" w:color="auto" w:fill="auto"/>
            <w:vAlign w:val="center"/>
          </w:tcPr>
          <w:p w14:paraId="4EFED2AB" w14:textId="77777777" w:rsidR="00F71ACF" w:rsidRPr="00972EB6" w:rsidRDefault="00F71ACF">
            <w:pPr>
              <w:jc w:val="center"/>
              <w:rPr>
                <w:rFonts w:ascii="Book Antiqua" w:hAnsi="Book Antiqua" w:cs="Calibri"/>
                <w:color w:val="000000"/>
                <w:sz w:val="20"/>
                <w:szCs w:val="20"/>
              </w:rPr>
            </w:pPr>
          </w:p>
        </w:tc>
        <w:tc>
          <w:tcPr>
            <w:tcW w:w="1420" w:type="dxa"/>
            <w:tcBorders>
              <w:top w:val="nil"/>
              <w:left w:val="nil"/>
              <w:bottom w:val="single" w:sz="8" w:space="0" w:color="auto"/>
              <w:right w:val="single" w:sz="8" w:space="0" w:color="auto"/>
            </w:tcBorders>
            <w:shd w:val="clear" w:color="auto" w:fill="auto"/>
            <w:vAlign w:val="center"/>
          </w:tcPr>
          <w:p w14:paraId="20E4B93F" w14:textId="77777777" w:rsidR="00F71ACF" w:rsidRPr="00972EB6" w:rsidRDefault="00F71ACF">
            <w:pPr>
              <w:jc w:val="center"/>
              <w:rPr>
                <w:rFonts w:ascii="Book Antiqua" w:hAnsi="Book Antiqua" w:cs="Calibri"/>
                <w:bCs/>
                <w:color w:val="000000"/>
                <w:sz w:val="20"/>
                <w:szCs w:val="20"/>
              </w:rPr>
            </w:pPr>
            <w:r w:rsidRPr="00972EB6">
              <w:rPr>
                <w:rFonts w:ascii="Book Antiqua" w:hAnsi="Book Antiqua" w:cs="Calibri"/>
                <w:bCs/>
                <w:color w:val="000000"/>
                <w:sz w:val="20"/>
                <w:szCs w:val="20"/>
              </w:rPr>
              <w:t>1</w:t>
            </w:r>
          </w:p>
        </w:tc>
      </w:tr>
      <w:tr w:rsidR="00F71ACF" w:rsidRPr="00972EB6" w14:paraId="08E03415" w14:textId="77777777">
        <w:trPr>
          <w:trHeight w:val="350"/>
        </w:trPr>
        <w:tc>
          <w:tcPr>
            <w:tcW w:w="5500" w:type="dxa"/>
            <w:tcBorders>
              <w:top w:val="nil"/>
              <w:left w:val="single" w:sz="8" w:space="0" w:color="auto"/>
              <w:bottom w:val="single" w:sz="8" w:space="0" w:color="auto"/>
              <w:right w:val="single" w:sz="8" w:space="0" w:color="auto"/>
            </w:tcBorders>
            <w:shd w:val="clear" w:color="000000" w:fill="D6DCE4"/>
            <w:vAlign w:val="center"/>
            <w:hideMark/>
          </w:tcPr>
          <w:p w14:paraId="7753E0A8" w14:textId="77777777" w:rsidR="00F71ACF" w:rsidRPr="00C45EC9" w:rsidRDefault="00F71ACF">
            <w:pPr>
              <w:rPr>
                <w:rFonts w:ascii="Book Antiqua" w:hAnsi="Book Antiqua" w:cs="Calibri"/>
                <w:color w:val="000000"/>
                <w:sz w:val="20"/>
                <w:szCs w:val="20"/>
                <w:lang w:val="pt-PT"/>
              </w:rPr>
            </w:pPr>
            <w:r w:rsidRPr="00C45EC9">
              <w:rPr>
                <w:rFonts w:ascii="Book Antiqua" w:hAnsi="Book Antiqua" w:cs="Calibri"/>
                <w:color w:val="000000"/>
                <w:sz w:val="20"/>
                <w:szCs w:val="20"/>
                <w:lang w:val="pt-PT"/>
              </w:rPr>
              <w:t>I Circuito Judicial de Guanacaste, Liberia (emergencias)</w:t>
            </w:r>
          </w:p>
        </w:tc>
        <w:tc>
          <w:tcPr>
            <w:tcW w:w="1460" w:type="dxa"/>
            <w:tcBorders>
              <w:top w:val="nil"/>
              <w:left w:val="nil"/>
              <w:bottom w:val="single" w:sz="8" w:space="0" w:color="auto"/>
              <w:right w:val="single" w:sz="8" w:space="0" w:color="auto"/>
            </w:tcBorders>
            <w:shd w:val="clear" w:color="000000" w:fill="D6DCE4"/>
            <w:vAlign w:val="center"/>
            <w:hideMark/>
          </w:tcPr>
          <w:p w14:paraId="67DE7269" w14:textId="77777777" w:rsidR="00F71ACF" w:rsidRPr="00972EB6" w:rsidRDefault="00F71ACF">
            <w:pPr>
              <w:jc w:val="center"/>
              <w:rPr>
                <w:rFonts w:ascii="Book Antiqua" w:hAnsi="Book Antiqua" w:cs="Calibri"/>
                <w:color w:val="000000"/>
                <w:sz w:val="20"/>
                <w:szCs w:val="20"/>
              </w:rPr>
            </w:pPr>
            <w:r w:rsidRPr="00972EB6">
              <w:rPr>
                <w:rFonts w:ascii="Book Antiqua" w:hAnsi="Book Antiqua" w:cs="Calibri"/>
                <w:color w:val="000000"/>
                <w:sz w:val="20"/>
                <w:szCs w:val="20"/>
              </w:rPr>
              <w:t>2</w:t>
            </w:r>
          </w:p>
        </w:tc>
        <w:tc>
          <w:tcPr>
            <w:tcW w:w="1420" w:type="dxa"/>
            <w:tcBorders>
              <w:top w:val="nil"/>
              <w:left w:val="nil"/>
              <w:bottom w:val="single" w:sz="8" w:space="0" w:color="auto"/>
              <w:right w:val="single" w:sz="8" w:space="0" w:color="auto"/>
            </w:tcBorders>
            <w:shd w:val="clear" w:color="000000" w:fill="D6DCE4"/>
            <w:vAlign w:val="center"/>
            <w:hideMark/>
          </w:tcPr>
          <w:p w14:paraId="5BD80261" w14:textId="77777777" w:rsidR="00F71ACF" w:rsidRPr="00972EB6" w:rsidRDefault="00F71ACF">
            <w:pPr>
              <w:jc w:val="center"/>
              <w:rPr>
                <w:rFonts w:ascii="Book Antiqua" w:hAnsi="Book Antiqua" w:cs="Calibri"/>
                <w:color w:val="000000"/>
                <w:sz w:val="20"/>
                <w:szCs w:val="20"/>
              </w:rPr>
            </w:pPr>
            <w:r w:rsidRPr="00972EB6">
              <w:rPr>
                <w:rFonts w:ascii="Book Antiqua" w:hAnsi="Book Antiqua" w:cs="Calibri"/>
                <w:bCs/>
                <w:color w:val="000000"/>
                <w:sz w:val="20"/>
                <w:szCs w:val="20"/>
              </w:rPr>
              <w:t> </w:t>
            </w:r>
          </w:p>
        </w:tc>
      </w:tr>
      <w:tr w:rsidR="00F71ACF" w:rsidRPr="00972EB6" w14:paraId="0A615E50" w14:textId="77777777">
        <w:trPr>
          <w:trHeight w:val="350"/>
        </w:trPr>
        <w:tc>
          <w:tcPr>
            <w:tcW w:w="5500" w:type="dxa"/>
            <w:tcBorders>
              <w:top w:val="nil"/>
              <w:left w:val="single" w:sz="8" w:space="0" w:color="auto"/>
              <w:bottom w:val="single" w:sz="8" w:space="0" w:color="auto"/>
              <w:right w:val="single" w:sz="8" w:space="0" w:color="auto"/>
            </w:tcBorders>
            <w:shd w:val="clear" w:color="auto" w:fill="auto"/>
            <w:vAlign w:val="center"/>
            <w:hideMark/>
          </w:tcPr>
          <w:p w14:paraId="1C3AD23D" w14:textId="77777777" w:rsidR="00F71ACF" w:rsidRPr="00972EB6" w:rsidRDefault="00F71ACF">
            <w:pPr>
              <w:rPr>
                <w:rFonts w:ascii="Book Antiqua" w:hAnsi="Book Antiqua" w:cs="Calibri"/>
                <w:color w:val="000000"/>
                <w:sz w:val="20"/>
                <w:szCs w:val="20"/>
              </w:rPr>
            </w:pPr>
            <w:r w:rsidRPr="00972EB6">
              <w:rPr>
                <w:rFonts w:ascii="Book Antiqua" w:hAnsi="Book Antiqua" w:cs="Calibri"/>
                <w:bCs/>
                <w:color w:val="000000"/>
                <w:sz w:val="20"/>
                <w:szCs w:val="20"/>
              </w:rPr>
              <w:t>Juzgado Penal Juvenil Limón</w:t>
            </w:r>
          </w:p>
        </w:tc>
        <w:tc>
          <w:tcPr>
            <w:tcW w:w="1460" w:type="dxa"/>
            <w:tcBorders>
              <w:top w:val="nil"/>
              <w:left w:val="nil"/>
              <w:bottom w:val="single" w:sz="8" w:space="0" w:color="auto"/>
              <w:right w:val="single" w:sz="8" w:space="0" w:color="auto"/>
            </w:tcBorders>
            <w:shd w:val="clear" w:color="auto" w:fill="auto"/>
            <w:vAlign w:val="center"/>
            <w:hideMark/>
          </w:tcPr>
          <w:p w14:paraId="17A02203" w14:textId="77777777" w:rsidR="00F71ACF" w:rsidRPr="00972EB6" w:rsidRDefault="00F71ACF">
            <w:pPr>
              <w:jc w:val="center"/>
              <w:rPr>
                <w:rFonts w:ascii="Book Antiqua" w:hAnsi="Book Antiqua" w:cs="Calibri"/>
                <w:color w:val="000000"/>
                <w:sz w:val="20"/>
                <w:szCs w:val="20"/>
              </w:rPr>
            </w:pPr>
            <w:r w:rsidRPr="00972EB6">
              <w:rPr>
                <w:rFonts w:ascii="Book Antiqua" w:hAnsi="Book Antiqua" w:cs="Calibri"/>
                <w:bCs/>
                <w:color w:val="000000"/>
                <w:sz w:val="20"/>
                <w:szCs w:val="20"/>
              </w:rPr>
              <w:t>1</w:t>
            </w:r>
          </w:p>
        </w:tc>
        <w:tc>
          <w:tcPr>
            <w:tcW w:w="1420" w:type="dxa"/>
            <w:tcBorders>
              <w:top w:val="nil"/>
              <w:left w:val="nil"/>
              <w:bottom w:val="single" w:sz="8" w:space="0" w:color="auto"/>
              <w:right w:val="single" w:sz="8" w:space="0" w:color="auto"/>
            </w:tcBorders>
            <w:shd w:val="clear" w:color="auto" w:fill="auto"/>
            <w:vAlign w:val="center"/>
            <w:hideMark/>
          </w:tcPr>
          <w:p w14:paraId="75459B3D" w14:textId="77777777" w:rsidR="00F71ACF" w:rsidRPr="00972EB6" w:rsidRDefault="00F71ACF">
            <w:pPr>
              <w:jc w:val="center"/>
              <w:rPr>
                <w:rFonts w:ascii="Book Antiqua" w:hAnsi="Book Antiqua" w:cs="Calibri"/>
                <w:color w:val="000000"/>
                <w:sz w:val="20"/>
                <w:szCs w:val="20"/>
              </w:rPr>
            </w:pPr>
            <w:r w:rsidRPr="00972EB6">
              <w:rPr>
                <w:rFonts w:ascii="Book Antiqua" w:hAnsi="Book Antiqua" w:cs="Calibri"/>
                <w:bCs/>
                <w:color w:val="000000"/>
                <w:sz w:val="20"/>
                <w:szCs w:val="20"/>
              </w:rPr>
              <w:t> </w:t>
            </w:r>
          </w:p>
        </w:tc>
      </w:tr>
      <w:tr w:rsidR="00F71ACF" w:rsidRPr="00972EB6" w14:paraId="617A2257" w14:textId="77777777">
        <w:trPr>
          <w:trHeight w:val="350"/>
        </w:trPr>
        <w:tc>
          <w:tcPr>
            <w:tcW w:w="5500" w:type="dxa"/>
            <w:tcBorders>
              <w:top w:val="nil"/>
              <w:left w:val="single" w:sz="8" w:space="0" w:color="auto"/>
              <w:bottom w:val="single" w:sz="8" w:space="0" w:color="auto"/>
              <w:right w:val="single" w:sz="8" w:space="0" w:color="auto"/>
            </w:tcBorders>
            <w:shd w:val="clear" w:color="auto" w:fill="auto"/>
            <w:vAlign w:val="center"/>
            <w:hideMark/>
          </w:tcPr>
          <w:p w14:paraId="546BCCF2" w14:textId="77777777" w:rsidR="00F71ACF" w:rsidRPr="00972EB6" w:rsidRDefault="00F71ACF">
            <w:pPr>
              <w:rPr>
                <w:rFonts w:ascii="Book Antiqua" w:hAnsi="Book Antiqua" w:cs="Calibri"/>
                <w:color w:val="000000"/>
                <w:sz w:val="20"/>
                <w:szCs w:val="20"/>
              </w:rPr>
            </w:pPr>
            <w:r w:rsidRPr="00972EB6">
              <w:rPr>
                <w:rFonts w:ascii="Book Antiqua" w:hAnsi="Book Antiqua" w:cs="Calibri"/>
                <w:bCs/>
                <w:color w:val="000000"/>
                <w:sz w:val="20"/>
                <w:szCs w:val="20"/>
              </w:rPr>
              <w:t>Tribunal Penal de Limón - Sede Bribri</w:t>
            </w:r>
          </w:p>
        </w:tc>
        <w:tc>
          <w:tcPr>
            <w:tcW w:w="1460" w:type="dxa"/>
            <w:tcBorders>
              <w:top w:val="nil"/>
              <w:left w:val="nil"/>
              <w:bottom w:val="single" w:sz="8" w:space="0" w:color="auto"/>
              <w:right w:val="single" w:sz="8" w:space="0" w:color="auto"/>
            </w:tcBorders>
            <w:shd w:val="clear" w:color="auto" w:fill="auto"/>
            <w:vAlign w:val="center"/>
            <w:hideMark/>
          </w:tcPr>
          <w:p w14:paraId="46A24E5C" w14:textId="77777777" w:rsidR="00F71ACF" w:rsidRPr="00972EB6" w:rsidRDefault="00F71ACF">
            <w:pPr>
              <w:jc w:val="center"/>
              <w:rPr>
                <w:rFonts w:ascii="Book Antiqua" w:hAnsi="Book Antiqua" w:cs="Calibri"/>
                <w:color w:val="000000"/>
                <w:sz w:val="20"/>
                <w:szCs w:val="20"/>
              </w:rPr>
            </w:pPr>
            <w:r w:rsidRPr="00972EB6">
              <w:rPr>
                <w:rFonts w:ascii="Book Antiqua" w:hAnsi="Book Antiqua" w:cs="Calibri"/>
                <w:bCs/>
                <w:color w:val="000000"/>
                <w:sz w:val="20"/>
                <w:szCs w:val="20"/>
              </w:rPr>
              <w:t>1</w:t>
            </w:r>
          </w:p>
        </w:tc>
        <w:tc>
          <w:tcPr>
            <w:tcW w:w="1420" w:type="dxa"/>
            <w:tcBorders>
              <w:top w:val="nil"/>
              <w:left w:val="nil"/>
              <w:bottom w:val="single" w:sz="8" w:space="0" w:color="auto"/>
              <w:right w:val="single" w:sz="8" w:space="0" w:color="auto"/>
            </w:tcBorders>
            <w:shd w:val="clear" w:color="auto" w:fill="auto"/>
            <w:vAlign w:val="center"/>
            <w:hideMark/>
          </w:tcPr>
          <w:p w14:paraId="5BA4EF38" w14:textId="77777777" w:rsidR="00F71ACF" w:rsidRPr="00972EB6" w:rsidRDefault="00F71ACF">
            <w:pPr>
              <w:jc w:val="center"/>
              <w:rPr>
                <w:rFonts w:ascii="Book Antiqua" w:hAnsi="Book Antiqua" w:cs="Calibri"/>
                <w:color w:val="000000"/>
                <w:sz w:val="20"/>
                <w:szCs w:val="20"/>
              </w:rPr>
            </w:pPr>
            <w:r w:rsidRPr="00972EB6">
              <w:rPr>
                <w:rFonts w:ascii="Book Antiqua" w:hAnsi="Book Antiqua" w:cs="Calibri"/>
                <w:bCs/>
                <w:color w:val="000000"/>
                <w:sz w:val="20"/>
                <w:szCs w:val="20"/>
              </w:rPr>
              <w:t> </w:t>
            </w:r>
          </w:p>
        </w:tc>
      </w:tr>
      <w:tr w:rsidR="00F71ACF" w:rsidRPr="00972EB6" w14:paraId="6526E691" w14:textId="77777777">
        <w:trPr>
          <w:trHeight w:val="350"/>
        </w:trPr>
        <w:tc>
          <w:tcPr>
            <w:tcW w:w="5500" w:type="dxa"/>
            <w:tcBorders>
              <w:top w:val="nil"/>
              <w:left w:val="single" w:sz="8" w:space="0" w:color="auto"/>
              <w:bottom w:val="single" w:sz="8" w:space="0" w:color="auto"/>
              <w:right w:val="single" w:sz="8" w:space="0" w:color="auto"/>
            </w:tcBorders>
            <w:shd w:val="clear" w:color="000000" w:fill="D6DCE4"/>
            <w:vAlign w:val="center"/>
            <w:hideMark/>
          </w:tcPr>
          <w:p w14:paraId="25844C22" w14:textId="77777777" w:rsidR="00F71ACF" w:rsidRPr="00972EB6" w:rsidRDefault="00F71ACF">
            <w:pPr>
              <w:rPr>
                <w:rFonts w:ascii="Book Antiqua" w:hAnsi="Book Antiqua" w:cs="Calibri"/>
                <w:color w:val="000000"/>
                <w:sz w:val="20"/>
                <w:szCs w:val="20"/>
              </w:rPr>
            </w:pPr>
            <w:r w:rsidRPr="00972EB6">
              <w:rPr>
                <w:rFonts w:ascii="Book Antiqua" w:hAnsi="Book Antiqua" w:cs="Calibri"/>
                <w:color w:val="000000"/>
                <w:sz w:val="20"/>
                <w:szCs w:val="20"/>
              </w:rPr>
              <w:t>I Circuito Judicial de la Zona Atlántica, Limón (emergencias)</w:t>
            </w:r>
          </w:p>
        </w:tc>
        <w:tc>
          <w:tcPr>
            <w:tcW w:w="1460" w:type="dxa"/>
            <w:tcBorders>
              <w:top w:val="nil"/>
              <w:left w:val="nil"/>
              <w:bottom w:val="single" w:sz="8" w:space="0" w:color="auto"/>
              <w:right w:val="single" w:sz="8" w:space="0" w:color="auto"/>
            </w:tcBorders>
            <w:shd w:val="clear" w:color="000000" w:fill="D6DCE4"/>
            <w:vAlign w:val="center"/>
            <w:hideMark/>
          </w:tcPr>
          <w:p w14:paraId="5F6976BD" w14:textId="77777777" w:rsidR="00F71ACF" w:rsidRPr="00972EB6" w:rsidRDefault="00F71ACF">
            <w:pPr>
              <w:jc w:val="center"/>
              <w:rPr>
                <w:rFonts w:ascii="Book Antiqua" w:hAnsi="Book Antiqua" w:cs="Calibri"/>
                <w:color w:val="000000"/>
                <w:sz w:val="20"/>
                <w:szCs w:val="20"/>
              </w:rPr>
            </w:pPr>
            <w:r w:rsidRPr="00972EB6">
              <w:rPr>
                <w:rFonts w:ascii="Book Antiqua" w:hAnsi="Book Antiqua" w:cs="Calibri"/>
                <w:color w:val="000000"/>
                <w:sz w:val="20"/>
                <w:szCs w:val="20"/>
              </w:rPr>
              <w:t>2</w:t>
            </w:r>
          </w:p>
        </w:tc>
        <w:tc>
          <w:tcPr>
            <w:tcW w:w="1420" w:type="dxa"/>
            <w:tcBorders>
              <w:top w:val="nil"/>
              <w:left w:val="nil"/>
              <w:bottom w:val="single" w:sz="8" w:space="0" w:color="auto"/>
              <w:right w:val="single" w:sz="8" w:space="0" w:color="auto"/>
            </w:tcBorders>
            <w:shd w:val="clear" w:color="000000" w:fill="D6DCE4"/>
            <w:vAlign w:val="center"/>
            <w:hideMark/>
          </w:tcPr>
          <w:p w14:paraId="6BFD07F3" w14:textId="77777777" w:rsidR="00F71ACF" w:rsidRPr="00972EB6" w:rsidRDefault="00F71ACF">
            <w:pPr>
              <w:jc w:val="center"/>
              <w:rPr>
                <w:rFonts w:ascii="Book Antiqua" w:hAnsi="Book Antiqua" w:cs="Calibri"/>
                <w:color w:val="000000"/>
                <w:sz w:val="20"/>
                <w:szCs w:val="20"/>
              </w:rPr>
            </w:pPr>
            <w:r w:rsidRPr="00972EB6">
              <w:rPr>
                <w:rFonts w:ascii="Book Antiqua" w:hAnsi="Book Antiqua" w:cs="Calibri"/>
                <w:bCs/>
                <w:color w:val="000000"/>
                <w:sz w:val="20"/>
                <w:szCs w:val="20"/>
              </w:rPr>
              <w:t> </w:t>
            </w:r>
          </w:p>
        </w:tc>
      </w:tr>
      <w:tr w:rsidR="00F71ACF" w:rsidRPr="00972EB6" w14:paraId="2FBFCAB0" w14:textId="77777777">
        <w:trPr>
          <w:trHeight w:val="350"/>
        </w:trPr>
        <w:tc>
          <w:tcPr>
            <w:tcW w:w="5500" w:type="dxa"/>
            <w:tcBorders>
              <w:top w:val="nil"/>
              <w:left w:val="single" w:sz="8" w:space="0" w:color="auto"/>
              <w:bottom w:val="single" w:sz="8" w:space="0" w:color="auto"/>
              <w:right w:val="single" w:sz="8" w:space="0" w:color="auto"/>
            </w:tcBorders>
            <w:shd w:val="clear" w:color="auto" w:fill="auto"/>
            <w:vAlign w:val="center"/>
            <w:hideMark/>
          </w:tcPr>
          <w:p w14:paraId="20683B18" w14:textId="77777777" w:rsidR="00F71ACF" w:rsidRPr="00972EB6" w:rsidRDefault="00F71ACF">
            <w:pPr>
              <w:rPr>
                <w:rFonts w:ascii="Book Antiqua" w:hAnsi="Book Antiqua" w:cs="Calibri"/>
                <w:color w:val="000000"/>
                <w:sz w:val="20"/>
                <w:szCs w:val="20"/>
              </w:rPr>
            </w:pPr>
            <w:r w:rsidRPr="00972EB6">
              <w:rPr>
                <w:rFonts w:ascii="Book Antiqua" w:hAnsi="Book Antiqua" w:cs="Calibri"/>
                <w:bCs/>
                <w:color w:val="000000"/>
                <w:sz w:val="20"/>
                <w:szCs w:val="20"/>
              </w:rPr>
              <w:t>Juzgado Civil Trabajo y Familia de Buenos Aires</w:t>
            </w:r>
          </w:p>
        </w:tc>
        <w:tc>
          <w:tcPr>
            <w:tcW w:w="1460" w:type="dxa"/>
            <w:tcBorders>
              <w:top w:val="nil"/>
              <w:left w:val="nil"/>
              <w:bottom w:val="single" w:sz="8" w:space="0" w:color="auto"/>
              <w:right w:val="single" w:sz="8" w:space="0" w:color="auto"/>
            </w:tcBorders>
            <w:shd w:val="clear" w:color="auto" w:fill="auto"/>
            <w:vAlign w:val="center"/>
            <w:hideMark/>
          </w:tcPr>
          <w:p w14:paraId="59AFC934" w14:textId="77777777" w:rsidR="00F71ACF" w:rsidRPr="00972EB6" w:rsidRDefault="00F71ACF">
            <w:pPr>
              <w:jc w:val="center"/>
              <w:rPr>
                <w:rFonts w:ascii="Book Antiqua" w:hAnsi="Book Antiqua" w:cs="Calibri"/>
                <w:color w:val="000000"/>
                <w:sz w:val="20"/>
                <w:szCs w:val="20"/>
              </w:rPr>
            </w:pPr>
            <w:r w:rsidRPr="00972EB6">
              <w:rPr>
                <w:rFonts w:ascii="Book Antiqua" w:hAnsi="Book Antiqua" w:cs="Calibri"/>
                <w:bCs/>
                <w:color w:val="000000"/>
                <w:sz w:val="20"/>
                <w:szCs w:val="20"/>
              </w:rPr>
              <w:t> </w:t>
            </w:r>
          </w:p>
        </w:tc>
        <w:tc>
          <w:tcPr>
            <w:tcW w:w="1420" w:type="dxa"/>
            <w:tcBorders>
              <w:top w:val="nil"/>
              <w:left w:val="nil"/>
              <w:bottom w:val="single" w:sz="8" w:space="0" w:color="auto"/>
              <w:right w:val="single" w:sz="8" w:space="0" w:color="auto"/>
            </w:tcBorders>
            <w:shd w:val="clear" w:color="auto" w:fill="auto"/>
            <w:vAlign w:val="center"/>
            <w:hideMark/>
          </w:tcPr>
          <w:p w14:paraId="47C6C6A7" w14:textId="77777777" w:rsidR="00F71ACF" w:rsidRPr="00972EB6" w:rsidRDefault="00F71ACF">
            <w:pPr>
              <w:jc w:val="center"/>
              <w:rPr>
                <w:rFonts w:ascii="Book Antiqua" w:hAnsi="Book Antiqua" w:cs="Calibri"/>
                <w:color w:val="000000"/>
                <w:sz w:val="20"/>
                <w:szCs w:val="20"/>
              </w:rPr>
            </w:pPr>
            <w:r w:rsidRPr="00972EB6">
              <w:rPr>
                <w:rFonts w:ascii="Book Antiqua" w:hAnsi="Book Antiqua" w:cs="Calibri"/>
                <w:bCs/>
                <w:color w:val="000000"/>
                <w:sz w:val="20"/>
                <w:szCs w:val="20"/>
              </w:rPr>
              <w:t>1</w:t>
            </w:r>
          </w:p>
        </w:tc>
      </w:tr>
      <w:tr w:rsidR="00F71ACF" w:rsidRPr="00972EB6" w14:paraId="373D0CC1" w14:textId="77777777">
        <w:trPr>
          <w:trHeight w:val="350"/>
        </w:trPr>
        <w:tc>
          <w:tcPr>
            <w:tcW w:w="5500" w:type="dxa"/>
            <w:tcBorders>
              <w:top w:val="nil"/>
              <w:left w:val="single" w:sz="8" w:space="0" w:color="auto"/>
              <w:bottom w:val="single" w:sz="8" w:space="0" w:color="auto"/>
              <w:right w:val="single" w:sz="8" w:space="0" w:color="auto"/>
            </w:tcBorders>
            <w:shd w:val="clear" w:color="auto" w:fill="auto"/>
            <w:vAlign w:val="center"/>
            <w:hideMark/>
          </w:tcPr>
          <w:p w14:paraId="6BCF897E" w14:textId="77777777" w:rsidR="00F71ACF" w:rsidRPr="00972EB6" w:rsidRDefault="00F71ACF">
            <w:pPr>
              <w:rPr>
                <w:rFonts w:ascii="Book Antiqua" w:hAnsi="Book Antiqua" w:cs="Calibri"/>
                <w:color w:val="000000"/>
                <w:sz w:val="20"/>
                <w:szCs w:val="20"/>
              </w:rPr>
            </w:pPr>
            <w:r w:rsidRPr="00972EB6">
              <w:rPr>
                <w:rFonts w:ascii="Book Antiqua" w:hAnsi="Book Antiqua" w:cs="Calibri"/>
                <w:bCs/>
                <w:color w:val="000000"/>
                <w:sz w:val="20"/>
                <w:szCs w:val="20"/>
              </w:rPr>
              <w:t>Juzgado Contravencional de Buenos Aires</w:t>
            </w:r>
          </w:p>
        </w:tc>
        <w:tc>
          <w:tcPr>
            <w:tcW w:w="1460" w:type="dxa"/>
            <w:tcBorders>
              <w:top w:val="nil"/>
              <w:left w:val="nil"/>
              <w:bottom w:val="single" w:sz="8" w:space="0" w:color="auto"/>
              <w:right w:val="single" w:sz="8" w:space="0" w:color="auto"/>
            </w:tcBorders>
            <w:shd w:val="clear" w:color="auto" w:fill="auto"/>
            <w:vAlign w:val="center"/>
            <w:hideMark/>
          </w:tcPr>
          <w:p w14:paraId="13DA9286" w14:textId="77777777" w:rsidR="00F71ACF" w:rsidRPr="00972EB6" w:rsidRDefault="00F71ACF">
            <w:pPr>
              <w:jc w:val="center"/>
              <w:rPr>
                <w:rFonts w:ascii="Book Antiqua" w:hAnsi="Book Antiqua" w:cs="Calibri"/>
                <w:color w:val="000000"/>
                <w:sz w:val="20"/>
                <w:szCs w:val="20"/>
              </w:rPr>
            </w:pPr>
            <w:r w:rsidRPr="00972EB6">
              <w:rPr>
                <w:rFonts w:ascii="Book Antiqua" w:hAnsi="Book Antiqua" w:cs="Calibri"/>
                <w:bCs/>
                <w:color w:val="000000"/>
                <w:sz w:val="20"/>
                <w:szCs w:val="20"/>
              </w:rPr>
              <w:t>2</w:t>
            </w:r>
          </w:p>
        </w:tc>
        <w:tc>
          <w:tcPr>
            <w:tcW w:w="1420" w:type="dxa"/>
            <w:tcBorders>
              <w:top w:val="nil"/>
              <w:left w:val="nil"/>
              <w:bottom w:val="single" w:sz="8" w:space="0" w:color="auto"/>
              <w:right w:val="single" w:sz="8" w:space="0" w:color="auto"/>
            </w:tcBorders>
            <w:shd w:val="clear" w:color="auto" w:fill="auto"/>
            <w:vAlign w:val="center"/>
            <w:hideMark/>
          </w:tcPr>
          <w:p w14:paraId="4333D9F3" w14:textId="77777777" w:rsidR="00F71ACF" w:rsidRPr="00972EB6" w:rsidRDefault="00F71ACF">
            <w:pPr>
              <w:jc w:val="center"/>
              <w:rPr>
                <w:rFonts w:ascii="Book Antiqua" w:hAnsi="Book Antiqua" w:cs="Calibri"/>
                <w:color w:val="000000"/>
                <w:sz w:val="20"/>
                <w:szCs w:val="20"/>
              </w:rPr>
            </w:pPr>
            <w:r w:rsidRPr="00972EB6">
              <w:rPr>
                <w:rFonts w:ascii="Book Antiqua" w:hAnsi="Book Antiqua" w:cs="Calibri"/>
                <w:bCs/>
                <w:color w:val="000000"/>
                <w:sz w:val="20"/>
                <w:szCs w:val="20"/>
              </w:rPr>
              <w:t> </w:t>
            </w:r>
          </w:p>
        </w:tc>
      </w:tr>
      <w:tr w:rsidR="00F71ACF" w:rsidRPr="00972EB6" w14:paraId="0B66124F" w14:textId="77777777">
        <w:trPr>
          <w:trHeight w:val="350"/>
        </w:trPr>
        <w:tc>
          <w:tcPr>
            <w:tcW w:w="5500" w:type="dxa"/>
            <w:tcBorders>
              <w:top w:val="nil"/>
              <w:left w:val="single" w:sz="8" w:space="0" w:color="auto"/>
              <w:bottom w:val="single" w:sz="8" w:space="0" w:color="auto"/>
              <w:right w:val="single" w:sz="8" w:space="0" w:color="auto"/>
            </w:tcBorders>
            <w:shd w:val="clear" w:color="auto" w:fill="auto"/>
            <w:vAlign w:val="center"/>
            <w:hideMark/>
          </w:tcPr>
          <w:p w14:paraId="3C1F1AE9" w14:textId="77777777" w:rsidR="00F71ACF" w:rsidRPr="00972EB6" w:rsidRDefault="00F71ACF">
            <w:pPr>
              <w:rPr>
                <w:rFonts w:ascii="Book Antiqua" w:hAnsi="Book Antiqua" w:cs="Calibri"/>
                <w:color w:val="000000"/>
                <w:sz w:val="20"/>
                <w:szCs w:val="20"/>
              </w:rPr>
            </w:pPr>
            <w:r w:rsidRPr="00972EB6">
              <w:rPr>
                <w:rFonts w:ascii="Book Antiqua" w:hAnsi="Book Antiqua" w:cs="Calibri"/>
                <w:color w:val="000000"/>
                <w:sz w:val="20"/>
                <w:szCs w:val="20"/>
              </w:rPr>
              <w:t>Juzgado Penal de Buenos Aires</w:t>
            </w:r>
          </w:p>
        </w:tc>
        <w:tc>
          <w:tcPr>
            <w:tcW w:w="1460" w:type="dxa"/>
            <w:tcBorders>
              <w:top w:val="nil"/>
              <w:left w:val="nil"/>
              <w:bottom w:val="single" w:sz="8" w:space="0" w:color="auto"/>
              <w:right w:val="single" w:sz="8" w:space="0" w:color="auto"/>
            </w:tcBorders>
            <w:shd w:val="clear" w:color="auto" w:fill="auto"/>
            <w:vAlign w:val="center"/>
            <w:hideMark/>
          </w:tcPr>
          <w:p w14:paraId="10582B79" w14:textId="77777777" w:rsidR="00F71ACF" w:rsidRPr="00972EB6" w:rsidRDefault="00F71ACF">
            <w:pPr>
              <w:jc w:val="center"/>
              <w:rPr>
                <w:rFonts w:ascii="Book Antiqua" w:hAnsi="Book Antiqua" w:cs="Calibri"/>
                <w:color w:val="000000"/>
                <w:sz w:val="20"/>
                <w:szCs w:val="20"/>
              </w:rPr>
            </w:pPr>
            <w:r w:rsidRPr="00972EB6">
              <w:rPr>
                <w:rFonts w:ascii="Book Antiqua" w:hAnsi="Book Antiqua" w:cs="Calibri"/>
                <w:color w:val="000000"/>
                <w:sz w:val="20"/>
                <w:szCs w:val="20"/>
              </w:rPr>
              <w:t> </w:t>
            </w:r>
          </w:p>
        </w:tc>
        <w:tc>
          <w:tcPr>
            <w:tcW w:w="1420" w:type="dxa"/>
            <w:tcBorders>
              <w:top w:val="nil"/>
              <w:left w:val="nil"/>
              <w:bottom w:val="single" w:sz="8" w:space="0" w:color="auto"/>
              <w:right w:val="single" w:sz="8" w:space="0" w:color="auto"/>
            </w:tcBorders>
            <w:shd w:val="clear" w:color="auto" w:fill="auto"/>
            <w:vAlign w:val="center"/>
            <w:hideMark/>
          </w:tcPr>
          <w:p w14:paraId="218877BB" w14:textId="77777777" w:rsidR="00F71ACF" w:rsidRPr="00972EB6" w:rsidRDefault="00F71ACF">
            <w:pPr>
              <w:jc w:val="center"/>
              <w:rPr>
                <w:rFonts w:ascii="Book Antiqua" w:hAnsi="Book Antiqua" w:cs="Calibri"/>
                <w:color w:val="000000"/>
                <w:sz w:val="20"/>
                <w:szCs w:val="20"/>
              </w:rPr>
            </w:pPr>
            <w:r w:rsidRPr="00972EB6">
              <w:rPr>
                <w:rFonts w:ascii="Book Antiqua" w:hAnsi="Book Antiqua" w:cs="Calibri"/>
                <w:color w:val="000000"/>
                <w:sz w:val="20"/>
                <w:szCs w:val="20"/>
              </w:rPr>
              <w:t>1</w:t>
            </w:r>
          </w:p>
        </w:tc>
      </w:tr>
      <w:tr w:rsidR="00F71ACF" w:rsidRPr="00972EB6" w14:paraId="6236C3A6" w14:textId="77777777">
        <w:trPr>
          <w:trHeight w:val="600"/>
        </w:trPr>
        <w:tc>
          <w:tcPr>
            <w:tcW w:w="5500" w:type="dxa"/>
            <w:tcBorders>
              <w:top w:val="nil"/>
              <w:left w:val="single" w:sz="8" w:space="0" w:color="auto"/>
              <w:bottom w:val="single" w:sz="8" w:space="0" w:color="auto"/>
              <w:right w:val="single" w:sz="8" w:space="0" w:color="auto"/>
            </w:tcBorders>
            <w:shd w:val="clear" w:color="000000" w:fill="D6DCE4"/>
            <w:vAlign w:val="center"/>
            <w:hideMark/>
          </w:tcPr>
          <w:p w14:paraId="65D91E37" w14:textId="77777777" w:rsidR="00F71ACF" w:rsidRPr="00972EB6" w:rsidRDefault="00F71ACF">
            <w:pPr>
              <w:rPr>
                <w:rFonts w:ascii="Book Antiqua" w:hAnsi="Book Antiqua" w:cs="Calibri"/>
                <w:color w:val="000000"/>
                <w:sz w:val="20"/>
                <w:szCs w:val="20"/>
              </w:rPr>
            </w:pPr>
            <w:r w:rsidRPr="00972EB6">
              <w:rPr>
                <w:rFonts w:ascii="Book Antiqua" w:hAnsi="Book Antiqua" w:cs="Calibri"/>
                <w:color w:val="000000"/>
                <w:sz w:val="20"/>
                <w:szCs w:val="20"/>
              </w:rPr>
              <w:t>I Circuito Judicial de la Zona Sur, Pérez Zeledón (emergencias)</w:t>
            </w:r>
          </w:p>
        </w:tc>
        <w:tc>
          <w:tcPr>
            <w:tcW w:w="1460" w:type="dxa"/>
            <w:tcBorders>
              <w:top w:val="nil"/>
              <w:left w:val="nil"/>
              <w:bottom w:val="single" w:sz="8" w:space="0" w:color="auto"/>
              <w:right w:val="single" w:sz="8" w:space="0" w:color="auto"/>
            </w:tcBorders>
            <w:shd w:val="clear" w:color="000000" w:fill="D6DCE4"/>
            <w:vAlign w:val="center"/>
            <w:hideMark/>
          </w:tcPr>
          <w:p w14:paraId="556902B0" w14:textId="77777777" w:rsidR="00F71ACF" w:rsidRPr="00972EB6" w:rsidRDefault="00F71ACF">
            <w:pPr>
              <w:jc w:val="center"/>
              <w:rPr>
                <w:rFonts w:ascii="Book Antiqua" w:hAnsi="Book Antiqua" w:cs="Calibri"/>
                <w:color w:val="000000"/>
                <w:sz w:val="20"/>
                <w:szCs w:val="20"/>
              </w:rPr>
            </w:pPr>
            <w:r w:rsidRPr="00972EB6">
              <w:rPr>
                <w:rFonts w:ascii="Book Antiqua" w:hAnsi="Book Antiqua" w:cs="Calibri"/>
                <w:color w:val="000000"/>
                <w:sz w:val="20"/>
                <w:szCs w:val="20"/>
              </w:rPr>
              <w:t>1</w:t>
            </w:r>
          </w:p>
        </w:tc>
        <w:tc>
          <w:tcPr>
            <w:tcW w:w="1420" w:type="dxa"/>
            <w:tcBorders>
              <w:top w:val="nil"/>
              <w:left w:val="nil"/>
              <w:bottom w:val="single" w:sz="8" w:space="0" w:color="auto"/>
              <w:right w:val="single" w:sz="8" w:space="0" w:color="auto"/>
            </w:tcBorders>
            <w:shd w:val="clear" w:color="000000" w:fill="D6DCE4"/>
            <w:vAlign w:val="center"/>
            <w:hideMark/>
          </w:tcPr>
          <w:p w14:paraId="38990A8E" w14:textId="77777777" w:rsidR="00F71ACF" w:rsidRPr="00972EB6" w:rsidRDefault="00F71ACF">
            <w:pPr>
              <w:jc w:val="center"/>
              <w:rPr>
                <w:rFonts w:ascii="Book Antiqua" w:hAnsi="Book Antiqua" w:cs="Calibri"/>
                <w:color w:val="000000"/>
                <w:sz w:val="20"/>
                <w:szCs w:val="20"/>
              </w:rPr>
            </w:pPr>
            <w:r w:rsidRPr="00972EB6">
              <w:rPr>
                <w:rFonts w:ascii="Book Antiqua" w:hAnsi="Book Antiqua" w:cs="Calibri"/>
                <w:color w:val="000000"/>
                <w:sz w:val="20"/>
                <w:szCs w:val="20"/>
              </w:rPr>
              <w:t> </w:t>
            </w:r>
          </w:p>
        </w:tc>
      </w:tr>
      <w:tr w:rsidR="00F71ACF" w:rsidRPr="00972EB6" w14:paraId="47AD3BCB" w14:textId="77777777">
        <w:trPr>
          <w:trHeight w:val="350"/>
        </w:trPr>
        <w:tc>
          <w:tcPr>
            <w:tcW w:w="5500" w:type="dxa"/>
            <w:tcBorders>
              <w:top w:val="nil"/>
              <w:left w:val="single" w:sz="8" w:space="0" w:color="auto"/>
              <w:bottom w:val="single" w:sz="8" w:space="0" w:color="auto"/>
              <w:right w:val="single" w:sz="8" w:space="0" w:color="auto"/>
            </w:tcBorders>
            <w:shd w:val="clear" w:color="auto" w:fill="auto"/>
            <w:vAlign w:val="center"/>
          </w:tcPr>
          <w:p w14:paraId="69FC9DE1" w14:textId="77777777" w:rsidR="00F71ACF" w:rsidRPr="00972EB6" w:rsidRDefault="00F71ACF">
            <w:pPr>
              <w:rPr>
                <w:rFonts w:ascii="Book Antiqua" w:hAnsi="Book Antiqua" w:cs="Calibri"/>
                <w:color w:val="000000"/>
                <w:sz w:val="20"/>
                <w:szCs w:val="20"/>
              </w:rPr>
            </w:pPr>
            <w:r w:rsidRPr="00972EB6">
              <w:rPr>
                <w:rFonts w:ascii="Book Antiqua" w:hAnsi="Book Antiqua" w:cs="Calibri"/>
                <w:color w:val="000000"/>
                <w:sz w:val="20"/>
                <w:szCs w:val="20"/>
              </w:rPr>
              <w:t>Juzgado Penal de Pavas</w:t>
            </w:r>
          </w:p>
        </w:tc>
        <w:tc>
          <w:tcPr>
            <w:tcW w:w="1460" w:type="dxa"/>
            <w:tcBorders>
              <w:top w:val="nil"/>
              <w:left w:val="nil"/>
              <w:bottom w:val="single" w:sz="8" w:space="0" w:color="auto"/>
              <w:right w:val="single" w:sz="8" w:space="0" w:color="auto"/>
            </w:tcBorders>
            <w:shd w:val="clear" w:color="auto" w:fill="auto"/>
            <w:vAlign w:val="center"/>
          </w:tcPr>
          <w:p w14:paraId="1B41B421" w14:textId="77777777" w:rsidR="00F71ACF" w:rsidRPr="00972EB6" w:rsidRDefault="00F71ACF">
            <w:pPr>
              <w:jc w:val="center"/>
              <w:rPr>
                <w:rFonts w:ascii="Book Antiqua" w:hAnsi="Book Antiqua" w:cs="Calibri"/>
                <w:color w:val="000000"/>
                <w:sz w:val="20"/>
                <w:szCs w:val="20"/>
              </w:rPr>
            </w:pPr>
          </w:p>
        </w:tc>
        <w:tc>
          <w:tcPr>
            <w:tcW w:w="1420" w:type="dxa"/>
            <w:tcBorders>
              <w:top w:val="nil"/>
              <w:left w:val="nil"/>
              <w:bottom w:val="single" w:sz="8" w:space="0" w:color="auto"/>
              <w:right w:val="single" w:sz="8" w:space="0" w:color="auto"/>
            </w:tcBorders>
            <w:shd w:val="clear" w:color="auto" w:fill="auto"/>
            <w:vAlign w:val="center"/>
          </w:tcPr>
          <w:p w14:paraId="42A82556" w14:textId="77777777" w:rsidR="00F71ACF" w:rsidRPr="00972EB6" w:rsidRDefault="00F71ACF">
            <w:pPr>
              <w:jc w:val="center"/>
              <w:rPr>
                <w:rFonts w:ascii="Book Antiqua" w:hAnsi="Book Antiqua" w:cs="Calibri"/>
                <w:color w:val="000000"/>
                <w:sz w:val="20"/>
                <w:szCs w:val="20"/>
              </w:rPr>
            </w:pPr>
            <w:r w:rsidRPr="00972EB6">
              <w:rPr>
                <w:rFonts w:ascii="Book Antiqua" w:hAnsi="Book Antiqua" w:cs="Calibri"/>
                <w:color w:val="000000"/>
                <w:sz w:val="20"/>
                <w:szCs w:val="20"/>
              </w:rPr>
              <w:t>1</w:t>
            </w:r>
          </w:p>
        </w:tc>
      </w:tr>
      <w:tr w:rsidR="00F71ACF" w:rsidRPr="00972EB6" w14:paraId="545B555E" w14:textId="77777777">
        <w:trPr>
          <w:trHeight w:val="350"/>
        </w:trPr>
        <w:tc>
          <w:tcPr>
            <w:tcW w:w="5500" w:type="dxa"/>
            <w:tcBorders>
              <w:top w:val="nil"/>
              <w:left w:val="single" w:sz="8" w:space="0" w:color="auto"/>
              <w:bottom w:val="single" w:sz="8" w:space="0" w:color="auto"/>
              <w:right w:val="single" w:sz="8" w:space="0" w:color="auto"/>
            </w:tcBorders>
            <w:shd w:val="clear" w:color="auto" w:fill="auto"/>
            <w:vAlign w:val="center"/>
            <w:hideMark/>
          </w:tcPr>
          <w:p w14:paraId="5BDBB5A2" w14:textId="77777777" w:rsidR="00F71ACF" w:rsidRPr="00972EB6" w:rsidRDefault="00F71ACF">
            <w:pPr>
              <w:rPr>
                <w:rFonts w:ascii="Book Antiqua" w:hAnsi="Book Antiqua" w:cs="Calibri"/>
                <w:color w:val="000000"/>
                <w:sz w:val="20"/>
                <w:szCs w:val="20"/>
              </w:rPr>
            </w:pPr>
            <w:r w:rsidRPr="00972EB6">
              <w:rPr>
                <w:rFonts w:ascii="Book Antiqua" w:hAnsi="Book Antiqua" w:cs="Calibri"/>
                <w:color w:val="000000"/>
                <w:sz w:val="20"/>
                <w:szCs w:val="20"/>
              </w:rPr>
              <w:t>Juzgado Penal de La Fortuna</w:t>
            </w:r>
          </w:p>
        </w:tc>
        <w:tc>
          <w:tcPr>
            <w:tcW w:w="1460" w:type="dxa"/>
            <w:tcBorders>
              <w:top w:val="nil"/>
              <w:left w:val="nil"/>
              <w:bottom w:val="single" w:sz="8" w:space="0" w:color="auto"/>
              <w:right w:val="single" w:sz="8" w:space="0" w:color="auto"/>
            </w:tcBorders>
            <w:shd w:val="clear" w:color="auto" w:fill="auto"/>
            <w:vAlign w:val="center"/>
            <w:hideMark/>
          </w:tcPr>
          <w:p w14:paraId="16D3EE5B" w14:textId="77777777" w:rsidR="00F71ACF" w:rsidRPr="00972EB6" w:rsidRDefault="00F71ACF">
            <w:pPr>
              <w:jc w:val="center"/>
              <w:rPr>
                <w:rFonts w:ascii="Book Antiqua" w:hAnsi="Book Antiqua" w:cs="Calibri"/>
                <w:color w:val="000000"/>
                <w:sz w:val="20"/>
                <w:szCs w:val="20"/>
              </w:rPr>
            </w:pPr>
            <w:r w:rsidRPr="00972EB6">
              <w:rPr>
                <w:rFonts w:ascii="Book Antiqua" w:hAnsi="Book Antiqua" w:cs="Calibri"/>
                <w:color w:val="000000"/>
                <w:sz w:val="20"/>
                <w:szCs w:val="20"/>
              </w:rPr>
              <w:t> </w:t>
            </w:r>
          </w:p>
        </w:tc>
        <w:tc>
          <w:tcPr>
            <w:tcW w:w="1420" w:type="dxa"/>
            <w:tcBorders>
              <w:top w:val="nil"/>
              <w:left w:val="nil"/>
              <w:bottom w:val="single" w:sz="8" w:space="0" w:color="auto"/>
              <w:right w:val="single" w:sz="8" w:space="0" w:color="auto"/>
            </w:tcBorders>
            <w:shd w:val="clear" w:color="auto" w:fill="auto"/>
            <w:vAlign w:val="center"/>
            <w:hideMark/>
          </w:tcPr>
          <w:p w14:paraId="5B6BDF1D" w14:textId="77777777" w:rsidR="00F71ACF" w:rsidRPr="00972EB6" w:rsidRDefault="00F71ACF">
            <w:pPr>
              <w:jc w:val="center"/>
              <w:rPr>
                <w:rFonts w:ascii="Book Antiqua" w:hAnsi="Book Antiqua" w:cs="Calibri"/>
                <w:color w:val="000000"/>
                <w:sz w:val="20"/>
                <w:szCs w:val="20"/>
              </w:rPr>
            </w:pPr>
            <w:r w:rsidRPr="00972EB6">
              <w:rPr>
                <w:rFonts w:ascii="Book Antiqua" w:hAnsi="Book Antiqua" w:cs="Calibri"/>
                <w:color w:val="000000"/>
                <w:sz w:val="20"/>
                <w:szCs w:val="20"/>
              </w:rPr>
              <w:t>1</w:t>
            </w:r>
          </w:p>
        </w:tc>
      </w:tr>
      <w:tr w:rsidR="00F71ACF" w:rsidRPr="00972EB6" w14:paraId="1B8BBCA3" w14:textId="77777777">
        <w:trPr>
          <w:trHeight w:val="350"/>
        </w:trPr>
        <w:tc>
          <w:tcPr>
            <w:tcW w:w="5500" w:type="dxa"/>
            <w:tcBorders>
              <w:top w:val="nil"/>
              <w:left w:val="single" w:sz="8" w:space="0" w:color="auto"/>
              <w:bottom w:val="single" w:sz="8" w:space="0" w:color="auto"/>
              <w:right w:val="single" w:sz="8" w:space="0" w:color="auto"/>
            </w:tcBorders>
            <w:shd w:val="clear" w:color="auto" w:fill="auto"/>
            <w:vAlign w:val="center"/>
            <w:hideMark/>
          </w:tcPr>
          <w:p w14:paraId="4EE6DE53" w14:textId="77777777" w:rsidR="00F71ACF" w:rsidRPr="00972EB6" w:rsidRDefault="00F71ACF">
            <w:pPr>
              <w:rPr>
                <w:rFonts w:ascii="Book Antiqua" w:hAnsi="Book Antiqua" w:cs="Calibri"/>
                <w:color w:val="000000"/>
                <w:sz w:val="20"/>
                <w:szCs w:val="20"/>
              </w:rPr>
            </w:pPr>
            <w:r w:rsidRPr="00972EB6">
              <w:rPr>
                <w:rFonts w:ascii="Book Antiqua" w:hAnsi="Book Antiqua" w:cs="Calibri"/>
                <w:color w:val="000000"/>
                <w:sz w:val="20"/>
                <w:szCs w:val="20"/>
              </w:rPr>
              <w:t>Juzgado Penal de Los Chiles</w:t>
            </w:r>
          </w:p>
        </w:tc>
        <w:tc>
          <w:tcPr>
            <w:tcW w:w="1460" w:type="dxa"/>
            <w:tcBorders>
              <w:top w:val="nil"/>
              <w:left w:val="nil"/>
              <w:bottom w:val="single" w:sz="8" w:space="0" w:color="auto"/>
              <w:right w:val="single" w:sz="8" w:space="0" w:color="auto"/>
            </w:tcBorders>
            <w:shd w:val="clear" w:color="auto" w:fill="auto"/>
            <w:vAlign w:val="center"/>
            <w:hideMark/>
          </w:tcPr>
          <w:p w14:paraId="09EBF491" w14:textId="77777777" w:rsidR="00F71ACF" w:rsidRPr="00972EB6" w:rsidRDefault="00F71ACF">
            <w:pPr>
              <w:jc w:val="center"/>
              <w:rPr>
                <w:rFonts w:ascii="Book Antiqua" w:hAnsi="Book Antiqua" w:cs="Calibri"/>
                <w:color w:val="000000"/>
                <w:sz w:val="20"/>
                <w:szCs w:val="20"/>
              </w:rPr>
            </w:pPr>
            <w:r w:rsidRPr="00972EB6">
              <w:rPr>
                <w:rFonts w:ascii="Book Antiqua" w:hAnsi="Book Antiqua" w:cs="Calibri"/>
                <w:color w:val="000000"/>
                <w:sz w:val="20"/>
                <w:szCs w:val="20"/>
              </w:rPr>
              <w:t>1</w:t>
            </w:r>
          </w:p>
        </w:tc>
        <w:tc>
          <w:tcPr>
            <w:tcW w:w="1420" w:type="dxa"/>
            <w:tcBorders>
              <w:top w:val="nil"/>
              <w:left w:val="nil"/>
              <w:bottom w:val="single" w:sz="8" w:space="0" w:color="auto"/>
              <w:right w:val="single" w:sz="8" w:space="0" w:color="auto"/>
            </w:tcBorders>
            <w:shd w:val="clear" w:color="auto" w:fill="auto"/>
            <w:vAlign w:val="center"/>
            <w:hideMark/>
          </w:tcPr>
          <w:p w14:paraId="3C120D0F" w14:textId="77777777" w:rsidR="00F71ACF" w:rsidRPr="00972EB6" w:rsidRDefault="00F71ACF">
            <w:pPr>
              <w:jc w:val="center"/>
              <w:rPr>
                <w:rFonts w:ascii="Book Antiqua" w:hAnsi="Book Antiqua" w:cs="Calibri"/>
                <w:color w:val="000000"/>
                <w:sz w:val="20"/>
                <w:szCs w:val="20"/>
              </w:rPr>
            </w:pPr>
            <w:r w:rsidRPr="00972EB6">
              <w:rPr>
                <w:rFonts w:ascii="Book Antiqua" w:hAnsi="Book Antiqua" w:cs="Calibri"/>
                <w:color w:val="000000"/>
                <w:sz w:val="20"/>
                <w:szCs w:val="20"/>
              </w:rPr>
              <w:t> </w:t>
            </w:r>
          </w:p>
        </w:tc>
      </w:tr>
      <w:tr w:rsidR="00F71ACF" w:rsidRPr="00972EB6" w14:paraId="41C3A179" w14:textId="77777777">
        <w:trPr>
          <w:trHeight w:val="350"/>
        </w:trPr>
        <w:tc>
          <w:tcPr>
            <w:tcW w:w="5500" w:type="dxa"/>
            <w:tcBorders>
              <w:top w:val="nil"/>
              <w:left w:val="single" w:sz="8" w:space="0" w:color="auto"/>
              <w:bottom w:val="single" w:sz="8" w:space="0" w:color="auto"/>
              <w:right w:val="single" w:sz="8" w:space="0" w:color="auto"/>
            </w:tcBorders>
            <w:shd w:val="clear" w:color="auto" w:fill="auto"/>
            <w:vAlign w:val="center"/>
            <w:hideMark/>
          </w:tcPr>
          <w:p w14:paraId="5AD077EE" w14:textId="77777777" w:rsidR="00F71ACF" w:rsidRPr="00972EB6" w:rsidRDefault="00F71ACF">
            <w:pPr>
              <w:rPr>
                <w:rFonts w:ascii="Book Antiqua" w:hAnsi="Book Antiqua" w:cs="Calibri"/>
                <w:color w:val="000000"/>
                <w:sz w:val="20"/>
                <w:szCs w:val="20"/>
              </w:rPr>
            </w:pPr>
            <w:r w:rsidRPr="00972EB6">
              <w:rPr>
                <w:rFonts w:ascii="Book Antiqua" w:hAnsi="Book Antiqua" w:cs="Calibri"/>
                <w:color w:val="000000"/>
                <w:sz w:val="20"/>
                <w:szCs w:val="20"/>
              </w:rPr>
              <w:lastRenderedPageBreak/>
              <w:t>Juzgado de Familia del II Circuito Judicial de Alajuela</w:t>
            </w:r>
          </w:p>
        </w:tc>
        <w:tc>
          <w:tcPr>
            <w:tcW w:w="1460" w:type="dxa"/>
            <w:tcBorders>
              <w:top w:val="nil"/>
              <w:left w:val="nil"/>
              <w:bottom w:val="single" w:sz="8" w:space="0" w:color="auto"/>
              <w:right w:val="single" w:sz="8" w:space="0" w:color="auto"/>
            </w:tcBorders>
            <w:shd w:val="clear" w:color="auto" w:fill="auto"/>
            <w:vAlign w:val="center"/>
            <w:hideMark/>
          </w:tcPr>
          <w:p w14:paraId="0A95C094" w14:textId="77777777" w:rsidR="00F71ACF" w:rsidRPr="00972EB6" w:rsidRDefault="00F71ACF">
            <w:pPr>
              <w:jc w:val="center"/>
              <w:rPr>
                <w:rFonts w:ascii="Book Antiqua" w:hAnsi="Book Antiqua" w:cs="Calibri"/>
                <w:color w:val="000000"/>
                <w:sz w:val="20"/>
                <w:szCs w:val="20"/>
              </w:rPr>
            </w:pPr>
            <w:r w:rsidRPr="00972EB6">
              <w:rPr>
                <w:rFonts w:ascii="Book Antiqua" w:hAnsi="Book Antiqua" w:cs="Calibri"/>
                <w:color w:val="000000"/>
                <w:sz w:val="20"/>
                <w:szCs w:val="20"/>
              </w:rPr>
              <w:t>1</w:t>
            </w:r>
          </w:p>
        </w:tc>
        <w:tc>
          <w:tcPr>
            <w:tcW w:w="1420" w:type="dxa"/>
            <w:tcBorders>
              <w:top w:val="nil"/>
              <w:left w:val="nil"/>
              <w:bottom w:val="single" w:sz="8" w:space="0" w:color="auto"/>
              <w:right w:val="single" w:sz="8" w:space="0" w:color="auto"/>
            </w:tcBorders>
            <w:shd w:val="clear" w:color="auto" w:fill="auto"/>
            <w:vAlign w:val="center"/>
            <w:hideMark/>
          </w:tcPr>
          <w:p w14:paraId="2E099C73" w14:textId="77777777" w:rsidR="00F71ACF" w:rsidRPr="00972EB6" w:rsidRDefault="00F71ACF">
            <w:pPr>
              <w:jc w:val="center"/>
              <w:rPr>
                <w:rFonts w:ascii="Book Antiqua" w:hAnsi="Book Antiqua" w:cs="Calibri"/>
                <w:color w:val="000000"/>
                <w:sz w:val="20"/>
                <w:szCs w:val="20"/>
              </w:rPr>
            </w:pPr>
            <w:r w:rsidRPr="00972EB6">
              <w:rPr>
                <w:rFonts w:ascii="Book Antiqua" w:hAnsi="Book Antiqua" w:cs="Calibri"/>
                <w:color w:val="000000"/>
                <w:sz w:val="20"/>
                <w:szCs w:val="20"/>
              </w:rPr>
              <w:t> </w:t>
            </w:r>
          </w:p>
        </w:tc>
      </w:tr>
      <w:tr w:rsidR="00F71ACF" w:rsidRPr="00972EB6" w14:paraId="4B430964" w14:textId="77777777">
        <w:trPr>
          <w:trHeight w:val="350"/>
        </w:trPr>
        <w:tc>
          <w:tcPr>
            <w:tcW w:w="5500" w:type="dxa"/>
            <w:tcBorders>
              <w:top w:val="nil"/>
              <w:left w:val="single" w:sz="8" w:space="0" w:color="auto"/>
              <w:bottom w:val="single" w:sz="8" w:space="0" w:color="auto"/>
              <w:right w:val="single" w:sz="8" w:space="0" w:color="auto"/>
            </w:tcBorders>
            <w:shd w:val="clear" w:color="000000" w:fill="D6DCE4"/>
            <w:vAlign w:val="center"/>
            <w:hideMark/>
          </w:tcPr>
          <w:p w14:paraId="0916738E" w14:textId="77777777" w:rsidR="00F71ACF" w:rsidRPr="00972EB6" w:rsidRDefault="00F71ACF">
            <w:pPr>
              <w:rPr>
                <w:rFonts w:ascii="Book Antiqua" w:hAnsi="Book Antiqua" w:cs="Calibri"/>
                <w:color w:val="000000"/>
                <w:sz w:val="20"/>
                <w:szCs w:val="20"/>
              </w:rPr>
            </w:pPr>
            <w:r w:rsidRPr="00972EB6">
              <w:rPr>
                <w:rFonts w:ascii="Book Antiqua" w:hAnsi="Book Antiqua" w:cs="Calibri"/>
                <w:color w:val="000000"/>
                <w:sz w:val="20"/>
                <w:szCs w:val="20"/>
              </w:rPr>
              <w:t>II Circuito Judicial de Alajuela, San Carlos (emergencias)</w:t>
            </w:r>
          </w:p>
        </w:tc>
        <w:tc>
          <w:tcPr>
            <w:tcW w:w="1460" w:type="dxa"/>
            <w:tcBorders>
              <w:top w:val="nil"/>
              <w:left w:val="nil"/>
              <w:bottom w:val="single" w:sz="8" w:space="0" w:color="auto"/>
              <w:right w:val="single" w:sz="8" w:space="0" w:color="auto"/>
            </w:tcBorders>
            <w:shd w:val="clear" w:color="000000" w:fill="D6DCE4"/>
            <w:vAlign w:val="center"/>
            <w:hideMark/>
          </w:tcPr>
          <w:p w14:paraId="3D5BC4D6" w14:textId="77777777" w:rsidR="00F71ACF" w:rsidRPr="00972EB6" w:rsidRDefault="00F71ACF">
            <w:pPr>
              <w:jc w:val="center"/>
              <w:rPr>
                <w:rFonts w:ascii="Book Antiqua" w:hAnsi="Book Antiqua" w:cs="Calibri"/>
                <w:color w:val="000000"/>
                <w:sz w:val="20"/>
                <w:szCs w:val="20"/>
              </w:rPr>
            </w:pPr>
            <w:r w:rsidRPr="00972EB6">
              <w:rPr>
                <w:rFonts w:ascii="Book Antiqua" w:hAnsi="Book Antiqua" w:cs="Calibri"/>
                <w:color w:val="000000"/>
                <w:sz w:val="20"/>
                <w:szCs w:val="20"/>
              </w:rPr>
              <w:t>1</w:t>
            </w:r>
          </w:p>
        </w:tc>
        <w:tc>
          <w:tcPr>
            <w:tcW w:w="1420" w:type="dxa"/>
            <w:tcBorders>
              <w:top w:val="nil"/>
              <w:left w:val="nil"/>
              <w:bottom w:val="single" w:sz="8" w:space="0" w:color="auto"/>
              <w:right w:val="single" w:sz="8" w:space="0" w:color="auto"/>
            </w:tcBorders>
            <w:shd w:val="clear" w:color="000000" w:fill="D6DCE4"/>
            <w:vAlign w:val="center"/>
            <w:hideMark/>
          </w:tcPr>
          <w:p w14:paraId="049B0CB4" w14:textId="77777777" w:rsidR="00F71ACF" w:rsidRPr="00972EB6" w:rsidRDefault="00F71ACF">
            <w:pPr>
              <w:jc w:val="center"/>
              <w:rPr>
                <w:rFonts w:ascii="Book Antiqua" w:hAnsi="Book Antiqua" w:cs="Calibri"/>
                <w:color w:val="000000"/>
                <w:sz w:val="20"/>
                <w:szCs w:val="20"/>
              </w:rPr>
            </w:pPr>
            <w:r w:rsidRPr="00972EB6">
              <w:rPr>
                <w:rFonts w:ascii="Book Antiqua" w:hAnsi="Book Antiqua" w:cs="Calibri"/>
                <w:color w:val="000000"/>
                <w:sz w:val="20"/>
                <w:szCs w:val="20"/>
              </w:rPr>
              <w:t> </w:t>
            </w:r>
          </w:p>
        </w:tc>
      </w:tr>
      <w:tr w:rsidR="00F71ACF" w:rsidRPr="00972EB6" w14:paraId="13C5C187" w14:textId="77777777">
        <w:trPr>
          <w:trHeight w:val="350"/>
        </w:trPr>
        <w:tc>
          <w:tcPr>
            <w:tcW w:w="5500" w:type="dxa"/>
            <w:tcBorders>
              <w:top w:val="nil"/>
              <w:left w:val="single" w:sz="8" w:space="0" w:color="auto"/>
              <w:bottom w:val="single" w:sz="8" w:space="0" w:color="auto"/>
              <w:right w:val="single" w:sz="8" w:space="0" w:color="auto"/>
            </w:tcBorders>
            <w:shd w:val="clear" w:color="auto" w:fill="auto"/>
            <w:vAlign w:val="center"/>
            <w:hideMark/>
          </w:tcPr>
          <w:p w14:paraId="65CC1D6A" w14:textId="77777777" w:rsidR="00F71ACF" w:rsidRPr="00972EB6" w:rsidRDefault="00F71ACF">
            <w:pPr>
              <w:rPr>
                <w:rFonts w:ascii="Book Antiqua" w:hAnsi="Book Antiqua" w:cs="Calibri"/>
                <w:color w:val="000000"/>
                <w:sz w:val="20"/>
                <w:szCs w:val="20"/>
              </w:rPr>
            </w:pPr>
            <w:r w:rsidRPr="00972EB6">
              <w:rPr>
                <w:rFonts w:ascii="Book Antiqua" w:hAnsi="Book Antiqua" w:cs="Calibri"/>
                <w:color w:val="000000"/>
                <w:sz w:val="20"/>
                <w:szCs w:val="20"/>
              </w:rPr>
              <w:t>Tribunal Penal de Nicoya</w:t>
            </w:r>
          </w:p>
        </w:tc>
        <w:tc>
          <w:tcPr>
            <w:tcW w:w="1460" w:type="dxa"/>
            <w:tcBorders>
              <w:top w:val="nil"/>
              <w:left w:val="nil"/>
              <w:bottom w:val="single" w:sz="8" w:space="0" w:color="auto"/>
              <w:right w:val="single" w:sz="8" w:space="0" w:color="auto"/>
            </w:tcBorders>
            <w:shd w:val="clear" w:color="auto" w:fill="auto"/>
            <w:vAlign w:val="center"/>
            <w:hideMark/>
          </w:tcPr>
          <w:p w14:paraId="62914E69" w14:textId="77777777" w:rsidR="00F71ACF" w:rsidRPr="00972EB6" w:rsidRDefault="00F71ACF">
            <w:pPr>
              <w:jc w:val="center"/>
              <w:rPr>
                <w:rFonts w:ascii="Book Antiqua" w:hAnsi="Book Antiqua" w:cs="Calibri"/>
                <w:color w:val="000000"/>
                <w:sz w:val="20"/>
                <w:szCs w:val="20"/>
              </w:rPr>
            </w:pPr>
            <w:r w:rsidRPr="00972EB6">
              <w:rPr>
                <w:rFonts w:ascii="Book Antiqua" w:hAnsi="Book Antiqua" w:cs="Calibri"/>
                <w:color w:val="000000"/>
                <w:sz w:val="20"/>
                <w:szCs w:val="20"/>
              </w:rPr>
              <w:t>1</w:t>
            </w:r>
          </w:p>
        </w:tc>
        <w:tc>
          <w:tcPr>
            <w:tcW w:w="1420" w:type="dxa"/>
            <w:tcBorders>
              <w:top w:val="nil"/>
              <w:left w:val="nil"/>
              <w:bottom w:val="single" w:sz="8" w:space="0" w:color="auto"/>
              <w:right w:val="single" w:sz="8" w:space="0" w:color="auto"/>
            </w:tcBorders>
            <w:shd w:val="clear" w:color="auto" w:fill="auto"/>
            <w:vAlign w:val="center"/>
            <w:hideMark/>
          </w:tcPr>
          <w:p w14:paraId="7B7A095A" w14:textId="77777777" w:rsidR="00F71ACF" w:rsidRPr="00972EB6" w:rsidRDefault="00F71ACF">
            <w:pPr>
              <w:jc w:val="center"/>
              <w:rPr>
                <w:rFonts w:ascii="Book Antiqua" w:hAnsi="Book Antiqua" w:cs="Calibri"/>
                <w:color w:val="000000"/>
                <w:sz w:val="20"/>
                <w:szCs w:val="20"/>
              </w:rPr>
            </w:pPr>
            <w:r w:rsidRPr="00972EB6">
              <w:rPr>
                <w:rFonts w:ascii="Book Antiqua" w:hAnsi="Book Antiqua" w:cs="Calibri"/>
                <w:color w:val="000000"/>
                <w:sz w:val="20"/>
                <w:szCs w:val="20"/>
              </w:rPr>
              <w:t> </w:t>
            </w:r>
          </w:p>
        </w:tc>
      </w:tr>
      <w:tr w:rsidR="00F71ACF" w:rsidRPr="00972EB6" w14:paraId="7AFF9107" w14:textId="77777777">
        <w:trPr>
          <w:trHeight w:val="350"/>
        </w:trPr>
        <w:tc>
          <w:tcPr>
            <w:tcW w:w="5500" w:type="dxa"/>
            <w:tcBorders>
              <w:top w:val="nil"/>
              <w:left w:val="single" w:sz="8" w:space="0" w:color="auto"/>
              <w:bottom w:val="single" w:sz="8" w:space="0" w:color="auto"/>
              <w:right w:val="single" w:sz="8" w:space="0" w:color="auto"/>
            </w:tcBorders>
            <w:shd w:val="clear" w:color="000000" w:fill="D6DCE4"/>
            <w:vAlign w:val="center"/>
            <w:hideMark/>
          </w:tcPr>
          <w:p w14:paraId="249E0706" w14:textId="77777777" w:rsidR="00F71ACF" w:rsidRPr="00972EB6" w:rsidRDefault="00F71ACF">
            <w:pPr>
              <w:rPr>
                <w:rFonts w:ascii="Book Antiqua" w:hAnsi="Book Antiqua" w:cs="Calibri"/>
                <w:color w:val="000000"/>
                <w:sz w:val="20"/>
                <w:szCs w:val="20"/>
              </w:rPr>
            </w:pPr>
            <w:r w:rsidRPr="00972EB6">
              <w:rPr>
                <w:rFonts w:ascii="Book Antiqua" w:hAnsi="Book Antiqua" w:cs="Calibri"/>
                <w:color w:val="000000"/>
                <w:sz w:val="20"/>
                <w:szCs w:val="20"/>
              </w:rPr>
              <w:t>II Circuito Judicial de Guanacaste, Nicoya (emergencias)</w:t>
            </w:r>
          </w:p>
        </w:tc>
        <w:tc>
          <w:tcPr>
            <w:tcW w:w="1460" w:type="dxa"/>
            <w:tcBorders>
              <w:top w:val="nil"/>
              <w:left w:val="nil"/>
              <w:bottom w:val="single" w:sz="8" w:space="0" w:color="auto"/>
              <w:right w:val="single" w:sz="8" w:space="0" w:color="auto"/>
            </w:tcBorders>
            <w:shd w:val="clear" w:color="000000" w:fill="D6DCE4"/>
            <w:vAlign w:val="center"/>
            <w:hideMark/>
          </w:tcPr>
          <w:p w14:paraId="5D8046BF" w14:textId="77777777" w:rsidR="00F71ACF" w:rsidRPr="00972EB6" w:rsidRDefault="00F71ACF">
            <w:pPr>
              <w:jc w:val="center"/>
              <w:rPr>
                <w:rFonts w:ascii="Book Antiqua" w:hAnsi="Book Antiqua" w:cs="Calibri"/>
                <w:color w:val="000000"/>
                <w:sz w:val="20"/>
                <w:szCs w:val="20"/>
              </w:rPr>
            </w:pPr>
            <w:r w:rsidRPr="00972EB6">
              <w:rPr>
                <w:rFonts w:ascii="Book Antiqua" w:hAnsi="Book Antiqua" w:cs="Calibri"/>
                <w:color w:val="000000"/>
                <w:sz w:val="20"/>
                <w:szCs w:val="20"/>
              </w:rPr>
              <w:t>1</w:t>
            </w:r>
          </w:p>
        </w:tc>
        <w:tc>
          <w:tcPr>
            <w:tcW w:w="1420" w:type="dxa"/>
            <w:tcBorders>
              <w:top w:val="nil"/>
              <w:left w:val="nil"/>
              <w:bottom w:val="single" w:sz="8" w:space="0" w:color="auto"/>
              <w:right w:val="single" w:sz="8" w:space="0" w:color="auto"/>
            </w:tcBorders>
            <w:shd w:val="clear" w:color="000000" w:fill="D6DCE4"/>
            <w:vAlign w:val="center"/>
            <w:hideMark/>
          </w:tcPr>
          <w:p w14:paraId="1D26F7DD" w14:textId="77777777" w:rsidR="00F71ACF" w:rsidRPr="00972EB6" w:rsidRDefault="00F71ACF">
            <w:pPr>
              <w:jc w:val="center"/>
              <w:rPr>
                <w:rFonts w:ascii="Book Antiqua" w:hAnsi="Book Antiqua" w:cs="Calibri"/>
                <w:color w:val="000000"/>
                <w:sz w:val="20"/>
                <w:szCs w:val="20"/>
              </w:rPr>
            </w:pPr>
            <w:r w:rsidRPr="00972EB6">
              <w:rPr>
                <w:rFonts w:ascii="Book Antiqua" w:hAnsi="Book Antiqua" w:cs="Calibri"/>
                <w:color w:val="000000"/>
                <w:sz w:val="20"/>
                <w:szCs w:val="20"/>
              </w:rPr>
              <w:t> </w:t>
            </w:r>
          </w:p>
        </w:tc>
      </w:tr>
      <w:tr w:rsidR="00F71ACF" w:rsidRPr="00972EB6" w14:paraId="068F0CF9" w14:textId="77777777">
        <w:trPr>
          <w:trHeight w:val="350"/>
        </w:trPr>
        <w:tc>
          <w:tcPr>
            <w:tcW w:w="5500" w:type="dxa"/>
            <w:tcBorders>
              <w:top w:val="nil"/>
              <w:left w:val="single" w:sz="8" w:space="0" w:color="auto"/>
              <w:bottom w:val="single" w:sz="8" w:space="0" w:color="auto"/>
              <w:right w:val="single" w:sz="8" w:space="0" w:color="auto"/>
            </w:tcBorders>
            <w:shd w:val="clear" w:color="auto" w:fill="auto"/>
            <w:vAlign w:val="center"/>
            <w:hideMark/>
          </w:tcPr>
          <w:p w14:paraId="396BBF24" w14:textId="77777777" w:rsidR="00F71ACF" w:rsidRPr="00C45EC9" w:rsidRDefault="00F71ACF">
            <w:pPr>
              <w:rPr>
                <w:rFonts w:ascii="Book Antiqua" w:hAnsi="Book Antiqua" w:cs="Calibri"/>
                <w:color w:val="000000"/>
                <w:sz w:val="20"/>
                <w:szCs w:val="20"/>
                <w:lang w:val="pt-PT"/>
              </w:rPr>
            </w:pPr>
            <w:r w:rsidRPr="00C45EC9">
              <w:rPr>
                <w:rFonts w:ascii="Book Antiqua" w:hAnsi="Book Antiqua" w:cs="Calibri"/>
                <w:color w:val="000000"/>
                <w:sz w:val="20"/>
                <w:szCs w:val="20"/>
                <w:lang w:val="pt-PT"/>
              </w:rPr>
              <w:t>Tribunal Penal de Santa Cruz</w:t>
            </w:r>
          </w:p>
        </w:tc>
        <w:tc>
          <w:tcPr>
            <w:tcW w:w="1460" w:type="dxa"/>
            <w:tcBorders>
              <w:top w:val="nil"/>
              <w:left w:val="nil"/>
              <w:bottom w:val="single" w:sz="8" w:space="0" w:color="auto"/>
              <w:right w:val="single" w:sz="8" w:space="0" w:color="auto"/>
            </w:tcBorders>
            <w:shd w:val="clear" w:color="auto" w:fill="auto"/>
            <w:vAlign w:val="center"/>
            <w:hideMark/>
          </w:tcPr>
          <w:p w14:paraId="75909CD2" w14:textId="77777777" w:rsidR="00F71ACF" w:rsidRPr="00972EB6" w:rsidRDefault="00F71ACF">
            <w:pPr>
              <w:jc w:val="center"/>
              <w:rPr>
                <w:rFonts w:ascii="Book Antiqua" w:hAnsi="Book Antiqua" w:cs="Calibri"/>
                <w:color w:val="000000"/>
                <w:sz w:val="20"/>
                <w:szCs w:val="20"/>
              </w:rPr>
            </w:pPr>
            <w:r w:rsidRPr="00972EB6">
              <w:rPr>
                <w:rFonts w:ascii="Book Antiqua" w:hAnsi="Book Antiqua" w:cs="Calibri"/>
                <w:color w:val="000000"/>
                <w:sz w:val="20"/>
                <w:szCs w:val="20"/>
              </w:rPr>
              <w:t>2</w:t>
            </w:r>
          </w:p>
        </w:tc>
        <w:tc>
          <w:tcPr>
            <w:tcW w:w="1420" w:type="dxa"/>
            <w:tcBorders>
              <w:top w:val="nil"/>
              <w:left w:val="nil"/>
              <w:bottom w:val="single" w:sz="8" w:space="0" w:color="auto"/>
              <w:right w:val="single" w:sz="8" w:space="0" w:color="auto"/>
            </w:tcBorders>
            <w:shd w:val="clear" w:color="auto" w:fill="auto"/>
            <w:vAlign w:val="center"/>
            <w:hideMark/>
          </w:tcPr>
          <w:p w14:paraId="47DD0ED6" w14:textId="77777777" w:rsidR="00F71ACF" w:rsidRPr="00972EB6" w:rsidRDefault="00F71ACF">
            <w:pPr>
              <w:jc w:val="center"/>
              <w:rPr>
                <w:rFonts w:ascii="Book Antiqua" w:hAnsi="Book Antiqua" w:cs="Calibri"/>
                <w:color w:val="000000"/>
                <w:sz w:val="20"/>
                <w:szCs w:val="20"/>
              </w:rPr>
            </w:pPr>
            <w:r w:rsidRPr="00972EB6">
              <w:rPr>
                <w:rFonts w:ascii="Book Antiqua" w:hAnsi="Book Antiqua" w:cs="Calibri"/>
                <w:color w:val="000000"/>
                <w:sz w:val="20"/>
                <w:szCs w:val="20"/>
              </w:rPr>
              <w:t> </w:t>
            </w:r>
          </w:p>
        </w:tc>
      </w:tr>
      <w:tr w:rsidR="00F71ACF" w:rsidRPr="00972EB6" w14:paraId="69576C6D" w14:textId="77777777">
        <w:trPr>
          <w:trHeight w:val="350"/>
        </w:trPr>
        <w:tc>
          <w:tcPr>
            <w:tcW w:w="5500" w:type="dxa"/>
            <w:tcBorders>
              <w:top w:val="nil"/>
              <w:left w:val="single" w:sz="8" w:space="0" w:color="auto"/>
              <w:bottom w:val="single" w:sz="8" w:space="0" w:color="auto"/>
              <w:right w:val="single" w:sz="8" w:space="0" w:color="auto"/>
            </w:tcBorders>
            <w:shd w:val="clear" w:color="000000" w:fill="D6DCE4"/>
            <w:vAlign w:val="center"/>
            <w:hideMark/>
          </w:tcPr>
          <w:p w14:paraId="38F16F25" w14:textId="77777777" w:rsidR="00F71ACF" w:rsidRPr="00972EB6" w:rsidRDefault="00F71ACF">
            <w:pPr>
              <w:rPr>
                <w:rFonts w:ascii="Book Antiqua" w:hAnsi="Book Antiqua" w:cs="Calibri"/>
                <w:color w:val="000000"/>
                <w:sz w:val="20"/>
                <w:szCs w:val="20"/>
              </w:rPr>
            </w:pPr>
            <w:r w:rsidRPr="00972EB6">
              <w:rPr>
                <w:rFonts w:ascii="Book Antiqua" w:hAnsi="Book Antiqua" w:cs="Calibri"/>
                <w:color w:val="000000"/>
                <w:sz w:val="20"/>
                <w:szCs w:val="20"/>
              </w:rPr>
              <w:t>Administración de Santa Cruz (emergencias)</w:t>
            </w:r>
          </w:p>
        </w:tc>
        <w:tc>
          <w:tcPr>
            <w:tcW w:w="1460" w:type="dxa"/>
            <w:tcBorders>
              <w:top w:val="nil"/>
              <w:left w:val="nil"/>
              <w:bottom w:val="single" w:sz="8" w:space="0" w:color="auto"/>
              <w:right w:val="single" w:sz="8" w:space="0" w:color="auto"/>
            </w:tcBorders>
            <w:shd w:val="clear" w:color="000000" w:fill="D6DCE4"/>
            <w:vAlign w:val="center"/>
            <w:hideMark/>
          </w:tcPr>
          <w:p w14:paraId="2141AB3F" w14:textId="77777777" w:rsidR="00F71ACF" w:rsidRPr="00972EB6" w:rsidRDefault="00F71ACF">
            <w:pPr>
              <w:jc w:val="center"/>
              <w:rPr>
                <w:rFonts w:ascii="Book Antiqua" w:hAnsi="Book Antiqua" w:cs="Calibri"/>
                <w:color w:val="000000"/>
                <w:sz w:val="20"/>
                <w:szCs w:val="20"/>
              </w:rPr>
            </w:pPr>
            <w:r w:rsidRPr="00972EB6">
              <w:rPr>
                <w:rFonts w:ascii="Book Antiqua" w:hAnsi="Book Antiqua" w:cs="Calibri"/>
                <w:color w:val="000000"/>
                <w:sz w:val="20"/>
                <w:szCs w:val="20"/>
              </w:rPr>
              <w:t>1</w:t>
            </w:r>
          </w:p>
        </w:tc>
        <w:tc>
          <w:tcPr>
            <w:tcW w:w="1420" w:type="dxa"/>
            <w:tcBorders>
              <w:top w:val="nil"/>
              <w:left w:val="nil"/>
              <w:bottom w:val="single" w:sz="8" w:space="0" w:color="auto"/>
              <w:right w:val="single" w:sz="8" w:space="0" w:color="auto"/>
            </w:tcBorders>
            <w:shd w:val="clear" w:color="000000" w:fill="D6DCE4"/>
            <w:vAlign w:val="center"/>
            <w:hideMark/>
          </w:tcPr>
          <w:p w14:paraId="6F534A54" w14:textId="77777777" w:rsidR="00F71ACF" w:rsidRPr="00972EB6" w:rsidRDefault="00F71ACF">
            <w:pPr>
              <w:jc w:val="center"/>
              <w:rPr>
                <w:rFonts w:ascii="Book Antiqua" w:hAnsi="Book Antiqua" w:cs="Calibri"/>
                <w:color w:val="000000"/>
                <w:sz w:val="20"/>
                <w:szCs w:val="20"/>
              </w:rPr>
            </w:pPr>
            <w:r w:rsidRPr="00972EB6">
              <w:rPr>
                <w:rFonts w:ascii="Book Antiqua" w:hAnsi="Book Antiqua" w:cs="Calibri"/>
                <w:color w:val="000000"/>
                <w:sz w:val="20"/>
                <w:szCs w:val="20"/>
              </w:rPr>
              <w:t> </w:t>
            </w:r>
          </w:p>
        </w:tc>
      </w:tr>
      <w:tr w:rsidR="00F71ACF" w:rsidRPr="00972EB6" w14:paraId="49923C9B" w14:textId="77777777">
        <w:trPr>
          <w:trHeight w:val="510"/>
        </w:trPr>
        <w:tc>
          <w:tcPr>
            <w:tcW w:w="5500" w:type="dxa"/>
            <w:tcBorders>
              <w:top w:val="nil"/>
              <w:left w:val="single" w:sz="8" w:space="0" w:color="auto"/>
              <w:bottom w:val="single" w:sz="8" w:space="0" w:color="auto"/>
              <w:right w:val="single" w:sz="8" w:space="0" w:color="auto"/>
            </w:tcBorders>
            <w:shd w:val="clear" w:color="auto" w:fill="auto"/>
            <w:vAlign w:val="center"/>
            <w:hideMark/>
          </w:tcPr>
          <w:p w14:paraId="59E791CC" w14:textId="77777777" w:rsidR="00F71ACF" w:rsidRPr="00972EB6" w:rsidRDefault="00F71ACF">
            <w:pPr>
              <w:rPr>
                <w:rFonts w:ascii="Book Antiqua" w:hAnsi="Book Antiqua" w:cs="Calibri"/>
                <w:color w:val="000000"/>
                <w:sz w:val="20"/>
                <w:szCs w:val="20"/>
              </w:rPr>
            </w:pPr>
            <w:r w:rsidRPr="00972EB6">
              <w:rPr>
                <w:rFonts w:ascii="Book Antiqua" w:hAnsi="Book Antiqua" w:cs="Calibri"/>
                <w:color w:val="000000"/>
                <w:sz w:val="20"/>
                <w:szCs w:val="20"/>
              </w:rPr>
              <w:t>Juzgado de Pensiones Alimentarias II C. J. Zona Atlántica (Pococí)</w:t>
            </w:r>
          </w:p>
        </w:tc>
        <w:tc>
          <w:tcPr>
            <w:tcW w:w="1460" w:type="dxa"/>
            <w:tcBorders>
              <w:top w:val="nil"/>
              <w:left w:val="nil"/>
              <w:bottom w:val="single" w:sz="8" w:space="0" w:color="auto"/>
              <w:right w:val="single" w:sz="8" w:space="0" w:color="auto"/>
            </w:tcBorders>
            <w:shd w:val="clear" w:color="auto" w:fill="auto"/>
            <w:vAlign w:val="center"/>
            <w:hideMark/>
          </w:tcPr>
          <w:p w14:paraId="23D13726" w14:textId="77777777" w:rsidR="00F71ACF" w:rsidRPr="00972EB6" w:rsidRDefault="00F71ACF">
            <w:pPr>
              <w:jc w:val="center"/>
              <w:rPr>
                <w:rFonts w:ascii="Book Antiqua" w:hAnsi="Book Antiqua" w:cs="Calibri"/>
                <w:color w:val="000000"/>
                <w:sz w:val="20"/>
                <w:szCs w:val="20"/>
              </w:rPr>
            </w:pPr>
            <w:r w:rsidRPr="00972EB6">
              <w:rPr>
                <w:rFonts w:ascii="Book Antiqua" w:hAnsi="Book Antiqua" w:cs="Calibri"/>
                <w:color w:val="000000"/>
                <w:sz w:val="20"/>
                <w:szCs w:val="20"/>
              </w:rPr>
              <w:t> </w:t>
            </w:r>
          </w:p>
        </w:tc>
        <w:tc>
          <w:tcPr>
            <w:tcW w:w="1420" w:type="dxa"/>
            <w:tcBorders>
              <w:top w:val="nil"/>
              <w:left w:val="nil"/>
              <w:bottom w:val="single" w:sz="8" w:space="0" w:color="auto"/>
              <w:right w:val="single" w:sz="8" w:space="0" w:color="auto"/>
            </w:tcBorders>
            <w:shd w:val="clear" w:color="auto" w:fill="auto"/>
            <w:vAlign w:val="center"/>
            <w:hideMark/>
          </w:tcPr>
          <w:p w14:paraId="2C3D5FD5" w14:textId="77777777" w:rsidR="00F71ACF" w:rsidRPr="00972EB6" w:rsidRDefault="00F71ACF">
            <w:pPr>
              <w:jc w:val="center"/>
              <w:rPr>
                <w:rFonts w:ascii="Book Antiqua" w:hAnsi="Book Antiqua" w:cs="Calibri"/>
                <w:color w:val="000000"/>
                <w:sz w:val="20"/>
                <w:szCs w:val="20"/>
              </w:rPr>
            </w:pPr>
            <w:r w:rsidRPr="00972EB6">
              <w:rPr>
                <w:rFonts w:ascii="Book Antiqua" w:hAnsi="Book Antiqua" w:cs="Calibri"/>
                <w:color w:val="000000"/>
                <w:sz w:val="20"/>
                <w:szCs w:val="20"/>
              </w:rPr>
              <w:t>1</w:t>
            </w:r>
          </w:p>
        </w:tc>
      </w:tr>
      <w:tr w:rsidR="00F71ACF" w:rsidRPr="00972EB6" w14:paraId="6B6D6638" w14:textId="77777777">
        <w:trPr>
          <w:trHeight w:val="350"/>
        </w:trPr>
        <w:tc>
          <w:tcPr>
            <w:tcW w:w="5500" w:type="dxa"/>
            <w:tcBorders>
              <w:top w:val="nil"/>
              <w:left w:val="single" w:sz="8" w:space="0" w:color="auto"/>
              <w:bottom w:val="single" w:sz="8" w:space="0" w:color="auto"/>
              <w:right w:val="single" w:sz="8" w:space="0" w:color="auto"/>
            </w:tcBorders>
            <w:shd w:val="clear" w:color="auto" w:fill="auto"/>
            <w:vAlign w:val="center"/>
            <w:hideMark/>
          </w:tcPr>
          <w:p w14:paraId="0A2BD211" w14:textId="77777777" w:rsidR="00F71ACF" w:rsidRPr="00972EB6" w:rsidRDefault="00F71ACF">
            <w:pPr>
              <w:rPr>
                <w:rFonts w:ascii="Book Antiqua" w:hAnsi="Book Antiqua" w:cs="Calibri"/>
                <w:color w:val="000000"/>
                <w:sz w:val="20"/>
                <w:szCs w:val="20"/>
              </w:rPr>
            </w:pPr>
            <w:r w:rsidRPr="00972EB6">
              <w:rPr>
                <w:rFonts w:ascii="Book Antiqua" w:hAnsi="Book Antiqua" w:cs="Calibri"/>
                <w:color w:val="000000"/>
                <w:sz w:val="20"/>
                <w:szCs w:val="20"/>
              </w:rPr>
              <w:t>Juzgado Contravencional Guácimo (Mixto)</w:t>
            </w:r>
          </w:p>
        </w:tc>
        <w:tc>
          <w:tcPr>
            <w:tcW w:w="1460" w:type="dxa"/>
            <w:tcBorders>
              <w:top w:val="nil"/>
              <w:left w:val="nil"/>
              <w:bottom w:val="single" w:sz="8" w:space="0" w:color="auto"/>
              <w:right w:val="single" w:sz="8" w:space="0" w:color="auto"/>
            </w:tcBorders>
            <w:shd w:val="clear" w:color="auto" w:fill="auto"/>
            <w:vAlign w:val="center"/>
            <w:hideMark/>
          </w:tcPr>
          <w:p w14:paraId="4E267BCA" w14:textId="77777777" w:rsidR="00F71ACF" w:rsidRPr="00972EB6" w:rsidRDefault="00F71ACF">
            <w:pPr>
              <w:jc w:val="center"/>
              <w:rPr>
                <w:rFonts w:ascii="Book Antiqua" w:hAnsi="Book Antiqua" w:cs="Calibri"/>
                <w:color w:val="000000"/>
                <w:sz w:val="20"/>
                <w:szCs w:val="20"/>
              </w:rPr>
            </w:pPr>
            <w:r w:rsidRPr="00972EB6">
              <w:rPr>
                <w:rFonts w:ascii="Book Antiqua" w:hAnsi="Book Antiqua" w:cs="Calibri"/>
                <w:color w:val="000000"/>
                <w:sz w:val="20"/>
                <w:szCs w:val="20"/>
              </w:rPr>
              <w:t> </w:t>
            </w:r>
          </w:p>
        </w:tc>
        <w:tc>
          <w:tcPr>
            <w:tcW w:w="1420" w:type="dxa"/>
            <w:tcBorders>
              <w:top w:val="nil"/>
              <w:left w:val="nil"/>
              <w:bottom w:val="single" w:sz="8" w:space="0" w:color="auto"/>
              <w:right w:val="single" w:sz="8" w:space="0" w:color="auto"/>
            </w:tcBorders>
            <w:shd w:val="clear" w:color="auto" w:fill="auto"/>
            <w:vAlign w:val="center"/>
            <w:hideMark/>
          </w:tcPr>
          <w:p w14:paraId="3567D544" w14:textId="77777777" w:rsidR="00F71ACF" w:rsidRPr="00972EB6" w:rsidRDefault="00F71ACF">
            <w:pPr>
              <w:jc w:val="center"/>
              <w:rPr>
                <w:rFonts w:ascii="Book Antiqua" w:hAnsi="Book Antiqua" w:cs="Calibri"/>
                <w:color w:val="000000"/>
                <w:sz w:val="20"/>
                <w:szCs w:val="20"/>
              </w:rPr>
            </w:pPr>
            <w:r w:rsidRPr="00972EB6">
              <w:rPr>
                <w:rFonts w:ascii="Book Antiqua" w:hAnsi="Book Antiqua" w:cs="Calibri"/>
                <w:color w:val="000000"/>
                <w:sz w:val="20"/>
                <w:szCs w:val="20"/>
              </w:rPr>
              <w:t>1</w:t>
            </w:r>
          </w:p>
        </w:tc>
      </w:tr>
      <w:tr w:rsidR="00F71ACF" w:rsidRPr="00972EB6" w14:paraId="3178B6DF" w14:textId="77777777">
        <w:trPr>
          <w:trHeight w:val="350"/>
        </w:trPr>
        <w:tc>
          <w:tcPr>
            <w:tcW w:w="5500" w:type="dxa"/>
            <w:tcBorders>
              <w:top w:val="nil"/>
              <w:left w:val="single" w:sz="8" w:space="0" w:color="auto"/>
              <w:bottom w:val="single" w:sz="8" w:space="0" w:color="auto"/>
              <w:right w:val="single" w:sz="8" w:space="0" w:color="auto"/>
            </w:tcBorders>
            <w:shd w:val="clear" w:color="auto" w:fill="auto"/>
            <w:vAlign w:val="center"/>
            <w:hideMark/>
          </w:tcPr>
          <w:p w14:paraId="5EF76E59" w14:textId="77777777" w:rsidR="00F71ACF" w:rsidRPr="00972EB6" w:rsidRDefault="00F71ACF">
            <w:pPr>
              <w:rPr>
                <w:rFonts w:ascii="Book Antiqua" w:hAnsi="Book Antiqua" w:cs="Calibri"/>
                <w:color w:val="000000"/>
                <w:sz w:val="20"/>
                <w:szCs w:val="20"/>
              </w:rPr>
            </w:pPr>
            <w:r w:rsidRPr="00972EB6">
              <w:rPr>
                <w:rFonts w:ascii="Book Antiqua" w:hAnsi="Book Antiqua" w:cs="Calibri"/>
                <w:color w:val="000000"/>
                <w:sz w:val="20"/>
                <w:szCs w:val="20"/>
              </w:rPr>
              <w:t>Juzgado Penal de Guápiles</w:t>
            </w:r>
          </w:p>
        </w:tc>
        <w:tc>
          <w:tcPr>
            <w:tcW w:w="1460" w:type="dxa"/>
            <w:tcBorders>
              <w:top w:val="nil"/>
              <w:left w:val="nil"/>
              <w:bottom w:val="single" w:sz="8" w:space="0" w:color="auto"/>
              <w:right w:val="single" w:sz="8" w:space="0" w:color="auto"/>
            </w:tcBorders>
            <w:shd w:val="clear" w:color="auto" w:fill="auto"/>
            <w:vAlign w:val="center"/>
            <w:hideMark/>
          </w:tcPr>
          <w:p w14:paraId="55513DD9" w14:textId="77777777" w:rsidR="00F71ACF" w:rsidRPr="00972EB6" w:rsidRDefault="00F71ACF">
            <w:pPr>
              <w:jc w:val="center"/>
              <w:rPr>
                <w:rFonts w:ascii="Book Antiqua" w:hAnsi="Book Antiqua" w:cs="Calibri"/>
                <w:color w:val="000000"/>
                <w:sz w:val="20"/>
                <w:szCs w:val="20"/>
              </w:rPr>
            </w:pPr>
            <w:r w:rsidRPr="00972EB6">
              <w:rPr>
                <w:rFonts w:ascii="Book Antiqua" w:hAnsi="Book Antiqua" w:cs="Calibri"/>
                <w:color w:val="000000"/>
                <w:sz w:val="20"/>
                <w:szCs w:val="20"/>
              </w:rPr>
              <w:t>1</w:t>
            </w:r>
          </w:p>
        </w:tc>
        <w:tc>
          <w:tcPr>
            <w:tcW w:w="1420" w:type="dxa"/>
            <w:tcBorders>
              <w:top w:val="nil"/>
              <w:left w:val="nil"/>
              <w:bottom w:val="single" w:sz="8" w:space="0" w:color="auto"/>
              <w:right w:val="single" w:sz="8" w:space="0" w:color="auto"/>
            </w:tcBorders>
            <w:shd w:val="clear" w:color="auto" w:fill="auto"/>
            <w:vAlign w:val="center"/>
            <w:hideMark/>
          </w:tcPr>
          <w:p w14:paraId="28BE8ECA" w14:textId="77777777" w:rsidR="00F71ACF" w:rsidRPr="00972EB6" w:rsidRDefault="00F71ACF">
            <w:pPr>
              <w:jc w:val="center"/>
              <w:rPr>
                <w:rFonts w:ascii="Book Antiqua" w:hAnsi="Book Antiqua" w:cs="Calibri"/>
                <w:color w:val="000000"/>
                <w:sz w:val="20"/>
                <w:szCs w:val="20"/>
              </w:rPr>
            </w:pPr>
            <w:r w:rsidRPr="00972EB6">
              <w:rPr>
                <w:rFonts w:ascii="Book Antiqua" w:hAnsi="Book Antiqua" w:cs="Calibri"/>
                <w:color w:val="000000"/>
                <w:sz w:val="20"/>
                <w:szCs w:val="20"/>
              </w:rPr>
              <w:t> </w:t>
            </w:r>
          </w:p>
        </w:tc>
      </w:tr>
      <w:tr w:rsidR="00F71ACF" w:rsidRPr="00972EB6" w14:paraId="423F9339" w14:textId="77777777">
        <w:trPr>
          <w:trHeight w:val="350"/>
        </w:trPr>
        <w:tc>
          <w:tcPr>
            <w:tcW w:w="5500" w:type="dxa"/>
            <w:tcBorders>
              <w:top w:val="nil"/>
              <w:left w:val="single" w:sz="8" w:space="0" w:color="auto"/>
              <w:bottom w:val="single" w:sz="8" w:space="0" w:color="auto"/>
              <w:right w:val="single" w:sz="8" w:space="0" w:color="auto"/>
            </w:tcBorders>
            <w:shd w:val="clear" w:color="auto" w:fill="auto"/>
            <w:vAlign w:val="center"/>
            <w:hideMark/>
          </w:tcPr>
          <w:p w14:paraId="7F0C5A88" w14:textId="77777777" w:rsidR="00F71ACF" w:rsidRPr="00972EB6" w:rsidRDefault="00F71ACF">
            <w:pPr>
              <w:rPr>
                <w:rFonts w:ascii="Book Antiqua" w:hAnsi="Book Antiqua" w:cs="Calibri"/>
                <w:color w:val="000000"/>
                <w:sz w:val="20"/>
                <w:szCs w:val="20"/>
              </w:rPr>
            </w:pPr>
            <w:r w:rsidRPr="00972EB6">
              <w:rPr>
                <w:rFonts w:ascii="Book Antiqua" w:hAnsi="Book Antiqua" w:cs="Calibri"/>
                <w:color w:val="000000"/>
                <w:sz w:val="20"/>
                <w:szCs w:val="20"/>
              </w:rPr>
              <w:t>Tribunal Penal, Sede Guápiles</w:t>
            </w:r>
          </w:p>
        </w:tc>
        <w:tc>
          <w:tcPr>
            <w:tcW w:w="1460" w:type="dxa"/>
            <w:tcBorders>
              <w:top w:val="nil"/>
              <w:left w:val="nil"/>
              <w:bottom w:val="single" w:sz="8" w:space="0" w:color="auto"/>
              <w:right w:val="single" w:sz="8" w:space="0" w:color="auto"/>
            </w:tcBorders>
            <w:shd w:val="clear" w:color="auto" w:fill="auto"/>
            <w:vAlign w:val="center"/>
            <w:hideMark/>
          </w:tcPr>
          <w:p w14:paraId="17FA053A" w14:textId="77777777" w:rsidR="00F71ACF" w:rsidRPr="00972EB6" w:rsidRDefault="00F71ACF">
            <w:pPr>
              <w:jc w:val="center"/>
              <w:rPr>
                <w:rFonts w:ascii="Book Antiqua" w:hAnsi="Book Antiqua" w:cs="Calibri"/>
                <w:color w:val="000000"/>
                <w:sz w:val="20"/>
                <w:szCs w:val="20"/>
              </w:rPr>
            </w:pPr>
            <w:r w:rsidRPr="00972EB6">
              <w:rPr>
                <w:rFonts w:ascii="Book Antiqua" w:hAnsi="Book Antiqua" w:cs="Calibri"/>
                <w:color w:val="000000"/>
                <w:sz w:val="20"/>
                <w:szCs w:val="20"/>
              </w:rPr>
              <w:t>2</w:t>
            </w:r>
          </w:p>
        </w:tc>
        <w:tc>
          <w:tcPr>
            <w:tcW w:w="1420" w:type="dxa"/>
            <w:tcBorders>
              <w:top w:val="nil"/>
              <w:left w:val="nil"/>
              <w:bottom w:val="single" w:sz="8" w:space="0" w:color="auto"/>
              <w:right w:val="single" w:sz="8" w:space="0" w:color="auto"/>
            </w:tcBorders>
            <w:shd w:val="clear" w:color="auto" w:fill="auto"/>
            <w:vAlign w:val="center"/>
            <w:hideMark/>
          </w:tcPr>
          <w:p w14:paraId="6DA7323F" w14:textId="77777777" w:rsidR="00F71ACF" w:rsidRPr="00972EB6" w:rsidRDefault="00F71ACF">
            <w:pPr>
              <w:jc w:val="center"/>
              <w:rPr>
                <w:rFonts w:ascii="Book Antiqua" w:hAnsi="Book Antiqua" w:cs="Calibri"/>
                <w:color w:val="000000"/>
                <w:sz w:val="20"/>
                <w:szCs w:val="20"/>
              </w:rPr>
            </w:pPr>
            <w:r w:rsidRPr="00972EB6">
              <w:rPr>
                <w:rFonts w:ascii="Book Antiqua" w:hAnsi="Book Antiqua" w:cs="Calibri"/>
                <w:color w:val="000000"/>
                <w:sz w:val="20"/>
                <w:szCs w:val="20"/>
              </w:rPr>
              <w:t> </w:t>
            </w:r>
          </w:p>
        </w:tc>
      </w:tr>
      <w:tr w:rsidR="00F71ACF" w:rsidRPr="00972EB6" w14:paraId="32A87823" w14:textId="77777777">
        <w:trPr>
          <w:trHeight w:val="350"/>
        </w:trPr>
        <w:tc>
          <w:tcPr>
            <w:tcW w:w="5500" w:type="dxa"/>
            <w:tcBorders>
              <w:top w:val="nil"/>
              <w:left w:val="single" w:sz="8" w:space="0" w:color="auto"/>
              <w:bottom w:val="single" w:sz="8" w:space="0" w:color="auto"/>
              <w:right w:val="single" w:sz="8" w:space="0" w:color="auto"/>
            </w:tcBorders>
            <w:shd w:val="clear" w:color="auto" w:fill="auto"/>
            <w:vAlign w:val="center"/>
            <w:hideMark/>
          </w:tcPr>
          <w:p w14:paraId="1BFFC0C2" w14:textId="77777777" w:rsidR="00F71ACF" w:rsidRPr="00972EB6" w:rsidRDefault="00F71ACF">
            <w:pPr>
              <w:rPr>
                <w:rFonts w:ascii="Book Antiqua" w:hAnsi="Book Antiqua" w:cs="Calibri"/>
                <w:color w:val="000000"/>
                <w:sz w:val="20"/>
                <w:szCs w:val="20"/>
              </w:rPr>
            </w:pPr>
            <w:r w:rsidRPr="00972EB6">
              <w:rPr>
                <w:rFonts w:ascii="Book Antiqua" w:hAnsi="Book Antiqua" w:cs="Calibri"/>
                <w:color w:val="000000"/>
                <w:sz w:val="20"/>
                <w:szCs w:val="20"/>
              </w:rPr>
              <w:t>Tribunal Penal, Sede Siquirres</w:t>
            </w:r>
          </w:p>
        </w:tc>
        <w:tc>
          <w:tcPr>
            <w:tcW w:w="1460" w:type="dxa"/>
            <w:tcBorders>
              <w:top w:val="nil"/>
              <w:left w:val="nil"/>
              <w:bottom w:val="single" w:sz="8" w:space="0" w:color="auto"/>
              <w:right w:val="single" w:sz="8" w:space="0" w:color="auto"/>
            </w:tcBorders>
            <w:shd w:val="clear" w:color="auto" w:fill="auto"/>
            <w:vAlign w:val="center"/>
            <w:hideMark/>
          </w:tcPr>
          <w:p w14:paraId="3D929E28" w14:textId="77777777" w:rsidR="00F71ACF" w:rsidRPr="00972EB6" w:rsidRDefault="00F71ACF">
            <w:pPr>
              <w:jc w:val="center"/>
              <w:rPr>
                <w:rFonts w:ascii="Book Antiqua" w:hAnsi="Book Antiqua" w:cs="Calibri"/>
                <w:color w:val="000000"/>
                <w:sz w:val="20"/>
                <w:szCs w:val="20"/>
              </w:rPr>
            </w:pPr>
            <w:r w:rsidRPr="00972EB6">
              <w:rPr>
                <w:rFonts w:ascii="Book Antiqua" w:hAnsi="Book Antiqua" w:cs="Calibri"/>
                <w:color w:val="000000"/>
                <w:sz w:val="20"/>
                <w:szCs w:val="20"/>
              </w:rPr>
              <w:t>2</w:t>
            </w:r>
          </w:p>
        </w:tc>
        <w:tc>
          <w:tcPr>
            <w:tcW w:w="1420" w:type="dxa"/>
            <w:tcBorders>
              <w:top w:val="nil"/>
              <w:left w:val="nil"/>
              <w:bottom w:val="single" w:sz="8" w:space="0" w:color="auto"/>
              <w:right w:val="single" w:sz="8" w:space="0" w:color="auto"/>
            </w:tcBorders>
            <w:shd w:val="clear" w:color="auto" w:fill="auto"/>
            <w:vAlign w:val="center"/>
            <w:hideMark/>
          </w:tcPr>
          <w:p w14:paraId="3CCA298A" w14:textId="77777777" w:rsidR="00F71ACF" w:rsidRPr="00972EB6" w:rsidRDefault="00F71ACF">
            <w:pPr>
              <w:jc w:val="center"/>
              <w:rPr>
                <w:rFonts w:ascii="Book Antiqua" w:hAnsi="Book Antiqua" w:cs="Calibri"/>
                <w:color w:val="000000"/>
                <w:sz w:val="20"/>
                <w:szCs w:val="20"/>
              </w:rPr>
            </w:pPr>
            <w:r w:rsidRPr="00972EB6">
              <w:rPr>
                <w:rFonts w:ascii="Book Antiqua" w:hAnsi="Book Antiqua" w:cs="Calibri"/>
                <w:color w:val="000000"/>
                <w:sz w:val="20"/>
                <w:szCs w:val="20"/>
              </w:rPr>
              <w:t> </w:t>
            </w:r>
          </w:p>
        </w:tc>
      </w:tr>
      <w:tr w:rsidR="00F71ACF" w:rsidRPr="00972EB6" w14:paraId="0EEACEF7" w14:textId="77777777">
        <w:trPr>
          <w:trHeight w:val="520"/>
        </w:trPr>
        <w:tc>
          <w:tcPr>
            <w:tcW w:w="5500" w:type="dxa"/>
            <w:tcBorders>
              <w:top w:val="nil"/>
              <w:left w:val="single" w:sz="8" w:space="0" w:color="auto"/>
              <w:bottom w:val="single" w:sz="8" w:space="0" w:color="auto"/>
              <w:right w:val="single" w:sz="8" w:space="0" w:color="auto"/>
            </w:tcBorders>
            <w:shd w:val="clear" w:color="000000" w:fill="D6DCE4"/>
            <w:vAlign w:val="center"/>
            <w:hideMark/>
          </w:tcPr>
          <w:p w14:paraId="0415AADD" w14:textId="77777777" w:rsidR="00F71ACF" w:rsidRPr="00972EB6" w:rsidRDefault="00F71ACF">
            <w:pPr>
              <w:rPr>
                <w:rFonts w:ascii="Book Antiqua" w:hAnsi="Book Antiqua" w:cs="Calibri"/>
                <w:color w:val="000000"/>
                <w:sz w:val="20"/>
                <w:szCs w:val="20"/>
              </w:rPr>
            </w:pPr>
            <w:r w:rsidRPr="00972EB6">
              <w:rPr>
                <w:rFonts w:ascii="Book Antiqua" w:hAnsi="Book Antiqua" w:cs="Calibri"/>
                <w:color w:val="000000"/>
                <w:sz w:val="20"/>
                <w:szCs w:val="20"/>
              </w:rPr>
              <w:t>II Circuito Judicial de la Zona Atlántica, Guápiles (emergencias)</w:t>
            </w:r>
          </w:p>
        </w:tc>
        <w:tc>
          <w:tcPr>
            <w:tcW w:w="1460" w:type="dxa"/>
            <w:tcBorders>
              <w:top w:val="nil"/>
              <w:left w:val="nil"/>
              <w:bottom w:val="single" w:sz="8" w:space="0" w:color="auto"/>
              <w:right w:val="single" w:sz="8" w:space="0" w:color="auto"/>
            </w:tcBorders>
            <w:shd w:val="clear" w:color="000000" w:fill="D6DCE4"/>
            <w:vAlign w:val="center"/>
            <w:hideMark/>
          </w:tcPr>
          <w:p w14:paraId="4E489316" w14:textId="77777777" w:rsidR="00F71ACF" w:rsidRPr="00972EB6" w:rsidRDefault="00F71ACF">
            <w:pPr>
              <w:jc w:val="center"/>
              <w:rPr>
                <w:rFonts w:ascii="Book Antiqua" w:hAnsi="Book Antiqua" w:cs="Calibri"/>
                <w:color w:val="000000"/>
                <w:sz w:val="20"/>
                <w:szCs w:val="20"/>
              </w:rPr>
            </w:pPr>
            <w:r w:rsidRPr="00972EB6">
              <w:rPr>
                <w:rFonts w:ascii="Book Antiqua" w:hAnsi="Book Antiqua" w:cs="Calibri"/>
                <w:color w:val="000000"/>
                <w:sz w:val="20"/>
                <w:szCs w:val="20"/>
              </w:rPr>
              <w:t>1</w:t>
            </w:r>
          </w:p>
        </w:tc>
        <w:tc>
          <w:tcPr>
            <w:tcW w:w="1420" w:type="dxa"/>
            <w:tcBorders>
              <w:top w:val="nil"/>
              <w:left w:val="nil"/>
              <w:bottom w:val="single" w:sz="8" w:space="0" w:color="auto"/>
              <w:right w:val="single" w:sz="8" w:space="0" w:color="auto"/>
            </w:tcBorders>
            <w:shd w:val="clear" w:color="000000" w:fill="D6DCE4"/>
            <w:vAlign w:val="center"/>
            <w:hideMark/>
          </w:tcPr>
          <w:p w14:paraId="513F92AD" w14:textId="77777777" w:rsidR="00F71ACF" w:rsidRPr="00972EB6" w:rsidRDefault="00F71ACF">
            <w:pPr>
              <w:jc w:val="center"/>
              <w:rPr>
                <w:rFonts w:ascii="Book Antiqua" w:hAnsi="Book Antiqua" w:cs="Calibri"/>
                <w:color w:val="000000"/>
                <w:sz w:val="20"/>
                <w:szCs w:val="20"/>
              </w:rPr>
            </w:pPr>
            <w:r w:rsidRPr="00972EB6">
              <w:rPr>
                <w:rFonts w:ascii="Book Antiqua" w:hAnsi="Book Antiqua" w:cs="Calibri"/>
                <w:color w:val="000000"/>
                <w:sz w:val="20"/>
                <w:szCs w:val="20"/>
              </w:rPr>
              <w:t> </w:t>
            </w:r>
          </w:p>
        </w:tc>
      </w:tr>
      <w:tr w:rsidR="00F71ACF" w:rsidRPr="00972EB6" w14:paraId="1D8C24E7" w14:textId="77777777">
        <w:trPr>
          <w:trHeight w:val="350"/>
        </w:trPr>
        <w:tc>
          <w:tcPr>
            <w:tcW w:w="5500" w:type="dxa"/>
            <w:tcBorders>
              <w:top w:val="nil"/>
              <w:left w:val="single" w:sz="8" w:space="0" w:color="auto"/>
              <w:bottom w:val="single" w:sz="8" w:space="0" w:color="auto"/>
              <w:right w:val="single" w:sz="8" w:space="0" w:color="auto"/>
            </w:tcBorders>
            <w:shd w:val="clear" w:color="auto" w:fill="auto"/>
            <w:vAlign w:val="center"/>
            <w:hideMark/>
          </w:tcPr>
          <w:p w14:paraId="6112A495" w14:textId="77777777" w:rsidR="00F71ACF" w:rsidRPr="00972EB6" w:rsidRDefault="00F71ACF">
            <w:pPr>
              <w:rPr>
                <w:rFonts w:ascii="Book Antiqua" w:hAnsi="Book Antiqua" w:cs="Calibri"/>
                <w:color w:val="000000"/>
                <w:sz w:val="20"/>
                <w:szCs w:val="20"/>
              </w:rPr>
            </w:pPr>
            <w:r w:rsidRPr="00972EB6">
              <w:rPr>
                <w:rFonts w:ascii="Book Antiqua" w:hAnsi="Book Antiqua" w:cs="Calibri"/>
                <w:color w:val="000000"/>
                <w:sz w:val="20"/>
                <w:szCs w:val="20"/>
              </w:rPr>
              <w:t>Tribunal Penal del Segundo Circuito Judicial de San José</w:t>
            </w:r>
          </w:p>
        </w:tc>
        <w:tc>
          <w:tcPr>
            <w:tcW w:w="1460" w:type="dxa"/>
            <w:tcBorders>
              <w:top w:val="nil"/>
              <w:left w:val="nil"/>
              <w:bottom w:val="single" w:sz="8" w:space="0" w:color="auto"/>
              <w:right w:val="single" w:sz="8" w:space="0" w:color="auto"/>
            </w:tcBorders>
            <w:shd w:val="clear" w:color="auto" w:fill="auto"/>
            <w:vAlign w:val="center"/>
            <w:hideMark/>
          </w:tcPr>
          <w:p w14:paraId="2340D394" w14:textId="77777777" w:rsidR="00F71ACF" w:rsidRPr="00972EB6" w:rsidRDefault="00F71ACF">
            <w:pPr>
              <w:jc w:val="center"/>
              <w:rPr>
                <w:rFonts w:ascii="Book Antiqua" w:hAnsi="Book Antiqua" w:cs="Calibri"/>
                <w:color w:val="000000"/>
                <w:sz w:val="20"/>
                <w:szCs w:val="20"/>
              </w:rPr>
            </w:pPr>
            <w:r w:rsidRPr="00972EB6">
              <w:rPr>
                <w:rFonts w:ascii="Book Antiqua" w:hAnsi="Book Antiqua" w:cs="Calibri"/>
                <w:color w:val="000000"/>
                <w:sz w:val="20"/>
                <w:szCs w:val="20"/>
              </w:rPr>
              <w:t>2</w:t>
            </w:r>
          </w:p>
        </w:tc>
        <w:tc>
          <w:tcPr>
            <w:tcW w:w="1420" w:type="dxa"/>
            <w:tcBorders>
              <w:top w:val="nil"/>
              <w:left w:val="nil"/>
              <w:bottom w:val="single" w:sz="8" w:space="0" w:color="auto"/>
              <w:right w:val="single" w:sz="8" w:space="0" w:color="auto"/>
            </w:tcBorders>
            <w:shd w:val="clear" w:color="auto" w:fill="auto"/>
            <w:vAlign w:val="center"/>
            <w:hideMark/>
          </w:tcPr>
          <w:p w14:paraId="09019A61" w14:textId="77777777" w:rsidR="00F71ACF" w:rsidRPr="00972EB6" w:rsidRDefault="00F71ACF">
            <w:pPr>
              <w:jc w:val="center"/>
              <w:rPr>
                <w:rFonts w:ascii="Book Antiqua" w:hAnsi="Book Antiqua" w:cs="Calibri"/>
                <w:color w:val="000000"/>
                <w:sz w:val="20"/>
                <w:szCs w:val="20"/>
              </w:rPr>
            </w:pPr>
            <w:r w:rsidRPr="00972EB6">
              <w:rPr>
                <w:rFonts w:ascii="Book Antiqua" w:hAnsi="Book Antiqua" w:cs="Calibri"/>
                <w:color w:val="000000"/>
                <w:sz w:val="20"/>
                <w:szCs w:val="20"/>
              </w:rPr>
              <w:t> </w:t>
            </w:r>
          </w:p>
        </w:tc>
      </w:tr>
      <w:tr w:rsidR="00F71ACF" w:rsidRPr="00972EB6" w14:paraId="1CA3DDC4" w14:textId="77777777">
        <w:trPr>
          <w:trHeight w:val="350"/>
        </w:trPr>
        <w:tc>
          <w:tcPr>
            <w:tcW w:w="5500" w:type="dxa"/>
            <w:tcBorders>
              <w:top w:val="nil"/>
              <w:left w:val="single" w:sz="8" w:space="0" w:color="auto"/>
              <w:bottom w:val="single" w:sz="8" w:space="0" w:color="auto"/>
              <w:right w:val="single" w:sz="8" w:space="0" w:color="auto"/>
            </w:tcBorders>
            <w:shd w:val="clear" w:color="000000" w:fill="D6DCE4"/>
            <w:vAlign w:val="center"/>
            <w:hideMark/>
          </w:tcPr>
          <w:p w14:paraId="24706519" w14:textId="77777777" w:rsidR="00F71ACF" w:rsidRPr="00972EB6" w:rsidRDefault="00F71ACF">
            <w:pPr>
              <w:rPr>
                <w:rFonts w:ascii="Book Antiqua" w:hAnsi="Book Antiqua" w:cs="Calibri"/>
                <w:color w:val="000000"/>
                <w:sz w:val="20"/>
                <w:szCs w:val="20"/>
              </w:rPr>
            </w:pPr>
            <w:r w:rsidRPr="00972EB6">
              <w:rPr>
                <w:rFonts w:ascii="Book Antiqua" w:hAnsi="Book Antiqua" w:cs="Calibri"/>
                <w:color w:val="000000"/>
                <w:sz w:val="20"/>
                <w:szCs w:val="20"/>
              </w:rPr>
              <w:t>II Circuito Judicial de San José (emergencias)</w:t>
            </w:r>
          </w:p>
        </w:tc>
        <w:tc>
          <w:tcPr>
            <w:tcW w:w="1460" w:type="dxa"/>
            <w:tcBorders>
              <w:top w:val="nil"/>
              <w:left w:val="nil"/>
              <w:bottom w:val="single" w:sz="8" w:space="0" w:color="auto"/>
              <w:right w:val="single" w:sz="8" w:space="0" w:color="auto"/>
            </w:tcBorders>
            <w:shd w:val="clear" w:color="000000" w:fill="D6DCE4"/>
            <w:vAlign w:val="center"/>
            <w:hideMark/>
          </w:tcPr>
          <w:p w14:paraId="06E325E2" w14:textId="77777777" w:rsidR="00F71ACF" w:rsidRPr="00972EB6" w:rsidRDefault="00F71ACF">
            <w:pPr>
              <w:jc w:val="center"/>
              <w:rPr>
                <w:rFonts w:ascii="Book Antiqua" w:hAnsi="Book Antiqua" w:cs="Calibri"/>
                <w:color w:val="000000"/>
                <w:sz w:val="20"/>
                <w:szCs w:val="20"/>
              </w:rPr>
            </w:pPr>
            <w:r w:rsidRPr="00972EB6">
              <w:rPr>
                <w:rFonts w:ascii="Book Antiqua" w:hAnsi="Book Antiqua" w:cs="Calibri"/>
                <w:color w:val="000000"/>
                <w:sz w:val="20"/>
                <w:szCs w:val="20"/>
              </w:rPr>
              <w:t>2</w:t>
            </w:r>
          </w:p>
        </w:tc>
        <w:tc>
          <w:tcPr>
            <w:tcW w:w="1420" w:type="dxa"/>
            <w:tcBorders>
              <w:top w:val="nil"/>
              <w:left w:val="nil"/>
              <w:bottom w:val="single" w:sz="8" w:space="0" w:color="auto"/>
              <w:right w:val="single" w:sz="8" w:space="0" w:color="auto"/>
            </w:tcBorders>
            <w:shd w:val="clear" w:color="000000" w:fill="D6DCE4"/>
            <w:vAlign w:val="center"/>
            <w:hideMark/>
          </w:tcPr>
          <w:p w14:paraId="5331129C" w14:textId="77777777" w:rsidR="00F71ACF" w:rsidRPr="00972EB6" w:rsidRDefault="00F71ACF">
            <w:pPr>
              <w:jc w:val="center"/>
              <w:rPr>
                <w:rFonts w:ascii="Book Antiqua" w:hAnsi="Book Antiqua" w:cs="Calibri"/>
                <w:color w:val="000000"/>
                <w:sz w:val="20"/>
                <w:szCs w:val="20"/>
              </w:rPr>
            </w:pPr>
            <w:r w:rsidRPr="00972EB6">
              <w:rPr>
                <w:rFonts w:ascii="Book Antiqua" w:hAnsi="Book Antiqua" w:cs="Calibri"/>
                <w:color w:val="000000"/>
                <w:sz w:val="20"/>
                <w:szCs w:val="20"/>
              </w:rPr>
              <w:t> </w:t>
            </w:r>
          </w:p>
        </w:tc>
      </w:tr>
      <w:tr w:rsidR="00F71ACF" w:rsidRPr="00972EB6" w14:paraId="39B3F600" w14:textId="77777777">
        <w:trPr>
          <w:trHeight w:val="580"/>
        </w:trPr>
        <w:tc>
          <w:tcPr>
            <w:tcW w:w="5500" w:type="dxa"/>
            <w:tcBorders>
              <w:top w:val="nil"/>
              <w:left w:val="single" w:sz="8" w:space="0" w:color="auto"/>
              <w:bottom w:val="single" w:sz="8" w:space="0" w:color="auto"/>
              <w:right w:val="single" w:sz="8" w:space="0" w:color="auto"/>
            </w:tcBorders>
            <w:shd w:val="clear" w:color="auto" w:fill="auto"/>
            <w:vAlign w:val="center"/>
            <w:hideMark/>
          </w:tcPr>
          <w:p w14:paraId="557F5BAE" w14:textId="77777777" w:rsidR="00F71ACF" w:rsidRPr="00972EB6" w:rsidRDefault="00F71ACF">
            <w:pPr>
              <w:rPr>
                <w:rFonts w:ascii="Book Antiqua" w:hAnsi="Book Antiqua" w:cs="Calibri"/>
                <w:color w:val="000000"/>
                <w:sz w:val="20"/>
                <w:szCs w:val="20"/>
              </w:rPr>
            </w:pPr>
            <w:r w:rsidRPr="00972EB6">
              <w:rPr>
                <w:rFonts w:ascii="Book Antiqua" w:hAnsi="Book Antiqua" w:cs="Calibri"/>
                <w:color w:val="000000"/>
                <w:sz w:val="20"/>
                <w:szCs w:val="20"/>
              </w:rPr>
              <w:t>Sección de Flagrancia del Tercer Circuito Judicial de Alajuela</w:t>
            </w:r>
          </w:p>
        </w:tc>
        <w:tc>
          <w:tcPr>
            <w:tcW w:w="1460" w:type="dxa"/>
            <w:tcBorders>
              <w:top w:val="nil"/>
              <w:left w:val="nil"/>
              <w:bottom w:val="single" w:sz="8" w:space="0" w:color="auto"/>
              <w:right w:val="single" w:sz="8" w:space="0" w:color="auto"/>
            </w:tcBorders>
            <w:shd w:val="clear" w:color="auto" w:fill="auto"/>
            <w:vAlign w:val="center"/>
            <w:hideMark/>
          </w:tcPr>
          <w:p w14:paraId="11ECF3E3" w14:textId="77777777" w:rsidR="00F71ACF" w:rsidRPr="00972EB6" w:rsidRDefault="00F71ACF">
            <w:pPr>
              <w:jc w:val="center"/>
              <w:rPr>
                <w:rFonts w:ascii="Book Antiqua" w:hAnsi="Book Antiqua" w:cs="Calibri"/>
                <w:color w:val="000000"/>
                <w:sz w:val="20"/>
                <w:szCs w:val="20"/>
              </w:rPr>
            </w:pPr>
            <w:r w:rsidRPr="00972EB6">
              <w:rPr>
                <w:rFonts w:ascii="Book Antiqua" w:hAnsi="Book Antiqua" w:cs="Calibri"/>
                <w:color w:val="000000"/>
                <w:sz w:val="20"/>
                <w:szCs w:val="20"/>
              </w:rPr>
              <w:t>1</w:t>
            </w:r>
          </w:p>
        </w:tc>
        <w:tc>
          <w:tcPr>
            <w:tcW w:w="1420" w:type="dxa"/>
            <w:tcBorders>
              <w:top w:val="nil"/>
              <w:left w:val="nil"/>
              <w:bottom w:val="single" w:sz="8" w:space="0" w:color="auto"/>
              <w:right w:val="single" w:sz="8" w:space="0" w:color="auto"/>
            </w:tcBorders>
            <w:shd w:val="clear" w:color="auto" w:fill="auto"/>
            <w:vAlign w:val="center"/>
            <w:hideMark/>
          </w:tcPr>
          <w:p w14:paraId="4A54FE7E" w14:textId="77777777" w:rsidR="00F71ACF" w:rsidRPr="00972EB6" w:rsidRDefault="00F71ACF">
            <w:pPr>
              <w:jc w:val="center"/>
              <w:rPr>
                <w:rFonts w:ascii="Book Antiqua" w:hAnsi="Book Antiqua" w:cs="Calibri"/>
                <w:color w:val="000000"/>
                <w:sz w:val="20"/>
                <w:szCs w:val="20"/>
              </w:rPr>
            </w:pPr>
            <w:r w:rsidRPr="00972EB6">
              <w:rPr>
                <w:rFonts w:ascii="Book Antiqua" w:hAnsi="Book Antiqua" w:cs="Calibri"/>
                <w:color w:val="000000"/>
                <w:sz w:val="20"/>
                <w:szCs w:val="20"/>
              </w:rPr>
              <w:t> </w:t>
            </w:r>
          </w:p>
        </w:tc>
      </w:tr>
      <w:tr w:rsidR="00F71ACF" w:rsidRPr="00972EB6" w14:paraId="5FAD64AD" w14:textId="77777777">
        <w:trPr>
          <w:trHeight w:val="580"/>
        </w:trPr>
        <w:tc>
          <w:tcPr>
            <w:tcW w:w="5500" w:type="dxa"/>
            <w:tcBorders>
              <w:top w:val="nil"/>
              <w:left w:val="single" w:sz="8" w:space="0" w:color="auto"/>
              <w:bottom w:val="single" w:sz="8" w:space="0" w:color="auto"/>
              <w:right w:val="single" w:sz="8" w:space="0" w:color="auto"/>
            </w:tcBorders>
            <w:shd w:val="clear" w:color="auto" w:fill="auto"/>
            <w:vAlign w:val="center"/>
            <w:hideMark/>
          </w:tcPr>
          <w:p w14:paraId="47F129C1" w14:textId="77777777" w:rsidR="00F71ACF" w:rsidRPr="00972EB6" w:rsidRDefault="00F71ACF">
            <w:pPr>
              <w:rPr>
                <w:rFonts w:ascii="Book Antiqua" w:hAnsi="Book Antiqua" w:cs="Calibri"/>
                <w:color w:val="000000"/>
                <w:sz w:val="20"/>
                <w:szCs w:val="20"/>
              </w:rPr>
            </w:pPr>
            <w:r w:rsidRPr="00972EB6">
              <w:rPr>
                <w:rFonts w:ascii="Book Antiqua" w:hAnsi="Book Antiqua" w:cs="Calibri"/>
                <w:color w:val="000000"/>
                <w:sz w:val="20"/>
                <w:szCs w:val="20"/>
              </w:rPr>
              <w:t>Juzgado de Familia y Violencia Doméstica del III C. J. Alajuela (San Ramón)</w:t>
            </w:r>
          </w:p>
        </w:tc>
        <w:tc>
          <w:tcPr>
            <w:tcW w:w="1460" w:type="dxa"/>
            <w:tcBorders>
              <w:top w:val="nil"/>
              <w:left w:val="nil"/>
              <w:bottom w:val="single" w:sz="8" w:space="0" w:color="auto"/>
              <w:right w:val="single" w:sz="8" w:space="0" w:color="auto"/>
            </w:tcBorders>
            <w:shd w:val="clear" w:color="auto" w:fill="auto"/>
            <w:vAlign w:val="center"/>
            <w:hideMark/>
          </w:tcPr>
          <w:p w14:paraId="09DB9D18" w14:textId="77777777" w:rsidR="00F71ACF" w:rsidRPr="00972EB6" w:rsidRDefault="00F71ACF">
            <w:pPr>
              <w:jc w:val="center"/>
              <w:rPr>
                <w:rFonts w:ascii="Book Antiqua" w:hAnsi="Book Antiqua" w:cs="Calibri"/>
                <w:color w:val="000000"/>
                <w:sz w:val="20"/>
                <w:szCs w:val="20"/>
              </w:rPr>
            </w:pPr>
            <w:r w:rsidRPr="00972EB6">
              <w:rPr>
                <w:rFonts w:ascii="Book Antiqua" w:hAnsi="Book Antiqua" w:cs="Calibri"/>
                <w:color w:val="000000"/>
                <w:sz w:val="20"/>
                <w:szCs w:val="20"/>
              </w:rPr>
              <w:t>1</w:t>
            </w:r>
          </w:p>
        </w:tc>
        <w:tc>
          <w:tcPr>
            <w:tcW w:w="1420" w:type="dxa"/>
            <w:tcBorders>
              <w:top w:val="nil"/>
              <w:left w:val="nil"/>
              <w:bottom w:val="single" w:sz="8" w:space="0" w:color="auto"/>
              <w:right w:val="single" w:sz="8" w:space="0" w:color="auto"/>
            </w:tcBorders>
            <w:shd w:val="clear" w:color="auto" w:fill="auto"/>
            <w:vAlign w:val="center"/>
            <w:hideMark/>
          </w:tcPr>
          <w:p w14:paraId="49265C3D" w14:textId="77777777" w:rsidR="00F71ACF" w:rsidRPr="00972EB6" w:rsidRDefault="00F71ACF">
            <w:pPr>
              <w:jc w:val="center"/>
              <w:rPr>
                <w:rFonts w:ascii="Book Antiqua" w:hAnsi="Book Antiqua" w:cs="Calibri"/>
                <w:color w:val="000000"/>
                <w:sz w:val="20"/>
                <w:szCs w:val="20"/>
              </w:rPr>
            </w:pPr>
            <w:r w:rsidRPr="00972EB6">
              <w:rPr>
                <w:rFonts w:ascii="Book Antiqua" w:hAnsi="Book Antiqua" w:cs="Calibri"/>
                <w:color w:val="000000"/>
                <w:sz w:val="20"/>
                <w:szCs w:val="20"/>
              </w:rPr>
              <w:t> </w:t>
            </w:r>
          </w:p>
        </w:tc>
      </w:tr>
      <w:tr w:rsidR="00F71ACF" w:rsidRPr="00972EB6" w14:paraId="6BF21D92" w14:textId="77777777">
        <w:trPr>
          <w:trHeight w:val="350"/>
        </w:trPr>
        <w:tc>
          <w:tcPr>
            <w:tcW w:w="5500" w:type="dxa"/>
            <w:tcBorders>
              <w:top w:val="nil"/>
              <w:left w:val="single" w:sz="8" w:space="0" w:color="auto"/>
              <w:bottom w:val="single" w:sz="8" w:space="0" w:color="auto"/>
              <w:right w:val="single" w:sz="8" w:space="0" w:color="auto"/>
            </w:tcBorders>
            <w:shd w:val="clear" w:color="000000" w:fill="D6DCE4"/>
            <w:vAlign w:val="center"/>
            <w:hideMark/>
          </w:tcPr>
          <w:p w14:paraId="19FC3CDB" w14:textId="77777777" w:rsidR="00F71ACF" w:rsidRPr="00D5638B" w:rsidRDefault="00F71ACF">
            <w:pPr>
              <w:rPr>
                <w:rFonts w:ascii="Book Antiqua" w:hAnsi="Book Antiqua" w:cs="Calibri"/>
                <w:color w:val="000000"/>
                <w:sz w:val="20"/>
                <w:szCs w:val="20"/>
              </w:rPr>
            </w:pPr>
            <w:r w:rsidRPr="00D5638B">
              <w:rPr>
                <w:rFonts w:ascii="Book Antiqua" w:hAnsi="Book Antiqua" w:cs="Calibri"/>
                <w:color w:val="000000"/>
                <w:sz w:val="20"/>
                <w:szCs w:val="20"/>
              </w:rPr>
              <w:t>III Circuito Judicial de Alajuela, San Ramón (emergencias)</w:t>
            </w:r>
          </w:p>
        </w:tc>
        <w:tc>
          <w:tcPr>
            <w:tcW w:w="1460" w:type="dxa"/>
            <w:tcBorders>
              <w:top w:val="nil"/>
              <w:left w:val="nil"/>
              <w:bottom w:val="single" w:sz="8" w:space="0" w:color="auto"/>
              <w:right w:val="single" w:sz="8" w:space="0" w:color="auto"/>
            </w:tcBorders>
            <w:shd w:val="clear" w:color="000000" w:fill="D6DCE4"/>
            <w:vAlign w:val="center"/>
            <w:hideMark/>
          </w:tcPr>
          <w:p w14:paraId="7CB768A2" w14:textId="77777777" w:rsidR="00F71ACF" w:rsidRPr="00D5638B" w:rsidRDefault="00F71ACF">
            <w:pPr>
              <w:jc w:val="center"/>
              <w:rPr>
                <w:rFonts w:ascii="Book Antiqua" w:hAnsi="Book Antiqua" w:cs="Calibri"/>
                <w:color w:val="000000"/>
                <w:sz w:val="20"/>
                <w:szCs w:val="20"/>
              </w:rPr>
            </w:pPr>
            <w:r w:rsidRPr="00D5638B">
              <w:rPr>
                <w:rFonts w:ascii="Book Antiqua" w:hAnsi="Book Antiqua" w:cs="Calibri"/>
                <w:color w:val="000000"/>
                <w:sz w:val="20"/>
                <w:szCs w:val="20"/>
              </w:rPr>
              <w:t>1</w:t>
            </w:r>
          </w:p>
        </w:tc>
        <w:tc>
          <w:tcPr>
            <w:tcW w:w="1420" w:type="dxa"/>
            <w:tcBorders>
              <w:top w:val="nil"/>
              <w:left w:val="nil"/>
              <w:bottom w:val="single" w:sz="8" w:space="0" w:color="auto"/>
              <w:right w:val="single" w:sz="8" w:space="0" w:color="auto"/>
            </w:tcBorders>
            <w:shd w:val="clear" w:color="000000" w:fill="D6DCE4"/>
            <w:vAlign w:val="center"/>
            <w:hideMark/>
          </w:tcPr>
          <w:p w14:paraId="23360F35" w14:textId="77777777" w:rsidR="00F71ACF" w:rsidRPr="00972EB6" w:rsidRDefault="00F71ACF">
            <w:pPr>
              <w:jc w:val="center"/>
              <w:rPr>
                <w:rFonts w:ascii="Book Antiqua" w:hAnsi="Book Antiqua" w:cs="Calibri"/>
                <w:color w:val="000000"/>
                <w:sz w:val="20"/>
                <w:szCs w:val="20"/>
              </w:rPr>
            </w:pPr>
            <w:r w:rsidRPr="00972EB6">
              <w:rPr>
                <w:rFonts w:ascii="Book Antiqua" w:hAnsi="Book Antiqua" w:cs="Calibri"/>
                <w:color w:val="000000"/>
                <w:sz w:val="20"/>
                <w:szCs w:val="20"/>
              </w:rPr>
              <w:t> </w:t>
            </w:r>
          </w:p>
        </w:tc>
      </w:tr>
      <w:tr w:rsidR="00F71ACF" w:rsidRPr="00972EB6" w14:paraId="0A678A27" w14:textId="77777777">
        <w:trPr>
          <w:trHeight w:val="350"/>
        </w:trPr>
        <w:tc>
          <w:tcPr>
            <w:tcW w:w="5500" w:type="dxa"/>
            <w:tcBorders>
              <w:top w:val="nil"/>
              <w:left w:val="single" w:sz="8" w:space="0" w:color="auto"/>
              <w:bottom w:val="single" w:sz="8" w:space="0" w:color="auto"/>
              <w:right w:val="single" w:sz="8" w:space="0" w:color="auto"/>
            </w:tcBorders>
            <w:shd w:val="clear" w:color="auto" w:fill="auto"/>
            <w:vAlign w:val="center"/>
            <w:hideMark/>
          </w:tcPr>
          <w:p w14:paraId="42656885" w14:textId="77777777" w:rsidR="00F71ACF" w:rsidRPr="00D5638B" w:rsidRDefault="00F71ACF">
            <w:pPr>
              <w:rPr>
                <w:rFonts w:ascii="Book Antiqua" w:hAnsi="Book Antiqua" w:cs="Calibri"/>
                <w:color w:val="000000"/>
                <w:sz w:val="20"/>
                <w:szCs w:val="20"/>
              </w:rPr>
            </w:pPr>
            <w:r w:rsidRPr="00D5638B">
              <w:rPr>
                <w:rFonts w:ascii="Book Antiqua" w:hAnsi="Book Antiqua" w:cs="Calibri"/>
                <w:color w:val="000000"/>
                <w:sz w:val="20"/>
                <w:szCs w:val="20"/>
              </w:rPr>
              <w:t>Juzgado Penal de Garabito</w:t>
            </w:r>
          </w:p>
        </w:tc>
        <w:tc>
          <w:tcPr>
            <w:tcW w:w="1460" w:type="dxa"/>
            <w:tcBorders>
              <w:top w:val="nil"/>
              <w:left w:val="nil"/>
              <w:bottom w:val="single" w:sz="8" w:space="0" w:color="auto"/>
              <w:right w:val="single" w:sz="8" w:space="0" w:color="auto"/>
            </w:tcBorders>
            <w:shd w:val="clear" w:color="auto" w:fill="auto"/>
            <w:vAlign w:val="center"/>
            <w:hideMark/>
          </w:tcPr>
          <w:p w14:paraId="4767812B" w14:textId="77777777" w:rsidR="00F71ACF" w:rsidRPr="00D5638B" w:rsidRDefault="00F71ACF">
            <w:pPr>
              <w:jc w:val="center"/>
              <w:rPr>
                <w:rFonts w:ascii="Book Antiqua" w:hAnsi="Book Antiqua" w:cs="Calibri"/>
                <w:color w:val="000000"/>
                <w:sz w:val="20"/>
                <w:szCs w:val="20"/>
              </w:rPr>
            </w:pPr>
            <w:r w:rsidRPr="00D5638B">
              <w:rPr>
                <w:rFonts w:ascii="Book Antiqua" w:hAnsi="Book Antiqua" w:cs="Calibri"/>
                <w:color w:val="000000"/>
                <w:sz w:val="20"/>
                <w:szCs w:val="20"/>
              </w:rPr>
              <w:t> </w:t>
            </w:r>
          </w:p>
        </w:tc>
        <w:tc>
          <w:tcPr>
            <w:tcW w:w="1420" w:type="dxa"/>
            <w:tcBorders>
              <w:top w:val="nil"/>
              <w:left w:val="nil"/>
              <w:bottom w:val="single" w:sz="8" w:space="0" w:color="auto"/>
              <w:right w:val="single" w:sz="8" w:space="0" w:color="auto"/>
            </w:tcBorders>
            <w:shd w:val="clear" w:color="auto" w:fill="auto"/>
            <w:vAlign w:val="center"/>
            <w:hideMark/>
          </w:tcPr>
          <w:p w14:paraId="68D33A11" w14:textId="77777777" w:rsidR="00F71ACF" w:rsidRPr="00972EB6" w:rsidRDefault="00F71ACF">
            <w:pPr>
              <w:jc w:val="center"/>
              <w:rPr>
                <w:rFonts w:ascii="Book Antiqua" w:hAnsi="Book Antiqua" w:cs="Calibri"/>
                <w:color w:val="000000"/>
                <w:sz w:val="20"/>
                <w:szCs w:val="20"/>
              </w:rPr>
            </w:pPr>
            <w:r w:rsidRPr="00972EB6">
              <w:rPr>
                <w:rFonts w:ascii="Book Antiqua" w:hAnsi="Book Antiqua" w:cs="Calibri"/>
                <w:color w:val="000000"/>
                <w:sz w:val="20"/>
                <w:szCs w:val="20"/>
              </w:rPr>
              <w:t>1</w:t>
            </w:r>
          </w:p>
        </w:tc>
      </w:tr>
      <w:tr w:rsidR="004D0839" w:rsidRPr="00972EB6" w14:paraId="213F46CE" w14:textId="77777777" w:rsidTr="0038596C">
        <w:trPr>
          <w:trHeight w:val="350"/>
        </w:trPr>
        <w:tc>
          <w:tcPr>
            <w:tcW w:w="5500" w:type="dxa"/>
            <w:tcBorders>
              <w:top w:val="nil"/>
              <w:left w:val="single" w:sz="8" w:space="0" w:color="auto"/>
              <w:bottom w:val="single" w:sz="8" w:space="0" w:color="auto"/>
              <w:right w:val="single" w:sz="8" w:space="0" w:color="auto"/>
            </w:tcBorders>
            <w:shd w:val="clear" w:color="auto" w:fill="auto"/>
            <w:vAlign w:val="center"/>
          </w:tcPr>
          <w:p w14:paraId="5DDC71D4" w14:textId="1D4824DC" w:rsidR="004D0839" w:rsidRPr="00C45EC9" w:rsidRDefault="004D0839">
            <w:pPr>
              <w:rPr>
                <w:rFonts w:ascii="Book Antiqua" w:hAnsi="Book Antiqua" w:cs="Calibri"/>
                <w:sz w:val="20"/>
                <w:szCs w:val="20"/>
              </w:rPr>
            </w:pPr>
            <w:r w:rsidRPr="00C45EC9">
              <w:rPr>
                <w:rFonts w:ascii="Book Antiqua" w:hAnsi="Book Antiqua" w:cs="Calibri"/>
                <w:sz w:val="20"/>
                <w:szCs w:val="20"/>
              </w:rPr>
              <w:t>Juzgado Contravencional de Esparza</w:t>
            </w:r>
          </w:p>
        </w:tc>
        <w:tc>
          <w:tcPr>
            <w:tcW w:w="1460" w:type="dxa"/>
            <w:tcBorders>
              <w:top w:val="nil"/>
              <w:left w:val="nil"/>
              <w:bottom w:val="single" w:sz="8" w:space="0" w:color="auto"/>
              <w:right w:val="single" w:sz="8" w:space="0" w:color="auto"/>
            </w:tcBorders>
            <w:shd w:val="clear" w:color="auto" w:fill="auto"/>
            <w:vAlign w:val="center"/>
          </w:tcPr>
          <w:p w14:paraId="6D07CA20" w14:textId="73BACA09" w:rsidR="004D0839" w:rsidRPr="00C45EC9" w:rsidRDefault="004D0839">
            <w:pPr>
              <w:jc w:val="center"/>
              <w:rPr>
                <w:rFonts w:ascii="Book Antiqua" w:hAnsi="Book Antiqua" w:cs="Calibri"/>
                <w:sz w:val="20"/>
                <w:szCs w:val="20"/>
              </w:rPr>
            </w:pPr>
            <w:r w:rsidRPr="00C45EC9">
              <w:rPr>
                <w:rFonts w:ascii="Book Antiqua" w:hAnsi="Book Antiqua" w:cs="Calibri"/>
                <w:sz w:val="20"/>
                <w:szCs w:val="20"/>
              </w:rPr>
              <w:t>1</w:t>
            </w:r>
          </w:p>
        </w:tc>
        <w:tc>
          <w:tcPr>
            <w:tcW w:w="1420" w:type="dxa"/>
            <w:tcBorders>
              <w:top w:val="nil"/>
              <w:left w:val="nil"/>
              <w:bottom w:val="single" w:sz="8" w:space="0" w:color="auto"/>
              <w:right w:val="single" w:sz="8" w:space="0" w:color="auto"/>
            </w:tcBorders>
            <w:shd w:val="clear" w:color="auto" w:fill="auto"/>
            <w:vAlign w:val="center"/>
          </w:tcPr>
          <w:p w14:paraId="5EE20DFB" w14:textId="77777777" w:rsidR="004D0839" w:rsidRPr="00972EB6" w:rsidRDefault="004D0839">
            <w:pPr>
              <w:jc w:val="center"/>
              <w:rPr>
                <w:rFonts w:ascii="Book Antiqua" w:hAnsi="Book Antiqua" w:cs="Calibri"/>
                <w:color w:val="FF0000"/>
                <w:sz w:val="20"/>
                <w:szCs w:val="20"/>
              </w:rPr>
            </w:pPr>
          </w:p>
        </w:tc>
      </w:tr>
      <w:tr w:rsidR="00F71ACF" w:rsidRPr="00972EB6" w14:paraId="66A27D42" w14:textId="77777777" w:rsidTr="0038596C">
        <w:trPr>
          <w:trHeight w:val="350"/>
        </w:trPr>
        <w:tc>
          <w:tcPr>
            <w:tcW w:w="5500" w:type="dxa"/>
            <w:tcBorders>
              <w:top w:val="nil"/>
              <w:left w:val="single" w:sz="8" w:space="0" w:color="auto"/>
              <w:bottom w:val="single" w:sz="8" w:space="0" w:color="auto"/>
              <w:right w:val="single" w:sz="8" w:space="0" w:color="auto"/>
            </w:tcBorders>
            <w:shd w:val="clear" w:color="auto" w:fill="auto"/>
            <w:vAlign w:val="center"/>
          </w:tcPr>
          <w:p w14:paraId="412BA3D4" w14:textId="77777777" w:rsidR="00F71ACF" w:rsidRPr="00C45EC9" w:rsidRDefault="00F71ACF">
            <w:pPr>
              <w:rPr>
                <w:rFonts w:ascii="Book Antiqua" w:hAnsi="Book Antiqua" w:cs="Calibri"/>
                <w:sz w:val="20"/>
                <w:szCs w:val="20"/>
              </w:rPr>
            </w:pPr>
            <w:r w:rsidRPr="00C45EC9">
              <w:rPr>
                <w:rFonts w:ascii="Book Antiqua" w:hAnsi="Book Antiqua" w:cs="Calibri"/>
                <w:sz w:val="20"/>
                <w:szCs w:val="20"/>
              </w:rPr>
              <w:t>Tribunal Penal de Puntarenas</w:t>
            </w:r>
          </w:p>
        </w:tc>
        <w:tc>
          <w:tcPr>
            <w:tcW w:w="1460" w:type="dxa"/>
            <w:tcBorders>
              <w:top w:val="nil"/>
              <w:left w:val="nil"/>
              <w:bottom w:val="single" w:sz="8" w:space="0" w:color="auto"/>
              <w:right w:val="single" w:sz="8" w:space="0" w:color="auto"/>
            </w:tcBorders>
            <w:shd w:val="clear" w:color="auto" w:fill="auto"/>
            <w:vAlign w:val="center"/>
          </w:tcPr>
          <w:p w14:paraId="4238D58E" w14:textId="56463D47" w:rsidR="00F71ACF" w:rsidRPr="00C45EC9" w:rsidRDefault="006D2388">
            <w:pPr>
              <w:jc w:val="center"/>
              <w:rPr>
                <w:rFonts w:ascii="Book Antiqua" w:hAnsi="Book Antiqua" w:cs="Calibri"/>
                <w:sz w:val="20"/>
                <w:szCs w:val="20"/>
              </w:rPr>
            </w:pPr>
            <w:r w:rsidRPr="00C45EC9">
              <w:rPr>
                <w:rFonts w:ascii="Book Antiqua" w:hAnsi="Book Antiqua" w:cs="Calibri"/>
                <w:sz w:val="20"/>
                <w:szCs w:val="20"/>
              </w:rPr>
              <w:t>1</w:t>
            </w:r>
          </w:p>
        </w:tc>
        <w:tc>
          <w:tcPr>
            <w:tcW w:w="1420" w:type="dxa"/>
            <w:tcBorders>
              <w:top w:val="nil"/>
              <w:left w:val="nil"/>
              <w:bottom w:val="single" w:sz="8" w:space="0" w:color="auto"/>
              <w:right w:val="single" w:sz="8" w:space="0" w:color="auto"/>
            </w:tcBorders>
            <w:shd w:val="clear" w:color="auto" w:fill="auto"/>
            <w:vAlign w:val="center"/>
          </w:tcPr>
          <w:p w14:paraId="196584C0" w14:textId="0A84455D" w:rsidR="00F71ACF" w:rsidRPr="00972EB6" w:rsidRDefault="00F71ACF">
            <w:pPr>
              <w:jc w:val="center"/>
              <w:rPr>
                <w:rFonts w:ascii="Book Antiqua" w:hAnsi="Book Antiqua" w:cs="Calibri"/>
                <w:color w:val="FF0000"/>
                <w:sz w:val="20"/>
                <w:szCs w:val="20"/>
              </w:rPr>
            </w:pPr>
          </w:p>
        </w:tc>
      </w:tr>
      <w:tr w:rsidR="00F71ACF" w:rsidRPr="00972EB6" w14:paraId="0395F105" w14:textId="77777777" w:rsidTr="0038596C">
        <w:trPr>
          <w:trHeight w:val="350"/>
        </w:trPr>
        <w:tc>
          <w:tcPr>
            <w:tcW w:w="5500" w:type="dxa"/>
            <w:tcBorders>
              <w:top w:val="nil"/>
              <w:left w:val="single" w:sz="8" w:space="0" w:color="auto"/>
              <w:bottom w:val="single" w:sz="8" w:space="0" w:color="auto"/>
              <w:right w:val="single" w:sz="8" w:space="0" w:color="auto"/>
            </w:tcBorders>
            <w:shd w:val="clear" w:color="auto" w:fill="auto"/>
            <w:vAlign w:val="center"/>
          </w:tcPr>
          <w:p w14:paraId="02AC4012" w14:textId="77777777" w:rsidR="00F71ACF" w:rsidRPr="00C45EC9" w:rsidRDefault="00F71ACF">
            <w:pPr>
              <w:rPr>
                <w:rFonts w:ascii="Book Antiqua" w:hAnsi="Book Antiqua" w:cs="Calibri"/>
                <w:sz w:val="20"/>
                <w:szCs w:val="20"/>
              </w:rPr>
            </w:pPr>
            <w:r w:rsidRPr="00C45EC9">
              <w:rPr>
                <w:rFonts w:ascii="Book Antiqua" w:hAnsi="Book Antiqua" w:cs="Calibri"/>
                <w:sz w:val="20"/>
                <w:szCs w:val="20"/>
              </w:rPr>
              <w:t>Juzgado de Ejecución de la Pena Puntarenas</w:t>
            </w:r>
          </w:p>
        </w:tc>
        <w:tc>
          <w:tcPr>
            <w:tcW w:w="1460" w:type="dxa"/>
            <w:tcBorders>
              <w:top w:val="nil"/>
              <w:left w:val="nil"/>
              <w:bottom w:val="single" w:sz="8" w:space="0" w:color="auto"/>
              <w:right w:val="single" w:sz="8" w:space="0" w:color="auto"/>
            </w:tcBorders>
            <w:shd w:val="clear" w:color="auto" w:fill="auto"/>
            <w:vAlign w:val="center"/>
          </w:tcPr>
          <w:p w14:paraId="2522A604" w14:textId="5FA9A74E" w:rsidR="00F71ACF" w:rsidRPr="00C45EC9" w:rsidRDefault="006D2388">
            <w:pPr>
              <w:jc w:val="center"/>
              <w:rPr>
                <w:rFonts w:ascii="Book Antiqua" w:hAnsi="Book Antiqua" w:cs="Calibri"/>
                <w:sz w:val="20"/>
                <w:szCs w:val="20"/>
              </w:rPr>
            </w:pPr>
            <w:r w:rsidRPr="00C45EC9">
              <w:rPr>
                <w:rFonts w:ascii="Book Antiqua" w:hAnsi="Book Antiqua" w:cs="Calibri"/>
                <w:sz w:val="20"/>
                <w:szCs w:val="20"/>
              </w:rPr>
              <w:t>1</w:t>
            </w:r>
          </w:p>
        </w:tc>
        <w:tc>
          <w:tcPr>
            <w:tcW w:w="1420" w:type="dxa"/>
            <w:tcBorders>
              <w:top w:val="nil"/>
              <w:left w:val="nil"/>
              <w:bottom w:val="single" w:sz="8" w:space="0" w:color="auto"/>
              <w:right w:val="single" w:sz="8" w:space="0" w:color="auto"/>
            </w:tcBorders>
            <w:shd w:val="clear" w:color="auto" w:fill="auto"/>
            <w:vAlign w:val="center"/>
          </w:tcPr>
          <w:p w14:paraId="3D47B921" w14:textId="0F65B517" w:rsidR="00F71ACF" w:rsidRPr="00972EB6" w:rsidRDefault="00F71ACF">
            <w:pPr>
              <w:jc w:val="center"/>
              <w:rPr>
                <w:rFonts w:ascii="Book Antiqua" w:hAnsi="Book Antiqua" w:cs="Calibri"/>
                <w:color w:val="FF0000"/>
                <w:sz w:val="20"/>
                <w:szCs w:val="20"/>
              </w:rPr>
            </w:pPr>
          </w:p>
        </w:tc>
      </w:tr>
      <w:tr w:rsidR="00F71ACF" w:rsidRPr="00972EB6" w14:paraId="560EC4EB" w14:textId="77777777">
        <w:trPr>
          <w:trHeight w:val="350"/>
        </w:trPr>
        <w:tc>
          <w:tcPr>
            <w:tcW w:w="5500" w:type="dxa"/>
            <w:tcBorders>
              <w:top w:val="nil"/>
              <w:left w:val="single" w:sz="8" w:space="0" w:color="auto"/>
              <w:bottom w:val="single" w:sz="8" w:space="0" w:color="auto"/>
              <w:right w:val="single" w:sz="8" w:space="0" w:color="auto"/>
            </w:tcBorders>
            <w:shd w:val="clear" w:color="000000" w:fill="D6DCE4"/>
            <w:vAlign w:val="center"/>
            <w:hideMark/>
          </w:tcPr>
          <w:p w14:paraId="2A4C11FA" w14:textId="77777777" w:rsidR="00F71ACF" w:rsidRPr="00972EB6" w:rsidRDefault="00F71ACF">
            <w:pPr>
              <w:rPr>
                <w:rFonts w:ascii="Book Antiqua" w:hAnsi="Book Antiqua" w:cs="Calibri"/>
                <w:sz w:val="20"/>
                <w:szCs w:val="20"/>
              </w:rPr>
            </w:pPr>
            <w:r w:rsidRPr="00972EB6">
              <w:rPr>
                <w:rFonts w:ascii="Book Antiqua" w:hAnsi="Book Antiqua" w:cs="Calibri"/>
                <w:sz w:val="20"/>
                <w:szCs w:val="20"/>
              </w:rPr>
              <w:t>Circuito Judicial de Puntarenas (emergencias)</w:t>
            </w:r>
          </w:p>
        </w:tc>
        <w:tc>
          <w:tcPr>
            <w:tcW w:w="1460" w:type="dxa"/>
            <w:tcBorders>
              <w:top w:val="nil"/>
              <w:left w:val="nil"/>
              <w:bottom w:val="single" w:sz="8" w:space="0" w:color="auto"/>
              <w:right w:val="single" w:sz="8" w:space="0" w:color="auto"/>
            </w:tcBorders>
            <w:shd w:val="clear" w:color="000000" w:fill="D6DCE4"/>
            <w:vAlign w:val="center"/>
            <w:hideMark/>
          </w:tcPr>
          <w:p w14:paraId="435A7066" w14:textId="77777777" w:rsidR="00F71ACF" w:rsidRPr="00972EB6" w:rsidRDefault="00F71ACF">
            <w:pPr>
              <w:jc w:val="center"/>
              <w:rPr>
                <w:rFonts w:ascii="Book Antiqua" w:hAnsi="Book Antiqua" w:cs="Calibri"/>
                <w:sz w:val="20"/>
                <w:szCs w:val="20"/>
              </w:rPr>
            </w:pPr>
            <w:r w:rsidRPr="00972EB6">
              <w:rPr>
                <w:rFonts w:ascii="Book Antiqua" w:hAnsi="Book Antiqua" w:cs="Calibri"/>
                <w:sz w:val="20"/>
                <w:szCs w:val="20"/>
              </w:rPr>
              <w:t>1</w:t>
            </w:r>
          </w:p>
        </w:tc>
        <w:tc>
          <w:tcPr>
            <w:tcW w:w="1420" w:type="dxa"/>
            <w:tcBorders>
              <w:top w:val="nil"/>
              <w:left w:val="nil"/>
              <w:bottom w:val="single" w:sz="8" w:space="0" w:color="auto"/>
              <w:right w:val="single" w:sz="8" w:space="0" w:color="auto"/>
            </w:tcBorders>
            <w:shd w:val="clear" w:color="000000" w:fill="D6DCE4"/>
            <w:vAlign w:val="center"/>
            <w:hideMark/>
          </w:tcPr>
          <w:p w14:paraId="7F96C4F4" w14:textId="77777777" w:rsidR="00F71ACF" w:rsidRPr="00972EB6" w:rsidRDefault="00F71ACF">
            <w:pPr>
              <w:jc w:val="center"/>
              <w:rPr>
                <w:rFonts w:ascii="Book Antiqua" w:hAnsi="Book Antiqua" w:cs="Calibri"/>
                <w:color w:val="000000"/>
                <w:sz w:val="20"/>
                <w:szCs w:val="20"/>
              </w:rPr>
            </w:pPr>
            <w:r w:rsidRPr="00972EB6">
              <w:rPr>
                <w:rFonts w:ascii="Book Antiqua" w:hAnsi="Book Antiqua" w:cs="Calibri"/>
                <w:color w:val="000000"/>
                <w:sz w:val="20"/>
                <w:szCs w:val="20"/>
              </w:rPr>
              <w:t> </w:t>
            </w:r>
          </w:p>
        </w:tc>
      </w:tr>
      <w:tr w:rsidR="00F71ACF" w:rsidRPr="00972EB6" w14:paraId="2136C26A" w14:textId="77777777">
        <w:trPr>
          <w:trHeight w:val="350"/>
        </w:trPr>
        <w:tc>
          <w:tcPr>
            <w:tcW w:w="5500" w:type="dxa"/>
            <w:tcBorders>
              <w:top w:val="nil"/>
              <w:left w:val="single" w:sz="8" w:space="0" w:color="auto"/>
              <w:bottom w:val="single" w:sz="8" w:space="0" w:color="auto"/>
              <w:right w:val="single" w:sz="8" w:space="0" w:color="auto"/>
            </w:tcBorders>
            <w:shd w:val="clear" w:color="auto" w:fill="auto"/>
            <w:vAlign w:val="center"/>
          </w:tcPr>
          <w:p w14:paraId="0FA54404" w14:textId="77777777" w:rsidR="00F71ACF" w:rsidRPr="00972EB6" w:rsidRDefault="00F71ACF">
            <w:pPr>
              <w:rPr>
                <w:rFonts w:ascii="Book Antiqua" w:hAnsi="Book Antiqua" w:cs="Calibri"/>
                <w:sz w:val="20"/>
                <w:szCs w:val="20"/>
              </w:rPr>
            </w:pPr>
            <w:r w:rsidRPr="00972EB6">
              <w:rPr>
                <w:rFonts w:ascii="Book Antiqua" w:hAnsi="Book Antiqua" w:cs="Calibri"/>
                <w:sz w:val="20"/>
                <w:szCs w:val="20"/>
              </w:rPr>
              <w:t>Tribunal Penal de Quepos</w:t>
            </w:r>
          </w:p>
        </w:tc>
        <w:tc>
          <w:tcPr>
            <w:tcW w:w="1460" w:type="dxa"/>
            <w:tcBorders>
              <w:top w:val="nil"/>
              <w:left w:val="nil"/>
              <w:bottom w:val="single" w:sz="8" w:space="0" w:color="auto"/>
              <w:right w:val="single" w:sz="8" w:space="0" w:color="auto"/>
            </w:tcBorders>
            <w:shd w:val="clear" w:color="auto" w:fill="auto"/>
            <w:vAlign w:val="center"/>
          </w:tcPr>
          <w:p w14:paraId="522EFC5C" w14:textId="77777777" w:rsidR="00F71ACF" w:rsidRPr="00972EB6" w:rsidRDefault="00F71ACF">
            <w:pPr>
              <w:jc w:val="center"/>
              <w:rPr>
                <w:rFonts w:ascii="Book Antiqua" w:hAnsi="Book Antiqua" w:cs="Calibri"/>
                <w:sz w:val="20"/>
                <w:szCs w:val="20"/>
              </w:rPr>
            </w:pPr>
          </w:p>
        </w:tc>
        <w:tc>
          <w:tcPr>
            <w:tcW w:w="1420" w:type="dxa"/>
            <w:tcBorders>
              <w:top w:val="nil"/>
              <w:left w:val="nil"/>
              <w:bottom w:val="single" w:sz="8" w:space="0" w:color="auto"/>
              <w:right w:val="single" w:sz="8" w:space="0" w:color="auto"/>
            </w:tcBorders>
            <w:shd w:val="clear" w:color="auto" w:fill="auto"/>
            <w:vAlign w:val="center"/>
          </w:tcPr>
          <w:p w14:paraId="6F942405" w14:textId="77777777" w:rsidR="00F71ACF" w:rsidRPr="00972EB6" w:rsidRDefault="00F71ACF">
            <w:pPr>
              <w:jc w:val="center"/>
              <w:rPr>
                <w:rFonts w:ascii="Book Antiqua" w:hAnsi="Book Antiqua" w:cs="Calibri"/>
                <w:color w:val="000000"/>
                <w:sz w:val="20"/>
                <w:szCs w:val="20"/>
              </w:rPr>
            </w:pPr>
            <w:r w:rsidRPr="00972EB6">
              <w:rPr>
                <w:rFonts w:ascii="Book Antiqua" w:hAnsi="Book Antiqua" w:cs="Calibri"/>
                <w:color w:val="000000"/>
                <w:sz w:val="20"/>
                <w:szCs w:val="20"/>
              </w:rPr>
              <w:t>1</w:t>
            </w:r>
          </w:p>
        </w:tc>
      </w:tr>
      <w:tr w:rsidR="00F71ACF" w:rsidRPr="00972EB6" w14:paraId="32DFB624" w14:textId="77777777">
        <w:trPr>
          <w:trHeight w:val="350"/>
        </w:trPr>
        <w:tc>
          <w:tcPr>
            <w:tcW w:w="5500" w:type="dxa"/>
            <w:tcBorders>
              <w:top w:val="nil"/>
              <w:left w:val="single" w:sz="8" w:space="0" w:color="auto"/>
              <w:bottom w:val="single" w:sz="8" w:space="0" w:color="auto"/>
              <w:right w:val="single" w:sz="8" w:space="0" w:color="auto"/>
            </w:tcBorders>
            <w:shd w:val="clear" w:color="auto" w:fill="D5DCE4" w:themeFill="text2" w:themeFillTint="33"/>
            <w:vAlign w:val="center"/>
            <w:hideMark/>
          </w:tcPr>
          <w:p w14:paraId="4CCD13E1" w14:textId="77777777" w:rsidR="00F71ACF" w:rsidRPr="00972EB6" w:rsidRDefault="00F71ACF">
            <w:pPr>
              <w:rPr>
                <w:rFonts w:ascii="Book Antiqua" w:hAnsi="Book Antiqua" w:cs="Calibri"/>
                <w:sz w:val="20"/>
                <w:szCs w:val="20"/>
              </w:rPr>
            </w:pPr>
            <w:r w:rsidRPr="00972EB6">
              <w:rPr>
                <w:rFonts w:ascii="Book Antiqua" w:hAnsi="Book Antiqua" w:cs="Calibri"/>
                <w:sz w:val="20"/>
                <w:szCs w:val="20"/>
              </w:rPr>
              <w:t>Administración de Quepos (emergencias)</w:t>
            </w:r>
          </w:p>
        </w:tc>
        <w:tc>
          <w:tcPr>
            <w:tcW w:w="1460" w:type="dxa"/>
            <w:tcBorders>
              <w:top w:val="nil"/>
              <w:left w:val="nil"/>
              <w:bottom w:val="single" w:sz="8" w:space="0" w:color="auto"/>
              <w:right w:val="single" w:sz="8" w:space="0" w:color="auto"/>
            </w:tcBorders>
            <w:shd w:val="clear" w:color="auto" w:fill="D5DCE4" w:themeFill="text2" w:themeFillTint="33"/>
            <w:vAlign w:val="center"/>
            <w:hideMark/>
          </w:tcPr>
          <w:p w14:paraId="7280817E" w14:textId="77777777" w:rsidR="00F71ACF" w:rsidRPr="00972EB6" w:rsidRDefault="00F71ACF">
            <w:pPr>
              <w:jc w:val="center"/>
              <w:rPr>
                <w:rFonts w:ascii="Book Antiqua" w:hAnsi="Book Antiqua" w:cs="Calibri"/>
                <w:sz w:val="20"/>
                <w:szCs w:val="20"/>
              </w:rPr>
            </w:pPr>
            <w:r w:rsidRPr="00972EB6">
              <w:rPr>
                <w:rFonts w:ascii="Book Antiqua" w:hAnsi="Book Antiqua" w:cs="Calibri"/>
                <w:sz w:val="20"/>
                <w:szCs w:val="20"/>
              </w:rPr>
              <w:t>1</w:t>
            </w:r>
          </w:p>
        </w:tc>
        <w:tc>
          <w:tcPr>
            <w:tcW w:w="1420" w:type="dxa"/>
            <w:tcBorders>
              <w:top w:val="nil"/>
              <w:left w:val="nil"/>
              <w:bottom w:val="single" w:sz="8" w:space="0" w:color="auto"/>
              <w:right w:val="single" w:sz="8" w:space="0" w:color="auto"/>
            </w:tcBorders>
            <w:shd w:val="clear" w:color="auto" w:fill="D5DCE4" w:themeFill="text2" w:themeFillTint="33"/>
            <w:vAlign w:val="center"/>
            <w:hideMark/>
          </w:tcPr>
          <w:p w14:paraId="46F4A80C" w14:textId="77777777" w:rsidR="00F71ACF" w:rsidRPr="00972EB6" w:rsidRDefault="00F71ACF">
            <w:pPr>
              <w:jc w:val="center"/>
              <w:rPr>
                <w:rFonts w:ascii="Book Antiqua" w:hAnsi="Book Antiqua" w:cs="Calibri"/>
                <w:color w:val="000000"/>
                <w:sz w:val="20"/>
                <w:szCs w:val="20"/>
              </w:rPr>
            </w:pPr>
            <w:r w:rsidRPr="00972EB6">
              <w:rPr>
                <w:rFonts w:ascii="Book Antiqua" w:hAnsi="Book Antiqua" w:cs="Calibri"/>
                <w:color w:val="000000"/>
                <w:sz w:val="20"/>
                <w:szCs w:val="20"/>
              </w:rPr>
              <w:t> </w:t>
            </w:r>
          </w:p>
        </w:tc>
      </w:tr>
      <w:tr w:rsidR="00F71ACF" w:rsidRPr="00972EB6" w14:paraId="0E813874" w14:textId="77777777">
        <w:trPr>
          <w:trHeight w:val="350"/>
        </w:trPr>
        <w:tc>
          <w:tcPr>
            <w:tcW w:w="5500" w:type="dxa"/>
            <w:tcBorders>
              <w:top w:val="nil"/>
              <w:left w:val="single" w:sz="8" w:space="0" w:color="auto"/>
              <w:bottom w:val="single" w:sz="8" w:space="0" w:color="auto"/>
              <w:right w:val="single" w:sz="8" w:space="0" w:color="auto"/>
            </w:tcBorders>
            <w:shd w:val="clear" w:color="auto" w:fill="auto"/>
            <w:vAlign w:val="center"/>
            <w:hideMark/>
          </w:tcPr>
          <w:p w14:paraId="4B5B5E7E" w14:textId="77777777" w:rsidR="00F71ACF" w:rsidRPr="00972EB6" w:rsidRDefault="00F71ACF">
            <w:pPr>
              <w:rPr>
                <w:rFonts w:ascii="Book Antiqua" w:hAnsi="Book Antiqua" w:cs="Calibri"/>
                <w:color w:val="000000"/>
                <w:sz w:val="20"/>
                <w:szCs w:val="20"/>
              </w:rPr>
            </w:pPr>
            <w:r w:rsidRPr="00972EB6">
              <w:rPr>
                <w:rFonts w:ascii="Book Antiqua" w:hAnsi="Book Antiqua" w:cs="Calibri"/>
                <w:color w:val="000000"/>
                <w:sz w:val="20"/>
                <w:szCs w:val="20"/>
              </w:rPr>
              <w:t>Juzgado Penal de Coto Brus</w:t>
            </w:r>
          </w:p>
        </w:tc>
        <w:tc>
          <w:tcPr>
            <w:tcW w:w="1460" w:type="dxa"/>
            <w:tcBorders>
              <w:top w:val="nil"/>
              <w:left w:val="nil"/>
              <w:bottom w:val="single" w:sz="8" w:space="0" w:color="auto"/>
              <w:right w:val="single" w:sz="8" w:space="0" w:color="auto"/>
            </w:tcBorders>
            <w:shd w:val="clear" w:color="auto" w:fill="auto"/>
            <w:vAlign w:val="center"/>
            <w:hideMark/>
          </w:tcPr>
          <w:p w14:paraId="0B44D255" w14:textId="77777777" w:rsidR="00F71ACF" w:rsidRPr="00972EB6" w:rsidRDefault="00F71ACF">
            <w:pPr>
              <w:jc w:val="center"/>
              <w:rPr>
                <w:rFonts w:ascii="Book Antiqua" w:hAnsi="Book Antiqua" w:cs="Calibri"/>
                <w:color w:val="000000"/>
                <w:sz w:val="20"/>
                <w:szCs w:val="20"/>
              </w:rPr>
            </w:pPr>
            <w:r w:rsidRPr="00972EB6">
              <w:rPr>
                <w:rFonts w:ascii="Book Antiqua" w:hAnsi="Book Antiqua" w:cs="Calibri"/>
                <w:color w:val="000000"/>
                <w:sz w:val="20"/>
                <w:szCs w:val="20"/>
              </w:rPr>
              <w:t>1</w:t>
            </w:r>
          </w:p>
        </w:tc>
        <w:tc>
          <w:tcPr>
            <w:tcW w:w="1420" w:type="dxa"/>
            <w:tcBorders>
              <w:top w:val="nil"/>
              <w:left w:val="nil"/>
              <w:bottom w:val="single" w:sz="8" w:space="0" w:color="auto"/>
              <w:right w:val="single" w:sz="8" w:space="0" w:color="auto"/>
            </w:tcBorders>
            <w:shd w:val="clear" w:color="auto" w:fill="auto"/>
            <w:vAlign w:val="center"/>
            <w:hideMark/>
          </w:tcPr>
          <w:p w14:paraId="6A45B016" w14:textId="77777777" w:rsidR="00F71ACF" w:rsidRPr="00972EB6" w:rsidRDefault="00F71ACF">
            <w:pPr>
              <w:jc w:val="center"/>
              <w:rPr>
                <w:rFonts w:ascii="Book Antiqua" w:hAnsi="Book Antiqua" w:cs="Calibri"/>
                <w:color w:val="000000"/>
                <w:sz w:val="20"/>
                <w:szCs w:val="20"/>
              </w:rPr>
            </w:pPr>
            <w:r w:rsidRPr="00972EB6">
              <w:rPr>
                <w:rFonts w:ascii="Book Antiqua" w:hAnsi="Book Antiqua" w:cs="Calibri"/>
                <w:color w:val="000000"/>
                <w:sz w:val="20"/>
                <w:szCs w:val="20"/>
              </w:rPr>
              <w:t> </w:t>
            </w:r>
          </w:p>
        </w:tc>
      </w:tr>
      <w:tr w:rsidR="00F71ACF" w:rsidRPr="00972EB6" w14:paraId="7AE48137" w14:textId="77777777">
        <w:trPr>
          <w:trHeight w:val="350"/>
        </w:trPr>
        <w:tc>
          <w:tcPr>
            <w:tcW w:w="5500" w:type="dxa"/>
            <w:tcBorders>
              <w:top w:val="nil"/>
              <w:left w:val="single" w:sz="8" w:space="0" w:color="auto"/>
              <w:bottom w:val="single" w:sz="8" w:space="0" w:color="auto"/>
              <w:right w:val="single" w:sz="8" w:space="0" w:color="auto"/>
            </w:tcBorders>
            <w:shd w:val="clear" w:color="000000" w:fill="D6DCE4"/>
            <w:vAlign w:val="center"/>
            <w:hideMark/>
          </w:tcPr>
          <w:p w14:paraId="0E5F624E" w14:textId="77777777" w:rsidR="00F71ACF" w:rsidRPr="00972EB6" w:rsidRDefault="00F71ACF">
            <w:pPr>
              <w:rPr>
                <w:rFonts w:ascii="Book Antiqua" w:hAnsi="Book Antiqua" w:cs="Calibri"/>
                <w:color w:val="000000"/>
                <w:sz w:val="20"/>
                <w:szCs w:val="20"/>
              </w:rPr>
            </w:pPr>
            <w:r w:rsidRPr="00972EB6">
              <w:rPr>
                <w:rFonts w:ascii="Book Antiqua" w:hAnsi="Book Antiqua" w:cs="Calibri"/>
                <w:color w:val="000000"/>
                <w:sz w:val="20"/>
                <w:szCs w:val="20"/>
              </w:rPr>
              <w:t>II Circuito Judicial de la Zona Sur, Corredores (emergencias)</w:t>
            </w:r>
          </w:p>
        </w:tc>
        <w:tc>
          <w:tcPr>
            <w:tcW w:w="1460" w:type="dxa"/>
            <w:tcBorders>
              <w:top w:val="nil"/>
              <w:left w:val="nil"/>
              <w:bottom w:val="single" w:sz="8" w:space="0" w:color="auto"/>
              <w:right w:val="single" w:sz="8" w:space="0" w:color="auto"/>
            </w:tcBorders>
            <w:shd w:val="clear" w:color="000000" w:fill="D6DCE4"/>
            <w:vAlign w:val="center"/>
            <w:hideMark/>
          </w:tcPr>
          <w:p w14:paraId="7C4B0B98" w14:textId="77777777" w:rsidR="00F71ACF" w:rsidRPr="00972EB6" w:rsidRDefault="00F71ACF">
            <w:pPr>
              <w:jc w:val="center"/>
              <w:rPr>
                <w:rFonts w:ascii="Book Antiqua" w:hAnsi="Book Antiqua" w:cs="Calibri"/>
                <w:color w:val="000000"/>
                <w:sz w:val="20"/>
                <w:szCs w:val="20"/>
              </w:rPr>
            </w:pPr>
            <w:r w:rsidRPr="00972EB6">
              <w:rPr>
                <w:rFonts w:ascii="Book Antiqua" w:hAnsi="Book Antiqua" w:cs="Calibri"/>
                <w:color w:val="000000"/>
                <w:sz w:val="20"/>
                <w:szCs w:val="20"/>
              </w:rPr>
              <w:t>1</w:t>
            </w:r>
          </w:p>
        </w:tc>
        <w:tc>
          <w:tcPr>
            <w:tcW w:w="1420" w:type="dxa"/>
            <w:tcBorders>
              <w:top w:val="nil"/>
              <w:left w:val="nil"/>
              <w:bottom w:val="single" w:sz="8" w:space="0" w:color="auto"/>
              <w:right w:val="single" w:sz="8" w:space="0" w:color="auto"/>
            </w:tcBorders>
            <w:shd w:val="clear" w:color="000000" w:fill="D6DCE4"/>
            <w:vAlign w:val="center"/>
            <w:hideMark/>
          </w:tcPr>
          <w:p w14:paraId="6608CE70" w14:textId="77777777" w:rsidR="00F71ACF" w:rsidRPr="00972EB6" w:rsidRDefault="00F71ACF">
            <w:pPr>
              <w:jc w:val="center"/>
              <w:rPr>
                <w:rFonts w:ascii="Book Antiqua" w:hAnsi="Book Antiqua" w:cs="Calibri"/>
                <w:color w:val="000000"/>
                <w:sz w:val="20"/>
                <w:szCs w:val="20"/>
              </w:rPr>
            </w:pPr>
            <w:r w:rsidRPr="00972EB6">
              <w:rPr>
                <w:rFonts w:ascii="Book Antiqua" w:hAnsi="Book Antiqua" w:cs="Calibri"/>
                <w:color w:val="000000"/>
                <w:sz w:val="20"/>
                <w:szCs w:val="20"/>
              </w:rPr>
              <w:t> </w:t>
            </w:r>
          </w:p>
        </w:tc>
      </w:tr>
      <w:tr w:rsidR="00F71ACF" w:rsidRPr="00972EB6" w14:paraId="3B277080" w14:textId="77777777">
        <w:trPr>
          <w:trHeight w:val="350"/>
        </w:trPr>
        <w:tc>
          <w:tcPr>
            <w:tcW w:w="5500" w:type="dxa"/>
            <w:tcBorders>
              <w:top w:val="nil"/>
              <w:left w:val="single" w:sz="8" w:space="0" w:color="auto"/>
              <w:bottom w:val="single" w:sz="8" w:space="0" w:color="auto"/>
              <w:right w:val="single" w:sz="8" w:space="0" w:color="auto"/>
            </w:tcBorders>
            <w:shd w:val="clear" w:color="auto" w:fill="auto"/>
            <w:vAlign w:val="center"/>
            <w:hideMark/>
          </w:tcPr>
          <w:p w14:paraId="2B3E15B7" w14:textId="77777777" w:rsidR="00F71ACF" w:rsidRPr="00972EB6" w:rsidRDefault="00F71ACF">
            <w:pPr>
              <w:rPr>
                <w:rFonts w:ascii="Book Antiqua" w:hAnsi="Book Antiqua" w:cs="Calibri"/>
                <w:color w:val="000000"/>
                <w:sz w:val="20"/>
                <w:szCs w:val="20"/>
              </w:rPr>
            </w:pPr>
            <w:r w:rsidRPr="00972EB6">
              <w:rPr>
                <w:rFonts w:ascii="Book Antiqua" w:hAnsi="Book Antiqua" w:cs="Calibri"/>
                <w:color w:val="000000"/>
                <w:sz w:val="20"/>
                <w:szCs w:val="20"/>
              </w:rPr>
              <w:t>Tribunal Penal de Golfito</w:t>
            </w:r>
          </w:p>
        </w:tc>
        <w:tc>
          <w:tcPr>
            <w:tcW w:w="1460" w:type="dxa"/>
            <w:tcBorders>
              <w:top w:val="nil"/>
              <w:left w:val="nil"/>
              <w:bottom w:val="single" w:sz="8" w:space="0" w:color="auto"/>
              <w:right w:val="single" w:sz="8" w:space="0" w:color="auto"/>
            </w:tcBorders>
            <w:shd w:val="clear" w:color="auto" w:fill="auto"/>
            <w:vAlign w:val="center"/>
            <w:hideMark/>
          </w:tcPr>
          <w:p w14:paraId="07D3D557" w14:textId="77777777" w:rsidR="00F71ACF" w:rsidRPr="00972EB6" w:rsidRDefault="00F71ACF">
            <w:pPr>
              <w:jc w:val="center"/>
              <w:rPr>
                <w:rFonts w:ascii="Book Antiqua" w:hAnsi="Book Antiqua" w:cs="Calibri"/>
                <w:color w:val="000000"/>
                <w:sz w:val="20"/>
                <w:szCs w:val="20"/>
              </w:rPr>
            </w:pPr>
            <w:r w:rsidRPr="00972EB6">
              <w:rPr>
                <w:rFonts w:ascii="Book Antiqua" w:hAnsi="Book Antiqua" w:cs="Calibri"/>
                <w:color w:val="000000"/>
                <w:sz w:val="20"/>
                <w:szCs w:val="20"/>
              </w:rPr>
              <w:t>1</w:t>
            </w:r>
          </w:p>
        </w:tc>
        <w:tc>
          <w:tcPr>
            <w:tcW w:w="1420" w:type="dxa"/>
            <w:tcBorders>
              <w:top w:val="nil"/>
              <w:left w:val="nil"/>
              <w:bottom w:val="single" w:sz="8" w:space="0" w:color="auto"/>
              <w:right w:val="single" w:sz="8" w:space="0" w:color="auto"/>
            </w:tcBorders>
            <w:shd w:val="clear" w:color="auto" w:fill="auto"/>
            <w:vAlign w:val="center"/>
            <w:hideMark/>
          </w:tcPr>
          <w:p w14:paraId="64AC257F" w14:textId="77777777" w:rsidR="00F71ACF" w:rsidRPr="00972EB6" w:rsidRDefault="00F71ACF">
            <w:pPr>
              <w:jc w:val="center"/>
              <w:rPr>
                <w:rFonts w:ascii="Book Antiqua" w:hAnsi="Book Antiqua" w:cs="Calibri"/>
                <w:color w:val="000000"/>
                <w:sz w:val="20"/>
                <w:szCs w:val="20"/>
              </w:rPr>
            </w:pPr>
            <w:r w:rsidRPr="00972EB6">
              <w:rPr>
                <w:rFonts w:ascii="Book Antiqua" w:hAnsi="Book Antiqua" w:cs="Calibri"/>
                <w:color w:val="000000"/>
                <w:sz w:val="20"/>
                <w:szCs w:val="20"/>
              </w:rPr>
              <w:t> </w:t>
            </w:r>
          </w:p>
        </w:tc>
      </w:tr>
      <w:tr w:rsidR="00F71ACF" w:rsidRPr="00972EB6" w14:paraId="3D9FFA0E" w14:textId="77777777">
        <w:trPr>
          <w:trHeight w:val="350"/>
        </w:trPr>
        <w:tc>
          <w:tcPr>
            <w:tcW w:w="5500" w:type="dxa"/>
            <w:tcBorders>
              <w:top w:val="nil"/>
              <w:left w:val="single" w:sz="8" w:space="0" w:color="auto"/>
              <w:bottom w:val="single" w:sz="8" w:space="0" w:color="auto"/>
              <w:right w:val="single" w:sz="8" w:space="0" w:color="auto"/>
            </w:tcBorders>
            <w:shd w:val="clear" w:color="000000" w:fill="D6DCE4"/>
            <w:vAlign w:val="center"/>
            <w:hideMark/>
          </w:tcPr>
          <w:p w14:paraId="73139F89" w14:textId="77777777" w:rsidR="00F71ACF" w:rsidRPr="00972EB6" w:rsidRDefault="00F71ACF">
            <w:pPr>
              <w:rPr>
                <w:rFonts w:ascii="Book Antiqua" w:hAnsi="Book Antiqua" w:cs="Calibri"/>
                <w:color w:val="000000"/>
                <w:sz w:val="20"/>
                <w:szCs w:val="20"/>
              </w:rPr>
            </w:pPr>
            <w:r w:rsidRPr="00972EB6">
              <w:rPr>
                <w:rFonts w:ascii="Book Antiqua" w:hAnsi="Book Antiqua" w:cs="Calibri"/>
                <w:color w:val="000000"/>
                <w:sz w:val="20"/>
                <w:szCs w:val="20"/>
              </w:rPr>
              <w:lastRenderedPageBreak/>
              <w:t>II Circuito Judicial de la Zona Sur, Golfito (emergencias)</w:t>
            </w:r>
          </w:p>
        </w:tc>
        <w:tc>
          <w:tcPr>
            <w:tcW w:w="1460" w:type="dxa"/>
            <w:tcBorders>
              <w:top w:val="nil"/>
              <w:left w:val="nil"/>
              <w:bottom w:val="single" w:sz="8" w:space="0" w:color="auto"/>
              <w:right w:val="single" w:sz="8" w:space="0" w:color="auto"/>
            </w:tcBorders>
            <w:shd w:val="clear" w:color="000000" w:fill="D6DCE4"/>
            <w:vAlign w:val="center"/>
            <w:hideMark/>
          </w:tcPr>
          <w:p w14:paraId="52DC3E15" w14:textId="77777777" w:rsidR="00F71ACF" w:rsidRPr="00972EB6" w:rsidRDefault="00F71ACF">
            <w:pPr>
              <w:jc w:val="center"/>
              <w:rPr>
                <w:rFonts w:ascii="Book Antiqua" w:hAnsi="Book Antiqua" w:cs="Calibri"/>
                <w:color w:val="000000"/>
                <w:sz w:val="20"/>
                <w:szCs w:val="20"/>
              </w:rPr>
            </w:pPr>
            <w:r w:rsidRPr="00972EB6">
              <w:rPr>
                <w:rFonts w:ascii="Book Antiqua" w:hAnsi="Book Antiqua" w:cs="Calibri"/>
                <w:color w:val="000000"/>
                <w:sz w:val="20"/>
                <w:szCs w:val="20"/>
              </w:rPr>
              <w:t>1</w:t>
            </w:r>
          </w:p>
        </w:tc>
        <w:tc>
          <w:tcPr>
            <w:tcW w:w="1420" w:type="dxa"/>
            <w:tcBorders>
              <w:top w:val="nil"/>
              <w:left w:val="nil"/>
              <w:bottom w:val="single" w:sz="8" w:space="0" w:color="auto"/>
              <w:right w:val="single" w:sz="8" w:space="0" w:color="auto"/>
            </w:tcBorders>
            <w:shd w:val="clear" w:color="000000" w:fill="D6DCE4"/>
            <w:vAlign w:val="center"/>
            <w:hideMark/>
          </w:tcPr>
          <w:p w14:paraId="66469A72" w14:textId="77777777" w:rsidR="00F71ACF" w:rsidRPr="00972EB6" w:rsidRDefault="00F71ACF">
            <w:pPr>
              <w:jc w:val="center"/>
              <w:rPr>
                <w:rFonts w:ascii="Book Antiqua" w:hAnsi="Book Antiqua" w:cs="Calibri"/>
                <w:color w:val="000000"/>
                <w:sz w:val="20"/>
                <w:szCs w:val="20"/>
              </w:rPr>
            </w:pPr>
            <w:r w:rsidRPr="00972EB6">
              <w:rPr>
                <w:rFonts w:ascii="Book Antiqua" w:hAnsi="Book Antiqua" w:cs="Calibri"/>
                <w:color w:val="000000"/>
                <w:sz w:val="20"/>
                <w:szCs w:val="20"/>
              </w:rPr>
              <w:t> </w:t>
            </w:r>
          </w:p>
        </w:tc>
      </w:tr>
      <w:tr w:rsidR="00F71ACF" w:rsidRPr="00972EB6" w14:paraId="3612D2E7" w14:textId="77777777">
        <w:trPr>
          <w:trHeight w:val="350"/>
        </w:trPr>
        <w:tc>
          <w:tcPr>
            <w:tcW w:w="5500" w:type="dxa"/>
            <w:tcBorders>
              <w:top w:val="nil"/>
              <w:left w:val="single" w:sz="8" w:space="0" w:color="auto"/>
              <w:bottom w:val="single" w:sz="8" w:space="0" w:color="auto"/>
              <w:right w:val="single" w:sz="8" w:space="0" w:color="auto"/>
            </w:tcBorders>
            <w:shd w:val="clear" w:color="auto" w:fill="auto"/>
            <w:vAlign w:val="center"/>
            <w:hideMark/>
          </w:tcPr>
          <w:p w14:paraId="3D48C17B" w14:textId="77777777" w:rsidR="00F71ACF" w:rsidRPr="00972EB6" w:rsidRDefault="00F71ACF">
            <w:pPr>
              <w:rPr>
                <w:rFonts w:ascii="Book Antiqua" w:hAnsi="Book Antiqua" w:cs="Calibri"/>
                <w:color w:val="000000"/>
                <w:sz w:val="20"/>
                <w:szCs w:val="20"/>
              </w:rPr>
            </w:pPr>
            <w:r w:rsidRPr="00972EB6">
              <w:rPr>
                <w:rFonts w:ascii="Book Antiqua" w:hAnsi="Book Antiqua" w:cs="Calibri"/>
                <w:color w:val="000000"/>
                <w:sz w:val="20"/>
                <w:szCs w:val="20"/>
              </w:rPr>
              <w:t>Juzgado de Familia y Violencia Doméstica de Grecia</w:t>
            </w:r>
          </w:p>
        </w:tc>
        <w:tc>
          <w:tcPr>
            <w:tcW w:w="1460" w:type="dxa"/>
            <w:tcBorders>
              <w:top w:val="nil"/>
              <w:left w:val="nil"/>
              <w:bottom w:val="single" w:sz="8" w:space="0" w:color="auto"/>
              <w:right w:val="single" w:sz="8" w:space="0" w:color="auto"/>
            </w:tcBorders>
            <w:shd w:val="clear" w:color="auto" w:fill="auto"/>
            <w:vAlign w:val="center"/>
            <w:hideMark/>
          </w:tcPr>
          <w:p w14:paraId="2B334FB8" w14:textId="77777777" w:rsidR="00F71ACF" w:rsidRPr="00972EB6" w:rsidRDefault="00F71ACF">
            <w:pPr>
              <w:jc w:val="center"/>
              <w:rPr>
                <w:rFonts w:ascii="Book Antiqua" w:hAnsi="Book Antiqua" w:cs="Calibri"/>
                <w:color w:val="000000"/>
                <w:sz w:val="20"/>
                <w:szCs w:val="20"/>
              </w:rPr>
            </w:pPr>
            <w:r w:rsidRPr="00972EB6">
              <w:rPr>
                <w:rFonts w:ascii="Book Antiqua" w:hAnsi="Book Antiqua" w:cs="Calibri"/>
                <w:color w:val="000000"/>
                <w:sz w:val="20"/>
                <w:szCs w:val="20"/>
              </w:rPr>
              <w:t>1</w:t>
            </w:r>
          </w:p>
        </w:tc>
        <w:tc>
          <w:tcPr>
            <w:tcW w:w="1420" w:type="dxa"/>
            <w:tcBorders>
              <w:top w:val="nil"/>
              <w:left w:val="nil"/>
              <w:bottom w:val="single" w:sz="8" w:space="0" w:color="auto"/>
              <w:right w:val="single" w:sz="8" w:space="0" w:color="auto"/>
            </w:tcBorders>
            <w:shd w:val="clear" w:color="auto" w:fill="auto"/>
            <w:vAlign w:val="center"/>
            <w:hideMark/>
          </w:tcPr>
          <w:p w14:paraId="6A861CFC" w14:textId="77777777" w:rsidR="00F71ACF" w:rsidRPr="00972EB6" w:rsidRDefault="00F71ACF">
            <w:pPr>
              <w:jc w:val="center"/>
              <w:rPr>
                <w:rFonts w:ascii="Book Antiqua" w:hAnsi="Book Antiqua" w:cs="Calibri"/>
                <w:color w:val="000000"/>
                <w:sz w:val="20"/>
                <w:szCs w:val="20"/>
              </w:rPr>
            </w:pPr>
            <w:r w:rsidRPr="00972EB6">
              <w:rPr>
                <w:rFonts w:ascii="Book Antiqua" w:hAnsi="Book Antiqua" w:cs="Calibri"/>
                <w:color w:val="000000"/>
                <w:sz w:val="20"/>
                <w:szCs w:val="20"/>
              </w:rPr>
              <w:t> </w:t>
            </w:r>
          </w:p>
        </w:tc>
      </w:tr>
      <w:tr w:rsidR="00F71ACF" w:rsidRPr="00972EB6" w14:paraId="445C6562" w14:textId="77777777">
        <w:trPr>
          <w:trHeight w:val="350"/>
        </w:trPr>
        <w:tc>
          <w:tcPr>
            <w:tcW w:w="5500" w:type="dxa"/>
            <w:tcBorders>
              <w:top w:val="nil"/>
              <w:left w:val="single" w:sz="8" w:space="0" w:color="auto"/>
              <w:bottom w:val="single" w:sz="8" w:space="0" w:color="auto"/>
              <w:right w:val="single" w:sz="8" w:space="0" w:color="auto"/>
            </w:tcBorders>
            <w:shd w:val="clear" w:color="auto" w:fill="D5DCE4" w:themeFill="text2" w:themeFillTint="33"/>
            <w:vAlign w:val="center"/>
            <w:hideMark/>
          </w:tcPr>
          <w:p w14:paraId="0B31BC37" w14:textId="77777777" w:rsidR="00F71ACF" w:rsidRPr="00972EB6" w:rsidRDefault="00F71ACF">
            <w:pPr>
              <w:rPr>
                <w:rFonts w:ascii="Book Antiqua" w:hAnsi="Book Antiqua" w:cs="Calibri"/>
                <w:color w:val="000000"/>
                <w:sz w:val="20"/>
                <w:szCs w:val="20"/>
              </w:rPr>
            </w:pPr>
            <w:r w:rsidRPr="00972EB6">
              <w:rPr>
                <w:rFonts w:ascii="Book Antiqua" w:hAnsi="Book Antiqua" w:cs="Calibri"/>
                <w:color w:val="000000"/>
                <w:sz w:val="20"/>
                <w:szCs w:val="20"/>
              </w:rPr>
              <w:t>Administración de Grecia (emergencias)</w:t>
            </w:r>
          </w:p>
        </w:tc>
        <w:tc>
          <w:tcPr>
            <w:tcW w:w="1460" w:type="dxa"/>
            <w:tcBorders>
              <w:top w:val="nil"/>
              <w:left w:val="nil"/>
              <w:bottom w:val="single" w:sz="8" w:space="0" w:color="auto"/>
              <w:right w:val="single" w:sz="8" w:space="0" w:color="auto"/>
            </w:tcBorders>
            <w:shd w:val="clear" w:color="auto" w:fill="D5DCE4" w:themeFill="text2" w:themeFillTint="33"/>
            <w:vAlign w:val="center"/>
            <w:hideMark/>
          </w:tcPr>
          <w:p w14:paraId="0E0E4AB9" w14:textId="77777777" w:rsidR="00F71ACF" w:rsidRPr="00972EB6" w:rsidRDefault="00F71ACF">
            <w:pPr>
              <w:jc w:val="center"/>
              <w:rPr>
                <w:rFonts w:ascii="Book Antiqua" w:hAnsi="Book Antiqua" w:cs="Calibri"/>
                <w:color w:val="000000"/>
                <w:sz w:val="20"/>
                <w:szCs w:val="20"/>
              </w:rPr>
            </w:pPr>
            <w:r w:rsidRPr="00972EB6">
              <w:rPr>
                <w:rFonts w:ascii="Book Antiqua" w:hAnsi="Book Antiqua" w:cs="Calibri"/>
                <w:color w:val="000000"/>
                <w:sz w:val="20"/>
                <w:szCs w:val="20"/>
              </w:rPr>
              <w:t>1</w:t>
            </w:r>
          </w:p>
        </w:tc>
        <w:tc>
          <w:tcPr>
            <w:tcW w:w="1420" w:type="dxa"/>
            <w:tcBorders>
              <w:top w:val="nil"/>
              <w:left w:val="nil"/>
              <w:bottom w:val="single" w:sz="8" w:space="0" w:color="auto"/>
              <w:right w:val="single" w:sz="8" w:space="0" w:color="auto"/>
            </w:tcBorders>
            <w:shd w:val="clear" w:color="auto" w:fill="D5DCE4" w:themeFill="text2" w:themeFillTint="33"/>
            <w:vAlign w:val="center"/>
            <w:hideMark/>
          </w:tcPr>
          <w:p w14:paraId="55554C49" w14:textId="77777777" w:rsidR="00F71ACF" w:rsidRPr="00972EB6" w:rsidRDefault="00F71ACF">
            <w:pPr>
              <w:jc w:val="center"/>
              <w:rPr>
                <w:rFonts w:ascii="Book Antiqua" w:hAnsi="Book Antiqua" w:cs="Calibri"/>
                <w:color w:val="000000"/>
                <w:sz w:val="20"/>
                <w:szCs w:val="20"/>
              </w:rPr>
            </w:pPr>
            <w:r w:rsidRPr="00972EB6">
              <w:rPr>
                <w:rFonts w:ascii="Book Antiqua" w:hAnsi="Book Antiqua" w:cs="Calibri"/>
                <w:color w:val="000000"/>
                <w:sz w:val="20"/>
                <w:szCs w:val="20"/>
              </w:rPr>
              <w:t> </w:t>
            </w:r>
          </w:p>
        </w:tc>
      </w:tr>
      <w:tr w:rsidR="00F71ACF" w:rsidRPr="00972EB6" w14:paraId="6047F402" w14:textId="77777777">
        <w:trPr>
          <w:trHeight w:val="350"/>
        </w:trPr>
        <w:tc>
          <w:tcPr>
            <w:tcW w:w="5500" w:type="dxa"/>
            <w:tcBorders>
              <w:top w:val="nil"/>
              <w:left w:val="single" w:sz="8" w:space="0" w:color="auto"/>
              <w:bottom w:val="single" w:sz="8" w:space="0" w:color="auto"/>
              <w:right w:val="single" w:sz="8" w:space="0" w:color="auto"/>
            </w:tcBorders>
            <w:shd w:val="clear" w:color="auto" w:fill="D5DCE4" w:themeFill="text2" w:themeFillTint="33"/>
            <w:vAlign w:val="center"/>
            <w:hideMark/>
          </w:tcPr>
          <w:p w14:paraId="27AA4AC7" w14:textId="77777777" w:rsidR="00F71ACF" w:rsidRPr="00972EB6" w:rsidRDefault="00F71ACF">
            <w:pPr>
              <w:rPr>
                <w:rFonts w:ascii="Book Antiqua" w:hAnsi="Book Antiqua" w:cs="Calibri"/>
                <w:color w:val="000000"/>
                <w:sz w:val="20"/>
                <w:szCs w:val="20"/>
              </w:rPr>
            </w:pPr>
            <w:r w:rsidRPr="00972EB6">
              <w:rPr>
                <w:rFonts w:ascii="Book Antiqua" w:hAnsi="Book Antiqua" w:cs="Calibri"/>
                <w:color w:val="000000"/>
                <w:sz w:val="20"/>
                <w:szCs w:val="20"/>
              </w:rPr>
              <w:t>Administración de Osa (emergencias)</w:t>
            </w:r>
          </w:p>
        </w:tc>
        <w:tc>
          <w:tcPr>
            <w:tcW w:w="1460" w:type="dxa"/>
            <w:tcBorders>
              <w:top w:val="nil"/>
              <w:left w:val="nil"/>
              <w:bottom w:val="single" w:sz="8" w:space="0" w:color="auto"/>
              <w:right w:val="single" w:sz="8" w:space="0" w:color="auto"/>
            </w:tcBorders>
            <w:shd w:val="clear" w:color="auto" w:fill="D5DCE4" w:themeFill="text2" w:themeFillTint="33"/>
            <w:vAlign w:val="center"/>
            <w:hideMark/>
          </w:tcPr>
          <w:p w14:paraId="4B037687" w14:textId="77777777" w:rsidR="00F71ACF" w:rsidRPr="00972EB6" w:rsidRDefault="00F71ACF">
            <w:pPr>
              <w:jc w:val="center"/>
              <w:rPr>
                <w:rFonts w:ascii="Book Antiqua" w:hAnsi="Book Antiqua" w:cs="Calibri"/>
                <w:color w:val="000000"/>
                <w:sz w:val="20"/>
                <w:szCs w:val="20"/>
              </w:rPr>
            </w:pPr>
            <w:r w:rsidRPr="00972EB6">
              <w:rPr>
                <w:rFonts w:ascii="Book Antiqua" w:hAnsi="Book Antiqua" w:cs="Calibri"/>
                <w:color w:val="000000"/>
                <w:sz w:val="20"/>
                <w:szCs w:val="20"/>
              </w:rPr>
              <w:t>1</w:t>
            </w:r>
          </w:p>
        </w:tc>
        <w:tc>
          <w:tcPr>
            <w:tcW w:w="1420" w:type="dxa"/>
            <w:tcBorders>
              <w:top w:val="nil"/>
              <w:left w:val="nil"/>
              <w:bottom w:val="single" w:sz="8" w:space="0" w:color="auto"/>
              <w:right w:val="single" w:sz="8" w:space="0" w:color="auto"/>
            </w:tcBorders>
            <w:shd w:val="clear" w:color="auto" w:fill="D5DCE4" w:themeFill="text2" w:themeFillTint="33"/>
            <w:vAlign w:val="center"/>
            <w:hideMark/>
          </w:tcPr>
          <w:p w14:paraId="5EE708C2" w14:textId="77777777" w:rsidR="00F71ACF" w:rsidRPr="00972EB6" w:rsidRDefault="00F71ACF">
            <w:pPr>
              <w:jc w:val="center"/>
              <w:rPr>
                <w:rFonts w:ascii="Book Antiqua" w:hAnsi="Book Antiqua" w:cs="Calibri"/>
                <w:color w:val="000000"/>
                <w:sz w:val="20"/>
                <w:szCs w:val="20"/>
              </w:rPr>
            </w:pPr>
            <w:r w:rsidRPr="00972EB6">
              <w:rPr>
                <w:rFonts w:ascii="Book Antiqua" w:hAnsi="Book Antiqua" w:cs="Calibri"/>
                <w:color w:val="000000"/>
                <w:sz w:val="20"/>
                <w:szCs w:val="20"/>
              </w:rPr>
              <w:t> </w:t>
            </w:r>
          </w:p>
        </w:tc>
      </w:tr>
      <w:tr w:rsidR="00F71ACF" w:rsidRPr="00972EB6" w14:paraId="5FC918E9" w14:textId="77777777">
        <w:trPr>
          <w:trHeight w:val="510"/>
        </w:trPr>
        <w:tc>
          <w:tcPr>
            <w:tcW w:w="5500" w:type="dxa"/>
            <w:tcBorders>
              <w:top w:val="nil"/>
              <w:left w:val="single" w:sz="8" w:space="0" w:color="auto"/>
              <w:bottom w:val="single" w:sz="8" w:space="0" w:color="auto"/>
              <w:right w:val="single" w:sz="8" w:space="0" w:color="auto"/>
            </w:tcBorders>
            <w:shd w:val="clear" w:color="000000" w:fill="D9E1F2"/>
            <w:vAlign w:val="center"/>
            <w:hideMark/>
          </w:tcPr>
          <w:p w14:paraId="4368E265" w14:textId="77777777" w:rsidR="00F71ACF" w:rsidRPr="00972EB6" w:rsidRDefault="00F71ACF">
            <w:pPr>
              <w:jc w:val="center"/>
              <w:rPr>
                <w:rFonts w:ascii="Book Antiqua" w:hAnsi="Book Antiqua" w:cs="Calibri"/>
                <w:b/>
                <w:bCs/>
                <w:color w:val="000000"/>
                <w:sz w:val="20"/>
                <w:szCs w:val="20"/>
              </w:rPr>
            </w:pPr>
            <w:r w:rsidRPr="00972EB6">
              <w:rPr>
                <w:rFonts w:ascii="Book Antiqua" w:hAnsi="Book Antiqua" w:cs="Calibri"/>
                <w:b/>
                <w:bCs/>
                <w:color w:val="000000"/>
                <w:sz w:val="20"/>
                <w:szCs w:val="20"/>
              </w:rPr>
              <w:t>Total</w:t>
            </w:r>
          </w:p>
        </w:tc>
        <w:tc>
          <w:tcPr>
            <w:tcW w:w="1460" w:type="dxa"/>
            <w:tcBorders>
              <w:top w:val="nil"/>
              <w:left w:val="nil"/>
              <w:bottom w:val="single" w:sz="8" w:space="0" w:color="auto"/>
              <w:right w:val="single" w:sz="8" w:space="0" w:color="auto"/>
            </w:tcBorders>
            <w:shd w:val="clear" w:color="000000" w:fill="D9E1F2"/>
            <w:vAlign w:val="center"/>
            <w:hideMark/>
          </w:tcPr>
          <w:p w14:paraId="29C20539" w14:textId="7546B614" w:rsidR="00F71ACF" w:rsidRPr="00972EB6" w:rsidRDefault="001B7B0F">
            <w:pPr>
              <w:jc w:val="center"/>
              <w:rPr>
                <w:rFonts w:ascii="Book Antiqua" w:hAnsi="Book Antiqua" w:cs="Calibri"/>
                <w:b/>
                <w:bCs/>
                <w:color w:val="000000"/>
                <w:sz w:val="20"/>
                <w:szCs w:val="20"/>
              </w:rPr>
            </w:pPr>
            <w:r w:rsidRPr="00972EB6">
              <w:rPr>
                <w:rFonts w:ascii="Book Antiqua" w:hAnsi="Book Antiqua" w:cs="Calibri"/>
                <w:b/>
                <w:bCs/>
                <w:color w:val="000000"/>
                <w:sz w:val="20"/>
                <w:szCs w:val="20"/>
              </w:rPr>
              <w:t>60</w:t>
            </w:r>
          </w:p>
        </w:tc>
        <w:tc>
          <w:tcPr>
            <w:tcW w:w="1420" w:type="dxa"/>
            <w:tcBorders>
              <w:top w:val="nil"/>
              <w:left w:val="nil"/>
              <w:bottom w:val="single" w:sz="8" w:space="0" w:color="auto"/>
              <w:right w:val="single" w:sz="8" w:space="0" w:color="auto"/>
            </w:tcBorders>
            <w:shd w:val="clear" w:color="000000" w:fill="D9E1F2"/>
            <w:vAlign w:val="center"/>
            <w:hideMark/>
          </w:tcPr>
          <w:p w14:paraId="134F2EF5" w14:textId="606F5000" w:rsidR="00F71ACF" w:rsidRPr="00972EB6" w:rsidRDefault="00F71ACF">
            <w:pPr>
              <w:jc w:val="center"/>
              <w:rPr>
                <w:rFonts w:ascii="Book Antiqua" w:hAnsi="Book Antiqua" w:cs="Calibri"/>
                <w:b/>
                <w:bCs/>
                <w:color w:val="000000"/>
                <w:sz w:val="20"/>
                <w:szCs w:val="20"/>
              </w:rPr>
            </w:pPr>
            <w:r w:rsidRPr="00972EB6">
              <w:rPr>
                <w:rFonts w:ascii="Book Antiqua" w:hAnsi="Book Antiqua" w:cs="Calibri"/>
                <w:b/>
                <w:bCs/>
                <w:color w:val="000000"/>
                <w:sz w:val="20"/>
                <w:szCs w:val="20"/>
              </w:rPr>
              <w:t>1</w:t>
            </w:r>
            <w:r w:rsidR="001B7B0F" w:rsidRPr="00972EB6">
              <w:rPr>
                <w:rFonts w:ascii="Book Antiqua" w:hAnsi="Book Antiqua" w:cs="Calibri"/>
                <w:b/>
                <w:bCs/>
                <w:color w:val="000000"/>
                <w:sz w:val="20"/>
                <w:szCs w:val="20"/>
              </w:rPr>
              <w:t>3</w:t>
            </w:r>
          </w:p>
        </w:tc>
      </w:tr>
    </w:tbl>
    <w:p w14:paraId="40CD8D6B" w14:textId="77777777" w:rsidR="00F71ACF" w:rsidRPr="00972EB6" w:rsidRDefault="00F71ACF" w:rsidP="00F71ACF">
      <w:pPr>
        <w:ind w:left="426"/>
        <w:jc w:val="both"/>
        <w:rPr>
          <w:rFonts w:ascii="Book Antiqua" w:hAnsi="Book Antiqua"/>
          <w:bCs/>
          <w:i/>
          <w:iCs/>
          <w:sz w:val="20"/>
          <w:szCs w:val="20"/>
        </w:rPr>
      </w:pPr>
      <w:r w:rsidRPr="00972EB6">
        <w:rPr>
          <w:rFonts w:ascii="Book Antiqua" w:hAnsi="Book Antiqua"/>
          <w:bCs/>
          <w:i/>
          <w:iCs/>
          <w:sz w:val="20"/>
          <w:szCs w:val="20"/>
        </w:rPr>
        <w:t>Fuente: Subproceso de Modernización Institucional - No Penal</w:t>
      </w:r>
    </w:p>
    <w:p w14:paraId="28B7157E" w14:textId="77777777" w:rsidR="00F71ACF" w:rsidRPr="00972EB6" w:rsidRDefault="00F71ACF" w:rsidP="00F71ACF">
      <w:pPr>
        <w:spacing w:line="276" w:lineRule="auto"/>
        <w:jc w:val="both"/>
        <w:rPr>
          <w:rFonts w:ascii="Book Antiqua" w:hAnsi="Book Antiqua"/>
          <w:bCs/>
        </w:rPr>
      </w:pPr>
    </w:p>
    <w:p w14:paraId="12C05187" w14:textId="74A15AB7" w:rsidR="00F71ACF" w:rsidRPr="00972EB6" w:rsidRDefault="00F71ACF" w:rsidP="006D18BE">
      <w:pPr>
        <w:spacing w:line="276" w:lineRule="auto"/>
        <w:ind w:firstLine="426"/>
        <w:jc w:val="both"/>
        <w:rPr>
          <w:rFonts w:ascii="Book Antiqua" w:hAnsi="Book Antiqua"/>
          <w:bCs/>
        </w:rPr>
      </w:pPr>
      <w:r w:rsidRPr="00972EB6">
        <w:rPr>
          <w:rFonts w:ascii="Book Antiqua" w:hAnsi="Book Antiqua"/>
          <w:bCs/>
        </w:rPr>
        <w:t xml:space="preserve">De las 79 plazas de recurso no profesional a cargo de las Administraciones Regionales se propone que, </w:t>
      </w:r>
      <w:r w:rsidR="001B7B0F" w:rsidRPr="00972EB6">
        <w:rPr>
          <w:rFonts w:ascii="Book Antiqua" w:hAnsi="Book Antiqua"/>
          <w:bCs/>
        </w:rPr>
        <w:t>60</w:t>
      </w:r>
      <w:r w:rsidRPr="00972EB6">
        <w:rPr>
          <w:rFonts w:ascii="Book Antiqua" w:hAnsi="Book Antiqua"/>
          <w:bCs/>
        </w:rPr>
        <w:t xml:space="preserve"> de ellas se mantengan en su propio Circuito para atender las necesidades detectadas de los diferentes despachos y adicionalmente las 15 que se encuentran en condición “vacante” en varios Circuitos</w:t>
      </w:r>
      <w:r w:rsidR="00AC41DF" w:rsidRPr="00972EB6">
        <w:rPr>
          <w:rFonts w:ascii="Book Antiqua" w:hAnsi="Book Antiqua"/>
          <w:bCs/>
        </w:rPr>
        <w:t xml:space="preserve"> </w:t>
      </w:r>
      <w:r w:rsidRPr="00972EB6">
        <w:rPr>
          <w:rFonts w:ascii="Book Antiqua" w:hAnsi="Book Antiqua"/>
          <w:bCs/>
        </w:rPr>
        <w:t>sean trasladadas a otros para atender necesidades faltantes, ya que con el recurso de su propio Circuito no es suficiente. Este traslado se realizaría con las plazas en condición “vacante”, incluso con la verificación por parte de la Dirección de Gestión Humana si existen plazas en condición propietaria que mantengan dentro de sus condiciones de nombramiento la aceptación del traslado a otros lugares del país según la necesidad institucional.</w:t>
      </w:r>
    </w:p>
    <w:p w14:paraId="770457D8" w14:textId="77777777" w:rsidR="00F71ACF" w:rsidRPr="00972EB6" w:rsidRDefault="00F71ACF" w:rsidP="00F71ACF">
      <w:pPr>
        <w:spacing w:line="276" w:lineRule="auto"/>
        <w:jc w:val="both"/>
        <w:rPr>
          <w:rFonts w:ascii="Book Antiqua" w:hAnsi="Book Antiqua"/>
          <w:bCs/>
        </w:rPr>
      </w:pPr>
    </w:p>
    <w:p w14:paraId="7CAAF552" w14:textId="77777777" w:rsidR="00F71ACF" w:rsidRPr="00972EB6" w:rsidRDefault="00F71ACF" w:rsidP="006D18BE">
      <w:pPr>
        <w:spacing w:line="276" w:lineRule="auto"/>
        <w:ind w:firstLine="426"/>
        <w:jc w:val="both"/>
        <w:rPr>
          <w:rFonts w:ascii="Book Antiqua" w:hAnsi="Book Antiqua"/>
          <w:bCs/>
        </w:rPr>
      </w:pPr>
      <w:r w:rsidRPr="00972EB6">
        <w:rPr>
          <w:rFonts w:ascii="Book Antiqua" w:hAnsi="Book Antiqua"/>
          <w:bCs/>
        </w:rPr>
        <w:t>De acuerdo con el análisis y distribución realizado resultan 7 plazas de persona técnica supernumeraria que eventualmente se podría trasladar de Circuito, pero por su condición “propietaria” no es posible, a menos que la Dirección de Gestión Humana manifieste lo contrario, por lo que se propone que se mantengan en su Circuito para atender necesidades y planes de trabajo.</w:t>
      </w:r>
    </w:p>
    <w:p w14:paraId="459254BB" w14:textId="77777777" w:rsidR="00F71ACF" w:rsidRPr="00972EB6" w:rsidRDefault="00F71ACF" w:rsidP="00F71ACF">
      <w:pPr>
        <w:spacing w:line="276" w:lineRule="auto"/>
        <w:jc w:val="both"/>
        <w:rPr>
          <w:rFonts w:ascii="Book Antiqua" w:hAnsi="Book Antiqua"/>
          <w:bCs/>
        </w:rPr>
      </w:pPr>
    </w:p>
    <w:p w14:paraId="19C97336" w14:textId="77777777" w:rsidR="00F71ACF" w:rsidRPr="00972EB6" w:rsidRDefault="00F71ACF" w:rsidP="006D18BE">
      <w:pPr>
        <w:spacing w:line="276" w:lineRule="auto"/>
        <w:ind w:firstLine="426"/>
        <w:jc w:val="both"/>
        <w:rPr>
          <w:rFonts w:ascii="Book Antiqua" w:hAnsi="Book Antiqua"/>
          <w:bCs/>
        </w:rPr>
      </w:pPr>
      <w:r w:rsidRPr="00972EB6">
        <w:rPr>
          <w:rFonts w:ascii="Book Antiqua" w:hAnsi="Book Antiqua"/>
          <w:bCs/>
        </w:rPr>
        <w:t>El detalle de cual plaza se trasladaría y a cuál despacho judicial queda a criterio y análisis de la Dirección de Gestión Humana como instancia competente.</w:t>
      </w:r>
    </w:p>
    <w:p w14:paraId="605599F5" w14:textId="77777777" w:rsidR="00F71ACF" w:rsidRPr="00972EB6" w:rsidRDefault="00F71ACF" w:rsidP="00F71ACF">
      <w:pPr>
        <w:spacing w:line="276" w:lineRule="auto"/>
        <w:jc w:val="both"/>
        <w:rPr>
          <w:rFonts w:ascii="Book Antiqua" w:hAnsi="Book Antiqua"/>
          <w:bCs/>
        </w:rPr>
      </w:pPr>
    </w:p>
    <w:p w14:paraId="4F0046D0" w14:textId="77777777" w:rsidR="00F71ACF" w:rsidRPr="00972EB6" w:rsidRDefault="00F71ACF" w:rsidP="006D18BE">
      <w:pPr>
        <w:spacing w:line="276" w:lineRule="auto"/>
        <w:ind w:firstLine="426"/>
        <w:jc w:val="both"/>
        <w:rPr>
          <w:rFonts w:ascii="Book Antiqua" w:hAnsi="Book Antiqua"/>
          <w:bCs/>
        </w:rPr>
      </w:pPr>
      <w:r w:rsidRPr="00972EB6">
        <w:rPr>
          <w:rFonts w:ascii="Book Antiqua" w:hAnsi="Book Antiqua"/>
          <w:bCs/>
        </w:rPr>
        <w:t>Asimismo, se debe contemplar que cada Circuito o Administración que actualmente cuenta con personal supernumerario permanezca con un mínimo de recursos para atender emergencias, tales como vacaciones, incapacidades, entre otros, por lo que se mantienen entre una o dos plazas de persona técnica supernumeraria según el Circuito Judicial para suplir dichas necesidades.</w:t>
      </w:r>
    </w:p>
    <w:p w14:paraId="58A9683C" w14:textId="77777777" w:rsidR="00F71ACF" w:rsidRPr="00972EB6" w:rsidRDefault="00F71ACF" w:rsidP="00F71ACF">
      <w:pPr>
        <w:spacing w:line="276" w:lineRule="auto"/>
        <w:jc w:val="both"/>
        <w:rPr>
          <w:rFonts w:ascii="Book Antiqua" w:hAnsi="Book Antiqua"/>
          <w:bCs/>
        </w:rPr>
      </w:pPr>
    </w:p>
    <w:p w14:paraId="7610BB5B" w14:textId="77777777" w:rsidR="00F71ACF" w:rsidRPr="00972EB6" w:rsidRDefault="00F71ACF" w:rsidP="006D18BE">
      <w:pPr>
        <w:spacing w:line="276" w:lineRule="auto"/>
        <w:ind w:firstLine="426"/>
        <w:jc w:val="both"/>
        <w:rPr>
          <w:rFonts w:ascii="Book Antiqua" w:hAnsi="Book Antiqua"/>
          <w:bCs/>
        </w:rPr>
      </w:pPr>
      <w:r w:rsidRPr="00972EB6">
        <w:rPr>
          <w:rFonts w:ascii="Book Antiqua" w:hAnsi="Book Antiqua"/>
          <w:bCs/>
        </w:rPr>
        <w:t xml:space="preserve">Una vez aplicados los criterios de priorización y cubiertas esas necesidades, también se busca la equidad de distribución, de tal forma que todos los Circuitos cuenten en alguna medida con alcance de la atención de las necesidades detectadas. </w:t>
      </w:r>
    </w:p>
    <w:p w14:paraId="7AF09208" w14:textId="77777777" w:rsidR="00F71ACF" w:rsidRPr="00972EB6" w:rsidRDefault="00F71ACF" w:rsidP="00F71ACF">
      <w:pPr>
        <w:spacing w:line="276" w:lineRule="auto"/>
        <w:jc w:val="both"/>
        <w:rPr>
          <w:rFonts w:ascii="Book Antiqua" w:hAnsi="Book Antiqua"/>
          <w:bCs/>
        </w:rPr>
      </w:pPr>
    </w:p>
    <w:p w14:paraId="7A1F4665" w14:textId="450B601D" w:rsidR="00F71ACF" w:rsidRPr="00972EB6" w:rsidRDefault="00F71ACF" w:rsidP="006D18BE">
      <w:pPr>
        <w:spacing w:line="276" w:lineRule="auto"/>
        <w:ind w:firstLine="426"/>
        <w:jc w:val="both"/>
        <w:rPr>
          <w:rFonts w:ascii="Book Antiqua" w:hAnsi="Book Antiqua"/>
          <w:bCs/>
        </w:rPr>
      </w:pPr>
      <w:r w:rsidRPr="00972EB6">
        <w:rPr>
          <w:rFonts w:ascii="Book Antiqua" w:hAnsi="Book Antiqua"/>
          <w:bCs/>
        </w:rPr>
        <w:t xml:space="preserve">Asimismo, se determina que del total de necesidades se quedarían sin atender </w:t>
      </w:r>
      <w:r w:rsidR="001F6FCF" w:rsidRPr="00972EB6">
        <w:rPr>
          <w:rFonts w:ascii="Book Antiqua" w:hAnsi="Book Antiqua"/>
          <w:bCs/>
        </w:rPr>
        <w:t>9</w:t>
      </w:r>
      <w:r w:rsidRPr="00972EB6">
        <w:rPr>
          <w:rFonts w:ascii="Book Antiqua" w:hAnsi="Book Antiqua"/>
          <w:bCs/>
        </w:rPr>
        <w:t xml:space="preserve"> de ellas, que corresponden a </w:t>
      </w:r>
      <w:r w:rsidR="001F6FCF" w:rsidRPr="00972EB6">
        <w:rPr>
          <w:rFonts w:ascii="Book Antiqua" w:hAnsi="Book Antiqua"/>
          <w:bCs/>
        </w:rPr>
        <w:t>2</w:t>
      </w:r>
      <w:r w:rsidRPr="00972EB6">
        <w:rPr>
          <w:rFonts w:ascii="Book Antiqua" w:hAnsi="Book Antiqua"/>
          <w:bCs/>
        </w:rPr>
        <w:t xml:space="preserve"> plazas que faltaban desde el inicio (disponible general – necesidades totales) y 7 plazas que no se pueden trasladar de Circuito por encontrarse en condición “</w:t>
      </w:r>
      <w:r w:rsidRPr="00972EB6">
        <w:rPr>
          <w:rFonts w:ascii="Book Antiqua" w:hAnsi="Book Antiqua"/>
          <w:bCs/>
          <w:i/>
          <w:iCs/>
        </w:rPr>
        <w:t>propietaria</w:t>
      </w:r>
      <w:r w:rsidRPr="00972EB6">
        <w:rPr>
          <w:rFonts w:ascii="Book Antiqua" w:hAnsi="Book Antiqua"/>
          <w:bCs/>
        </w:rPr>
        <w:t xml:space="preserve">”. </w:t>
      </w:r>
    </w:p>
    <w:p w14:paraId="567B5E3F" w14:textId="77777777" w:rsidR="00F71ACF" w:rsidRPr="00972EB6" w:rsidRDefault="00F71ACF" w:rsidP="00F71ACF">
      <w:pPr>
        <w:spacing w:line="276" w:lineRule="auto"/>
        <w:jc w:val="both"/>
        <w:rPr>
          <w:rFonts w:ascii="Book Antiqua" w:hAnsi="Book Antiqua"/>
          <w:bCs/>
        </w:rPr>
      </w:pPr>
    </w:p>
    <w:p w14:paraId="55DB700D" w14:textId="77777777" w:rsidR="00F71ACF" w:rsidRPr="00972EB6" w:rsidRDefault="00F71ACF" w:rsidP="006D18BE">
      <w:pPr>
        <w:spacing w:line="276" w:lineRule="auto"/>
        <w:ind w:firstLine="426"/>
        <w:jc w:val="both"/>
        <w:rPr>
          <w:rFonts w:ascii="Book Antiqua" w:hAnsi="Book Antiqua"/>
          <w:bCs/>
        </w:rPr>
      </w:pPr>
      <w:r w:rsidRPr="00972EB6">
        <w:rPr>
          <w:rFonts w:ascii="Book Antiqua" w:hAnsi="Book Antiqua"/>
          <w:bCs/>
        </w:rPr>
        <w:t>Se detallan los despachos que de acuerdo con esta propuesta quedaría con faltante de recurso para suplir sus necesidades:</w:t>
      </w:r>
    </w:p>
    <w:p w14:paraId="5E668268" w14:textId="77777777" w:rsidR="00F71ACF" w:rsidRPr="00972EB6" w:rsidRDefault="00F71ACF" w:rsidP="00F71ACF">
      <w:pPr>
        <w:spacing w:line="276" w:lineRule="auto"/>
        <w:jc w:val="both"/>
        <w:rPr>
          <w:rFonts w:ascii="Book Antiqua" w:hAnsi="Book Antiqua"/>
          <w:bCs/>
        </w:rPr>
      </w:pPr>
    </w:p>
    <w:p w14:paraId="1DA5A7E6" w14:textId="77777777" w:rsidR="00F71ACF" w:rsidRPr="00BF5CED" w:rsidRDefault="00F71ACF" w:rsidP="00972EB6">
      <w:pPr>
        <w:pStyle w:val="Descripcin"/>
      </w:pPr>
      <w:r w:rsidRPr="00BF5CED">
        <w:t>Tabla 6. Detalle de despachos que quedan con faltante de recurso para suplir sus necesidades Escenario 1</w:t>
      </w:r>
    </w:p>
    <w:p w14:paraId="7726ED68" w14:textId="77777777" w:rsidR="00F71ACF" w:rsidRPr="00972EB6" w:rsidRDefault="00F71ACF" w:rsidP="00F71ACF">
      <w:pPr>
        <w:jc w:val="center"/>
        <w:rPr>
          <w:rFonts w:ascii="Book Antiqua" w:eastAsiaTheme="minorHAnsi" w:hAnsi="Book Antiqua" w:cstheme="minorBidi"/>
          <w:b/>
          <w:i/>
          <w:iCs/>
          <w:color w:val="000000"/>
          <w:sz w:val="22"/>
          <w:szCs w:val="22"/>
          <w:lang w:eastAsia="en-US"/>
        </w:rPr>
      </w:pPr>
      <w:r w:rsidRPr="00972EB6">
        <w:rPr>
          <w:rFonts w:ascii="Book Antiqua" w:eastAsiaTheme="minorHAnsi" w:hAnsi="Book Antiqua" w:cstheme="minorBidi"/>
          <w:b/>
          <w:i/>
          <w:iCs/>
          <w:color w:val="000000"/>
          <w:sz w:val="22"/>
          <w:szCs w:val="22"/>
          <w:lang w:eastAsia="en-US"/>
        </w:rPr>
        <w:t>Noviembre 2022</w:t>
      </w:r>
    </w:p>
    <w:tbl>
      <w:tblPr>
        <w:tblStyle w:val="Tablaconcuadrcula"/>
        <w:tblW w:w="0" w:type="auto"/>
        <w:jc w:val="center"/>
        <w:tblInd w:w="0" w:type="dxa"/>
        <w:tblLook w:val="04A0" w:firstRow="1" w:lastRow="0" w:firstColumn="1" w:lastColumn="0" w:noHBand="0" w:noVBand="1"/>
      </w:tblPr>
      <w:tblGrid>
        <w:gridCol w:w="5044"/>
        <w:gridCol w:w="1313"/>
        <w:gridCol w:w="1313"/>
        <w:gridCol w:w="1533"/>
      </w:tblGrid>
      <w:tr w:rsidR="00F71ACF" w:rsidRPr="00972EB6" w14:paraId="7628259F" w14:textId="77777777">
        <w:trPr>
          <w:trHeight w:val="754"/>
          <w:tblHeader/>
          <w:jc w:val="center"/>
        </w:trPr>
        <w:tc>
          <w:tcPr>
            <w:tcW w:w="5044" w:type="dxa"/>
            <w:shd w:val="clear" w:color="auto" w:fill="0070C0"/>
            <w:vAlign w:val="center"/>
          </w:tcPr>
          <w:p w14:paraId="2B6E9A3B" w14:textId="77777777" w:rsidR="00F71ACF" w:rsidRPr="00972EB6" w:rsidRDefault="00F71ACF">
            <w:pPr>
              <w:spacing w:line="276" w:lineRule="auto"/>
              <w:jc w:val="center"/>
              <w:rPr>
                <w:rFonts w:ascii="Book Antiqua" w:hAnsi="Book Antiqua"/>
                <w:b/>
                <w:color w:val="FFFFFF" w:themeColor="background1"/>
                <w:sz w:val="20"/>
                <w:szCs w:val="20"/>
              </w:rPr>
            </w:pPr>
            <w:r w:rsidRPr="00972EB6">
              <w:rPr>
                <w:rFonts w:ascii="Book Antiqua" w:hAnsi="Book Antiqua"/>
                <w:b/>
                <w:color w:val="FFFFFF" w:themeColor="background1"/>
                <w:sz w:val="20"/>
                <w:szCs w:val="20"/>
              </w:rPr>
              <w:t>Oficina</w:t>
            </w:r>
          </w:p>
        </w:tc>
        <w:tc>
          <w:tcPr>
            <w:tcW w:w="1313" w:type="dxa"/>
            <w:shd w:val="clear" w:color="auto" w:fill="0070C0"/>
            <w:vAlign w:val="center"/>
          </w:tcPr>
          <w:p w14:paraId="4D1F8F31" w14:textId="77777777" w:rsidR="00F71ACF" w:rsidRPr="00972EB6" w:rsidRDefault="00F71ACF">
            <w:pPr>
              <w:spacing w:line="276" w:lineRule="auto"/>
              <w:ind w:left="-109" w:firstLine="109"/>
              <w:jc w:val="center"/>
              <w:rPr>
                <w:rFonts w:ascii="Book Antiqua" w:hAnsi="Book Antiqua"/>
                <w:b/>
                <w:color w:val="FFFFFF" w:themeColor="background1"/>
                <w:sz w:val="20"/>
                <w:szCs w:val="20"/>
              </w:rPr>
            </w:pPr>
            <w:r w:rsidRPr="00972EB6">
              <w:rPr>
                <w:rFonts w:ascii="Book Antiqua" w:hAnsi="Book Antiqua"/>
                <w:b/>
                <w:color w:val="FFFFFF" w:themeColor="background1"/>
                <w:sz w:val="20"/>
                <w:szCs w:val="20"/>
              </w:rPr>
              <w:t>Necesidad total</w:t>
            </w:r>
          </w:p>
        </w:tc>
        <w:tc>
          <w:tcPr>
            <w:tcW w:w="1313" w:type="dxa"/>
            <w:shd w:val="clear" w:color="auto" w:fill="0070C0"/>
            <w:vAlign w:val="center"/>
          </w:tcPr>
          <w:p w14:paraId="4EC528C3" w14:textId="77777777" w:rsidR="00F71ACF" w:rsidRPr="00972EB6" w:rsidRDefault="00F71ACF">
            <w:pPr>
              <w:spacing w:line="276" w:lineRule="auto"/>
              <w:ind w:left="-109" w:firstLine="109"/>
              <w:jc w:val="center"/>
              <w:rPr>
                <w:rFonts w:ascii="Book Antiqua" w:hAnsi="Book Antiqua"/>
                <w:b/>
                <w:color w:val="FFFFFF" w:themeColor="background1"/>
                <w:sz w:val="20"/>
                <w:szCs w:val="20"/>
              </w:rPr>
            </w:pPr>
            <w:r w:rsidRPr="00972EB6">
              <w:rPr>
                <w:rFonts w:ascii="Book Antiqua" w:hAnsi="Book Antiqua"/>
                <w:b/>
                <w:color w:val="FFFFFF" w:themeColor="background1"/>
                <w:sz w:val="20"/>
                <w:szCs w:val="20"/>
              </w:rPr>
              <w:t>Cantidad plazas asignadas (escenario 1)</w:t>
            </w:r>
          </w:p>
        </w:tc>
        <w:tc>
          <w:tcPr>
            <w:tcW w:w="1533" w:type="dxa"/>
            <w:shd w:val="clear" w:color="auto" w:fill="0070C0"/>
            <w:vAlign w:val="center"/>
          </w:tcPr>
          <w:p w14:paraId="7CB99222" w14:textId="77777777" w:rsidR="00F71ACF" w:rsidRPr="00972EB6" w:rsidRDefault="00F71ACF">
            <w:pPr>
              <w:spacing w:line="276" w:lineRule="auto"/>
              <w:ind w:left="-109" w:firstLine="109"/>
              <w:jc w:val="center"/>
              <w:rPr>
                <w:rFonts w:ascii="Book Antiqua" w:hAnsi="Book Antiqua"/>
                <w:b/>
                <w:color w:val="FFFFFF" w:themeColor="background1"/>
                <w:sz w:val="20"/>
                <w:szCs w:val="20"/>
              </w:rPr>
            </w:pPr>
            <w:r w:rsidRPr="00972EB6">
              <w:rPr>
                <w:rFonts w:ascii="Book Antiqua" w:hAnsi="Book Antiqua"/>
                <w:b/>
                <w:color w:val="FFFFFF" w:themeColor="background1"/>
                <w:sz w:val="20"/>
                <w:szCs w:val="20"/>
              </w:rPr>
              <w:t>Cantidad plazas faltantes</w:t>
            </w:r>
          </w:p>
        </w:tc>
      </w:tr>
      <w:tr w:rsidR="00F71ACF" w:rsidRPr="00972EB6" w14:paraId="4E5E8B98" w14:textId="77777777">
        <w:trPr>
          <w:trHeight w:val="275"/>
          <w:jc w:val="center"/>
        </w:trPr>
        <w:tc>
          <w:tcPr>
            <w:tcW w:w="5044" w:type="dxa"/>
            <w:vAlign w:val="center"/>
          </w:tcPr>
          <w:p w14:paraId="7D384DF4" w14:textId="77777777" w:rsidR="00F71ACF" w:rsidRPr="00972EB6" w:rsidRDefault="00F71ACF">
            <w:pPr>
              <w:spacing w:line="276" w:lineRule="auto"/>
              <w:jc w:val="both"/>
              <w:rPr>
                <w:rFonts w:ascii="Book Antiqua" w:hAnsi="Book Antiqua"/>
                <w:bCs/>
                <w:sz w:val="20"/>
                <w:szCs w:val="20"/>
              </w:rPr>
            </w:pPr>
            <w:r w:rsidRPr="00972EB6">
              <w:rPr>
                <w:rFonts w:ascii="Book Antiqua" w:hAnsi="Book Antiqua" w:cs="Calibri"/>
                <w:bCs/>
                <w:color w:val="000000"/>
                <w:sz w:val="20"/>
                <w:szCs w:val="20"/>
              </w:rPr>
              <w:t xml:space="preserve">Juzgado de Tránsito y Contravenciones de Liberia </w:t>
            </w:r>
          </w:p>
        </w:tc>
        <w:tc>
          <w:tcPr>
            <w:tcW w:w="1313" w:type="dxa"/>
          </w:tcPr>
          <w:p w14:paraId="741379F5" w14:textId="77777777" w:rsidR="00F71ACF" w:rsidRPr="00972EB6" w:rsidRDefault="00F71ACF">
            <w:pPr>
              <w:spacing w:line="276" w:lineRule="auto"/>
              <w:jc w:val="center"/>
              <w:rPr>
                <w:rFonts w:ascii="Book Antiqua" w:hAnsi="Book Antiqua"/>
                <w:bCs/>
                <w:sz w:val="20"/>
                <w:szCs w:val="20"/>
              </w:rPr>
            </w:pPr>
            <w:r w:rsidRPr="00972EB6">
              <w:rPr>
                <w:rFonts w:ascii="Book Antiqua" w:hAnsi="Book Antiqua"/>
                <w:bCs/>
                <w:sz w:val="20"/>
                <w:szCs w:val="20"/>
              </w:rPr>
              <w:t>1</w:t>
            </w:r>
          </w:p>
        </w:tc>
        <w:tc>
          <w:tcPr>
            <w:tcW w:w="1313" w:type="dxa"/>
          </w:tcPr>
          <w:p w14:paraId="2A3A90A2" w14:textId="77777777" w:rsidR="00F71ACF" w:rsidRPr="00972EB6" w:rsidRDefault="00F71ACF">
            <w:pPr>
              <w:spacing w:line="276" w:lineRule="auto"/>
              <w:jc w:val="center"/>
              <w:rPr>
                <w:rFonts w:ascii="Book Antiqua" w:hAnsi="Book Antiqua"/>
                <w:bCs/>
                <w:sz w:val="20"/>
                <w:szCs w:val="20"/>
              </w:rPr>
            </w:pPr>
            <w:r w:rsidRPr="00972EB6">
              <w:rPr>
                <w:rFonts w:ascii="Book Antiqua" w:hAnsi="Book Antiqua"/>
                <w:bCs/>
                <w:sz w:val="20"/>
                <w:szCs w:val="20"/>
              </w:rPr>
              <w:t>0</w:t>
            </w:r>
          </w:p>
        </w:tc>
        <w:tc>
          <w:tcPr>
            <w:tcW w:w="1533" w:type="dxa"/>
            <w:vAlign w:val="center"/>
          </w:tcPr>
          <w:p w14:paraId="23CB6E98" w14:textId="77777777" w:rsidR="00F71ACF" w:rsidRPr="00972EB6" w:rsidRDefault="00F71ACF">
            <w:pPr>
              <w:spacing w:line="276" w:lineRule="auto"/>
              <w:jc w:val="center"/>
              <w:rPr>
                <w:rFonts w:ascii="Book Antiqua" w:hAnsi="Book Antiqua" w:cs="Calibri"/>
                <w:color w:val="000000"/>
                <w:sz w:val="20"/>
                <w:szCs w:val="20"/>
              </w:rPr>
            </w:pPr>
            <w:r w:rsidRPr="00972EB6">
              <w:rPr>
                <w:rFonts w:ascii="Book Antiqua" w:hAnsi="Book Antiqua"/>
                <w:bCs/>
                <w:sz w:val="20"/>
                <w:szCs w:val="20"/>
              </w:rPr>
              <w:t>1</w:t>
            </w:r>
          </w:p>
        </w:tc>
      </w:tr>
      <w:tr w:rsidR="00F71ACF" w:rsidRPr="00972EB6" w14:paraId="17F0D536" w14:textId="77777777">
        <w:trPr>
          <w:trHeight w:val="200"/>
          <w:jc w:val="center"/>
        </w:trPr>
        <w:tc>
          <w:tcPr>
            <w:tcW w:w="5044" w:type="dxa"/>
            <w:vAlign w:val="center"/>
          </w:tcPr>
          <w:p w14:paraId="1C1E1FE9" w14:textId="77777777" w:rsidR="00F71ACF" w:rsidRPr="00972EB6" w:rsidRDefault="00F71ACF">
            <w:pPr>
              <w:spacing w:line="276" w:lineRule="auto"/>
              <w:jc w:val="both"/>
              <w:rPr>
                <w:rFonts w:ascii="Book Antiqua" w:hAnsi="Book Antiqua"/>
                <w:bCs/>
                <w:sz w:val="20"/>
                <w:szCs w:val="20"/>
              </w:rPr>
            </w:pPr>
            <w:r w:rsidRPr="00972EB6">
              <w:rPr>
                <w:rFonts w:ascii="Book Antiqua" w:hAnsi="Book Antiqua"/>
                <w:bCs/>
                <w:sz w:val="20"/>
                <w:szCs w:val="20"/>
              </w:rPr>
              <w:t xml:space="preserve">Tribunal Penal de Liberia </w:t>
            </w:r>
          </w:p>
        </w:tc>
        <w:tc>
          <w:tcPr>
            <w:tcW w:w="1313" w:type="dxa"/>
          </w:tcPr>
          <w:p w14:paraId="4ABAF161" w14:textId="77777777" w:rsidR="00F71ACF" w:rsidRPr="00972EB6" w:rsidRDefault="00F71ACF">
            <w:pPr>
              <w:spacing w:line="276" w:lineRule="auto"/>
              <w:jc w:val="center"/>
              <w:rPr>
                <w:rFonts w:ascii="Book Antiqua" w:hAnsi="Book Antiqua"/>
                <w:bCs/>
                <w:sz w:val="20"/>
                <w:szCs w:val="20"/>
              </w:rPr>
            </w:pPr>
            <w:r w:rsidRPr="00972EB6">
              <w:rPr>
                <w:rFonts w:ascii="Book Antiqua" w:hAnsi="Book Antiqua"/>
                <w:bCs/>
                <w:sz w:val="20"/>
                <w:szCs w:val="20"/>
              </w:rPr>
              <w:t>2</w:t>
            </w:r>
          </w:p>
        </w:tc>
        <w:tc>
          <w:tcPr>
            <w:tcW w:w="1313" w:type="dxa"/>
          </w:tcPr>
          <w:p w14:paraId="00CAF7E0" w14:textId="77777777" w:rsidR="00F71ACF" w:rsidRPr="00972EB6" w:rsidRDefault="00F71ACF">
            <w:pPr>
              <w:spacing w:line="276" w:lineRule="auto"/>
              <w:jc w:val="center"/>
              <w:rPr>
                <w:rFonts w:ascii="Book Antiqua" w:hAnsi="Book Antiqua"/>
                <w:bCs/>
                <w:sz w:val="20"/>
                <w:szCs w:val="20"/>
              </w:rPr>
            </w:pPr>
            <w:r w:rsidRPr="00972EB6">
              <w:rPr>
                <w:rFonts w:ascii="Book Antiqua" w:hAnsi="Book Antiqua"/>
                <w:bCs/>
                <w:sz w:val="20"/>
                <w:szCs w:val="20"/>
              </w:rPr>
              <w:t>1</w:t>
            </w:r>
          </w:p>
        </w:tc>
        <w:tc>
          <w:tcPr>
            <w:tcW w:w="1533" w:type="dxa"/>
            <w:vAlign w:val="center"/>
          </w:tcPr>
          <w:p w14:paraId="0593F37E" w14:textId="77777777" w:rsidR="00F71ACF" w:rsidRPr="00972EB6" w:rsidRDefault="00F71ACF">
            <w:pPr>
              <w:spacing w:line="276" w:lineRule="auto"/>
              <w:jc w:val="center"/>
              <w:rPr>
                <w:rFonts w:ascii="Book Antiqua" w:hAnsi="Book Antiqua"/>
                <w:bCs/>
                <w:sz w:val="20"/>
                <w:szCs w:val="20"/>
              </w:rPr>
            </w:pPr>
            <w:r w:rsidRPr="00972EB6">
              <w:rPr>
                <w:rFonts w:ascii="Book Antiqua" w:hAnsi="Book Antiqua"/>
                <w:bCs/>
                <w:sz w:val="20"/>
                <w:szCs w:val="20"/>
              </w:rPr>
              <w:t>1</w:t>
            </w:r>
          </w:p>
        </w:tc>
      </w:tr>
      <w:tr w:rsidR="00F71ACF" w:rsidRPr="00972EB6" w14:paraId="784625C2" w14:textId="77777777">
        <w:trPr>
          <w:trHeight w:val="191"/>
          <w:jc w:val="center"/>
        </w:trPr>
        <w:tc>
          <w:tcPr>
            <w:tcW w:w="5044" w:type="dxa"/>
            <w:vAlign w:val="center"/>
          </w:tcPr>
          <w:p w14:paraId="0D302C94" w14:textId="77777777" w:rsidR="00F71ACF" w:rsidRPr="00972EB6" w:rsidRDefault="00F71ACF">
            <w:pPr>
              <w:spacing w:line="276" w:lineRule="auto"/>
              <w:jc w:val="both"/>
              <w:rPr>
                <w:rFonts w:ascii="Book Antiqua" w:hAnsi="Book Antiqua"/>
                <w:bCs/>
                <w:sz w:val="20"/>
                <w:szCs w:val="20"/>
              </w:rPr>
            </w:pPr>
            <w:r w:rsidRPr="00972EB6">
              <w:rPr>
                <w:rFonts w:ascii="Book Antiqua" w:hAnsi="Book Antiqua"/>
                <w:bCs/>
                <w:sz w:val="20"/>
                <w:szCs w:val="20"/>
              </w:rPr>
              <w:t>Tribunal Penal de Cañas</w:t>
            </w:r>
          </w:p>
        </w:tc>
        <w:tc>
          <w:tcPr>
            <w:tcW w:w="1313" w:type="dxa"/>
          </w:tcPr>
          <w:p w14:paraId="0C2AE791" w14:textId="77777777" w:rsidR="00F71ACF" w:rsidRPr="00972EB6" w:rsidRDefault="00F71ACF">
            <w:pPr>
              <w:spacing w:line="276" w:lineRule="auto"/>
              <w:jc w:val="center"/>
              <w:rPr>
                <w:rFonts w:ascii="Book Antiqua" w:hAnsi="Book Antiqua"/>
                <w:bCs/>
                <w:sz w:val="20"/>
                <w:szCs w:val="20"/>
              </w:rPr>
            </w:pPr>
            <w:r w:rsidRPr="00972EB6">
              <w:rPr>
                <w:rFonts w:ascii="Book Antiqua" w:hAnsi="Book Antiqua"/>
                <w:bCs/>
                <w:sz w:val="20"/>
                <w:szCs w:val="20"/>
              </w:rPr>
              <w:t>2</w:t>
            </w:r>
          </w:p>
        </w:tc>
        <w:tc>
          <w:tcPr>
            <w:tcW w:w="1313" w:type="dxa"/>
          </w:tcPr>
          <w:p w14:paraId="65025B61" w14:textId="77777777" w:rsidR="00F71ACF" w:rsidRPr="00972EB6" w:rsidRDefault="00F71ACF">
            <w:pPr>
              <w:spacing w:line="276" w:lineRule="auto"/>
              <w:jc w:val="center"/>
              <w:rPr>
                <w:rFonts w:ascii="Book Antiqua" w:hAnsi="Book Antiqua"/>
                <w:bCs/>
                <w:sz w:val="20"/>
                <w:szCs w:val="20"/>
              </w:rPr>
            </w:pPr>
            <w:r w:rsidRPr="00972EB6">
              <w:rPr>
                <w:rFonts w:ascii="Book Antiqua" w:hAnsi="Book Antiqua"/>
                <w:bCs/>
                <w:sz w:val="20"/>
                <w:szCs w:val="20"/>
              </w:rPr>
              <w:t>1</w:t>
            </w:r>
          </w:p>
        </w:tc>
        <w:tc>
          <w:tcPr>
            <w:tcW w:w="1533" w:type="dxa"/>
            <w:vAlign w:val="center"/>
          </w:tcPr>
          <w:p w14:paraId="267882FF" w14:textId="77777777" w:rsidR="00F71ACF" w:rsidRPr="00972EB6" w:rsidRDefault="00F71ACF">
            <w:pPr>
              <w:spacing w:line="276" w:lineRule="auto"/>
              <w:jc w:val="center"/>
              <w:rPr>
                <w:rFonts w:ascii="Book Antiqua" w:hAnsi="Book Antiqua"/>
                <w:bCs/>
                <w:sz w:val="20"/>
                <w:szCs w:val="20"/>
              </w:rPr>
            </w:pPr>
            <w:r w:rsidRPr="00972EB6">
              <w:rPr>
                <w:rFonts w:ascii="Book Antiqua" w:hAnsi="Book Antiqua"/>
                <w:bCs/>
                <w:sz w:val="20"/>
                <w:szCs w:val="20"/>
              </w:rPr>
              <w:t>1</w:t>
            </w:r>
          </w:p>
        </w:tc>
      </w:tr>
      <w:tr w:rsidR="00F71ACF" w:rsidRPr="00972EB6" w14:paraId="505147DE" w14:textId="77777777">
        <w:trPr>
          <w:trHeight w:val="173"/>
          <w:jc w:val="center"/>
        </w:trPr>
        <w:tc>
          <w:tcPr>
            <w:tcW w:w="5044" w:type="dxa"/>
            <w:vAlign w:val="center"/>
          </w:tcPr>
          <w:p w14:paraId="5ADDA279" w14:textId="77777777" w:rsidR="00F71ACF" w:rsidRPr="00972EB6" w:rsidRDefault="00F71ACF">
            <w:pPr>
              <w:spacing w:line="276" w:lineRule="auto"/>
              <w:rPr>
                <w:rFonts w:ascii="Book Antiqua" w:hAnsi="Book Antiqua"/>
                <w:bCs/>
                <w:sz w:val="20"/>
                <w:szCs w:val="20"/>
              </w:rPr>
            </w:pPr>
            <w:r w:rsidRPr="00972EB6">
              <w:rPr>
                <w:rFonts w:ascii="Book Antiqua" w:hAnsi="Book Antiqua"/>
                <w:bCs/>
                <w:sz w:val="20"/>
                <w:szCs w:val="20"/>
              </w:rPr>
              <w:t>Tribunal Penal de Puntarenas</w:t>
            </w:r>
          </w:p>
        </w:tc>
        <w:tc>
          <w:tcPr>
            <w:tcW w:w="1313" w:type="dxa"/>
          </w:tcPr>
          <w:p w14:paraId="03AEF319" w14:textId="77777777" w:rsidR="00F71ACF" w:rsidRPr="00972EB6" w:rsidRDefault="00F71ACF">
            <w:pPr>
              <w:spacing w:line="276" w:lineRule="auto"/>
              <w:jc w:val="center"/>
              <w:rPr>
                <w:rFonts w:ascii="Book Antiqua" w:hAnsi="Book Antiqua"/>
                <w:b/>
                <w:sz w:val="20"/>
                <w:szCs w:val="20"/>
              </w:rPr>
            </w:pPr>
            <w:r w:rsidRPr="00972EB6">
              <w:rPr>
                <w:rFonts w:ascii="Book Antiqua" w:hAnsi="Book Antiqua"/>
                <w:b/>
                <w:sz w:val="20"/>
                <w:szCs w:val="20"/>
              </w:rPr>
              <w:t>2</w:t>
            </w:r>
          </w:p>
        </w:tc>
        <w:tc>
          <w:tcPr>
            <w:tcW w:w="1313" w:type="dxa"/>
          </w:tcPr>
          <w:p w14:paraId="69B0B236" w14:textId="77777777" w:rsidR="00F71ACF" w:rsidRPr="00972EB6" w:rsidRDefault="00F71ACF">
            <w:pPr>
              <w:spacing w:line="276" w:lineRule="auto"/>
              <w:jc w:val="center"/>
              <w:rPr>
                <w:rFonts w:ascii="Book Antiqua" w:hAnsi="Book Antiqua"/>
                <w:b/>
                <w:sz w:val="20"/>
                <w:szCs w:val="20"/>
              </w:rPr>
            </w:pPr>
            <w:r w:rsidRPr="00972EB6">
              <w:rPr>
                <w:rFonts w:ascii="Book Antiqua" w:hAnsi="Book Antiqua"/>
                <w:b/>
                <w:sz w:val="20"/>
                <w:szCs w:val="20"/>
              </w:rPr>
              <w:t>1</w:t>
            </w:r>
          </w:p>
        </w:tc>
        <w:tc>
          <w:tcPr>
            <w:tcW w:w="1533" w:type="dxa"/>
            <w:vAlign w:val="center"/>
          </w:tcPr>
          <w:p w14:paraId="3AB1C14C" w14:textId="77777777" w:rsidR="00F71ACF" w:rsidRPr="00972EB6" w:rsidRDefault="00F71ACF">
            <w:pPr>
              <w:spacing w:line="276" w:lineRule="auto"/>
              <w:jc w:val="center"/>
              <w:rPr>
                <w:rFonts w:ascii="Book Antiqua" w:hAnsi="Book Antiqua"/>
                <w:b/>
                <w:sz w:val="20"/>
                <w:szCs w:val="20"/>
              </w:rPr>
            </w:pPr>
            <w:r w:rsidRPr="00972EB6">
              <w:rPr>
                <w:rFonts w:ascii="Book Antiqua" w:hAnsi="Book Antiqua"/>
                <w:b/>
                <w:sz w:val="20"/>
                <w:szCs w:val="20"/>
              </w:rPr>
              <w:t>1</w:t>
            </w:r>
          </w:p>
        </w:tc>
      </w:tr>
      <w:tr w:rsidR="00F71ACF" w:rsidRPr="00972EB6" w14:paraId="013254AD" w14:textId="77777777">
        <w:trPr>
          <w:trHeight w:val="173"/>
          <w:jc w:val="center"/>
        </w:trPr>
        <w:tc>
          <w:tcPr>
            <w:tcW w:w="5044" w:type="dxa"/>
            <w:vAlign w:val="center"/>
          </w:tcPr>
          <w:p w14:paraId="593EDF85" w14:textId="77777777" w:rsidR="00F71ACF" w:rsidRPr="00972EB6" w:rsidRDefault="00F71ACF">
            <w:pPr>
              <w:spacing w:line="276" w:lineRule="auto"/>
              <w:rPr>
                <w:rFonts w:ascii="Book Antiqua" w:hAnsi="Book Antiqua"/>
                <w:bCs/>
                <w:sz w:val="20"/>
                <w:szCs w:val="20"/>
              </w:rPr>
            </w:pPr>
            <w:r w:rsidRPr="00972EB6">
              <w:rPr>
                <w:rFonts w:ascii="Book Antiqua" w:hAnsi="Book Antiqua"/>
                <w:bCs/>
                <w:sz w:val="20"/>
                <w:szCs w:val="20"/>
              </w:rPr>
              <w:t>Tribunal Penal de Quepos</w:t>
            </w:r>
          </w:p>
        </w:tc>
        <w:tc>
          <w:tcPr>
            <w:tcW w:w="1313" w:type="dxa"/>
          </w:tcPr>
          <w:p w14:paraId="5C11E348" w14:textId="77777777" w:rsidR="00F71ACF" w:rsidRPr="00972EB6" w:rsidRDefault="00F71ACF">
            <w:pPr>
              <w:spacing w:line="276" w:lineRule="auto"/>
              <w:jc w:val="center"/>
              <w:rPr>
                <w:rFonts w:ascii="Book Antiqua" w:hAnsi="Book Antiqua"/>
                <w:b/>
                <w:sz w:val="20"/>
                <w:szCs w:val="20"/>
              </w:rPr>
            </w:pPr>
            <w:r w:rsidRPr="00972EB6">
              <w:rPr>
                <w:rFonts w:ascii="Book Antiqua" w:hAnsi="Book Antiqua"/>
                <w:b/>
                <w:sz w:val="20"/>
                <w:szCs w:val="20"/>
              </w:rPr>
              <w:t>2</w:t>
            </w:r>
          </w:p>
        </w:tc>
        <w:tc>
          <w:tcPr>
            <w:tcW w:w="1313" w:type="dxa"/>
          </w:tcPr>
          <w:p w14:paraId="35492590" w14:textId="77777777" w:rsidR="00F71ACF" w:rsidRPr="00972EB6" w:rsidRDefault="00F71ACF">
            <w:pPr>
              <w:spacing w:line="276" w:lineRule="auto"/>
              <w:jc w:val="center"/>
              <w:rPr>
                <w:rFonts w:ascii="Book Antiqua" w:hAnsi="Book Antiqua"/>
                <w:b/>
                <w:sz w:val="20"/>
                <w:szCs w:val="20"/>
              </w:rPr>
            </w:pPr>
            <w:r w:rsidRPr="00972EB6">
              <w:rPr>
                <w:rFonts w:ascii="Book Antiqua" w:hAnsi="Book Antiqua"/>
                <w:b/>
                <w:sz w:val="20"/>
                <w:szCs w:val="20"/>
              </w:rPr>
              <w:t>1</w:t>
            </w:r>
          </w:p>
        </w:tc>
        <w:tc>
          <w:tcPr>
            <w:tcW w:w="1533" w:type="dxa"/>
            <w:vAlign w:val="center"/>
          </w:tcPr>
          <w:p w14:paraId="5232C813" w14:textId="77777777" w:rsidR="00F71ACF" w:rsidRPr="00972EB6" w:rsidRDefault="00F71ACF">
            <w:pPr>
              <w:spacing w:line="276" w:lineRule="auto"/>
              <w:jc w:val="center"/>
              <w:rPr>
                <w:rFonts w:ascii="Book Antiqua" w:hAnsi="Book Antiqua"/>
                <w:b/>
                <w:sz w:val="20"/>
                <w:szCs w:val="20"/>
              </w:rPr>
            </w:pPr>
            <w:r w:rsidRPr="00972EB6">
              <w:rPr>
                <w:rFonts w:ascii="Book Antiqua" w:hAnsi="Book Antiqua"/>
                <w:b/>
                <w:sz w:val="20"/>
                <w:szCs w:val="20"/>
              </w:rPr>
              <w:t>1</w:t>
            </w:r>
          </w:p>
        </w:tc>
      </w:tr>
      <w:tr w:rsidR="00F71ACF" w:rsidRPr="00972EB6" w14:paraId="122DC957" w14:textId="77777777">
        <w:trPr>
          <w:trHeight w:val="173"/>
          <w:jc w:val="center"/>
        </w:trPr>
        <w:tc>
          <w:tcPr>
            <w:tcW w:w="5044" w:type="dxa"/>
            <w:vAlign w:val="center"/>
          </w:tcPr>
          <w:p w14:paraId="02E7272D" w14:textId="77777777" w:rsidR="00F71ACF" w:rsidRPr="00972EB6" w:rsidRDefault="00F71ACF">
            <w:pPr>
              <w:spacing w:line="276" w:lineRule="auto"/>
              <w:rPr>
                <w:rFonts w:ascii="Book Antiqua" w:hAnsi="Book Antiqua"/>
                <w:bCs/>
                <w:sz w:val="20"/>
                <w:szCs w:val="20"/>
              </w:rPr>
            </w:pPr>
            <w:r w:rsidRPr="00972EB6">
              <w:rPr>
                <w:rFonts w:ascii="Book Antiqua" w:hAnsi="Book Antiqua"/>
                <w:bCs/>
                <w:sz w:val="20"/>
                <w:szCs w:val="20"/>
              </w:rPr>
              <w:t xml:space="preserve">Juzgado Civil, Trabajo y Familia de Buenos Aires </w:t>
            </w:r>
          </w:p>
        </w:tc>
        <w:tc>
          <w:tcPr>
            <w:tcW w:w="1313" w:type="dxa"/>
          </w:tcPr>
          <w:p w14:paraId="78D690E8" w14:textId="77777777" w:rsidR="00F71ACF" w:rsidRPr="00972EB6" w:rsidRDefault="00F71ACF">
            <w:pPr>
              <w:spacing w:line="276" w:lineRule="auto"/>
              <w:jc w:val="center"/>
              <w:rPr>
                <w:rFonts w:ascii="Book Antiqua" w:hAnsi="Book Antiqua"/>
                <w:b/>
                <w:sz w:val="20"/>
                <w:szCs w:val="20"/>
              </w:rPr>
            </w:pPr>
            <w:r w:rsidRPr="00972EB6">
              <w:rPr>
                <w:rFonts w:ascii="Book Antiqua" w:hAnsi="Book Antiqua"/>
                <w:b/>
                <w:sz w:val="20"/>
                <w:szCs w:val="20"/>
              </w:rPr>
              <w:t>2</w:t>
            </w:r>
          </w:p>
        </w:tc>
        <w:tc>
          <w:tcPr>
            <w:tcW w:w="1313" w:type="dxa"/>
          </w:tcPr>
          <w:p w14:paraId="5A821C63" w14:textId="77777777" w:rsidR="00F71ACF" w:rsidRPr="00972EB6" w:rsidRDefault="00F71ACF">
            <w:pPr>
              <w:spacing w:line="276" w:lineRule="auto"/>
              <w:jc w:val="center"/>
              <w:rPr>
                <w:rFonts w:ascii="Book Antiqua" w:hAnsi="Book Antiqua"/>
                <w:b/>
                <w:sz w:val="20"/>
                <w:szCs w:val="20"/>
              </w:rPr>
            </w:pPr>
            <w:r w:rsidRPr="00972EB6">
              <w:rPr>
                <w:rFonts w:ascii="Book Antiqua" w:hAnsi="Book Antiqua"/>
                <w:b/>
                <w:sz w:val="20"/>
                <w:szCs w:val="20"/>
              </w:rPr>
              <w:t>1</w:t>
            </w:r>
          </w:p>
        </w:tc>
        <w:tc>
          <w:tcPr>
            <w:tcW w:w="1533" w:type="dxa"/>
            <w:vAlign w:val="center"/>
          </w:tcPr>
          <w:p w14:paraId="4C87D61C" w14:textId="77777777" w:rsidR="00F71ACF" w:rsidRPr="00972EB6" w:rsidRDefault="00F71ACF">
            <w:pPr>
              <w:spacing w:line="276" w:lineRule="auto"/>
              <w:jc w:val="center"/>
              <w:rPr>
                <w:rFonts w:ascii="Book Antiqua" w:hAnsi="Book Antiqua"/>
                <w:b/>
                <w:sz w:val="20"/>
                <w:szCs w:val="20"/>
              </w:rPr>
            </w:pPr>
            <w:r w:rsidRPr="00972EB6">
              <w:rPr>
                <w:rFonts w:ascii="Book Antiqua" w:hAnsi="Book Antiqua"/>
                <w:b/>
                <w:sz w:val="20"/>
                <w:szCs w:val="20"/>
              </w:rPr>
              <w:t>1</w:t>
            </w:r>
          </w:p>
        </w:tc>
      </w:tr>
      <w:tr w:rsidR="00F71ACF" w:rsidRPr="00972EB6" w14:paraId="59439FE9" w14:textId="77777777">
        <w:trPr>
          <w:trHeight w:val="173"/>
          <w:jc w:val="center"/>
        </w:trPr>
        <w:tc>
          <w:tcPr>
            <w:tcW w:w="5044" w:type="dxa"/>
            <w:vAlign w:val="center"/>
          </w:tcPr>
          <w:p w14:paraId="0191C7EE" w14:textId="77777777" w:rsidR="00F71ACF" w:rsidRPr="00972EB6" w:rsidRDefault="00F71ACF">
            <w:pPr>
              <w:spacing w:line="276" w:lineRule="auto"/>
              <w:rPr>
                <w:rFonts w:ascii="Book Antiqua" w:hAnsi="Book Antiqua"/>
                <w:bCs/>
                <w:sz w:val="20"/>
                <w:szCs w:val="20"/>
              </w:rPr>
            </w:pPr>
            <w:r w:rsidRPr="00972EB6">
              <w:rPr>
                <w:rFonts w:ascii="Book Antiqua" w:hAnsi="Book Antiqua"/>
                <w:bCs/>
                <w:sz w:val="20"/>
                <w:szCs w:val="20"/>
              </w:rPr>
              <w:t>Juzgado de Pensiones Alimentarias II C. J. Zona Atlántica (Pococí)</w:t>
            </w:r>
          </w:p>
        </w:tc>
        <w:tc>
          <w:tcPr>
            <w:tcW w:w="1313" w:type="dxa"/>
          </w:tcPr>
          <w:p w14:paraId="50AFA736" w14:textId="77777777" w:rsidR="00F71ACF" w:rsidRPr="00972EB6" w:rsidRDefault="00F71ACF">
            <w:pPr>
              <w:spacing w:line="276" w:lineRule="auto"/>
              <w:jc w:val="center"/>
              <w:rPr>
                <w:rFonts w:ascii="Book Antiqua" w:hAnsi="Book Antiqua"/>
                <w:b/>
                <w:sz w:val="20"/>
                <w:szCs w:val="20"/>
              </w:rPr>
            </w:pPr>
            <w:r w:rsidRPr="00972EB6">
              <w:rPr>
                <w:rFonts w:ascii="Book Antiqua" w:hAnsi="Book Antiqua"/>
                <w:b/>
                <w:sz w:val="20"/>
                <w:szCs w:val="20"/>
              </w:rPr>
              <w:t>2</w:t>
            </w:r>
          </w:p>
        </w:tc>
        <w:tc>
          <w:tcPr>
            <w:tcW w:w="1313" w:type="dxa"/>
          </w:tcPr>
          <w:p w14:paraId="7DAEB3D5" w14:textId="77777777" w:rsidR="00F71ACF" w:rsidRPr="00972EB6" w:rsidRDefault="00F71ACF">
            <w:pPr>
              <w:spacing w:line="276" w:lineRule="auto"/>
              <w:jc w:val="center"/>
              <w:rPr>
                <w:rFonts w:ascii="Book Antiqua" w:hAnsi="Book Antiqua"/>
                <w:b/>
                <w:sz w:val="20"/>
                <w:szCs w:val="20"/>
              </w:rPr>
            </w:pPr>
            <w:r w:rsidRPr="00972EB6">
              <w:rPr>
                <w:rFonts w:ascii="Book Antiqua" w:hAnsi="Book Antiqua"/>
                <w:b/>
                <w:sz w:val="20"/>
                <w:szCs w:val="20"/>
              </w:rPr>
              <w:t>1</w:t>
            </w:r>
          </w:p>
        </w:tc>
        <w:tc>
          <w:tcPr>
            <w:tcW w:w="1533" w:type="dxa"/>
            <w:vAlign w:val="center"/>
          </w:tcPr>
          <w:p w14:paraId="3235E94B" w14:textId="77777777" w:rsidR="00F71ACF" w:rsidRPr="00972EB6" w:rsidRDefault="00F71ACF">
            <w:pPr>
              <w:spacing w:line="276" w:lineRule="auto"/>
              <w:jc w:val="center"/>
              <w:rPr>
                <w:rFonts w:ascii="Book Antiqua" w:hAnsi="Book Antiqua"/>
                <w:b/>
                <w:sz w:val="20"/>
                <w:szCs w:val="20"/>
              </w:rPr>
            </w:pPr>
            <w:r w:rsidRPr="00972EB6">
              <w:rPr>
                <w:rFonts w:ascii="Book Antiqua" w:hAnsi="Book Antiqua"/>
                <w:b/>
                <w:sz w:val="20"/>
                <w:szCs w:val="20"/>
              </w:rPr>
              <w:t>1</w:t>
            </w:r>
          </w:p>
        </w:tc>
      </w:tr>
      <w:tr w:rsidR="00F71ACF" w:rsidRPr="00972EB6" w14:paraId="55F2F88D" w14:textId="77777777">
        <w:trPr>
          <w:trHeight w:val="173"/>
          <w:jc w:val="center"/>
        </w:trPr>
        <w:tc>
          <w:tcPr>
            <w:tcW w:w="5044" w:type="dxa"/>
            <w:vAlign w:val="center"/>
          </w:tcPr>
          <w:p w14:paraId="125A9A4B" w14:textId="77777777" w:rsidR="00F71ACF" w:rsidRPr="00972EB6" w:rsidRDefault="00F71ACF">
            <w:pPr>
              <w:spacing w:line="276" w:lineRule="auto"/>
              <w:rPr>
                <w:rFonts w:ascii="Book Antiqua" w:hAnsi="Book Antiqua"/>
                <w:bCs/>
                <w:sz w:val="20"/>
                <w:szCs w:val="20"/>
              </w:rPr>
            </w:pPr>
            <w:r w:rsidRPr="00972EB6">
              <w:rPr>
                <w:rFonts w:ascii="Book Antiqua" w:hAnsi="Book Antiqua"/>
                <w:bCs/>
                <w:sz w:val="20"/>
                <w:szCs w:val="20"/>
              </w:rPr>
              <w:t>Juzgado Penal de Puriscal</w:t>
            </w:r>
          </w:p>
        </w:tc>
        <w:tc>
          <w:tcPr>
            <w:tcW w:w="1313" w:type="dxa"/>
          </w:tcPr>
          <w:p w14:paraId="38DDF142" w14:textId="77777777" w:rsidR="00F71ACF" w:rsidRPr="00972EB6" w:rsidRDefault="00F71ACF">
            <w:pPr>
              <w:spacing w:line="276" w:lineRule="auto"/>
              <w:jc w:val="center"/>
              <w:rPr>
                <w:rFonts w:ascii="Book Antiqua" w:hAnsi="Book Antiqua"/>
                <w:b/>
                <w:sz w:val="20"/>
                <w:szCs w:val="20"/>
              </w:rPr>
            </w:pPr>
            <w:r w:rsidRPr="00972EB6">
              <w:rPr>
                <w:rFonts w:ascii="Book Antiqua" w:hAnsi="Book Antiqua"/>
                <w:b/>
                <w:sz w:val="20"/>
                <w:szCs w:val="20"/>
              </w:rPr>
              <w:t>1</w:t>
            </w:r>
          </w:p>
        </w:tc>
        <w:tc>
          <w:tcPr>
            <w:tcW w:w="1313" w:type="dxa"/>
          </w:tcPr>
          <w:p w14:paraId="357D4BCA" w14:textId="77777777" w:rsidR="00F71ACF" w:rsidRPr="00972EB6" w:rsidRDefault="00F71ACF">
            <w:pPr>
              <w:spacing w:line="276" w:lineRule="auto"/>
              <w:jc w:val="center"/>
              <w:rPr>
                <w:rFonts w:ascii="Book Antiqua" w:hAnsi="Book Antiqua"/>
                <w:b/>
                <w:sz w:val="20"/>
                <w:szCs w:val="20"/>
              </w:rPr>
            </w:pPr>
            <w:r w:rsidRPr="00972EB6">
              <w:rPr>
                <w:rFonts w:ascii="Book Antiqua" w:hAnsi="Book Antiqua"/>
                <w:b/>
                <w:sz w:val="20"/>
                <w:szCs w:val="20"/>
              </w:rPr>
              <w:t>0</w:t>
            </w:r>
          </w:p>
        </w:tc>
        <w:tc>
          <w:tcPr>
            <w:tcW w:w="1533" w:type="dxa"/>
            <w:vAlign w:val="center"/>
          </w:tcPr>
          <w:p w14:paraId="22D163EB" w14:textId="77777777" w:rsidR="00F71ACF" w:rsidRPr="00972EB6" w:rsidRDefault="00F71ACF">
            <w:pPr>
              <w:spacing w:line="276" w:lineRule="auto"/>
              <w:jc w:val="center"/>
              <w:rPr>
                <w:rFonts w:ascii="Book Antiqua" w:hAnsi="Book Antiqua"/>
                <w:b/>
                <w:sz w:val="20"/>
                <w:szCs w:val="20"/>
              </w:rPr>
            </w:pPr>
            <w:r w:rsidRPr="00972EB6">
              <w:rPr>
                <w:rFonts w:ascii="Book Antiqua" w:hAnsi="Book Antiqua"/>
                <w:b/>
                <w:sz w:val="20"/>
                <w:szCs w:val="20"/>
              </w:rPr>
              <w:t>1</w:t>
            </w:r>
          </w:p>
        </w:tc>
      </w:tr>
      <w:tr w:rsidR="00F71ACF" w:rsidRPr="00972EB6" w14:paraId="189997B4" w14:textId="77777777">
        <w:trPr>
          <w:trHeight w:val="173"/>
          <w:jc w:val="center"/>
        </w:trPr>
        <w:tc>
          <w:tcPr>
            <w:tcW w:w="5044" w:type="dxa"/>
            <w:vAlign w:val="center"/>
          </w:tcPr>
          <w:p w14:paraId="65360C51" w14:textId="77777777" w:rsidR="00F71ACF" w:rsidRPr="00972EB6" w:rsidRDefault="00F71ACF">
            <w:pPr>
              <w:spacing w:line="276" w:lineRule="auto"/>
              <w:rPr>
                <w:rFonts w:ascii="Book Antiqua" w:hAnsi="Book Antiqua"/>
                <w:bCs/>
                <w:sz w:val="20"/>
                <w:szCs w:val="20"/>
              </w:rPr>
            </w:pPr>
            <w:r w:rsidRPr="00972EB6">
              <w:rPr>
                <w:rFonts w:ascii="Book Antiqua" w:hAnsi="Book Antiqua"/>
                <w:bCs/>
                <w:sz w:val="20"/>
                <w:szCs w:val="20"/>
              </w:rPr>
              <w:t>Juzgado Contravencional Guácimo (Mixto)</w:t>
            </w:r>
          </w:p>
        </w:tc>
        <w:tc>
          <w:tcPr>
            <w:tcW w:w="1313" w:type="dxa"/>
          </w:tcPr>
          <w:p w14:paraId="65836A1F" w14:textId="77777777" w:rsidR="00F71ACF" w:rsidRPr="00972EB6" w:rsidRDefault="00F71ACF">
            <w:pPr>
              <w:spacing w:line="276" w:lineRule="auto"/>
              <w:jc w:val="center"/>
              <w:rPr>
                <w:rFonts w:ascii="Book Antiqua" w:hAnsi="Book Antiqua"/>
                <w:b/>
                <w:sz w:val="20"/>
                <w:szCs w:val="20"/>
              </w:rPr>
            </w:pPr>
            <w:r w:rsidRPr="00972EB6">
              <w:rPr>
                <w:rFonts w:ascii="Book Antiqua" w:hAnsi="Book Antiqua"/>
                <w:b/>
                <w:sz w:val="20"/>
                <w:szCs w:val="20"/>
              </w:rPr>
              <w:t>2</w:t>
            </w:r>
          </w:p>
        </w:tc>
        <w:tc>
          <w:tcPr>
            <w:tcW w:w="1313" w:type="dxa"/>
          </w:tcPr>
          <w:p w14:paraId="7D8B1A46" w14:textId="77777777" w:rsidR="00F71ACF" w:rsidRPr="00972EB6" w:rsidRDefault="00F71ACF">
            <w:pPr>
              <w:spacing w:line="276" w:lineRule="auto"/>
              <w:jc w:val="center"/>
              <w:rPr>
                <w:rFonts w:ascii="Book Antiqua" w:hAnsi="Book Antiqua"/>
                <w:b/>
                <w:sz w:val="20"/>
                <w:szCs w:val="20"/>
              </w:rPr>
            </w:pPr>
            <w:r w:rsidRPr="00972EB6">
              <w:rPr>
                <w:rFonts w:ascii="Book Antiqua" w:hAnsi="Book Antiqua"/>
                <w:b/>
                <w:sz w:val="20"/>
                <w:szCs w:val="20"/>
              </w:rPr>
              <w:t>1</w:t>
            </w:r>
          </w:p>
        </w:tc>
        <w:tc>
          <w:tcPr>
            <w:tcW w:w="1533" w:type="dxa"/>
            <w:vAlign w:val="center"/>
          </w:tcPr>
          <w:p w14:paraId="5C7BE8AA" w14:textId="77777777" w:rsidR="00F71ACF" w:rsidRPr="00972EB6" w:rsidRDefault="00F71ACF">
            <w:pPr>
              <w:spacing w:line="276" w:lineRule="auto"/>
              <w:jc w:val="center"/>
              <w:rPr>
                <w:rFonts w:ascii="Book Antiqua" w:hAnsi="Book Antiqua"/>
                <w:b/>
                <w:sz w:val="20"/>
                <w:szCs w:val="20"/>
              </w:rPr>
            </w:pPr>
            <w:r w:rsidRPr="00972EB6">
              <w:rPr>
                <w:rFonts w:ascii="Book Antiqua" w:hAnsi="Book Antiqua"/>
                <w:b/>
                <w:sz w:val="20"/>
                <w:szCs w:val="20"/>
              </w:rPr>
              <w:t>1</w:t>
            </w:r>
          </w:p>
        </w:tc>
      </w:tr>
      <w:tr w:rsidR="00F71ACF" w:rsidRPr="00972EB6" w14:paraId="580DC683" w14:textId="77777777">
        <w:trPr>
          <w:trHeight w:val="162"/>
          <w:jc w:val="center"/>
        </w:trPr>
        <w:tc>
          <w:tcPr>
            <w:tcW w:w="5044" w:type="dxa"/>
            <w:vAlign w:val="center"/>
          </w:tcPr>
          <w:p w14:paraId="575D94FA" w14:textId="77777777" w:rsidR="00F71ACF" w:rsidRPr="00972EB6" w:rsidRDefault="00F71ACF">
            <w:pPr>
              <w:spacing w:line="276" w:lineRule="auto"/>
              <w:jc w:val="center"/>
              <w:rPr>
                <w:rFonts w:ascii="Book Antiqua" w:hAnsi="Book Antiqua"/>
                <w:b/>
                <w:sz w:val="20"/>
                <w:szCs w:val="20"/>
              </w:rPr>
            </w:pPr>
            <w:r w:rsidRPr="00972EB6">
              <w:rPr>
                <w:rFonts w:ascii="Book Antiqua" w:hAnsi="Book Antiqua"/>
                <w:b/>
                <w:sz w:val="20"/>
                <w:szCs w:val="20"/>
              </w:rPr>
              <w:t>Total</w:t>
            </w:r>
          </w:p>
        </w:tc>
        <w:tc>
          <w:tcPr>
            <w:tcW w:w="1313" w:type="dxa"/>
          </w:tcPr>
          <w:p w14:paraId="3C292AB0" w14:textId="6197F8EB" w:rsidR="00F71ACF" w:rsidRPr="00972EB6" w:rsidRDefault="00F71ACF">
            <w:pPr>
              <w:spacing w:line="276" w:lineRule="auto"/>
              <w:jc w:val="center"/>
              <w:rPr>
                <w:rFonts w:ascii="Book Antiqua" w:hAnsi="Book Antiqua"/>
                <w:b/>
                <w:sz w:val="20"/>
                <w:szCs w:val="20"/>
              </w:rPr>
            </w:pPr>
            <w:r w:rsidRPr="00972EB6">
              <w:rPr>
                <w:rFonts w:ascii="Book Antiqua" w:hAnsi="Book Antiqua"/>
                <w:b/>
                <w:sz w:val="20"/>
                <w:szCs w:val="20"/>
              </w:rPr>
              <w:t>1</w:t>
            </w:r>
            <w:r w:rsidR="009A6839" w:rsidRPr="00972EB6">
              <w:rPr>
                <w:rFonts w:ascii="Book Antiqua" w:hAnsi="Book Antiqua"/>
                <w:b/>
                <w:sz w:val="20"/>
                <w:szCs w:val="20"/>
              </w:rPr>
              <w:t>6</w:t>
            </w:r>
          </w:p>
        </w:tc>
        <w:tc>
          <w:tcPr>
            <w:tcW w:w="1313" w:type="dxa"/>
          </w:tcPr>
          <w:p w14:paraId="1257830C" w14:textId="77777777" w:rsidR="00F71ACF" w:rsidRPr="00972EB6" w:rsidRDefault="00F71ACF">
            <w:pPr>
              <w:spacing w:line="276" w:lineRule="auto"/>
              <w:jc w:val="center"/>
              <w:rPr>
                <w:rFonts w:ascii="Book Antiqua" w:hAnsi="Book Antiqua"/>
                <w:b/>
                <w:sz w:val="20"/>
                <w:szCs w:val="20"/>
              </w:rPr>
            </w:pPr>
            <w:r w:rsidRPr="00972EB6">
              <w:rPr>
                <w:rFonts w:ascii="Book Antiqua" w:hAnsi="Book Antiqua"/>
                <w:b/>
                <w:sz w:val="20"/>
                <w:szCs w:val="20"/>
              </w:rPr>
              <w:t>7</w:t>
            </w:r>
          </w:p>
        </w:tc>
        <w:tc>
          <w:tcPr>
            <w:tcW w:w="1533" w:type="dxa"/>
            <w:vAlign w:val="center"/>
          </w:tcPr>
          <w:p w14:paraId="424B266C" w14:textId="0C3DDB30" w:rsidR="00F71ACF" w:rsidRPr="00972EB6" w:rsidRDefault="009A6839">
            <w:pPr>
              <w:spacing w:line="276" w:lineRule="auto"/>
              <w:jc w:val="center"/>
              <w:rPr>
                <w:rFonts w:ascii="Book Antiqua" w:hAnsi="Book Antiqua"/>
                <w:b/>
                <w:sz w:val="20"/>
                <w:szCs w:val="20"/>
              </w:rPr>
            </w:pPr>
            <w:r w:rsidRPr="00972EB6">
              <w:rPr>
                <w:rFonts w:ascii="Book Antiqua" w:hAnsi="Book Antiqua"/>
                <w:b/>
                <w:sz w:val="20"/>
                <w:szCs w:val="20"/>
              </w:rPr>
              <w:t>9</w:t>
            </w:r>
          </w:p>
        </w:tc>
      </w:tr>
    </w:tbl>
    <w:p w14:paraId="23858228" w14:textId="77777777" w:rsidR="00F71ACF" w:rsidRPr="00972EB6" w:rsidRDefault="00F71ACF" w:rsidP="00F71ACF">
      <w:pPr>
        <w:spacing w:line="276" w:lineRule="auto"/>
        <w:ind w:left="142"/>
        <w:jc w:val="both"/>
        <w:rPr>
          <w:rFonts w:ascii="Book Antiqua" w:hAnsi="Book Antiqua"/>
          <w:bCs/>
          <w:i/>
          <w:iCs/>
          <w:sz w:val="20"/>
          <w:szCs w:val="20"/>
        </w:rPr>
      </w:pPr>
      <w:r w:rsidRPr="00972EB6">
        <w:rPr>
          <w:rFonts w:ascii="Book Antiqua" w:hAnsi="Book Antiqua"/>
          <w:b/>
          <w:i/>
          <w:iCs/>
          <w:sz w:val="20"/>
          <w:szCs w:val="20"/>
        </w:rPr>
        <w:t>Fuente</w:t>
      </w:r>
      <w:r w:rsidRPr="00972EB6">
        <w:rPr>
          <w:rFonts w:ascii="Book Antiqua" w:hAnsi="Book Antiqua"/>
          <w:bCs/>
          <w:i/>
          <w:iCs/>
          <w:sz w:val="20"/>
          <w:szCs w:val="20"/>
        </w:rPr>
        <w:t>: Subproceso de Modernización Institucional - No Penal</w:t>
      </w:r>
    </w:p>
    <w:p w14:paraId="53DF07F4" w14:textId="77777777" w:rsidR="00F71ACF" w:rsidRPr="00972EB6" w:rsidRDefault="00F71ACF" w:rsidP="00F71ACF">
      <w:pPr>
        <w:spacing w:line="276" w:lineRule="auto"/>
        <w:jc w:val="center"/>
        <w:rPr>
          <w:rFonts w:ascii="Book Antiqua" w:hAnsi="Book Antiqua"/>
          <w:bCs/>
        </w:rPr>
      </w:pPr>
    </w:p>
    <w:p w14:paraId="2E410A29" w14:textId="77777777" w:rsidR="00F71ACF" w:rsidRPr="00972EB6" w:rsidRDefault="00F71ACF" w:rsidP="00AE4563">
      <w:pPr>
        <w:spacing w:line="276" w:lineRule="auto"/>
        <w:ind w:firstLine="708"/>
        <w:jc w:val="both"/>
        <w:rPr>
          <w:rFonts w:ascii="Book Antiqua" w:hAnsi="Book Antiqua"/>
          <w:bCs/>
        </w:rPr>
      </w:pPr>
      <w:r w:rsidRPr="00972EB6">
        <w:rPr>
          <w:rFonts w:ascii="Book Antiqua" w:hAnsi="Book Antiqua"/>
          <w:bCs/>
        </w:rPr>
        <w:t xml:space="preserve">De destaca que, en la medida de lo posible en esta propuesta de redistribución de personal técnico supernumerario, se buscó colaborar al máximo con todas las oficinas de manera equitativa, también se consideró la cantidad de personal supernumerario con el </w:t>
      </w:r>
      <w:r w:rsidRPr="00972EB6">
        <w:rPr>
          <w:rFonts w:ascii="Book Antiqua" w:hAnsi="Book Antiqua"/>
          <w:bCs/>
        </w:rPr>
        <w:lastRenderedPageBreak/>
        <w:t>que cuenta cada Circuito para que inicialmente se cubran las necesidades de su propio Circuito y el remanente sea distribuido a otros Circuitos Judiciales.</w:t>
      </w:r>
    </w:p>
    <w:p w14:paraId="102F9DAA" w14:textId="77777777" w:rsidR="00F71ACF" w:rsidRPr="00972EB6" w:rsidRDefault="00F71ACF" w:rsidP="00F71ACF">
      <w:pPr>
        <w:spacing w:line="276" w:lineRule="auto"/>
        <w:jc w:val="both"/>
        <w:rPr>
          <w:rFonts w:ascii="Book Antiqua" w:hAnsi="Book Antiqua"/>
          <w:bCs/>
        </w:rPr>
      </w:pPr>
    </w:p>
    <w:p w14:paraId="0DC04346" w14:textId="4F65F892" w:rsidR="00F71ACF" w:rsidRPr="00972EB6" w:rsidRDefault="00F71ACF" w:rsidP="003E364F">
      <w:pPr>
        <w:spacing w:line="276" w:lineRule="auto"/>
        <w:ind w:firstLine="708"/>
        <w:jc w:val="both"/>
        <w:rPr>
          <w:rFonts w:ascii="Book Antiqua" w:hAnsi="Book Antiqua"/>
          <w:bCs/>
        </w:rPr>
      </w:pPr>
      <w:r w:rsidRPr="00972EB6">
        <w:rPr>
          <w:rFonts w:ascii="Book Antiqua" w:hAnsi="Book Antiqua"/>
          <w:bCs/>
        </w:rPr>
        <w:t xml:space="preserve">En los casos de la tabla anterior se determina que, en su mayoría se colabora al menos con el 50% de su necesidad, sin embargo, no es suficiente para abarcar todas las plazas necesarias, por lo que resulta un faltante total de </w:t>
      </w:r>
      <w:r w:rsidR="009A6839" w:rsidRPr="00972EB6">
        <w:rPr>
          <w:rFonts w:ascii="Book Antiqua" w:hAnsi="Book Antiqua"/>
          <w:bCs/>
        </w:rPr>
        <w:t xml:space="preserve">9 </w:t>
      </w:r>
      <w:r w:rsidRPr="00972EB6">
        <w:rPr>
          <w:rFonts w:ascii="Book Antiqua" w:hAnsi="Book Antiqua"/>
          <w:bCs/>
        </w:rPr>
        <w:t>plazas de persona técnica supernumeraria para atender la totalidad de despachos</w:t>
      </w:r>
      <w:r w:rsidR="009113DE" w:rsidRPr="00972EB6">
        <w:rPr>
          <w:rFonts w:ascii="Book Antiqua" w:hAnsi="Book Antiqua"/>
          <w:bCs/>
        </w:rPr>
        <w:t>.</w:t>
      </w:r>
    </w:p>
    <w:p w14:paraId="23E196F8" w14:textId="77777777" w:rsidR="00F71ACF" w:rsidRPr="00972EB6" w:rsidRDefault="00F71ACF" w:rsidP="00F71ACF">
      <w:pPr>
        <w:spacing w:line="276" w:lineRule="auto"/>
        <w:jc w:val="both"/>
        <w:rPr>
          <w:rFonts w:ascii="Book Antiqua" w:hAnsi="Book Antiqua"/>
          <w:bCs/>
        </w:rPr>
      </w:pPr>
    </w:p>
    <w:p w14:paraId="206966F6" w14:textId="77777777" w:rsidR="00F71ACF" w:rsidRPr="00972EB6" w:rsidRDefault="00F71ACF" w:rsidP="00F71ACF">
      <w:pPr>
        <w:spacing w:line="276" w:lineRule="auto"/>
        <w:rPr>
          <w:rFonts w:ascii="Book Antiqua" w:hAnsi="Book Antiqua"/>
          <w:bCs/>
        </w:rPr>
      </w:pPr>
    </w:p>
    <w:p w14:paraId="069FAE0F" w14:textId="77777777" w:rsidR="00F71ACF" w:rsidRPr="00972EB6" w:rsidRDefault="00F71ACF" w:rsidP="003E364F">
      <w:pPr>
        <w:spacing w:line="276" w:lineRule="auto"/>
        <w:ind w:firstLine="360"/>
        <w:jc w:val="both"/>
        <w:rPr>
          <w:rFonts w:ascii="Book Antiqua" w:hAnsi="Book Antiqua"/>
          <w:bCs/>
        </w:rPr>
      </w:pPr>
      <w:r w:rsidRPr="00972EB6">
        <w:rPr>
          <w:rFonts w:ascii="Book Antiqua" w:hAnsi="Book Antiqua"/>
          <w:bCs/>
        </w:rPr>
        <w:t>Por último, es importante destacar las recomendaciones realizadas por el Centro de Apoyo para la distribución de este tipo de personal, incluidas en el informe 351-CACMFJ-JEF-2021 (ver anexo 2), las cuales esta Dirección considera se deben tomar en cuenta para todo el personal susceptible a distribuirse, de conformidad con el presente escenario:</w:t>
      </w:r>
    </w:p>
    <w:p w14:paraId="36E51BE3" w14:textId="77777777" w:rsidR="00F71ACF" w:rsidRPr="00972EB6" w:rsidRDefault="00F71ACF" w:rsidP="00F71ACF">
      <w:pPr>
        <w:spacing w:line="276" w:lineRule="auto"/>
        <w:jc w:val="both"/>
        <w:rPr>
          <w:rFonts w:ascii="Book Antiqua" w:hAnsi="Book Antiqua"/>
          <w:bCs/>
        </w:rPr>
      </w:pPr>
    </w:p>
    <w:p w14:paraId="0E6BB447" w14:textId="77777777" w:rsidR="00F71ACF" w:rsidRPr="00972EB6" w:rsidRDefault="00F71ACF" w:rsidP="00004163">
      <w:pPr>
        <w:numPr>
          <w:ilvl w:val="0"/>
          <w:numId w:val="7"/>
        </w:numPr>
        <w:spacing w:line="276" w:lineRule="auto"/>
        <w:jc w:val="both"/>
        <w:rPr>
          <w:rFonts w:ascii="Book Antiqua" w:hAnsi="Book Antiqua"/>
          <w:bCs/>
        </w:rPr>
      </w:pPr>
      <w:r w:rsidRPr="00972EB6">
        <w:rPr>
          <w:rFonts w:ascii="Book Antiqua" w:hAnsi="Book Antiqua"/>
          <w:bCs/>
        </w:rPr>
        <w:t xml:space="preserve">De reubicarse una plaza debe tomarse en cuenta el Ius Variandi. Este tema se recomienda sea valorado por la Dirección Jurídica y la Dirección de Gestión Humana </w:t>
      </w:r>
    </w:p>
    <w:p w14:paraId="54EFAEFB" w14:textId="77777777" w:rsidR="00F71ACF" w:rsidRPr="00972EB6" w:rsidRDefault="00F71ACF" w:rsidP="00004163">
      <w:pPr>
        <w:numPr>
          <w:ilvl w:val="0"/>
          <w:numId w:val="7"/>
        </w:numPr>
        <w:spacing w:line="276" w:lineRule="auto"/>
        <w:jc w:val="both"/>
        <w:rPr>
          <w:rFonts w:ascii="Book Antiqua" w:hAnsi="Book Antiqua"/>
          <w:bCs/>
        </w:rPr>
      </w:pPr>
      <w:r w:rsidRPr="00972EB6">
        <w:rPr>
          <w:rFonts w:ascii="Book Antiqua" w:hAnsi="Book Antiqua"/>
          <w:bCs/>
        </w:rPr>
        <w:t>Las plazas de Técnicos Supernumerarios por su naturaleza de creación pueden atender funciones de Técnica o Técnico Judicial 1 a Técnica o Técnico Judicial 3 en cualquier materia. De darse la reubicación de las plazas, deberá coordinarse con la Escuela Judicial el tema de capacitación.</w:t>
      </w:r>
    </w:p>
    <w:p w14:paraId="6FAFB0FA" w14:textId="77777777" w:rsidR="00F71ACF" w:rsidRPr="00972EB6" w:rsidRDefault="00F71ACF" w:rsidP="00F71ACF">
      <w:pPr>
        <w:spacing w:line="276" w:lineRule="auto"/>
        <w:rPr>
          <w:rFonts w:ascii="Book Antiqua" w:hAnsi="Book Antiqua"/>
        </w:rPr>
      </w:pPr>
    </w:p>
    <w:p w14:paraId="42256AB2" w14:textId="77777777" w:rsidR="00F71ACF" w:rsidRPr="00972EB6" w:rsidRDefault="00F71ACF" w:rsidP="00F71ACF">
      <w:pPr>
        <w:pStyle w:val="Ttulo4"/>
      </w:pPr>
      <w:r w:rsidRPr="00972EB6">
        <w:t>1.2.3.2. Personal juzgador (profesional)</w:t>
      </w:r>
    </w:p>
    <w:p w14:paraId="307AFC84" w14:textId="77777777" w:rsidR="00F71ACF" w:rsidRPr="00972EB6" w:rsidRDefault="00F71ACF" w:rsidP="00F71ACF">
      <w:pPr>
        <w:spacing w:line="276" w:lineRule="auto"/>
        <w:ind w:right="-285"/>
        <w:jc w:val="both"/>
        <w:rPr>
          <w:rFonts w:ascii="Book Antiqua" w:hAnsi="Book Antiqua"/>
          <w:b/>
          <w:bCs/>
        </w:rPr>
      </w:pPr>
    </w:p>
    <w:p w14:paraId="79362339" w14:textId="77777777" w:rsidR="00F71ACF" w:rsidRPr="00972EB6" w:rsidRDefault="00F71ACF" w:rsidP="006D18BE">
      <w:pPr>
        <w:spacing w:line="276" w:lineRule="auto"/>
        <w:ind w:firstLine="708"/>
        <w:jc w:val="both"/>
        <w:rPr>
          <w:rFonts w:ascii="Book Antiqua" w:hAnsi="Book Antiqua" w:cs="Arial"/>
        </w:rPr>
      </w:pPr>
      <w:r w:rsidRPr="00972EB6">
        <w:rPr>
          <w:rFonts w:ascii="Book Antiqua" w:hAnsi="Book Antiqua"/>
          <w:bCs/>
        </w:rPr>
        <w:t xml:space="preserve">Se realiza un ejercicio de posible asignación de recurso profesional considerando los criterios citados en el oficio 1625-PLA-2020, aprobados por Corte Plena en sesión </w:t>
      </w:r>
      <w:r w:rsidRPr="00972EB6">
        <w:rPr>
          <w:rFonts w:ascii="Book Antiqua" w:hAnsi="Book Antiqua" w:cs="Arial"/>
        </w:rPr>
        <w:t>19-2021 celebrada el 24 de mayo de 2021, artículo XIX.</w:t>
      </w:r>
    </w:p>
    <w:p w14:paraId="2CF248A8" w14:textId="77777777" w:rsidR="00F71ACF" w:rsidRPr="00972EB6" w:rsidRDefault="00F71ACF" w:rsidP="00F71ACF">
      <w:pPr>
        <w:spacing w:line="276" w:lineRule="auto"/>
        <w:jc w:val="both"/>
        <w:rPr>
          <w:rFonts w:ascii="Book Antiqua" w:hAnsi="Book Antiqua"/>
          <w:bCs/>
        </w:rPr>
      </w:pPr>
    </w:p>
    <w:p w14:paraId="65DA0DC0" w14:textId="77777777" w:rsidR="00F71ACF" w:rsidRPr="00972EB6" w:rsidRDefault="00F71ACF" w:rsidP="006D18BE">
      <w:pPr>
        <w:spacing w:line="276" w:lineRule="auto"/>
        <w:ind w:firstLine="708"/>
        <w:jc w:val="both"/>
        <w:rPr>
          <w:rFonts w:ascii="Book Antiqua" w:hAnsi="Book Antiqua"/>
          <w:bCs/>
        </w:rPr>
      </w:pPr>
      <w:r w:rsidRPr="00972EB6">
        <w:rPr>
          <w:rFonts w:ascii="Book Antiqua" w:hAnsi="Book Antiqua"/>
          <w:bCs/>
        </w:rPr>
        <w:t xml:space="preserve">Respecto a la tabla 1 del informe 1625-PLA-2020 donde se indica un recurso existente de 82 plazas, se hace la aclaración de que el dato correcto es 80, ya que la Administración Regional de Heredia dispone de 4 plazas de persona juzgadora supernumeraria y no 5 como por error se indicó y el Centro de Apoyo de solo 27 plazas de Jueza o Juez Supernumerario ya que entregó una al nuevo Juzgado Agrario de Puntarenas, sede Jicaral, que inició funciones el primero de mayo del 2021.  </w:t>
      </w:r>
    </w:p>
    <w:p w14:paraId="794E6BD8" w14:textId="77777777" w:rsidR="00F71ACF" w:rsidRPr="00972EB6" w:rsidRDefault="00F71ACF" w:rsidP="00F71ACF">
      <w:pPr>
        <w:spacing w:line="276" w:lineRule="auto"/>
        <w:jc w:val="both"/>
        <w:rPr>
          <w:rFonts w:ascii="Book Antiqua" w:hAnsi="Book Antiqua"/>
          <w:bCs/>
        </w:rPr>
      </w:pPr>
    </w:p>
    <w:p w14:paraId="508C294A" w14:textId="77777777" w:rsidR="00F71ACF" w:rsidRPr="00972EB6" w:rsidRDefault="00F71ACF" w:rsidP="00F71ACF">
      <w:pPr>
        <w:spacing w:line="276" w:lineRule="auto"/>
        <w:jc w:val="both"/>
        <w:rPr>
          <w:rFonts w:ascii="Book Antiqua" w:hAnsi="Book Antiqua"/>
          <w:bCs/>
        </w:rPr>
      </w:pPr>
      <w:r w:rsidRPr="00972EB6">
        <w:rPr>
          <w:rFonts w:ascii="Book Antiqua" w:hAnsi="Book Antiqua"/>
          <w:bCs/>
        </w:rPr>
        <w:lastRenderedPageBreak/>
        <w:t>De esas 80 plazas existentes en categoría de Jueza o Juez Supernumerario se excluyen:</w:t>
      </w:r>
    </w:p>
    <w:p w14:paraId="2C18E469" w14:textId="77777777" w:rsidR="00F71ACF" w:rsidRPr="00972EB6" w:rsidRDefault="00F71ACF" w:rsidP="00004163">
      <w:pPr>
        <w:pStyle w:val="Prrafodelista"/>
        <w:numPr>
          <w:ilvl w:val="0"/>
          <w:numId w:val="20"/>
        </w:numPr>
        <w:spacing w:line="276" w:lineRule="auto"/>
        <w:jc w:val="both"/>
        <w:rPr>
          <w:rFonts w:ascii="Book Antiqua" w:hAnsi="Book Antiqua"/>
          <w:bCs/>
        </w:rPr>
      </w:pPr>
      <w:r w:rsidRPr="00972EB6">
        <w:rPr>
          <w:rFonts w:ascii="Book Antiqua" w:hAnsi="Book Antiqua"/>
          <w:bCs/>
        </w:rPr>
        <w:t>1 plaza de la Administración del II Circuito Judicial de San José asignada al Juzgado de Pensiones Alimentarias del Segundo Circuito Judicial de San José ya que forma parte de esa estructura.</w:t>
      </w:r>
    </w:p>
    <w:p w14:paraId="51FF5288" w14:textId="77777777" w:rsidR="00F71ACF" w:rsidRPr="00972EB6" w:rsidRDefault="00F71ACF" w:rsidP="00004163">
      <w:pPr>
        <w:pStyle w:val="Prrafodelista"/>
        <w:numPr>
          <w:ilvl w:val="0"/>
          <w:numId w:val="20"/>
        </w:numPr>
        <w:spacing w:line="276" w:lineRule="auto"/>
        <w:jc w:val="both"/>
        <w:rPr>
          <w:rFonts w:ascii="Book Antiqua" w:hAnsi="Book Antiqua"/>
          <w:bCs/>
        </w:rPr>
      </w:pPr>
      <w:r w:rsidRPr="00972EB6">
        <w:rPr>
          <w:rFonts w:ascii="Book Antiqua" w:hAnsi="Book Antiqua"/>
          <w:bCs/>
        </w:rPr>
        <w:t>3 plazas del Centro de Apoyo, Coordinación y Mejoramiento de la Función Jurisdiccional asignados en Penal Juvenil.</w:t>
      </w:r>
    </w:p>
    <w:p w14:paraId="4B0E02B3" w14:textId="77777777" w:rsidR="00F71ACF" w:rsidRPr="00972EB6" w:rsidRDefault="00F71ACF" w:rsidP="00004163">
      <w:pPr>
        <w:pStyle w:val="Prrafodelista"/>
        <w:numPr>
          <w:ilvl w:val="0"/>
          <w:numId w:val="20"/>
        </w:numPr>
        <w:spacing w:line="276" w:lineRule="auto"/>
        <w:jc w:val="both"/>
        <w:rPr>
          <w:rFonts w:ascii="Book Antiqua" w:hAnsi="Book Antiqua"/>
          <w:bCs/>
        </w:rPr>
      </w:pPr>
      <w:r w:rsidRPr="00972EB6">
        <w:rPr>
          <w:rFonts w:ascii="Book Antiqua" w:hAnsi="Book Antiqua"/>
          <w:bCs/>
        </w:rPr>
        <w:t xml:space="preserve">1 recurso en la Jefatura del Área de Gestión y Apoyo. </w:t>
      </w:r>
    </w:p>
    <w:p w14:paraId="738A57F4" w14:textId="77777777" w:rsidR="00F71ACF" w:rsidRPr="00972EB6" w:rsidRDefault="00F71ACF" w:rsidP="00004163">
      <w:pPr>
        <w:pStyle w:val="Prrafodelista"/>
        <w:numPr>
          <w:ilvl w:val="0"/>
          <w:numId w:val="20"/>
        </w:numPr>
        <w:spacing w:line="276" w:lineRule="auto"/>
        <w:jc w:val="both"/>
        <w:rPr>
          <w:rFonts w:ascii="Book Antiqua" w:hAnsi="Book Antiqua"/>
          <w:bCs/>
        </w:rPr>
      </w:pPr>
      <w:r w:rsidRPr="00972EB6">
        <w:rPr>
          <w:rFonts w:ascii="Book Antiqua" w:hAnsi="Book Antiqua"/>
          <w:bCs/>
        </w:rPr>
        <w:t>1 recurso del CACMFJ para evaluación de desempeño.</w:t>
      </w:r>
    </w:p>
    <w:p w14:paraId="1D5D1E0F" w14:textId="77777777" w:rsidR="00F71ACF" w:rsidRPr="00972EB6" w:rsidRDefault="00F71ACF" w:rsidP="00004163">
      <w:pPr>
        <w:pStyle w:val="Prrafodelista"/>
        <w:numPr>
          <w:ilvl w:val="0"/>
          <w:numId w:val="20"/>
        </w:numPr>
        <w:spacing w:line="276" w:lineRule="auto"/>
        <w:jc w:val="both"/>
        <w:rPr>
          <w:rFonts w:ascii="Book Antiqua" w:hAnsi="Book Antiqua"/>
          <w:bCs/>
        </w:rPr>
      </w:pPr>
      <w:r w:rsidRPr="00972EB6">
        <w:rPr>
          <w:rFonts w:ascii="Book Antiqua" w:hAnsi="Book Antiqua"/>
          <w:bCs/>
        </w:rPr>
        <w:t>1 plaza del CACMFJ reubicada ya en el Juzgado Contravencional y Pensiones de San Carlos en estructura (pendiente de cambio a nivel de relación de puestos).</w:t>
      </w:r>
    </w:p>
    <w:p w14:paraId="1856E704" w14:textId="77777777" w:rsidR="00F71ACF" w:rsidRPr="00972EB6" w:rsidRDefault="00F71ACF" w:rsidP="00004163">
      <w:pPr>
        <w:pStyle w:val="Prrafodelista"/>
        <w:numPr>
          <w:ilvl w:val="0"/>
          <w:numId w:val="20"/>
        </w:numPr>
        <w:spacing w:line="276" w:lineRule="auto"/>
        <w:jc w:val="both"/>
        <w:rPr>
          <w:rFonts w:ascii="Book Antiqua" w:hAnsi="Book Antiqua"/>
          <w:bCs/>
        </w:rPr>
      </w:pPr>
      <w:r w:rsidRPr="00972EB6">
        <w:rPr>
          <w:rFonts w:ascii="Book Antiqua" w:hAnsi="Book Antiqua"/>
          <w:bCs/>
        </w:rPr>
        <w:t>1 plaza del CACMFJ reubicada ya en el Juzgado de Pensiones de Pensiones de Puntarenas en estructura (pendiente de cambio a nivel de relación de puestos).</w:t>
      </w:r>
    </w:p>
    <w:p w14:paraId="58E93574" w14:textId="77777777" w:rsidR="00F71ACF" w:rsidRPr="00972EB6" w:rsidRDefault="00F71ACF" w:rsidP="00004163">
      <w:pPr>
        <w:pStyle w:val="Prrafodelista"/>
        <w:numPr>
          <w:ilvl w:val="0"/>
          <w:numId w:val="20"/>
        </w:numPr>
        <w:spacing w:line="276" w:lineRule="auto"/>
        <w:jc w:val="both"/>
        <w:rPr>
          <w:rFonts w:ascii="Book Antiqua" w:hAnsi="Book Antiqua"/>
          <w:bCs/>
        </w:rPr>
      </w:pPr>
      <w:r w:rsidRPr="00972EB6">
        <w:rPr>
          <w:rFonts w:ascii="Book Antiqua" w:hAnsi="Book Antiqua"/>
          <w:bCs/>
        </w:rPr>
        <w:t>14 plazas de Jueza o Juez Supernumerario “</w:t>
      </w:r>
      <w:r w:rsidRPr="00972EB6">
        <w:rPr>
          <w:rFonts w:ascii="Book Antiqua" w:hAnsi="Book Antiqua"/>
          <w:bCs/>
          <w:i/>
          <w:iCs/>
        </w:rPr>
        <w:t>vacantes</w:t>
      </w:r>
      <w:r w:rsidRPr="00972EB6">
        <w:rPr>
          <w:rFonts w:ascii="Book Antiqua" w:hAnsi="Book Antiqua"/>
          <w:bCs/>
        </w:rPr>
        <w:t>” que deben mantenerse en los Circuitos según propuesta del entregable 3.34 del proyecto 1374-CF-P01 “</w:t>
      </w:r>
      <w:r w:rsidRPr="00972EB6">
        <w:rPr>
          <w:rFonts w:ascii="Book Antiqua" w:hAnsi="Book Antiqua"/>
          <w:bCs/>
          <w:i/>
          <w:iCs/>
        </w:rPr>
        <w:t>Implementación del Código Procesal de Familia</w:t>
      </w:r>
      <w:r w:rsidRPr="00972EB6">
        <w:rPr>
          <w:rFonts w:ascii="Book Antiqua" w:hAnsi="Book Antiqua"/>
          <w:bCs/>
        </w:rPr>
        <w:t>”, oficio número 1005-PLA-MI (NPL)-2022 en consulta.</w:t>
      </w:r>
    </w:p>
    <w:p w14:paraId="05B49B68" w14:textId="77777777" w:rsidR="00F71ACF" w:rsidRPr="00972EB6" w:rsidRDefault="00F71ACF" w:rsidP="00004163">
      <w:pPr>
        <w:pStyle w:val="Prrafodelista"/>
        <w:numPr>
          <w:ilvl w:val="0"/>
          <w:numId w:val="20"/>
        </w:numPr>
        <w:spacing w:line="276" w:lineRule="auto"/>
        <w:jc w:val="both"/>
        <w:rPr>
          <w:rFonts w:ascii="Book Antiqua" w:hAnsi="Book Antiqua"/>
          <w:bCs/>
        </w:rPr>
      </w:pPr>
      <w:r w:rsidRPr="00972EB6">
        <w:rPr>
          <w:rFonts w:ascii="Book Antiqua" w:hAnsi="Book Antiqua"/>
          <w:bCs/>
        </w:rPr>
        <w:t xml:space="preserve"> 2 plazas de Jueza o Juez Supernumerario “</w:t>
      </w:r>
      <w:r w:rsidRPr="00972EB6">
        <w:rPr>
          <w:rFonts w:ascii="Book Antiqua" w:hAnsi="Book Antiqua"/>
          <w:bCs/>
          <w:i/>
          <w:iCs/>
        </w:rPr>
        <w:t>vacantes</w:t>
      </w:r>
      <w:r w:rsidRPr="00972EB6">
        <w:rPr>
          <w:rFonts w:ascii="Book Antiqua" w:hAnsi="Book Antiqua"/>
          <w:bCs/>
        </w:rPr>
        <w:t>” del CACMFJ que según propuesta del entregable 3.34 del proyecto 1374-CF-P01 “</w:t>
      </w:r>
      <w:r w:rsidRPr="00972EB6">
        <w:rPr>
          <w:rFonts w:ascii="Book Antiqua" w:hAnsi="Book Antiqua"/>
          <w:bCs/>
          <w:i/>
          <w:iCs/>
        </w:rPr>
        <w:t>Implementación del Código Procesal de Familia</w:t>
      </w:r>
      <w:r w:rsidRPr="00972EB6">
        <w:rPr>
          <w:rFonts w:ascii="Book Antiqua" w:hAnsi="Book Antiqua"/>
          <w:bCs/>
        </w:rPr>
        <w:t>” se utilizarían en la atención disponibilidad, oficio número 1005-PLA-MI (NPL)-2022 en consulta.</w:t>
      </w:r>
    </w:p>
    <w:p w14:paraId="7CBA8659" w14:textId="77777777" w:rsidR="00F71ACF" w:rsidRPr="00972EB6" w:rsidRDefault="00F71ACF" w:rsidP="00F71ACF">
      <w:pPr>
        <w:pStyle w:val="Prrafodelista"/>
        <w:spacing w:line="276" w:lineRule="auto"/>
        <w:ind w:left="783"/>
        <w:jc w:val="both"/>
        <w:rPr>
          <w:rFonts w:ascii="Book Antiqua" w:hAnsi="Book Antiqua"/>
          <w:bCs/>
        </w:rPr>
      </w:pPr>
    </w:p>
    <w:p w14:paraId="1AC0EC8F" w14:textId="154FAEFB" w:rsidR="00AC41DF" w:rsidRPr="00972EB6" w:rsidRDefault="00AC41DF">
      <w:pPr>
        <w:rPr>
          <w:rFonts w:ascii="Book Antiqua" w:hAnsi="Book Antiqua"/>
          <w:bCs/>
        </w:rPr>
      </w:pPr>
      <w:r w:rsidRPr="00972EB6">
        <w:rPr>
          <w:rFonts w:ascii="Book Antiqua" w:hAnsi="Book Antiqua"/>
          <w:bCs/>
        </w:rPr>
        <w:br w:type="page"/>
      </w:r>
    </w:p>
    <w:p w14:paraId="2CF87DBF" w14:textId="77777777" w:rsidR="00F71ACF" w:rsidRPr="00972EB6" w:rsidRDefault="00F71ACF" w:rsidP="00F71ACF">
      <w:pPr>
        <w:spacing w:line="276" w:lineRule="auto"/>
        <w:jc w:val="both"/>
        <w:rPr>
          <w:rFonts w:ascii="Book Antiqua" w:hAnsi="Book Antiqua"/>
          <w:bCs/>
        </w:rPr>
      </w:pPr>
    </w:p>
    <w:p w14:paraId="763FF6E6" w14:textId="77777777" w:rsidR="00F71ACF" w:rsidRPr="00972EB6" w:rsidRDefault="00F71ACF" w:rsidP="00F71ACF">
      <w:pPr>
        <w:pStyle w:val="Ttulo4"/>
      </w:pPr>
      <w:r w:rsidRPr="00972EB6">
        <w:t>Recurso profesional disponible:</w:t>
      </w:r>
    </w:p>
    <w:p w14:paraId="0EEFC44D" w14:textId="77777777" w:rsidR="00F71ACF" w:rsidRPr="00972EB6" w:rsidRDefault="00F71ACF" w:rsidP="00F71ACF">
      <w:pPr>
        <w:spacing w:line="276" w:lineRule="auto"/>
        <w:jc w:val="both"/>
        <w:rPr>
          <w:rFonts w:ascii="Book Antiqua" w:hAnsi="Book Antiqua"/>
          <w:bCs/>
        </w:rPr>
      </w:pPr>
    </w:p>
    <w:p w14:paraId="1F4A836F" w14:textId="77777777" w:rsidR="00F71ACF" w:rsidRPr="00972EB6" w:rsidRDefault="00F71ACF" w:rsidP="00F71ACF">
      <w:pPr>
        <w:jc w:val="center"/>
        <w:rPr>
          <w:rFonts w:ascii="Book Antiqua" w:hAnsi="Book Antiqua"/>
          <w:b/>
          <w:i/>
          <w:sz w:val="22"/>
          <w:szCs w:val="22"/>
        </w:rPr>
      </w:pPr>
      <w:r w:rsidRPr="00972EB6">
        <w:rPr>
          <w:rFonts w:ascii="Book Antiqua" w:hAnsi="Book Antiqua"/>
          <w:b/>
          <w:i/>
          <w:sz w:val="22"/>
          <w:szCs w:val="22"/>
        </w:rPr>
        <w:t>Tabla 7. Detalle de existencia de recurso juzgador supernumerario</w:t>
      </w:r>
    </w:p>
    <w:p w14:paraId="08A0FB6A" w14:textId="77777777" w:rsidR="00F71ACF" w:rsidRPr="00972EB6" w:rsidRDefault="00F71ACF" w:rsidP="00F71ACF">
      <w:pPr>
        <w:jc w:val="center"/>
        <w:rPr>
          <w:rFonts w:ascii="Book Antiqua" w:hAnsi="Book Antiqua"/>
          <w:b/>
          <w:i/>
          <w:iCs/>
          <w:sz w:val="22"/>
          <w:szCs w:val="22"/>
        </w:rPr>
      </w:pPr>
      <w:r w:rsidRPr="00972EB6">
        <w:rPr>
          <w:rFonts w:ascii="Book Antiqua" w:hAnsi="Book Antiqua"/>
          <w:b/>
          <w:i/>
          <w:sz w:val="22"/>
          <w:szCs w:val="22"/>
        </w:rPr>
        <w:t>Circuitos Judiciales del país, octubre, 2021</w:t>
      </w:r>
    </w:p>
    <w:p w14:paraId="22D9CCEE" w14:textId="77777777" w:rsidR="00F71ACF" w:rsidRPr="00972EB6" w:rsidRDefault="00F71ACF" w:rsidP="00F71ACF">
      <w:pPr>
        <w:spacing w:line="276" w:lineRule="auto"/>
        <w:jc w:val="both"/>
        <w:rPr>
          <w:rFonts w:ascii="Book Antiqua" w:hAnsi="Book Antiqua"/>
          <w:bCs/>
        </w:rPr>
      </w:pPr>
    </w:p>
    <w:tbl>
      <w:tblPr>
        <w:tblW w:w="9356" w:type="dxa"/>
        <w:tblCellMar>
          <w:left w:w="70" w:type="dxa"/>
          <w:right w:w="70" w:type="dxa"/>
        </w:tblCellMar>
        <w:tblLook w:val="04A0" w:firstRow="1" w:lastRow="0" w:firstColumn="1" w:lastColumn="0" w:noHBand="0" w:noVBand="1"/>
      </w:tblPr>
      <w:tblGrid>
        <w:gridCol w:w="851"/>
        <w:gridCol w:w="851"/>
        <w:gridCol w:w="1068"/>
        <w:gridCol w:w="1483"/>
        <w:gridCol w:w="1549"/>
        <w:gridCol w:w="1591"/>
        <w:gridCol w:w="829"/>
        <w:gridCol w:w="1134"/>
      </w:tblGrid>
      <w:tr w:rsidR="00F71ACF" w:rsidRPr="00972EB6" w14:paraId="20A7953B" w14:textId="77777777" w:rsidTr="00AC41DF">
        <w:trPr>
          <w:trHeight w:val="405"/>
          <w:tblHeader/>
        </w:trPr>
        <w:tc>
          <w:tcPr>
            <w:tcW w:w="851" w:type="dxa"/>
            <w:tcBorders>
              <w:top w:val="nil"/>
              <w:left w:val="nil"/>
              <w:bottom w:val="nil"/>
              <w:right w:val="nil"/>
            </w:tcBorders>
            <w:shd w:val="clear" w:color="auto" w:fill="auto"/>
            <w:vAlign w:val="center"/>
            <w:hideMark/>
          </w:tcPr>
          <w:p w14:paraId="18977B83" w14:textId="77777777" w:rsidR="00F71ACF" w:rsidRPr="00972EB6" w:rsidRDefault="00F71ACF">
            <w:pPr>
              <w:jc w:val="both"/>
              <w:rPr>
                <w:rFonts w:ascii="Book Antiqua" w:hAnsi="Book Antiqua"/>
                <w:sz w:val="20"/>
                <w:szCs w:val="20"/>
              </w:rPr>
            </w:pPr>
          </w:p>
        </w:tc>
        <w:tc>
          <w:tcPr>
            <w:tcW w:w="1919" w:type="dxa"/>
            <w:gridSpan w:val="2"/>
            <w:tcBorders>
              <w:top w:val="single" w:sz="4" w:space="0" w:color="auto"/>
              <w:left w:val="single" w:sz="4" w:space="0" w:color="auto"/>
              <w:bottom w:val="nil"/>
              <w:right w:val="single" w:sz="4" w:space="0" w:color="auto"/>
            </w:tcBorders>
            <w:shd w:val="clear" w:color="000000" w:fill="BFBFBF"/>
            <w:noWrap/>
            <w:vAlign w:val="center"/>
            <w:hideMark/>
          </w:tcPr>
          <w:p w14:paraId="066A1B26" w14:textId="77777777" w:rsidR="00F71ACF" w:rsidRPr="00972EB6" w:rsidRDefault="00F71ACF">
            <w:pPr>
              <w:jc w:val="center"/>
              <w:rPr>
                <w:rFonts w:ascii="Book Antiqua" w:hAnsi="Book Antiqua"/>
                <w:b/>
                <w:bCs/>
                <w:color w:val="FFFFFF" w:themeColor="background1"/>
                <w:sz w:val="20"/>
                <w:szCs w:val="20"/>
              </w:rPr>
            </w:pPr>
            <w:r w:rsidRPr="00972EB6">
              <w:rPr>
                <w:rFonts w:ascii="Book Antiqua" w:hAnsi="Book Antiqua"/>
                <w:b/>
                <w:bCs/>
                <w:color w:val="FFFFFF" w:themeColor="background1"/>
                <w:sz w:val="20"/>
                <w:szCs w:val="20"/>
              </w:rPr>
              <w:t>Cant. de plazas</w:t>
            </w:r>
          </w:p>
        </w:tc>
        <w:tc>
          <w:tcPr>
            <w:tcW w:w="1483" w:type="dxa"/>
            <w:tcBorders>
              <w:top w:val="nil"/>
              <w:left w:val="nil"/>
              <w:bottom w:val="nil"/>
              <w:right w:val="nil"/>
            </w:tcBorders>
            <w:shd w:val="clear" w:color="auto" w:fill="auto"/>
            <w:noWrap/>
            <w:vAlign w:val="center"/>
            <w:hideMark/>
          </w:tcPr>
          <w:p w14:paraId="2FA02A04" w14:textId="77777777" w:rsidR="00F71ACF" w:rsidRPr="00972EB6" w:rsidRDefault="00F71ACF">
            <w:pPr>
              <w:jc w:val="center"/>
              <w:rPr>
                <w:rFonts w:ascii="Book Antiqua" w:hAnsi="Book Antiqua"/>
                <w:b/>
                <w:bCs/>
                <w:color w:val="FFFFFF" w:themeColor="background1"/>
                <w:sz w:val="20"/>
                <w:szCs w:val="20"/>
              </w:rPr>
            </w:pPr>
          </w:p>
        </w:tc>
        <w:tc>
          <w:tcPr>
            <w:tcW w:w="3969" w:type="dxa"/>
            <w:gridSpan w:val="3"/>
            <w:tcBorders>
              <w:top w:val="single" w:sz="4" w:space="0" w:color="auto"/>
              <w:left w:val="single" w:sz="4" w:space="0" w:color="auto"/>
              <w:bottom w:val="nil"/>
              <w:right w:val="single" w:sz="4" w:space="0" w:color="auto"/>
            </w:tcBorders>
            <w:shd w:val="clear" w:color="auto" w:fill="D0CECE" w:themeFill="background2" w:themeFillShade="E6"/>
          </w:tcPr>
          <w:p w14:paraId="2E78B18C" w14:textId="77777777" w:rsidR="00F71ACF" w:rsidRPr="00972EB6" w:rsidRDefault="00F71ACF">
            <w:pPr>
              <w:jc w:val="center"/>
              <w:rPr>
                <w:rFonts w:ascii="Book Antiqua" w:hAnsi="Book Antiqua"/>
                <w:b/>
                <w:bCs/>
                <w:color w:val="FFFFFF" w:themeColor="background1"/>
                <w:sz w:val="20"/>
                <w:szCs w:val="20"/>
              </w:rPr>
            </w:pPr>
            <w:r w:rsidRPr="00972EB6">
              <w:rPr>
                <w:rFonts w:ascii="Book Antiqua" w:hAnsi="Book Antiqua"/>
                <w:b/>
                <w:bCs/>
                <w:color w:val="FFFFFF" w:themeColor="background1"/>
                <w:sz w:val="20"/>
                <w:szCs w:val="20"/>
              </w:rPr>
              <w:t>Integra estructura ordinaria</w:t>
            </w:r>
          </w:p>
        </w:tc>
        <w:tc>
          <w:tcPr>
            <w:tcW w:w="1134" w:type="dxa"/>
            <w:tcBorders>
              <w:top w:val="nil"/>
              <w:left w:val="nil"/>
              <w:bottom w:val="nil"/>
              <w:right w:val="nil"/>
            </w:tcBorders>
            <w:shd w:val="clear" w:color="auto" w:fill="auto"/>
            <w:vAlign w:val="center"/>
            <w:hideMark/>
          </w:tcPr>
          <w:p w14:paraId="67401662" w14:textId="77777777" w:rsidR="00F71ACF" w:rsidRPr="00972EB6" w:rsidRDefault="00F71ACF">
            <w:pPr>
              <w:jc w:val="both"/>
              <w:rPr>
                <w:rFonts w:ascii="Book Antiqua" w:hAnsi="Book Antiqua"/>
                <w:color w:val="000000"/>
                <w:sz w:val="20"/>
                <w:szCs w:val="20"/>
              </w:rPr>
            </w:pPr>
          </w:p>
        </w:tc>
      </w:tr>
      <w:tr w:rsidR="00AC41DF" w:rsidRPr="00972EB6" w14:paraId="6DEC8666" w14:textId="77777777" w:rsidTr="00AC41DF">
        <w:trPr>
          <w:trHeight w:val="615"/>
          <w:tblHeader/>
        </w:trPr>
        <w:tc>
          <w:tcPr>
            <w:tcW w:w="851" w:type="dxa"/>
            <w:tcBorders>
              <w:top w:val="single" w:sz="4" w:space="0" w:color="auto"/>
              <w:left w:val="single" w:sz="4" w:space="0" w:color="auto"/>
              <w:bottom w:val="single" w:sz="4" w:space="0" w:color="auto"/>
              <w:right w:val="single" w:sz="4" w:space="0" w:color="auto"/>
            </w:tcBorders>
            <w:shd w:val="clear" w:color="000000" w:fill="305496"/>
            <w:vAlign w:val="center"/>
            <w:hideMark/>
          </w:tcPr>
          <w:p w14:paraId="5814B3ED" w14:textId="77777777" w:rsidR="00F71ACF" w:rsidRPr="00972EB6" w:rsidRDefault="00F71ACF">
            <w:pPr>
              <w:jc w:val="center"/>
              <w:rPr>
                <w:rFonts w:ascii="Book Antiqua" w:hAnsi="Book Antiqua"/>
                <w:color w:val="FFFFFF"/>
                <w:sz w:val="20"/>
                <w:szCs w:val="20"/>
              </w:rPr>
            </w:pPr>
            <w:r w:rsidRPr="00972EB6">
              <w:rPr>
                <w:rFonts w:ascii="Book Antiqua" w:hAnsi="Book Antiqua"/>
                <w:color w:val="FFFFFF"/>
                <w:sz w:val="20"/>
                <w:szCs w:val="20"/>
              </w:rPr>
              <w:t>Cant. de plazas</w:t>
            </w:r>
          </w:p>
        </w:tc>
        <w:tc>
          <w:tcPr>
            <w:tcW w:w="851" w:type="dxa"/>
            <w:tcBorders>
              <w:top w:val="single" w:sz="4" w:space="0" w:color="auto"/>
              <w:left w:val="nil"/>
              <w:bottom w:val="single" w:sz="4" w:space="0" w:color="auto"/>
              <w:right w:val="single" w:sz="4" w:space="0" w:color="auto"/>
            </w:tcBorders>
            <w:shd w:val="clear" w:color="000000" w:fill="305496"/>
            <w:vAlign w:val="center"/>
            <w:hideMark/>
          </w:tcPr>
          <w:p w14:paraId="2D476D7B" w14:textId="77777777" w:rsidR="00F71ACF" w:rsidRPr="00972EB6" w:rsidRDefault="00F71ACF">
            <w:pPr>
              <w:jc w:val="center"/>
              <w:rPr>
                <w:rFonts w:ascii="Book Antiqua" w:hAnsi="Book Antiqua"/>
                <w:color w:val="FFFFFF"/>
                <w:sz w:val="20"/>
                <w:szCs w:val="20"/>
              </w:rPr>
            </w:pPr>
            <w:r w:rsidRPr="00972EB6">
              <w:rPr>
                <w:rFonts w:ascii="Book Antiqua" w:hAnsi="Book Antiqua"/>
                <w:color w:val="FFFFFF"/>
                <w:sz w:val="20"/>
                <w:szCs w:val="20"/>
              </w:rPr>
              <w:t>Vacante</w:t>
            </w:r>
          </w:p>
        </w:tc>
        <w:tc>
          <w:tcPr>
            <w:tcW w:w="1068" w:type="dxa"/>
            <w:tcBorders>
              <w:top w:val="single" w:sz="4" w:space="0" w:color="auto"/>
              <w:left w:val="nil"/>
              <w:bottom w:val="single" w:sz="4" w:space="0" w:color="auto"/>
              <w:right w:val="single" w:sz="4" w:space="0" w:color="auto"/>
            </w:tcBorders>
            <w:shd w:val="clear" w:color="000000" w:fill="305496"/>
            <w:vAlign w:val="center"/>
            <w:hideMark/>
          </w:tcPr>
          <w:p w14:paraId="283FCE1E" w14:textId="77777777" w:rsidR="00F71ACF" w:rsidRPr="00972EB6" w:rsidRDefault="00F71ACF">
            <w:pPr>
              <w:jc w:val="center"/>
              <w:rPr>
                <w:rFonts w:ascii="Book Antiqua" w:hAnsi="Book Antiqua"/>
                <w:color w:val="FFFFFF"/>
                <w:sz w:val="20"/>
                <w:szCs w:val="20"/>
              </w:rPr>
            </w:pPr>
            <w:r w:rsidRPr="00972EB6">
              <w:rPr>
                <w:rFonts w:ascii="Book Antiqua" w:hAnsi="Book Antiqua"/>
                <w:color w:val="FFFFFF"/>
                <w:sz w:val="20"/>
                <w:szCs w:val="20"/>
              </w:rPr>
              <w:t>Propiedad</w:t>
            </w:r>
          </w:p>
        </w:tc>
        <w:tc>
          <w:tcPr>
            <w:tcW w:w="1483" w:type="dxa"/>
            <w:tcBorders>
              <w:top w:val="single" w:sz="4" w:space="0" w:color="auto"/>
              <w:left w:val="nil"/>
              <w:bottom w:val="single" w:sz="4" w:space="0" w:color="auto"/>
              <w:right w:val="single" w:sz="4" w:space="0" w:color="auto"/>
            </w:tcBorders>
            <w:shd w:val="clear" w:color="000000" w:fill="305496"/>
            <w:vAlign w:val="center"/>
            <w:hideMark/>
          </w:tcPr>
          <w:p w14:paraId="32D324D9" w14:textId="77777777" w:rsidR="00F71ACF" w:rsidRPr="00972EB6" w:rsidRDefault="00F71ACF">
            <w:pPr>
              <w:jc w:val="center"/>
              <w:rPr>
                <w:rFonts w:ascii="Book Antiqua" w:hAnsi="Book Antiqua"/>
                <w:color w:val="FFFFFF"/>
                <w:sz w:val="20"/>
                <w:szCs w:val="20"/>
              </w:rPr>
            </w:pPr>
            <w:r w:rsidRPr="00972EB6">
              <w:rPr>
                <w:rFonts w:ascii="Book Antiqua" w:hAnsi="Book Antiqua"/>
                <w:color w:val="FFFFFF"/>
                <w:sz w:val="20"/>
                <w:szCs w:val="20"/>
              </w:rPr>
              <w:t>Circuito</w:t>
            </w:r>
          </w:p>
        </w:tc>
        <w:tc>
          <w:tcPr>
            <w:tcW w:w="1549" w:type="dxa"/>
            <w:tcBorders>
              <w:top w:val="single" w:sz="4" w:space="0" w:color="auto"/>
              <w:left w:val="nil"/>
              <w:bottom w:val="single" w:sz="4" w:space="0" w:color="auto"/>
              <w:right w:val="single" w:sz="4" w:space="0" w:color="auto"/>
            </w:tcBorders>
            <w:shd w:val="clear" w:color="000000" w:fill="305496"/>
          </w:tcPr>
          <w:p w14:paraId="69396B67" w14:textId="77777777" w:rsidR="00F71ACF" w:rsidRPr="00972EB6" w:rsidRDefault="00F71ACF">
            <w:pPr>
              <w:jc w:val="center"/>
              <w:rPr>
                <w:rFonts w:ascii="Book Antiqua" w:hAnsi="Book Antiqua"/>
                <w:color w:val="FFFFFF"/>
                <w:sz w:val="20"/>
                <w:szCs w:val="20"/>
              </w:rPr>
            </w:pPr>
            <w:r w:rsidRPr="00972EB6">
              <w:rPr>
                <w:rFonts w:ascii="Book Antiqua" w:hAnsi="Book Antiqua"/>
                <w:color w:val="FFFFFF"/>
                <w:sz w:val="20"/>
                <w:szCs w:val="20"/>
              </w:rPr>
              <w:t>Propuesta para VD informe 1005-PLA-MI(NPL)-2022*vacantes</w:t>
            </w:r>
          </w:p>
        </w:tc>
        <w:tc>
          <w:tcPr>
            <w:tcW w:w="1591" w:type="dxa"/>
            <w:tcBorders>
              <w:top w:val="single" w:sz="4" w:space="0" w:color="auto"/>
              <w:left w:val="single" w:sz="4" w:space="0" w:color="auto"/>
              <w:bottom w:val="single" w:sz="4" w:space="0" w:color="auto"/>
              <w:right w:val="single" w:sz="4" w:space="0" w:color="auto"/>
            </w:tcBorders>
            <w:shd w:val="clear" w:color="000000" w:fill="305496"/>
            <w:vAlign w:val="center"/>
            <w:hideMark/>
          </w:tcPr>
          <w:p w14:paraId="5ADA2EB3" w14:textId="77777777" w:rsidR="00F71ACF" w:rsidRPr="00972EB6" w:rsidRDefault="00F71ACF">
            <w:pPr>
              <w:jc w:val="center"/>
              <w:rPr>
                <w:rFonts w:ascii="Book Antiqua" w:hAnsi="Book Antiqua"/>
                <w:color w:val="FFFFFF"/>
                <w:sz w:val="20"/>
                <w:szCs w:val="20"/>
              </w:rPr>
            </w:pPr>
            <w:r w:rsidRPr="00972EB6">
              <w:rPr>
                <w:rFonts w:ascii="Book Antiqua" w:hAnsi="Book Antiqua"/>
                <w:color w:val="FFFFFF"/>
                <w:sz w:val="20"/>
                <w:szCs w:val="20"/>
              </w:rPr>
              <w:t>Jurisdiccional</w:t>
            </w:r>
          </w:p>
        </w:tc>
        <w:tc>
          <w:tcPr>
            <w:tcW w:w="829" w:type="dxa"/>
            <w:tcBorders>
              <w:top w:val="single" w:sz="4" w:space="0" w:color="auto"/>
              <w:left w:val="nil"/>
              <w:bottom w:val="single" w:sz="4" w:space="0" w:color="auto"/>
              <w:right w:val="single" w:sz="4" w:space="0" w:color="auto"/>
            </w:tcBorders>
            <w:shd w:val="clear" w:color="000000" w:fill="305496"/>
            <w:vAlign w:val="center"/>
            <w:hideMark/>
          </w:tcPr>
          <w:p w14:paraId="7F3E7286" w14:textId="77777777" w:rsidR="00F71ACF" w:rsidRPr="00972EB6" w:rsidRDefault="00F71ACF">
            <w:pPr>
              <w:jc w:val="center"/>
              <w:rPr>
                <w:rFonts w:ascii="Book Antiqua" w:hAnsi="Book Antiqua"/>
                <w:color w:val="FFFFFF"/>
                <w:sz w:val="20"/>
                <w:szCs w:val="20"/>
              </w:rPr>
            </w:pPr>
            <w:r w:rsidRPr="00972EB6">
              <w:rPr>
                <w:rFonts w:ascii="Book Antiqua" w:hAnsi="Book Antiqua"/>
                <w:color w:val="FFFFFF"/>
                <w:sz w:val="20"/>
                <w:szCs w:val="20"/>
              </w:rPr>
              <w:t>Otros</w:t>
            </w:r>
          </w:p>
        </w:tc>
        <w:tc>
          <w:tcPr>
            <w:tcW w:w="1134" w:type="dxa"/>
            <w:tcBorders>
              <w:top w:val="single" w:sz="4" w:space="0" w:color="auto"/>
              <w:left w:val="nil"/>
              <w:bottom w:val="single" w:sz="4" w:space="0" w:color="auto"/>
              <w:right w:val="single" w:sz="4" w:space="0" w:color="auto"/>
            </w:tcBorders>
            <w:shd w:val="clear" w:color="000000" w:fill="305496"/>
            <w:vAlign w:val="center"/>
            <w:hideMark/>
          </w:tcPr>
          <w:p w14:paraId="19BC754B" w14:textId="77777777" w:rsidR="00F71ACF" w:rsidRPr="00972EB6" w:rsidRDefault="00F71ACF">
            <w:pPr>
              <w:jc w:val="center"/>
              <w:rPr>
                <w:rFonts w:ascii="Book Antiqua" w:hAnsi="Book Antiqua"/>
                <w:color w:val="FFFFFF"/>
                <w:sz w:val="20"/>
                <w:szCs w:val="20"/>
              </w:rPr>
            </w:pPr>
            <w:r w:rsidRPr="00972EB6">
              <w:rPr>
                <w:rFonts w:ascii="Book Antiqua" w:hAnsi="Book Antiqua"/>
                <w:color w:val="FFFFFF"/>
                <w:sz w:val="20"/>
                <w:szCs w:val="20"/>
              </w:rPr>
              <w:t>Cant. disponible</w:t>
            </w:r>
          </w:p>
        </w:tc>
      </w:tr>
      <w:tr w:rsidR="00F71ACF" w:rsidRPr="00972EB6" w14:paraId="5BE28111" w14:textId="77777777" w:rsidTr="00AC41DF">
        <w:trPr>
          <w:trHeight w:val="300"/>
        </w:trPr>
        <w:tc>
          <w:tcPr>
            <w:tcW w:w="851" w:type="dxa"/>
            <w:tcBorders>
              <w:top w:val="nil"/>
              <w:left w:val="single" w:sz="4" w:space="0" w:color="auto"/>
              <w:bottom w:val="single" w:sz="4" w:space="0" w:color="auto"/>
              <w:right w:val="single" w:sz="4" w:space="0" w:color="auto"/>
            </w:tcBorders>
            <w:shd w:val="clear" w:color="auto" w:fill="auto"/>
            <w:noWrap/>
            <w:vAlign w:val="center"/>
            <w:hideMark/>
          </w:tcPr>
          <w:p w14:paraId="25ECF430" w14:textId="77777777" w:rsidR="00F71ACF" w:rsidRPr="00972EB6" w:rsidRDefault="00F71ACF">
            <w:pPr>
              <w:jc w:val="center"/>
              <w:rPr>
                <w:rFonts w:ascii="Book Antiqua" w:hAnsi="Book Antiqua"/>
                <w:color w:val="000000"/>
                <w:sz w:val="20"/>
                <w:szCs w:val="20"/>
              </w:rPr>
            </w:pPr>
            <w:r w:rsidRPr="00972EB6">
              <w:rPr>
                <w:rFonts w:ascii="Book Antiqua" w:hAnsi="Book Antiqua"/>
                <w:color w:val="000000"/>
                <w:sz w:val="20"/>
                <w:szCs w:val="20"/>
              </w:rPr>
              <w:t>3</w:t>
            </w:r>
          </w:p>
        </w:tc>
        <w:tc>
          <w:tcPr>
            <w:tcW w:w="851" w:type="dxa"/>
            <w:tcBorders>
              <w:top w:val="nil"/>
              <w:left w:val="nil"/>
              <w:bottom w:val="single" w:sz="4" w:space="0" w:color="auto"/>
              <w:right w:val="single" w:sz="4" w:space="0" w:color="auto"/>
            </w:tcBorders>
            <w:shd w:val="clear" w:color="auto" w:fill="auto"/>
            <w:noWrap/>
            <w:vAlign w:val="center"/>
            <w:hideMark/>
          </w:tcPr>
          <w:p w14:paraId="0E60961B" w14:textId="77777777" w:rsidR="00F71ACF" w:rsidRPr="00972EB6" w:rsidRDefault="00F71ACF">
            <w:pPr>
              <w:jc w:val="center"/>
              <w:rPr>
                <w:rFonts w:ascii="Book Antiqua" w:hAnsi="Book Antiqua"/>
                <w:color w:val="000000"/>
                <w:sz w:val="20"/>
                <w:szCs w:val="20"/>
              </w:rPr>
            </w:pPr>
            <w:r w:rsidRPr="00972EB6">
              <w:rPr>
                <w:rFonts w:ascii="Book Antiqua" w:hAnsi="Book Antiqua"/>
                <w:color w:val="000000"/>
                <w:sz w:val="20"/>
                <w:szCs w:val="20"/>
              </w:rPr>
              <w:t>0</w:t>
            </w:r>
          </w:p>
        </w:tc>
        <w:tc>
          <w:tcPr>
            <w:tcW w:w="1068" w:type="dxa"/>
            <w:tcBorders>
              <w:top w:val="nil"/>
              <w:left w:val="nil"/>
              <w:bottom w:val="single" w:sz="4" w:space="0" w:color="auto"/>
              <w:right w:val="single" w:sz="4" w:space="0" w:color="auto"/>
            </w:tcBorders>
            <w:shd w:val="clear" w:color="auto" w:fill="auto"/>
            <w:noWrap/>
            <w:vAlign w:val="center"/>
            <w:hideMark/>
          </w:tcPr>
          <w:p w14:paraId="2A6B33EC" w14:textId="77777777" w:rsidR="00F71ACF" w:rsidRPr="00972EB6" w:rsidRDefault="00F71ACF">
            <w:pPr>
              <w:jc w:val="center"/>
              <w:rPr>
                <w:rFonts w:ascii="Book Antiqua" w:hAnsi="Book Antiqua"/>
                <w:color w:val="000000"/>
                <w:sz w:val="20"/>
                <w:szCs w:val="20"/>
              </w:rPr>
            </w:pPr>
            <w:r w:rsidRPr="00972EB6">
              <w:rPr>
                <w:rFonts w:ascii="Book Antiqua" w:hAnsi="Book Antiqua"/>
                <w:color w:val="000000"/>
                <w:sz w:val="20"/>
                <w:szCs w:val="20"/>
              </w:rPr>
              <w:t>3</w:t>
            </w:r>
          </w:p>
        </w:tc>
        <w:tc>
          <w:tcPr>
            <w:tcW w:w="1483" w:type="dxa"/>
            <w:tcBorders>
              <w:top w:val="nil"/>
              <w:left w:val="nil"/>
              <w:bottom w:val="single" w:sz="4" w:space="0" w:color="auto"/>
              <w:right w:val="single" w:sz="4" w:space="0" w:color="auto"/>
            </w:tcBorders>
            <w:shd w:val="clear" w:color="auto" w:fill="auto"/>
            <w:noWrap/>
            <w:vAlign w:val="center"/>
            <w:hideMark/>
          </w:tcPr>
          <w:p w14:paraId="6DB39B5B" w14:textId="77777777" w:rsidR="00F71ACF" w:rsidRPr="00972EB6" w:rsidRDefault="00F71ACF">
            <w:pPr>
              <w:jc w:val="both"/>
              <w:rPr>
                <w:rFonts w:ascii="Book Antiqua" w:hAnsi="Book Antiqua"/>
                <w:color w:val="000000"/>
                <w:sz w:val="20"/>
                <w:szCs w:val="20"/>
              </w:rPr>
            </w:pPr>
            <w:r w:rsidRPr="00972EB6">
              <w:rPr>
                <w:rFonts w:ascii="Book Antiqua" w:hAnsi="Book Antiqua"/>
                <w:color w:val="000000"/>
                <w:sz w:val="20"/>
                <w:szCs w:val="20"/>
              </w:rPr>
              <w:t>Cartago</w:t>
            </w:r>
          </w:p>
        </w:tc>
        <w:tc>
          <w:tcPr>
            <w:tcW w:w="1549" w:type="dxa"/>
            <w:tcBorders>
              <w:top w:val="single" w:sz="4" w:space="0" w:color="auto"/>
              <w:left w:val="nil"/>
              <w:bottom w:val="single" w:sz="4" w:space="0" w:color="auto"/>
              <w:right w:val="single" w:sz="4" w:space="0" w:color="auto"/>
            </w:tcBorders>
          </w:tcPr>
          <w:p w14:paraId="1E5BDBDC" w14:textId="77777777" w:rsidR="00F71ACF" w:rsidRPr="00972EB6" w:rsidRDefault="00F71ACF">
            <w:pPr>
              <w:jc w:val="center"/>
              <w:rPr>
                <w:rFonts w:ascii="Book Antiqua" w:hAnsi="Book Antiqua"/>
                <w:color w:val="000000"/>
                <w:sz w:val="20"/>
                <w:szCs w:val="20"/>
              </w:rPr>
            </w:pPr>
          </w:p>
        </w:tc>
        <w:tc>
          <w:tcPr>
            <w:tcW w:w="1591" w:type="dxa"/>
            <w:tcBorders>
              <w:top w:val="nil"/>
              <w:left w:val="single" w:sz="4" w:space="0" w:color="auto"/>
              <w:bottom w:val="single" w:sz="4" w:space="0" w:color="auto"/>
              <w:right w:val="single" w:sz="4" w:space="0" w:color="auto"/>
            </w:tcBorders>
            <w:shd w:val="clear" w:color="auto" w:fill="auto"/>
            <w:noWrap/>
            <w:vAlign w:val="center"/>
            <w:hideMark/>
          </w:tcPr>
          <w:p w14:paraId="450E4CAE" w14:textId="77777777" w:rsidR="00F71ACF" w:rsidRPr="00972EB6" w:rsidRDefault="00F71ACF">
            <w:pPr>
              <w:jc w:val="center"/>
              <w:rPr>
                <w:rFonts w:ascii="Book Antiqua" w:hAnsi="Book Antiqua"/>
                <w:color w:val="000000"/>
                <w:sz w:val="20"/>
                <w:szCs w:val="20"/>
              </w:rPr>
            </w:pPr>
            <w:r w:rsidRPr="00972EB6">
              <w:rPr>
                <w:rFonts w:ascii="Book Antiqua" w:hAnsi="Book Antiqua"/>
                <w:color w:val="000000"/>
                <w:sz w:val="20"/>
                <w:szCs w:val="20"/>
              </w:rPr>
              <w:t>2</w:t>
            </w:r>
            <w:r w:rsidRPr="00972EB6">
              <w:rPr>
                <w:rStyle w:val="Refdenotaalpie"/>
                <w:rFonts w:ascii="Book Antiqua" w:hAnsi="Book Antiqua"/>
                <w:color w:val="000000"/>
                <w:sz w:val="20"/>
                <w:szCs w:val="20"/>
              </w:rPr>
              <w:footnoteReference w:id="15"/>
            </w:r>
          </w:p>
        </w:tc>
        <w:tc>
          <w:tcPr>
            <w:tcW w:w="829" w:type="dxa"/>
            <w:tcBorders>
              <w:top w:val="nil"/>
              <w:left w:val="nil"/>
              <w:bottom w:val="single" w:sz="4" w:space="0" w:color="auto"/>
              <w:right w:val="single" w:sz="4" w:space="0" w:color="auto"/>
            </w:tcBorders>
            <w:shd w:val="clear" w:color="auto" w:fill="auto"/>
            <w:noWrap/>
            <w:vAlign w:val="center"/>
            <w:hideMark/>
          </w:tcPr>
          <w:p w14:paraId="50A08D2C" w14:textId="77777777" w:rsidR="00F71ACF" w:rsidRPr="00972EB6" w:rsidRDefault="00F71ACF">
            <w:pPr>
              <w:jc w:val="center"/>
              <w:rPr>
                <w:rFonts w:ascii="Book Antiqua" w:hAnsi="Book Antiqua"/>
                <w:color w:val="000000"/>
                <w:sz w:val="20"/>
                <w:szCs w:val="20"/>
              </w:rPr>
            </w:pPr>
            <w:r w:rsidRPr="00972EB6">
              <w:rPr>
                <w:rFonts w:ascii="Book Antiqua" w:hAnsi="Book Antiqua"/>
                <w:color w:val="000000"/>
                <w:sz w:val="20"/>
                <w:szCs w:val="20"/>
              </w:rPr>
              <w:t>0</w:t>
            </w:r>
          </w:p>
        </w:tc>
        <w:tc>
          <w:tcPr>
            <w:tcW w:w="1134" w:type="dxa"/>
            <w:tcBorders>
              <w:top w:val="nil"/>
              <w:left w:val="nil"/>
              <w:bottom w:val="single" w:sz="4" w:space="0" w:color="auto"/>
              <w:right w:val="single" w:sz="4" w:space="0" w:color="auto"/>
            </w:tcBorders>
            <w:shd w:val="clear" w:color="auto" w:fill="auto"/>
            <w:noWrap/>
            <w:vAlign w:val="center"/>
            <w:hideMark/>
          </w:tcPr>
          <w:p w14:paraId="3A54A248" w14:textId="77777777" w:rsidR="00F71ACF" w:rsidRPr="00972EB6" w:rsidRDefault="00F71ACF">
            <w:pPr>
              <w:jc w:val="center"/>
              <w:rPr>
                <w:rFonts w:ascii="Book Antiqua" w:hAnsi="Book Antiqua"/>
                <w:color w:val="000000"/>
                <w:sz w:val="20"/>
                <w:szCs w:val="20"/>
              </w:rPr>
            </w:pPr>
            <w:r w:rsidRPr="00972EB6">
              <w:rPr>
                <w:rFonts w:ascii="Book Antiqua" w:hAnsi="Book Antiqua"/>
                <w:color w:val="000000"/>
                <w:sz w:val="20"/>
                <w:szCs w:val="20"/>
              </w:rPr>
              <w:t>1</w:t>
            </w:r>
          </w:p>
        </w:tc>
      </w:tr>
      <w:tr w:rsidR="00F71ACF" w:rsidRPr="00972EB6" w14:paraId="783A51E1" w14:textId="77777777" w:rsidTr="00AC41DF">
        <w:trPr>
          <w:trHeight w:val="300"/>
        </w:trPr>
        <w:tc>
          <w:tcPr>
            <w:tcW w:w="851" w:type="dxa"/>
            <w:tcBorders>
              <w:top w:val="nil"/>
              <w:left w:val="single" w:sz="4" w:space="0" w:color="auto"/>
              <w:bottom w:val="single" w:sz="4" w:space="0" w:color="auto"/>
              <w:right w:val="single" w:sz="4" w:space="0" w:color="auto"/>
            </w:tcBorders>
            <w:shd w:val="clear" w:color="auto" w:fill="auto"/>
            <w:noWrap/>
            <w:vAlign w:val="center"/>
            <w:hideMark/>
          </w:tcPr>
          <w:p w14:paraId="1B7E4C02" w14:textId="77777777" w:rsidR="00F71ACF" w:rsidRPr="00972EB6" w:rsidRDefault="00F71ACF">
            <w:pPr>
              <w:jc w:val="center"/>
              <w:rPr>
                <w:rFonts w:ascii="Book Antiqua" w:hAnsi="Book Antiqua"/>
                <w:color w:val="000000"/>
                <w:sz w:val="20"/>
                <w:szCs w:val="20"/>
              </w:rPr>
            </w:pPr>
            <w:r w:rsidRPr="00972EB6">
              <w:rPr>
                <w:rFonts w:ascii="Book Antiqua" w:hAnsi="Book Antiqua"/>
                <w:color w:val="000000"/>
                <w:sz w:val="20"/>
                <w:szCs w:val="20"/>
              </w:rPr>
              <w:t>3</w:t>
            </w:r>
          </w:p>
        </w:tc>
        <w:tc>
          <w:tcPr>
            <w:tcW w:w="851" w:type="dxa"/>
            <w:tcBorders>
              <w:top w:val="nil"/>
              <w:left w:val="nil"/>
              <w:bottom w:val="single" w:sz="4" w:space="0" w:color="auto"/>
              <w:right w:val="single" w:sz="4" w:space="0" w:color="auto"/>
            </w:tcBorders>
            <w:shd w:val="clear" w:color="auto" w:fill="auto"/>
            <w:noWrap/>
            <w:vAlign w:val="center"/>
            <w:hideMark/>
          </w:tcPr>
          <w:p w14:paraId="5736B29B" w14:textId="77777777" w:rsidR="00F71ACF" w:rsidRPr="00972EB6" w:rsidRDefault="00F71ACF">
            <w:pPr>
              <w:jc w:val="center"/>
              <w:rPr>
                <w:rFonts w:ascii="Book Antiqua" w:hAnsi="Book Antiqua"/>
                <w:color w:val="000000"/>
                <w:sz w:val="20"/>
                <w:szCs w:val="20"/>
              </w:rPr>
            </w:pPr>
            <w:r w:rsidRPr="00972EB6">
              <w:rPr>
                <w:rFonts w:ascii="Book Antiqua" w:hAnsi="Book Antiqua"/>
                <w:color w:val="000000"/>
                <w:sz w:val="20"/>
                <w:szCs w:val="20"/>
              </w:rPr>
              <w:t>2</w:t>
            </w:r>
          </w:p>
        </w:tc>
        <w:tc>
          <w:tcPr>
            <w:tcW w:w="1068" w:type="dxa"/>
            <w:tcBorders>
              <w:top w:val="nil"/>
              <w:left w:val="nil"/>
              <w:bottom w:val="single" w:sz="4" w:space="0" w:color="auto"/>
              <w:right w:val="single" w:sz="4" w:space="0" w:color="auto"/>
            </w:tcBorders>
            <w:shd w:val="clear" w:color="auto" w:fill="auto"/>
            <w:noWrap/>
            <w:vAlign w:val="center"/>
            <w:hideMark/>
          </w:tcPr>
          <w:p w14:paraId="686EC1E4" w14:textId="77777777" w:rsidR="00F71ACF" w:rsidRPr="00972EB6" w:rsidRDefault="00F71ACF">
            <w:pPr>
              <w:jc w:val="center"/>
              <w:rPr>
                <w:rFonts w:ascii="Book Antiqua" w:hAnsi="Book Antiqua"/>
                <w:color w:val="000000"/>
                <w:sz w:val="20"/>
                <w:szCs w:val="20"/>
              </w:rPr>
            </w:pPr>
            <w:r w:rsidRPr="00972EB6">
              <w:rPr>
                <w:rFonts w:ascii="Book Antiqua" w:hAnsi="Book Antiqua"/>
                <w:color w:val="000000"/>
                <w:sz w:val="20"/>
                <w:szCs w:val="20"/>
              </w:rPr>
              <w:t>1</w:t>
            </w:r>
          </w:p>
        </w:tc>
        <w:tc>
          <w:tcPr>
            <w:tcW w:w="1483" w:type="dxa"/>
            <w:tcBorders>
              <w:top w:val="nil"/>
              <w:left w:val="nil"/>
              <w:bottom w:val="single" w:sz="4" w:space="0" w:color="auto"/>
              <w:right w:val="single" w:sz="4" w:space="0" w:color="auto"/>
            </w:tcBorders>
            <w:shd w:val="clear" w:color="auto" w:fill="auto"/>
            <w:noWrap/>
            <w:vAlign w:val="center"/>
            <w:hideMark/>
          </w:tcPr>
          <w:p w14:paraId="7C114302" w14:textId="77777777" w:rsidR="00F71ACF" w:rsidRPr="00972EB6" w:rsidRDefault="00F71ACF">
            <w:pPr>
              <w:jc w:val="both"/>
              <w:rPr>
                <w:rFonts w:ascii="Book Antiqua" w:hAnsi="Book Antiqua"/>
                <w:color w:val="000000"/>
                <w:sz w:val="20"/>
                <w:szCs w:val="20"/>
              </w:rPr>
            </w:pPr>
            <w:r w:rsidRPr="00972EB6">
              <w:rPr>
                <w:rFonts w:ascii="Book Antiqua" w:hAnsi="Book Antiqua"/>
                <w:color w:val="000000"/>
                <w:sz w:val="20"/>
                <w:szCs w:val="20"/>
              </w:rPr>
              <w:t>Puntarenas</w:t>
            </w:r>
          </w:p>
        </w:tc>
        <w:tc>
          <w:tcPr>
            <w:tcW w:w="1549" w:type="dxa"/>
            <w:tcBorders>
              <w:top w:val="single" w:sz="4" w:space="0" w:color="auto"/>
              <w:left w:val="nil"/>
              <w:bottom w:val="single" w:sz="4" w:space="0" w:color="auto"/>
              <w:right w:val="single" w:sz="4" w:space="0" w:color="auto"/>
            </w:tcBorders>
          </w:tcPr>
          <w:p w14:paraId="3D44953E" w14:textId="77777777" w:rsidR="00F71ACF" w:rsidRPr="00972EB6" w:rsidRDefault="00F71ACF">
            <w:pPr>
              <w:jc w:val="center"/>
              <w:rPr>
                <w:rFonts w:ascii="Book Antiqua" w:hAnsi="Book Antiqua"/>
                <w:color w:val="000000"/>
                <w:sz w:val="20"/>
                <w:szCs w:val="20"/>
              </w:rPr>
            </w:pPr>
            <w:r w:rsidRPr="00972EB6">
              <w:rPr>
                <w:rFonts w:ascii="Book Antiqua" w:hAnsi="Book Antiqua"/>
                <w:color w:val="000000"/>
                <w:sz w:val="20"/>
                <w:szCs w:val="20"/>
              </w:rPr>
              <w:t>2</w:t>
            </w:r>
          </w:p>
        </w:tc>
        <w:tc>
          <w:tcPr>
            <w:tcW w:w="1591" w:type="dxa"/>
            <w:tcBorders>
              <w:top w:val="nil"/>
              <w:left w:val="single" w:sz="4" w:space="0" w:color="auto"/>
              <w:bottom w:val="single" w:sz="4" w:space="0" w:color="auto"/>
              <w:right w:val="single" w:sz="4" w:space="0" w:color="auto"/>
            </w:tcBorders>
            <w:shd w:val="clear" w:color="auto" w:fill="auto"/>
            <w:noWrap/>
            <w:vAlign w:val="center"/>
            <w:hideMark/>
          </w:tcPr>
          <w:p w14:paraId="0B1E4C8F" w14:textId="77777777" w:rsidR="00F71ACF" w:rsidRPr="00972EB6" w:rsidRDefault="00F71ACF">
            <w:pPr>
              <w:jc w:val="center"/>
              <w:rPr>
                <w:rFonts w:ascii="Book Antiqua" w:hAnsi="Book Antiqua"/>
                <w:color w:val="000000"/>
                <w:sz w:val="20"/>
                <w:szCs w:val="20"/>
              </w:rPr>
            </w:pPr>
            <w:r w:rsidRPr="00972EB6">
              <w:rPr>
                <w:rFonts w:ascii="Book Antiqua" w:hAnsi="Book Antiqua"/>
                <w:color w:val="000000"/>
                <w:sz w:val="20"/>
                <w:szCs w:val="20"/>
              </w:rPr>
              <w:t>0</w:t>
            </w:r>
          </w:p>
        </w:tc>
        <w:tc>
          <w:tcPr>
            <w:tcW w:w="829" w:type="dxa"/>
            <w:tcBorders>
              <w:top w:val="nil"/>
              <w:left w:val="nil"/>
              <w:bottom w:val="single" w:sz="4" w:space="0" w:color="auto"/>
              <w:right w:val="single" w:sz="4" w:space="0" w:color="auto"/>
            </w:tcBorders>
            <w:shd w:val="clear" w:color="auto" w:fill="auto"/>
            <w:noWrap/>
            <w:vAlign w:val="center"/>
            <w:hideMark/>
          </w:tcPr>
          <w:p w14:paraId="246BC60B" w14:textId="77777777" w:rsidR="00F71ACF" w:rsidRPr="00972EB6" w:rsidRDefault="00F71ACF">
            <w:pPr>
              <w:jc w:val="center"/>
              <w:rPr>
                <w:rFonts w:ascii="Book Antiqua" w:hAnsi="Book Antiqua"/>
                <w:color w:val="000000"/>
                <w:sz w:val="20"/>
                <w:szCs w:val="20"/>
              </w:rPr>
            </w:pPr>
            <w:r w:rsidRPr="00972EB6">
              <w:rPr>
                <w:rFonts w:ascii="Book Antiqua" w:hAnsi="Book Antiqua"/>
                <w:color w:val="000000"/>
                <w:sz w:val="20"/>
                <w:szCs w:val="20"/>
              </w:rPr>
              <w:t>0</w:t>
            </w:r>
          </w:p>
        </w:tc>
        <w:tc>
          <w:tcPr>
            <w:tcW w:w="1134" w:type="dxa"/>
            <w:tcBorders>
              <w:top w:val="nil"/>
              <w:left w:val="nil"/>
              <w:bottom w:val="single" w:sz="4" w:space="0" w:color="auto"/>
              <w:right w:val="single" w:sz="4" w:space="0" w:color="auto"/>
            </w:tcBorders>
            <w:shd w:val="clear" w:color="auto" w:fill="auto"/>
            <w:noWrap/>
            <w:vAlign w:val="center"/>
            <w:hideMark/>
          </w:tcPr>
          <w:p w14:paraId="55996165" w14:textId="77777777" w:rsidR="00F71ACF" w:rsidRPr="00972EB6" w:rsidRDefault="00F71ACF">
            <w:pPr>
              <w:jc w:val="center"/>
              <w:rPr>
                <w:rFonts w:ascii="Book Antiqua" w:hAnsi="Book Antiqua"/>
                <w:color w:val="000000"/>
                <w:sz w:val="20"/>
                <w:szCs w:val="20"/>
              </w:rPr>
            </w:pPr>
            <w:r w:rsidRPr="00972EB6">
              <w:rPr>
                <w:rFonts w:ascii="Book Antiqua" w:hAnsi="Book Antiqua"/>
                <w:color w:val="000000"/>
                <w:sz w:val="20"/>
                <w:szCs w:val="20"/>
              </w:rPr>
              <w:t>1</w:t>
            </w:r>
          </w:p>
        </w:tc>
      </w:tr>
      <w:tr w:rsidR="00F71ACF" w:rsidRPr="00972EB6" w14:paraId="27BC2FAB" w14:textId="77777777" w:rsidTr="00AC41DF">
        <w:trPr>
          <w:trHeight w:val="300"/>
        </w:trPr>
        <w:tc>
          <w:tcPr>
            <w:tcW w:w="851" w:type="dxa"/>
            <w:tcBorders>
              <w:top w:val="nil"/>
              <w:left w:val="single" w:sz="4" w:space="0" w:color="auto"/>
              <w:bottom w:val="single" w:sz="4" w:space="0" w:color="auto"/>
              <w:right w:val="single" w:sz="4" w:space="0" w:color="auto"/>
            </w:tcBorders>
            <w:shd w:val="clear" w:color="auto" w:fill="auto"/>
            <w:noWrap/>
            <w:vAlign w:val="center"/>
            <w:hideMark/>
          </w:tcPr>
          <w:p w14:paraId="70641E0B" w14:textId="77777777" w:rsidR="00F71ACF" w:rsidRPr="00972EB6" w:rsidRDefault="00F71ACF">
            <w:pPr>
              <w:jc w:val="center"/>
              <w:rPr>
                <w:rFonts w:ascii="Book Antiqua" w:hAnsi="Book Antiqua"/>
                <w:color w:val="000000"/>
                <w:sz w:val="20"/>
                <w:szCs w:val="20"/>
              </w:rPr>
            </w:pPr>
            <w:r w:rsidRPr="00972EB6">
              <w:rPr>
                <w:rFonts w:ascii="Book Antiqua" w:hAnsi="Book Antiqua"/>
                <w:color w:val="000000"/>
                <w:sz w:val="20"/>
                <w:szCs w:val="20"/>
              </w:rPr>
              <w:t>1</w:t>
            </w:r>
          </w:p>
        </w:tc>
        <w:tc>
          <w:tcPr>
            <w:tcW w:w="851" w:type="dxa"/>
            <w:tcBorders>
              <w:top w:val="nil"/>
              <w:left w:val="nil"/>
              <w:bottom w:val="single" w:sz="4" w:space="0" w:color="auto"/>
              <w:right w:val="single" w:sz="4" w:space="0" w:color="auto"/>
            </w:tcBorders>
            <w:shd w:val="clear" w:color="auto" w:fill="auto"/>
            <w:noWrap/>
            <w:vAlign w:val="center"/>
            <w:hideMark/>
          </w:tcPr>
          <w:p w14:paraId="4BE18F32" w14:textId="77777777" w:rsidR="00F71ACF" w:rsidRPr="00972EB6" w:rsidRDefault="00F71ACF">
            <w:pPr>
              <w:jc w:val="center"/>
              <w:rPr>
                <w:rFonts w:ascii="Book Antiqua" w:hAnsi="Book Antiqua"/>
                <w:color w:val="000000"/>
                <w:sz w:val="20"/>
                <w:szCs w:val="20"/>
              </w:rPr>
            </w:pPr>
            <w:r w:rsidRPr="00972EB6">
              <w:rPr>
                <w:rFonts w:ascii="Book Antiqua" w:hAnsi="Book Antiqua"/>
                <w:color w:val="000000"/>
                <w:sz w:val="20"/>
                <w:szCs w:val="20"/>
              </w:rPr>
              <w:t>0</w:t>
            </w:r>
          </w:p>
        </w:tc>
        <w:tc>
          <w:tcPr>
            <w:tcW w:w="1068" w:type="dxa"/>
            <w:tcBorders>
              <w:top w:val="nil"/>
              <w:left w:val="nil"/>
              <w:bottom w:val="single" w:sz="4" w:space="0" w:color="auto"/>
              <w:right w:val="single" w:sz="4" w:space="0" w:color="auto"/>
            </w:tcBorders>
            <w:shd w:val="clear" w:color="auto" w:fill="auto"/>
            <w:noWrap/>
            <w:vAlign w:val="center"/>
            <w:hideMark/>
          </w:tcPr>
          <w:p w14:paraId="273F4D1A" w14:textId="77777777" w:rsidR="00F71ACF" w:rsidRPr="00972EB6" w:rsidRDefault="00F71ACF">
            <w:pPr>
              <w:jc w:val="center"/>
              <w:rPr>
                <w:rFonts w:ascii="Book Antiqua" w:hAnsi="Book Antiqua"/>
                <w:color w:val="000000"/>
                <w:sz w:val="20"/>
                <w:szCs w:val="20"/>
              </w:rPr>
            </w:pPr>
            <w:r w:rsidRPr="00972EB6">
              <w:rPr>
                <w:rFonts w:ascii="Book Antiqua" w:hAnsi="Book Antiqua"/>
                <w:color w:val="000000"/>
                <w:sz w:val="20"/>
                <w:szCs w:val="20"/>
              </w:rPr>
              <w:t>1</w:t>
            </w:r>
          </w:p>
        </w:tc>
        <w:tc>
          <w:tcPr>
            <w:tcW w:w="1483" w:type="dxa"/>
            <w:tcBorders>
              <w:top w:val="nil"/>
              <w:left w:val="nil"/>
              <w:bottom w:val="single" w:sz="4" w:space="0" w:color="auto"/>
              <w:right w:val="single" w:sz="4" w:space="0" w:color="auto"/>
            </w:tcBorders>
            <w:shd w:val="clear" w:color="auto" w:fill="auto"/>
            <w:noWrap/>
            <w:vAlign w:val="center"/>
            <w:hideMark/>
          </w:tcPr>
          <w:p w14:paraId="427DB36A" w14:textId="77777777" w:rsidR="00F71ACF" w:rsidRPr="00972EB6" w:rsidRDefault="00F71ACF">
            <w:pPr>
              <w:jc w:val="both"/>
              <w:rPr>
                <w:rFonts w:ascii="Book Antiqua" w:hAnsi="Book Antiqua"/>
                <w:color w:val="000000"/>
                <w:sz w:val="20"/>
                <w:szCs w:val="20"/>
              </w:rPr>
            </w:pPr>
            <w:r w:rsidRPr="00972EB6">
              <w:rPr>
                <w:rFonts w:ascii="Book Antiqua" w:hAnsi="Book Antiqua"/>
                <w:color w:val="000000"/>
                <w:sz w:val="20"/>
                <w:szCs w:val="20"/>
              </w:rPr>
              <w:t>Turrialba</w:t>
            </w:r>
          </w:p>
        </w:tc>
        <w:tc>
          <w:tcPr>
            <w:tcW w:w="1549" w:type="dxa"/>
            <w:tcBorders>
              <w:top w:val="single" w:sz="4" w:space="0" w:color="auto"/>
              <w:left w:val="nil"/>
              <w:bottom w:val="single" w:sz="4" w:space="0" w:color="auto"/>
              <w:right w:val="single" w:sz="4" w:space="0" w:color="auto"/>
            </w:tcBorders>
          </w:tcPr>
          <w:p w14:paraId="6B58C298" w14:textId="77777777" w:rsidR="00F71ACF" w:rsidRPr="00972EB6" w:rsidRDefault="00F71ACF">
            <w:pPr>
              <w:jc w:val="center"/>
              <w:rPr>
                <w:rFonts w:ascii="Book Antiqua" w:hAnsi="Book Antiqua"/>
                <w:color w:val="000000"/>
                <w:sz w:val="20"/>
                <w:szCs w:val="20"/>
              </w:rPr>
            </w:pPr>
          </w:p>
        </w:tc>
        <w:tc>
          <w:tcPr>
            <w:tcW w:w="1591" w:type="dxa"/>
            <w:tcBorders>
              <w:top w:val="nil"/>
              <w:left w:val="single" w:sz="4" w:space="0" w:color="auto"/>
              <w:bottom w:val="single" w:sz="4" w:space="0" w:color="auto"/>
              <w:right w:val="single" w:sz="4" w:space="0" w:color="auto"/>
            </w:tcBorders>
            <w:shd w:val="clear" w:color="auto" w:fill="auto"/>
            <w:noWrap/>
            <w:vAlign w:val="center"/>
            <w:hideMark/>
          </w:tcPr>
          <w:p w14:paraId="472E404C" w14:textId="77777777" w:rsidR="00F71ACF" w:rsidRPr="00972EB6" w:rsidRDefault="00F71ACF">
            <w:pPr>
              <w:jc w:val="center"/>
              <w:rPr>
                <w:rFonts w:ascii="Book Antiqua" w:hAnsi="Book Antiqua"/>
                <w:color w:val="000000"/>
                <w:sz w:val="20"/>
                <w:szCs w:val="20"/>
              </w:rPr>
            </w:pPr>
            <w:r w:rsidRPr="00972EB6">
              <w:rPr>
                <w:rFonts w:ascii="Book Antiqua" w:hAnsi="Book Antiqua"/>
                <w:color w:val="000000"/>
                <w:sz w:val="20"/>
                <w:szCs w:val="20"/>
              </w:rPr>
              <w:t>0</w:t>
            </w:r>
          </w:p>
        </w:tc>
        <w:tc>
          <w:tcPr>
            <w:tcW w:w="829" w:type="dxa"/>
            <w:tcBorders>
              <w:top w:val="nil"/>
              <w:left w:val="nil"/>
              <w:bottom w:val="single" w:sz="4" w:space="0" w:color="auto"/>
              <w:right w:val="single" w:sz="4" w:space="0" w:color="auto"/>
            </w:tcBorders>
            <w:shd w:val="clear" w:color="auto" w:fill="auto"/>
            <w:noWrap/>
            <w:vAlign w:val="center"/>
            <w:hideMark/>
          </w:tcPr>
          <w:p w14:paraId="54657FD8" w14:textId="77777777" w:rsidR="00F71ACF" w:rsidRPr="00972EB6" w:rsidRDefault="00F71ACF">
            <w:pPr>
              <w:jc w:val="center"/>
              <w:rPr>
                <w:rFonts w:ascii="Book Antiqua" w:hAnsi="Book Antiqua"/>
                <w:color w:val="000000"/>
                <w:sz w:val="20"/>
                <w:szCs w:val="20"/>
              </w:rPr>
            </w:pPr>
            <w:r w:rsidRPr="00972EB6">
              <w:rPr>
                <w:rFonts w:ascii="Book Antiqua" w:hAnsi="Book Antiqua"/>
                <w:color w:val="000000"/>
                <w:sz w:val="20"/>
                <w:szCs w:val="20"/>
              </w:rPr>
              <w:t>0</w:t>
            </w:r>
          </w:p>
        </w:tc>
        <w:tc>
          <w:tcPr>
            <w:tcW w:w="1134" w:type="dxa"/>
            <w:tcBorders>
              <w:top w:val="nil"/>
              <w:left w:val="nil"/>
              <w:bottom w:val="single" w:sz="4" w:space="0" w:color="auto"/>
              <w:right w:val="single" w:sz="4" w:space="0" w:color="auto"/>
            </w:tcBorders>
            <w:shd w:val="clear" w:color="auto" w:fill="auto"/>
            <w:noWrap/>
            <w:vAlign w:val="center"/>
            <w:hideMark/>
          </w:tcPr>
          <w:p w14:paraId="54E6724F" w14:textId="77777777" w:rsidR="00F71ACF" w:rsidRPr="00972EB6" w:rsidRDefault="00F71ACF">
            <w:pPr>
              <w:jc w:val="center"/>
              <w:rPr>
                <w:rFonts w:ascii="Book Antiqua" w:hAnsi="Book Antiqua"/>
                <w:color w:val="000000"/>
                <w:sz w:val="20"/>
                <w:szCs w:val="20"/>
              </w:rPr>
            </w:pPr>
            <w:r w:rsidRPr="00972EB6">
              <w:rPr>
                <w:rFonts w:ascii="Book Antiqua" w:hAnsi="Book Antiqua"/>
                <w:color w:val="000000"/>
                <w:sz w:val="20"/>
                <w:szCs w:val="20"/>
              </w:rPr>
              <w:t>1</w:t>
            </w:r>
          </w:p>
        </w:tc>
      </w:tr>
      <w:tr w:rsidR="00F71ACF" w:rsidRPr="00972EB6" w14:paraId="055B3848" w14:textId="77777777" w:rsidTr="00AC41DF">
        <w:trPr>
          <w:trHeight w:val="300"/>
        </w:trPr>
        <w:tc>
          <w:tcPr>
            <w:tcW w:w="851" w:type="dxa"/>
            <w:tcBorders>
              <w:top w:val="nil"/>
              <w:left w:val="single" w:sz="4" w:space="0" w:color="auto"/>
              <w:bottom w:val="single" w:sz="4" w:space="0" w:color="auto"/>
              <w:right w:val="single" w:sz="4" w:space="0" w:color="auto"/>
            </w:tcBorders>
            <w:shd w:val="clear" w:color="auto" w:fill="auto"/>
            <w:noWrap/>
            <w:vAlign w:val="center"/>
            <w:hideMark/>
          </w:tcPr>
          <w:p w14:paraId="797D8D55" w14:textId="77777777" w:rsidR="00F71ACF" w:rsidRPr="00972EB6" w:rsidRDefault="00F71ACF">
            <w:pPr>
              <w:jc w:val="center"/>
              <w:rPr>
                <w:rFonts w:ascii="Book Antiqua" w:hAnsi="Book Antiqua"/>
                <w:color w:val="000000"/>
                <w:sz w:val="20"/>
                <w:szCs w:val="20"/>
              </w:rPr>
            </w:pPr>
            <w:r w:rsidRPr="00972EB6">
              <w:rPr>
                <w:rFonts w:ascii="Book Antiqua" w:hAnsi="Book Antiqua"/>
                <w:color w:val="000000"/>
                <w:sz w:val="20"/>
                <w:szCs w:val="20"/>
              </w:rPr>
              <w:t>1</w:t>
            </w:r>
          </w:p>
        </w:tc>
        <w:tc>
          <w:tcPr>
            <w:tcW w:w="851" w:type="dxa"/>
            <w:tcBorders>
              <w:top w:val="nil"/>
              <w:left w:val="nil"/>
              <w:bottom w:val="single" w:sz="4" w:space="0" w:color="auto"/>
              <w:right w:val="single" w:sz="4" w:space="0" w:color="auto"/>
            </w:tcBorders>
            <w:shd w:val="clear" w:color="auto" w:fill="auto"/>
            <w:noWrap/>
            <w:vAlign w:val="center"/>
            <w:hideMark/>
          </w:tcPr>
          <w:p w14:paraId="60A3EA64" w14:textId="77777777" w:rsidR="00F71ACF" w:rsidRPr="00972EB6" w:rsidRDefault="00F71ACF">
            <w:pPr>
              <w:jc w:val="center"/>
              <w:rPr>
                <w:rFonts w:ascii="Book Antiqua" w:hAnsi="Book Antiqua"/>
                <w:color w:val="000000"/>
                <w:sz w:val="20"/>
                <w:szCs w:val="20"/>
              </w:rPr>
            </w:pPr>
            <w:r w:rsidRPr="00972EB6">
              <w:rPr>
                <w:rFonts w:ascii="Book Antiqua" w:hAnsi="Book Antiqua"/>
                <w:color w:val="000000"/>
                <w:sz w:val="20"/>
                <w:szCs w:val="20"/>
              </w:rPr>
              <w:t>0</w:t>
            </w:r>
          </w:p>
        </w:tc>
        <w:tc>
          <w:tcPr>
            <w:tcW w:w="1068" w:type="dxa"/>
            <w:tcBorders>
              <w:top w:val="nil"/>
              <w:left w:val="nil"/>
              <w:bottom w:val="single" w:sz="4" w:space="0" w:color="auto"/>
              <w:right w:val="single" w:sz="4" w:space="0" w:color="auto"/>
            </w:tcBorders>
            <w:shd w:val="clear" w:color="auto" w:fill="auto"/>
            <w:noWrap/>
            <w:vAlign w:val="center"/>
            <w:hideMark/>
          </w:tcPr>
          <w:p w14:paraId="0B63E98E" w14:textId="77777777" w:rsidR="00F71ACF" w:rsidRPr="00972EB6" w:rsidRDefault="00F71ACF">
            <w:pPr>
              <w:jc w:val="center"/>
              <w:rPr>
                <w:rFonts w:ascii="Book Antiqua" w:hAnsi="Book Antiqua"/>
                <w:color w:val="000000"/>
                <w:sz w:val="20"/>
                <w:szCs w:val="20"/>
              </w:rPr>
            </w:pPr>
            <w:r w:rsidRPr="00972EB6">
              <w:rPr>
                <w:rFonts w:ascii="Book Antiqua" w:hAnsi="Book Antiqua"/>
                <w:color w:val="000000"/>
                <w:sz w:val="20"/>
                <w:szCs w:val="20"/>
              </w:rPr>
              <w:t>1</w:t>
            </w:r>
          </w:p>
        </w:tc>
        <w:tc>
          <w:tcPr>
            <w:tcW w:w="1483" w:type="dxa"/>
            <w:tcBorders>
              <w:top w:val="nil"/>
              <w:left w:val="nil"/>
              <w:bottom w:val="single" w:sz="4" w:space="0" w:color="auto"/>
              <w:right w:val="single" w:sz="4" w:space="0" w:color="auto"/>
            </w:tcBorders>
            <w:shd w:val="clear" w:color="auto" w:fill="auto"/>
            <w:noWrap/>
            <w:vAlign w:val="center"/>
            <w:hideMark/>
          </w:tcPr>
          <w:p w14:paraId="13039D4B" w14:textId="77777777" w:rsidR="00F71ACF" w:rsidRPr="00972EB6" w:rsidRDefault="00F71ACF">
            <w:pPr>
              <w:jc w:val="both"/>
              <w:rPr>
                <w:rFonts w:ascii="Book Antiqua" w:hAnsi="Book Antiqua"/>
                <w:color w:val="000000"/>
                <w:sz w:val="20"/>
                <w:szCs w:val="20"/>
              </w:rPr>
            </w:pPr>
            <w:r w:rsidRPr="00972EB6">
              <w:rPr>
                <w:rFonts w:ascii="Book Antiqua" w:hAnsi="Book Antiqua"/>
                <w:color w:val="000000"/>
                <w:sz w:val="20"/>
                <w:szCs w:val="20"/>
              </w:rPr>
              <w:t>Golfito</w:t>
            </w:r>
          </w:p>
        </w:tc>
        <w:tc>
          <w:tcPr>
            <w:tcW w:w="1549" w:type="dxa"/>
            <w:tcBorders>
              <w:top w:val="single" w:sz="4" w:space="0" w:color="auto"/>
              <w:left w:val="nil"/>
              <w:bottom w:val="single" w:sz="4" w:space="0" w:color="auto"/>
              <w:right w:val="single" w:sz="4" w:space="0" w:color="auto"/>
            </w:tcBorders>
          </w:tcPr>
          <w:p w14:paraId="0CB5FC46" w14:textId="77777777" w:rsidR="00F71ACF" w:rsidRPr="00972EB6" w:rsidRDefault="00F71ACF">
            <w:pPr>
              <w:jc w:val="center"/>
              <w:rPr>
                <w:rFonts w:ascii="Book Antiqua" w:hAnsi="Book Antiqua"/>
                <w:color w:val="000000"/>
                <w:sz w:val="20"/>
                <w:szCs w:val="20"/>
              </w:rPr>
            </w:pPr>
          </w:p>
        </w:tc>
        <w:tc>
          <w:tcPr>
            <w:tcW w:w="1591" w:type="dxa"/>
            <w:tcBorders>
              <w:top w:val="nil"/>
              <w:left w:val="single" w:sz="4" w:space="0" w:color="auto"/>
              <w:bottom w:val="single" w:sz="4" w:space="0" w:color="auto"/>
              <w:right w:val="single" w:sz="4" w:space="0" w:color="auto"/>
            </w:tcBorders>
            <w:shd w:val="clear" w:color="auto" w:fill="auto"/>
            <w:noWrap/>
            <w:vAlign w:val="center"/>
            <w:hideMark/>
          </w:tcPr>
          <w:p w14:paraId="3C9BBB7B" w14:textId="77777777" w:rsidR="00F71ACF" w:rsidRPr="00972EB6" w:rsidRDefault="00F71ACF">
            <w:pPr>
              <w:jc w:val="center"/>
              <w:rPr>
                <w:rFonts w:ascii="Book Antiqua" w:hAnsi="Book Antiqua"/>
                <w:color w:val="000000"/>
                <w:sz w:val="20"/>
                <w:szCs w:val="20"/>
              </w:rPr>
            </w:pPr>
            <w:r w:rsidRPr="00972EB6">
              <w:rPr>
                <w:rFonts w:ascii="Book Antiqua" w:hAnsi="Book Antiqua"/>
                <w:color w:val="000000"/>
                <w:sz w:val="20"/>
                <w:szCs w:val="20"/>
              </w:rPr>
              <w:t>0</w:t>
            </w:r>
          </w:p>
        </w:tc>
        <w:tc>
          <w:tcPr>
            <w:tcW w:w="829" w:type="dxa"/>
            <w:tcBorders>
              <w:top w:val="nil"/>
              <w:left w:val="nil"/>
              <w:bottom w:val="single" w:sz="4" w:space="0" w:color="auto"/>
              <w:right w:val="single" w:sz="4" w:space="0" w:color="auto"/>
            </w:tcBorders>
            <w:shd w:val="clear" w:color="auto" w:fill="auto"/>
            <w:noWrap/>
            <w:vAlign w:val="center"/>
            <w:hideMark/>
          </w:tcPr>
          <w:p w14:paraId="3D744469" w14:textId="77777777" w:rsidR="00F71ACF" w:rsidRPr="00972EB6" w:rsidRDefault="00F71ACF">
            <w:pPr>
              <w:jc w:val="center"/>
              <w:rPr>
                <w:rFonts w:ascii="Book Antiqua" w:hAnsi="Book Antiqua"/>
                <w:color w:val="000000"/>
                <w:sz w:val="20"/>
                <w:szCs w:val="20"/>
              </w:rPr>
            </w:pPr>
            <w:r w:rsidRPr="00972EB6">
              <w:rPr>
                <w:rFonts w:ascii="Book Antiqua" w:hAnsi="Book Antiqua"/>
                <w:color w:val="000000"/>
                <w:sz w:val="20"/>
                <w:szCs w:val="20"/>
              </w:rPr>
              <w:t>0</w:t>
            </w:r>
          </w:p>
        </w:tc>
        <w:tc>
          <w:tcPr>
            <w:tcW w:w="1134" w:type="dxa"/>
            <w:tcBorders>
              <w:top w:val="nil"/>
              <w:left w:val="nil"/>
              <w:bottom w:val="single" w:sz="4" w:space="0" w:color="auto"/>
              <w:right w:val="single" w:sz="4" w:space="0" w:color="auto"/>
            </w:tcBorders>
            <w:shd w:val="clear" w:color="auto" w:fill="auto"/>
            <w:noWrap/>
            <w:vAlign w:val="center"/>
            <w:hideMark/>
          </w:tcPr>
          <w:p w14:paraId="30714B1C" w14:textId="77777777" w:rsidR="00F71ACF" w:rsidRPr="00972EB6" w:rsidRDefault="00F71ACF">
            <w:pPr>
              <w:jc w:val="center"/>
              <w:rPr>
                <w:rFonts w:ascii="Book Antiqua" w:hAnsi="Book Antiqua"/>
                <w:color w:val="000000"/>
                <w:sz w:val="20"/>
                <w:szCs w:val="20"/>
              </w:rPr>
            </w:pPr>
            <w:r w:rsidRPr="00972EB6">
              <w:rPr>
                <w:rFonts w:ascii="Book Antiqua" w:hAnsi="Book Antiqua"/>
                <w:color w:val="000000"/>
                <w:sz w:val="20"/>
                <w:szCs w:val="20"/>
              </w:rPr>
              <w:t>1</w:t>
            </w:r>
          </w:p>
        </w:tc>
      </w:tr>
      <w:tr w:rsidR="00F71ACF" w:rsidRPr="00972EB6" w14:paraId="19C78CBE" w14:textId="77777777" w:rsidTr="00AC41DF">
        <w:trPr>
          <w:trHeight w:val="300"/>
        </w:trPr>
        <w:tc>
          <w:tcPr>
            <w:tcW w:w="851" w:type="dxa"/>
            <w:tcBorders>
              <w:top w:val="nil"/>
              <w:left w:val="single" w:sz="4" w:space="0" w:color="auto"/>
              <w:bottom w:val="single" w:sz="4" w:space="0" w:color="auto"/>
              <w:right w:val="single" w:sz="4" w:space="0" w:color="auto"/>
            </w:tcBorders>
            <w:shd w:val="clear" w:color="auto" w:fill="auto"/>
            <w:noWrap/>
            <w:vAlign w:val="center"/>
            <w:hideMark/>
          </w:tcPr>
          <w:p w14:paraId="178AE419" w14:textId="77777777" w:rsidR="00F71ACF" w:rsidRPr="00972EB6" w:rsidRDefault="00F71ACF">
            <w:pPr>
              <w:jc w:val="center"/>
              <w:rPr>
                <w:rFonts w:ascii="Book Antiqua" w:hAnsi="Book Antiqua"/>
                <w:color w:val="000000"/>
                <w:sz w:val="20"/>
                <w:szCs w:val="20"/>
              </w:rPr>
            </w:pPr>
            <w:r w:rsidRPr="00972EB6">
              <w:rPr>
                <w:rFonts w:ascii="Book Antiqua" w:hAnsi="Book Antiqua"/>
                <w:color w:val="000000"/>
                <w:sz w:val="20"/>
                <w:szCs w:val="20"/>
              </w:rPr>
              <w:t>4</w:t>
            </w:r>
          </w:p>
        </w:tc>
        <w:tc>
          <w:tcPr>
            <w:tcW w:w="851" w:type="dxa"/>
            <w:tcBorders>
              <w:top w:val="nil"/>
              <w:left w:val="nil"/>
              <w:bottom w:val="single" w:sz="4" w:space="0" w:color="auto"/>
              <w:right w:val="single" w:sz="4" w:space="0" w:color="auto"/>
            </w:tcBorders>
            <w:shd w:val="clear" w:color="auto" w:fill="auto"/>
            <w:noWrap/>
            <w:vAlign w:val="center"/>
            <w:hideMark/>
          </w:tcPr>
          <w:p w14:paraId="465D4090" w14:textId="77777777" w:rsidR="00F71ACF" w:rsidRPr="00972EB6" w:rsidRDefault="00F71ACF">
            <w:pPr>
              <w:jc w:val="center"/>
              <w:rPr>
                <w:rFonts w:ascii="Book Antiqua" w:hAnsi="Book Antiqua"/>
                <w:color w:val="000000"/>
                <w:sz w:val="20"/>
                <w:szCs w:val="20"/>
              </w:rPr>
            </w:pPr>
            <w:r w:rsidRPr="00972EB6">
              <w:rPr>
                <w:rFonts w:ascii="Book Antiqua" w:hAnsi="Book Antiqua"/>
                <w:color w:val="000000"/>
                <w:sz w:val="20"/>
                <w:szCs w:val="20"/>
              </w:rPr>
              <w:t>0</w:t>
            </w:r>
          </w:p>
        </w:tc>
        <w:tc>
          <w:tcPr>
            <w:tcW w:w="1068" w:type="dxa"/>
            <w:tcBorders>
              <w:top w:val="nil"/>
              <w:left w:val="nil"/>
              <w:bottom w:val="single" w:sz="4" w:space="0" w:color="auto"/>
              <w:right w:val="single" w:sz="4" w:space="0" w:color="auto"/>
            </w:tcBorders>
            <w:shd w:val="clear" w:color="auto" w:fill="auto"/>
            <w:noWrap/>
            <w:vAlign w:val="center"/>
            <w:hideMark/>
          </w:tcPr>
          <w:p w14:paraId="0282B7F9" w14:textId="77777777" w:rsidR="00F71ACF" w:rsidRPr="00972EB6" w:rsidRDefault="00F71ACF">
            <w:pPr>
              <w:jc w:val="center"/>
              <w:rPr>
                <w:rFonts w:ascii="Book Antiqua" w:hAnsi="Book Antiqua"/>
                <w:color w:val="000000"/>
                <w:sz w:val="20"/>
                <w:szCs w:val="20"/>
              </w:rPr>
            </w:pPr>
            <w:r w:rsidRPr="00972EB6">
              <w:rPr>
                <w:rFonts w:ascii="Book Antiqua" w:hAnsi="Book Antiqua"/>
                <w:color w:val="000000"/>
                <w:sz w:val="20"/>
                <w:szCs w:val="20"/>
              </w:rPr>
              <w:t>4</w:t>
            </w:r>
          </w:p>
        </w:tc>
        <w:tc>
          <w:tcPr>
            <w:tcW w:w="1483" w:type="dxa"/>
            <w:tcBorders>
              <w:top w:val="nil"/>
              <w:left w:val="nil"/>
              <w:bottom w:val="single" w:sz="4" w:space="0" w:color="auto"/>
              <w:right w:val="single" w:sz="4" w:space="0" w:color="auto"/>
            </w:tcBorders>
            <w:shd w:val="clear" w:color="auto" w:fill="auto"/>
            <w:noWrap/>
            <w:vAlign w:val="center"/>
            <w:hideMark/>
          </w:tcPr>
          <w:p w14:paraId="6BD86EE5" w14:textId="77777777" w:rsidR="00F71ACF" w:rsidRPr="00972EB6" w:rsidRDefault="00F71ACF">
            <w:pPr>
              <w:jc w:val="both"/>
              <w:rPr>
                <w:rFonts w:ascii="Book Antiqua" w:hAnsi="Book Antiqua"/>
                <w:color w:val="000000"/>
                <w:sz w:val="20"/>
                <w:szCs w:val="20"/>
              </w:rPr>
            </w:pPr>
            <w:r w:rsidRPr="00972EB6">
              <w:rPr>
                <w:rFonts w:ascii="Book Antiqua" w:hAnsi="Book Antiqua"/>
                <w:color w:val="000000"/>
                <w:sz w:val="20"/>
                <w:szCs w:val="20"/>
              </w:rPr>
              <w:t>Heredia</w:t>
            </w:r>
          </w:p>
        </w:tc>
        <w:tc>
          <w:tcPr>
            <w:tcW w:w="1549" w:type="dxa"/>
            <w:tcBorders>
              <w:top w:val="single" w:sz="4" w:space="0" w:color="auto"/>
              <w:left w:val="nil"/>
              <w:bottom w:val="single" w:sz="4" w:space="0" w:color="auto"/>
              <w:right w:val="single" w:sz="4" w:space="0" w:color="auto"/>
            </w:tcBorders>
          </w:tcPr>
          <w:p w14:paraId="6923442C" w14:textId="77777777" w:rsidR="00F71ACF" w:rsidRPr="00972EB6" w:rsidRDefault="00F71ACF">
            <w:pPr>
              <w:jc w:val="center"/>
              <w:rPr>
                <w:rFonts w:ascii="Book Antiqua" w:hAnsi="Book Antiqua"/>
                <w:color w:val="000000"/>
                <w:sz w:val="20"/>
                <w:szCs w:val="20"/>
              </w:rPr>
            </w:pPr>
          </w:p>
        </w:tc>
        <w:tc>
          <w:tcPr>
            <w:tcW w:w="1591" w:type="dxa"/>
            <w:tcBorders>
              <w:top w:val="nil"/>
              <w:left w:val="single" w:sz="4" w:space="0" w:color="auto"/>
              <w:bottom w:val="single" w:sz="4" w:space="0" w:color="auto"/>
              <w:right w:val="single" w:sz="4" w:space="0" w:color="auto"/>
            </w:tcBorders>
            <w:shd w:val="clear" w:color="auto" w:fill="auto"/>
            <w:noWrap/>
            <w:vAlign w:val="center"/>
            <w:hideMark/>
          </w:tcPr>
          <w:p w14:paraId="08FB3C01" w14:textId="77777777" w:rsidR="00F71ACF" w:rsidRPr="00972EB6" w:rsidRDefault="00F71ACF">
            <w:pPr>
              <w:jc w:val="center"/>
              <w:rPr>
                <w:rFonts w:ascii="Book Antiqua" w:hAnsi="Book Antiqua"/>
                <w:color w:val="000000"/>
                <w:sz w:val="20"/>
                <w:szCs w:val="20"/>
              </w:rPr>
            </w:pPr>
            <w:r w:rsidRPr="00972EB6">
              <w:rPr>
                <w:rFonts w:ascii="Book Antiqua" w:hAnsi="Book Antiqua"/>
                <w:color w:val="000000"/>
                <w:sz w:val="20"/>
                <w:szCs w:val="20"/>
              </w:rPr>
              <w:t>0</w:t>
            </w:r>
          </w:p>
        </w:tc>
        <w:tc>
          <w:tcPr>
            <w:tcW w:w="829" w:type="dxa"/>
            <w:tcBorders>
              <w:top w:val="nil"/>
              <w:left w:val="nil"/>
              <w:bottom w:val="single" w:sz="4" w:space="0" w:color="auto"/>
              <w:right w:val="single" w:sz="4" w:space="0" w:color="auto"/>
            </w:tcBorders>
            <w:shd w:val="clear" w:color="auto" w:fill="auto"/>
            <w:noWrap/>
            <w:vAlign w:val="center"/>
            <w:hideMark/>
          </w:tcPr>
          <w:p w14:paraId="2939BB0C" w14:textId="77777777" w:rsidR="00F71ACF" w:rsidRPr="00972EB6" w:rsidRDefault="00F71ACF">
            <w:pPr>
              <w:jc w:val="center"/>
              <w:rPr>
                <w:rFonts w:ascii="Book Antiqua" w:hAnsi="Book Antiqua"/>
                <w:color w:val="000000"/>
                <w:sz w:val="20"/>
                <w:szCs w:val="20"/>
              </w:rPr>
            </w:pPr>
            <w:r w:rsidRPr="00972EB6">
              <w:rPr>
                <w:rFonts w:ascii="Book Antiqua" w:hAnsi="Book Antiqua"/>
                <w:color w:val="000000"/>
                <w:sz w:val="20"/>
                <w:szCs w:val="20"/>
              </w:rPr>
              <w:t>0</w:t>
            </w:r>
          </w:p>
        </w:tc>
        <w:tc>
          <w:tcPr>
            <w:tcW w:w="1134" w:type="dxa"/>
            <w:tcBorders>
              <w:top w:val="nil"/>
              <w:left w:val="nil"/>
              <w:bottom w:val="single" w:sz="4" w:space="0" w:color="auto"/>
              <w:right w:val="single" w:sz="4" w:space="0" w:color="auto"/>
            </w:tcBorders>
            <w:shd w:val="clear" w:color="auto" w:fill="auto"/>
            <w:noWrap/>
            <w:vAlign w:val="center"/>
            <w:hideMark/>
          </w:tcPr>
          <w:p w14:paraId="26C9762E" w14:textId="77777777" w:rsidR="00F71ACF" w:rsidRPr="00972EB6" w:rsidRDefault="00F71ACF">
            <w:pPr>
              <w:jc w:val="center"/>
              <w:rPr>
                <w:rFonts w:ascii="Book Antiqua" w:hAnsi="Book Antiqua"/>
                <w:color w:val="000000"/>
                <w:sz w:val="20"/>
                <w:szCs w:val="20"/>
              </w:rPr>
            </w:pPr>
            <w:r w:rsidRPr="00972EB6">
              <w:rPr>
                <w:rFonts w:ascii="Book Antiqua" w:hAnsi="Book Antiqua"/>
                <w:color w:val="000000"/>
                <w:sz w:val="20"/>
                <w:szCs w:val="20"/>
              </w:rPr>
              <w:t>4</w:t>
            </w:r>
          </w:p>
        </w:tc>
      </w:tr>
      <w:tr w:rsidR="00F71ACF" w:rsidRPr="00972EB6" w14:paraId="442EF536" w14:textId="77777777" w:rsidTr="00AC41DF">
        <w:trPr>
          <w:trHeight w:val="300"/>
        </w:trPr>
        <w:tc>
          <w:tcPr>
            <w:tcW w:w="851" w:type="dxa"/>
            <w:tcBorders>
              <w:top w:val="nil"/>
              <w:left w:val="single" w:sz="4" w:space="0" w:color="auto"/>
              <w:bottom w:val="single" w:sz="4" w:space="0" w:color="auto"/>
              <w:right w:val="single" w:sz="4" w:space="0" w:color="auto"/>
            </w:tcBorders>
            <w:shd w:val="clear" w:color="auto" w:fill="auto"/>
            <w:noWrap/>
            <w:vAlign w:val="center"/>
            <w:hideMark/>
          </w:tcPr>
          <w:p w14:paraId="176F1A2F" w14:textId="77777777" w:rsidR="00F71ACF" w:rsidRPr="00972EB6" w:rsidRDefault="00F71ACF">
            <w:pPr>
              <w:jc w:val="center"/>
              <w:rPr>
                <w:rFonts w:ascii="Book Antiqua" w:hAnsi="Book Antiqua"/>
                <w:color w:val="000000"/>
                <w:sz w:val="20"/>
                <w:szCs w:val="20"/>
              </w:rPr>
            </w:pPr>
            <w:r w:rsidRPr="00972EB6">
              <w:rPr>
                <w:rFonts w:ascii="Book Antiqua" w:hAnsi="Book Antiqua"/>
                <w:color w:val="000000"/>
                <w:sz w:val="20"/>
                <w:szCs w:val="20"/>
              </w:rPr>
              <w:t>4</w:t>
            </w:r>
          </w:p>
        </w:tc>
        <w:tc>
          <w:tcPr>
            <w:tcW w:w="851" w:type="dxa"/>
            <w:tcBorders>
              <w:top w:val="nil"/>
              <w:left w:val="nil"/>
              <w:bottom w:val="single" w:sz="4" w:space="0" w:color="auto"/>
              <w:right w:val="single" w:sz="4" w:space="0" w:color="auto"/>
            </w:tcBorders>
            <w:shd w:val="clear" w:color="auto" w:fill="auto"/>
            <w:noWrap/>
            <w:vAlign w:val="center"/>
            <w:hideMark/>
          </w:tcPr>
          <w:p w14:paraId="1C4C49A7" w14:textId="77777777" w:rsidR="00F71ACF" w:rsidRPr="00972EB6" w:rsidRDefault="00F71ACF">
            <w:pPr>
              <w:jc w:val="center"/>
              <w:rPr>
                <w:rFonts w:ascii="Book Antiqua" w:hAnsi="Book Antiqua"/>
                <w:color w:val="000000"/>
                <w:sz w:val="20"/>
                <w:szCs w:val="20"/>
              </w:rPr>
            </w:pPr>
            <w:r w:rsidRPr="00972EB6">
              <w:rPr>
                <w:rFonts w:ascii="Book Antiqua" w:hAnsi="Book Antiqua"/>
                <w:color w:val="000000"/>
                <w:sz w:val="20"/>
                <w:szCs w:val="20"/>
              </w:rPr>
              <w:t>2</w:t>
            </w:r>
          </w:p>
        </w:tc>
        <w:tc>
          <w:tcPr>
            <w:tcW w:w="1068" w:type="dxa"/>
            <w:tcBorders>
              <w:top w:val="nil"/>
              <w:left w:val="nil"/>
              <w:bottom w:val="single" w:sz="4" w:space="0" w:color="auto"/>
              <w:right w:val="single" w:sz="4" w:space="0" w:color="auto"/>
            </w:tcBorders>
            <w:shd w:val="clear" w:color="auto" w:fill="auto"/>
            <w:noWrap/>
            <w:vAlign w:val="center"/>
            <w:hideMark/>
          </w:tcPr>
          <w:p w14:paraId="35B25792" w14:textId="77777777" w:rsidR="00F71ACF" w:rsidRPr="00972EB6" w:rsidRDefault="00F71ACF">
            <w:pPr>
              <w:jc w:val="center"/>
              <w:rPr>
                <w:rFonts w:ascii="Book Antiqua" w:hAnsi="Book Antiqua"/>
                <w:color w:val="000000"/>
                <w:sz w:val="20"/>
                <w:szCs w:val="20"/>
              </w:rPr>
            </w:pPr>
            <w:r w:rsidRPr="00972EB6">
              <w:rPr>
                <w:rFonts w:ascii="Book Antiqua" w:hAnsi="Book Antiqua"/>
                <w:color w:val="000000"/>
                <w:sz w:val="20"/>
                <w:szCs w:val="20"/>
              </w:rPr>
              <w:t>2</w:t>
            </w:r>
          </w:p>
        </w:tc>
        <w:tc>
          <w:tcPr>
            <w:tcW w:w="1483" w:type="dxa"/>
            <w:tcBorders>
              <w:top w:val="nil"/>
              <w:left w:val="nil"/>
              <w:bottom w:val="single" w:sz="4" w:space="0" w:color="auto"/>
              <w:right w:val="single" w:sz="4" w:space="0" w:color="auto"/>
            </w:tcBorders>
            <w:shd w:val="clear" w:color="auto" w:fill="auto"/>
            <w:noWrap/>
            <w:vAlign w:val="center"/>
            <w:hideMark/>
          </w:tcPr>
          <w:p w14:paraId="15D655F5" w14:textId="77777777" w:rsidR="00F71ACF" w:rsidRPr="00972EB6" w:rsidRDefault="00F71ACF">
            <w:pPr>
              <w:jc w:val="both"/>
              <w:rPr>
                <w:rFonts w:ascii="Book Antiqua" w:hAnsi="Book Antiqua"/>
                <w:color w:val="000000"/>
                <w:sz w:val="20"/>
                <w:szCs w:val="20"/>
              </w:rPr>
            </w:pPr>
            <w:r w:rsidRPr="00972EB6">
              <w:rPr>
                <w:rFonts w:ascii="Book Antiqua" w:hAnsi="Book Antiqua"/>
                <w:color w:val="000000"/>
                <w:sz w:val="20"/>
                <w:szCs w:val="20"/>
              </w:rPr>
              <w:t>Pérez Zeledón</w:t>
            </w:r>
          </w:p>
        </w:tc>
        <w:tc>
          <w:tcPr>
            <w:tcW w:w="1549" w:type="dxa"/>
            <w:tcBorders>
              <w:top w:val="single" w:sz="4" w:space="0" w:color="auto"/>
              <w:left w:val="nil"/>
              <w:bottom w:val="single" w:sz="4" w:space="0" w:color="auto"/>
              <w:right w:val="single" w:sz="4" w:space="0" w:color="auto"/>
            </w:tcBorders>
          </w:tcPr>
          <w:p w14:paraId="5AAC4A48" w14:textId="77777777" w:rsidR="00F71ACF" w:rsidRPr="00972EB6" w:rsidRDefault="00F71ACF">
            <w:pPr>
              <w:jc w:val="center"/>
              <w:rPr>
                <w:rFonts w:ascii="Book Antiqua" w:hAnsi="Book Antiqua"/>
                <w:color w:val="000000"/>
                <w:sz w:val="20"/>
                <w:szCs w:val="20"/>
              </w:rPr>
            </w:pPr>
            <w:r w:rsidRPr="00972EB6">
              <w:rPr>
                <w:rFonts w:ascii="Book Antiqua" w:hAnsi="Book Antiqua"/>
                <w:color w:val="000000"/>
                <w:sz w:val="20"/>
                <w:szCs w:val="20"/>
              </w:rPr>
              <w:t>2</w:t>
            </w:r>
          </w:p>
        </w:tc>
        <w:tc>
          <w:tcPr>
            <w:tcW w:w="1591" w:type="dxa"/>
            <w:tcBorders>
              <w:top w:val="nil"/>
              <w:left w:val="single" w:sz="4" w:space="0" w:color="auto"/>
              <w:bottom w:val="single" w:sz="4" w:space="0" w:color="auto"/>
              <w:right w:val="single" w:sz="4" w:space="0" w:color="auto"/>
            </w:tcBorders>
            <w:shd w:val="clear" w:color="auto" w:fill="auto"/>
            <w:noWrap/>
            <w:vAlign w:val="center"/>
            <w:hideMark/>
          </w:tcPr>
          <w:p w14:paraId="1EAA816D" w14:textId="77777777" w:rsidR="00F71ACF" w:rsidRPr="00972EB6" w:rsidRDefault="00F71ACF">
            <w:pPr>
              <w:jc w:val="center"/>
              <w:rPr>
                <w:rFonts w:ascii="Book Antiqua" w:hAnsi="Book Antiqua"/>
                <w:color w:val="000000"/>
                <w:sz w:val="20"/>
                <w:szCs w:val="20"/>
              </w:rPr>
            </w:pPr>
            <w:r w:rsidRPr="00972EB6">
              <w:rPr>
                <w:rFonts w:ascii="Book Antiqua" w:hAnsi="Book Antiqua"/>
                <w:color w:val="000000"/>
                <w:sz w:val="20"/>
                <w:szCs w:val="20"/>
              </w:rPr>
              <w:t>0</w:t>
            </w:r>
          </w:p>
        </w:tc>
        <w:tc>
          <w:tcPr>
            <w:tcW w:w="829" w:type="dxa"/>
            <w:tcBorders>
              <w:top w:val="nil"/>
              <w:left w:val="nil"/>
              <w:bottom w:val="single" w:sz="4" w:space="0" w:color="auto"/>
              <w:right w:val="single" w:sz="4" w:space="0" w:color="auto"/>
            </w:tcBorders>
            <w:shd w:val="clear" w:color="auto" w:fill="auto"/>
            <w:noWrap/>
            <w:vAlign w:val="center"/>
            <w:hideMark/>
          </w:tcPr>
          <w:p w14:paraId="0E340133" w14:textId="77777777" w:rsidR="00F71ACF" w:rsidRPr="00972EB6" w:rsidRDefault="00F71ACF">
            <w:pPr>
              <w:jc w:val="center"/>
              <w:rPr>
                <w:rFonts w:ascii="Book Antiqua" w:hAnsi="Book Antiqua"/>
                <w:color w:val="000000"/>
                <w:sz w:val="20"/>
                <w:szCs w:val="20"/>
              </w:rPr>
            </w:pPr>
            <w:r w:rsidRPr="00972EB6">
              <w:rPr>
                <w:rFonts w:ascii="Book Antiqua" w:hAnsi="Book Antiqua"/>
                <w:color w:val="000000"/>
                <w:sz w:val="20"/>
                <w:szCs w:val="20"/>
              </w:rPr>
              <w:t>0</w:t>
            </w:r>
          </w:p>
        </w:tc>
        <w:tc>
          <w:tcPr>
            <w:tcW w:w="1134" w:type="dxa"/>
            <w:tcBorders>
              <w:top w:val="nil"/>
              <w:left w:val="nil"/>
              <w:bottom w:val="single" w:sz="4" w:space="0" w:color="auto"/>
              <w:right w:val="single" w:sz="4" w:space="0" w:color="auto"/>
            </w:tcBorders>
            <w:shd w:val="clear" w:color="auto" w:fill="auto"/>
            <w:noWrap/>
            <w:vAlign w:val="center"/>
            <w:hideMark/>
          </w:tcPr>
          <w:p w14:paraId="7C1EC9C1" w14:textId="77777777" w:rsidR="00F71ACF" w:rsidRPr="00972EB6" w:rsidRDefault="00F71ACF">
            <w:pPr>
              <w:jc w:val="center"/>
              <w:rPr>
                <w:rFonts w:ascii="Book Antiqua" w:hAnsi="Book Antiqua"/>
                <w:color w:val="000000"/>
                <w:sz w:val="20"/>
                <w:szCs w:val="20"/>
              </w:rPr>
            </w:pPr>
            <w:r w:rsidRPr="00972EB6">
              <w:rPr>
                <w:rFonts w:ascii="Book Antiqua" w:hAnsi="Book Antiqua"/>
                <w:color w:val="000000"/>
                <w:sz w:val="20"/>
                <w:szCs w:val="20"/>
              </w:rPr>
              <w:t>2</w:t>
            </w:r>
          </w:p>
        </w:tc>
      </w:tr>
      <w:tr w:rsidR="00F71ACF" w:rsidRPr="00972EB6" w14:paraId="20DBFFF3" w14:textId="77777777" w:rsidTr="00AC41DF">
        <w:trPr>
          <w:trHeight w:val="300"/>
        </w:trPr>
        <w:tc>
          <w:tcPr>
            <w:tcW w:w="851" w:type="dxa"/>
            <w:tcBorders>
              <w:top w:val="nil"/>
              <w:left w:val="single" w:sz="4" w:space="0" w:color="auto"/>
              <w:bottom w:val="single" w:sz="4" w:space="0" w:color="auto"/>
              <w:right w:val="single" w:sz="4" w:space="0" w:color="auto"/>
            </w:tcBorders>
            <w:shd w:val="clear" w:color="auto" w:fill="auto"/>
            <w:noWrap/>
            <w:vAlign w:val="center"/>
            <w:hideMark/>
          </w:tcPr>
          <w:p w14:paraId="5881FB72" w14:textId="77777777" w:rsidR="00F71ACF" w:rsidRPr="00972EB6" w:rsidRDefault="00F71ACF">
            <w:pPr>
              <w:jc w:val="center"/>
              <w:rPr>
                <w:rFonts w:ascii="Book Antiqua" w:hAnsi="Book Antiqua"/>
                <w:color w:val="000000"/>
                <w:sz w:val="20"/>
                <w:szCs w:val="20"/>
              </w:rPr>
            </w:pPr>
            <w:r w:rsidRPr="00972EB6">
              <w:rPr>
                <w:rFonts w:ascii="Book Antiqua" w:hAnsi="Book Antiqua"/>
                <w:color w:val="000000"/>
                <w:sz w:val="20"/>
                <w:szCs w:val="20"/>
              </w:rPr>
              <w:t>4</w:t>
            </w:r>
          </w:p>
        </w:tc>
        <w:tc>
          <w:tcPr>
            <w:tcW w:w="851" w:type="dxa"/>
            <w:tcBorders>
              <w:top w:val="nil"/>
              <w:left w:val="nil"/>
              <w:bottom w:val="single" w:sz="4" w:space="0" w:color="auto"/>
              <w:right w:val="single" w:sz="4" w:space="0" w:color="auto"/>
            </w:tcBorders>
            <w:shd w:val="clear" w:color="auto" w:fill="auto"/>
            <w:noWrap/>
            <w:vAlign w:val="center"/>
            <w:hideMark/>
          </w:tcPr>
          <w:p w14:paraId="0D9834A9" w14:textId="77777777" w:rsidR="00F71ACF" w:rsidRPr="00972EB6" w:rsidRDefault="00F71ACF">
            <w:pPr>
              <w:jc w:val="center"/>
              <w:rPr>
                <w:rFonts w:ascii="Book Antiqua" w:hAnsi="Book Antiqua"/>
                <w:color w:val="000000"/>
                <w:sz w:val="20"/>
                <w:szCs w:val="20"/>
              </w:rPr>
            </w:pPr>
            <w:r w:rsidRPr="00972EB6">
              <w:rPr>
                <w:rFonts w:ascii="Book Antiqua" w:hAnsi="Book Antiqua"/>
                <w:color w:val="000000"/>
                <w:sz w:val="20"/>
                <w:szCs w:val="20"/>
              </w:rPr>
              <w:t>1</w:t>
            </w:r>
          </w:p>
        </w:tc>
        <w:tc>
          <w:tcPr>
            <w:tcW w:w="1068" w:type="dxa"/>
            <w:tcBorders>
              <w:top w:val="nil"/>
              <w:left w:val="nil"/>
              <w:bottom w:val="single" w:sz="4" w:space="0" w:color="auto"/>
              <w:right w:val="single" w:sz="4" w:space="0" w:color="auto"/>
            </w:tcBorders>
            <w:shd w:val="clear" w:color="auto" w:fill="auto"/>
            <w:noWrap/>
            <w:vAlign w:val="center"/>
            <w:hideMark/>
          </w:tcPr>
          <w:p w14:paraId="2328EE9E" w14:textId="77777777" w:rsidR="00F71ACF" w:rsidRPr="00972EB6" w:rsidRDefault="00F71ACF">
            <w:pPr>
              <w:jc w:val="center"/>
              <w:rPr>
                <w:rFonts w:ascii="Book Antiqua" w:hAnsi="Book Antiqua"/>
                <w:color w:val="000000"/>
                <w:sz w:val="20"/>
                <w:szCs w:val="20"/>
              </w:rPr>
            </w:pPr>
            <w:r w:rsidRPr="00972EB6">
              <w:rPr>
                <w:rFonts w:ascii="Book Antiqua" w:hAnsi="Book Antiqua"/>
                <w:color w:val="000000"/>
                <w:sz w:val="20"/>
                <w:szCs w:val="20"/>
              </w:rPr>
              <w:t>3</w:t>
            </w:r>
          </w:p>
        </w:tc>
        <w:tc>
          <w:tcPr>
            <w:tcW w:w="1483" w:type="dxa"/>
            <w:tcBorders>
              <w:top w:val="nil"/>
              <w:left w:val="nil"/>
              <w:bottom w:val="single" w:sz="4" w:space="0" w:color="auto"/>
              <w:right w:val="single" w:sz="4" w:space="0" w:color="auto"/>
            </w:tcBorders>
            <w:shd w:val="clear" w:color="auto" w:fill="auto"/>
            <w:noWrap/>
            <w:vAlign w:val="center"/>
            <w:hideMark/>
          </w:tcPr>
          <w:p w14:paraId="7456F837" w14:textId="77777777" w:rsidR="00F71ACF" w:rsidRPr="00972EB6" w:rsidRDefault="00F71ACF">
            <w:pPr>
              <w:jc w:val="both"/>
              <w:rPr>
                <w:rFonts w:ascii="Book Antiqua" w:hAnsi="Book Antiqua"/>
                <w:color w:val="000000"/>
                <w:sz w:val="20"/>
                <w:szCs w:val="20"/>
              </w:rPr>
            </w:pPr>
            <w:r w:rsidRPr="00972EB6">
              <w:rPr>
                <w:rFonts w:ascii="Book Antiqua" w:hAnsi="Book Antiqua"/>
                <w:color w:val="000000"/>
                <w:sz w:val="20"/>
                <w:szCs w:val="20"/>
              </w:rPr>
              <w:t>Alajuela</w:t>
            </w:r>
          </w:p>
        </w:tc>
        <w:tc>
          <w:tcPr>
            <w:tcW w:w="1549" w:type="dxa"/>
            <w:tcBorders>
              <w:top w:val="single" w:sz="4" w:space="0" w:color="auto"/>
              <w:left w:val="nil"/>
              <w:bottom w:val="single" w:sz="4" w:space="0" w:color="auto"/>
              <w:right w:val="single" w:sz="4" w:space="0" w:color="auto"/>
            </w:tcBorders>
          </w:tcPr>
          <w:p w14:paraId="477D477F" w14:textId="77777777" w:rsidR="00F71ACF" w:rsidRPr="00972EB6" w:rsidRDefault="00F71ACF">
            <w:pPr>
              <w:jc w:val="center"/>
              <w:rPr>
                <w:rFonts w:ascii="Book Antiqua" w:hAnsi="Book Antiqua"/>
                <w:color w:val="000000"/>
                <w:sz w:val="20"/>
                <w:szCs w:val="20"/>
              </w:rPr>
            </w:pPr>
            <w:r w:rsidRPr="00972EB6">
              <w:rPr>
                <w:rFonts w:ascii="Book Antiqua" w:hAnsi="Book Antiqua"/>
                <w:color w:val="000000"/>
                <w:sz w:val="20"/>
                <w:szCs w:val="20"/>
              </w:rPr>
              <w:t>1</w:t>
            </w:r>
          </w:p>
        </w:tc>
        <w:tc>
          <w:tcPr>
            <w:tcW w:w="1591" w:type="dxa"/>
            <w:tcBorders>
              <w:top w:val="nil"/>
              <w:left w:val="single" w:sz="4" w:space="0" w:color="auto"/>
              <w:bottom w:val="single" w:sz="4" w:space="0" w:color="auto"/>
              <w:right w:val="single" w:sz="4" w:space="0" w:color="auto"/>
            </w:tcBorders>
            <w:shd w:val="clear" w:color="auto" w:fill="auto"/>
            <w:noWrap/>
            <w:vAlign w:val="center"/>
            <w:hideMark/>
          </w:tcPr>
          <w:p w14:paraId="2C2CB42C" w14:textId="77777777" w:rsidR="00F71ACF" w:rsidRPr="00972EB6" w:rsidRDefault="00F71ACF">
            <w:pPr>
              <w:jc w:val="center"/>
              <w:rPr>
                <w:rFonts w:ascii="Book Antiqua" w:hAnsi="Book Antiqua"/>
                <w:color w:val="000000"/>
                <w:sz w:val="20"/>
                <w:szCs w:val="20"/>
              </w:rPr>
            </w:pPr>
            <w:r w:rsidRPr="00972EB6">
              <w:rPr>
                <w:rFonts w:ascii="Book Antiqua" w:hAnsi="Book Antiqua"/>
                <w:color w:val="000000"/>
                <w:sz w:val="20"/>
                <w:szCs w:val="20"/>
              </w:rPr>
              <w:t>1</w:t>
            </w:r>
            <w:r w:rsidRPr="00972EB6">
              <w:rPr>
                <w:rStyle w:val="Refdenotaalpie"/>
                <w:rFonts w:ascii="Book Antiqua" w:hAnsi="Book Antiqua"/>
                <w:color w:val="000000"/>
                <w:sz w:val="20"/>
                <w:szCs w:val="20"/>
              </w:rPr>
              <w:footnoteReference w:id="16"/>
            </w:r>
          </w:p>
        </w:tc>
        <w:tc>
          <w:tcPr>
            <w:tcW w:w="829" w:type="dxa"/>
            <w:tcBorders>
              <w:top w:val="nil"/>
              <w:left w:val="nil"/>
              <w:bottom w:val="single" w:sz="4" w:space="0" w:color="auto"/>
              <w:right w:val="single" w:sz="4" w:space="0" w:color="auto"/>
            </w:tcBorders>
            <w:shd w:val="clear" w:color="auto" w:fill="auto"/>
            <w:noWrap/>
            <w:vAlign w:val="center"/>
            <w:hideMark/>
          </w:tcPr>
          <w:p w14:paraId="4A08B814" w14:textId="77777777" w:rsidR="00F71ACF" w:rsidRPr="00972EB6" w:rsidRDefault="00F71ACF">
            <w:pPr>
              <w:jc w:val="center"/>
              <w:rPr>
                <w:rFonts w:ascii="Book Antiqua" w:hAnsi="Book Antiqua"/>
                <w:color w:val="000000"/>
                <w:sz w:val="20"/>
                <w:szCs w:val="20"/>
              </w:rPr>
            </w:pPr>
            <w:r w:rsidRPr="00972EB6">
              <w:rPr>
                <w:rFonts w:ascii="Book Antiqua" w:hAnsi="Book Antiqua"/>
                <w:color w:val="000000"/>
                <w:sz w:val="20"/>
                <w:szCs w:val="20"/>
              </w:rPr>
              <w:t>0</w:t>
            </w:r>
          </w:p>
        </w:tc>
        <w:tc>
          <w:tcPr>
            <w:tcW w:w="1134" w:type="dxa"/>
            <w:tcBorders>
              <w:top w:val="nil"/>
              <w:left w:val="nil"/>
              <w:bottom w:val="single" w:sz="4" w:space="0" w:color="auto"/>
              <w:right w:val="single" w:sz="4" w:space="0" w:color="auto"/>
            </w:tcBorders>
            <w:shd w:val="clear" w:color="auto" w:fill="auto"/>
            <w:noWrap/>
            <w:vAlign w:val="center"/>
            <w:hideMark/>
          </w:tcPr>
          <w:p w14:paraId="4B8AA4AB" w14:textId="77777777" w:rsidR="00F71ACF" w:rsidRPr="00972EB6" w:rsidRDefault="00F71ACF">
            <w:pPr>
              <w:jc w:val="center"/>
              <w:rPr>
                <w:rFonts w:ascii="Book Antiqua" w:hAnsi="Book Antiqua"/>
                <w:color w:val="000000"/>
                <w:sz w:val="20"/>
                <w:szCs w:val="20"/>
              </w:rPr>
            </w:pPr>
            <w:r w:rsidRPr="00972EB6">
              <w:rPr>
                <w:rFonts w:ascii="Book Antiqua" w:hAnsi="Book Antiqua"/>
                <w:color w:val="000000"/>
                <w:sz w:val="20"/>
                <w:szCs w:val="20"/>
              </w:rPr>
              <w:t>2</w:t>
            </w:r>
          </w:p>
        </w:tc>
      </w:tr>
      <w:tr w:rsidR="00F71ACF" w:rsidRPr="00972EB6" w14:paraId="79F192FC" w14:textId="77777777" w:rsidTr="00AC41DF">
        <w:trPr>
          <w:trHeight w:val="300"/>
        </w:trPr>
        <w:tc>
          <w:tcPr>
            <w:tcW w:w="851" w:type="dxa"/>
            <w:tcBorders>
              <w:top w:val="nil"/>
              <w:left w:val="single" w:sz="4" w:space="0" w:color="auto"/>
              <w:bottom w:val="single" w:sz="4" w:space="0" w:color="auto"/>
              <w:right w:val="single" w:sz="4" w:space="0" w:color="auto"/>
            </w:tcBorders>
            <w:shd w:val="clear" w:color="auto" w:fill="auto"/>
            <w:noWrap/>
            <w:vAlign w:val="center"/>
            <w:hideMark/>
          </w:tcPr>
          <w:p w14:paraId="32F6E039" w14:textId="77777777" w:rsidR="00F71ACF" w:rsidRPr="00972EB6" w:rsidRDefault="00F71ACF">
            <w:pPr>
              <w:jc w:val="center"/>
              <w:rPr>
                <w:rFonts w:ascii="Book Antiqua" w:hAnsi="Book Antiqua"/>
                <w:color w:val="000000"/>
                <w:sz w:val="20"/>
                <w:szCs w:val="20"/>
              </w:rPr>
            </w:pPr>
            <w:r w:rsidRPr="00972EB6">
              <w:rPr>
                <w:rFonts w:ascii="Book Antiqua" w:hAnsi="Book Antiqua"/>
                <w:color w:val="000000"/>
                <w:sz w:val="20"/>
                <w:szCs w:val="20"/>
              </w:rPr>
              <w:t>4</w:t>
            </w:r>
          </w:p>
        </w:tc>
        <w:tc>
          <w:tcPr>
            <w:tcW w:w="851" w:type="dxa"/>
            <w:tcBorders>
              <w:top w:val="nil"/>
              <w:left w:val="nil"/>
              <w:bottom w:val="single" w:sz="4" w:space="0" w:color="auto"/>
              <w:right w:val="single" w:sz="4" w:space="0" w:color="auto"/>
            </w:tcBorders>
            <w:shd w:val="clear" w:color="auto" w:fill="auto"/>
            <w:noWrap/>
            <w:vAlign w:val="center"/>
            <w:hideMark/>
          </w:tcPr>
          <w:p w14:paraId="4404C778" w14:textId="77777777" w:rsidR="00F71ACF" w:rsidRPr="00972EB6" w:rsidRDefault="00F71ACF">
            <w:pPr>
              <w:jc w:val="center"/>
              <w:rPr>
                <w:rFonts w:ascii="Book Antiqua" w:hAnsi="Book Antiqua"/>
                <w:color w:val="000000"/>
                <w:sz w:val="20"/>
                <w:szCs w:val="20"/>
              </w:rPr>
            </w:pPr>
            <w:r w:rsidRPr="00972EB6">
              <w:rPr>
                <w:rFonts w:ascii="Book Antiqua" w:hAnsi="Book Antiqua"/>
                <w:color w:val="000000"/>
                <w:sz w:val="20"/>
                <w:szCs w:val="20"/>
              </w:rPr>
              <w:t>0</w:t>
            </w:r>
          </w:p>
        </w:tc>
        <w:tc>
          <w:tcPr>
            <w:tcW w:w="1068" w:type="dxa"/>
            <w:tcBorders>
              <w:top w:val="nil"/>
              <w:left w:val="nil"/>
              <w:bottom w:val="single" w:sz="4" w:space="0" w:color="auto"/>
              <w:right w:val="single" w:sz="4" w:space="0" w:color="auto"/>
            </w:tcBorders>
            <w:shd w:val="clear" w:color="auto" w:fill="auto"/>
            <w:noWrap/>
            <w:vAlign w:val="center"/>
            <w:hideMark/>
          </w:tcPr>
          <w:p w14:paraId="06651B7E" w14:textId="77777777" w:rsidR="00F71ACF" w:rsidRPr="00972EB6" w:rsidRDefault="00F71ACF">
            <w:pPr>
              <w:jc w:val="center"/>
              <w:rPr>
                <w:rFonts w:ascii="Book Antiqua" w:hAnsi="Book Antiqua"/>
                <w:color w:val="000000"/>
                <w:sz w:val="20"/>
                <w:szCs w:val="20"/>
              </w:rPr>
            </w:pPr>
            <w:r w:rsidRPr="00972EB6">
              <w:rPr>
                <w:rFonts w:ascii="Book Antiqua" w:hAnsi="Book Antiqua"/>
                <w:color w:val="000000"/>
                <w:sz w:val="20"/>
                <w:szCs w:val="20"/>
              </w:rPr>
              <w:t>4</w:t>
            </w:r>
          </w:p>
        </w:tc>
        <w:tc>
          <w:tcPr>
            <w:tcW w:w="1483" w:type="dxa"/>
            <w:tcBorders>
              <w:top w:val="nil"/>
              <w:left w:val="nil"/>
              <w:bottom w:val="single" w:sz="4" w:space="0" w:color="auto"/>
              <w:right w:val="single" w:sz="4" w:space="0" w:color="auto"/>
            </w:tcBorders>
            <w:shd w:val="clear" w:color="auto" w:fill="auto"/>
            <w:noWrap/>
            <w:vAlign w:val="center"/>
            <w:hideMark/>
          </w:tcPr>
          <w:p w14:paraId="6FDC5C87" w14:textId="77777777" w:rsidR="00F71ACF" w:rsidRPr="00972EB6" w:rsidRDefault="00F71ACF">
            <w:pPr>
              <w:jc w:val="both"/>
              <w:rPr>
                <w:rFonts w:ascii="Book Antiqua" w:hAnsi="Book Antiqua"/>
                <w:color w:val="000000"/>
                <w:sz w:val="20"/>
                <w:szCs w:val="20"/>
              </w:rPr>
            </w:pPr>
            <w:r w:rsidRPr="00972EB6">
              <w:rPr>
                <w:rFonts w:ascii="Book Antiqua" w:hAnsi="Book Antiqua"/>
                <w:color w:val="000000"/>
                <w:sz w:val="20"/>
                <w:szCs w:val="20"/>
              </w:rPr>
              <w:t>Nicoya</w:t>
            </w:r>
          </w:p>
        </w:tc>
        <w:tc>
          <w:tcPr>
            <w:tcW w:w="1549" w:type="dxa"/>
            <w:tcBorders>
              <w:top w:val="single" w:sz="4" w:space="0" w:color="auto"/>
              <w:left w:val="nil"/>
              <w:bottom w:val="single" w:sz="4" w:space="0" w:color="auto"/>
              <w:right w:val="single" w:sz="4" w:space="0" w:color="auto"/>
            </w:tcBorders>
          </w:tcPr>
          <w:p w14:paraId="73D6AA3D" w14:textId="77777777" w:rsidR="00F71ACF" w:rsidRPr="00972EB6" w:rsidRDefault="00F71ACF">
            <w:pPr>
              <w:jc w:val="center"/>
              <w:rPr>
                <w:rFonts w:ascii="Book Antiqua" w:hAnsi="Book Antiqua"/>
                <w:color w:val="000000"/>
                <w:sz w:val="20"/>
                <w:szCs w:val="20"/>
              </w:rPr>
            </w:pPr>
          </w:p>
        </w:tc>
        <w:tc>
          <w:tcPr>
            <w:tcW w:w="1591" w:type="dxa"/>
            <w:tcBorders>
              <w:top w:val="nil"/>
              <w:left w:val="single" w:sz="4" w:space="0" w:color="auto"/>
              <w:bottom w:val="single" w:sz="4" w:space="0" w:color="auto"/>
              <w:right w:val="single" w:sz="4" w:space="0" w:color="auto"/>
            </w:tcBorders>
            <w:shd w:val="clear" w:color="auto" w:fill="auto"/>
            <w:noWrap/>
            <w:vAlign w:val="center"/>
            <w:hideMark/>
          </w:tcPr>
          <w:p w14:paraId="0D4DE877" w14:textId="77777777" w:rsidR="00F71ACF" w:rsidRPr="00972EB6" w:rsidRDefault="00F71ACF">
            <w:pPr>
              <w:jc w:val="center"/>
              <w:rPr>
                <w:rFonts w:ascii="Book Antiqua" w:hAnsi="Book Antiqua"/>
                <w:color w:val="000000"/>
                <w:sz w:val="20"/>
                <w:szCs w:val="20"/>
              </w:rPr>
            </w:pPr>
            <w:r w:rsidRPr="00972EB6">
              <w:rPr>
                <w:rFonts w:ascii="Book Antiqua" w:hAnsi="Book Antiqua"/>
                <w:color w:val="000000"/>
                <w:sz w:val="20"/>
                <w:szCs w:val="20"/>
              </w:rPr>
              <w:t>0</w:t>
            </w:r>
          </w:p>
        </w:tc>
        <w:tc>
          <w:tcPr>
            <w:tcW w:w="829" w:type="dxa"/>
            <w:tcBorders>
              <w:top w:val="nil"/>
              <w:left w:val="nil"/>
              <w:bottom w:val="single" w:sz="4" w:space="0" w:color="auto"/>
              <w:right w:val="single" w:sz="4" w:space="0" w:color="auto"/>
            </w:tcBorders>
            <w:shd w:val="clear" w:color="auto" w:fill="auto"/>
            <w:noWrap/>
            <w:vAlign w:val="center"/>
            <w:hideMark/>
          </w:tcPr>
          <w:p w14:paraId="00DBCBEA" w14:textId="77777777" w:rsidR="00F71ACF" w:rsidRPr="00972EB6" w:rsidRDefault="00F71ACF">
            <w:pPr>
              <w:jc w:val="center"/>
              <w:rPr>
                <w:rFonts w:ascii="Book Antiqua" w:hAnsi="Book Antiqua"/>
                <w:color w:val="000000"/>
                <w:sz w:val="20"/>
                <w:szCs w:val="20"/>
              </w:rPr>
            </w:pPr>
            <w:r w:rsidRPr="00972EB6">
              <w:rPr>
                <w:rFonts w:ascii="Book Antiqua" w:hAnsi="Book Antiqua"/>
                <w:color w:val="000000"/>
                <w:sz w:val="20"/>
                <w:szCs w:val="20"/>
              </w:rPr>
              <w:t>0</w:t>
            </w:r>
          </w:p>
        </w:tc>
        <w:tc>
          <w:tcPr>
            <w:tcW w:w="1134" w:type="dxa"/>
            <w:tcBorders>
              <w:top w:val="nil"/>
              <w:left w:val="nil"/>
              <w:bottom w:val="single" w:sz="4" w:space="0" w:color="auto"/>
              <w:right w:val="single" w:sz="4" w:space="0" w:color="auto"/>
            </w:tcBorders>
            <w:shd w:val="clear" w:color="auto" w:fill="auto"/>
            <w:noWrap/>
            <w:vAlign w:val="center"/>
            <w:hideMark/>
          </w:tcPr>
          <w:p w14:paraId="0B2A89B5" w14:textId="77777777" w:rsidR="00F71ACF" w:rsidRPr="00972EB6" w:rsidRDefault="00F71ACF">
            <w:pPr>
              <w:jc w:val="center"/>
              <w:rPr>
                <w:rFonts w:ascii="Book Antiqua" w:hAnsi="Book Antiqua"/>
                <w:color w:val="000000"/>
                <w:sz w:val="20"/>
                <w:szCs w:val="20"/>
              </w:rPr>
            </w:pPr>
            <w:r w:rsidRPr="00972EB6">
              <w:rPr>
                <w:rFonts w:ascii="Book Antiqua" w:hAnsi="Book Antiqua"/>
                <w:color w:val="000000"/>
                <w:sz w:val="20"/>
                <w:szCs w:val="20"/>
              </w:rPr>
              <w:t>4</w:t>
            </w:r>
          </w:p>
        </w:tc>
      </w:tr>
      <w:tr w:rsidR="00F71ACF" w:rsidRPr="00972EB6" w14:paraId="3F044001" w14:textId="77777777" w:rsidTr="00AC41DF">
        <w:trPr>
          <w:trHeight w:val="300"/>
        </w:trPr>
        <w:tc>
          <w:tcPr>
            <w:tcW w:w="851" w:type="dxa"/>
            <w:tcBorders>
              <w:top w:val="nil"/>
              <w:left w:val="single" w:sz="4" w:space="0" w:color="auto"/>
              <w:bottom w:val="single" w:sz="4" w:space="0" w:color="auto"/>
              <w:right w:val="single" w:sz="4" w:space="0" w:color="auto"/>
            </w:tcBorders>
            <w:shd w:val="clear" w:color="auto" w:fill="auto"/>
            <w:noWrap/>
            <w:vAlign w:val="center"/>
            <w:hideMark/>
          </w:tcPr>
          <w:p w14:paraId="43A0B5A9" w14:textId="77777777" w:rsidR="00F71ACF" w:rsidRPr="00972EB6" w:rsidRDefault="00F71ACF">
            <w:pPr>
              <w:jc w:val="center"/>
              <w:rPr>
                <w:rFonts w:ascii="Book Antiqua" w:hAnsi="Book Antiqua"/>
                <w:color w:val="000000"/>
                <w:sz w:val="20"/>
                <w:szCs w:val="20"/>
              </w:rPr>
            </w:pPr>
            <w:r w:rsidRPr="00972EB6">
              <w:rPr>
                <w:rFonts w:ascii="Book Antiqua" w:hAnsi="Book Antiqua"/>
                <w:color w:val="000000"/>
                <w:sz w:val="20"/>
                <w:szCs w:val="20"/>
              </w:rPr>
              <w:t>4</w:t>
            </w:r>
          </w:p>
        </w:tc>
        <w:tc>
          <w:tcPr>
            <w:tcW w:w="851" w:type="dxa"/>
            <w:tcBorders>
              <w:top w:val="nil"/>
              <w:left w:val="nil"/>
              <w:bottom w:val="single" w:sz="4" w:space="0" w:color="auto"/>
              <w:right w:val="single" w:sz="4" w:space="0" w:color="auto"/>
            </w:tcBorders>
            <w:shd w:val="clear" w:color="auto" w:fill="auto"/>
            <w:noWrap/>
            <w:vAlign w:val="center"/>
            <w:hideMark/>
          </w:tcPr>
          <w:p w14:paraId="0765EA0B" w14:textId="77777777" w:rsidR="00F71ACF" w:rsidRPr="00972EB6" w:rsidRDefault="00F71ACF">
            <w:pPr>
              <w:jc w:val="center"/>
              <w:rPr>
                <w:rFonts w:ascii="Book Antiqua" w:hAnsi="Book Antiqua"/>
                <w:color w:val="000000"/>
                <w:sz w:val="20"/>
                <w:szCs w:val="20"/>
              </w:rPr>
            </w:pPr>
            <w:r w:rsidRPr="00972EB6">
              <w:rPr>
                <w:rFonts w:ascii="Book Antiqua" w:hAnsi="Book Antiqua"/>
                <w:color w:val="000000"/>
                <w:sz w:val="20"/>
                <w:szCs w:val="20"/>
              </w:rPr>
              <w:t>0</w:t>
            </w:r>
          </w:p>
        </w:tc>
        <w:tc>
          <w:tcPr>
            <w:tcW w:w="1068" w:type="dxa"/>
            <w:tcBorders>
              <w:top w:val="nil"/>
              <w:left w:val="nil"/>
              <w:bottom w:val="single" w:sz="4" w:space="0" w:color="auto"/>
              <w:right w:val="single" w:sz="4" w:space="0" w:color="auto"/>
            </w:tcBorders>
            <w:shd w:val="clear" w:color="auto" w:fill="auto"/>
            <w:noWrap/>
            <w:vAlign w:val="center"/>
            <w:hideMark/>
          </w:tcPr>
          <w:p w14:paraId="6BD04CB5" w14:textId="77777777" w:rsidR="00F71ACF" w:rsidRPr="00972EB6" w:rsidRDefault="00F71ACF">
            <w:pPr>
              <w:jc w:val="center"/>
              <w:rPr>
                <w:rFonts w:ascii="Book Antiqua" w:hAnsi="Book Antiqua"/>
                <w:color w:val="000000"/>
                <w:sz w:val="20"/>
                <w:szCs w:val="20"/>
              </w:rPr>
            </w:pPr>
            <w:r w:rsidRPr="00972EB6">
              <w:rPr>
                <w:rFonts w:ascii="Book Antiqua" w:hAnsi="Book Antiqua"/>
                <w:color w:val="000000"/>
                <w:sz w:val="20"/>
                <w:szCs w:val="20"/>
              </w:rPr>
              <w:t>4</w:t>
            </w:r>
          </w:p>
        </w:tc>
        <w:tc>
          <w:tcPr>
            <w:tcW w:w="1483" w:type="dxa"/>
            <w:tcBorders>
              <w:top w:val="nil"/>
              <w:left w:val="nil"/>
              <w:bottom w:val="single" w:sz="4" w:space="0" w:color="auto"/>
              <w:right w:val="single" w:sz="4" w:space="0" w:color="auto"/>
            </w:tcBorders>
            <w:shd w:val="clear" w:color="auto" w:fill="auto"/>
            <w:noWrap/>
            <w:vAlign w:val="center"/>
            <w:hideMark/>
          </w:tcPr>
          <w:p w14:paraId="311BBC1B" w14:textId="77777777" w:rsidR="00F71ACF" w:rsidRPr="00972EB6" w:rsidRDefault="00F71ACF">
            <w:pPr>
              <w:jc w:val="both"/>
              <w:rPr>
                <w:rFonts w:ascii="Book Antiqua" w:hAnsi="Book Antiqua"/>
                <w:color w:val="000000"/>
                <w:sz w:val="20"/>
                <w:szCs w:val="20"/>
              </w:rPr>
            </w:pPr>
            <w:r w:rsidRPr="00972EB6">
              <w:rPr>
                <w:rFonts w:ascii="Book Antiqua" w:hAnsi="Book Antiqua"/>
                <w:color w:val="000000"/>
                <w:sz w:val="20"/>
                <w:szCs w:val="20"/>
              </w:rPr>
              <w:t>San Carlos</w:t>
            </w:r>
          </w:p>
        </w:tc>
        <w:tc>
          <w:tcPr>
            <w:tcW w:w="1549" w:type="dxa"/>
            <w:tcBorders>
              <w:top w:val="single" w:sz="4" w:space="0" w:color="auto"/>
              <w:left w:val="nil"/>
              <w:bottom w:val="single" w:sz="4" w:space="0" w:color="auto"/>
              <w:right w:val="single" w:sz="4" w:space="0" w:color="auto"/>
            </w:tcBorders>
          </w:tcPr>
          <w:p w14:paraId="100C377F" w14:textId="77777777" w:rsidR="00F71ACF" w:rsidRPr="00972EB6" w:rsidRDefault="00F71ACF">
            <w:pPr>
              <w:jc w:val="center"/>
              <w:rPr>
                <w:rFonts w:ascii="Book Antiqua" w:hAnsi="Book Antiqua"/>
                <w:color w:val="000000"/>
                <w:sz w:val="20"/>
                <w:szCs w:val="20"/>
              </w:rPr>
            </w:pPr>
          </w:p>
        </w:tc>
        <w:tc>
          <w:tcPr>
            <w:tcW w:w="1591" w:type="dxa"/>
            <w:tcBorders>
              <w:top w:val="nil"/>
              <w:left w:val="single" w:sz="4" w:space="0" w:color="auto"/>
              <w:bottom w:val="single" w:sz="4" w:space="0" w:color="auto"/>
              <w:right w:val="single" w:sz="4" w:space="0" w:color="auto"/>
            </w:tcBorders>
            <w:shd w:val="clear" w:color="auto" w:fill="auto"/>
            <w:noWrap/>
            <w:vAlign w:val="center"/>
            <w:hideMark/>
          </w:tcPr>
          <w:p w14:paraId="3FB9B4E4" w14:textId="77777777" w:rsidR="00F71ACF" w:rsidRPr="00972EB6" w:rsidRDefault="00F71ACF">
            <w:pPr>
              <w:jc w:val="center"/>
              <w:rPr>
                <w:rFonts w:ascii="Book Antiqua" w:hAnsi="Book Antiqua"/>
                <w:color w:val="000000"/>
                <w:sz w:val="20"/>
                <w:szCs w:val="20"/>
              </w:rPr>
            </w:pPr>
            <w:r w:rsidRPr="00972EB6">
              <w:rPr>
                <w:rFonts w:ascii="Book Antiqua" w:hAnsi="Book Antiqua"/>
                <w:color w:val="000000"/>
                <w:sz w:val="20"/>
                <w:szCs w:val="20"/>
              </w:rPr>
              <w:t>0</w:t>
            </w:r>
          </w:p>
        </w:tc>
        <w:tc>
          <w:tcPr>
            <w:tcW w:w="829" w:type="dxa"/>
            <w:tcBorders>
              <w:top w:val="nil"/>
              <w:left w:val="nil"/>
              <w:bottom w:val="single" w:sz="4" w:space="0" w:color="auto"/>
              <w:right w:val="single" w:sz="4" w:space="0" w:color="auto"/>
            </w:tcBorders>
            <w:shd w:val="clear" w:color="auto" w:fill="auto"/>
            <w:noWrap/>
            <w:vAlign w:val="center"/>
            <w:hideMark/>
          </w:tcPr>
          <w:p w14:paraId="525D59AE" w14:textId="77777777" w:rsidR="00F71ACF" w:rsidRPr="00972EB6" w:rsidRDefault="00F71ACF">
            <w:pPr>
              <w:jc w:val="center"/>
              <w:rPr>
                <w:rFonts w:ascii="Book Antiqua" w:hAnsi="Book Antiqua"/>
                <w:color w:val="000000"/>
                <w:sz w:val="20"/>
                <w:szCs w:val="20"/>
              </w:rPr>
            </w:pPr>
            <w:r w:rsidRPr="00972EB6">
              <w:rPr>
                <w:rFonts w:ascii="Book Antiqua" w:hAnsi="Book Antiqua"/>
                <w:color w:val="000000"/>
                <w:sz w:val="20"/>
                <w:szCs w:val="20"/>
              </w:rPr>
              <w:t>0</w:t>
            </w:r>
          </w:p>
        </w:tc>
        <w:tc>
          <w:tcPr>
            <w:tcW w:w="1134" w:type="dxa"/>
            <w:tcBorders>
              <w:top w:val="nil"/>
              <w:left w:val="nil"/>
              <w:bottom w:val="single" w:sz="4" w:space="0" w:color="auto"/>
              <w:right w:val="single" w:sz="4" w:space="0" w:color="auto"/>
            </w:tcBorders>
            <w:shd w:val="clear" w:color="auto" w:fill="auto"/>
            <w:noWrap/>
            <w:vAlign w:val="center"/>
            <w:hideMark/>
          </w:tcPr>
          <w:p w14:paraId="624653A8" w14:textId="77777777" w:rsidR="00F71ACF" w:rsidRPr="00972EB6" w:rsidRDefault="00F71ACF">
            <w:pPr>
              <w:jc w:val="center"/>
              <w:rPr>
                <w:rFonts w:ascii="Book Antiqua" w:hAnsi="Book Antiqua"/>
                <w:color w:val="000000"/>
                <w:sz w:val="20"/>
                <w:szCs w:val="20"/>
              </w:rPr>
            </w:pPr>
            <w:r w:rsidRPr="00972EB6">
              <w:rPr>
                <w:rFonts w:ascii="Book Antiqua" w:hAnsi="Book Antiqua"/>
                <w:color w:val="000000"/>
                <w:sz w:val="20"/>
                <w:szCs w:val="20"/>
              </w:rPr>
              <w:t>4</w:t>
            </w:r>
          </w:p>
        </w:tc>
      </w:tr>
      <w:tr w:rsidR="00F71ACF" w:rsidRPr="00972EB6" w14:paraId="5E73E5E8" w14:textId="77777777" w:rsidTr="00AC41DF">
        <w:trPr>
          <w:trHeight w:val="300"/>
        </w:trPr>
        <w:tc>
          <w:tcPr>
            <w:tcW w:w="851" w:type="dxa"/>
            <w:tcBorders>
              <w:top w:val="nil"/>
              <w:left w:val="single" w:sz="4" w:space="0" w:color="auto"/>
              <w:bottom w:val="single" w:sz="4" w:space="0" w:color="auto"/>
              <w:right w:val="single" w:sz="4" w:space="0" w:color="auto"/>
            </w:tcBorders>
            <w:shd w:val="clear" w:color="auto" w:fill="auto"/>
            <w:noWrap/>
            <w:vAlign w:val="center"/>
            <w:hideMark/>
          </w:tcPr>
          <w:p w14:paraId="21183664" w14:textId="77777777" w:rsidR="00F71ACF" w:rsidRPr="00972EB6" w:rsidRDefault="00F71ACF">
            <w:pPr>
              <w:jc w:val="center"/>
              <w:rPr>
                <w:rFonts w:ascii="Book Antiqua" w:hAnsi="Book Antiqua"/>
                <w:color w:val="000000"/>
                <w:sz w:val="20"/>
                <w:szCs w:val="20"/>
              </w:rPr>
            </w:pPr>
            <w:r w:rsidRPr="00972EB6">
              <w:rPr>
                <w:rFonts w:ascii="Book Antiqua" w:hAnsi="Book Antiqua"/>
                <w:color w:val="000000"/>
                <w:sz w:val="20"/>
                <w:szCs w:val="20"/>
              </w:rPr>
              <w:t>4</w:t>
            </w:r>
          </w:p>
        </w:tc>
        <w:tc>
          <w:tcPr>
            <w:tcW w:w="851" w:type="dxa"/>
            <w:tcBorders>
              <w:top w:val="nil"/>
              <w:left w:val="nil"/>
              <w:bottom w:val="single" w:sz="4" w:space="0" w:color="auto"/>
              <w:right w:val="single" w:sz="4" w:space="0" w:color="auto"/>
            </w:tcBorders>
            <w:shd w:val="clear" w:color="auto" w:fill="auto"/>
            <w:noWrap/>
            <w:vAlign w:val="center"/>
            <w:hideMark/>
          </w:tcPr>
          <w:p w14:paraId="38EB4D81" w14:textId="77777777" w:rsidR="00F71ACF" w:rsidRPr="00972EB6" w:rsidRDefault="00F71ACF">
            <w:pPr>
              <w:jc w:val="center"/>
              <w:rPr>
                <w:rFonts w:ascii="Book Antiqua" w:hAnsi="Book Antiqua"/>
                <w:color w:val="000000"/>
                <w:sz w:val="20"/>
                <w:szCs w:val="20"/>
              </w:rPr>
            </w:pPr>
            <w:r w:rsidRPr="00972EB6">
              <w:rPr>
                <w:rFonts w:ascii="Book Antiqua" w:hAnsi="Book Antiqua"/>
                <w:color w:val="000000"/>
                <w:sz w:val="20"/>
                <w:szCs w:val="20"/>
              </w:rPr>
              <w:t>1</w:t>
            </w:r>
          </w:p>
        </w:tc>
        <w:tc>
          <w:tcPr>
            <w:tcW w:w="1068" w:type="dxa"/>
            <w:tcBorders>
              <w:top w:val="nil"/>
              <w:left w:val="nil"/>
              <w:bottom w:val="single" w:sz="4" w:space="0" w:color="auto"/>
              <w:right w:val="single" w:sz="4" w:space="0" w:color="auto"/>
            </w:tcBorders>
            <w:shd w:val="clear" w:color="auto" w:fill="auto"/>
            <w:noWrap/>
            <w:vAlign w:val="center"/>
            <w:hideMark/>
          </w:tcPr>
          <w:p w14:paraId="36092A07" w14:textId="77777777" w:rsidR="00F71ACF" w:rsidRPr="00972EB6" w:rsidRDefault="00F71ACF">
            <w:pPr>
              <w:jc w:val="center"/>
              <w:rPr>
                <w:rFonts w:ascii="Book Antiqua" w:hAnsi="Book Antiqua"/>
                <w:color w:val="000000"/>
                <w:sz w:val="20"/>
                <w:szCs w:val="20"/>
              </w:rPr>
            </w:pPr>
            <w:r w:rsidRPr="00972EB6">
              <w:rPr>
                <w:rFonts w:ascii="Book Antiqua" w:hAnsi="Book Antiqua"/>
                <w:color w:val="000000"/>
                <w:sz w:val="20"/>
                <w:szCs w:val="20"/>
              </w:rPr>
              <w:t>3</w:t>
            </w:r>
          </w:p>
        </w:tc>
        <w:tc>
          <w:tcPr>
            <w:tcW w:w="1483" w:type="dxa"/>
            <w:tcBorders>
              <w:top w:val="nil"/>
              <w:left w:val="nil"/>
              <w:bottom w:val="single" w:sz="4" w:space="0" w:color="auto"/>
              <w:right w:val="single" w:sz="4" w:space="0" w:color="auto"/>
            </w:tcBorders>
            <w:shd w:val="clear" w:color="auto" w:fill="auto"/>
            <w:noWrap/>
            <w:vAlign w:val="center"/>
            <w:hideMark/>
          </w:tcPr>
          <w:p w14:paraId="189E120E" w14:textId="77777777" w:rsidR="00F71ACF" w:rsidRPr="00972EB6" w:rsidRDefault="00F71ACF">
            <w:pPr>
              <w:jc w:val="both"/>
              <w:rPr>
                <w:rFonts w:ascii="Book Antiqua" w:hAnsi="Book Antiqua"/>
                <w:color w:val="000000"/>
                <w:sz w:val="20"/>
                <w:szCs w:val="20"/>
              </w:rPr>
            </w:pPr>
            <w:r w:rsidRPr="00972EB6">
              <w:rPr>
                <w:rFonts w:ascii="Book Antiqua" w:hAnsi="Book Antiqua"/>
                <w:color w:val="000000"/>
                <w:sz w:val="20"/>
                <w:szCs w:val="20"/>
              </w:rPr>
              <w:t>San Ramón</w:t>
            </w:r>
          </w:p>
        </w:tc>
        <w:tc>
          <w:tcPr>
            <w:tcW w:w="1549" w:type="dxa"/>
            <w:tcBorders>
              <w:top w:val="single" w:sz="4" w:space="0" w:color="auto"/>
              <w:left w:val="nil"/>
              <w:bottom w:val="single" w:sz="4" w:space="0" w:color="auto"/>
              <w:right w:val="single" w:sz="4" w:space="0" w:color="auto"/>
            </w:tcBorders>
          </w:tcPr>
          <w:p w14:paraId="03276FD1" w14:textId="77777777" w:rsidR="00F71ACF" w:rsidRPr="00972EB6" w:rsidRDefault="00F71ACF">
            <w:pPr>
              <w:jc w:val="center"/>
              <w:rPr>
                <w:rFonts w:ascii="Book Antiqua" w:hAnsi="Book Antiqua"/>
                <w:color w:val="000000"/>
                <w:sz w:val="20"/>
                <w:szCs w:val="20"/>
              </w:rPr>
            </w:pPr>
            <w:r w:rsidRPr="00972EB6">
              <w:rPr>
                <w:rFonts w:ascii="Book Antiqua" w:hAnsi="Book Antiqua"/>
                <w:color w:val="000000"/>
                <w:sz w:val="20"/>
                <w:szCs w:val="20"/>
              </w:rPr>
              <w:t>1</w:t>
            </w:r>
          </w:p>
        </w:tc>
        <w:tc>
          <w:tcPr>
            <w:tcW w:w="1591" w:type="dxa"/>
            <w:tcBorders>
              <w:top w:val="nil"/>
              <w:left w:val="single" w:sz="4" w:space="0" w:color="auto"/>
              <w:bottom w:val="single" w:sz="4" w:space="0" w:color="auto"/>
              <w:right w:val="single" w:sz="4" w:space="0" w:color="auto"/>
            </w:tcBorders>
            <w:shd w:val="clear" w:color="auto" w:fill="auto"/>
            <w:noWrap/>
            <w:vAlign w:val="center"/>
            <w:hideMark/>
          </w:tcPr>
          <w:p w14:paraId="1AF95867" w14:textId="77777777" w:rsidR="00F71ACF" w:rsidRPr="00972EB6" w:rsidRDefault="00F71ACF">
            <w:pPr>
              <w:jc w:val="center"/>
              <w:rPr>
                <w:rFonts w:ascii="Book Antiqua" w:hAnsi="Book Antiqua"/>
                <w:color w:val="000000"/>
                <w:sz w:val="20"/>
                <w:szCs w:val="20"/>
              </w:rPr>
            </w:pPr>
            <w:r w:rsidRPr="00972EB6">
              <w:rPr>
                <w:rFonts w:ascii="Book Antiqua" w:hAnsi="Book Antiqua"/>
                <w:color w:val="000000"/>
                <w:sz w:val="20"/>
                <w:szCs w:val="20"/>
              </w:rPr>
              <w:t>0</w:t>
            </w:r>
          </w:p>
        </w:tc>
        <w:tc>
          <w:tcPr>
            <w:tcW w:w="829" w:type="dxa"/>
            <w:tcBorders>
              <w:top w:val="nil"/>
              <w:left w:val="nil"/>
              <w:bottom w:val="single" w:sz="4" w:space="0" w:color="auto"/>
              <w:right w:val="single" w:sz="4" w:space="0" w:color="auto"/>
            </w:tcBorders>
            <w:shd w:val="clear" w:color="auto" w:fill="auto"/>
            <w:noWrap/>
            <w:vAlign w:val="center"/>
            <w:hideMark/>
          </w:tcPr>
          <w:p w14:paraId="6AC13917" w14:textId="77777777" w:rsidR="00F71ACF" w:rsidRPr="00972EB6" w:rsidRDefault="00F71ACF">
            <w:pPr>
              <w:jc w:val="center"/>
              <w:rPr>
                <w:rFonts w:ascii="Book Antiqua" w:hAnsi="Book Antiqua"/>
                <w:color w:val="000000"/>
                <w:sz w:val="20"/>
                <w:szCs w:val="20"/>
              </w:rPr>
            </w:pPr>
            <w:r w:rsidRPr="00972EB6">
              <w:rPr>
                <w:rFonts w:ascii="Book Antiqua" w:hAnsi="Book Antiqua"/>
                <w:color w:val="000000"/>
                <w:sz w:val="20"/>
                <w:szCs w:val="20"/>
              </w:rPr>
              <w:t>0</w:t>
            </w:r>
          </w:p>
        </w:tc>
        <w:tc>
          <w:tcPr>
            <w:tcW w:w="1134" w:type="dxa"/>
            <w:tcBorders>
              <w:top w:val="nil"/>
              <w:left w:val="nil"/>
              <w:bottom w:val="single" w:sz="4" w:space="0" w:color="auto"/>
              <w:right w:val="single" w:sz="4" w:space="0" w:color="auto"/>
            </w:tcBorders>
            <w:shd w:val="clear" w:color="auto" w:fill="auto"/>
            <w:noWrap/>
            <w:vAlign w:val="center"/>
            <w:hideMark/>
          </w:tcPr>
          <w:p w14:paraId="11B817C0" w14:textId="77777777" w:rsidR="00F71ACF" w:rsidRPr="00972EB6" w:rsidRDefault="00F71ACF">
            <w:pPr>
              <w:jc w:val="center"/>
              <w:rPr>
                <w:rFonts w:ascii="Book Antiqua" w:hAnsi="Book Antiqua"/>
                <w:color w:val="000000"/>
                <w:sz w:val="20"/>
                <w:szCs w:val="20"/>
              </w:rPr>
            </w:pPr>
            <w:r w:rsidRPr="00972EB6">
              <w:rPr>
                <w:rFonts w:ascii="Book Antiqua" w:hAnsi="Book Antiqua"/>
                <w:color w:val="000000"/>
                <w:sz w:val="20"/>
                <w:szCs w:val="20"/>
              </w:rPr>
              <w:t>3</w:t>
            </w:r>
          </w:p>
        </w:tc>
      </w:tr>
      <w:tr w:rsidR="00F71ACF" w:rsidRPr="00972EB6" w14:paraId="554DE544" w14:textId="77777777" w:rsidTr="00AC41DF">
        <w:trPr>
          <w:trHeight w:val="300"/>
        </w:trPr>
        <w:tc>
          <w:tcPr>
            <w:tcW w:w="851" w:type="dxa"/>
            <w:tcBorders>
              <w:top w:val="nil"/>
              <w:left w:val="single" w:sz="4" w:space="0" w:color="auto"/>
              <w:bottom w:val="single" w:sz="4" w:space="0" w:color="auto"/>
              <w:right w:val="single" w:sz="4" w:space="0" w:color="auto"/>
            </w:tcBorders>
            <w:shd w:val="clear" w:color="auto" w:fill="auto"/>
            <w:noWrap/>
            <w:vAlign w:val="center"/>
            <w:hideMark/>
          </w:tcPr>
          <w:p w14:paraId="1F47E839" w14:textId="77777777" w:rsidR="00F71ACF" w:rsidRPr="00972EB6" w:rsidRDefault="00F71ACF">
            <w:pPr>
              <w:jc w:val="center"/>
              <w:rPr>
                <w:rFonts w:ascii="Book Antiqua" w:hAnsi="Book Antiqua"/>
                <w:color w:val="000000"/>
                <w:sz w:val="20"/>
                <w:szCs w:val="20"/>
              </w:rPr>
            </w:pPr>
            <w:r w:rsidRPr="00972EB6">
              <w:rPr>
                <w:rFonts w:ascii="Book Antiqua" w:hAnsi="Book Antiqua"/>
                <w:color w:val="000000"/>
                <w:sz w:val="20"/>
                <w:szCs w:val="20"/>
              </w:rPr>
              <w:t>4</w:t>
            </w:r>
          </w:p>
        </w:tc>
        <w:tc>
          <w:tcPr>
            <w:tcW w:w="851" w:type="dxa"/>
            <w:tcBorders>
              <w:top w:val="nil"/>
              <w:left w:val="nil"/>
              <w:bottom w:val="single" w:sz="4" w:space="0" w:color="auto"/>
              <w:right w:val="single" w:sz="4" w:space="0" w:color="auto"/>
            </w:tcBorders>
            <w:shd w:val="clear" w:color="auto" w:fill="auto"/>
            <w:noWrap/>
            <w:vAlign w:val="center"/>
            <w:hideMark/>
          </w:tcPr>
          <w:p w14:paraId="24A49E9D" w14:textId="77777777" w:rsidR="00F71ACF" w:rsidRPr="00972EB6" w:rsidRDefault="00F71ACF">
            <w:pPr>
              <w:jc w:val="center"/>
              <w:rPr>
                <w:rFonts w:ascii="Book Antiqua" w:hAnsi="Book Antiqua"/>
                <w:color w:val="000000"/>
                <w:sz w:val="20"/>
                <w:szCs w:val="20"/>
              </w:rPr>
            </w:pPr>
            <w:r w:rsidRPr="00972EB6">
              <w:rPr>
                <w:rFonts w:ascii="Book Antiqua" w:hAnsi="Book Antiqua"/>
                <w:color w:val="000000"/>
                <w:sz w:val="20"/>
                <w:szCs w:val="20"/>
              </w:rPr>
              <w:t>2</w:t>
            </w:r>
          </w:p>
        </w:tc>
        <w:tc>
          <w:tcPr>
            <w:tcW w:w="1068" w:type="dxa"/>
            <w:tcBorders>
              <w:top w:val="nil"/>
              <w:left w:val="nil"/>
              <w:bottom w:val="single" w:sz="4" w:space="0" w:color="auto"/>
              <w:right w:val="single" w:sz="4" w:space="0" w:color="auto"/>
            </w:tcBorders>
            <w:shd w:val="clear" w:color="auto" w:fill="auto"/>
            <w:noWrap/>
            <w:vAlign w:val="center"/>
            <w:hideMark/>
          </w:tcPr>
          <w:p w14:paraId="5A65A096" w14:textId="77777777" w:rsidR="00F71ACF" w:rsidRPr="00972EB6" w:rsidRDefault="00F71ACF">
            <w:pPr>
              <w:jc w:val="center"/>
              <w:rPr>
                <w:rFonts w:ascii="Book Antiqua" w:hAnsi="Book Antiqua"/>
                <w:color w:val="000000"/>
                <w:sz w:val="20"/>
                <w:szCs w:val="20"/>
              </w:rPr>
            </w:pPr>
            <w:r w:rsidRPr="00972EB6">
              <w:rPr>
                <w:rFonts w:ascii="Book Antiqua" w:hAnsi="Book Antiqua"/>
                <w:color w:val="000000"/>
                <w:sz w:val="20"/>
                <w:szCs w:val="20"/>
              </w:rPr>
              <w:t>2</w:t>
            </w:r>
          </w:p>
        </w:tc>
        <w:tc>
          <w:tcPr>
            <w:tcW w:w="1483" w:type="dxa"/>
            <w:tcBorders>
              <w:top w:val="nil"/>
              <w:left w:val="nil"/>
              <w:bottom w:val="single" w:sz="4" w:space="0" w:color="auto"/>
              <w:right w:val="single" w:sz="4" w:space="0" w:color="auto"/>
            </w:tcBorders>
            <w:shd w:val="clear" w:color="auto" w:fill="auto"/>
            <w:noWrap/>
            <w:vAlign w:val="center"/>
            <w:hideMark/>
          </w:tcPr>
          <w:p w14:paraId="07CE7323" w14:textId="77777777" w:rsidR="00F71ACF" w:rsidRPr="00972EB6" w:rsidRDefault="00F71ACF">
            <w:pPr>
              <w:jc w:val="both"/>
              <w:rPr>
                <w:rFonts w:ascii="Book Antiqua" w:hAnsi="Book Antiqua"/>
                <w:color w:val="000000"/>
                <w:sz w:val="20"/>
                <w:szCs w:val="20"/>
              </w:rPr>
            </w:pPr>
            <w:r w:rsidRPr="00972EB6">
              <w:rPr>
                <w:rFonts w:ascii="Book Antiqua" w:hAnsi="Book Antiqua"/>
                <w:color w:val="000000"/>
                <w:sz w:val="20"/>
                <w:szCs w:val="20"/>
              </w:rPr>
              <w:t>Liberia</w:t>
            </w:r>
          </w:p>
        </w:tc>
        <w:tc>
          <w:tcPr>
            <w:tcW w:w="1549" w:type="dxa"/>
            <w:tcBorders>
              <w:top w:val="single" w:sz="4" w:space="0" w:color="auto"/>
              <w:left w:val="nil"/>
              <w:bottom w:val="single" w:sz="4" w:space="0" w:color="auto"/>
              <w:right w:val="single" w:sz="4" w:space="0" w:color="auto"/>
            </w:tcBorders>
          </w:tcPr>
          <w:p w14:paraId="1623B49F" w14:textId="77777777" w:rsidR="00F71ACF" w:rsidRPr="00972EB6" w:rsidRDefault="00F71ACF">
            <w:pPr>
              <w:jc w:val="center"/>
              <w:rPr>
                <w:rFonts w:ascii="Book Antiqua" w:hAnsi="Book Antiqua"/>
                <w:color w:val="000000"/>
                <w:sz w:val="20"/>
                <w:szCs w:val="20"/>
              </w:rPr>
            </w:pPr>
            <w:r w:rsidRPr="00972EB6">
              <w:rPr>
                <w:rFonts w:ascii="Book Antiqua" w:hAnsi="Book Antiqua"/>
                <w:color w:val="000000"/>
                <w:sz w:val="20"/>
                <w:szCs w:val="20"/>
              </w:rPr>
              <w:t>2</w:t>
            </w:r>
          </w:p>
        </w:tc>
        <w:tc>
          <w:tcPr>
            <w:tcW w:w="1591" w:type="dxa"/>
            <w:tcBorders>
              <w:top w:val="nil"/>
              <w:left w:val="single" w:sz="4" w:space="0" w:color="auto"/>
              <w:bottom w:val="single" w:sz="4" w:space="0" w:color="auto"/>
              <w:right w:val="single" w:sz="4" w:space="0" w:color="auto"/>
            </w:tcBorders>
            <w:shd w:val="clear" w:color="auto" w:fill="auto"/>
            <w:noWrap/>
            <w:vAlign w:val="center"/>
            <w:hideMark/>
          </w:tcPr>
          <w:p w14:paraId="72D5065C" w14:textId="77777777" w:rsidR="00F71ACF" w:rsidRPr="00972EB6" w:rsidRDefault="00F71ACF">
            <w:pPr>
              <w:jc w:val="center"/>
              <w:rPr>
                <w:rFonts w:ascii="Book Antiqua" w:hAnsi="Book Antiqua"/>
                <w:color w:val="000000"/>
                <w:sz w:val="20"/>
                <w:szCs w:val="20"/>
              </w:rPr>
            </w:pPr>
            <w:r w:rsidRPr="00972EB6">
              <w:rPr>
                <w:rFonts w:ascii="Book Antiqua" w:hAnsi="Book Antiqua"/>
                <w:color w:val="000000"/>
                <w:sz w:val="20"/>
                <w:szCs w:val="20"/>
              </w:rPr>
              <w:t>0</w:t>
            </w:r>
          </w:p>
        </w:tc>
        <w:tc>
          <w:tcPr>
            <w:tcW w:w="829" w:type="dxa"/>
            <w:tcBorders>
              <w:top w:val="nil"/>
              <w:left w:val="nil"/>
              <w:bottom w:val="single" w:sz="4" w:space="0" w:color="auto"/>
              <w:right w:val="single" w:sz="4" w:space="0" w:color="auto"/>
            </w:tcBorders>
            <w:shd w:val="clear" w:color="auto" w:fill="auto"/>
            <w:noWrap/>
            <w:vAlign w:val="center"/>
            <w:hideMark/>
          </w:tcPr>
          <w:p w14:paraId="7161E603" w14:textId="77777777" w:rsidR="00F71ACF" w:rsidRPr="00972EB6" w:rsidRDefault="00F71ACF">
            <w:pPr>
              <w:jc w:val="center"/>
              <w:rPr>
                <w:rFonts w:ascii="Book Antiqua" w:hAnsi="Book Antiqua"/>
                <w:color w:val="000000"/>
                <w:sz w:val="20"/>
                <w:szCs w:val="20"/>
              </w:rPr>
            </w:pPr>
            <w:r w:rsidRPr="00972EB6">
              <w:rPr>
                <w:rFonts w:ascii="Book Antiqua" w:hAnsi="Book Antiqua"/>
                <w:color w:val="000000"/>
                <w:sz w:val="20"/>
                <w:szCs w:val="20"/>
              </w:rPr>
              <w:t>0</w:t>
            </w:r>
          </w:p>
        </w:tc>
        <w:tc>
          <w:tcPr>
            <w:tcW w:w="1134" w:type="dxa"/>
            <w:tcBorders>
              <w:top w:val="nil"/>
              <w:left w:val="nil"/>
              <w:bottom w:val="single" w:sz="4" w:space="0" w:color="auto"/>
              <w:right w:val="single" w:sz="4" w:space="0" w:color="auto"/>
            </w:tcBorders>
            <w:shd w:val="clear" w:color="auto" w:fill="auto"/>
            <w:noWrap/>
            <w:vAlign w:val="center"/>
            <w:hideMark/>
          </w:tcPr>
          <w:p w14:paraId="53C20530" w14:textId="77777777" w:rsidR="00F71ACF" w:rsidRPr="00972EB6" w:rsidRDefault="00F71ACF">
            <w:pPr>
              <w:jc w:val="center"/>
              <w:rPr>
                <w:rFonts w:ascii="Book Antiqua" w:hAnsi="Book Antiqua"/>
                <w:color w:val="000000"/>
                <w:sz w:val="20"/>
                <w:szCs w:val="20"/>
              </w:rPr>
            </w:pPr>
            <w:r w:rsidRPr="00972EB6">
              <w:rPr>
                <w:rFonts w:ascii="Book Antiqua" w:hAnsi="Book Antiqua"/>
                <w:color w:val="000000"/>
                <w:sz w:val="20"/>
                <w:szCs w:val="20"/>
              </w:rPr>
              <w:t>2</w:t>
            </w:r>
          </w:p>
        </w:tc>
      </w:tr>
      <w:tr w:rsidR="00F71ACF" w:rsidRPr="00972EB6" w14:paraId="5A41E464" w14:textId="77777777" w:rsidTr="00AC41DF">
        <w:trPr>
          <w:trHeight w:val="300"/>
        </w:trPr>
        <w:tc>
          <w:tcPr>
            <w:tcW w:w="851" w:type="dxa"/>
            <w:tcBorders>
              <w:top w:val="nil"/>
              <w:left w:val="single" w:sz="4" w:space="0" w:color="auto"/>
              <w:bottom w:val="single" w:sz="4" w:space="0" w:color="auto"/>
              <w:right w:val="single" w:sz="4" w:space="0" w:color="auto"/>
            </w:tcBorders>
            <w:shd w:val="clear" w:color="auto" w:fill="auto"/>
            <w:noWrap/>
            <w:vAlign w:val="center"/>
            <w:hideMark/>
          </w:tcPr>
          <w:p w14:paraId="286151F3" w14:textId="77777777" w:rsidR="00F71ACF" w:rsidRPr="00972EB6" w:rsidRDefault="00F71ACF">
            <w:pPr>
              <w:jc w:val="center"/>
              <w:rPr>
                <w:rFonts w:ascii="Book Antiqua" w:hAnsi="Book Antiqua"/>
                <w:color w:val="000000"/>
                <w:sz w:val="20"/>
                <w:szCs w:val="20"/>
              </w:rPr>
            </w:pPr>
            <w:r w:rsidRPr="00972EB6">
              <w:rPr>
                <w:rFonts w:ascii="Book Antiqua" w:hAnsi="Book Antiqua"/>
                <w:color w:val="000000"/>
                <w:sz w:val="20"/>
                <w:szCs w:val="20"/>
              </w:rPr>
              <w:t>4</w:t>
            </w:r>
          </w:p>
        </w:tc>
        <w:tc>
          <w:tcPr>
            <w:tcW w:w="851" w:type="dxa"/>
            <w:tcBorders>
              <w:top w:val="nil"/>
              <w:left w:val="nil"/>
              <w:bottom w:val="single" w:sz="4" w:space="0" w:color="auto"/>
              <w:right w:val="single" w:sz="4" w:space="0" w:color="auto"/>
            </w:tcBorders>
            <w:shd w:val="clear" w:color="auto" w:fill="auto"/>
            <w:noWrap/>
            <w:vAlign w:val="center"/>
            <w:hideMark/>
          </w:tcPr>
          <w:p w14:paraId="38918E80" w14:textId="77777777" w:rsidR="00F71ACF" w:rsidRPr="00972EB6" w:rsidRDefault="00F71ACF">
            <w:pPr>
              <w:jc w:val="center"/>
              <w:rPr>
                <w:rFonts w:ascii="Book Antiqua" w:hAnsi="Book Antiqua"/>
                <w:color w:val="000000"/>
                <w:sz w:val="20"/>
                <w:szCs w:val="20"/>
              </w:rPr>
            </w:pPr>
            <w:r w:rsidRPr="00972EB6">
              <w:rPr>
                <w:rFonts w:ascii="Book Antiqua" w:hAnsi="Book Antiqua"/>
                <w:color w:val="000000"/>
                <w:sz w:val="20"/>
                <w:szCs w:val="20"/>
              </w:rPr>
              <w:t>1</w:t>
            </w:r>
          </w:p>
        </w:tc>
        <w:tc>
          <w:tcPr>
            <w:tcW w:w="1068" w:type="dxa"/>
            <w:tcBorders>
              <w:top w:val="nil"/>
              <w:left w:val="nil"/>
              <w:bottom w:val="single" w:sz="4" w:space="0" w:color="auto"/>
              <w:right w:val="single" w:sz="4" w:space="0" w:color="auto"/>
            </w:tcBorders>
            <w:shd w:val="clear" w:color="auto" w:fill="auto"/>
            <w:noWrap/>
            <w:vAlign w:val="center"/>
            <w:hideMark/>
          </w:tcPr>
          <w:p w14:paraId="43149952" w14:textId="77777777" w:rsidR="00F71ACF" w:rsidRPr="00972EB6" w:rsidRDefault="00F71ACF">
            <w:pPr>
              <w:jc w:val="center"/>
              <w:rPr>
                <w:rFonts w:ascii="Book Antiqua" w:hAnsi="Book Antiqua"/>
                <w:color w:val="000000"/>
                <w:sz w:val="20"/>
                <w:szCs w:val="20"/>
              </w:rPr>
            </w:pPr>
            <w:r w:rsidRPr="00972EB6">
              <w:rPr>
                <w:rFonts w:ascii="Book Antiqua" w:hAnsi="Book Antiqua"/>
                <w:color w:val="000000"/>
                <w:sz w:val="20"/>
                <w:szCs w:val="20"/>
              </w:rPr>
              <w:t>3</w:t>
            </w:r>
          </w:p>
        </w:tc>
        <w:tc>
          <w:tcPr>
            <w:tcW w:w="1483" w:type="dxa"/>
            <w:tcBorders>
              <w:top w:val="nil"/>
              <w:left w:val="nil"/>
              <w:bottom w:val="single" w:sz="4" w:space="0" w:color="auto"/>
              <w:right w:val="single" w:sz="4" w:space="0" w:color="auto"/>
            </w:tcBorders>
            <w:shd w:val="clear" w:color="auto" w:fill="auto"/>
            <w:noWrap/>
            <w:vAlign w:val="center"/>
            <w:hideMark/>
          </w:tcPr>
          <w:p w14:paraId="084AA9F2" w14:textId="77777777" w:rsidR="00F71ACF" w:rsidRPr="00972EB6" w:rsidRDefault="00F71ACF">
            <w:pPr>
              <w:jc w:val="both"/>
              <w:rPr>
                <w:rFonts w:ascii="Book Antiqua" w:hAnsi="Book Antiqua"/>
                <w:color w:val="000000"/>
                <w:sz w:val="20"/>
                <w:szCs w:val="20"/>
              </w:rPr>
            </w:pPr>
            <w:r w:rsidRPr="00972EB6">
              <w:rPr>
                <w:rFonts w:ascii="Book Antiqua" w:hAnsi="Book Antiqua"/>
                <w:color w:val="000000"/>
                <w:sz w:val="20"/>
                <w:szCs w:val="20"/>
              </w:rPr>
              <w:t>Limón</w:t>
            </w:r>
          </w:p>
        </w:tc>
        <w:tc>
          <w:tcPr>
            <w:tcW w:w="1549" w:type="dxa"/>
            <w:tcBorders>
              <w:top w:val="single" w:sz="4" w:space="0" w:color="auto"/>
              <w:left w:val="nil"/>
              <w:bottom w:val="single" w:sz="4" w:space="0" w:color="auto"/>
              <w:right w:val="single" w:sz="4" w:space="0" w:color="auto"/>
            </w:tcBorders>
          </w:tcPr>
          <w:p w14:paraId="33666382" w14:textId="77777777" w:rsidR="00F71ACF" w:rsidRPr="00972EB6" w:rsidRDefault="00F71ACF">
            <w:pPr>
              <w:jc w:val="center"/>
              <w:rPr>
                <w:rFonts w:ascii="Book Antiqua" w:hAnsi="Book Antiqua"/>
                <w:color w:val="000000"/>
                <w:sz w:val="20"/>
                <w:szCs w:val="20"/>
              </w:rPr>
            </w:pPr>
            <w:r w:rsidRPr="00972EB6">
              <w:rPr>
                <w:rFonts w:ascii="Book Antiqua" w:hAnsi="Book Antiqua"/>
                <w:color w:val="000000"/>
                <w:sz w:val="20"/>
                <w:szCs w:val="20"/>
              </w:rPr>
              <w:t>1</w:t>
            </w:r>
          </w:p>
        </w:tc>
        <w:tc>
          <w:tcPr>
            <w:tcW w:w="1591" w:type="dxa"/>
            <w:tcBorders>
              <w:top w:val="nil"/>
              <w:left w:val="single" w:sz="4" w:space="0" w:color="auto"/>
              <w:bottom w:val="single" w:sz="4" w:space="0" w:color="auto"/>
              <w:right w:val="single" w:sz="4" w:space="0" w:color="auto"/>
            </w:tcBorders>
            <w:shd w:val="clear" w:color="auto" w:fill="auto"/>
            <w:noWrap/>
            <w:vAlign w:val="center"/>
            <w:hideMark/>
          </w:tcPr>
          <w:p w14:paraId="7A044DB6" w14:textId="77777777" w:rsidR="00F71ACF" w:rsidRPr="00972EB6" w:rsidRDefault="00F71ACF">
            <w:pPr>
              <w:jc w:val="center"/>
              <w:rPr>
                <w:rFonts w:ascii="Book Antiqua" w:hAnsi="Book Antiqua"/>
                <w:color w:val="000000"/>
                <w:sz w:val="20"/>
                <w:szCs w:val="20"/>
              </w:rPr>
            </w:pPr>
            <w:r w:rsidRPr="00972EB6">
              <w:rPr>
                <w:rFonts w:ascii="Book Antiqua" w:hAnsi="Book Antiqua"/>
                <w:color w:val="000000"/>
                <w:sz w:val="20"/>
                <w:szCs w:val="20"/>
              </w:rPr>
              <w:t>0</w:t>
            </w:r>
          </w:p>
        </w:tc>
        <w:tc>
          <w:tcPr>
            <w:tcW w:w="829" w:type="dxa"/>
            <w:tcBorders>
              <w:top w:val="nil"/>
              <w:left w:val="nil"/>
              <w:bottom w:val="single" w:sz="4" w:space="0" w:color="auto"/>
              <w:right w:val="single" w:sz="4" w:space="0" w:color="auto"/>
            </w:tcBorders>
            <w:shd w:val="clear" w:color="auto" w:fill="auto"/>
            <w:noWrap/>
            <w:vAlign w:val="center"/>
            <w:hideMark/>
          </w:tcPr>
          <w:p w14:paraId="12263701" w14:textId="77777777" w:rsidR="00F71ACF" w:rsidRPr="00972EB6" w:rsidRDefault="00F71ACF">
            <w:pPr>
              <w:jc w:val="center"/>
              <w:rPr>
                <w:rFonts w:ascii="Book Antiqua" w:hAnsi="Book Antiqua"/>
                <w:color w:val="000000"/>
                <w:sz w:val="20"/>
                <w:szCs w:val="20"/>
              </w:rPr>
            </w:pPr>
            <w:r w:rsidRPr="00972EB6">
              <w:rPr>
                <w:rFonts w:ascii="Book Antiqua" w:hAnsi="Book Antiqua"/>
                <w:color w:val="000000"/>
                <w:sz w:val="20"/>
                <w:szCs w:val="20"/>
              </w:rPr>
              <w:t>0</w:t>
            </w:r>
          </w:p>
        </w:tc>
        <w:tc>
          <w:tcPr>
            <w:tcW w:w="1134" w:type="dxa"/>
            <w:tcBorders>
              <w:top w:val="nil"/>
              <w:left w:val="nil"/>
              <w:bottom w:val="single" w:sz="4" w:space="0" w:color="auto"/>
              <w:right w:val="single" w:sz="4" w:space="0" w:color="auto"/>
            </w:tcBorders>
            <w:shd w:val="clear" w:color="auto" w:fill="auto"/>
            <w:noWrap/>
            <w:vAlign w:val="center"/>
            <w:hideMark/>
          </w:tcPr>
          <w:p w14:paraId="5F18ECD1" w14:textId="77777777" w:rsidR="00F71ACF" w:rsidRPr="00972EB6" w:rsidRDefault="00F71ACF">
            <w:pPr>
              <w:jc w:val="center"/>
              <w:rPr>
                <w:rFonts w:ascii="Book Antiqua" w:hAnsi="Book Antiqua"/>
                <w:color w:val="000000"/>
                <w:sz w:val="20"/>
                <w:szCs w:val="20"/>
              </w:rPr>
            </w:pPr>
            <w:r w:rsidRPr="00972EB6">
              <w:rPr>
                <w:rFonts w:ascii="Book Antiqua" w:hAnsi="Book Antiqua"/>
                <w:color w:val="000000"/>
                <w:sz w:val="20"/>
                <w:szCs w:val="20"/>
              </w:rPr>
              <w:t>3</w:t>
            </w:r>
          </w:p>
        </w:tc>
      </w:tr>
      <w:tr w:rsidR="00F71ACF" w:rsidRPr="00972EB6" w14:paraId="00B4CDDC" w14:textId="77777777" w:rsidTr="00AC41DF">
        <w:trPr>
          <w:trHeight w:val="300"/>
        </w:trPr>
        <w:tc>
          <w:tcPr>
            <w:tcW w:w="851" w:type="dxa"/>
            <w:tcBorders>
              <w:top w:val="nil"/>
              <w:left w:val="single" w:sz="4" w:space="0" w:color="auto"/>
              <w:bottom w:val="single" w:sz="4" w:space="0" w:color="auto"/>
              <w:right w:val="single" w:sz="4" w:space="0" w:color="auto"/>
            </w:tcBorders>
            <w:shd w:val="clear" w:color="auto" w:fill="auto"/>
            <w:noWrap/>
            <w:vAlign w:val="center"/>
            <w:hideMark/>
          </w:tcPr>
          <w:p w14:paraId="2CE3C1B2" w14:textId="77777777" w:rsidR="00F71ACF" w:rsidRPr="00972EB6" w:rsidRDefault="00F71ACF">
            <w:pPr>
              <w:jc w:val="center"/>
              <w:rPr>
                <w:rFonts w:ascii="Book Antiqua" w:hAnsi="Book Antiqua"/>
                <w:color w:val="000000"/>
                <w:sz w:val="20"/>
                <w:szCs w:val="20"/>
              </w:rPr>
            </w:pPr>
            <w:r w:rsidRPr="00972EB6">
              <w:rPr>
                <w:rFonts w:ascii="Book Antiqua" w:hAnsi="Book Antiqua"/>
                <w:color w:val="000000"/>
                <w:sz w:val="20"/>
                <w:szCs w:val="20"/>
              </w:rPr>
              <w:t>1</w:t>
            </w:r>
          </w:p>
        </w:tc>
        <w:tc>
          <w:tcPr>
            <w:tcW w:w="851" w:type="dxa"/>
            <w:tcBorders>
              <w:top w:val="nil"/>
              <w:left w:val="nil"/>
              <w:bottom w:val="single" w:sz="4" w:space="0" w:color="auto"/>
              <w:right w:val="single" w:sz="4" w:space="0" w:color="auto"/>
            </w:tcBorders>
            <w:shd w:val="clear" w:color="auto" w:fill="auto"/>
            <w:noWrap/>
            <w:vAlign w:val="center"/>
            <w:hideMark/>
          </w:tcPr>
          <w:p w14:paraId="388A9CAF" w14:textId="77777777" w:rsidR="00F71ACF" w:rsidRPr="00972EB6" w:rsidRDefault="00F71ACF">
            <w:pPr>
              <w:jc w:val="center"/>
              <w:rPr>
                <w:rFonts w:ascii="Book Antiqua" w:hAnsi="Book Antiqua"/>
                <w:color w:val="000000"/>
                <w:sz w:val="20"/>
                <w:szCs w:val="20"/>
              </w:rPr>
            </w:pPr>
            <w:r w:rsidRPr="00972EB6">
              <w:rPr>
                <w:rFonts w:ascii="Book Antiqua" w:hAnsi="Book Antiqua"/>
                <w:color w:val="000000"/>
                <w:sz w:val="20"/>
                <w:szCs w:val="20"/>
              </w:rPr>
              <w:t>1</w:t>
            </w:r>
          </w:p>
        </w:tc>
        <w:tc>
          <w:tcPr>
            <w:tcW w:w="1068" w:type="dxa"/>
            <w:tcBorders>
              <w:top w:val="nil"/>
              <w:left w:val="nil"/>
              <w:bottom w:val="single" w:sz="4" w:space="0" w:color="auto"/>
              <w:right w:val="single" w:sz="4" w:space="0" w:color="auto"/>
            </w:tcBorders>
            <w:shd w:val="clear" w:color="auto" w:fill="auto"/>
            <w:noWrap/>
            <w:vAlign w:val="center"/>
            <w:hideMark/>
          </w:tcPr>
          <w:p w14:paraId="38A9C94E" w14:textId="77777777" w:rsidR="00F71ACF" w:rsidRPr="00972EB6" w:rsidRDefault="00F71ACF">
            <w:pPr>
              <w:jc w:val="center"/>
              <w:rPr>
                <w:rFonts w:ascii="Book Antiqua" w:hAnsi="Book Antiqua"/>
                <w:color w:val="000000"/>
                <w:sz w:val="20"/>
                <w:szCs w:val="20"/>
              </w:rPr>
            </w:pPr>
            <w:r w:rsidRPr="00972EB6">
              <w:rPr>
                <w:rFonts w:ascii="Book Antiqua" w:hAnsi="Book Antiqua"/>
                <w:color w:val="000000"/>
                <w:sz w:val="20"/>
                <w:szCs w:val="20"/>
              </w:rPr>
              <w:t>0</w:t>
            </w:r>
          </w:p>
        </w:tc>
        <w:tc>
          <w:tcPr>
            <w:tcW w:w="1483" w:type="dxa"/>
            <w:tcBorders>
              <w:top w:val="nil"/>
              <w:left w:val="nil"/>
              <w:bottom w:val="single" w:sz="4" w:space="0" w:color="auto"/>
              <w:right w:val="single" w:sz="4" w:space="0" w:color="auto"/>
            </w:tcBorders>
            <w:shd w:val="clear" w:color="auto" w:fill="auto"/>
            <w:noWrap/>
            <w:vAlign w:val="center"/>
            <w:hideMark/>
          </w:tcPr>
          <w:p w14:paraId="649C861B" w14:textId="77777777" w:rsidR="00F71ACF" w:rsidRPr="00972EB6" w:rsidRDefault="00F71ACF">
            <w:pPr>
              <w:jc w:val="both"/>
              <w:rPr>
                <w:rFonts w:ascii="Book Antiqua" w:hAnsi="Book Antiqua"/>
                <w:color w:val="000000"/>
                <w:sz w:val="20"/>
                <w:szCs w:val="20"/>
              </w:rPr>
            </w:pPr>
            <w:r w:rsidRPr="00972EB6">
              <w:rPr>
                <w:rFonts w:ascii="Book Antiqua" w:hAnsi="Book Antiqua"/>
                <w:color w:val="000000"/>
                <w:sz w:val="20"/>
                <w:szCs w:val="20"/>
              </w:rPr>
              <w:t>Quepos</w:t>
            </w:r>
          </w:p>
        </w:tc>
        <w:tc>
          <w:tcPr>
            <w:tcW w:w="1549" w:type="dxa"/>
            <w:tcBorders>
              <w:top w:val="single" w:sz="4" w:space="0" w:color="auto"/>
              <w:left w:val="nil"/>
              <w:bottom w:val="single" w:sz="4" w:space="0" w:color="auto"/>
              <w:right w:val="single" w:sz="4" w:space="0" w:color="auto"/>
            </w:tcBorders>
          </w:tcPr>
          <w:p w14:paraId="63D1B2AB" w14:textId="77777777" w:rsidR="00F71ACF" w:rsidRPr="00972EB6" w:rsidRDefault="00F71ACF">
            <w:pPr>
              <w:jc w:val="center"/>
              <w:rPr>
                <w:rFonts w:ascii="Book Antiqua" w:hAnsi="Book Antiqua"/>
                <w:color w:val="000000"/>
                <w:sz w:val="20"/>
                <w:szCs w:val="20"/>
              </w:rPr>
            </w:pPr>
            <w:r w:rsidRPr="00972EB6">
              <w:rPr>
                <w:rFonts w:ascii="Book Antiqua" w:hAnsi="Book Antiqua"/>
                <w:color w:val="000000"/>
                <w:sz w:val="20"/>
                <w:szCs w:val="20"/>
              </w:rPr>
              <w:t>1</w:t>
            </w:r>
          </w:p>
        </w:tc>
        <w:tc>
          <w:tcPr>
            <w:tcW w:w="1591" w:type="dxa"/>
            <w:tcBorders>
              <w:top w:val="nil"/>
              <w:left w:val="single" w:sz="4" w:space="0" w:color="auto"/>
              <w:bottom w:val="single" w:sz="4" w:space="0" w:color="auto"/>
              <w:right w:val="single" w:sz="4" w:space="0" w:color="auto"/>
            </w:tcBorders>
            <w:shd w:val="clear" w:color="auto" w:fill="auto"/>
            <w:noWrap/>
            <w:vAlign w:val="center"/>
            <w:hideMark/>
          </w:tcPr>
          <w:p w14:paraId="7EC0236F" w14:textId="77777777" w:rsidR="00F71ACF" w:rsidRPr="00972EB6" w:rsidRDefault="00F71ACF">
            <w:pPr>
              <w:jc w:val="center"/>
              <w:rPr>
                <w:rFonts w:ascii="Book Antiqua" w:hAnsi="Book Antiqua"/>
                <w:color w:val="000000"/>
                <w:sz w:val="20"/>
                <w:szCs w:val="20"/>
              </w:rPr>
            </w:pPr>
            <w:r w:rsidRPr="00972EB6">
              <w:rPr>
                <w:rFonts w:ascii="Book Antiqua" w:hAnsi="Book Antiqua"/>
                <w:color w:val="000000"/>
                <w:sz w:val="20"/>
                <w:szCs w:val="20"/>
              </w:rPr>
              <w:t>0</w:t>
            </w:r>
          </w:p>
        </w:tc>
        <w:tc>
          <w:tcPr>
            <w:tcW w:w="829" w:type="dxa"/>
            <w:tcBorders>
              <w:top w:val="nil"/>
              <w:left w:val="nil"/>
              <w:bottom w:val="single" w:sz="4" w:space="0" w:color="auto"/>
              <w:right w:val="single" w:sz="4" w:space="0" w:color="auto"/>
            </w:tcBorders>
            <w:shd w:val="clear" w:color="auto" w:fill="auto"/>
            <w:noWrap/>
            <w:vAlign w:val="center"/>
            <w:hideMark/>
          </w:tcPr>
          <w:p w14:paraId="2C1C46F2" w14:textId="77777777" w:rsidR="00F71ACF" w:rsidRPr="00972EB6" w:rsidRDefault="00F71ACF">
            <w:pPr>
              <w:jc w:val="center"/>
              <w:rPr>
                <w:rFonts w:ascii="Book Antiqua" w:hAnsi="Book Antiqua"/>
                <w:color w:val="000000"/>
                <w:sz w:val="20"/>
                <w:szCs w:val="20"/>
              </w:rPr>
            </w:pPr>
            <w:r w:rsidRPr="00972EB6">
              <w:rPr>
                <w:rFonts w:ascii="Book Antiqua" w:hAnsi="Book Antiqua"/>
                <w:color w:val="000000"/>
                <w:sz w:val="20"/>
                <w:szCs w:val="20"/>
              </w:rPr>
              <w:t>0</w:t>
            </w:r>
          </w:p>
        </w:tc>
        <w:tc>
          <w:tcPr>
            <w:tcW w:w="1134" w:type="dxa"/>
            <w:tcBorders>
              <w:top w:val="nil"/>
              <w:left w:val="nil"/>
              <w:bottom w:val="single" w:sz="4" w:space="0" w:color="auto"/>
              <w:right w:val="single" w:sz="4" w:space="0" w:color="auto"/>
            </w:tcBorders>
            <w:shd w:val="clear" w:color="auto" w:fill="auto"/>
            <w:noWrap/>
            <w:vAlign w:val="center"/>
            <w:hideMark/>
          </w:tcPr>
          <w:p w14:paraId="53DA81DD" w14:textId="77777777" w:rsidR="00F71ACF" w:rsidRPr="00972EB6" w:rsidRDefault="00F71ACF">
            <w:pPr>
              <w:jc w:val="center"/>
              <w:rPr>
                <w:rFonts w:ascii="Book Antiqua" w:hAnsi="Book Antiqua"/>
                <w:color w:val="000000"/>
                <w:sz w:val="20"/>
                <w:szCs w:val="20"/>
              </w:rPr>
            </w:pPr>
            <w:r w:rsidRPr="00972EB6">
              <w:rPr>
                <w:rFonts w:ascii="Book Antiqua" w:hAnsi="Book Antiqua"/>
                <w:color w:val="000000"/>
                <w:sz w:val="20"/>
                <w:szCs w:val="20"/>
              </w:rPr>
              <w:t>0</w:t>
            </w:r>
          </w:p>
        </w:tc>
      </w:tr>
      <w:tr w:rsidR="00F71ACF" w:rsidRPr="00972EB6" w14:paraId="60314459" w14:textId="77777777" w:rsidTr="00AC41DF">
        <w:trPr>
          <w:trHeight w:val="300"/>
        </w:trPr>
        <w:tc>
          <w:tcPr>
            <w:tcW w:w="851" w:type="dxa"/>
            <w:tcBorders>
              <w:top w:val="nil"/>
              <w:left w:val="single" w:sz="4" w:space="0" w:color="auto"/>
              <w:bottom w:val="single" w:sz="4" w:space="0" w:color="auto"/>
              <w:right w:val="single" w:sz="4" w:space="0" w:color="auto"/>
            </w:tcBorders>
            <w:shd w:val="clear" w:color="auto" w:fill="auto"/>
            <w:noWrap/>
            <w:vAlign w:val="center"/>
            <w:hideMark/>
          </w:tcPr>
          <w:p w14:paraId="334A2AD8" w14:textId="77777777" w:rsidR="00F71ACF" w:rsidRPr="00972EB6" w:rsidRDefault="00F71ACF">
            <w:pPr>
              <w:jc w:val="center"/>
              <w:rPr>
                <w:rFonts w:ascii="Book Antiqua" w:hAnsi="Book Antiqua"/>
                <w:color w:val="000000"/>
                <w:sz w:val="20"/>
                <w:szCs w:val="20"/>
              </w:rPr>
            </w:pPr>
            <w:r w:rsidRPr="00972EB6">
              <w:rPr>
                <w:rFonts w:ascii="Book Antiqua" w:hAnsi="Book Antiqua"/>
                <w:color w:val="000000"/>
                <w:sz w:val="20"/>
                <w:szCs w:val="20"/>
              </w:rPr>
              <w:t>0</w:t>
            </w:r>
          </w:p>
        </w:tc>
        <w:tc>
          <w:tcPr>
            <w:tcW w:w="851" w:type="dxa"/>
            <w:tcBorders>
              <w:top w:val="nil"/>
              <w:left w:val="nil"/>
              <w:bottom w:val="single" w:sz="4" w:space="0" w:color="auto"/>
              <w:right w:val="single" w:sz="4" w:space="0" w:color="auto"/>
            </w:tcBorders>
            <w:shd w:val="clear" w:color="auto" w:fill="auto"/>
            <w:noWrap/>
            <w:vAlign w:val="center"/>
            <w:hideMark/>
          </w:tcPr>
          <w:p w14:paraId="3F5A639B" w14:textId="77777777" w:rsidR="00F71ACF" w:rsidRPr="00972EB6" w:rsidRDefault="00F71ACF">
            <w:pPr>
              <w:jc w:val="center"/>
              <w:rPr>
                <w:rFonts w:ascii="Book Antiqua" w:hAnsi="Book Antiqua"/>
                <w:color w:val="000000"/>
                <w:sz w:val="20"/>
                <w:szCs w:val="20"/>
              </w:rPr>
            </w:pPr>
            <w:r w:rsidRPr="00972EB6">
              <w:rPr>
                <w:rFonts w:ascii="Book Antiqua" w:hAnsi="Book Antiqua"/>
                <w:color w:val="000000"/>
                <w:sz w:val="20"/>
                <w:szCs w:val="20"/>
              </w:rPr>
              <w:t>0</w:t>
            </w:r>
          </w:p>
        </w:tc>
        <w:tc>
          <w:tcPr>
            <w:tcW w:w="1068" w:type="dxa"/>
            <w:tcBorders>
              <w:top w:val="nil"/>
              <w:left w:val="nil"/>
              <w:bottom w:val="single" w:sz="4" w:space="0" w:color="auto"/>
              <w:right w:val="single" w:sz="4" w:space="0" w:color="auto"/>
            </w:tcBorders>
            <w:shd w:val="clear" w:color="auto" w:fill="auto"/>
            <w:noWrap/>
            <w:vAlign w:val="center"/>
            <w:hideMark/>
          </w:tcPr>
          <w:p w14:paraId="09AC0D10" w14:textId="77777777" w:rsidR="00F71ACF" w:rsidRPr="00972EB6" w:rsidRDefault="00F71ACF">
            <w:pPr>
              <w:jc w:val="center"/>
              <w:rPr>
                <w:rFonts w:ascii="Book Antiqua" w:hAnsi="Book Antiqua"/>
                <w:color w:val="000000"/>
                <w:sz w:val="20"/>
                <w:szCs w:val="20"/>
              </w:rPr>
            </w:pPr>
            <w:r w:rsidRPr="00972EB6">
              <w:rPr>
                <w:rFonts w:ascii="Book Antiqua" w:hAnsi="Book Antiqua"/>
                <w:color w:val="000000"/>
                <w:sz w:val="20"/>
                <w:szCs w:val="20"/>
              </w:rPr>
              <w:t>0</w:t>
            </w:r>
          </w:p>
        </w:tc>
        <w:tc>
          <w:tcPr>
            <w:tcW w:w="1483" w:type="dxa"/>
            <w:tcBorders>
              <w:top w:val="nil"/>
              <w:left w:val="nil"/>
              <w:bottom w:val="single" w:sz="4" w:space="0" w:color="auto"/>
              <w:right w:val="single" w:sz="4" w:space="0" w:color="auto"/>
            </w:tcBorders>
            <w:shd w:val="clear" w:color="auto" w:fill="auto"/>
            <w:noWrap/>
            <w:vAlign w:val="center"/>
            <w:hideMark/>
          </w:tcPr>
          <w:p w14:paraId="287DCF38" w14:textId="77777777" w:rsidR="00F71ACF" w:rsidRPr="00972EB6" w:rsidRDefault="00F71ACF">
            <w:pPr>
              <w:jc w:val="both"/>
              <w:rPr>
                <w:rFonts w:ascii="Book Antiqua" w:hAnsi="Book Antiqua"/>
                <w:color w:val="000000"/>
                <w:sz w:val="20"/>
                <w:szCs w:val="20"/>
              </w:rPr>
            </w:pPr>
            <w:r w:rsidRPr="00972EB6">
              <w:rPr>
                <w:rFonts w:ascii="Book Antiqua" w:hAnsi="Book Antiqua"/>
                <w:color w:val="000000"/>
                <w:sz w:val="20"/>
                <w:szCs w:val="20"/>
              </w:rPr>
              <w:t>Sarapiquí</w:t>
            </w:r>
          </w:p>
        </w:tc>
        <w:tc>
          <w:tcPr>
            <w:tcW w:w="1549" w:type="dxa"/>
            <w:tcBorders>
              <w:top w:val="single" w:sz="4" w:space="0" w:color="auto"/>
              <w:left w:val="nil"/>
              <w:bottom w:val="single" w:sz="4" w:space="0" w:color="auto"/>
              <w:right w:val="single" w:sz="4" w:space="0" w:color="auto"/>
            </w:tcBorders>
          </w:tcPr>
          <w:p w14:paraId="7D8357DB" w14:textId="77777777" w:rsidR="00F71ACF" w:rsidRPr="00972EB6" w:rsidRDefault="00F71ACF">
            <w:pPr>
              <w:jc w:val="center"/>
              <w:rPr>
                <w:rFonts w:ascii="Book Antiqua" w:hAnsi="Book Antiqua"/>
                <w:color w:val="000000"/>
                <w:sz w:val="20"/>
                <w:szCs w:val="20"/>
              </w:rPr>
            </w:pPr>
          </w:p>
        </w:tc>
        <w:tc>
          <w:tcPr>
            <w:tcW w:w="1591" w:type="dxa"/>
            <w:tcBorders>
              <w:top w:val="nil"/>
              <w:left w:val="single" w:sz="4" w:space="0" w:color="auto"/>
              <w:bottom w:val="single" w:sz="4" w:space="0" w:color="auto"/>
              <w:right w:val="single" w:sz="4" w:space="0" w:color="auto"/>
            </w:tcBorders>
            <w:shd w:val="clear" w:color="auto" w:fill="auto"/>
            <w:noWrap/>
            <w:vAlign w:val="center"/>
            <w:hideMark/>
          </w:tcPr>
          <w:p w14:paraId="32CE5576" w14:textId="77777777" w:rsidR="00F71ACF" w:rsidRPr="00972EB6" w:rsidRDefault="00F71ACF">
            <w:pPr>
              <w:jc w:val="center"/>
              <w:rPr>
                <w:rFonts w:ascii="Book Antiqua" w:hAnsi="Book Antiqua"/>
                <w:color w:val="000000"/>
                <w:sz w:val="20"/>
                <w:szCs w:val="20"/>
              </w:rPr>
            </w:pPr>
            <w:r w:rsidRPr="00972EB6">
              <w:rPr>
                <w:rFonts w:ascii="Book Antiqua" w:hAnsi="Book Antiqua"/>
                <w:color w:val="000000"/>
                <w:sz w:val="20"/>
                <w:szCs w:val="20"/>
              </w:rPr>
              <w:t>0</w:t>
            </w:r>
          </w:p>
        </w:tc>
        <w:tc>
          <w:tcPr>
            <w:tcW w:w="829" w:type="dxa"/>
            <w:tcBorders>
              <w:top w:val="nil"/>
              <w:left w:val="nil"/>
              <w:bottom w:val="single" w:sz="4" w:space="0" w:color="auto"/>
              <w:right w:val="single" w:sz="4" w:space="0" w:color="auto"/>
            </w:tcBorders>
            <w:shd w:val="clear" w:color="auto" w:fill="auto"/>
            <w:noWrap/>
            <w:vAlign w:val="center"/>
            <w:hideMark/>
          </w:tcPr>
          <w:p w14:paraId="30B14EBC" w14:textId="77777777" w:rsidR="00F71ACF" w:rsidRPr="00972EB6" w:rsidRDefault="00F71ACF">
            <w:pPr>
              <w:jc w:val="center"/>
              <w:rPr>
                <w:rFonts w:ascii="Book Antiqua" w:hAnsi="Book Antiqua"/>
                <w:color w:val="000000"/>
                <w:sz w:val="20"/>
                <w:szCs w:val="20"/>
              </w:rPr>
            </w:pPr>
            <w:r w:rsidRPr="00972EB6">
              <w:rPr>
                <w:rFonts w:ascii="Book Antiqua" w:hAnsi="Book Antiqua"/>
                <w:color w:val="000000"/>
                <w:sz w:val="20"/>
                <w:szCs w:val="20"/>
              </w:rPr>
              <w:t>0</w:t>
            </w:r>
          </w:p>
        </w:tc>
        <w:tc>
          <w:tcPr>
            <w:tcW w:w="1134" w:type="dxa"/>
            <w:tcBorders>
              <w:top w:val="nil"/>
              <w:left w:val="nil"/>
              <w:bottom w:val="single" w:sz="4" w:space="0" w:color="auto"/>
              <w:right w:val="single" w:sz="4" w:space="0" w:color="auto"/>
            </w:tcBorders>
            <w:shd w:val="clear" w:color="auto" w:fill="auto"/>
            <w:noWrap/>
            <w:vAlign w:val="center"/>
            <w:hideMark/>
          </w:tcPr>
          <w:p w14:paraId="1D2644FC" w14:textId="77777777" w:rsidR="00F71ACF" w:rsidRPr="00972EB6" w:rsidRDefault="00F71ACF">
            <w:pPr>
              <w:jc w:val="center"/>
              <w:rPr>
                <w:rFonts w:ascii="Book Antiqua" w:hAnsi="Book Antiqua"/>
                <w:color w:val="000000"/>
                <w:sz w:val="20"/>
                <w:szCs w:val="20"/>
              </w:rPr>
            </w:pPr>
            <w:r w:rsidRPr="00972EB6">
              <w:rPr>
                <w:rFonts w:ascii="Book Antiqua" w:hAnsi="Book Antiqua"/>
                <w:color w:val="000000"/>
                <w:sz w:val="20"/>
                <w:szCs w:val="20"/>
              </w:rPr>
              <w:t>0</w:t>
            </w:r>
          </w:p>
        </w:tc>
      </w:tr>
      <w:tr w:rsidR="00F71ACF" w:rsidRPr="00972EB6" w14:paraId="346E651C" w14:textId="77777777" w:rsidTr="00AC41DF">
        <w:trPr>
          <w:trHeight w:val="300"/>
        </w:trPr>
        <w:tc>
          <w:tcPr>
            <w:tcW w:w="851" w:type="dxa"/>
            <w:tcBorders>
              <w:top w:val="nil"/>
              <w:left w:val="single" w:sz="4" w:space="0" w:color="auto"/>
              <w:bottom w:val="single" w:sz="4" w:space="0" w:color="auto"/>
              <w:right w:val="single" w:sz="4" w:space="0" w:color="auto"/>
            </w:tcBorders>
            <w:shd w:val="clear" w:color="auto" w:fill="auto"/>
            <w:noWrap/>
            <w:vAlign w:val="center"/>
            <w:hideMark/>
          </w:tcPr>
          <w:p w14:paraId="5D17EB23" w14:textId="77777777" w:rsidR="00F71ACF" w:rsidRPr="00972EB6" w:rsidRDefault="00F71ACF">
            <w:pPr>
              <w:jc w:val="center"/>
              <w:rPr>
                <w:rFonts w:ascii="Book Antiqua" w:hAnsi="Book Antiqua"/>
                <w:color w:val="000000"/>
                <w:sz w:val="20"/>
                <w:szCs w:val="20"/>
              </w:rPr>
            </w:pPr>
            <w:r w:rsidRPr="00972EB6">
              <w:rPr>
                <w:rFonts w:ascii="Book Antiqua" w:hAnsi="Book Antiqua"/>
                <w:color w:val="000000"/>
                <w:sz w:val="20"/>
                <w:szCs w:val="20"/>
              </w:rPr>
              <w:t>1</w:t>
            </w:r>
          </w:p>
        </w:tc>
        <w:tc>
          <w:tcPr>
            <w:tcW w:w="851" w:type="dxa"/>
            <w:tcBorders>
              <w:top w:val="nil"/>
              <w:left w:val="nil"/>
              <w:bottom w:val="single" w:sz="4" w:space="0" w:color="auto"/>
              <w:right w:val="single" w:sz="4" w:space="0" w:color="auto"/>
            </w:tcBorders>
            <w:shd w:val="clear" w:color="auto" w:fill="auto"/>
            <w:noWrap/>
            <w:vAlign w:val="center"/>
            <w:hideMark/>
          </w:tcPr>
          <w:p w14:paraId="79A491A0" w14:textId="77777777" w:rsidR="00F71ACF" w:rsidRPr="00972EB6" w:rsidRDefault="00F71ACF">
            <w:pPr>
              <w:jc w:val="center"/>
              <w:rPr>
                <w:rFonts w:ascii="Book Antiqua" w:hAnsi="Book Antiqua"/>
                <w:color w:val="000000"/>
                <w:sz w:val="20"/>
                <w:szCs w:val="20"/>
              </w:rPr>
            </w:pPr>
            <w:r w:rsidRPr="00972EB6">
              <w:rPr>
                <w:rFonts w:ascii="Book Antiqua" w:hAnsi="Book Antiqua"/>
                <w:color w:val="000000"/>
                <w:sz w:val="20"/>
                <w:szCs w:val="20"/>
              </w:rPr>
              <w:t>1</w:t>
            </w:r>
          </w:p>
        </w:tc>
        <w:tc>
          <w:tcPr>
            <w:tcW w:w="1068" w:type="dxa"/>
            <w:tcBorders>
              <w:top w:val="nil"/>
              <w:left w:val="nil"/>
              <w:bottom w:val="single" w:sz="4" w:space="0" w:color="auto"/>
              <w:right w:val="single" w:sz="4" w:space="0" w:color="auto"/>
            </w:tcBorders>
            <w:shd w:val="clear" w:color="auto" w:fill="auto"/>
            <w:noWrap/>
            <w:vAlign w:val="center"/>
            <w:hideMark/>
          </w:tcPr>
          <w:p w14:paraId="3973A741" w14:textId="77777777" w:rsidR="00F71ACF" w:rsidRPr="00972EB6" w:rsidRDefault="00F71ACF">
            <w:pPr>
              <w:jc w:val="center"/>
              <w:rPr>
                <w:rFonts w:ascii="Book Antiqua" w:hAnsi="Book Antiqua"/>
                <w:color w:val="000000"/>
                <w:sz w:val="20"/>
                <w:szCs w:val="20"/>
              </w:rPr>
            </w:pPr>
            <w:r w:rsidRPr="00972EB6">
              <w:rPr>
                <w:rFonts w:ascii="Book Antiqua" w:hAnsi="Book Antiqua"/>
                <w:color w:val="000000"/>
                <w:sz w:val="20"/>
                <w:szCs w:val="20"/>
              </w:rPr>
              <w:t>0</w:t>
            </w:r>
          </w:p>
        </w:tc>
        <w:tc>
          <w:tcPr>
            <w:tcW w:w="1483" w:type="dxa"/>
            <w:tcBorders>
              <w:top w:val="nil"/>
              <w:left w:val="nil"/>
              <w:bottom w:val="single" w:sz="4" w:space="0" w:color="auto"/>
              <w:right w:val="single" w:sz="4" w:space="0" w:color="auto"/>
            </w:tcBorders>
            <w:shd w:val="clear" w:color="auto" w:fill="auto"/>
            <w:noWrap/>
            <w:vAlign w:val="center"/>
            <w:hideMark/>
          </w:tcPr>
          <w:p w14:paraId="24E43378" w14:textId="77777777" w:rsidR="00F71ACF" w:rsidRPr="00972EB6" w:rsidRDefault="00F71ACF">
            <w:pPr>
              <w:jc w:val="both"/>
              <w:rPr>
                <w:rFonts w:ascii="Book Antiqua" w:hAnsi="Book Antiqua"/>
                <w:color w:val="000000"/>
                <w:sz w:val="20"/>
                <w:szCs w:val="20"/>
              </w:rPr>
            </w:pPr>
            <w:r w:rsidRPr="00972EB6">
              <w:rPr>
                <w:rFonts w:ascii="Book Antiqua" w:hAnsi="Book Antiqua"/>
                <w:color w:val="000000"/>
                <w:sz w:val="20"/>
                <w:szCs w:val="20"/>
              </w:rPr>
              <w:t>Osa</w:t>
            </w:r>
          </w:p>
        </w:tc>
        <w:tc>
          <w:tcPr>
            <w:tcW w:w="1549" w:type="dxa"/>
            <w:tcBorders>
              <w:top w:val="single" w:sz="4" w:space="0" w:color="auto"/>
              <w:left w:val="nil"/>
              <w:bottom w:val="single" w:sz="4" w:space="0" w:color="auto"/>
              <w:right w:val="single" w:sz="4" w:space="0" w:color="auto"/>
            </w:tcBorders>
          </w:tcPr>
          <w:p w14:paraId="619747AD" w14:textId="77777777" w:rsidR="00F71ACF" w:rsidRPr="00972EB6" w:rsidRDefault="00F71ACF">
            <w:pPr>
              <w:jc w:val="center"/>
              <w:rPr>
                <w:rFonts w:ascii="Book Antiqua" w:hAnsi="Book Antiqua"/>
                <w:color w:val="000000"/>
                <w:sz w:val="20"/>
                <w:szCs w:val="20"/>
              </w:rPr>
            </w:pPr>
            <w:r w:rsidRPr="00972EB6">
              <w:rPr>
                <w:rFonts w:ascii="Book Antiqua" w:hAnsi="Book Antiqua"/>
                <w:color w:val="000000"/>
                <w:sz w:val="20"/>
                <w:szCs w:val="20"/>
              </w:rPr>
              <w:t>1</w:t>
            </w:r>
          </w:p>
        </w:tc>
        <w:tc>
          <w:tcPr>
            <w:tcW w:w="1591" w:type="dxa"/>
            <w:tcBorders>
              <w:top w:val="nil"/>
              <w:left w:val="single" w:sz="4" w:space="0" w:color="auto"/>
              <w:bottom w:val="single" w:sz="4" w:space="0" w:color="auto"/>
              <w:right w:val="single" w:sz="4" w:space="0" w:color="auto"/>
            </w:tcBorders>
            <w:shd w:val="clear" w:color="auto" w:fill="auto"/>
            <w:noWrap/>
            <w:vAlign w:val="center"/>
            <w:hideMark/>
          </w:tcPr>
          <w:p w14:paraId="03A5A3D3" w14:textId="77777777" w:rsidR="00F71ACF" w:rsidRPr="00972EB6" w:rsidRDefault="00F71ACF">
            <w:pPr>
              <w:jc w:val="center"/>
              <w:rPr>
                <w:rFonts w:ascii="Book Antiqua" w:hAnsi="Book Antiqua"/>
                <w:color w:val="000000"/>
                <w:sz w:val="20"/>
                <w:szCs w:val="20"/>
              </w:rPr>
            </w:pPr>
            <w:r w:rsidRPr="00972EB6">
              <w:rPr>
                <w:rFonts w:ascii="Book Antiqua" w:hAnsi="Book Antiqua"/>
                <w:color w:val="000000"/>
                <w:sz w:val="20"/>
                <w:szCs w:val="20"/>
              </w:rPr>
              <w:t>0</w:t>
            </w:r>
          </w:p>
        </w:tc>
        <w:tc>
          <w:tcPr>
            <w:tcW w:w="829" w:type="dxa"/>
            <w:tcBorders>
              <w:top w:val="nil"/>
              <w:left w:val="nil"/>
              <w:bottom w:val="single" w:sz="4" w:space="0" w:color="auto"/>
              <w:right w:val="single" w:sz="4" w:space="0" w:color="auto"/>
            </w:tcBorders>
            <w:shd w:val="clear" w:color="auto" w:fill="auto"/>
            <w:noWrap/>
            <w:vAlign w:val="center"/>
            <w:hideMark/>
          </w:tcPr>
          <w:p w14:paraId="048A7F51" w14:textId="77777777" w:rsidR="00F71ACF" w:rsidRPr="00972EB6" w:rsidRDefault="00F71ACF">
            <w:pPr>
              <w:jc w:val="center"/>
              <w:rPr>
                <w:rFonts w:ascii="Book Antiqua" w:hAnsi="Book Antiqua"/>
                <w:color w:val="000000"/>
                <w:sz w:val="20"/>
                <w:szCs w:val="20"/>
              </w:rPr>
            </w:pPr>
            <w:r w:rsidRPr="00972EB6">
              <w:rPr>
                <w:rFonts w:ascii="Book Antiqua" w:hAnsi="Book Antiqua"/>
                <w:color w:val="000000"/>
                <w:sz w:val="20"/>
                <w:szCs w:val="20"/>
              </w:rPr>
              <w:t>0</w:t>
            </w:r>
          </w:p>
        </w:tc>
        <w:tc>
          <w:tcPr>
            <w:tcW w:w="1134" w:type="dxa"/>
            <w:tcBorders>
              <w:top w:val="nil"/>
              <w:left w:val="nil"/>
              <w:bottom w:val="single" w:sz="4" w:space="0" w:color="auto"/>
              <w:right w:val="single" w:sz="4" w:space="0" w:color="auto"/>
            </w:tcBorders>
            <w:shd w:val="clear" w:color="auto" w:fill="auto"/>
            <w:noWrap/>
            <w:vAlign w:val="center"/>
            <w:hideMark/>
          </w:tcPr>
          <w:p w14:paraId="5042F99A" w14:textId="77777777" w:rsidR="00F71ACF" w:rsidRPr="00972EB6" w:rsidRDefault="00F71ACF">
            <w:pPr>
              <w:jc w:val="center"/>
              <w:rPr>
                <w:rFonts w:ascii="Book Antiqua" w:hAnsi="Book Antiqua"/>
                <w:color w:val="000000"/>
                <w:sz w:val="20"/>
                <w:szCs w:val="20"/>
              </w:rPr>
            </w:pPr>
            <w:r w:rsidRPr="00972EB6">
              <w:rPr>
                <w:rFonts w:ascii="Book Antiqua" w:hAnsi="Book Antiqua"/>
                <w:color w:val="000000"/>
                <w:sz w:val="20"/>
                <w:szCs w:val="20"/>
              </w:rPr>
              <w:t>0</w:t>
            </w:r>
          </w:p>
        </w:tc>
      </w:tr>
      <w:tr w:rsidR="00F71ACF" w:rsidRPr="00972EB6" w14:paraId="0912EE78" w14:textId="77777777" w:rsidTr="00AC41DF">
        <w:trPr>
          <w:trHeight w:val="300"/>
        </w:trPr>
        <w:tc>
          <w:tcPr>
            <w:tcW w:w="851" w:type="dxa"/>
            <w:tcBorders>
              <w:top w:val="nil"/>
              <w:left w:val="single" w:sz="4" w:space="0" w:color="auto"/>
              <w:bottom w:val="single" w:sz="4" w:space="0" w:color="auto"/>
              <w:right w:val="single" w:sz="4" w:space="0" w:color="auto"/>
            </w:tcBorders>
            <w:shd w:val="clear" w:color="auto" w:fill="auto"/>
            <w:noWrap/>
            <w:vAlign w:val="center"/>
            <w:hideMark/>
          </w:tcPr>
          <w:p w14:paraId="0A29A6B0" w14:textId="77777777" w:rsidR="00F71ACF" w:rsidRPr="00972EB6" w:rsidRDefault="00F71ACF">
            <w:pPr>
              <w:jc w:val="center"/>
              <w:rPr>
                <w:rFonts w:ascii="Book Antiqua" w:hAnsi="Book Antiqua"/>
                <w:color w:val="000000"/>
                <w:sz w:val="20"/>
                <w:szCs w:val="20"/>
              </w:rPr>
            </w:pPr>
            <w:r w:rsidRPr="00972EB6">
              <w:rPr>
                <w:rFonts w:ascii="Book Antiqua" w:hAnsi="Book Antiqua"/>
                <w:color w:val="000000"/>
                <w:sz w:val="20"/>
                <w:szCs w:val="20"/>
              </w:rPr>
              <w:t>4</w:t>
            </w:r>
          </w:p>
        </w:tc>
        <w:tc>
          <w:tcPr>
            <w:tcW w:w="851" w:type="dxa"/>
            <w:tcBorders>
              <w:top w:val="nil"/>
              <w:left w:val="nil"/>
              <w:bottom w:val="single" w:sz="4" w:space="0" w:color="auto"/>
              <w:right w:val="single" w:sz="4" w:space="0" w:color="auto"/>
            </w:tcBorders>
            <w:shd w:val="clear" w:color="auto" w:fill="auto"/>
            <w:noWrap/>
            <w:vAlign w:val="center"/>
            <w:hideMark/>
          </w:tcPr>
          <w:p w14:paraId="7AEC544C" w14:textId="77777777" w:rsidR="00F71ACF" w:rsidRPr="00972EB6" w:rsidRDefault="00F71ACF">
            <w:pPr>
              <w:jc w:val="center"/>
              <w:rPr>
                <w:rFonts w:ascii="Book Antiqua" w:hAnsi="Book Antiqua"/>
                <w:color w:val="000000"/>
                <w:sz w:val="20"/>
                <w:szCs w:val="20"/>
              </w:rPr>
            </w:pPr>
            <w:r w:rsidRPr="00972EB6">
              <w:rPr>
                <w:rFonts w:ascii="Book Antiqua" w:hAnsi="Book Antiqua"/>
                <w:color w:val="000000"/>
                <w:sz w:val="20"/>
                <w:szCs w:val="20"/>
              </w:rPr>
              <w:t>1</w:t>
            </w:r>
          </w:p>
        </w:tc>
        <w:tc>
          <w:tcPr>
            <w:tcW w:w="1068" w:type="dxa"/>
            <w:tcBorders>
              <w:top w:val="nil"/>
              <w:left w:val="nil"/>
              <w:bottom w:val="single" w:sz="4" w:space="0" w:color="auto"/>
              <w:right w:val="single" w:sz="4" w:space="0" w:color="auto"/>
            </w:tcBorders>
            <w:shd w:val="clear" w:color="auto" w:fill="auto"/>
            <w:noWrap/>
            <w:vAlign w:val="center"/>
            <w:hideMark/>
          </w:tcPr>
          <w:p w14:paraId="576AE7D0" w14:textId="77777777" w:rsidR="00F71ACF" w:rsidRPr="00972EB6" w:rsidRDefault="00F71ACF">
            <w:pPr>
              <w:jc w:val="center"/>
              <w:rPr>
                <w:rFonts w:ascii="Book Antiqua" w:hAnsi="Book Antiqua"/>
                <w:color w:val="000000"/>
                <w:sz w:val="20"/>
                <w:szCs w:val="20"/>
              </w:rPr>
            </w:pPr>
            <w:r w:rsidRPr="00972EB6">
              <w:rPr>
                <w:rFonts w:ascii="Book Antiqua" w:hAnsi="Book Antiqua"/>
                <w:color w:val="000000"/>
                <w:sz w:val="20"/>
                <w:szCs w:val="20"/>
              </w:rPr>
              <w:t>3</w:t>
            </w:r>
          </w:p>
        </w:tc>
        <w:tc>
          <w:tcPr>
            <w:tcW w:w="1483" w:type="dxa"/>
            <w:tcBorders>
              <w:top w:val="nil"/>
              <w:left w:val="nil"/>
              <w:bottom w:val="single" w:sz="4" w:space="0" w:color="auto"/>
              <w:right w:val="single" w:sz="4" w:space="0" w:color="auto"/>
            </w:tcBorders>
            <w:shd w:val="clear" w:color="auto" w:fill="auto"/>
            <w:noWrap/>
            <w:vAlign w:val="center"/>
            <w:hideMark/>
          </w:tcPr>
          <w:p w14:paraId="3B4BE84F" w14:textId="77777777" w:rsidR="00F71ACF" w:rsidRPr="00972EB6" w:rsidRDefault="00F71ACF">
            <w:pPr>
              <w:jc w:val="both"/>
              <w:rPr>
                <w:rFonts w:ascii="Book Antiqua" w:hAnsi="Book Antiqua"/>
                <w:color w:val="000000"/>
                <w:sz w:val="20"/>
                <w:szCs w:val="20"/>
              </w:rPr>
            </w:pPr>
            <w:r w:rsidRPr="00972EB6">
              <w:rPr>
                <w:rFonts w:ascii="Book Antiqua" w:hAnsi="Book Antiqua"/>
                <w:color w:val="000000"/>
                <w:sz w:val="20"/>
                <w:szCs w:val="20"/>
              </w:rPr>
              <w:t>Santa Cruz</w:t>
            </w:r>
          </w:p>
        </w:tc>
        <w:tc>
          <w:tcPr>
            <w:tcW w:w="1549" w:type="dxa"/>
            <w:tcBorders>
              <w:top w:val="single" w:sz="4" w:space="0" w:color="auto"/>
              <w:left w:val="nil"/>
              <w:bottom w:val="single" w:sz="4" w:space="0" w:color="auto"/>
              <w:right w:val="single" w:sz="4" w:space="0" w:color="auto"/>
            </w:tcBorders>
          </w:tcPr>
          <w:p w14:paraId="6A1BFF0E" w14:textId="77777777" w:rsidR="00F71ACF" w:rsidRPr="00972EB6" w:rsidRDefault="00F71ACF">
            <w:pPr>
              <w:jc w:val="center"/>
              <w:rPr>
                <w:rFonts w:ascii="Book Antiqua" w:hAnsi="Book Antiqua"/>
                <w:color w:val="000000"/>
                <w:sz w:val="20"/>
                <w:szCs w:val="20"/>
              </w:rPr>
            </w:pPr>
            <w:r w:rsidRPr="00972EB6">
              <w:rPr>
                <w:rFonts w:ascii="Book Antiqua" w:hAnsi="Book Antiqua"/>
                <w:color w:val="000000"/>
                <w:sz w:val="20"/>
                <w:szCs w:val="20"/>
              </w:rPr>
              <w:t>1</w:t>
            </w:r>
          </w:p>
        </w:tc>
        <w:tc>
          <w:tcPr>
            <w:tcW w:w="1591" w:type="dxa"/>
            <w:tcBorders>
              <w:top w:val="nil"/>
              <w:left w:val="single" w:sz="4" w:space="0" w:color="auto"/>
              <w:bottom w:val="single" w:sz="4" w:space="0" w:color="auto"/>
              <w:right w:val="single" w:sz="4" w:space="0" w:color="auto"/>
            </w:tcBorders>
            <w:shd w:val="clear" w:color="auto" w:fill="auto"/>
            <w:noWrap/>
            <w:vAlign w:val="center"/>
            <w:hideMark/>
          </w:tcPr>
          <w:p w14:paraId="4F14AC8D" w14:textId="77777777" w:rsidR="00F71ACF" w:rsidRPr="00972EB6" w:rsidRDefault="00F71ACF">
            <w:pPr>
              <w:jc w:val="center"/>
              <w:rPr>
                <w:rFonts w:ascii="Book Antiqua" w:hAnsi="Book Antiqua"/>
                <w:color w:val="000000"/>
                <w:sz w:val="20"/>
                <w:szCs w:val="20"/>
              </w:rPr>
            </w:pPr>
            <w:r w:rsidRPr="00972EB6">
              <w:rPr>
                <w:rFonts w:ascii="Book Antiqua" w:hAnsi="Book Antiqua"/>
                <w:color w:val="000000"/>
                <w:sz w:val="20"/>
                <w:szCs w:val="20"/>
              </w:rPr>
              <w:t>0</w:t>
            </w:r>
          </w:p>
        </w:tc>
        <w:tc>
          <w:tcPr>
            <w:tcW w:w="829" w:type="dxa"/>
            <w:tcBorders>
              <w:top w:val="nil"/>
              <w:left w:val="nil"/>
              <w:bottom w:val="single" w:sz="4" w:space="0" w:color="auto"/>
              <w:right w:val="single" w:sz="4" w:space="0" w:color="auto"/>
            </w:tcBorders>
            <w:shd w:val="clear" w:color="auto" w:fill="auto"/>
            <w:noWrap/>
            <w:vAlign w:val="center"/>
            <w:hideMark/>
          </w:tcPr>
          <w:p w14:paraId="672C8FB6" w14:textId="77777777" w:rsidR="00F71ACF" w:rsidRPr="00972EB6" w:rsidRDefault="00F71ACF">
            <w:pPr>
              <w:jc w:val="center"/>
              <w:rPr>
                <w:rFonts w:ascii="Book Antiqua" w:hAnsi="Book Antiqua"/>
                <w:color w:val="000000"/>
                <w:sz w:val="20"/>
                <w:szCs w:val="20"/>
              </w:rPr>
            </w:pPr>
            <w:r w:rsidRPr="00972EB6">
              <w:rPr>
                <w:rFonts w:ascii="Book Antiqua" w:hAnsi="Book Antiqua"/>
                <w:color w:val="000000"/>
                <w:sz w:val="20"/>
                <w:szCs w:val="20"/>
              </w:rPr>
              <w:t>0</w:t>
            </w:r>
          </w:p>
        </w:tc>
        <w:tc>
          <w:tcPr>
            <w:tcW w:w="1134" w:type="dxa"/>
            <w:tcBorders>
              <w:top w:val="nil"/>
              <w:left w:val="nil"/>
              <w:bottom w:val="single" w:sz="4" w:space="0" w:color="auto"/>
              <w:right w:val="single" w:sz="4" w:space="0" w:color="auto"/>
            </w:tcBorders>
            <w:shd w:val="clear" w:color="auto" w:fill="auto"/>
            <w:noWrap/>
            <w:vAlign w:val="center"/>
            <w:hideMark/>
          </w:tcPr>
          <w:p w14:paraId="339227F0" w14:textId="77777777" w:rsidR="00F71ACF" w:rsidRPr="00972EB6" w:rsidRDefault="00F71ACF">
            <w:pPr>
              <w:jc w:val="center"/>
              <w:rPr>
                <w:rFonts w:ascii="Book Antiqua" w:hAnsi="Book Antiqua"/>
                <w:color w:val="000000"/>
                <w:sz w:val="20"/>
                <w:szCs w:val="20"/>
              </w:rPr>
            </w:pPr>
            <w:r w:rsidRPr="00972EB6">
              <w:rPr>
                <w:rFonts w:ascii="Book Antiqua" w:hAnsi="Book Antiqua"/>
                <w:color w:val="000000"/>
                <w:sz w:val="20"/>
                <w:szCs w:val="20"/>
              </w:rPr>
              <w:t>3</w:t>
            </w:r>
          </w:p>
        </w:tc>
      </w:tr>
      <w:tr w:rsidR="00F71ACF" w:rsidRPr="00972EB6" w14:paraId="702FD9EA" w14:textId="77777777" w:rsidTr="00AC41DF">
        <w:trPr>
          <w:trHeight w:val="300"/>
        </w:trPr>
        <w:tc>
          <w:tcPr>
            <w:tcW w:w="851" w:type="dxa"/>
            <w:tcBorders>
              <w:top w:val="nil"/>
              <w:left w:val="single" w:sz="4" w:space="0" w:color="auto"/>
              <w:bottom w:val="single" w:sz="4" w:space="0" w:color="auto"/>
              <w:right w:val="single" w:sz="4" w:space="0" w:color="auto"/>
            </w:tcBorders>
            <w:shd w:val="clear" w:color="auto" w:fill="auto"/>
            <w:noWrap/>
            <w:vAlign w:val="center"/>
            <w:hideMark/>
          </w:tcPr>
          <w:p w14:paraId="365321A0" w14:textId="77777777" w:rsidR="00F71ACF" w:rsidRPr="00972EB6" w:rsidRDefault="00F71ACF">
            <w:pPr>
              <w:jc w:val="center"/>
              <w:rPr>
                <w:rFonts w:ascii="Book Antiqua" w:hAnsi="Book Antiqua"/>
                <w:color w:val="000000"/>
                <w:sz w:val="20"/>
                <w:szCs w:val="20"/>
              </w:rPr>
            </w:pPr>
            <w:r w:rsidRPr="00972EB6">
              <w:rPr>
                <w:rFonts w:ascii="Book Antiqua" w:hAnsi="Book Antiqua"/>
                <w:color w:val="000000"/>
                <w:sz w:val="20"/>
                <w:szCs w:val="20"/>
              </w:rPr>
              <w:t>4</w:t>
            </w:r>
          </w:p>
        </w:tc>
        <w:tc>
          <w:tcPr>
            <w:tcW w:w="851" w:type="dxa"/>
            <w:tcBorders>
              <w:top w:val="nil"/>
              <w:left w:val="nil"/>
              <w:bottom w:val="single" w:sz="4" w:space="0" w:color="auto"/>
              <w:right w:val="single" w:sz="4" w:space="0" w:color="auto"/>
            </w:tcBorders>
            <w:shd w:val="clear" w:color="auto" w:fill="auto"/>
            <w:noWrap/>
            <w:vAlign w:val="center"/>
            <w:hideMark/>
          </w:tcPr>
          <w:p w14:paraId="2E3DBB29" w14:textId="77777777" w:rsidR="00F71ACF" w:rsidRPr="00972EB6" w:rsidRDefault="00F71ACF">
            <w:pPr>
              <w:jc w:val="center"/>
              <w:rPr>
                <w:rFonts w:ascii="Book Antiqua" w:hAnsi="Book Antiqua"/>
                <w:color w:val="000000"/>
                <w:sz w:val="20"/>
                <w:szCs w:val="20"/>
              </w:rPr>
            </w:pPr>
            <w:r w:rsidRPr="00972EB6">
              <w:rPr>
                <w:rFonts w:ascii="Book Antiqua" w:hAnsi="Book Antiqua"/>
                <w:color w:val="000000"/>
                <w:sz w:val="20"/>
                <w:szCs w:val="20"/>
              </w:rPr>
              <w:t>1</w:t>
            </w:r>
          </w:p>
        </w:tc>
        <w:tc>
          <w:tcPr>
            <w:tcW w:w="1068" w:type="dxa"/>
            <w:tcBorders>
              <w:top w:val="nil"/>
              <w:left w:val="nil"/>
              <w:bottom w:val="single" w:sz="4" w:space="0" w:color="auto"/>
              <w:right w:val="single" w:sz="4" w:space="0" w:color="auto"/>
            </w:tcBorders>
            <w:shd w:val="clear" w:color="auto" w:fill="auto"/>
            <w:noWrap/>
            <w:vAlign w:val="center"/>
            <w:hideMark/>
          </w:tcPr>
          <w:p w14:paraId="1141EB0A" w14:textId="77777777" w:rsidR="00F71ACF" w:rsidRPr="00972EB6" w:rsidRDefault="00F71ACF">
            <w:pPr>
              <w:jc w:val="center"/>
              <w:rPr>
                <w:rFonts w:ascii="Book Antiqua" w:hAnsi="Book Antiqua"/>
                <w:color w:val="000000"/>
                <w:sz w:val="20"/>
                <w:szCs w:val="20"/>
              </w:rPr>
            </w:pPr>
            <w:r w:rsidRPr="00972EB6">
              <w:rPr>
                <w:rFonts w:ascii="Book Antiqua" w:hAnsi="Book Antiqua"/>
                <w:color w:val="000000"/>
                <w:sz w:val="20"/>
                <w:szCs w:val="20"/>
              </w:rPr>
              <w:t>3</w:t>
            </w:r>
          </w:p>
        </w:tc>
        <w:tc>
          <w:tcPr>
            <w:tcW w:w="1483" w:type="dxa"/>
            <w:tcBorders>
              <w:top w:val="nil"/>
              <w:left w:val="nil"/>
              <w:bottom w:val="single" w:sz="4" w:space="0" w:color="auto"/>
              <w:right w:val="single" w:sz="4" w:space="0" w:color="auto"/>
            </w:tcBorders>
            <w:shd w:val="clear" w:color="auto" w:fill="auto"/>
            <w:noWrap/>
            <w:vAlign w:val="center"/>
            <w:hideMark/>
          </w:tcPr>
          <w:p w14:paraId="28E29BA0" w14:textId="77777777" w:rsidR="00F71ACF" w:rsidRPr="00972EB6" w:rsidRDefault="00F71ACF">
            <w:pPr>
              <w:jc w:val="both"/>
              <w:rPr>
                <w:rFonts w:ascii="Book Antiqua" w:hAnsi="Book Antiqua"/>
                <w:color w:val="000000"/>
                <w:sz w:val="20"/>
                <w:szCs w:val="20"/>
              </w:rPr>
            </w:pPr>
            <w:r w:rsidRPr="00972EB6">
              <w:rPr>
                <w:rFonts w:ascii="Book Antiqua" w:hAnsi="Book Antiqua"/>
                <w:color w:val="000000"/>
                <w:sz w:val="20"/>
                <w:szCs w:val="20"/>
              </w:rPr>
              <w:t>Guápiles</w:t>
            </w:r>
          </w:p>
        </w:tc>
        <w:tc>
          <w:tcPr>
            <w:tcW w:w="1549" w:type="dxa"/>
            <w:tcBorders>
              <w:top w:val="single" w:sz="4" w:space="0" w:color="auto"/>
              <w:left w:val="nil"/>
              <w:bottom w:val="single" w:sz="4" w:space="0" w:color="auto"/>
              <w:right w:val="single" w:sz="4" w:space="0" w:color="auto"/>
            </w:tcBorders>
          </w:tcPr>
          <w:p w14:paraId="18791D6C" w14:textId="77777777" w:rsidR="00F71ACF" w:rsidRPr="00972EB6" w:rsidRDefault="00F71ACF">
            <w:pPr>
              <w:jc w:val="center"/>
              <w:rPr>
                <w:rFonts w:ascii="Book Antiqua" w:hAnsi="Book Antiqua"/>
                <w:color w:val="000000"/>
                <w:sz w:val="20"/>
                <w:szCs w:val="20"/>
              </w:rPr>
            </w:pPr>
            <w:r w:rsidRPr="00972EB6">
              <w:rPr>
                <w:rFonts w:ascii="Book Antiqua" w:hAnsi="Book Antiqua"/>
                <w:color w:val="000000"/>
                <w:sz w:val="20"/>
                <w:szCs w:val="20"/>
              </w:rPr>
              <w:t>1</w:t>
            </w:r>
          </w:p>
        </w:tc>
        <w:tc>
          <w:tcPr>
            <w:tcW w:w="1591" w:type="dxa"/>
            <w:tcBorders>
              <w:top w:val="nil"/>
              <w:left w:val="single" w:sz="4" w:space="0" w:color="auto"/>
              <w:bottom w:val="single" w:sz="4" w:space="0" w:color="auto"/>
              <w:right w:val="single" w:sz="4" w:space="0" w:color="auto"/>
            </w:tcBorders>
            <w:shd w:val="clear" w:color="auto" w:fill="auto"/>
            <w:noWrap/>
            <w:vAlign w:val="center"/>
            <w:hideMark/>
          </w:tcPr>
          <w:p w14:paraId="796A78F8" w14:textId="77777777" w:rsidR="00F71ACF" w:rsidRPr="00972EB6" w:rsidRDefault="00F71ACF">
            <w:pPr>
              <w:jc w:val="center"/>
              <w:rPr>
                <w:rFonts w:ascii="Book Antiqua" w:hAnsi="Book Antiqua"/>
                <w:color w:val="000000"/>
                <w:sz w:val="20"/>
                <w:szCs w:val="20"/>
              </w:rPr>
            </w:pPr>
            <w:r w:rsidRPr="00972EB6">
              <w:rPr>
                <w:rFonts w:ascii="Book Antiqua" w:hAnsi="Book Antiqua"/>
                <w:color w:val="000000"/>
                <w:sz w:val="20"/>
                <w:szCs w:val="20"/>
              </w:rPr>
              <w:t>0</w:t>
            </w:r>
          </w:p>
        </w:tc>
        <w:tc>
          <w:tcPr>
            <w:tcW w:w="829" w:type="dxa"/>
            <w:tcBorders>
              <w:top w:val="nil"/>
              <w:left w:val="nil"/>
              <w:bottom w:val="single" w:sz="4" w:space="0" w:color="auto"/>
              <w:right w:val="single" w:sz="4" w:space="0" w:color="auto"/>
            </w:tcBorders>
            <w:shd w:val="clear" w:color="auto" w:fill="auto"/>
            <w:noWrap/>
            <w:vAlign w:val="center"/>
            <w:hideMark/>
          </w:tcPr>
          <w:p w14:paraId="04AFBFE7" w14:textId="77777777" w:rsidR="00F71ACF" w:rsidRPr="00972EB6" w:rsidRDefault="00F71ACF">
            <w:pPr>
              <w:jc w:val="center"/>
              <w:rPr>
                <w:rFonts w:ascii="Book Antiqua" w:hAnsi="Book Antiqua"/>
                <w:color w:val="000000"/>
                <w:sz w:val="20"/>
                <w:szCs w:val="20"/>
              </w:rPr>
            </w:pPr>
            <w:r w:rsidRPr="00972EB6">
              <w:rPr>
                <w:rFonts w:ascii="Book Antiqua" w:hAnsi="Book Antiqua"/>
                <w:color w:val="000000"/>
                <w:sz w:val="20"/>
                <w:szCs w:val="20"/>
              </w:rPr>
              <w:t>0</w:t>
            </w:r>
          </w:p>
        </w:tc>
        <w:tc>
          <w:tcPr>
            <w:tcW w:w="1134" w:type="dxa"/>
            <w:tcBorders>
              <w:top w:val="nil"/>
              <w:left w:val="nil"/>
              <w:bottom w:val="single" w:sz="4" w:space="0" w:color="auto"/>
              <w:right w:val="single" w:sz="4" w:space="0" w:color="auto"/>
            </w:tcBorders>
            <w:shd w:val="clear" w:color="auto" w:fill="auto"/>
            <w:noWrap/>
            <w:vAlign w:val="center"/>
            <w:hideMark/>
          </w:tcPr>
          <w:p w14:paraId="6561B37E" w14:textId="77777777" w:rsidR="00F71ACF" w:rsidRPr="00972EB6" w:rsidRDefault="00F71ACF">
            <w:pPr>
              <w:jc w:val="center"/>
              <w:rPr>
                <w:rFonts w:ascii="Book Antiqua" w:hAnsi="Book Antiqua"/>
                <w:color w:val="000000"/>
                <w:sz w:val="20"/>
                <w:szCs w:val="20"/>
              </w:rPr>
            </w:pPr>
            <w:r w:rsidRPr="00972EB6">
              <w:rPr>
                <w:rFonts w:ascii="Book Antiqua" w:hAnsi="Book Antiqua"/>
                <w:color w:val="000000"/>
                <w:sz w:val="20"/>
                <w:szCs w:val="20"/>
              </w:rPr>
              <w:t>3</w:t>
            </w:r>
          </w:p>
        </w:tc>
      </w:tr>
      <w:tr w:rsidR="00F71ACF" w:rsidRPr="00972EB6" w14:paraId="6EA66843" w14:textId="77777777" w:rsidTr="00AC41DF">
        <w:trPr>
          <w:trHeight w:val="300"/>
        </w:trPr>
        <w:tc>
          <w:tcPr>
            <w:tcW w:w="851" w:type="dxa"/>
            <w:tcBorders>
              <w:top w:val="nil"/>
              <w:left w:val="single" w:sz="4" w:space="0" w:color="auto"/>
              <w:bottom w:val="single" w:sz="4" w:space="0" w:color="auto"/>
              <w:right w:val="single" w:sz="4" w:space="0" w:color="auto"/>
            </w:tcBorders>
            <w:shd w:val="clear" w:color="auto" w:fill="auto"/>
            <w:noWrap/>
            <w:vAlign w:val="center"/>
            <w:hideMark/>
          </w:tcPr>
          <w:p w14:paraId="76C7CA7C" w14:textId="77777777" w:rsidR="00F71ACF" w:rsidRPr="00972EB6" w:rsidRDefault="00F71ACF">
            <w:pPr>
              <w:jc w:val="center"/>
              <w:rPr>
                <w:rFonts w:ascii="Book Antiqua" w:hAnsi="Book Antiqua"/>
                <w:color w:val="000000"/>
                <w:sz w:val="20"/>
                <w:szCs w:val="20"/>
              </w:rPr>
            </w:pPr>
            <w:r w:rsidRPr="00972EB6">
              <w:rPr>
                <w:rFonts w:ascii="Book Antiqua" w:hAnsi="Book Antiqua"/>
                <w:color w:val="000000"/>
                <w:sz w:val="20"/>
                <w:szCs w:val="20"/>
              </w:rPr>
              <w:t>2</w:t>
            </w:r>
          </w:p>
        </w:tc>
        <w:tc>
          <w:tcPr>
            <w:tcW w:w="851" w:type="dxa"/>
            <w:tcBorders>
              <w:top w:val="nil"/>
              <w:left w:val="nil"/>
              <w:bottom w:val="single" w:sz="4" w:space="0" w:color="auto"/>
              <w:right w:val="single" w:sz="4" w:space="0" w:color="auto"/>
            </w:tcBorders>
            <w:shd w:val="clear" w:color="auto" w:fill="auto"/>
            <w:noWrap/>
            <w:vAlign w:val="center"/>
            <w:hideMark/>
          </w:tcPr>
          <w:p w14:paraId="69AFE736" w14:textId="77777777" w:rsidR="00F71ACF" w:rsidRPr="00972EB6" w:rsidRDefault="00F71ACF">
            <w:pPr>
              <w:jc w:val="center"/>
              <w:rPr>
                <w:rFonts w:ascii="Book Antiqua" w:hAnsi="Book Antiqua"/>
                <w:color w:val="000000"/>
                <w:sz w:val="20"/>
                <w:szCs w:val="20"/>
              </w:rPr>
            </w:pPr>
            <w:r w:rsidRPr="00972EB6">
              <w:rPr>
                <w:rFonts w:ascii="Book Antiqua" w:hAnsi="Book Antiqua"/>
                <w:color w:val="000000"/>
                <w:sz w:val="20"/>
                <w:szCs w:val="20"/>
              </w:rPr>
              <w:t>1</w:t>
            </w:r>
          </w:p>
        </w:tc>
        <w:tc>
          <w:tcPr>
            <w:tcW w:w="1068" w:type="dxa"/>
            <w:tcBorders>
              <w:top w:val="nil"/>
              <w:left w:val="nil"/>
              <w:bottom w:val="single" w:sz="4" w:space="0" w:color="auto"/>
              <w:right w:val="single" w:sz="4" w:space="0" w:color="auto"/>
            </w:tcBorders>
            <w:shd w:val="clear" w:color="auto" w:fill="auto"/>
            <w:noWrap/>
            <w:vAlign w:val="center"/>
            <w:hideMark/>
          </w:tcPr>
          <w:p w14:paraId="1C45FFAD" w14:textId="77777777" w:rsidR="00F71ACF" w:rsidRPr="00972EB6" w:rsidRDefault="00F71ACF">
            <w:pPr>
              <w:jc w:val="center"/>
              <w:rPr>
                <w:rFonts w:ascii="Book Antiqua" w:hAnsi="Book Antiqua"/>
                <w:color w:val="000000"/>
                <w:sz w:val="20"/>
                <w:szCs w:val="20"/>
              </w:rPr>
            </w:pPr>
            <w:r w:rsidRPr="00972EB6">
              <w:rPr>
                <w:rFonts w:ascii="Book Antiqua" w:hAnsi="Book Antiqua"/>
                <w:color w:val="000000"/>
                <w:sz w:val="20"/>
                <w:szCs w:val="20"/>
              </w:rPr>
              <w:t>1</w:t>
            </w:r>
          </w:p>
        </w:tc>
        <w:tc>
          <w:tcPr>
            <w:tcW w:w="1483" w:type="dxa"/>
            <w:tcBorders>
              <w:top w:val="nil"/>
              <w:left w:val="nil"/>
              <w:bottom w:val="single" w:sz="4" w:space="0" w:color="auto"/>
              <w:right w:val="single" w:sz="4" w:space="0" w:color="auto"/>
            </w:tcBorders>
            <w:shd w:val="clear" w:color="auto" w:fill="auto"/>
            <w:noWrap/>
            <w:vAlign w:val="center"/>
            <w:hideMark/>
          </w:tcPr>
          <w:p w14:paraId="446E4965" w14:textId="77777777" w:rsidR="00F71ACF" w:rsidRPr="00972EB6" w:rsidRDefault="00F71ACF">
            <w:pPr>
              <w:jc w:val="both"/>
              <w:rPr>
                <w:rFonts w:ascii="Book Antiqua" w:hAnsi="Book Antiqua"/>
                <w:color w:val="000000"/>
                <w:sz w:val="20"/>
                <w:szCs w:val="20"/>
              </w:rPr>
            </w:pPr>
            <w:r w:rsidRPr="00972EB6">
              <w:rPr>
                <w:rFonts w:ascii="Book Antiqua" w:hAnsi="Book Antiqua"/>
                <w:color w:val="000000"/>
                <w:sz w:val="20"/>
                <w:szCs w:val="20"/>
              </w:rPr>
              <w:t>Corredores</w:t>
            </w:r>
          </w:p>
        </w:tc>
        <w:tc>
          <w:tcPr>
            <w:tcW w:w="1549" w:type="dxa"/>
            <w:tcBorders>
              <w:top w:val="single" w:sz="4" w:space="0" w:color="auto"/>
              <w:left w:val="nil"/>
              <w:bottom w:val="single" w:sz="4" w:space="0" w:color="auto"/>
              <w:right w:val="single" w:sz="4" w:space="0" w:color="auto"/>
            </w:tcBorders>
          </w:tcPr>
          <w:p w14:paraId="56026E59" w14:textId="77777777" w:rsidR="00F71ACF" w:rsidRPr="00972EB6" w:rsidRDefault="00F71ACF">
            <w:pPr>
              <w:jc w:val="center"/>
              <w:rPr>
                <w:rFonts w:ascii="Book Antiqua" w:hAnsi="Book Antiqua"/>
                <w:color w:val="000000"/>
                <w:sz w:val="20"/>
                <w:szCs w:val="20"/>
              </w:rPr>
            </w:pPr>
            <w:r w:rsidRPr="00972EB6">
              <w:rPr>
                <w:rFonts w:ascii="Book Antiqua" w:hAnsi="Book Antiqua"/>
                <w:color w:val="000000"/>
                <w:sz w:val="20"/>
                <w:szCs w:val="20"/>
              </w:rPr>
              <w:t>1</w:t>
            </w:r>
          </w:p>
        </w:tc>
        <w:tc>
          <w:tcPr>
            <w:tcW w:w="1591" w:type="dxa"/>
            <w:tcBorders>
              <w:top w:val="nil"/>
              <w:left w:val="single" w:sz="4" w:space="0" w:color="auto"/>
              <w:bottom w:val="single" w:sz="4" w:space="0" w:color="auto"/>
              <w:right w:val="single" w:sz="4" w:space="0" w:color="auto"/>
            </w:tcBorders>
            <w:shd w:val="clear" w:color="auto" w:fill="auto"/>
            <w:noWrap/>
            <w:vAlign w:val="center"/>
            <w:hideMark/>
          </w:tcPr>
          <w:p w14:paraId="36503130" w14:textId="77777777" w:rsidR="00F71ACF" w:rsidRPr="00972EB6" w:rsidRDefault="00F71ACF">
            <w:pPr>
              <w:jc w:val="center"/>
              <w:rPr>
                <w:rFonts w:ascii="Book Antiqua" w:hAnsi="Book Antiqua"/>
                <w:color w:val="000000"/>
                <w:sz w:val="20"/>
                <w:szCs w:val="20"/>
              </w:rPr>
            </w:pPr>
            <w:r w:rsidRPr="00972EB6">
              <w:rPr>
                <w:rFonts w:ascii="Book Antiqua" w:hAnsi="Book Antiqua"/>
                <w:color w:val="000000"/>
                <w:sz w:val="20"/>
                <w:szCs w:val="20"/>
              </w:rPr>
              <w:t>0</w:t>
            </w:r>
          </w:p>
        </w:tc>
        <w:tc>
          <w:tcPr>
            <w:tcW w:w="829" w:type="dxa"/>
            <w:tcBorders>
              <w:top w:val="nil"/>
              <w:left w:val="nil"/>
              <w:bottom w:val="single" w:sz="4" w:space="0" w:color="auto"/>
              <w:right w:val="single" w:sz="4" w:space="0" w:color="auto"/>
            </w:tcBorders>
            <w:shd w:val="clear" w:color="auto" w:fill="auto"/>
            <w:noWrap/>
            <w:vAlign w:val="center"/>
            <w:hideMark/>
          </w:tcPr>
          <w:p w14:paraId="3D7BC4A5" w14:textId="77777777" w:rsidR="00F71ACF" w:rsidRPr="00972EB6" w:rsidRDefault="00F71ACF">
            <w:pPr>
              <w:jc w:val="center"/>
              <w:rPr>
                <w:rFonts w:ascii="Book Antiqua" w:hAnsi="Book Antiqua"/>
                <w:color w:val="000000"/>
                <w:sz w:val="20"/>
                <w:szCs w:val="20"/>
              </w:rPr>
            </w:pPr>
            <w:r w:rsidRPr="00972EB6">
              <w:rPr>
                <w:rFonts w:ascii="Book Antiqua" w:hAnsi="Book Antiqua"/>
                <w:color w:val="000000"/>
                <w:sz w:val="20"/>
                <w:szCs w:val="20"/>
              </w:rPr>
              <w:t>0</w:t>
            </w:r>
          </w:p>
        </w:tc>
        <w:tc>
          <w:tcPr>
            <w:tcW w:w="1134" w:type="dxa"/>
            <w:tcBorders>
              <w:top w:val="nil"/>
              <w:left w:val="nil"/>
              <w:bottom w:val="single" w:sz="4" w:space="0" w:color="auto"/>
              <w:right w:val="single" w:sz="4" w:space="0" w:color="auto"/>
            </w:tcBorders>
            <w:shd w:val="clear" w:color="auto" w:fill="auto"/>
            <w:noWrap/>
            <w:vAlign w:val="center"/>
            <w:hideMark/>
          </w:tcPr>
          <w:p w14:paraId="5033CF59" w14:textId="77777777" w:rsidR="00F71ACF" w:rsidRPr="00972EB6" w:rsidRDefault="00F71ACF">
            <w:pPr>
              <w:jc w:val="center"/>
              <w:rPr>
                <w:rFonts w:ascii="Book Antiqua" w:hAnsi="Book Antiqua"/>
                <w:color w:val="000000"/>
                <w:sz w:val="20"/>
                <w:szCs w:val="20"/>
              </w:rPr>
            </w:pPr>
            <w:r w:rsidRPr="00972EB6">
              <w:rPr>
                <w:rFonts w:ascii="Book Antiqua" w:hAnsi="Book Antiqua"/>
                <w:color w:val="000000"/>
                <w:sz w:val="20"/>
                <w:szCs w:val="20"/>
              </w:rPr>
              <w:t>1</w:t>
            </w:r>
          </w:p>
        </w:tc>
      </w:tr>
      <w:tr w:rsidR="00F71ACF" w:rsidRPr="00972EB6" w14:paraId="2D18DE6B" w14:textId="77777777" w:rsidTr="00AC41DF">
        <w:trPr>
          <w:trHeight w:val="300"/>
        </w:trPr>
        <w:tc>
          <w:tcPr>
            <w:tcW w:w="851" w:type="dxa"/>
            <w:tcBorders>
              <w:top w:val="nil"/>
              <w:left w:val="single" w:sz="4" w:space="0" w:color="auto"/>
              <w:bottom w:val="single" w:sz="4" w:space="0" w:color="auto"/>
              <w:right w:val="single" w:sz="4" w:space="0" w:color="auto"/>
            </w:tcBorders>
            <w:shd w:val="clear" w:color="auto" w:fill="auto"/>
            <w:noWrap/>
            <w:vAlign w:val="center"/>
            <w:hideMark/>
          </w:tcPr>
          <w:p w14:paraId="00FAD7DE" w14:textId="77777777" w:rsidR="00F71ACF" w:rsidRPr="00972EB6" w:rsidRDefault="00F71ACF">
            <w:pPr>
              <w:jc w:val="center"/>
              <w:rPr>
                <w:rFonts w:ascii="Book Antiqua" w:hAnsi="Book Antiqua"/>
                <w:color w:val="000000"/>
                <w:sz w:val="20"/>
                <w:szCs w:val="20"/>
              </w:rPr>
            </w:pPr>
            <w:r w:rsidRPr="00972EB6">
              <w:rPr>
                <w:rFonts w:ascii="Book Antiqua" w:hAnsi="Book Antiqua"/>
                <w:color w:val="000000"/>
                <w:sz w:val="20"/>
                <w:szCs w:val="20"/>
              </w:rPr>
              <w:t>1</w:t>
            </w:r>
          </w:p>
        </w:tc>
        <w:tc>
          <w:tcPr>
            <w:tcW w:w="851" w:type="dxa"/>
            <w:tcBorders>
              <w:top w:val="nil"/>
              <w:left w:val="nil"/>
              <w:bottom w:val="single" w:sz="4" w:space="0" w:color="auto"/>
              <w:right w:val="single" w:sz="4" w:space="0" w:color="auto"/>
            </w:tcBorders>
            <w:shd w:val="clear" w:color="auto" w:fill="auto"/>
            <w:noWrap/>
            <w:vAlign w:val="center"/>
            <w:hideMark/>
          </w:tcPr>
          <w:p w14:paraId="32380723" w14:textId="77777777" w:rsidR="00F71ACF" w:rsidRPr="00972EB6" w:rsidRDefault="00F71ACF">
            <w:pPr>
              <w:jc w:val="center"/>
              <w:rPr>
                <w:rFonts w:ascii="Book Antiqua" w:hAnsi="Book Antiqua"/>
                <w:color w:val="000000"/>
                <w:sz w:val="20"/>
                <w:szCs w:val="20"/>
              </w:rPr>
            </w:pPr>
            <w:r w:rsidRPr="00972EB6">
              <w:rPr>
                <w:rFonts w:ascii="Book Antiqua" w:hAnsi="Book Antiqua"/>
                <w:color w:val="000000"/>
                <w:sz w:val="20"/>
                <w:szCs w:val="20"/>
              </w:rPr>
              <w:t>0</w:t>
            </w:r>
          </w:p>
        </w:tc>
        <w:tc>
          <w:tcPr>
            <w:tcW w:w="1068" w:type="dxa"/>
            <w:tcBorders>
              <w:top w:val="nil"/>
              <w:left w:val="nil"/>
              <w:bottom w:val="single" w:sz="4" w:space="0" w:color="auto"/>
              <w:right w:val="single" w:sz="4" w:space="0" w:color="auto"/>
            </w:tcBorders>
            <w:shd w:val="clear" w:color="auto" w:fill="auto"/>
            <w:noWrap/>
            <w:vAlign w:val="center"/>
            <w:hideMark/>
          </w:tcPr>
          <w:p w14:paraId="2A7698FE" w14:textId="77777777" w:rsidR="00F71ACF" w:rsidRPr="00972EB6" w:rsidRDefault="00F71ACF">
            <w:pPr>
              <w:jc w:val="center"/>
              <w:rPr>
                <w:rFonts w:ascii="Book Antiqua" w:hAnsi="Book Antiqua"/>
                <w:color w:val="000000"/>
                <w:sz w:val="20"/>
                <w:szCs w:val="20"/>
              </w:rPr>
            </w:pPr>
            <w:r w:rsidRPr="00972EB6">
              <w:rPr>
                <w:rFonts w:ascii="Book Antiqua" w:hAnsi="Book Antiqua"/>
                <w:color w:val="000000"/>
                <w:sz w:val="20"/>
                <w:szCs w:val="20"/>
              </w:rPr>
              <w:t>1</w:t>
            </w:r>
          </w:p>
        </w:tc>
        <w:tc>
          <w:tcPr>
            <w:tcW w:w="1483" w:type="dxa"/>
            <w:tcBorders>
              <w:top w:val="nil"/>
              <w:left w:val="nil"/>
              <w:bottom w:val="single" w:sz="4" w:space="0" w:color="auto"/>
              <w:right w:val="single" w:sz="4" w:space="0" w:color="auto"/>
            </w:tcBorders>
            <w:shd w:val="clear" w:color="auto" w:fill="auto"/>
            <w:noWrap/>
            <w:vAlign w:val="center"/>
            <w:hideMark/>
          </w:tcPr>
          <w:p w14:paraId="22D80DFF" w14:textId="77777777" w:rsidR="00F71ACF" w:rsidRPr="00972EB6" w:rsidRDefault="00F71ACF">
            <w:pPr>
              <w:jc w:val="both"/>
              <w:rPr>
                <w:rFonts w:ascii="Book Antiqua" w:hAnsi="Book Antiqua"/>
                <w:color w:val="000000"/>
                <w:sz w:val="20"/>
                <w:szCs w:val="20"/>
              </w:rPr>
            </w:pPr>
            <w:r w:rsidRPr="00972EB6">
              <w:rPr>
                <w:rFonts w:ascii="Book Antiqua" w:hAnsi="Book Antiqua"/>
                <w:color w:val="000000"/>
                <w:sz w:val="20"/>
                <w:szCs w:val="20"/>
              </w:rPr>
              <w:t>Goicoechea</w:t>
            </w:r>
          </w:p>
        </w:tc>
        <w:tc>
          <w:tcPr>
            <w:tcW w:w="1549" w:type="dxa"/>
            <w:tcBorders>
              <w:top w:val="single" w:sz="4" w:space="0" w:color="auto"/>
              <w:left w:val="nil"/>
              <w:bottom w:val="single" w:sz="4" w:space="0" w:color="auto"/>
              <w:right w:val="single" w:sz="4" w:space="0" w:color="auto"/>
            </w:tcBorders>
          </w:tcPr>
          <w:p w14:paraId="559DB6EE" w14:textId="77777777" w:rsidR="00F71ACF" w:rsidRPr="00972EB6" w:rsidRDefault="00F71ACF">
            <w:pPr>
              <w:jc w:val="center"/>
              <w:rPr>
                <w:rFonts w:ascii="Book Antiqua" w:hAnsi="Book Antiqua"/>
                <w:color w:val="000000"/>
                <w:sz w:val="20"/>
                <w:szCs w:val="20"/>
              </w:rPr>
            </w:pPr>
          </w:p>
        </w:tc>
        <w:tc>
          <w:tcPr>
            <w:tcW w:w="1591" w:type="dxa"/>
            <w:tcBorders>
              <w:top w:val="nil"/>
              <w:left w:val="single" w:sz="4" w:space="0" w:color="auto"/>
              <w:bottom w:val="single" w:sz="4" w:space="0" w:color="auto"/>
              <w:right w:val="single" w:sz="4" w:space="0" w:color="auto"/>
            </w:tcBorders>
            <w:shd w:val="clear" w:color="auto" w:fill="auto"/>
            <w:noWrap/>
            <w:vAlign w:val="center"/>
            <w:hideMark/>
          </w:tcPr>
          <w:p w14:paraId="1E7FAF01" w14:textId="77777777" w:rsidR="00F71ACF" w:rsidRPr="00972EB6" w:rsidRDefault="00F71ACF">
            <w:pPr>
              <w:jc w:val="center"/>
              <w:rPr>
                <w:rFonts w:ascii="Book Antiqua" w:hAnsi="Book Antiqua"/>
                <w:color w:val="000000"/>
                <w:sz w:val="20"/>
                <w:szCs w:val="20"/>
              </w:rPr>
            </w:pPr>
            <w:r w:rsidRPr="00972EB6">
              <w:rPr>
                <w:rFonts w:ascii="Book Antiqua" w:hAnsi="Book Antiqua"/>
                <w:color w:val="000000"/>
                <w:sz w:val="20"/>
                <w:szCs w:val="20"/>
              </w:rPr>
              <w:t>1</w:t>
            </w:r>
            <w:r w:rsidRPr="00972EB6">
              <w:rPr>
                <w:rStyle w:val="Refdenotaalpie"/>
                <w:rFonts w:ascii="Book Antiqua" w:hAnsi="Book Antiqua"/>
                <w:color w:val="000000"/>
                <w:sz w:val="20"/>
                <w:szCs w:val="20"/>
              </w:rPr>
              <w:footnoteReference w:id="17"/>
            </w:r>
          </w:p>
        </w:tc>
        <w:tc>
          <w:tcPr>
            <w:tcW w:w="829" w:type="dxa"/>
            <w:tcBorders>
              <w:top w:val="nil"/>
              <w:left w:val="nil"/>
              <w:bottom w:val="single" w:sz="4" w:space="0" w:color="auto"/>
              <w:right w:val="single" w:sz="4" w:space="0" w:color="auto"/>
            </w:tcBorders>
            <w:shd w:val="clear" w:color="auto" w:fill="auto"/>
            <w:noWrap/>
            <w:vAlign w:val="center"/>
            <w:hideMark/>
          </w:tcPr>
          <w:p w14:paraId="23696FC3" w14:textId="77777777" w:rsidR="00F71ACF" w:rsidRPr="00972EB6" w:rsidRDefault="00F71ACF">
            <w:pPr>
              <w:jc w:val="center"/>
              <w:rPr>
                <w:rFonts w:ascii="Book Antiqua" w:hAnsi="Book Antiqua"/>
                <w:color w:val="000000"/>
                <w:sz w:val="20"/>
                <w:szCs w:val="20"/>
              </w:rPr>
            </w:pPr>
            <w:r w:rsidRPr="00972EB6">
              <w:rPr>
                <w:rFonts w:ascii="Book Antiqua" w:hAnsi="Book Antiqua"/>
                <w:color w:val="000000"/>
                <w:sz w:val="20"/>
                <w:szCs w:val="20"/>
              </w:rPr>
              <w:t>0</w:t>
            </w:r>
          </w:p>
        </w:tc>
        <w:tc>
          <w:tcPr>
            <w:tcW w:w="1134" w:type="dxa"/>
            <w:tcBorders>
              <w:top w:val="nil"/>
              <w:left w:val="nil"/>
              <w:bottom w:val="single" w:sz="4" w:space="0" w:color="auto"/>
              <w:right w:val="single" w:sz="4" w:space="0" w:color="auto"/>
            </w:tcBorders>
            <w:shd w:val="clear" w:color="auto" w:fill="auto"/>
            <w:noWrap/>
            <w:vAlign w:val="center"/>
            <w:hideMark/>
          </w:tcPr>
          <w:p w14:paraId="1EF160BC" w14:textId="77777777" w:rsidR="00F71ACF" w:rsidRPr="00972EB6" w:rsidRDefault="00F71ACF">
            <w:pPr>
              <w:jc w:val="center"/>
              <w:rPr>
                <w:rFonts w:ascii="Book Antiqua" w:hAnsi="Book Antiqua"/>
                <w:color w:val="000000"/>
                <w:sz w:val="20"/>
                <w:szCs w:val="20"/>
              </w:rPr>
            </w:pPr>
            <w:r w:rsidRPr="00972EB6">
              <w:rPr>
                <w:rFonts w:ascii="Book Antiqua" w:hAnsi="Book Antiqua"/>
                <w:color w:val="000000"/>
                <w:sz w:val="20"/>
                <w:szCs w:val="20"/>
              </w:rPr>
              <w:t>0</w:t>
            </w:r>
          </w:p>
        </w:tc>
      </w:tr>
      <w:tr w:rsidR="00F71ACF" w:rsidRPr="00972EB6" w14:paraId="573D36CC" w14:textId="77777777" w:rsidTr="00AC41DF">
        <w:trPr>
          <w:trHeight w:val="300"/>
        </w:trPr>
        <w:tc>
          <w:tcPr>
            <w:tcW w:w="851" w:type="dxa"/>
            <w:tcBorders>
              <w:top w:val="nil"/>
              <w:left w:val="single" w:sz="4" w:space="0" w:color="auto"/>
              <w:bottom w:val="single" w:sz="4" w:space="0" w:color="auto"/>
              <w:right w:val="single" w:sz="4" w:space="0" w:color="auto"/>
            </w:tcBorders>
            <w:shd w:val="clear" w:color="auto" w:fill="auto"/>
            <w:noWrap/>
            <w:vAlign w:val="center"/>
            <w:hideMark/>
          </w:tcPr>
          <w:p w14:paraId="2E198BB5" w14:textId="77777777" w:rsidR="00F71ACF" w:rsidRPr="00972EB6" w:rsidRDefault="00F71ACF">
            <w:pPr>
              <w:jc w:val="center"/>
              <w:rPr>
                <w:rFonts w:ascii="Book Antiqua" w:hAnsi="Book Antiqua"/>
                <w:color w:val="000000"/>
                <w:sz w:val="20"/>
                <w:szCs w:val="20"/>
              </w:rPr>
            </w:pPr>
            <w:r w:rsidRPr="00972EB6">
              <w:rPr>
                <w:rFonts w:ascii="Book Antiqua" w:hAnsi="Book Antiqua"/>
                <w:color w:val="000000"/>
                <w:sz w:val="20"/>
                <w:szCs w:val="20"/>
              </w:rPr>
              <w:t>0</w:t>
            </w:r>
          </w:p>
        </w:tc>
        <w:tc>
          <w:tcPr>
            <w:tcW w:w="851" w:type="dxa"/>
            <w:tcBorders>
              <w:top w:val="nil"/>
              <w:left w:val="nil"/>
              <w:bottom w:val="single" w:sz="4" w:space="0" w:color="auto"/>
              <w:right w:val="single" w:sz="4" w:space="0" w:color="auto"/>
            </w:tcBorders>
            <w:shd w:val="clear" w:color="auto" w:fill="auto"/>
            <w:noWrap/>
            <w:vAlign w:val="center"/>
            <w:hideMark/>
          </w:tcPr>
          <w:p w14:paraId="25117A9E" w14:textId="77777777" w:rsidR="00F71ACF" w:rsidRPr="00972EB6" w:rsidRDefault="00F71ACF">
            <w:pPr>
              <w:jc w:val="center"/>
              <w:rPr>
                <w:rFonts w:ascii="Book Antiqua" w:hAnsi="Book Antiqua"/>
                <w:color w:val="000000"/>
                <w:sz w:val="20"/>
                <w:szCs w:val="20"/>
              </w:rPr>
            </w:pPr>
            <w:r w:rsidRPr="00972EB6">
              <w:rPr>
                <w:rFonts w:ascii="Book Antiqua" w:hAnsi="Book Antiqua"/>
                <w:color w:val="000000"/>
                <w:sz w:val="20"/>
                <w:szCs w:val="20"/>
              </w:rPr>
              <w:t>0</w:t>
            </w:r>
          </w:p>
        </w:tc>
        <w:tc>
          <w:tcPr>
            <w:tcW w:w="1068" w:type="dxa"/>
            <w:tcBorders>
              <w:top w:val="nil"/>
              <w:left w:val="nil"/>
              <w:bottom w:val="single" w:sz="4" w:space="0" w:color="auto"/>
              <w:right w:val="single" w:sz="4" w:space="0" w:color="auto"/>
            </w:tcBorders>
            <w:shd w:val="clear" w:color="auto" w:fill="auto"/>
            <w:noWrap/>
            <w:vAlign w:val="center"/>
            <w:hideMark/>
          </w:tcPr>
          <w:p w14:paraId="2A99CD67" w14:textId="77777777" w:rsidR="00F71ACF" w:rsidRPr="00972EB6" w:rsidRDefault="00F71ACF">
            <w:pPr>
              <w:jc w:val="center"/>
              <w:rPr>
                <w:rFonts w:ascii="Book Antiqua" w:hAnsi="Book Antiqua"/>
                <w:color w:val="000000"/>
                <w:sz w:val="20"/>
                <w:szCs w:val="20"/>
              </w:rPr>
            </w:pPr>
            <w:r w:rsidRPr="00972EB6">
              <w:rPr>
                <w:rFonts w:ascii="Book Antiqua" w:hAnsi="Book Antiqua"/>
                <w:color w:val="000000"/>
                <w:sz w:val="20"/>
                <w:szCs w:val="20"/>
              </w:rPr>
              <w:t>0</w:t>
            </w:r>
          </w:p>
        </w:tc>
        <w:tc>
          <w:tcPr>
            <w:tcW w:w="1483" w:type="dxa"/>
            <w:tcBorders>
              <w:top w:val="nil"/>
              <w:left w:val="nil"/>
              <w:bottom w:val="single" w:sz="4" w:space="0" w:color="auto"/>
              <w:right w:val="single" w:sz="4" w:space="0" w:color="auto"/>
            </w:tcBorders>
            <w:shd w:val="clear" w:color="auto" w:fill="auto"/>
            <w:noWrap/>
            <w:vAlign w:val="center"/>
            <w:hideMark/>
          </w:tcPr>
          <w:p w14:paraId="69699F43" w14:textId="77777777" w:rsidR="00F71ACF" w:rsidRPr="00972EB6" w:rsidRDefault="00F71ACF">
            <w:pPr>
              <w:jc w:val="both"/>
              <w:rPr>
                <w:rFonts w:ascii="Book Antiqua" w:hAnsi="Book Antiqua"/>
                <w:color w:val="000000"/>
                <w:sz w:val="20"/>
                <w:szCs w:val="20"/>
              </w:rPr>
            </w:pPr>
            <w:r w:rsidRPr="00972EB6">
              <w:rPr>
                <w:rFonts w:ascii="Book Antiqua" w:hAnsi="Book Antiqua"/>
                <w:color w:val="000000"/>
                <w:sz w:val="20"/>
                <w:szCs w:val="20"/>
              </w:rPr>
              <w:t>Grecia</w:t>
            </w:r>
          </w:p>
        </w:tc>
        <w:tc>
          <w:tcPr>
            <w:tcW w:w="1549" w:type="dxa"/>
            <w:tcBorders>
              <w:top w:val="single" w:sz="4" w:space="0" w:color="auto"/>
              <w:left w:val="nil"/>
              <w:bottom w:val="single" w:sz="4" w:space="0" w:color="auto"/>
              <w:right w:val="single" w:sz="4" w:space="0" w:color="auto"/>
            </w:tcBorders>
          </w:tcPr>
          <w:p w14:paraId="140FCC0C" w14:textId="77777777" w:rsidR="00F71ACF" w:rsidRPr="00972EB6" w:rsidRDefault="00F71ACF">
            <w:pPr>
              <w:jc w:val="center"/>
              <w:rPr>
                <w:rFonts w:ascii="Book Antiqua" w:hAnsi="Book Antiqua"/>
                <w:color w:val="000000"/>
                <w:sz w:val="20"/>
                <w:szCs w:val="20"/>
              </w:rPr>
            </w:pPr>
          </w:p>
        </w:tc>
        <w:tc>
          <w:tcPr>
            <w:tcW w:w="1591" w:type="dxa"/>
            <w:tcBorders>
              <w:top w:val="nil"/>
              <w:left w:val="single" w:sz="4" w:space="0" w:color="auto"/>
              <w:bottom w:val="single" w:sz="4" w:space="0" w:color="auto"/>
              <w:right w:val="single" w:sz="4" w:space="0" w:color="auto"/>
            </w:tcBorders>
            <w:shd w:val="clear" w:color="auto" w:fill="auto"/>
            <w:noWrap/>
            <w:vAlign w:val="center"/>
            <w:hideMark/>
          </w:tcPr>
          <w:p w14:paraId="3D13A1C1" w14:textId="77777777" w:rsidR="00F71ACF" w:rsidRPr="00972EB6" w:rsidRDefault="00F71ACF">
            <w:pPr>
              <w:jc w:val="center"/>
              <w:rPr>
                <w:rFonts w:ascii="Book Antiqua" w:hAnsi="Book Antiqua"/>
                <w:color w:val="000000"/>
                <w:sz w:val="20"/>
                <w:szCs w:val="20"/>
              </w:rPr>
            </w:pPr>
            <w:r w:rsidRPr="00972EB6">
              <w:rPr>
                <w:rFonts w:ascii="Book Antiqua" w:hAnsi="Book Antiqua"/>
                <w:color w:val="000000"/>
                <w:sz w:val="20"/>
                <w:szCs w:val="20"/>
              </w:rPr>
              <w:t>0</w:t>
            </w:r>
          </w:p>
        </w:tc>
        <w:tc>
          <w:tcPr>
            <w:tcW w:w="829" w:type="dxa"/>
            <w:tcBorders>
              <w:top w:val="nil"/>
              <w:left w:val="nil"/>
              <w:bottom w:val="single" w:sz="4" w:space="0" w:color="auto"/>
              <w:right w:val="single" w:sz="4" w:space="0" w:color="auto"/>
            </w:tcBorders>
            <w:shd w:val="clear" w:color="auto" w:fill="auto"/>
            <w:noWrap/>
            <w:vAlign w:val="center"/>
            <w:hideMark/>
          </w:tcPr>
          <w:p w14:paraId="35314833" w14:textId="77777777" w:rsidR="00F71ACF" w:rsidRPr="00972EB6" w:rsidRDefault="00F71ACF">
            <w:pPr>
              <w:jc w:val="center"/>
              <w:rPr>
                <w:rFonts w:ascii="Book Antiqua" w:hAnsi="Book Antiqua"/>
                <w:color w:val="000000"/>
                <w:sz w:val="20"/>
                <w:szCs w:val="20"/>
              </w:rPr>
            </w:pPr>
            <w:r w:rsidRPr="00972EB6">
              <w:rPr>
                <w:rFonts w:ascii="Book Antiqua" w:hAnsi="Book Antiqua"/>
                <w:color w:val="000000"/>
                <w:sz w:val="20"/>
                <w:szCs w:val="20"/>
              </w:rPr>
              <w:t>0</w:t>
            </w:r>
          </w:p>
        </w:tc>
        <w:tc>
          <w:tcPr>
            <w:tcW w:w="1134" w:type="dxa"/>
            <w:tcBorders>
              <w:top w:val="nil"/>
              <w:left w:val="nil"/>
              <w:bottom w:val="single" w:sz="4" w:space="0" w:color="auto"/>
              <w:right w:val="single" w:sz="4" w:space="0" w:color="auto"/>
            </w:tcBorders>
            <w:shd w:val="clear" w:color="auto" w:fill="auto"/>
            <w:noWrap/>
            <w:vAlign w:val="center"/>
            <w:hideMark/>
          </w:tcPr>
          <w:p w14:paraId="3EAB9343" w14:textId="77777777" w:rsidR="00F71ACF" w:rsidRPr="00972EB6" w:rsidRDefault="00F71ACF">
            <w:pPr>
              <w:jc w:val="center"/>
              <w:rPr>
                <w:rFonts w:ascii="Book Antiqua" w:hAnsi="Book Antiqua"/>
                <w:color w:val="000000"/>
                <w:sz w:val="20"/>
                <w:szCs w:val="20"/>
              </w:rPr>
            </w:pPr>
            <w:r w:rsidRPr="00972EB6">
              <w:rPr>
                <w:rFonts w:ascii="Book Antiqua" w:hAnsi="Book Antiqua"/>
                <w:color w:val="000000"/>
                <w:sz w:val="20"/>
                <w:szCs w:val="20"/>
              </w:rPr>
              <w:t>0</w:t>
            </w:r>
          </w:p>
        </w:tc>
      </w:tr>
      <w:tr w:rsidR="00F71ACF" w:rsidRPr="00972EB6" w14:paraId="5BE96296" w14:textId="77777777" w:rsidTr="00AC41DF">
        <w:trPr>
          <w:trHeight w:val="300"/>
        </w:trPr>
        <w:tc>
          <w:tcPr>
            <w:tcW w:w="851" w:type="dxa"/>
            <w:tcBorders>
              <w:top w:val="nil"/>
              <w:left w:val="single" w:sz="4" w:space="0" w:color="auto"/>
              <w:bottom w:val="single" w:sz="4" w:space="0" w:color="auto"/>
              <w:right w:val="single" w:sz="4" w:space="0" w:color="auto"/>
            </w:tcBorders>
            <w:shd w:val="clear" w:color="auto" w:fill="auto"/>
            <w:noWrap/>
            <w:vAlign w:val="center"/>
            <w:hideMark/>
          </w:tcPr>
          <w:p w14:paraId="626C188F" w14:textId="77777777" w:rsidR="00F71ACF" w:rsidRPr="00972EB6" w:rsidRDefault="00F71ACF">
            <w:pPr>
              <w:jc w:val="center"/>
              <w:rPr>
                <w:rFonts w:ascii="Book Antiqua" w:hAnsi="Book Antiqua"/>
                <w:color w:val="000000"/>
                <w:sz w:val="20"/>
                <w:szCs w:val="20"/>
              </w:rPr>
            </w:pPr>
            <w:r w:rsidRPr="00972EB6">
              <w:rPr>
                <w:rFonts w:ascii="Book Antiqua" w:hAnsi="Book Antiqua"/>
                <w:color w:val="000000"/>
                <w:sz w:val="20"/>
                <w:szCs w:val="20"/>
              </w:rPr>
              <w:lastRenderedPageBreak/>
              <w:t>27</w:t>
            </w:r>
          </w:p>
        </w:tc>
        <w:tc>
          <w:tcPr>
            <w:tcW w:w="851" w:type="dxa"/>
            <w:tcBorders>
              <w:top w:val="nil"/>
              <w:left w:val="nil"/>
              <w:bottom w:val="single" w:sz="4" w:space="0" w:color="auto"/>
              <w:right w:val="single" w:sz="4" w:space="0" w:color="auto"/>
            </w:tcBorders>
            <w:shd w:val="clear" w:color="auto" w:fill="auto"/>
            <w:noWrap/>
            <w:vAlign w:val="center"/>
            <w:hideMark/>
          </w:tcPr>
          <w:p w14:paraId="67F707BB" w14:textId="77777777" w:rsidR="00F71ACF" w:rsidRPr="00972EB6" w:rsidRDefault="00F71ACF">
            <w:pPr>
              <w:jc w:val="center"/>
              <w:rPr>
                <w:rFonts w:ascii="Book Antiqua" w:hAnsi="Book Antiqua"/>
                <w:color w:val="000000"/>
                <w:sz w:val="20"/>
                <w:szCs w:val="20"/>
              </w:rPr>
            </w:pPr>
            <w:r w:rsidRPr="00972EB6">
              <w:rPr>
                <w:rFonts w:ascii="Book Antiqua" w:hAnsi="Book Antiqua"/>
                <w:color w:val="000000"/>
                <w:sz w:val="20"/>
                <w:szCs w:val="20"/>
              </w:rPr>
              <w:t>16</w:t>
            </w:r>
          </w:p>
        </w:tc>
        <w:tc>
          <w:tcPr>
            <w:tcW w:w="1068" w:type="dxa"/>
            <w:tcBorders>
              <w:top w:val="nil"/>
              <w:left w:val="nil"/>
              <w:bottom w:val="single" w:sz="4" w:space="0" w:color="auto"/>
              <w:right w:val="single" w:sz="4" w:space="0" w:color="auto"/>
            </w:tcBorders>
            <w:shd w:val="clear" w:color="auto" w:fill="auto"/>
            <w:noWrap/>
            <w:vAlign w:val="center"/>
            <w:hideMark/>
          </w:tcPr>
          <w:p w14:paraId="0AF06C5A" w14:textId="77777777" w:rsidR="00F71ACF" w:rsidRPr="00972EB6" w:rsidRDefault="00F71ACF">
            <w:pPr>
              <w:jc w:val="center"/>
              <w:rPr>
                <w:rFonts w:ascii="Book Antiqua" w:hAnsi="Book Antiqua"/>
                <w:color w:val="000000"/>
                <w:sz w:val="20"/>
                <w:szCs w:val="20"/>
              </w:rPr>
            </w:pPr>
            <w:r w:rsidRPr="00972EB6">
              <w:rPr>
                <w:rFonts w:ascii="Book Antiqua" w:hAnsi="Book Antiqua"/>
                <w:color w:val="000000"/>
                <w:sz w:val="20"/>
                <w:szCs w:val="20"/>
              </w:rPr>
              <w:t>11</w:t>
            </w:r>
          </w:p>
        </w:tc>
        <w:tc>
          <w:tcPr>
            <w:tcW w:w="1483" w:type="dxa"/>
            <w:tcBorders>
              <w:top w:val="nil"/>
              <w:left w:val="nil"/>
              <w:bottom w:val="single" w:sz="4" w:space="0" w:color="auto"/>
              <w:right w:val="single" w:sz="4" w:space="0" w:color="auto"/>
            </w:tcBorders>
            <w:shd w:val="clear" w:color="auto" w:fill="auto"/>
            <w:noWrap/>
            <w:vAlign w:val="center"/>
            <w:hideMark/>
          </w:tcPr>
          <w:p w14:paraId="44795CE3" w14:textId="77777777" w:rsidR="00F71ACF" w:rsidRPr="00972EB6" w:rsidRDefault="00F71ACF">
            <w:pPr>
              <w:jc w:val="both"/>
              <w:rPr>
                <w:rFonts w:ascii="Book Antiqua" w:hAnsi="Book Antiqua"/>
                <w:color w:val="000000"/>
                <w:sz w:val="20"/>
                <w:szCs w:val="20"/>
              </w:rPr>
            </w:pPr>
            <w:r w:rsidRPr="00972EB6">
              <w:rPr>
                <w:rFonts w:ascii="Book Antiqua" w:hAnsi="Book Antiqua"/>
                <w:color w:val="000000"/>
                <w:sz w:val="20"/>
                <w:szCs w:val="20"/>
              </w:rPr>
              <w:t>San José CACMFJ</w:t>
            </w:r>
          </w:p>
        </w:tc>
        <w:tc>
          <w:tcPr>
            <w:tcW w:w="1549" w:type="dxa"/>
            <w:tcBorders>
              <w:top w:val="single" w:sz="4" w:space="0" w:color="auto"/>
              <w:left w:val="nil"/>
              <w:bottom w:val="single" w:sz="4" w:space="0" w:color="auto"/>
              <w:right w:val="single" w:sz="4" w:space="0" w:color="auto"/>
            </w:tcBorders>
          </w:tcPr>
          <w:p w14:paraId="7EED4009" w14:textId="77777777" w:rsidR="00F71ACF" w:rsidRPr="00972EB6" w:rsidRDefault="00F71ACF">
            <w:pPr>
              <w:jc w:val="center"/>
              <w:rPr>
                <w:rFonts w:ascii="Book Antiqua" w:hAnsi="Book Antiqua"/>
                <w:color w:val="000000"/>
                <w:sz w:val="20"/>
                <w:szCs w:val="20"/>
              </w:rPr>
            </w:pPr>
            <w:r w:rsidRPr="00972EB6">
              <w:rPr>
                <w:rFonts w:ascii="Book Antiqua" w:hAnsi="Book Antiqua"/>
                <w:color w:val="000000"/>
                <w:sz w:val="20"/>
                <w:szCs w:val="20"/>
              </w:rPr>
              <w:t>2</w:t>
            </w:r>
          </w:p>
        </w:tc>
        <w:tc>
          <w:tcPr>
            <w:tcW w:w="1591" w:type="dxa"/>
            <w:tcBorders>
              <w:top w:val="nil"/>
              <w:left w:val="single" w:sz="4" w:space="0" w:color="auto"/>
              <w:bottom w:val="single" w:sz="4" w:space="0" w:color="auto"/>
              <w:right w:val="single" w:sz="4" w:space="0" w:color="auto"/>
            </w:tcBorders>
            <w:shd w:val="clear" w:color="auto" w:fill="auto"/>
            <w:noWrap/>
            <w:vAlign w:val="center"/>
            <w:hideMark/>
          </w:tcPr>
          <w:p w14:paraId="6EBE95B9" w14:textId="77777777" w:rsidR="00F71ACF" w:rsidRPr="00972EB6" w:rsidRDefault="00F71ACF">
            <w:pPr>
              <w:jc w:val="center"/>
              <w:rPr>
                <w:rFonts w:ascii="Book Antiqua" w:hAnsi="Book Antiqua"/>
                <w:color w:val="000000"/>
                <w:sz w:val="20"/>
                <w:szCs w:val="20"/>
              </w:rPr>
            </w:pPr>
            <w:r w:rsidRPr="00972EB6">
              <w:rPr>
                <w:rFonts w:ascii="Book Antiqua" w:hAnsi="Book Antiqua"/>
                <w:color w:val="000000"/>
                <w:sz w:val="20"/>
                <w:szCs w:val="20"/>
              </w:rPr>
              <w:t>5</w:t>
            </w:r>
            <w:r w:rsidRPr="00972EB6">
              <w:rPr>
                <w:rStyle w:val="Refdenotaalpie"/>
                <w:rFonts w:ascii="Book Antiqua" w:hAnsi="Book Antiqua"/>
                <w:color w:val="000000"/>
                <w:sz w:val="20"/>
                <w:szCs w:val="20"/>
              </w:rPr>
              <w:footnoteReference w:id="18"/>
            </w:r>
          </w:p>
        </w:tc>
        <w:tc>
          <w:tcPr>
            <w:tcW w:w="829" w:type="dxa"/>
            <w:tcBorders>
              <w:top w:val="nil"/>
              <w:left w:val="nil"/>
              <w:bottom w:val="single" w:sz="4" w:space="0" w:color="auto"/>
              <w:right w:val="single" w:sz="4" w:space="0" w:color="auto"/>
            </w:tcBorders>
            <w:shd w:val="clear" w:color="auto" w:fill="auto"/>
            <w:noWrap/>
            <w:vAlign w:val="center"/>
            <w:hideMark/>
          </w:tcPr>
          <w:p w14:paraId="2082CF2C" w14:textId="77777777" w:rsidR="00F71ACF" w:rsidRPr="00972EB6" w:rsidRDefault="00F71ACF">
            <w:pPr>
              <w:jc w:val="center"/>
              <w:rPr>
                <w:rFonts w:ascii="Book Antiqua" w:hAnsi="Book Antiqua"/>
                <w:color w:val="000000"/>
                <w:sz w:val="20"/>
                <w:szCs w:val="20"/>
              </w:rPr>
            </w:pPr>
            <w:r w:rsidRPr="00972EB6">
              <w:rPr>
                <w:rFonts w:ascii="Book Antiqua" w:hAnsi="Book Antiqua"/>
                <w:color w:val="000000"/>
                <w:sz w:val="20"/>
                <w:szCs w:val="20"/>
              </w:rPr>
              <w:t>2</w:t>
            </w:r>
            <w:r w:rsidRPr="00972EB6">
              <w:rPr>
                <w:rStyle w:val="Refdenotaalpie"/>
                <w:rFonts w:ascii="Book Antiqua" w:hAnsi="Book Antiqua"/>
                <w:color w:val="000000"/>
                <w:sz w:val="20"/>
                <w:szCs w:val="20"/>
              </w:rPr>
              <w:footnoteReference w:id="19"/>
            </w:r>
          </w:p>
        </w:tc>
        <w:tc>
          <w:tcPr>
            <w:tcW w:w="1134" w:type="dxa"/>
            <w:tcBorders>
              <w:top w:val="nil"/>
              <w:left w:val="nil"/>
              <w:bottom w:val="single" w:sz="4" w:space="0" w:color="auto"/>
              <w:right w:val="single" w:sz="4" w:space="0" w:color="auto"/>
            </w:tcBorders>
            <w:shd w:val="clear" w:color="auto" w:fill="auto"/>
            <w:noWrap/>
            <w:vAlign w:val="center"/>
            <w:hideMark/>
          </w:tcPr>
          <w:p w14:paraId="5552934A" w14:textId="77777777" w:rsidR="00F71ACF" w:rsidRPr="00972EB6" w:rsidRDefault="00F71ACF">
            <w:pPr>
              <w:jc w:val="center"/>
              <w:rPr>
                <w:rFonts w:ascii="Book Antiqua" w:hAnsi="Book Antiqua"/>
                <w:color w:val="000000"/>
                <w:sz w:val="20"/>
                <w:szCs w:val="20"/>
              </w:rPr>
            </w:pPr>
            <w:r w:rsidRPr="00972EB6">
              <w:rPr>
                <w:rFonts w:ascii="Book Antiqua" w:hAnsi="Book Antiqua"/>
                <w:color w:val="000000"/>
                <w:sz w:val="20"/>
                <w:szCs w:val="20"/>
              </w:rPr>
              <w:t>18</w:t>
            </w:r>
          </w:p>
        </w:tc>
      </w:tr>
      <w:tr w:rsidR="00F71ACF" w:rsidRPr="00972EB6" w14:paraId="1CEB6CE9" w14:textId="77777777" w:rsidTr="00AC41DF">
        <w:trPr>
          <w:trHeight w:val="300"/>
        </w:trPr>
        <w:tc>
          <w:tcPr>
            <w:tcW w:w="851" w:type="dxa"/>
            <w:tcBorders>
              <w:top w:val="nil"/>
              <w:left w:val="single" w:sz="4" w:space="0" w:color="auto"/>
              <w:bottom w:val="single" w:sz="4" w:space="0" w:color="auto"/>
              <w:right w:val="single" w:sz="4" w:space="0" w:color="auto"/>
            </w:tcBorders>
            <w:shd w:val="clear" w:color="auto" w:fill="auto"/>
            <w:noWrap/>
            <w:vAlign w:val="center"/>
            <w:hideMark/>
          </w:tcPr>
          <w:p w14:paraId="2377F321" w14:textId="77777777" w:rsidR="00F71ACF" w:rsidRPr="00972EB6" w:rsidRDefault="00F71ACF">
            <w:pPr>
              <w:jc w:val="center"/>
              <w:rPr>
                <w:rFonts w:ascii="Book Antiqua" w:hAnsi="Book Antiqua"/>
                <w:b/>
                <w:color w:val="000000"/>
                <w:sz w:val="20"/>
                <w:szCs w:val="20"/>
              </w:rPr>
            </w:pPr>
            <w:r w:rsidRPr="00972EB6">
              <w:rPr>
                <w:rFonts w:ascii="Book Antiqua" w:hAnsi="Book Antiqua"/>
                <w:b/>
                <w:color w:val="000000"/>
                <w:sz w:val="20"/>
                <w:szCs w:val="20"/>
              </w:rPr>
              <w:t>80</w:t>
            </w:r>
          </w:p>
        </w:tc>
        <w:tc>
          <w:tcPr>
            <w:tcW w:w="851" w:type="dxa"/>
            <w:tcBorders>
              <w:top w:val="nil"/>
              <w:left w:val="nil"/>
              <w:bottom w:val="single" w:sz="4" w:space="0" w:color="auto"/>
              <w:right w:val="single" w:sz="4" w:space="0" w:color="auto"/>
            </w:tcBorders>
            <w:shd w:val="clear" w:color="auto" w:fill="auto"/>
            <w:noWrap/>
            <w:vAlign w:val="center"/>
            <w:hideMark/>
          </w:tcPr>
          <w:p w14:paraId="4BB6FC46" w14:textId="77777777" w:rsidR="00F71ACF" w:rsidRPr="00972EB6" w:rsidRDefault="00F71ACF">
            <w:pPr>
              <w:jc w:val="center"/>
              <w:rPr>
                <w:rFonts w:ascii="Book Antiqua" w:hAnsi="Book Antiqua"/>
                <w:b/>
                <w:color w:val="000000"/>
                <w:sz w:val="20"/>
                <w:szCs w:val="20"/>
              </w:rPr>
            </w:pPr>
            <w:r w:rsidRPr="00972EB6">
              <w:rPr>
                <w:rFonts w:ascii="Book Antiqua" w:hAnsi="Book Antiqua"/>
                <w:b/>
                <w:color w:val="000000"/>
                <w:sz w:val="20"/>
                <w:szCs w:val="20"/>
              </w:rPr>
              <w:t>19</w:t>
            </w:r>
          </w:p>
        </w:tc>
        <w:tc>
          <w:tcPr>
            <w:tcW w:w="1068" w:type="dxa"/>
            <w:tcBorders>
              <w:top w:val="nil"/>
              <w:left w:val="nil"/>
              <w:bottom w:val="single" w:sz="4" w:space="0" w:color="auto"/>
              <w:right w:val="single" w:sz="4" w:space="0" w:color="auto"/>
            </w:tcBorders>
            <w:shd w:val="clear" w:color="auto" w:fill="auto"/>
            <w:noWrap/>
            <w:vAlign w:val="center"/>
            <w:hideMark/>
          </w:tcPr>
          <w:p w14:paraId="45F8E79D" w14:textId="77777777" w:rsidR="00F71ACF" w:rsidRPr="00972EB6" w:rsidRDefault="00F71ACF">
            <w:pPr>
              <w:jc w:val="center"/>
              <w:rPr>
                <w:rFonts w:ascii="Book Antiqua" w:hAnsi="Book Antiqua"/>
                <w:b/>
                <w:color w:val="000000"/>
                <w:sz w:val="20"/>
                <w:szCs w:val="20"/>
              </w:rPr>
            </w:pPr>
            <w:r w:rsidRPr="00972EB6">
              <w:rPr>
                <w:rFonts w:ascii="Book Antiqua" w:hAnsi="Book Antiqua"/>
                <w:b/>
                <w:color w:val="000000"/>
                <w:sz w:val="20"/>
                <w:szCs w:val="20"/>
              </w:rPr>
              <w:t>61</w:t>
            </w:r>
          </w:p>
        </w:tc>
        <w:tc>
          <w:tcPr>
            <w:tcW w:w="1483" w:type="dxa"/>
            <w:tcBorders>
              <w:top w:val="nil"/>
              <w:left w:val="nil"/>
              <w:bottom w:val="single" w:sz="4" w:space="0" w:color="auto"/>
              <w:right w:val="single" w:sz="4" w:space="0" w:color="auto"/>
            </w:tcBorders>
            <w:shd w:val="clear" w:color="000000" w:fill="BFBFBF"/>
            <w:noWrap/>
            <w:vAlign w:val="center"/>
            <w:hideMark/>
          </w:tcPr>
          <w:p w14:paraId="78DA583C" w14:textId="77777777" w:rsidR="00F71ACF" w:rsidRPr="00972EB6" w:rsidRDefault="00F71ACF">
            <w:pPr>
              <w:jc w:val="both"/>
              <w:rPr>
                <w:rFonts w:ascii="Book Antiqua" w:hAnsi="Book Antiqua"/>
                <w:b/>
                <w:color w:val="000000"/>
                <w:sz w:val="20"/>
                <w:szCs w:val="20"/>
              </w:rPr>
            </w:pPr>
            <w:r w:rsidRPr="00972EB6">
              <w:rPr>
                <w:rFonts w:ascii="Book Antiqua" w:hAnsi="Book Antiqua"/>
                <w:b/>
                <w:color w:val="000000"/>
                <w:sz w:val="20"/>
                <w:szCs w:val="20"/>
              </w:rPr>
              <w:t> </w:t>
            </w:r>
          </w:p>
        </w:tc>
        <w:tc>
          <w:tcPr>
            <w:tcW w:w="1549" w:type="dxa"/>
            <w:tcBorders>
              <w:top w:val="single" w:sz="4" w:space="0" w:color="auto"/>
              <w:left w:val="nil"/>
              <w:bottom w:val="single" w:sz="4" w:space="0" w:color="auto"/>
              <w:right w:val="single" w:sz="4" w:space="0" w:color="auto"/>
            </w:tcBorders>
          </w:tcPr>
          <w:p w14:paraId="6B77ECB5" w14:textId="77777777" w:rsidR="00F71ACF" w:rsidRPr="00972EB6" w:rsidRDefault="00F71ACF">
            <w:pPr>
              <w:jc w:val="center"/>
              <w:rPr>
                <w:rFonts w:ascii="Book Antiqua" w:hAnsi="Book Antiqua"/>
                <w:b/>
                <w:color w:val="000000"/>
                <w:sz w:val="20"/>
                <w:szCs w:val="20"/>
              </w:rPr>
            </w:pPr>
            <w:r w:rsidRPr="00972EB6">
              <w:rPr>
                <w:rFonts w:ascii="Book Antiqua" w:hAnsi="Book Antiqua"/>
                <w:b/>
                <w:color w:val="000000"/>
                <w:sz w:val="20"/>
                <w:szCs w:val="20"/>
              </w:rPr>
              <w:t>16</w:t>
            </w:r>
          </w:p>
        </w:tc>
        <w:tc>
          <w:tcPr>
            <w:tcW w:w="1591" w:type="dxa"/>
            <w:tcBorders>
              <w:top w:val="nil"/>
              <w:left w:val="single" w:sz="4" w:space="0" w:color="auto"/>
              <w:bottom w:val="single" w:sz="4" w:space="0" w:color="auto"/>
              <w:right w:val="single" w:sz="4" w:space="0" w:color="auto"/>
            </w:tcBorders>
            <w:shd w:val="clear" w:color="auto" w:fill="auto"/>
            <w:noWrap/>
            <w:vAlign w:val="center"/>
            <w:hideMark/>
          </w:tcPr>
          <w:p w14:paraId="72C0BFC8" w14:textId="77777777" w:rsidR="00F71ACF" w:rsidRPr="00972EB6" w:rsidRDefault="00F71ACF">
            <w:pPr>
              <w:jc w:val="center"/>
              <w:rPr>
                <w:rFonts w:ascii="Book Antiqua" w:hAnsi="Book Antiqua"/>
                <w:b/>
                <w:color w:val="000000"/>
                <w:sz w:val="20"/>
                <w:szCs w:val="20"/>
              </w:rPr>
            </w:pPr>
            <w:r w:rsidRPr="00972EB6">
              <w:rPr>
                <w:rFonts w:ascii="Book Antiqua" w:hAnsi="Book Antiqua"/>
                <w:b/>
                <w:color w:val="000000"/>
                <w:sz w:val="20"/>
                <w:szCs w:val="20"/>
              </w:rPr>
              <w:t>9</w:t>
            </w:r>
          </w:p>
        </w:tc>
        <w:tc>
          <w:tcPr>
            <w:tcW w:w="829" w:type="dxa"/>
            <w:tcBorders>
              <w:top w:val="nil"/>
              <w:left w:val="nil"/>
              <w:bottom w:val="single" w:sz="4" w:space="0" w:color="auto"/>
              <w:right w:val="single" w:sz="4" w:space="0" w:color="auto"/>
            </w:tcBorders>
            <w:shd w:val="clear" w:color="auto" w:fill="auto"/>
            <w:noWrap/>
            <w:vAlign w:val="center"/>
            <w:hideMark/>
          </w:tcPr>
          <w:p w14:paraId="678A4860" w14:textId="77777777" w:rsidR="00F71ACF" w:rsidRPr="00972EB6" w:rsidRDefault="00F71ACF">
            <w:pPr>
              <w:jc w:val="center"/>
              <w:rPr>
                <w:rFonts w:ascii="Book Antiqua" w:hAnsi="Book Antiqua"/>
                <w:b/>
                <w:color w:val="000000"/>
                <w:sz w:val="20"/>
                <w:szCs w:val="20"/>
              </w:rPr>
            </w:pPr>
            <w:r w:rsidRPr="00972EB6">
              <w:rPr>
                <w:rFonts w:ascii="Book Antiqua" w:hAnsi="Book Antiqua"/>
                <w:b/>
                <w:color w:val="000000"/>
                <w:sz w:val="20"/>
                <w:szCs w:val="20"/>
              </w:rPr>
              <w:t>2</w:t>
            </w:r>
          </w:p>
        </w:tc>
        <w:tc>
          <w:tcPr>
            <w:tcW w:w="1134" w:type="dxa"/>
            <w:tcBorders>
              <w:top w:val="nil"/>
              <w:left w:val="nil"/>
              <w:bottom w:val="single" w:sz="4" w:space="0" w:color="auto"/>
              <w:right w:val="single" w:sz="4" w:space="0" w:color="auto"/>
            </w:tcBorders>
            <w:shd w:val="clear" w:color="auto" w:fill="auto"/>
            <w:noWrap/>
            <w:vAlign w:val="center"/>
            <w:hideMark/>
          </w:tcPr>
          <w:p w14:paraId="3F077A4B" w14:textId="77777777" w:rsidR="00F71ACF" w:rsidRPr="00972EB6" w:rsidRDefault="00F71ACF">
            <w:pPr>
              <w:jc w:val="center"/>
              <w:rPr>
                <w:rFonts w:ascii="Book Antiqua" w:hAnsi="Book Antiqua"/>
                <w:b/>
                <w:color w:val="000000"/>
                <w:sz w:val="20"/>
                <w:szCs w:val="20"/>
              </w:rPr>
            </w:pPr>
            <w:r w:rsidRPr="00972EB6">
              <w:rPr>
                <w:rFonts w:ascii="Book Antiqua" w:hAnsi="Book Antiqua"/>
                <w:b/>
                <w:color w:val="000000"/>
                <w:sz w:val="20"/>
                <w:szCs w:val="20"/>
              </w:rPr>
              <w:t>53</w:t>
            </w:r>
          </w:p>
        </w:tc>
      </w:tr>
    </w:tbl>
    <w:p w14:paraId="0EBDDC12" w14:textId="77777777" w:rsidR="00F71ACF" w:rsidRPr="00972EB6" w:rsidRDefault="00F71ACF" w:rsidP="00AC41DF">
      <w:pPr>
        <w:spacing w:line="276" w:lineRule="auto"/>
        <w:jc w:val="both"/>
        <w:rPr>
          <w:rFonts w:ascii="Book Antiqua" w:hAnsi="Book Antiqua"/>
          <w:bCs/>
          <w:i/>
          <w:iCs/>
          <w:sz w:val="20"/>
          <w:szCs w:val="20"/>
        </w:rPr>
      </w:pPr>
      <w:r w:rsidRPr="00972EB6">
        <w:rPr>
          <w:rFonts w:ascii="Book Antiqua" w:hAnsi="Book Antiqua"/>
          <w:b/>
          <w:i/>
          <w:iCs/>
          <w:sz w:val="20"/>
          <w:szCs w:val="20"/>
        </w:rPr>
        <w:t xml:space="preserve">Fuente: </w:t>
      </w:r>
      <w:r w:rsidRPr="00972EB6">
        <w:rPr>
          <w:rFonts w:ascii="Book Antiqua" w:hAnsi="Book Antiqua"/>
          <w:bCs/>
          <w:i/>
          <w:iCs/>
          <w:sz w:val="20"/>
          <w:szCs w:val="20"/>
        </w:rPr>
        <w:t>elaboración propia con la información suministrada por las Administraciones Regionales y los profesionales a cargo del Modelo de Sostenibilidad y CACMFJ.</w:t>
      </w:r>
    </w:p>
    <w:p w14:paraId="24B06593" w14:textId="77777777" w:rsidR="00F71ACF" w:rsidRPr="00972EB6" w:rsidRDefault="00F71ACF" w:rsidP="00F71ACF">
      <w:pPr>
        <w:spacing w:line="276" w:lineRule="auto"/>
        <w:jc w:val="both"/>
        <w:rPr>
          <w:rFonts w:ascii="Book Antiqua" w:hAnsi="Book Antiqua"/>
          <w:bCs/>
        </w:rPr>
      </w:pPr>
    </w:p>
    <w:p w14:paraId="0397DB7B" w14:textId="77777777" w:rsidR="00F71ACF" w:rsidRPr="00972EB6" w:rsidRDefault="00F71ACF" w:rsidP="006D18BE">
      <w:pPr>
        <w:spacing w:line="276" w:lineRule="auto"/>
        <w:ind w:firstLine="708"/>
        <w:jc w:val="both"/>
        <w:rPr>
          <w:rFonts w:ascii="Book Antiqua" w:hAnsi="Book Antiqua"/>
          <w:bCs/>
        </w:rPr>
      </w:pPr>
      <w:r w:rsidRPr="00972EB6">
        <w:rPr>
          <w:rFonts w:ascii="Book Antiqua" w:hAnsi="Book Antiqua"/>
          <w:bCs/>
        </w:rPr>
        <w:t xml:space="preserve">Es decir, que para trabajar esta propuesta </w:t>
      </w:r>
      <w:r w:rsidRPr="00972EB6">
        <w:rPr>
          <w:rFonts w:ascii="Book Antiqua" w:hAnsi="Book Antiqua"/>
          <w:b/>
        </w:rPr>
        <w:t>se dispone de 53 plazas de personal juzgador Supernumerario como recurso existente (18 plazas del Centro de Apoyo y 35 en las Administraciones Regionales),</w:t>
      </w:r>
      <w:r w:rsidRPr="00972EB6">
        <w:rPr>
          <w:rFonts w:ascii="Book Antiqua" w:hAnsi="Book Antiqua"/>
          <w:bCs/>
        </w:rPr>
        <w:t xml:space="preserve"> con los criterios de priorización según oficio 1625-PLA-2020, excluyendo las plazas de planes de trabajo en el Centro y del oficio 1005-PLA-MI(NPL)-2022. </w:t>
      </w:r>
    </w:p>
    <w:p w14:paraId="73CBBA99" w14:textId="77777777" w:rsidR="00F71ACF" w:rsidRPr="00972EB6" w:rsidRDefault="00F71ACF" w:rsidP="00F71ACF">
      <w:pPr>
        <w:spacing w:line="276" w:lineRule="auto"/>
        <w:jc w:val="both"/>
        <w:rPr>
          <w:rFonts w:ascii="Book Antiqua" w:hAnsi="Book Antiqua"/>
          <w:bCs/>
        </w:rPr>
      </w:pPr>
    </w:p>
    <w:p w14:paraId="69C27345" w14:textId="77777777" w:rsidR="00F71ACF" w:rsidRPr="00972EB6" w:rsidRDefault="00F71ACF" w:rsidP="00F71ACF">
      <w:pPr>
        <w:spacing w:line="276" w:lineRule="auto"/>
        <w:jc w:val="both"/>
        <w:rPr>
          <w:rFonts w:ascii="Book Antiqua" w:hAnsi="Book Antiqua"/>
          <w:bCs/>
        </w:rPr>
      </w:pPr>
      <w:r w:rsidRPr="00972EB6">
        <w:rPr>
          <w:rFonts w:ascii="Book Antiqua" w:hAnsi="Book Antiqua"/>
          <w:bCs/>
        </w:rPr>
        <w:t>La propuesta de asignación de las plazas se incluye a continuación:</w:t>
      </w:r>
    </w:p>
    <w:p w14:paraId="63CD0949" w14:textId="77777777" w:rsidR="00F71ACF" w:rsidRPr="00972EB6" w:rsidRDefault="00F71ACF" w:rsidP="00F71ACF">
      <w:pPr>
        <w:spacing w:line="276" w:lineRule="auto"/>
        <w:jc w:val="both"/>
        <w:rPr>
          <w:rFonts w:ascii="Book Antiqua" w:hAnsi="Book Antiqua"/>
          <w:bCs/>
        </w:rPr>
      </w:pPr>
    </w:p>
    <w:tbl>
      <w:tblPr>
        <w:tblStyle w:val="Tablaconcuadrcula"/>
        <w:tblW w:w="0" w:type="auto"/>
        <w:jc w:val="center"/>
        <w:tblInd w:w="0" w:type="dxa"/>
        <w:tblLook w:val="04A0" w:firstRow="1" w:lastRow="0" w:firstColumn="1" w:lastColumn="0" w:noHBand="0" w:noVBand="1"/>
      </w:tblPr>
      <w:tblGrid>
        <w:gridCol w:w="3126"/>
        <w:gridCol w:w="1672"/>
      </w:tblGrid>
      <w:tr w:rsidR="00F71ACF" w:rsidRPr="00972EB6" w14:paraId="452C38B6" w14:textId="77777777">
        <w:trPr>
          <w:jc w:val="center"/>
        </w:trPr>
        <w:tc>
          <w:tcPr>
            <w:tcW w:w="0" w:type="auto"/>
          </w:tcPr>
          <w:p w14:paraId="4BEA32F3" w14:textId="77777777" w:rsidR="00F71ACF" w:rsidRPr="00972EB6" w:rsidRDefault="00F71ACF">
            <w:pPr>
              <w:spacing w:line="276" w:lineRule="auto"/>
              <w:jc w:val="center"/>
              <w:rPr>
                <w:rFonts w:ascii="Book Antiqua" w:hAnsi="Book Antiqua"/>
                <w:bCs/>
              </w:rPr>
            </w:pPr>
            <w:r w:rsidRPr="00972EB6">
              <w:rPr>
                <w:rFonts w:ascii="Book Antiqua" w:hAnsi="Book Antiqua"/>
                <w:bCs/>
              </w:rPr>
              <w:t xml:space="preserve">Propuesta de asignación de </w:t>
            </w:r>
          </w:p>
          <w:p w14:paraId="72B170A9" w14:textId="77777777" w:rsidR="00F71ACF" w:rsidRPr="00972EB6" w:rsidRDefault="00F71ACF">
            <w:pPr>
              <w:spacing w:line="276" w:lineRule="auto"/>
              <w:jc w:val="center"/>
              <w:rPr>
                <w:rFonts w:ascii="Book Antiqua" w:hAnsi="Book Antiqua"/>
                <w:bCs/>
              </w:rPr>
            </w:pPr>
            <w:r w:rsidRPr="00972EB6">
              <w:rPr>
                <w:rFonts w:ascii="Book Antiqua" w:hAnsi="Book Antiqua"/>
                <w:bCs/>
              </w:rPr>
              <w:t>personal juzgador</w:t>
            </w:r>
          </w:p>
        </w:tc>
        <w:bookmarkStart w:id="21" w:name="_MON_1745214454"/>
        <w:bookmarkEnd w:id="21"/>
        <w:tc>
          <w:tcPr>
            <w:tcW w:w="0" w:type="auto"/>
          </w:tcPr>
          <w:p w14:paraId="1C3C022D" w14:textId="0D868823" w:rsidR="00F71ACF" w:rsidRPr="00972EB6" w:rsidRDefault="003E364F">
            <w:pPr>
              <w:spacing w:line="276" w:lineRule="auto"/>
              <w:jc w:val="center"/>
              <w:rPr>
                <w:rFonts w:ascii="Book Antiqua" w:hAnsi="Book Antiqua"/>
                <w:bCs/>
              </w:rPr>
            </w:pPr>
            <w:r w:rsidRPr="00972EB6">
              <w:rPr>
                <w:rFonts w:ascii="Book Antiqua" w:hAnsi="Book Antiqua"/>
                <w:bCs/>
              </w:rPr>
              <w:object w:dxaOrig="1454" w:dyaOrig="905" w14:anchorId="30F111F8">
                <v:shape id="_x0000_i1043" type="#_x0000_t75" style="width:73pt;height:47pt" o:ole="">
                  <v:imagedata r:id="rId44" o:title=""/>
                </v:shape>
                <o:OLEObject Type="Embed" ProgID="Excel.Sheet.12" ShapeID="_x0000_i1043" DrawAspect="Icon" ObjectID="_1746614795" r:id="rId45"/>
              </w:object>
            </w:r>
          </w:p>
        </w:tc>
      </w:tr>
    </w:tbl>
    <w:p w14:paraId="4C887914" w14:textId="77777777" w:rsidR="00F71ACF" w:rsidRPr="00972EB6" w:rsidRDefault="00F71ACF" w:rsidP="00F71ACF">
      <w:pPr>
        <w:spacing w:line="276" w:lineRule="auto"/>
        <w:jc w:val="both"/>
        <w:rPr>
          <w:rFonts w:ascii="Book Antiqua" w:hAnsi="Book Antiqua"/>
          <w:bCs/>
        </w:rPr>
      </w:pPr>
    </w:p>
    <w:p w14:paraId="2A99E1BD" w14:textId="77777777" w:rsidR="00F71ACF" w:rsidRPr="00972EB6" w:rsidRDefault="00F71ACF" w:rsidP="00F71ACF">
      <w:pPr>
        <w:spacing w:line="276" w:lineRule="auto"/>
        <w:jc w:val="both"/>
        <w:rPr>
          <w:rFonts w:ascii="Book Antiqua" w:hAnsi="Book Antiqua"/>
          <w:bCs/>
        </w:rPr>
      </w:pPr>
      <w:r w:rsidRPr="00972EB6">
        <w:rPr>
          <w:rFonts w:ascii="Book Antiqua" w:hAnsi="Book Antiqua"/>
          <w:bCs/>
        </w:rPr>
        <w:t>Las 18 plazas del CACMFJ se propone asignarlas así:</w:t>
      </w:r>
    </w:p>
    <w:p w14:paraId="6C75D198" w14:textId="77777777" w:rsidR="00F71ACF" w:rsidRPr="00972EB6" w:rsidRDefault="00F71ACF" w:rsidP="00F71ACF">
      <w:pPr>
        <w:spacing w:line="276" w:lineRule="auto"/>
        <w:jc w:val="both"/>
        <w:rPr>
          <w:rFonts w:ascii="Book Antiqua" w:hAnsi="Book Antiqua"/>
          <w:bCs/>
        </w:rPr>
      </w:pPr>
    </w:p>
    <w:p w14:paraId="7EF6AE6C" w14:textId="77777777" w:rsidR="00F71ACF" w:rsidRPr="00972EB6" w:rsidRDefault="00F71ACF" w:rsidP="00F71ACF">
      <w:pPr>
        <w:spacing w:line="276" w:lineRule="auto"/>
        <w:jc w:val="center"/>
        <w:rPr>
          <w:rFonts w:ascii="Book Antiqua" w:hAnsi="Book Antiqua"/>
          <w:bCs/>
          <w:i/>
          <w:iCs/>
        </w:rPr>
      </w:pPr>
      <w:r w:rsidRPr="00972EB6">
        <w:rPr>
          <w:rFonts w:ascii="Book Antiqua" w:hAnsi="Book Antiqua"/>
          <w:b/>
          <w:i/>
          <w:iCs/>
        </w:rPr>
        <w:t>Tabla 8.</w:t>
      </w:r>
      <w:r w:rsidRPr="00972EB6">
        <w:rPr>
          <w:rFonts w:ascii="Book Antiqua" w:hAnsi="Book Antiqua"/>
          <w:bCs/>
          <w:i/>
          <w:iCs/>
        </w:rPr>
        <w:t xml:space="preserve"> Detalle de distribución de plazas de personal juzgador supernumerario del CACMFJ Escenario 1</w:t>
      </w:r>
    </w:p>
    <w:tbl>
      <w:tblPr>
        <w:tblStyle w:val="Tablaconcuadrcula"/>
        <w:tblW w:w="0" w:type="auto"/>
        <w:jc w:val="center"/>
        <w:tblInd w:w="0" w:type="dxa"/>
        <w:tblLook w:val="04A0" w:firstRow="1" w:lastRow="0" w:firstColumn="1" w:lastColumn="0" w:noHBand="0" w:noVBand="1"/>
      </w:tblPr>
      <w:tblGrid>
        <w:gridCol w:w="5977"/>
        <w:gridCol w:w="1532"/>
      </w:tblGrid>
      <w:tr w:rsidR="00F71ACF" w:rsidRPr="00972EB6" w14:paraId="39675B40" w14:textId="77777777">
        <w:trPr>
          <w:trHeight w:val="754"/>
          <w:jc w:val="center"/>
        </w:trPr>
        <w:tc>
          <w:tcPr>
            <w:tcW w:w="5977" w:type="dxa"/>
            <w:shd w:val="clear" w:color="auto" w:fill="0070C0"/>
            <w:vAlign w:val="center"/>
          </w:tcPr>
          <w:p w14:paraId="588E6F53" w14:textId="77777777" w:rsidR="00F71ACF" w:rsidRPr="00972EB6" w:rsidRDefault="00F71ACF">
            <w:pPr>
              <w:spacing w:line="276" w:lineRule="auto"/>
              <w:jc w:val="center"/>
              <w:rPr>
                <w:rFonts w:ascii="Book Antiqua" w:hAnsi="Book Antiqua"/>
                <w:b/>
                <w:color w:val="FFFFFF" w:themeColor="background1"/>
                <w:sz w:val="20"/>
                <w:szCs w:val="20"/>
              </w:rPr>
            </w:pPr>
            <w:r w:rsidRPr="00972EB6">
              <w:rPr>
                <w:rFonts w:ascii="Book Antiqua" w:hAnsi="Book Antiqua"/>
                <w:b/>
                <w:color w:val="FFFFFF" w:themeColor="background1"/>
                <w:sz w:val="20"/>
                <w:szCs w:val="20"/>
              </w:rPr>
              <w:t>Oficina</w:t>
            </w:r>
          </w:p>
        </w:tc>
        <w:tc>
          <w:tcPr>
            <w:tcW w:w="1532" w:type="dxa"/>
            <w:shd w:val="clear" w:color="auto" w:fill="0070C0"/>
            <w:vAlign w:val="center"/>
          </w:tcPr>
          <w:p w14:paraId="6B51BA5C" w14:textId="77777777" w:rsidR="00F71ACF" w:rsidRPr="00972EB6" w:rsidRDefault="00F71ACF">
            <w:pPr>
              <w:spacing w:line="276" w:lineRule="auto"/>
              <w:jc w:val="center"/>
              <w:rPr>
                <w:rFonts w:ascii="Book Antiqua" w:hAnsi="Book Antiqua"/>
                <w:b/>
                <w:color w:val="FFFFFF" w:themeColor="background1"/>
                <w:sz w:val="20"/>
                <w:szCs w:val="20"/>
              </w:rPr>
            </w:pPr>
            <w:r w:rsidRPr="00972EB6">
              <w:rPr>
                <w:rFonts w:ascii="Book Antiqua" w:hAnsi="Book Antiqua"/>
                <w:b/>
                <w:color w:val="FFFFFF" w:themeColor="background1"/>
                <w:sz w:val="20"/>
                <w:szCs w:val="20"/>
              </w:rPr>
              <w:t>Cantidad</w:t>
            </w:r>
          </w:p>
        </w:tc>
      </w:tr>
      <w:tr w:rsidR="00F71ACF" w:rsidRPr="00972EB6" w14:paraId="05B6487F" w14:textId="77777777">
        <w:trPr>
          <w:trHeight w:val="275"/>
          <w:jc w:val="center"/>
        </w:trPr>
        <w:tc>
          <w:tcPr>
            <w:tcW w:w="5977" w:type="dxa"/>
            <w:vAlign w:val="center"/>
          </w:tcPr>
          <w:p w14:paraId="4D247B98" w14:textId="77777777" w:rsidR="00F71ACF" w:rsidRPr="00972EB6" w:rsidRDefault="00F71ACF">
            <w:pPr>
              <w:spacing w:line="276" w:lineRule="auto"/>
              <w:jc w:val="both"/>
              <w:rPr>
                <w:rFonts w:ascii="Book Antiqua" w:hAnsi="Book Antiqua"/>
                <w:bCs/>
                <w:sz w:val="20"/>
                <w:szCs w:val="20"/>
              </w:rPr>
            </w:pPr>
            <w:r w:rsidRPr="00972EB6">
              <w:rPr>
                <w:rFonts w:ascii="Book Antiqua" w:hAnsi="Book Antiqua" w:cs="Calibri"/>
                <w:color w:val="000000"/>
                <w:sz w:val="20"/>
                <w:szCs w:val="20"/>
              </w:rPr>
              <w:t>Tribunal Penal de Cartago, sede Turrialba</w:t>
            </w:r>
          </w:p>
        </w:tc>
        <w:tc>
          <w:tcPr>
            <w:tcW w:w="1532" w:type="dxa"/>
            <w:vAlign w:val="center"/>
          </w:tcPr>
          <w:p w14:paraId="0BA64BCA" w14:textId="77777777" w:rsidR="00F71ACF" w:rsidRPr="00972EB6" w:rsidRDefault="00F71ACF">
            <w:pPr>
              <w:spacing w:line="276" w:lineRule="auto"/>
              <w:jc w:val="center"/>
              <w:rPr>
                <w:rFonts w:ascii="Book Antiqua" w:hAnsi="Book Antiqua" w:cs="Calibri"/>
                <w:color w:val="000000"/>
                <w:sz w:val="20"/>
                <w:szCs w:val="20"/>
              </w:rPr>
            </w:pPr>
            <w:r w:rsidRPr="00972EB6">
              <w:rPr>
                <w:rFonts w:ascii="Book Antiqua" w:hAnsi="Book Antiqua"/>
                <w:bCs/>
                <w:sz w:val="20"/>
                <w:szCs w:val="20"/>
              </w:rPr>
              <w:t>2</w:t>
            </w:r>
          </w:p>
        </w:tc>
      </w:tr>
      <w:tr w:rsidR="00F71ACF" w:rsidRPr="00972EB6" w14:paraId="04E1BFEA" w14:textId="77777777">
        <w:trPr>
          <w:trHeight w:val="200"/>
          <w:jc w:val="center"/>
        </w:trPr>
        <w:tc>
          <w:tcPr>
            <w:tcW w:w="5977" w:type="dxa"/>
            <w:vAlign w:val="center"/>
          </w:tcPr>
          <w:p w14:paraId="3D07E7E2" w14:textId="77777777" w:rsidR="00F71ACF" w:rsidRPr="00972EB6" w:rsidRDefault="00F71ACF">
            <w:pPr>
              <w:spacing w:line="276" w:lineRule="auto"/>
              <w:jc w:val="both"/>
              <w:rPr>
                <w:rFonts w:ascii="Book Antiqua" w:hAnsi="Book Antiqua"/>
                <w:bCs/>
                <w:sz w:val="20"/>
                <w:szCs w:val="20"/>
              </w:rPr>
            </w:pPr>
            <w:r w:rsidRPr="00972EB6">
              <w:rPr>
                <w:rFonts w:ascii="Book Antiqua" w:hAnsi="Book Antiqua" w:cs="Calibri"/>
                <w:color w:val="000000"/>
                <w:sz w:val="20"/>
                <w:szCs w:val="20"/>
              </w:rPr>
              <w:t>Tribunal Penal de Alajuela</w:t>
            </w:r>
          </w:p>
        </w:tc>
        <w:tc>
          <w:tcPr>
            <w:tcW w:w="1532" w:type="dxa"/>
            <w:vAlign w:val="center"/>
          </w:tcPr>
          <w:p w14:paraId="7357A855" w14:textId="77777777" w:rsidR="00F71ACF" w:rsidRPr="00972EB6" w:rsidRDefault="00F71ACF">
            <w:pPr>
              <w:spacing w:line="276" w:lineRule="auto"/>
              <w:jc w:val="center"/>
              <w:rPr>
                <w:rFonts w:ascii="Book Antiqua" w:hAnsi="Book Antiqua"/>
                <w:bCs/>
                <w:sz w:val="20"/>
                <w:szCs w:val="20"/>
              </w:rPr>
            </w:pPr>
            <w:r w:rsidRPr="00972EB6">
              <w:rPr>
                <w:rFonts w:ascii="Book Antiqua" w:hAnsi="Book Antiqua"/>
                <w:bCs/>
                <w:sz w:val="20"/>
                <w:szCs w:val="20"/>
              </w:rPr>
              <w:t>3</w:t>
            </w:r>
          </w:p>
        </w:tc>
      </w:tr>
      <w:tr w:rsidR="00F71ACF" w:rsidRPr="00972EB6" w14:paraId="35D8B2CD" w14:textId="77777777">
        <w:trPr>
          <w:trHeight w:val="191"/>
          <w:jc w:val="center"/>
        </w:trPr>
        <w:tc>
          <w:tcPr>
            <w:tcW w:w="5977" w:type="dxa"/>
            <w:vAlign w:val="center"/>
          </w:tcPr>
          <w:p w14:paraId="638C315F" w14:textId="77777777" w:rsidR="00F71ACF" w:rsidRPr="00972EB6" w:rsidRDefault="00F71ACF">
            <w:pPr>
              <w:spacing w:line="276" w:lineRule="auto"/>
              <w:jc w:val="both"/>
              <w:rPr>
                <w:rFonts w:ascii="Book Antiqua" w:hAnsi="Book Antiqua"/>
                <w:bCs/>
                <w:sz w:val="20"/>
                <w:szCs w:val="20"/>
              </w:rPr>
            </w:pPr>
            <w:r w:rsidRPr="00972EB6">
              <w:rPr>
                <w:rFonts w:ascii="Book Antiqua" w:hAnsi="Book Antiqua" w:cs="Calibri"/>
                <w:color w:val="000000"/>
                <w:sz w:val="20"/>
                <w:szCs w:val="20"/>
              </w:rPr>
              <w:t>Tribunal Penal de Liberia</w:t>
            </w:r>
          </w:p>
        </w:tc>
        <w:tc>
          <w:tcPr>
            <w:tcW w:w="1532" w:type="dxa"/>
            <w:vAlign w:val="center"/>
          </w:tcPr>
          <w:p w14:paraId="144F00A7" w14:textId="77777777" w:rsidR="00F71ACF" w:rsidRPr="00972EB6" w:rsidRDefault="00F71ACF">
            <w:pPr>
              <w:spacing w:line="276" w:lineRule="auto"/>
              <w:jc w:val="center"/>
              <w:rPr>
                <w:rFonts w:ascii="Book Antiqua" w:hAnsi="Book Antiqua"/>
                <w:bCs/>
                <w:sz w:val="20"/>
                <w:szCs w:val="20"/>
              </w:rPr>
            </w:pPr>
            <w:r w:rsidRPr="00972EB6">
              <w:rPr>
                <w:rFonts w:ascii="Book Antiqua" w:hAnsi="Book Antiqua"/>
                <w:bCs/>
                <w:sz w:val="20"/>
                <w:szCs w:val="20"/>
              </w:rPr>
              <w:t>1</w:t>
            </w:r>
          </w:p>
        </w:tc>
      </w:tr>
      <w:tr w:rsidR="00F71ACF" w:rsidRPr="00972EB6" w14:paraId="1A1E1274" w14:textId="77777777">
        <w:trPr>
          <w:trHeight w:val="191"/>
          <w:jc w:val="center"/>
        </w:trPr>
        <w:tc>
          <w:tcPr>
            <w:tcW w:w="5977" w:type="dxa"/>
            <w:vAlign w:val="center"/>
          </w:tcPr>
          <w:p w14:paraId="55503BC9" w14:textId="77777777" w:rsidR="00F71ACF" w:rsidRPr="00972EB6" w:rsidRDefault="00F71ACF">
            <w:pPr>
              <w:spacing w:line="276" w:lineRule="auto"/>
              <w:jc w:val="both"/>
              <w:rPr>
                <w:rFonts w:ascii="Book Antiqua" w:hAnsi="Book Antiqua"/>
                <w:bCs/>
                <w:sz w:val="20"/>
                <w:szCs w:val="20"/>
              </w:rPr>
            </w:pPr>
            <w:r w:rsidRPr="00972EB6">
              <w:rPr>
                <w:rFonts w:ascii="Book Antiqua" w:hAnsi="Book Antiqua" w:cs="Calibri"/>
                <w:color w:val="000000"/>
                <w:sz w:val="20"/>
                <w:szCs w:val="20"/>
              </w:rPr>
              <w:t>Tribunal Penal de Cañas</w:t>
            </w:r>
          </w:p>
        </w:tc>
        <w:tc>
          <w:tcPr>
            <w:tcW w:w="1532" w:type="dxa"/>
            <w:vAlign w:val="center"/>
          </w:tcPr>
          <w:p w14:paraId="02127BA5" w14:textId="77777777" w:rsidR="00F71ACF" w:rsidRPr="00972EB6" w:rsidRDefault="00F71ACF">
            <w:pPr>
              <w:spacing w:line="276" w:lineRule="auto"/>
              <w:jc w:val="center"/>
              <w:rPr>
                <w:rFonts w:ascii="Book Antiqua" w:hAnsi="Book Antiqua"/>
                <w:bCs/>
                <w:sz w:val="20"/>
                <w:szCs w:val="20"/>
              </w:rPr>
            </w:pPr>
            <w:r w:rsidRPr="00972EB6">
              <w:rPr>
                <w:rFonts w:ascii="Book Antiqua" w:hAnsi="Book Antiqua"/>
                <w:bCs/>
                <w:sz w:val="20"/>
                <w:szCs w:val="20"/>
              </w:rPr>
              <w:t>1</w:t>
            </w:r>
          </w:p>
        </w:tc>
      </w:tr>
      <w:tr w:rsidR="00F71ACF" w:rsidRPr="00972EB6" w14:paraId="1BF52F06" w14:textId="77777777">
        <w:trPr>
          <w:trHeight w:val="279"/>
          <w:jc w:val="center"/>
        </w:trPr>
        <w:tc>
          <w:tcPr>
            <w:tcW w:w="5977" w:type="dxa"/>
            <w:vAlign w:val="center"/>
          </w:tcPr>
          <w:p w14:paraId="0EB6B7C0" w14:textId="77777777" w:rsidR="00F71ACF" w:rsidRPr="00972EB6" w:rsidRDefault="00F71ACF">
            <w:pPr>
              <w:spacing w:line="276" w:lineRule="auto"/>
              <w:jc w:val="both"/>
              <w:rPr>
                <w:rFonts w:ascii="Book Antiqua" w:hAnsi="Book Antiqua"/>
                <w:bCs/>
                <w:sz w:val="20"/>
                <w:szCs w:val="20"/>
              </w:rPr>
            </w:pPr>
            <w:r w:rsidRPr="00972EB6">
              <w:rPr>
                <w:rFonts w:ascii="Book Antiqua" w:hAnsi="Book Antiqua" w:cs="Calibri"/>
                <w:color w:val="000000"/>
                <w:sz w:val="20"/>
                <w:szCs w:val="20"/>
              </w:rPr>
              <w:lastRenderedPageBreak/>
              <w:t>Juzgado Contravencional de Guácimo (Mixto)</w:t>
            </w:r>
          </w:p>
        </w:tc>
        <w:tc>
          <w:tcPr>
            <w:tcW w:w="1532" w:type="dxa"/>
            <w:vAlign w:val="center"/>
          </w:tcPr>
          <w:p w14:paraId="12B3EF6F" w14:textId="77777777" w:rsidR="00F71ACF" w:rsidRPr="00972EB6" w:rsidRDefault="00F71ACF">
            <w:pPr>
              <w:spacing w:line="276" w:lineRule="auto"/>
              <w:jc w:val="center"/>
              <w:rPr>
                <w:rFonts w:ascii="Book Antiqua" w:hAnsi="Book Antiqua"/>
                <w:bCs/>
                <w:sz w:val="20"/>
                <w:szCs w:val="20"/>
              </w:rPr>
            </w:pPr>
            <w:r w:rsidRPr="00972EB6">
              <w:rPr>
                <w:rFonts w:ascii="Book Antiqua" w:hAnsi="Book Antiqua"/>
                <w:bCs/>
                <w:sz w:val="20"/>
                <w:szCs w:val="20"/>
              </w:rPr>
              <w:t>1</w:t>
            </w:r>
          </w:p>
        </w:tc>
      </w:tr>
      <w:tr w:rsidR="00F71ACF" w:rsidRPr="00972EB6" w14:paraId="388C306F" w14:textId="77777777">
        <w:trPr>
          <w:trHeight w:val="191"/>
          <w:jc w:val="center"/>
        </w:trPr>
        <w:tc>
          <w:tcPr>
            <w:tcW w:w="5977" w:type="dxa"/>
            <w:vAlign w:val="center"/>
          </w:tcPr>
          <w:p w14:paraId="2819A76A" w14:textId="77777777" w:rsidR="00F71ACF" w:rsidRPr="00972EB6" w:rsidRDefault="00F71ACF">
            <w:pPr>
              <w:spacing w:line="276" w:lineRule="auto"/>
              <w:jc w:val="both"/>
              <w:rPr>
                <w:rFonts w:ascii="Book Antiqua" w:hAnsi="Book Antiqua"/>
                <w:bCs/>
                <w:sz w:val="20"/>
                <w:szCs w:val="20"/>
              </w:rPr>
            </w:pPr>
            <w:r w:rsidRPr="00972EB6">
              <w:rPr>
                <w:rFonts w:ascii="Book Antiqua" w:hAnsi="Book Antiqua" w:cs="Calibri"/>
                <w:color w:val="000000"/>
                <w:sz w:val="20"/>
                <w:szCs w:val="20"/>
              </w:rPr>
              <w:t>Juzgado de Trabajo de Pococí</w:t>
            </w:r>
          </w:p>
        </w:tc>
        <w:tc>
          <w:tcPr>
            <w:tcW w:w="1532" w:type="dxa"/>
            <w:vAlign w:val="center"/>
          </w:tcPr>
          <w:p w14:paraId="7B3843C1" w14:textId="77777777" w:rsidR="00F71ACF" w:rsidRPr="00972EB6" w:rsidRDefault="00F71ACF">
            <w:pPr>
              <w:spacing w:line="276" w:lineRule="auto"/>
              <w:jc w:val="center"/>
              <w:rPr>
                <w:rFonts w:ascii="Book Antiqua" w:hAnsi="Book Antiqua"/>
                <w:bCs/>
                <w:sz w:val="20"/>
                <w:szCs w:val="20"/>
              </w:rPr>
            </w:pPr>
            <w:r w:rsidRPr="00972EB6">
              <w:rPr>
                <w:rFonts w:ascii="Book Antiqua" w:hAnsi="Book Antiqua"/>
                <w:bCs/>
                <w:sz w:val="20"/>
                <w:szCs w:val="20"/>
              </w:rPr>
              <w:t>1</w:t>
            </w:r>
          </w:p>
        </w:tc>
      </w:tr>
      <w:tr w:rsidR="00F71ACF" w:rsidRPr="00972EB6" w14:paraId="7C6C4B1F" w14:textId="77777777">
        <w:trPr>
          <w:trHeight w:val="191"/>
          <w:jc w:val="center"/>
        </w:trPr>
        <w:tc>
          <w:tcPr>
            <w:tcW w:w="5977" w:type="dxa"/>
            <w:vAlign w:val="center"/>
          </w:tcPr>
          <w:p w14:paraId="752AECC2" w14:textId="77777777" w:rsidR="00F71ACF" w:rsidRPr="00972EB6" w:rsidRDefault="00F71ACF">
            <w:pPr>
              <w:spacing w:line="276" w:lineRule="auto"/>
              <w:jc w:val="both"/>
              <w:rPr>
                <w:rFonts w:ascii="Book Antiqua" w:hAnsi="Book Antiqua"/>
                <w:bCs/>
                <w:sz w:val="20"/>
                <w:szCs w:val="20"/>
              </w:rPr>
            </w:pPr>
            <w:r w:rsidRPr="00972EB6">
              <w:rPr>
                <w:rFonts w:ascii="Book Antiqua" w:hAnsi="Book Antiqua" w:cs="Calibri"/>
                <w:color w:val="000000"/>
                <w:sz w:val="20"/>
                <w:szCs w:val="20"/>
              </w:rPr>
              <w:t>Tribunal Penal de Pococí</w:t>
            </w:r>
          </w:p>
        </w:tc>
        <w:tc>
          <w:tcPr>
            <w:tcW w:w="1532" w:type="dxa"/>
            <w:vAlign w:val="center"/>
          </w:tcPr>
          <w:p w14:paraId="0AC9D7E6" w14:textId="77777777" w:rsidR="00F71ACF" w:rsidRPr="00972EB6" w:rsidRDefault="00F71ACF">
            <w:pPr>
              <w:spacing w:line="276" w:lineRule="auto"/>
              <w:jc w:val="center"/>
              <w:rPr>
                <w:rFonts w:ascii="Book Antiqua" w:hAnsi="Book Antiqua"/>
                <w:bCs/>
                <w:sz w:val="20"/>
                <w:szCs w:val="20"/>
              </w:rPr>
            </w:pPr>
            <w:r w:rsidRPr="00972EB6">
              <w:rPr>
                <w:rFonts w:ascii="Book Antiqua" w:hAnsi="Book Antiqua"/>
                <w:bCs/>
                <w:sz w:val="20"/>
                <w:szCs w:val="20"/>
              </w:rPr>
              <w:t>1</w:t>
            </w:r>
          </w:p>
        </w:tc>
      </w:tr>
      <w:tr w:rsidR="00F71ACF" w:rsidRPr="00972EB6" w14:paraId="53E3E749" w14:textId="77777777">
        <w:trPr>
          <w:trHeight w:val="200"/>
          <w:jc w:val="center"/>
        </w:trPr>
        <w:tc>
          <w:tcPr>
            <w:tcW w:w="5977" w:type="dxa"/>
            <w:vAlign w:val="center"/>
          </w:tcPr>
          <w:p w14:paraId="618AE9C8" w14:textId="77777777" w:rsidR="00F71ACF" w:rsidRPr="00972EB6" w:rsidRDefault="00F71ACF">
            <w:pPr>
              <w:spacing w:line="276" w:lineRule="auto"/>
              <w:jc w:val="both"/>
              <w:rPr>
                <w:rFonts w:ascii="Book Antiqua" w:hAnsi="Book Antiqua"/>
                <w:bCs/>
                <w:sz w:val="20"/>
                <w:szCs w:val="20"/>
              </w:rPr>
            </w:pPr>
            <w:r w:rsidRPr="00972EB6">
              <w:rPr>
                <w:rFonts w:ascii="Book Antiqua" w:hAnsi="Book Antiqua" w:cs="Calibri"/>
                <w:color w:val="000000"/>
                <w:sz w:val="20"/>
                <w:szCs w:val="20"/>
              </w:rPr>
              <w:t>Tribunal Penal de Siquirres</w:t>
            </w:r>
          </w:p>
        </w:tc>
        <w:tc>
          <w:tcPr>
            <w:tcW w:w="1532" w:type="dxa"/>
            <w:vAlign w:val="center"/>
          </w:tcPr>
          <w:p w14:paraId="293791DF" w14:textId="77777777" w:rsidR="00F71ACF" w:rsidRPr="00972EB6" w:rsidRDefault="00F71ACF">
            <w:pPr>
              <w:spacing w:line="276" w:lineRule="auto"/>
              <w:jc w:val="center"/>
              <w:rPr>
                <w:rFonts w:ascii="Book Antiqua" w:hAnsi="Book Antiqua"/>
                <w:bCs/>
                <w:sz w:val="20"/>
                <w:szCs w:val="20"/>
              </w:rPr>
            </w:pPr>
            <w:r w:rsidRPr="00972EB6">
              <w:rPr>
                <w:rFonts w:ascii="Book Antiqua" w:hAnsi="Book Antiqua"/>
                <w:bCs/>
                <w:sz w:val="20"/>
                <w:szCs w:val="20"/>
              </w:rPr>
              <w:t>2</w:t>
            </w:r>
          </w:p>
        </w:tc>
      </w:tr>
      <w:tr w:rsidR="00F71ACF" w:rsidRPr="00972EB6" w14:paraId="4C391844" w14:textId="77777777">
        <w:trPr>
          <w:trHeight w:val="191"/>
          <w:jc w:val="center"/>
        </w:trPr>
        <w:tc>
          <w:tcPr>
            <w:tcW w:w="5977" w:type="dxa"/>
            <w:vAlign w:val="center"/>
          </w:tcPr>
          <w:p w14:paraId="692CBC1A" w14:textId="77777777" w:rsidR="00F71ACF" w:rsidRPr="00972EB6" w:rsidRDefault="00F71ACF">
            <w:pPr>
              <w:spacing w:line="276" w:lineRule="auto"/>
              <w:jc w:val="both"/>
              <w:rPr>
                <w:rFonts w:ascii="Book Antiqua" w:hAnsi="Book Antiqua" w:cs="Calibri"/>
                <w:color w:val="000000"/>
                <w:sz w:val="20"/>
                <w:szCs w:val="20"/>
              </w:rPr>
            </w:pPr>
            <w:r w:rsidRPr="00972EB6">
              <w:rPr>
                <w:rFonts w:ascii="Book Antiqua" w:hAnsi="Book Antiqua" w:cs="Calibri"/>
                <w:color w:val="000000"/>
                <w:sz w:val="20"/>
                <w:szCs w:val="20"/>
              </w:rPr>
              <w:t>Tribunal Penal de Quepos</w:t>
            </w:r>
          </w:p>
        </w:tc>
        <w:tc>
          <w:tcPr>
            <w:tcW w:w="1532" w:type="dxa"/>
            <w:vAlign w:val="center"/>
          </w:tcPr>
          <w:p w14:paraId="74391074" w14:textId="77777777" w:rsidR="00F71ACF" w:rsidRPr="00972EB6" w:rsidRDefault="00F71ACF">
            <w:pPr>
              <w:spacing w:line="276" w:lineRule="auto"/>
              <w:jc w:val="center"/>
              <w:rPr>
                <w:rFonts w:ascii="Book Antiqua" w:hAnsi="Book Antiqua"/>
                <w:bCs/>
                <w:sz w:val="20"/>
                <w:szCs w:val="20"/>
              </w:rPr>
            </w:pPr>
            <w:r w:rsidRPr="00972EB6">
              <w:rPr>
                <w:rFonts w:ascii="Book Antiqua" w:hAnsi="Book Antiqua"/>
                <w:bCs/>
                <w:sz w:val="20"/>
                <w:szCs w:val="20"/>
              </w:rPr>
              <w:t>2</w:t>
            </w:r>
          </w:p>
        </w:tc>
      </w:tr>
      <w:tr w:rsidR="00F71ACF" w:rsidRPr="00972EB6" w14:paraId="13B15AA6" w14:textId="77777777">
        <w:trPr>
          <w:trHeight w:val="191"/>
          <w:jc w:val="center"/>
        </w:trPr>
        <w:tc>
          <w:tcPr>
            <w:tcW w:w="5977" w:type="dxa"/>
            <w:vAlign w:val="center"/>
          </w:tcPr>
          <w:p w14:paraId="4564D8B9" w14:textId="77777777" w:rsidR="00F71ACF" w:rsidRPr="00972EB6" w:rsidRDefault="00F71ACF">
            <w:pPr>
              <w:spacing w:line="276" w:lineRule="auto"/>
              <w:jc w:val="both"/>
              <w:rPr>
                <w:rFonts w:ascii="Book Antiqua" w:hAnsi="Book Antiqua"/>
                <w:bCs/>
                <w:sz w:val="20"/>
                <w:szCs w:val="20"/>
              </w:rPr>
            </w:pPr>
            <w:r w:rsidRPr="00972EB6">
              <w:rPr>
                <w:rFonts w:ascii="Book Antiqua" w:hAnsi="Book Antiqua" w:cs="Calibri"/>
                <w:color w:val="000000"/>
                <w:sz w:val="20"/>
                <w:szCs w:val="20"/>
              </w:rPr>
              <w:t>Juzgado Penal de Pavas</w:t>
            </w:r>
          </w:p>
        </w:tc>
        <w:tc>
          <w:tcPr>
            <w:tcW w:w="1532" w:type="dxa"/>
            <w:vAlign w:val="center"/>
          </w:tcPr>
          <w:p w14:paraId="48DAF9E3" w14:textId="77777777" w:rsidR="00F71ACF" w:rsidRPr="00972EB6" w:rsidRDefault="00F71ACF">
            <w:pPr>
              <w:spacing w:line="276" w:lineRule="auto"/>
              <w:jc w:val="center"/>
              <w:rPr>
                <w:rFonts w:ascii="Book Antiqua" w:hAnsi="Book Antiqua"/>
                <w:bCs/>
                <w:sz w:val="20"/>
                <w:szCs w:val="20"/>
              </w:rPr>
            </w:pPr>
            <w:r w:rsidRPr="00972EB6">
              <w:rPr>
                <w:rFonts w:ascii="Book Antiqua" w:hAnsi="Book Antiqua"/>
                <w:bCs/>
                <w:sz w:val="20"/>
                <w:szCs w:val="20"/>
              </w:rPr>
              <w:t>1</w:t>
            </w:r>
          </w:p>
        </w:tc>
      </w:tr>
      <w:tr w:rsidR="00F71ACF" w:rsidRPr="00972EB6" w14:paraId="56397FFE" w14:textId="77777777">
        <w:trPr>
          <w:trHeight w:val="191"/>
          <w:jc w:val="center"/>
        </w:trPr>
        <w:tc>
          <w:tcPr>
            <w:tcW w:w="5977" w:type="dxa"/>
            <w:vAlign w:val="center"/>
          </w:tcPr>
          <w:p w14:paraId="15EF5C56" w14:textId="77777777" w:rsidR="00F71ACF" w:rsidRPr="00972EB6" w:rsidRDefault="00F71ACF">
            <w:pPr>
              <w:spacing w:line="276" w:lineRule="auto"/>
              <w:jc w:val="both"/>
              <w:rPr>
                <w:rFonts w:ascii="Book Antiqua" w:hAnsi="Book Antiqua"/>
                <w:bCs/>
                <w:sz w:val="20"/>
                <w:szCs w:val="20"/>
              </w:rPr>
            </w:pPr>
            <w:r w:rsidRPr="00972EB6">
              <w:rPr>
                <w:rFonts w:ascii="Book Antiqua" w:hAnsi="Book Antiqua" w:cs="Calibri"/>
                <w:color w:val="000000"/>
                <w:sz w:val="20"/>
                <w:szCs w:val="20"/>
              </w:rPr>
              <w:t xml:space="preserve">Gestor en materia Agraria </w:t>
            </w:r>
          </w:p>
        </w:tc>
        <w:tc>
          <w:tcPr>
            <w:tcW w:w="1532" w:type="dxa"/>
            <w:vAlign w:val="center"/>
          </w:tcPr>
          <w:p w14:paraId="1AB61467" w14:textId="77777777" w:rsidR="00F71ACF" w:rsidRPr="00972EB6" w:rsidRDefault="00F71ACF">
            <w:pPr>
              <w:spacing w:line="276" w:lineRule="auto"/>
              <w:jc w:val="center"/>
              <w:rPr>
                <w:rFonts w:ascii="Book Antiqua" w:hAnsi="Book Antiqua"/>
                <w:bCs/>
                <w:sz w:val="20"/>
                <w:szCs w:val="20"/>
              </w:rPr>
            </w:pPr>
            <w:r w:rsidRPr="00972EB6">
              <w:rPr>
                <w:rFonts w:ascii="Book Antiqua" w:hAnsi="Book Antiqua"/>
                <w:bCs/>
                <w:sz w:val="20"/>
                <w:szCs w:val="20"/>
              </w:rPr>
              <w:t>1</w:t>
            </w:r>
          </w:p>
        </w:tc>
      </w:tr>
      <w:tr w:rsidR="00F71ACF" w:rsidRPr="00972EB6" w14:paraId="394B1A00" w14:textId="77777777">
        <w:trPr>
          <w:trHeight w:val="225"/>
          <w:jc w:val="center"/>
        </w:trPr>
        <w:tc>
          <w:tcPr>
            <w:tcW w:w="5977" w:type="dxa"/>
            <w:vAlign w:val="center"/>
          </w:tcPr>
          <w:p w14:paraId="76F02589" w14:textId="77777777" w:rsidR="00F71ACF" w:rsidRPr="00972EB6" w:rsidRDefault="00F71ACF">
            <w:pPr>
              <w:spacing w:line="276" w:lineRule="auto"/>
              <w:jc w:val="both"/>
              <w:rPr>
                <w:rFonts w:ascii="Book Antiqua" w:hAnsi="Book Antiqua"/>
                <w:bCs/>
                <w:sz w:val="20"/>
                <w:szCs w:val="20"/>
              </w:rPr>
            </w:pPr>
            <w:r w:rsidRPr="00972EB6">
              <w:rPr>
                <w:rFonts w:ascii="Book Antiqua" w:hAnsi="Book Antiqua" w:cs="Calibri"/>
                <w:color w:val="000000"/>
                <w:sz w:val="20"/>
                <w:szCs w:val="20"/>
              </w:rPr>
              <w:t>Gestor en materia de Familia, Pensiones y Violencia Doméstica</w:t>
            </w:r>
          </w:p>
        </w:tc>
        <w:tc>
          <w:tcPr>
            <w:tcW w:w="1532" w:type="dxa"/>
            <w:vAlign w:val="center"/>
          </w:tcPr>
          <w:p w14:paraId="75DCF90B" w14:textId="77777777" w:rsidR="00F71ACF" w:rsidRPr="00972EB6" w:rsidRDefault="00F71ACF">
            <w:pPr>
              <w:spacing w:line="276" w:lineRule="auto"/>
              <w:jc w:val="center"/>
              <w:rPr>
                <w:rFonts w:ascii="Book Antiqua" w:hAnsi="Book Antiqua"/>
                <w:bCs/>
                <w:sz w:val="20"/>
                <w:szCs w:val="20"/>
              </w:rPr>
            </w:pPr>
            <w:r w:rsidRPr="00972EB6">
              <w:rPr>
                <w:rFonts w:ascii="Book Antiqua" w:hAnsi="Book Antiqua"/>
                <w:bCs/>
                <w:sz w:val="20"/>
                <w:szCs w:val="20"/>
              </w:rPr>
              <w:t>1</w:t>
            </w:r>
          </w:p>
        </w:tc>
      </w:tr>
      <w:tr w:rsidR="00F71ACF" w:rsidRPr="00972EB6" w14:paraId="2A6F023F" w14:textId="77777777">
        <w:trPr>
          <w:trHeight w:val="173"/>
          <w:jc w:val="center"/>
        </w:trPr>
        <w:tc>
          <w:tcPr>
            <w:tcW w:w="5977" w:type="dxa"/>
            <w:vAlign w:val="center"/>
          </w:tcPr>
          <w:p w14:paraId="11314759" w14:textId="77777777" w:rsidR="00F71ACF" w:rsidRPr="00C45EC9" w:rsidRDefault="00F71ACF">
            <w:pPr>
              <w:spacing w:line="276" w:lineRule="auto"/>
              <w:rPr>
                <w:rFonts w:ascii="Book Antiqua" w:hAnsi="Book Antiqua"/>
                <w:b/>
                <w:sz w:val="20"/>
                <w:szCs w:val="20"/>
                <w:lang w:val="pt-PT"/>
              </w:rPr>
            </w:pPr>
            <w:r w:rsidRPr="00C45EC9">
              <w:rPr>
                <w:rFonts w:ascii="Book Antiqua" w:hAnsi="Book Antiqua" w:cs="Calibri"/>
                <w:color w:val="000000"/>
                <w:sz w:val="20"/>
                <w:szCs w:val="20"/>
                <w:lang w:val="pt-PT"/>
              </w:rPr>
              <w:t>Tribunal Penal de Santa Cruz</w:t>
            </w:r>
          </w:p>
        </w:tc>
        <w:tc>
          <w:tcPr>
            <w:tcW w:w="1532" w:type="dxa"/>
            <w:vAlign w:val="center"/>
          </w:tcPr>
          <w:p w14:paraId="2A8AD08A" w14:textId="77777777" w:rsidR="00F71ACF" w:rsidRPr="00972EB6" w:rsidRDefault="00F71ACF">
            <w:pPr>
              <w:spacing w:line="276" w:lineRule="auto"/>
              <w:jc w:val="center"/>
              <w:rPr>
                <w:rFonts w:ascii="Book Antiqua" w:hAnsi="Book Antiqua"/>
                <w:bCs/>
                <w:sz w:val="20"/>
                <w:szCs w:val="20"/>
              </w:rPr>
            </w:pPr>
            <w:r w:rsidRPr="00972EB6">
              <w:rPr>
                <w:rFonts w:ascii="Book Antiqua" w:hAnsi="Book Antiqua"/>
                <w:bCs/>
                <w:sz w:val="20"/>
                <w:szCs w:val="20"/>
              </w:rPr>
              <w:t>1</w:t>
            </w:r>
          </w:p>
        </w:tc>
      </w:tr>
      <w:tr w:rsidR="00F71ACF" w:rsidRPr="00972EB6" w14:paraId="26DB60BD" w14:textId="77777777">
        <w:trPr>
          <w:trHeight w:val="173"/>
          <w:jc w:val="center"/>
        </w:trPr>
        <w:tc>
          <w:tcPr>
            <w:tcW w:w="5977" w:type="dxa"/>
            <w:vAlign w:val="center"/>
          </w:tcPr>
          <w:p w14:paraId="7FB5E2A1" w14:textId="77777777" w:rsidR="00F71ACF" w:rsidRPr="00972EB6" w:rsidRDefault="00F71ACF">
            <w:pPr>
              <w:spacing w:line="276" w:lineRule="auto"/>
              <w:jc w:val="center"/>
              <w:rPr>
                <w:rFonts w:ascii="Book Antiqua" w:hAnsi="Book Antiqua"/>
                <w:b/>
                <w:sz w:val="20"/>
                <w:szCs w:val="20"/>
              </w:rPr>
            </w:pPr>
            <w:r w:rsidRPr="00972EB6">
              <w:rPr>
                <w:rFonts w:ascii="Book Antiqua" w:hAnsi="Book Antiqua"/>
                <w:b/>
                <w:sz w:val="20"/>
                <w:szCs w:val="20"/>
              </w:rPr>
              <w:t>Total</w:t>
            </w:r>
          </w:p>
        </w:tc>
        <w:tc>
          <w:tcPr>
            <w:tcW w:w="1532" w:type="dxa"/>
            <w:vAlign w:val="center"/>
          </w:tcPr>
          <w:p w14:paraId="7FC44015" w14:textId="77777777" w:rsidR="00F71ACF" w:rsidRPr="00972EB6" w:rsidRDefault="00F71ACF">
            <w:pPr>
              <w:spacing w:line="276" w:lineRule="auto"/>
              <w:jc w:val="center"/>
              <w:rPr>
                <w:rFonts w:ascii="Book Antiqua" w:hAnsi="Book Antiqua"/>
                <w:b/>
                <w:sz w:val="20"/>
                <w:szCs w:val="20"/>
              </w:rPr>
            </w:pPr>
            <w:r w:rsidRPr="00972EB6">
              <w:rPr>
                <w:rFonts w:ascii="Book Antiqua" w:hAnsi="Book Antiqua"/>
                <w:b/>
                <w:sz w:val="20"/>
                <w:szCs w:val="20"/>
              </w:rPr>
              <w:t>18</w:t>
            </w:r>
          </w:p>
        </w:tc>
      </w:tr>
    </w:tbl>
    <w:p w14:paraId="491AF6EB" w14:textId="77777777" w:rsidR="00F71ACF" w:rsidRPr="00972EB6" w:rsidRDefault="00F71ACF" w:rsidP="00F71ACF">
      <w:pPr>
        <w:spacing w:line="276" w:lineRule="auto"/>
        <w:ind w:left="1134" w:hanging="141"/>
        <w:jc w:val="both"/>
        <w:rPr>
          <w:rFonts w:ascii="Book Antiqua" w:hAnsi="Book Antiqua"/>
          <w:bCs/>
          <w:i/>
          <w:iCs/>
          <w:sz w:val="20"/>
          <w:szCs w:val="20"/>
        </w:rPr>
      </w:pPr>
      <w:r w:rsidRPr="00972EB6">
        <w:rPr>
          <w:rFonts w:ascii="Book Antiqua" w:hAnsi="Book Antiqua"/>
          <w:b/>
          <w:i/>
          <w:iCs/>
          <w:sz w:val="20"/>
          <w:szCs w:val="20"/>
        </w:rPr>
        <w:t>Fuente</w:t>
      </w:r>
      <w:r w:rsidRPr="00972EB6">
        <w:rPr>
          <w:rFonts w:ascii="Book Antiqua" w:hAnsi="Book Antiqua"/>
          <w:bCs/>
          <w:i/>
          <w:iCs/>
          <w:sz w:val="20"/>
          <w:szCs w:val="20"/>
        </w:rPr>
        <w:t>: Subproceso de Modernización Institucional - No Penal</w:t>
      </w:r>
    </w:p>
    <w:p w14:paraId="2A7F816B" w14:textId="77777777" w:rsidR="00F71ACF" w:rsidRPr="00972EB6" w:rsidRDefault="00F71ACF" w:rsidP="00F71ACF">
      <w:pPr>
        <w:jc w:val="both"/>
        <w:rPr>
          <w:rFonts w:ascii="Book Antiqua" w:hAnsi="Book Antiqua"/>
          <w:bCs/>
        </w:rPr>
      </w:pPr>
    </w:p>
    <w:p w14:paraId="7894BCDC" w14:textId="77777777" w:rsidR="00F71ACF" w:rsidRPr="00972EB6" w:rsidRDefault="00F71ACF" w:rsidP="00F71ACF">
      <w:pPr>
        <w:spacing w:line="276" w:lineRule="auto"/>
        <w:jc w:val="both"/>
        <w:rPr>
          <w:rFonts w:ascii="Book Antiqua" w:hAnsi="Book Antiqua"/>
          <w:bCs/>
        </w:rPr>
      </w:pPr>
      <w:r w:rsidRPr="00972EB6">
        <w:rPr>
          <w:rFonts w:ascii="Book Antiqua" w:hAnsi="Book Antiqua"/>
          <w:bCs/>
        </w:rPr>
        <w:t xml:space="preserve">De las 35 de las Administraciones Regionales se asignan en los mismos circuitos un total de 29. </w:t>
      </w:r>
    </w:p>
    <w:p w14:paraId="7D1E3FB3" w14:textId="77777777" w:rsidR="00F71ACF" w:rsidRPr="00972EB6" w:rsidRDefault="00F71ACF" w:rsidP="00F71ACF">
      <w:pPr>
        <w:spacing w:line="276" w:lineRule="auto"/>
        <w:jc w:val="center"/>
        <w:rPr>
          <w:rFonts w:ascii="Book Antiqua" w:hAnsi="Book Antiqua"/>
          <w:bCs/>
          <w:i/>
          <w:iCs/>
        </w:rPr>
      </w:pPr>
      <w:r w:rsidRPr="00972EB6">
        <w:rPr>
          <w:rFonts w:ascii="Book Antiqua" w:hAnsi="Book Antiqua"/>
          <w:b/>
          <w:i/>
          <w:iCs/>
        </w:rPr>
        <w:t>Tabla 9.</w:t>
      </w:r>
      <w:r w:rsidRPr="00972EB6">
        <w:rPr>
          <w:rFonts w:ascii="Book Antiqua" w:hAnsi="Book Antiqua"/>
          <w:bCs/>
          <w:i/>
          <w:iCs/>
        </w:rPr>
        <w:t xml:space="preserve"> Detalle de distribución de plazas de personal juzgador supernumerario de las Administraciones Regionales -  Escenario 1</w:t>
      </w:r>
    </w:p>
    <w:tbl>
      <w:tblPr>
        <w:tblStyle w:val="Tablaconcuadrcula"/>
        <w:tblW w:w="0" w:type="auto"/>
        <w:jc w:val="center"/>
        <w:tblInd w:w="0" w:type="dxa"/>
        <w:tblLook w:val="04A0" w:firstRow="1" w:lastRow="0" w:firstColumn="1" w:lastColumn="0" w:noHBand="0" w:noVBand="1"/>
      </w:tblPr>
      <w:tblGrid>
        <w:gridCol w:w="5977"/>
        <w:gridCol w:w="1532"/>
      </w:tblGrid>
      <w:tr w:rsidR="00F71ACF" w:rsidRPr="00972EB6" w14:paraId="50C9F422" w14:textId="77777777">
        <w:trPr>
          <w:trHeight w:val="181"/>
          <w:jc w:val="center"/>
        </w:trPr>
        <w:tc>
          <w:tcPr>
            <w:tcW w:w="5977" w:type="dxa"/>
            <w:shd w:val="clear" w:color="auto" w:fill="0070C0"/>
            <w:vAlign w:val="center"/>
          </w:tcPr>
          <w:p w14:paraId="0C7EB8EE" w14:textId="77777777" w:rsidR="00F71ACF" w:rsidRPr="00972EB6" w:rsidRDefault="00F71ACF">
            <w:pPr>
              <w:spacing w:line="276" w:lineRule="auto"/>
              <w:jc w:val="center"/>
              <w:rPr>
                <w:rFonts w:ascii="Book Antiqua" w:hAnsi="Book Antiqua"/>
                <w:b/>
                <w:color w:val="FFFFFF" w:themeColor="background1"/>
                <w:sz w:val="20"/>
                <w:szCs w:val="20"/>
              </w:rPr>
            </w:pPr>
            <w:r w:rsidRPr="00972EB6">
              <w:rPr>
                <w:rFonts w:ascii="Book Antiqua" w:hAnsi="Book Antiqua"/>
                <w:b/>
                <w:color w:val="FFFFFF" w:themeColor="background1"/>
                <w:sz w:val="20"/>
                <w:szCs w:val="20"/>
              </w:rPr>
              <w:t>Oficina</w:t>
            </w:r>
          </w:p>
        </w:tc>
        <w:tc>
          <w:tcPr>
            <w:tcW w:w="1532" w:type="dxa"/>
            <w:shd w:val="clear" w:color="auto" w:fill="0070C0"/>
            <w:vAlign w:val="center"/>
          </w:tcPr>
          <w:p w14:paraId="74894286" w14:textId="77777777" w:rsidR="00F71ACF" w:rsidRPr="00972EB6" w:rsidRDefault="00F71ACF">
            <w:pPr>
              <w:spacing w:line="276" w:lineRule="auto"/>
              <w:jc w:val="center"/>
              <w:rPr>
                <w:rFonts w:ascii="Book Antiqua" w:hAnsi="Book Antiqua"/>
                <w:b/>
                <w:color w:val="FFFFFF" w:themeColor="background1"/>
                <w:sz w:val="20"/>
                <w:szCs w:val="20"/>
              </w:rPr>
            </w:pPr>
            <w:r w:rsidRPr="00972EB6">
              <w:rPr>
                <w:rFonts w:ascii="Book Antiqua" w:hAnsi="Book Antiqua"/>
                <w:b/>
                <w:color w:val="FFFFFF" w:themeColor="background1"/>
                <w:sz w:val="20"/>
                <w:szCs w:val="20"/>
              </w:rPr>
              <w:t>Cantidad</w:t>
            </w:r>
          </w:p>
        </w:tc>
      </w:tr>
      <w:tr w:rsidR="00F71ACF" w:rsidRPr="00972EB6" w14:paraId="6527118E" w14:textId="77777777">
        <w:trPr>
          <w:trHeight w:val="275"/>
          <w:jc w:val="center"/>
        </w:trPr>
        <w:tc>
          <w:tcPr>
            <w:tcW w:w="5977" w:type="dxa"/>
            <w:vAlign w:val="center"/>
          </w:tcPr>
          <w:p w14:paraId="6EA79417" w14:textId="77777777" w:rsidR="00F71ACF" w:rsidRPr="00972EB6" w:rsidRDefault="00F71ACF">
            <w:pPr>
              <w:spacing w:line="276" w:lineRule="auto"/>
              <w:jc w:val="both"/>
              <w:rPr>
                <w:rFonts w:ascii="Book Antiqua" w:hAnsi="Book Antiqua"/>
                <w:bCs/>
                <w:sz w:val="20"/>
                <w:szCs w:val="20"/>
              </w:rPr>
            </w:pPr>
            <w:r w:rsidRPr="00972EB6">
              <w:rPr>
                <w:rFonts w:ascii="Book Antiqua" w:hAnsi="Book Antiqua" w:cs="Calibri"/>
                <w:color w:val="000000"/>
                <w:sz w:val="20"/>
                <w:szCs w:val="20"/>
              </w:rPr>
              <w:t>Juzgado de Trabajo de Cartago</w:t>
            </w:r>
          </w:p>
        </w:tc>
        <w:tc>
          <w:tcPr>
            <w:tcW w:w="1532" w:type="dxa"/>
            <w:vAlign w:val="center"/>
          </w:tcPr>
          <w:p w14:paraId="2DE92B18" w14:textId="77777777" w:rsidR="00F71ACF" w:rsidRPr="00972EB6" w:rsidRDefault="00F71ACF">
            <w:pPr>
              <w:spacing w:line="276" w:lineRule="auto"/>
              <w:jc w:val="center"/>
              <w:rPr>
                <w:rFonts w:ascii="Book Antiqua" w:hAnsi="Book Antiqua" w:cs="Calibri"/>
                <w:color w:val="000000"/>
                <w:sz w:val="20"/>
                <w:szCs w:val="20"/>
              </w:rPr>
            </w:pPr>
            <w:r w:rsidRPr="00972EB6">
              <w:rPr>
                <w:rFonts w:ascii="Book Antiqua" w:hAnsi="Book Antiqua" w:cs="Calibri"/>
                <w:color w:val="000000"/>
                <w:sz w:val="20"/>
                <w:szCs w:val="20"/>
              </w:rPr>
              <w:t>1</w:t>
            </w:r>
          </w:p>
        </w:tc>
      </w:tr>
      <w:tr w:rsidR="00F71ACF" w:rsidRPr="00972EB6" w14:paraId="02854B66" w14:textId="77777777">
        <w:trPr>
          <w:trHeight w:val="200"/>
          <w:jc w:val="center"/>
        </w:trPr>
        <w:tc>
          <w:tcPr>
            <w:tcW w:w="5977" w:type="dxa"/>
          </w:tcPr>
          <w:p w14:paraId="26D96C9F" w14:textId="77777777" w:rsidR="00F71ACF" w:rsidRPr="00972EB6" w:rsidRDefault="00F71ACF">
            <w:pPr>
              <w:spacing w:line="276" w:lineRule="auto"/>
              <w:jc w:val="both"/>
              <w:rPr>
                <w:rFonts w:ascii="Book Antiqua" w:hAnsi="Book Antiqua"/>
                <w:sz w:val="20"/>
                <w:szCs w:val="20"/>
              </w:rPr>
            </w:pPr>
            <w:r w:rsidRPr="00972EB6">
              <w:rPr>
                <w:rFonts w:ascii="Book Antiqua" w:hAnsi="Book Antiqua"/>
                <w:sz w:val="20"/>
                <w:szCs w:val="20"/>
              </w:rPr>
              <w:t>Juzgado de Pensiones de Cartago</w:t>
            </w:r>
          </w:p>
        </w:tc>
        <w:tc>
          <w:tcPr>
            <w:tcW w:w="1532" w:type="dxa"/>
            <w:vAlign w:val="center"/>
          </w:tcPr>
          <w:p w14:paraId="7E28E926" w14:textId="77777777" w:rsidR="00F71ACF" w:rsidRPr="00972EB6" w:rsidRDefault="00F71ACF">
            <w:pPr>
              <w:spacing w:line="276" w:lineRule="auto"/>
              <w:jc w:val="center"/>
              <w:rPr>
                <w:rFonts w:ascii="Book Antiqua" w:hAnsi="Book Antiqua"/>
                <w:bCs/>
                <w:sz w:val="20"/>
                <w:szCs w:val="20"/>
              </w:rPr>
            </w:pPr>
            <w:r w:rsidRPr="00972EB6">
              <w:rPr>
                <w:rFonts w:ascii="Book Antiqua" w:hAnsi="Book Antiqua"/>
                <w:bCs/>
                <w:sz w:val="20"/>
                <w:szCs w:val="20"/>
              </w:rPr>
              <w:t>1</w:t>
            </w:r>
          </w:p>
        </w:tc>
      </w:tr>
      <w:tr w:rsidR="00F71ACF" w:rsidRPr="00972EB6" w14:paraId="5E330636" w14:textId="77777777">
        <w:trPr>
          <w:trHeight w:val="200"/>
          <w:jc w:val="center"/>
        </w:trPr>
        <w:tc>
          <w:tcPr>
            <w:tcW w:w="5977" w:type="dxa"/>
          </w:tcPr>
          <w:p w14:paraId="4EAA2D71" w14:textId="77777777" w:rsidR="00F71ACF" w:rsidRPr="00972EB6" w:rsidRDefault="00F71ACF">
            <w:pPr>
              <w:spacing w:line="276" w:lineRule="auto"/>
              <w:jc w:val="both"/>
              <w:rPr>
                <w:rFonts w:ascii="Book Antiqua" w:hAnsi="Book Antiqua"/>
                <w:sz w:val="20"/>
                <w:szCs w:val="20"/>
              </w:rPr>
            </w:pPr>
            <w:r w:rsidRPr="00972EB6">
              <w:rPr>
                <w:rFonts w:ascii="Book Antiqua" w:hAnsi="Book Antiqua"/>
                <w:sz w:val="20"/>
                <w:szCs w:val="20"/>
              </w:rPr>
              <w:t>Juzgado de Ejecución Pena Cartago</w:t>
            </w:r>
          </w:p>
        </w:tc>
        <w:tc>
          <w:tcPr>
            <w:tcW w:w="1532" w:type="dxa"/>
            <w:vAlign w:val="center"/>
          </w:tcPr>
          <w:p w14:paraId="719E3A64" w14:textId="77777777" w:rsidR="00F71ACF" w:rsidRPr="00972EB6" w:rsidRDefault="00F71ACF">
            <w:pPr>
              <w:spacing w:line="276" w:lineRule="auto"/>
              <w:jc w:val="center"/>
              <w:rPr>
                <w:rFonts w:ascii="Book Antiqua" w:hAnsi="Book Antiqua"/>
                <w:bCs/>
                <w:sz w:val="20"/>
                <w:szCs w:val="20"/>
              </w:rPr>
            </w:pPr>
            <w:r w:rsidRPr="00972EB6">
              <w:rPr>
                <w:rFonts w:ascii="Book Antiqua" w:hAnsi="Book Antiqua"/>
                <w:bCs/>
                <w:sz w:val="20"/>
                <w:szCs w:val="20"/>
              </w:rPr>
              <w:t>1</w:t>
            </w:r>
          </w:p>
        </w:tc>
      </w:tr>
      <w:tr w:rsidR="00F71ACF" w:rsidRPr="00972EB6" w14:paraId="7C87FDBF" w14:textId="77777777">
        <w:trPr>
          <w:trHeight w:val="200"/>
          <w:jc w:val="center"/>
        </w:trPr>
        <w:tc>
          <w:tcPr>
            <w:tcW w:w="5977" w:type="dxa"/>
          </w:tcPr>
          <w:p w14:paraId="6682376E" w14:textId="77777777" w:rsidR="00F71ACF" w:rsidRPr="00972EB6" w:rsidRDefault="00F71ACF">
            <w:pPr>
              <w:spacing w:line="276" w:lineRule="auto"/>
              <w:jc w:val="both"/>
              <w:rPr>
                <w:rFonts w:ascii="Book Antiqua" w:hAnsi="Book Antiqua"/>
                <w:bCs/>
                <w:sz w:val="20"/>
                <w:szCs w:val="20"/>
              </w:rPr>
            </w:pPr>
            <w:r w:rsidRPr="00972EB6">
              <w:rPr>
                <w:rFonts w:ascii="Book Antiqua" w:hAnsi="Book Antiqua"/>
                <w:sz w:val="20"/>
                <w:szCs w:val="20"/>
              </w:rPr>
              <w:t>Tribunal Penal de Sarapiquí</w:t>
            </w:r>
          </w:p>
        </w:tc>
        <w:tc>
          <w:tcPr>
            <w:tcW w:w="1532" w:type="dxa"/>
            <w:vAlign w:val="center"/>
          </w:tcPr>
          <w:p w14:paraId="2C9573CB" w14:textId="77777777" w:rsidR="00F71ACF" w:rsidRPr="00972EB6" w:rsidRDefault="00F71ACF">
            <w:pPr>
              <w:spacing w:line="276" w:lineRule="auto"/>
              <w:jc w:val="center"/>
              <w:rPr>
                <w:rFonts w:ascii="Book Antiqua" w:hAnsi="Book Antiqua"/>
                <w:bCs/>
                <w:sz w:val="20"/>
                <w:szCs w:val="20"/>
              </w:rPr>
            </w:pPr>
            <w:r w:rsidRPr="00972EB6">
              <w:rPr>
                <w:rFonts w:ascii="Book Antiqua" w:hAnsi="Book Antiqua"/>
                <w:bCs/>
                <w:sz w:val="20"/>
                <w:szCs w:val="20"/>
              </w:rPr>
              <w:t>2</w:t>
            </w:r>
          </w:p>
        </w:tc>
      </w:tr>
      <w:tr w:rsidR="00F71ACF" w:rsidRPr="00972EB6" w14:paraId="6946A261" w14:textId="77777777">
        <w:trPr>
          <w:trHeight w:val="191"/>
          <w:jc w:val="center"/>
        </w:trPr>
        <w:tc>
          <w:tcPr>
            <w:tcW w:w="5977" w:type="dxa"/>
          </w:tcPr>
          <w:p w14:paraId="081E81C6" w14:textId="77777777" w:rsidR="00F71ACF" w:rsidRPr="00972EB6" w:rsidRDefault="00F71ACF">
            <w:pPr>
              <w:spacing w:line="276" w:lineRule="auto"/>
              <w:jc w:val="both"/>
              <w:rPr>
                <w:rFonts w:ascii="Book Antiqua" w:hAnsi="Book Antiqua"/>
                <w:bCs/>
                <w:sz w:val="20"/>
                <w:szCs w:val="20"/>
              </w:rPr>
            </w:pPr>
            <w:r w:rsidRPr="00972EB6">
              <w:rPr>
                <w:rFonts w:ascii="Book Antiqua" w:hAnsi="Book Antiqua"/>
                <w:sz w:val="20"/>
                <w:szCs w:val="20"/>
              </w:rPr>
              <w:t>Juzgado de Familia</w:t>
            </w:r>
          </w:p>
        </w:tc>
        <w:tc>
          <w:tcPr>
            <w:tcW w:w="1532" w:type="dxa"/>
            <w:vAlign w:val="center"/>
          </w:tcPr>
          <w:p w14:paraId="1565464D" w14:textId="77777777" w:rsidR="00F71ACF" w:rsidRPr="00972EB6" w:rsidRDefault="00F71ACF">
            <w:pPr>
              <w:spacing w:line="276" w:lineRule="auto"/>
              <w:jc w:val="center"/>
              <w:rPr>
                <w:rFonts w:ascii="Book Antiqua" w:hAnsi="Book Antiqua"/>
                <w:bCs/>
                <w:sz w:val="20"/>
                <w:szCs w:val="20"/>
              </w:rPr>
            </w:pPr>
            <w:r w:rsidRPr="00972EB6">
              <w:rPr>
                <w:rFonts w:ascii="Book Antiqua" w:hAnsi="Book Antiqua"/>
                <w:bCs/>
                <w:sz w:val="20"/>
                <w:szCs w:val="20"/>
              </w:rPr>
              <w:t>1</w:t>
            </w:r>
          </w:p>
        </w:tc>
      </w:tr>
      <w:tr w:rsidR="00F71ACF" w:rsidRPr="00972EB6" w14:paraId="3F378450" w14:textId="77777777">
        <w:trPr>
          <w:trHeight w:val="130"/>
          <w:jc w:val="center"/>
        </w:trPr>
        <w:tc>
          <w:tcPr>
            <w:tcW w:w="5977" w:type="dxa"/>
            <w:vAlign w:val="center"/>
          </w:tcPr>
          <w:p w14:paraId="55D05C19" w14:textId="77777777" w:rsidR="00F71ACF" w:rsidRPr="00972EB6" w:rsidRDefault="00F71ACF">
            <w:pPr>
              <w:spacing w:line="276" w:lineRule="auto"/>
              <w:jc w:val="both"/>
              <w:rPr>
                <w:rFonts w:ascii="Book Antiqua" w:hAnsi="Book Antiqua" w:cs="Calibri"/>
                <w:color w:val="000000"/>
                <w:sz w:val="20"/>
                <w:szCs w:val="20"/>
              </w:rPr>
            </w:pPr>
            <w:r w:rsidRPr="00972EB6">
              <w:rPr>
                <w:rFonts w:ascii="Book Antiqua" w:hAnsi="Book Antiqua" w:cs="Calibri"/>
                <w:color w:val="000000"/>
                <w:sz w:val="20"/>
                <w:szCs w:val="20"/>
              </w:rPr>
              <w:t>Juzgado de Trabajo del I.C.J de Alajuela</w:t>
            </w:r>
          </w:p>
        </w:tc>
        <w:tc>
          <w:tcPr>
            <w:tcW w:w="1532" w:type="dxa"/>
            <w:vAlign w:val="center"/>
          </w:tcPr>
          <w:p w14:paraId="356A0466" w14:textId="77777777" w:rsidR="00F71ACF" w:rsidRPr="00972EB6" w:rsidRDefault="00F71ACF">
            <w:pPr>
              <w:spacing w:line="276" w:lineRule="auto"/>
              <w:jc w:val="center"/>
              <w:rPr>
                <w:rFonts w:ascii="Book Antiqua" w:hAnsi="Book Antiqua"/>
                <w:bCs/>
                <w:sz w:val="20"/>
                <w:szCs w:val="20"/>
              </w:rPr>
            </w:pPr>
            <w:r w:rsidRPr="00972EB6">
              <w:rPr>
                <w:rFonts w:ascii="Book Antiqua" w:hAnsi="Book Antiqua"/>
                <w:bCs/>
                <w:sz w:val="20"/>
                <w:szCs w:val="20"/>
              </w:rPr>
              <w:t>2</w:t>
            </w:r>
          </w:p>
        </w:tc>
      </w:tr>
      <w:tr w:rsidR="00F71ACF" w:rsidRPr="00972EB6" w14:paraId="68F763C9" w14:textId="77777777">
        <w:trPr>
          <w:trHeight w:val="279"/>
          <w:jc w:val="center"/>
        </w:trPr>
        <w:tc>
          <w:tcPr>
            <w:tcW w:w="5977" w:type="dxa"/>
            <w:vAlign w:val="center"/>
          </w:tcPr>
          <w:p w14:paraId="4FDBC0EF" w14:textId="77777777" w:rsidR="00F71ACF" w:rsidRPr="00972EB6" w:rsidRDefault="00F71ACF">
            <w:pPr>
              <w:spacing w:line="276" w:lineRule="auto"/>
              <w:jc w:val="both"/>
              <w:rPr>
                <w:rFonts w:ascii="Book Antiqua" w:hAnsi="Book Antiqua" w:cs="Calibri"/>
                <w:color w:val="000000"/>
                <w:sz w:val="20"/>
                <w:szCs w:val="20"/>
              </w:rPr>
            </w:pPr>
            <w:r w:rsidRPr="00972EB6">
              <w:rPr>
                <w:rFonts w:ascii="Book Antiqua" w:hAnsi="Book Antiqua" w:cs="Calibri"/>
                <w:color w:val="000000"/>
                <w:sz w:val="20"/>
                <w:szCs w:val="20"/>
              </w:rPr>
              <w:t>Tribunal Penal de Cañas</w:t>
            </w:r>
          </w:p>
        </w:tc>
        <w:tc>
          <w:tcPr>
            <w:tcW w:w="1532" w:type="dxa"/>
            <w:vAlign w:val="center"/>
          </w:tcPr>
          <w:p w14:paraId="3C8582CA" w14:textId="77777777" w:rsidR="00F71ACF" w:rsidRPr="00972EB6" w:rsidRDefault="00F71ACF">
            <w:pPr>
              <w:spacing w:line="276" w:lineRule="auto"/>
              <w:jc w:val="center"/>
              <w:rPr>
                <w:rFonts w:ascii="Book Antiqua" w:hAnsi="Book Antiqua"/>
                <w:bCs/>
                <w:sz w:val="20"/>
                <w:szCs w:val="20"/>
              </w:rPr>
            </w:pPr>
            <w:r w:rsidRPr="00972EB6">
              <w:rPr>
                <w:rFonts w:ascii="Book Antiqua" w:hAnsi="Book Antiqua"/>
                <w:bCs/>
                <w:sz w:val="20"/>
                <w:szCs w:val="20"/>
              </w:rPr>
              <w:t>1</w:t>
            </w:r>
          </w:p>
        </w:tc>
      </w:tr>
      <w:tr w:rsidR="00F71ACF" w:rsidRPr="00972EB6" w14:paraId="27B9AE75" w14:textId="77777777">
        <w:trPr>
          <w:trHeight w:val="191"/>
          <w:jc w:val="center"/>
        </w:trPr>
        <w:tc>
          <w:tcPr>
            <w:tcW w:w="5977" w:type="dxa"/>
            <w:vAlign w:val="center"/>
          </w:tcPr>
          <w:p w14:paraId="75BBFF24" w14:textId="77777777" w:rsidR="00F71ACF" w:rsidRPr="00972EB6" w:rsidRDefault="00F71ACF">
            <w:pPr>
              <w:spacing w:line="276" w:lineRule="auto"/>
              <w:jc w:val="both"/>
              <w:rPr>
                <w:rFonts w:ascii="Book Antiqua" w:hAnsi="Book Antiqua"/>
                <w:bCs/>
                <w:sz w:val="20"/>
                <w:szCs w:val="20"/>
              </w:rPr>
            </w:pPr>
            <w:r w:rsidRPr="00972EB6">
              <w:rPr>
                <w:rFonts w:ascii="Book Antiqua" w:hAnsi="Book Antiqua" w:cs="Calibri"/>
                <w:color w:val="000000"/>
                <w:sz w:val="20"/>
                <w:szCs w:val="20"/>
              </w:rPr>
              <w:t>Juzgado de Pensiones Alimentarias II C. J. Zona Atlántica (Pococí)</w:t>
            </w:r>
          </w:p>
        </w:tc>
        <w:tc>
          <w:tcPr>
            <w:tcW w:w="1532" w:type="dxa"/>
            <w:vAlign w:val="center"/>
          </w:tcPr>
          <w:p w14:paraId="48380236" w14:textId="77777777" w:rsidR="00F71ACF" w:rsidRPr="00972EB6" w:rsidRDefault="00F71ACF">
            <w:pPr>
              <w:spacing w:line="276" w:lineRule="auto"/>
              <w:jc w:val="center"/>
              <w:rPr>
                <w:rFonts w:ascii="Book Antiqua" w:hAnsi="Book Antiqua"/>
                <w:bCs/>
                <w:sz w:val="20"/>
                <w:szCs w:val="20"/>
              </w:rPr>
            </w:pPr>
            <w:r w:rsidRPr="00972EB6">
              <w:rPr>
                <w:rFonts w:ascii="Book Antiqua" w:hAnsi="Book Antiqua"/>
                <w:bCs/>
                <w:sz w:val="20"/>
                <w:szCs w:val="20"/>
              </w:rPr>
              <w:t>1</w:t>
            </w:r>
          </w:p>
        </w:tc>
      </w:tr>
      <w:tr w:rsidR="00F71ACF" w:rsidRPr="00972EB6" w14:paraId="7C1C84FE" w14:textId="77777777">
        <w:trPr>
          <w:trHeight w:val="191"/>
          <w:jc w:val="center"/>
        </w:trPr>
        <w:tc>
          <w:tcPr>
            <w:tcW w:w="5977" w:type="dxa"/>
            <w:vAlign w:val="center"/>
          </w:tcPr>
          <w:p w14:paraId="19667401" w14:textId="77777777" w:rsidR="00F71ACF" w:rsidRPr="00972EB6" w:rsidRDefault="00F71ACF">
            <w:pPr>
              <w:spacing w:line="276" w:lineRule="auto"/>
              <w:jc w:val="both"/>
              <w:rPr>
                <w:rFonts w:ascii="Book Antiqua" w:hAnsi="Book Antiqua"/>
                <w:bCs/>
                <w:sz w:val="20"/>
                <w:szCs w:val="20"/>
              </w:rPr>
            </w:pPr>
            <w:r w:rsidRPr="00972EB6">
              <w:rPr>
                <w:rFonts w:ascii="Book Antiqua" w:hAnsi="Book Antiqua" w:cs="Calibri"/>
                <w:color w:val="000000"/>
                <w:sz w:val="20"/>
                <w:szCs w:val="20"/>
              </w:rPr>
              <w:t>Juzgado VD Pococí</w:t>
            </w:r>
          </w:p>
        </w:tc>
        <w:tc>
          <w:tcPr>
            <w:tcW w:w="1532" w:type="dxa"/>
            <w:vAlign w:val="center"/>
          </w:tcPr>
          <w:p w14:paraId="0A7D185E" w14:textId="77777777" w:rsidR="00F71ACF" w:rsidRPr="00972EB6" w:rsidRDefault="00F71ACF">
            <w:pPr>
              <w:spacing w:line="276" w:lineRule="auto"/>
              <w:jc w:val="center"/>
              <w:rPr>
                <w:rFonts w:ascii="Book Antiqua" w:hAnsi="Book Antiqua"/>
                <w:bCs/>
                <w:sz w:val="20"/>
                <w:szCs w:val="20"/>
              </w:rPr>
            </w:pPr>
            <w:r w:rsidRPr="00972EB6">
              <w:rPr>
                <w:rFonts w:ascii="Book Antiqua" w:hAnsi="Book Antiqua"/>
                <w:bCs/>
                <w:sz w:val="20"/>
                <w:szCs w:val="20"/>
              </w:rPr>
              <w:t>1</w:t>
            </w:r>
          </w:p>
        </w:tc>
      </w:tr>
      <w:tr w:rsidR="00F71ACF" w:rsidRPr="00972EB6" w14:paraId="734DBCCB" w14:textId="77777777">
        <w:trPr>
          <w:trHeight w:val="200"/>
          <w:jc w:val="center"/>
        </w:trPr>
        <w:tc>
          <w:tcPr>
            <w:tcW w:w="5977" w:type="dxa"/>
            <w:vAlign w:val="center"/>
          </w:tcPr>
          <w:p w14:paraId="6D2702FA" w14:textId="77777777" w:rsidR="00F71ACF" w:rsidRPr="00972EB6" w:rsidRDefault="00F71ACF">
            <w:pPr>
              <w:spacing w:line="276" w:lineRule="auto"/>
              <w:jc w:val="both"/>
              <w:rPr>
                <w:rFonts w:ascii="Book Antiqua" w:hAnsi="Book Antiqua"/>
                <w:bCs/>
                <w:sz w:val="20"/>
                <w:szCs w:val="20"/>
              </w:rPr>
            </w:pPr>
            <w:r w:rsidRPr="00972EB6">
              <w:rPr>
                <w:rFonts w:ascii="Book Antiqua" w:hAnsi="Book Antiqua" w:cs="Calibri"/>
                <w:color w:val="000000"/>
                <w:sz w:val="20"/>
                <w:szCs w:val="20"/>
              </w:rPr>
              <w:t>Juzgado Mixto Upala</w:t>
            </w:r>
          </w:p>
        </w:tc>
        <w:tc>
          <w:tcPr>
            <w:tcW w:w="1532" w:type="dxa"/>
            <w:vAlign w:val="center"/>
          </w:tcPr>
          <w:p w14:paraId="0CAA10A8" w14:textId="77777777" w:rsidR="00F71ACF" w:rsidRPr="00972EB6" w:rsidRDefault="00F71ACF">
            <w:pPr>
              <w:spacing w:line="276" w:lineRule="auto"/>
              <w:jc w:val="center"/>
              <w:rPr>
                <w:rFonts w:ascii="Book Antiqua" w:hAnsi="Book Antiqua"/>
                <w:bCs/>
                <w:sz w:val="20"/>
                <w:szCs w:val="20"/>
              </w:rPr>
            </w:pPr>
            <w:r w:rsidRPr="00972EB6">
              <w:rPr>
                <w:rFonts w:ascii="Book Antiqua" w:hAnsi="Book Antiqua"/>
                <w:bCs/>
                <w:sz w:val="20"/>
                <w:szCs w:val="20"/>
              </w:rPr>
              <w:t>1</w:t>
            </w:r>
          </w:p>
        </w:tc>
      </w:tr>
      <w:tr w:rsidR="00F71ACF" w:rsidRPr="00972EB6" w14:paraId="78A65F22" w14:textId="77777777">
        <w:trPr>
          <w:trHeight w:val="191"/>
          <w:jc w:val="center"/>
        </w:trPr>
        <w:tc>
          <w:tcPr>
            <w:tcW w:w="5977" w:type="dxa"/>
            <w:vAlign w:val="center"/>
          </w:tcPr>
          <w:p w14:paraId="0850A7B1" w14:textId="77777777" w:rsidR="00F71ACF" w:rsidRPr="00972EB6" w:rsidRDefault="00F71ACF">
            <w:pPr>
              <w:spacing w:line="276" w:lineRule="auto"/>
              <w:jc w:val="both"/>
              <w:rPr>
                <w:rFonts w:ascii="Book Antiqua" w:hAnsi="Book Antiqua" w:cs="Calibri"/>
                <w:color w:val="000000"/>
                <w:sz w:val="20"/>
                <w:szCs w:val="20"/>
              </w:rPr>
            </w:pPr>
            <w:r w:rsidRPr="00972EB6">
              <w:rPr>
                <w:rFonts w:ascii="Book Antiqua" w:hAnsi="Book Antiqua" w:cs="Calibri"/>
                <w:color w:val="000000"/>
                <w:sz w:val="20"/>
                <w:szCs w:val="20"/>
              </w:rPr>
              <w:t>Juzgado VD San Carlos</w:t>
            </w:r>
          </w:p>
        </w:tc>
        <w:tc>
          <w:tcPr>
            <w:tcW w:w="1532" w:type="dxa"/>
            <w:vAlign w:val="center"/>
          </w:tcPr>
          <w:p w14:paraId="193DF32A" w14:textId="77777777" w:rsidR="00F71ACF" w:rsidRPr="00972EB6" w:rsidRDefault="00F71ACF">
            <w:pPr>
              <w:spacing w:line="276" w:lineRule="auto"/>
              <w:jc w:val="center"/>
              <w:rPr>
                <w:rFonts w:ascii="Book Antiqua" w:hAnsi="Book Antiqua"/>
                <w:bCs/>
                <w:sz w:val="20"/>
                <w:szCs w:val="20"/>
              </w:rPr>
            </w:pPr>
            <w:r w:rsidRPr="00972EB6">
              <w:rPr>
                <w:rFonts w:ascii="Book Antiqua" w:hAnsi="Book Antiqua"/>
                <w:bCs/>
                <w:sz w:val="20"/>
                <w:szCs w:val="20"/>
              </w:rPr>
              <w:t>1</w:t>
            </w:r>
          </w:p>
        </w:tc>
      </w:tr>
      <w:tr w:rsidR="00F71ACF" w:rsidRPr="00972EB6" w14:paraId="3FEC8CE1" w14:textId="77777777">
        <w:trPr>
          <w:trHeight w:val="191"/>
          <w:jc w:val="center"/>
        </w:trPr>
        <w:tc>
          <w:tcPr>
            <w:tcW w:w="5977" w:type="dxa"/>
            <w:vAlign w:val="center"/>
          </w:tcPr>
          <w:p w14:paraId="219C8321" w14:textId="77777777" w:rsidR="00F71ACF" w:rsidRPr="00C45EC9" w:rsidRDefault="00F71ACF">
            <w:pPr>
              <w:spacing w:line="276" w:lineRule="auto"/>
              <w:jc w:val="both"/>
              <w:rPr>
                <w:rFonts w:ascii="Book Antiqua" w:hAnsi="Book Antiqua" w:cs="Calibri"/>
                <w:color w:val="000000"/>
                <w:sz w:val="20"/>
                <w:szCs w:val="20"/>
                <w:lang w:val="pt-PT"/>
              </w:rPr>
            </w:pPr>
            <w:r w:rsidRPr="00C45EC9">
              <w:rPr>
                <w:rFonts w:ascii="Book Antiqua" w:hAnsi="Book Antiqua" w:cs="Calibri"/>
                <w:color w:val="000000"/>
                <w:sz w:val="20"/>
                <w:szCs w:val="20"/>
                <w:lang w:val="pt-PT"/>
              </w:rPr>
              <w:t>Tribunal Penal de Santa Cruz</w:t>
            </w:r>
          </w:p>
        </w:tc>
        <w:tc>
          <w:tcPr>
            <w:tcW w:w="1532" w:type="dxa"/>
            <w:vAlign w:val="center"/>
          </w:tcPr>
          <w:p w14:paraId="0C5F527F" w14:textId="77777777" w:rsidR="00F71ACF" w:rsidRPr="00972EB6" w:rsidRDefault="00F71ACF">
            <w:pPr>
              <w:spacing w:line="276" w:lineRule="auto"/>
              <w:jc w:val="center"/>
              <w:rPr>
                <w:rFonts w:ascii="Book Antiqua" w:hAnsi="Book Antiqua"/>
                <w:bCs/>
                <w:sz w:val="20"/>
                <w:szCs w:val="20"/>
              </w:rPr>
            </w:pPr>
            <w:r w:rsidRPr="00972EB6">
              <w:rPr>
                <w:rFonts w:ascii="Book Antiqua" w:hAnsi="Book Antiqua"/>
                <w:bCs/>
                <w:sz w:val="20"/>
                <w:szCs w:val="20"/>
              </w:rPr>
              <w:t>2</w:t>
            </w:r>
          </w:p>
        </w:tc>
      </w:tr>
      <w:tr w:rsidR="00F71ACF" w:rsidRPr="00972EB6" w14:paraId="1A7FE37D" w14:textId="77777777">
        <w:trPr>
          <w:trHeight w:val="191"/>
          <w:jc w:val="center"/>
        </w:trPr>
        <w:tc>
          <w:tcPr>
            <w:tcW w:w="5977" w:type="dxa"/>
            <w:vAlign w:val="center"/>
          </w:tcPr>
          <w:p w14:paraId="70E57D29" w14:textId="77777777" w:rsidR="00F71ACF" w:rsidRPr="00972EB6" w:rsidRDefault="00F71ACF">
            <w:pPr>
              <w:spacing w:line="276" w:lineRule="auto"/>
              <w:jc w:val="both"/>
              <w:rPr>
                <w:rFonts w:ascii="Book Antiqua" w:hAnsi="Book Antiqua" w:cs="Calibri"/>
                <w:color w:val="000000"/>
                <w:sz w:val="20"/>
                <w:szCs w:val="20"/>
              </w:rPr>
            </w:pPr>
            <w:r w:rsidRPr="00972EB6">
              <w:rPr>
                <w:rFonts w:ascii="Book Antiqua" w:hAnsi="Book Antiqua" w:cs="Calibri"/>
                <w:color w:val="000000"/>
                <w:sz w:val="20"/>
                <w:szCs w:val="20"/>
              </w:rPr>
              <w:t>Tribunal Penal I Circuito Judicial de la Zona Atlántica</w:t>
            </w:r>
          </w:p>
        </w:tc>
        <w:tc>
          <w:tcPr>
            <w:tcW w:w="1532" w:type="dxa"/>
            <w:vAlign w:val="center"/>
          </w:tcPr>
          <w:p w14:paraId="2EFF7D8A" w14:textId="77777777" w:rsidR="00F71ACF" w:rsidRPr="00972EB6" w:rsidRDefault="00F71ACF">
            <w:pPr>
              <w:spacing w:line="276" w:lineRule="auto"/>
              <w:jc w:val="center"/>
              <w:rPr>
                <w:rFonts w:ascii="Book Antiqua" w:hAnsi="Book Antiqua"/>
                <w:bCs/>
                <w:sz w:val="20"/>
                <w:szCs w:val="20"/>
              </w:rPr>
            </w:pPr>
            <w:r w:rsidRPr="00972EB6">
              <w:rPr>
                <w:rFonts w:ascii="Book Antiqua" w:hAnsi="Book Antiqua"/>
                <w:bCs/>
                <w:sz w:val="20"/>
                <w:szCs w:val="20"/>
              </w:rPr>
              <w:t>1</w:t>
            </w:r>
          </w:p>
        </w:tc>
      </w:tr>
      <w:tr w:rsidR="00F71ACF" w:rsidRPr="00972EB6" w14:paraId="468213F7" w14:textId="77777777">
        <w:trPr>
          <w:trHeight w:val="225"/>
          <w:jc w:val="center"/>
        </w:trPr>
        <w:tc>
          <w:tcPr>
            <w:tcW w:w="5977" w:type="dxa"/>
            <w:vAlign w:val="center"/>
          </w:tcPr>
          <w:p w14:paraId="3746E969" w14:textId="77777777" w:rsidR="00F71ACF" w:rsidRPr="00972EB6" w:rsidRDefault="00F71ACF">
            <w:pPr>
              <w:spacing w:line="276" w:lineRule="auto"/>
              <w:jc w:val="both"/>
              <w:rPr>
                <w:rFonts w:ascii="Book Antiqua" w:hAnsi="Book Antiqua"/>
                <w:bCs/>
                <w:sz w:val="20"/>
                <w:szCs w:val="20"/>
              </w:rPr>
            </w:pPr>
            <w:r w:rsidRPr="00972EB6">
              <w:rPr>
                <w:rFonts w:ascii="Book Antiqua" w:hAnsi="Book Antiqua"/>
                <w:bCs/>
                <w:sz w:val="20"/>
                <w:szCs w:val="20"/>
              </w:rPr>
              <w:t>Cartago para sustituciones</w:t>
            </w:r>
          </w:p>
        </w:tc>
        <w:tc>
          <w:tcPr>
            <w:tcW w:w="1532" w:type="dxa"/>
            <w:vAlign w:val="center"/>
          </w:tcPr>
          <w:p w14:paraId="3675210F" w14:textId="77777777" w:rsidR="00F71ACF" w:rsidRPr="00972EB6" w:rsidRDefault="00F71ACF">
            <w:pPr>
              <w:spacing w:line="276" w:lineRule="auto"/>
              <w:jc w:val="center"/>
              <w:rPr>
                <w:rFonts w:ascii="Book Antiqua" w:hAnsi="Book Antiqua"/>
                <w:bCs/>
                <w:sz w:val="20"/>
                <w:szCs w:val="20"/>
              </w:rPr>
            </w:pPr>
            <w:r w:rsidRPr="00972EB6">
              <w:rPr>
                <w:rFonts w:ascii="Book Antiqua" w:hAnsi="Book Antiqua"/>
                <w:bCs/>
                <w:sz w:val="20"/>
                <w:szCs w:val="20"/>
              </w:rPr>
              <w:t>1</w:t>
            </w:r>
          </w:p>
        </w:tc>
      </w:tr>
      <w:tr w:rsidR="00F71ACF" w:rsidRPr="00972EB6" w14:paraId="48E1C4C2" w14:textId="77777777">
        <w:trPr>
          <w:trHeight w:val="173"/>
          <w:jc w:val="center"/>
        </w:trPr>
        <w:tc>
          <w:tcPr>
            <w:tcW w:w="5977" w:type="dxa"/>
            <w:vAlign w:val="center"/>
          </w:tcPr>
          <w:p w14:paraId="0744CA91" w14:textId="77777777" w:rsidR="00F71ACF" w:rsidRPr="00972EB6" w:rsidRDefault="00F71ACF">
            <w:pPr>
              <w:spacing w:line="276" w:lineRule="auto"/>
              <w:rPr>
                <w:rFonts w:ascii="Book Antiqua" w:hAnsi="Book Antiqua"/>
                <w:b/>
                <w:sz w:val="20"/>
                <w:szCs w:val="20"/>
              </w:rPr>
            </w:pPr>
            <w:r w:rsidRPr="00972EB6">
              <w:rPr>
                <w:rFonts w:ascii="Book Antiqua" w:hAnsi="Book Antiqua"/>
                <w:bCs/>
                <w:sz w:val="20"/>
                <w:szCs w:val="20"/>
              </w:rPr>
              <w:t>Heredia para sustituciones</w:t>
            </w:r>
          </w:p>
        </w:tc>
        <w:tc>
          <w:tcPr>
            <w:tcW w:w="1532" w:type="dxa"/>
            <w:vAlign w:val="center"/>
          </w:tcPr>
          <w:p w14:paraId="751BDC5D" w14:textId="77777777" w:rsidR="00F71ACF" w:rsidRPr="00972EB6" w:rsidRDefault="00F71ACF">
            <w:pPr>
              <w:spacing w:line="276" w:lineRule="auto"/>
              <w:jc w:val="center"/>
              <w:rPr>
                <w:rFonts w:ascii="Book Antiqua" w:hAnsi="Book Antiqua"/>
                <w:bCs/>
                <w:sz w:val="20"/>
                <w:szCs w:val="20"/>
              </w:rPr>
            </w:pPr>
            <w:r w:rsidRPr="00972EB6">
              <w:rPr>
                <w:rFonts w:ascii="Book Antiqua" w:hAnsi="Book Antiqua"/>
                <w:bCs/>
                <w:sz w:val="20"/>
                <w:szCs w:val="20"/>
              </w:rPr>
              <w:t>1</w:t>
            </w:r>
          </w:p>
        </w:tc>
      </w:tr>
      <w:tr w:rsidR="00F71ACF" w:rsidRPr="00972EB6" w14:paraId="53D87A93" w14:textId="77777777">
        <w:trPr>
          <w:trHeight w:val="173"/>
          <w:jc w:val="center"/>
        </w:trPr>
        <w:tc>
          <w:tcPr>
            <w:tcW w:w="5977" w:type="dxa"/>
            <w:vAlign w:val="center"/>
          </w:tcPr>
          <w:p w14:paraId="184632C0" w14:textId="77777777" w:rsidR="00F71ACF" w:rsidRPr="00972EB6" w:rsidRDefault="00F71ACF">
            <w:pPr>
              <w:spacing w:line="276" w:lineRule="auto"/>
              <w:rPr>
                <w:rFonts w:ascii="Book Antiqua" w:hAnsi="Book Antiqua"/>
                <w:b/>
                <w:sz w:val="20"/>
                <w:szCs w:val="20"/>
              </w:rPr>
            </w:pPr>
            <w:r w:rsidRPr="00972EB6">
              <w:rPr>
                <w:rFonts w:ascii="Book Antiqua" w:hAnsi="Book Antiqua"/>
                <w:bCs/>
                <w:sz w:val="20"/>
                <w:szCs w:val="20"/>
              </w:rPr>
              <w:t>Alajuela para sustituciones</w:t>
            </w:r>
          </w:p>
        </w:tc>
        <w:tc>
          <w:tcPr>
            <w:tcW w:w="1532" w:type="dxa"/>
            <w:vAlign w:val="center"/>
          </w:tcPr>
          <w:p w14:paraId="5815B548" w14:textId="77777777" w:rsidR="00F71ACF" w:rsidRPr="00972EB6" w:rsidRDefault="00F71ACF">
            <w:pPr>
              <w:spacing w:line="276" w:lineRule="auto"/>
              <w:jc w:val="center"/>
              <w:rPr>
                <w:rFonts w:ascii="Book Antiqua" w:hAnsi="Book Antiqua"/>
                <w:bCs/>
                <w:sz w:val="20"/>
                <w:szCs w:val="20"/>
              </w:rPr>
            </w:pPr>
            <w:r w:rsidRPr="00972EB6">
              <w:rPr>
                <w:rFonts w:ascii="Book Antiqua" w:hAnsi="Book Antiqua"/>
                <w:bCs/>
                <w:sz w:val="20"/>
                <w:szCs w:val="20"/>
              </w:rPr>
              <w:t>1</w:t>
            </w:r>
          </w:p>
        </w:tc>
      </w:tr>
      <w:tr w:rsidR="00F71ACF" w:rsidRPr="00972EB6" w14:paraId="7055A6FA" w14:textId="77777777">
        <w:trPr>
          <w:trHeight w:val="173"/>
          <w:jc w:val="center"/>
        </w:trPr>
        <w:tc>
          <w:tcPr>
            <w:tcW w:w="5977" w:type="dxa"/>
            <w:vAlign w:val="center"/>
          </w:tcPr>
          <w:p w14:paraId="32E33710" w14:textId="77777777" w:rsidR="00F71ACF" w:rsidRPr="00972EB6" w:rsidRDefault="00F71ACF">
            <w:pPr>
              <w:spacing w:line="276" w:lineRule="auto"/>
              <w:rPr>
                <w:rFonts w:ascii="Book Antiqua" w:hAnsi="Book Antiqua"/>
                <w:b/>
                <w:sz w:val="20"/>
                <w:szCs w:val="20"/>
              </w:rPr>
            </w:pPr>
            <w:r w:rsidRPr="00972EB6">
              <w:rPr>
                <w:rFonts w:ascii="Book Antiqua" w:hAnsi="Book Antiqua"/>
                <w:bCs/>
                <w:sz w:val="20"/>
                <w:szCs w:val="20"/>
              </w:rPr>
              <w:t>Liberia para sustituciones</w:t>
            </w:r>
          </w:p>
        </w:tc>
        <w:tc>
          <w:tcPr>
            <w:tcW w:w="1532" w:type="dxa"/>
            <w:vAlign w:val="center"/>
          </w:tcPr>
          <w:p w14:paraId="51C43C99" w14:textId="77777777" w:rsidR="00F71ACF" w:rsidRPr="00972EB6" w:rsidRDefault="00F71ACF">
            <w:pPr>
              <w:spacing w:line="276" w:lineRule="auto"/>
              <w:jc w:val="center"/>
              <w:rPr>
                <w:rFonts w:ascii="Book Antiqua" w:hAnsi="Book Antiqua"/>
                <w:bCs/>
                <w:sz w:val="20"/>
                <w:szCs w:val="20"/>
              </w:rPr>
            </w:pPr>
            <w:r w:rsidRPr="00972EB6">
              <w:rPr>
                <w:rFonts w:ascii="Book Antiqua" w:hAnsi="Book Antiqua"/>
                <w:bCs/>
                <w:sz w:val="20"/>
                <w:szCs w:val="20"/>
              </w:rPr>
              <w:t>1</w:t>
            </w:r>
          </w:p>
        </w:tc>
      </w:tr>
      <w:tr w:rsidR="00F71ACF" w:rsidRPr="00972EB6" w14:paraId="51DA2180" w14:textId="77777777">
        <w:trPr>
          <w:trHeight w:val="173"/>
          <w:jc w:val="center"/>
        </w:trPr>
        <w:tc>
          <w:tcPr>
            <w:tcW w:w="5977" w:type="dxa"/>
            <w:vAlign w:val="center"/>
          </w:tcPr>
          <w:p w14:paraId="20F3A628" w14:textId="77777777" w:rsidR="00F71ACF" w:rsidRPr="00972EB6" w:rsidRDefault="00F71ACF">
            <w:pPr>
              <w:spacing w:line="276" w:lineRule="auto"/>
              <w:rPr>
                <w:rFonts w:ascii="Book Antiqua" w:hAnsi="Book Antiqua"/>
                <w:b/>
                <w:sz w:val="20"/>
                <w:szCs w:val="20"/>
              </w:rPr>
            </w:pPr>
            <w:r w:rsidRPr="00972EB6">
              <w:rPr>
                <w:rFonts w:ascii="Book Antiqua" w:hAnsi="Book Antiqua"/>
                <w:bCs/>
                <w:sz w:val="20"/>
                <w:szCs w:val="20"/>
              </w:rPr>
              <w:t>Pococí para sustituciones</w:t>
            </w:r>
          </w:p>
        </w:tc>
        <w:tc>
          <w:tcPr>
            <w:tcW w:w="1532" w:type="dxa"/>
            <w:vAlign w:val="center"/>
          </w:tcPr>
          <w:p w14:paraId="3E39FE36" w14:textId="77777777" w:rsidR="00F71ACF" w:rsidRPr="00972EB6" w:rsidRDefault="00F71ACF">
            <w:pPr>
              <w:spacing w:line="276" w:lineRule="auto"/>
              <w:jc w:val="center"/>
              <w:rPr>
                <w:rFonts w:ascii="Book Antiqua" w:hAnsi="Book Antiqua"/>
                <w:bCs/>
                <w:sz w:val="20"/>
                <w:szCs w:val="20"/>
              </w:rPr>
            </w:pPr>
            <w:r w:rsidRPr="00972EB6">
              <w:rPr>
                <w:rFonts w:ascii="Book Antiqua" w:hAnsi="Book Antiqua"/>
                <w:bCs/>
                <w:sz w:val="20"/>
                <w:szCs w:val="20"/>
              </w:rPr>
              <w:t>1</w:t>
            </w:r>
          </w:p>
        </w:tc>
      </w:tr>
      <w:tr w:rsidR="00F71ACF" w:rsidRPr="00972EB6" w14:paraId="55DAED79" w14:textId="77777777">
        <w:trPr>
          <w:trHeight w:val="173"/>
          <w:jc w:val="center"/>
        </w:trPr>
        <w:tc>
          <w:tcPr>
            <w:tcW w:w="5977" w:type="dxa"/>
            <w:vAlign w:val="center"/>
          </w:tcPr>
          <w:p w14:paraId="38441B12" w14:textId="77777777" w:rsidR="00F71ACF" w:rsidRPr="00972EB6" w:rsidRDefault="00F71ACF">
            <w:pPr>
              <w:spacing w:line="276" w:lineRule="auto"/>
              <w:ind w:left="708" w:hanging="708"/>
              <w:rPr>
                <w:rFonts w:ascii="Book Antiqua" w:hAnsi="Book Antiqua"/>
                <w:b/>
                <w:sz w:val="20"/>
                <w:szCs w:val="20"/>
              </w:rPr>
            </w:pPr>
            <w:r w:rsidRPr="00972EB6">
              <w:rPr>
                <w:rFonts w:ascii="Book Antiqua" w:hAnsi="Book Antiqua"/>
                <w:bCs/>
                <w:sz w:val="20"/>
                <w:szCs w:val="20"/>
              </w:rPr>
              <w:t>Puntarenas para sustituciones</w:t>
            </w:r>
          </w:p>
        </w:tc>
        <w:tc>
          <w:tcPr>
            <w:tcW w:w="1532" w:type="dxa"/>
            <w:vAlign w:val="center"/>
          </w:tcPr>
          <w:p w14:paraId="27CF46C6" w14:textId="77777777" w:rsidR="00F71ACF" w:rsidRPr="00972EB6" w:rsidRDefault="00F71ACF">
            <w:pPr>
              <w:spacing w:line="276" w:lineRule="auto"/>
              <w:jc w:val="center"/>
              <w:rPr>
                <w:rFonts w:ascii="Book Antiqua" w:hAnsi="Book Antiqua"/>
                <w:bCs/>
                <w:sz w:val="20"/>
                <w:szCs w:val="20"/>
              </w:rPr>
            </w:pPr>
            <w:r w:rsidRPr="00972EB6">
              <w:rPr>
                <w:rFonts w:ascii="Book Antiqua" w:hAnsi="Book Antiqua"/>
                <w:bCs/>
                <w:sz w:val="20"/>
                <w:szCs w:val="20"/>
              </w:rPr>
              <w:t>1</w:t>
            </w:r>
          </w:p>
        </w:tc>
      </w:tr>
      <w:tr w:rsidR="00F71ACF" w:rsidRPr="00972EB6" w14:paraId="243A956B" w14:textId="77777777">
        <w:trPr>
          <w:trHeight w:val="173"/>
          <w:jc w:val="center"/>
        </w:trPr>
        <w:tc>
          <w:tcPr>
            <w:tcW w:w="5977" w:type="dxa"/>
            <w:vAlign w:val="center"/>
          </w:tcPr>
          <w:p w14:paraId="4AD5291A" w14:textId="77777777" w:rsidR="00F71ACF" w:rsidRPr="00972EB6" w:rsidRDefault="00F71ACF">
            <w:pPr>
              <w:spacing w:line="276" w:lineRule="auto"/>
              <w:rPr>
                <w:rFonts w:ascii="Book Antiqua" w:hAnsi="Book Antiqua"/>
                <w:b/>
                <w:sz w:val="20"/>
                <w:szCs w:val="20"/>
              </w:rPr>
            </w:pPr>
            <w:r w:rsidRPr="00972EB6">
              <w:rPr>
                <w:rFonts w:ascii="Book Antiqua" w:hAnsi="Book Antiqua"/>
                <w:bCs/>
                <w:sz w:val="20"/>
                <w:szCs w:val="20"/>
              </w:rPr>
              <w:t>San Carlos para sustituciones</w:t>
            </w:r>
          </w:p>
        </w:tc>
        <w:tc>
          <w:tcPr>
            <w:tcW w:w="1532" w:type="dxa"/>
            <w:vAlign w:val="center"/>
          </w:tcPr>
          <w:p w14:paraId="6E96A4BB" w14:textId="77777777" w:rsidR="00F71ACF" w:rsidRPr="00972EB6" w:rsidRDefault="00F71ACF">
            <w:pPr>
              <w:spacing w:line="276" w:lineRule="auto"/>
              <w:jc w:val="center"/>
              <w:rPr>
                <w:rFonts w:ascii="Book Antiqua" w:hAnsi="Book Antiqua"/>
                <w:bCs/>
                <w:sz w:val="20"/>
                <w:szCs w:val="20"/>
              </w:rPr>
            </w:pPr>
            <w:r w:rsidRPr="00972EB6">
              <w:rPr>
                <w:rFonts w:ascii="Book Antiqua" w:hAnsi="Book Antiqua"/>
                <w:bCs/>
                <w:sz w:val="20"/>
                <w:szCs w:val="20"/>
              </w:rPr>
              <w:t>1</w:t>
            </w:r>
          </w:p>
        </w:tc>
      </w:tr>
      <w:tr w:rsidR="00F71ACF" w:rsidRPr="00972EB6" w14:paraId="32CED9A9" w14:textId="77777777">
        <w:trPr>
          <w:trHeight w:val="173"/>
          <w:jc w:val="center"/>
        </w:trPr>
        <w:tc>
          <w:tcPr>
            <w:tcW w:w="5977" w:type="dxa"/>
            <w:vAlign w:val="center"/>
          </w:tcPr>
          <w:p w14:paraId="7682EA88" w14:textId="77777777" w:rsidR="00F71ACF" w:rsidRPr="00972EB6" w:rsidRDefault="00F71ACF">
            <w:pPr>
              <w:spacing w:line="276" w:lineRule="auto"/>
              <w:rPr>
                <w:rFonts w:ascii="Book Antiqua" w:hAnsi="Book Antiqua"/>
                <w:b/>
                <w:sz w:val="20"/>
                <w:szCs w:val="20"/>
              </w:rPr>
            </w:pPr>
            <w:r w:rsidRPr="00972EB6">
              <w:rPr>
                <w:rFonts w:ascii="Book Antiqua" w:hAnsi="Book Antiqua"/>
                <w:bCs/>
                <w:sz w:val="20"/>
                <w:szCs w:val="20"/>
              </w:rPr>
              <w:t>Santa Cruz para sustituciones</w:t>
            </w:r>
          </w:p>
        </w:tc>
        <w:tc>
          <w:tcPr>
            <w:tcW w:w="1532" w:type="dxa"/>
            <w:vAlign w:val="center"/>
          </w:tcPr>
          <w:p w14:paraId="176C5A3F" w14:textId="77777777" w:rsidR="00F71ACF" w:rsidRPr="00972EB6" w:rsidRDefault="00F71ACF">
            <w:pPr>
              <w:spacing w:line="276" w:lineRule="auto"/>
              <w:jc w:val="center"/>
              <w:rPr>
                <w:rFonts w:ascii="Book Antiqua" w:hAnsi="Book Antiqua"/>
                <w:bCs/>
                <w:sz w:val="20"/>
                <w:szCs w:val="20"/>
              </w:rPr>
            </w:pPr>
            <w:r w:rsidRPr="00972EB6">
              <w:rPr>
                <w:rFonts w:ascii="Book Antiqua" w:hAnsi="Book Antiqua"/>
                <w:bCs/>
                <w:sz w:val="20"/>
                <w:szCs w:val="20"/>
              </w:rPr>
              <w:t>1</w:t>
            </w:r>
          </w:p>
        </w:tc>
      </w:tr>
      <w:tr w:rsidR="00F71ACF" w:rsidRPr="00972EB6" w14:paraId="0774DC58" w14:textId="77777777">
        <w:trPr>
          <w:trHeight w:val="173"/>
          <w:jc w:val="center"/>
        </w:trPr>
        <w:tc>
          <w:tcPr>
            <w:tcW w:w="5977" w:type="dxa"/>
            <w:vAlign w:val="center"/>
          </w:tcPr>
          <w:p w14:paraId="4480F9C4" w14:textId="77777777" w:rsidR="00F71ACF" w:rsidRPr="00972EB6" w:rsidRDefault="00F71ACF">
            <w:pPr>
              <w:spacing w:line="276" w:lineRule="auto"/>
              <w:rPr>
                <w:rFonts w:ascii="Book Antiqua" w:hAnsi="Book Antiqua"/>
                <w:b/>
                <w:sz w:val="20"/>
                <w:szCs w:val="20"/>
              </w:rPr>
            </w:pPr>
            <w:r w:rsidRPr="00972EB6">
              <w:rPr>
                <w:rFonts w:ascii="Book Antiqua" w:hAnsi="Book Antiqua"/>
                <w:bCs/>
                <w:sz w:val="20"/>
                <w:szCs w:val="20"/>
              </w:rPr>
              <w:t>Limón para sustituciones</w:t>
            </w:r>
          </w:p>
        </w:tc>
        <w:tc>
          <w:tcPr>
            <w:tcW w:w="1532" w:type="dxa"/>
            <w:vAlign w:val="center"/>
          </w:tcPr>
          <w:p w14:paraId="22FAB816" w14:textId="77777777" w:rsidR="00F71ACF" w:rsidRPr="00972EB6" w:rsidRDefault="00F71ACF">
            <w:pPr>
              <w:spacing w:line="276" w:lineRule="auto"/>
              <w:jc w:val="center"/>
              <w:rPr>
                <w:rFonts w:ascii="Book Antiqua" w:hAnsi="Book Antiqua"/>
                <w:bCs/>
                <w:sz w:val="20"/>
                <w:szCs w:val="20"/>
              </w:rPr>
            </w:pPr>
            <w:r w:rsidRPr="00972EB6">
              <w:rPr>
                <w:rFonts w:ascii="Book Antiqua" w:hAnsi="Book Antiqua"/>
                <w:bCs/>
                <w:sz w:val="20"/>
                <w:szCs w:val="20"/>
              </w:rPr>
              <w:t>1</w:t>
            </w:r>
          </w:p>
        </w:tc>
      </w:tr>
      <w:tr w:rsidR="00F71ACF" w:rsidRPr="00972EB6" w14:paraId="52138E1F" w14:textId="77777777">
        <w:trPr>
          <w:trHeight w:val="173"/>
          <w:jc w:val="center"/>
        </w:trPr>
        <w:tc>
          <w:tcPr>
            <w:tcW w:w="5977" w:type="dxa"/>
            <w:vAlign w:val="center"/>
          </w:tcPr>
          <w:p w14:paraId="2935BFDC" w14:textId="77777777" w:rsidR="00F71ACF" w:rsidRPr="00972EB6" w:rsidRDefault="00F71ACF">
            <w:pPr>
              <w:spacing w:line="276" w:lineRule="auto"/>
              <w:rPr>
                <w:rFonts w:ascii="Book Antiqua" w:hAnsi="Book Antiqua"/>
                <w:sz w:val="20"/>
                <w:szCs w:val="20"/>
              </w:rPr>
            </w:pPr>
            <w:r w:rsidRPr="00972EB6">
              <w:rPr>
                <w:rFonts w:ascii="Book Antiqua" w:hAnsi="Book Antiqua" w:cs="Calibri"/>
                <w:color w:val="000000"/>
                <w:sz w:val="20"/>
                <w:szCs w:val="20"/>
              </w:rPr>
              <w:lastRenderedPageBreak/>
              <w:t xml:space="preserve">II CJ de Guanacaste, Nicoya </w:t>
            </w:r>
            <w:r w:rsidRPr="00972EB6">
              <w:rPr>
                <w:rFonts w:ascii="Book Antiqua" w:hAnsi="Book Antiqua"/>
                <w:sz w:val="20"/>
                <w:szCs w:val="20"/>
              </w:rPr>
              <w:t>para sustituciones</w:t>
            </w:r>
          </w:p>
        </w:tc>
        <w:tc>
          <w:tcPr>
            <w:tcW w:w="1532" w:type="dxa"/>
            <w:vAlign w:val="center"/>
          </w:tcPr>
          <w:p w14:paraId="0E0E34FD" w14:textId="77777777" w:rsidR="00F71ACF" w:rsidRPr="00972EB6" w:rsidRDefault="00F71ACF">
            <w:pPr>
              <w:spacing w:line="276" w:lineRule="auto"/>
              <w:jc w:val="center"/>
              <w:rPr>
                <w:rFonts w:ascii="Book Antiqua" w:hAnsi="Book Antiqua"/>
                <w:sz w:val="20"/>
                <w:szCs w:val="20"/>
              </w:rPr>
            </w:pPr>
            <w:r w:rsidRPr="00972EB6">
              <w:rPr>
                <w:rFonts w:ascii="Book Antiqua" w:hAnsi="Book Antiqua"/>
                <w:sz w:val="20"/>
                <w:szCs w:val="20"/>
              </w:rPr>
              <w:t>1</w:t>
            </w:r>
          </w:p>
        </w:tc>
      </w:tr>
      <w:tr w:rsidR="00F71ACF" w:rsidRPr="00972EB6" w14:paraId="26EA5D02" w14:textId="77777777">
        <w:trPr>
          <w:trHeight w:val="173"/>
          <w:jc w:val="center"/>
        </w:trPr>
        <w:tc>
          <w:tcPr>
            <w:tcW w:w="5977" w:type="dxa"/>
            <w:vAlign w:val="center"/>
          </w:tcPr>
          <w:p w14:paraId="53402EA7" w14:textId="77777777" w:rsidR="00F71ACF" w:rsidRPr="00972EB6" w:rsidRDefault="00F71ACF">
            <w:pPr>
              <w:spacing w:line="276" w:lineRule="auto"/>
              <w:rPr>
                <w:rFonts w:ascii="Book Antiqua" w:hAnsi="Book Antiqua"/>
                <w:sz w:val="20"/>
                <w:szCs w:val="20"/>
              </w:rPr>
            </w:pPr>
            <w:r w:rsidRPr="00972EB6">
              <w:rPr>
                <w:rFonts w:ascii="Book Antiqua" w:hAnsi="Book Antiqua" w:cs="Calibri"/>
                <w:color w:val="000000"/>
                <w:sz w:val="20"/>
                <w:szCs w:val="20"/>
              </w:rPr>
              <w:t xml:space="preserve">Golfito </w:t>
            </w:r>
            <w:r w:rsidRPr="00972EB6">
              <w:rPr>
                <w:rFonts w:ascii="Book Antiqua" w:hAnsi="Book Antiqua"/>
                <w:sz w:val="20"/>
                <w:szCs w:val="20"/>
              </w:rPr>
              <w:t>para sustituciones</w:t>
            </w:r>
          </w:p>
        </w:tc>
        <w:tc>
          <w:tcPr>
            <w:tcW w:w="1532" w:type="dxa"/>
            <w:vAlign w:val="center"/>
          </w:tcPr>
          <w:p w14:paraId="604A8C04" w14:textId="77777777" w:rsidR="00F71ACF" w:rsidRPr="00972EB6" w:rsidRDefault="00F71ACF">
            <w:pPr>
              <w:spacing w:line="276" w:lineRule="auto"/>
              <w:jc w:val="center"/>
              <w:rPr>
                <w:rFonts w:ascii="Book Antiqua" w:hAnsi="Book Antiqua"/>
                <w:sz w:val="20"/>
                <w:szCs w:val="20"/>
              </w:rPr>
            </w:pPr>
            <w:r w:rsidRPr="00972EB6">
              <w:rPr>
                <w:rFonts w:ascii="Book Antiqua" w:hAnsi="Book Antiqua"/>
                <w:sz w:val="20"/>
                <w:szCs w:val="20"/>
              </w:rPr>
              <w:t>1</w:t>
            </w:r>
          </w:p>
        </w:tc>
      </w:tr>
      <w:tr w:rsidR="00F71ACF" w:rsidRPr="00972EB6" w14:paraId="6111B52B" w14:textId="77777777">
        <w:trPr>
          <w:trHeight w:val="173"/>
          <w:jc w:val="center"/>
        </w:trPr>
        <w:tc>
          <w:tcPr>
            <w:tcW w:w="5977" w:type="dxa"/>
            <w:vAlign w:val="center"/>
          </w:tcPr>
          <w:p w14:paraId="07FECA41" w14:textId="77777777" w:rsidR="00F71ACF" w:rsidRPr="00972EB6" w:rsidRDefault="00F71ACF">
            <w:pPr>
              <w:spacing w:line="276" w:lineRule="auto"/>
              <w:rPr>
                <w:rFonts w:ascii="Book Antiqua" w:hAnsi="Book Antiqua"/>
                <w:sz w:val="20"/>
                <w:szCs w:val="20"/>
              </w:rPr>
            </w:pPr>
            <w:r w:rsidRPr="00972EB6">
              <w:rPr>
                <w:rFonts w:ascii="Book Antiqua" w:hAnsi="Book Antiqua" w:cs="Calibri"/>
                <w:color w:val="000000"/>
                <w:sz w:val="20"/>
                <w:szCs w:val="20"/>
              </w:rPr>
              <w:t xml:space="preserve">III.C.J de Alajuela (San Ramón) </w:t>
            </w:r>
            <w:r w:rsidRPr="00972EB6">
              <w:rPr>
                <w:rFonts w:ascii="Book Antiqua" w:hAnsi="Book Antiqua"/>
                <w:sz w:val="20"/>
                <w:szCs w:val="20"/>
              </w:rPr>
              <w:t>para sustituciones</w:t>
            </w:r>
          </w:p>
        </w:tc>
        <w:tc>
          <w:tcPr>
            <w:tcW w:w="1532" w:type="dxa"/>
            <w:vAlign w:val="center"/>
          </w:tcPr>
          <w:p w14:paraId="54A1DFC0" w14:textId="77777777" w:rsidR="00F71ACF" w:rsidRPr="00972EB6" w:rsidRDefault="00F71ACF">
            <w:pPr>
              <w:spacing w:line="276" w:lineRule="auto"/>
              <w:jc w:val="center"/>
              <w:rPr>
                <w:rFonts w:ascii="Book Antiqua" w:hAnsi="Book Antiqua"/>
                <w:sz w:val="20"/>
                <w:szCs w:val="20"/>
              </w:rPr>
            </w:pPr>
            <w:r w:rsidRPr="00972EB6">
              <w:rPr>
                <w:rFonts w:ascii="Book Antiqua" w:hAnsi="Book Antiqua"/>
                <w:sz w:val="20"/>
                <w:szCs w:val="20"/>
              </w:rPr>
              <w:t>1</w:t>
            </w:r>
          </w:p>
        </w:tc>
      </w:tr>
      <w:tr w:rsidR="00F71ACF" w:rsidRPr="00972EB6" w14:paraId="4AEE12E9" w14:textId="77777777">
        <w:trPr>
          <w:trHeight w:val="173"/>
          <w:jc w:val="center"/>
        </w:trPr>
        <w:tc>
          <w:tcPr>
            <w:tcW w:w="5977" w:type="dxa"/>
            <w:vAlign w:val="center"/>
          </w:tcPr>
          <w:p w14:paraId="7F602C73" w14:textId="77777777" w:rsidR="00F71ACF" w:rsidRPr="00972EB6" w:rsidRDefault="00F71ACF">
            <w:pPr>
              <w:spacing w:line="276" w:lineRule="auto"/>
              <w:rPr>
                <w:rFonts w:ascii="Book Antiqua" w:hAnsi="Book Antiqua"/>
                <w:sz w:val="20"/>
                <w:szCs w:val="20"/>
              </w:rPr>
            </w:pPr>
            <w:r w:rsidRPr="00972EB6">
              <w:rPr>
                <w:rFonts w:ascii="Book Antiqua" w:hAnsi="Book Antiqua"/>
                <w:sz w:val="20"/>
                <w:szCs w:val="20"/>
              </w:rPr>
              <w:t>Corredores para sustituciones</w:t>
            </w:r>
          </w:p>
        </w:tc>
        <w:tc>
          <w:tcPr>
            <w:tcW w:w="1532" w:type="dxa"/>
            <w:vAlign w:val="center"/>
          </w:tcPr>
          <w:p w14:paraId="27964552" w14:textId="77777777" w:rsidR="00F71ACF" w:rsidRPr="00972EB6" w:rsidRDefault="00F71ACF">
            <w:pPr>
              <w:spacing w:line="276" w:lineRule="auto"/>
              <w:jc w:val="center"/>
              <w:rPr>
                <w:rFonts w:ascii="Book Antiqua" w:hAnsi="Book Antiqua"/>
                <w:sz w:val="20"/>
                <w:szCs w:val="20"/>
              </w:rPr>
            </w:pPr>
            <w:r w:rsidRPr="00972EB6">
              <w:rPr>
                <w:rFonts w:ascii="Book Antiqua" w:hAnsi="Book Antiqua"/>
                <w:sz w:val="20"/>
                <w:szCs w:val="20"/>
              </w:rPr>
              <w:t>1</w:t>
            </w:r>
          </w:p>
        </w:tc>
      </w:tr>
      <w:tr w:rsidR="00F71ACF" w:rsidRPr="00972EB6" w14:paraId="06800F81" w14:textId="77777777">
        <w:trPr>
          <w:trHeight w:val="173"/>
          <w:jc w:val="center"/>
        </w:trPr>
        <w:tc>
          <w:tcPr>
            <w:tcW w:w="5977" w:type="dxa"/>
            <w:vAlign w:val="center"/>
          </w:tcPr>
          <w:p w14:paraId="2A58505C" w14:textId="77777777" w:rsidR="00F71ACF" w:rsidRPr="00972EB6" w:rsidRDefault="00F71ACF">
            <w:pPr>
              <w:spacing w:line="276" w:lineRule="auto"/>
              <w:jc w:val="center"/>
              <w:rPr>
                <w:rFonts w:ascii="Book Antiqua" w:hAnsi="Book Antiqua"/>
                <w:b/>
                <w:sz w:val="20"/>
                <w:szCs w:val="20"/>
              </w:rPr>
            </w:pPr>
            <w:r w:rsidRPr="00972EB6">
              <w:rPr>
                <w:rFonts w:ascii="Book Antiqua" w:hAnsi="Book Antiqua"/>
                <w:b/>
                <w:sz w:val="20"/>
                <w:szCs w:val="20"/>
              </w:rPr>
              <w:t>Total</w:t>
            </w:r>
          </w:p>
        </w:tc>
        <w:tc>
          <w:tcPr>
            <w:tcW w:w="1532" w:type="dxa"/>
            <w:vAlign w:val="center"/>
          </w:tcPr>
          <w:p w14:paraId="190F997D" w14:textId="77777777" w:rsidR="00F71ACF" w:rsidRPr="00972EB6" w:rsidRDefault="00F71ACF">
            <w:pPr>
              <w:spacing w:line="276" w:lineRule="auto"/>
              <w:jc w:val="center"/>
              <w:rPr>
                <w:rFonts w:ascii="Book Antiqua" w:hAnsi="Book Antiqua"/>
                <w:b/>
                <w:sz w:val="20"/>
                <w:szCs w:val="20"/>
              </w:rPr>
            </w:pPr>
            <w:r w:rsidRPr="00972EB6">
              <w:rPr>
                <w:rFonts w:ascii="Book Antiqua" w:hAnsi="Book Antiqua"/>
                <w:b/>
                <w:sz w:val="20"/>
                <w:szCs w:val="20"/>
              </w:rPr>
              <w:t>29</w:t>
            </w:r>
          </w:p>
        </w:tc>
      </w:tr>
    </w:tbl>
    <w:p w14:paraId="79DF7917" w14:textId="77777777" w:rsidR="00F71ACF" w:rsidRPr="00972EB6" w:rsidRDefault="00F71ACF" w:rsidP="00F71ACF">
      <w:pPr>
        <w:spacing w:line="276" w:lineRule="auto"/>
        <w:ind w:left="1134" w:hanging="141"/>
        <w:jc w:val="both"/>
        <w:rPr>
          <w:rFonts w:ascii="Book Antiqua" w:hAnsi="Book Antiqua"/>
          <w:bCs/>
          <w:i/>
          <w:iCs/>
          <w:sz w:val="20"/>
          <w:szCs w:val="20"/>
        </w:rPr>
      </w:pPr>
      <w:r w:rsidRPr="00972EB6">
        <w:rPr>
          <w:rFonts w:ascii="Book Antiqua" w:hAnsi="Book Antiqua"/>
          <w:b/>
          <w:i/>
          <w:iCs/>
          <w:sz w:val="20"/>
          <w:szCs w:val="20"/>
        </w:rPr>
        <w:t>Fuente</w:t>
      </w:r>
      <w:r w:rsidRPr="00972EB6">
        <w:rPr>
          <w:rFonts w:ascii="Book Antiqua" w:hAnsi="Book Antiqua"/>
          <w:bCs/>
          <w:i/>
          <w:iCs/>
          <w:sz w:val="20"/>
          <w:szCs w:val="20"/>
        </w:rPr>
        <w:t>: Subproceso de Modernización Institucional - No Penal</w:t>
      </w:r>
    </w:p>
    <w:p w14:paraId="29AA3638" w14:textId="77777777" w:rsidR="00F71ACF" w:rsidRPr="00972EB6" w:rsidRDefault="00F71ACF" w:rsidP="00F71ACF">
      <w:pPr>
        <w:spacing w:line="276" w:lineRule="auto"/>
        <w:jc w:val="both"/>
        <w:rPr>
          <w:rFonts w:ascii="Book Antiqua" w:hAnsi="Book Antiqua"/>
          <w:bCs/>
        </w:rPr>
      </w:pPr>
      <w:r w:rsidRPr="00972EB6">
        <w:rPr>
          <w:rFonts w:ascii="Book Antiqua" w:hAnsi="Book Antiqua"/>
          <w:bCs/>
        </w:rPr>
        <w:t>Posterior a esa distribución quedarían:</w:t>
      </w:r>
    </w:p>
    <w:p w14:paraId="01EEC4A9" w14:textId="77777777" w:rsidR="00F71ACF" w:rsidRPr="00972EB6" w:rsidRDefault="00F71ACF" w:rsidP="00F71ACF">
      <w:pPr>
        <w:spacing w:line="276" w:lineRule="auto"/>
        <w:jc w:val="both"/>
        <w:rPr>
          <w:rFonts w:ascii="Book Antiqua" w:hAnsi="Book Antiqua"/>
          <w:bCs/>
        </w:rPr>
      </w:pPr>
    </w:p>
    <w:p w14:paraId="3FFB315B" w14:textId="77777777" w:rsidR="00F71ACF" w:rsidRPr="00972EB6" w:rsidRDefault="00F71ACF" w:rsidP="00004163">
      <w:pPr>
        <w:pStyle w:val="Prrafodelista"/>
        <w:numPr>
          <w:ilvl w:val="0"/>
          <w:numId w:val="21"/>
        </w:numPr>
        <w:spacing w:line="276" w:lineRule="auto"/>
        <w:jc w:val="both"/>
        <w:rPr>
          <w:rFonts w:ascii="Book Antiqua" w:hAnsi="Book Antiqua"/>
          <w:bCs/>
        </w:rPr>
      </w:pPr>
      <w:r w:rsidRPr="00972EB6">
        <w:rPr>
          <w:rFonts w:ascii="Book Antiqua" w:hAnsi="Book Antiqua"/>
          <w:bCs/>
        </w:rPr>
        <w:t xml:space="preserve">6 recursos disponibles en algunos circuitos (3 en Nicoya, 2 en San Ramón y 1 en San Carlos). Estos recursos se mantendrían adscritos a las Administraciones Regionales del país, las cuales se identificarán luego de que Gestión Humana realice el análisis y estudio de las plazas con posibilidad de traslado; para la atención de emergencias y planes de trabajo necesarios. </w:t>
      </w:r>
    </w:p>
    <w:p w14:paraId="22A13F1D" w14:textId="77777777" w:rsidR="00F71ACF" w:rsidRPr="00972EB6" w:rsidRDefault="00F71ACF" w:rsidP="00F71ACF">
      <w:pPr>
        <w:pStyle w:val="Prrafodelista"/>
        <w:spacing w:line="276" w:lineRule="auto"/>
        <w:ind w:left="720"/>
        <w:jc w:val="both"/>
        <w:rPr>
          <w:rFonts w:ascii="Book Antiqua" w:hAnsi="Book Antiqua"/>
          <w:bCs/>
        </w:rPr>
      </w:pPr>
    </w:p>
    <w:p w14:paraId="1EFEF7DB" w14:textId="77777777" w:rsidR="00F71ACF" w:rsidRPr="00972EB6" w:rsidRDefault="00F71ACF" w:rsidP="00004163">
      <w:pPr>
        <w:pStyle w:val="Prrafodelista"/>
        <w:numPr>
          <w:ilvl w:val="0"/>
          <w:numId w:val="21"/>
        </w:numPr>
        <w:spacing w:line="276" w:lineRule="auto"/>
        <w:jc w:val="both"/>
        <w:rPr>
          <w:rFonts w:ascii="Book Antiqua" w:hAnsi="Book Antiqua"/>
          <w:bCs/>
        </w:rPr>
      </w:pPr>
      <w:r w:rsidRPr="00972EB6">
        <w:rPr>
          <w:rFonts w:ascii="Book Antiqua" w:hAnsi="Book Antiqua"/>
          <w:bCs/>
        </w:rPr>
        <w:t>22 recursos faltantes (1 Cartago, 1 en Heredia, 1 en Alajuela, 1 Liberia, 1 Santa Cruz, 1 Limón, 1 para Quepos, 1 Osa, 12 en el CACMFJ y al menos 2 para sustituciones en el II CJ San José).</w:t>
      </w:r>
    </w:p>
    <w:p w14:paraId="19253C55" w14:textId="77777777" w:rsidR="00F71ACF" w:rsidRPr="00972EB6" w:rsidRDefault="00F71ACF" w:rsidP="00F71ACF">
      <w:pPr>
        <w:spacing w:line="276" w:lineRule="auto"/>
        <w:rPr>
          <w:rFonts w:ascii="Book Antiqua" w:hAnsi="Book Antiqua"/>
          <w:bCs/>
        </w:rPr>
      </w:pPr>
    </w:p>
    <w:p w14:paraId="44883696" w14:textId="77777777" w:rsidR="00F71ACF" w:rsidRPr="00972EB6" w:rsidRDefault="00F71ACF" w:rsidP="00F71ACF">
      <w:pPr>
        <w:spacing w:line="276" w:lineRule="auto"/>
        <w:jc w:val="both"/>
        <w:rPr>
          <w:rFonts w:ascii="Book Antiqua" w:hAnsi="Book Antiqua"/>
          <w:bCs/>
        </w:rPr>
      </w:pPr>
      <w:r w:rsidRPr="00972EB6">
        <w:rPr>
          <w:rFonts w:ascii="Book Antiqua" w:hAnsi="Book Antiqua"/>
          <w:bCs/>
        </w:rPr>
        <w:t>Respecto al archivo o propuesta anterior se hacen las siguientes acotaciones adicionalmente a las ya mencionadas en el oficio 1625-PLA-2020:</w:t>
      </w:r>
    </w:p>
    <w:p w14:paraId="38A2EAB0" w14:textId="77777777" w:rsidR="00F71ACF" w:rsidRPr="00972EB6" w:rsidRDefault="00F71ACF" w:rsidP="00F71ACF">
      <w:pPr>
        <w:spacing w:line="276" w:lineRule="auto"/>
        <w:rPr>
          <w:rFonts w:ascii="Book Antiqua" w:hAnsi="Book Antiqua"/>
          <w:bCs/>
        </w:rPr>
      </w:pPr>
    </w:p>
    <w:p w14:paraId="5D1245BE" w14:textId="77777777" w:rsidR="00F71ACF" w:rsidRPr="00972EB6" w:rsidRDefault="00F71ACF" w:rsidP="00004163">
      <w:pPr>
        <w:numPr>
          <w:ilvl w:val="0"/>
          <w:numId w:val="4"/>
        </w:numPr>
        <w:spacing w:line="276" w:lineRule="auto"/>
        <w:jc w:val="both"/>
        <w:rPr>
          <w:rFonts w:ascii="Book Antiqua" w:hAnsi="Book Antiqua"/>
          <w:bCs/>
        </w:rPr>
      </w:pPr>
      <w:r w:rsidRPr="00972EB6">
        <w:rPr>
          <w:rFonts w:ascii="Book Antiqua" w:hAnsi="Book Antiqua"/>
          <w:bCs/>
        </w:rPr>
        <w:t xml:space="preserve">La asignación es según lista de prioridades. </w:t>
      </w:r>
    </w:p>
    <w:p w14:paraId="210A61C4" w14:textId="77777777" w:rsidR="00F71ACF" w:rsidRPr="00972EB6" w:rsidRDefault="00F71ACF" w:rsidP="00F71ACF">
      <w:pPr>
        <w:spacing w:line="276" w:lineRule="auto"/>
        <w:ind w:left="720"/>
        <w:jc w:val="both"/>
        <w:rPr>
          <w:rFonts w:ascii="Book Antiqua" w:hAnsi="Book Antiqua"/>
          <w:bCs/>
        </w:rPr>
      </w:pPr>
    </w:p>
    <w:p w14:paraId="26556A94" w14:textId="77777777" w:rsidR="00F71ACF" w:rsidRPr="00972EB6" w:rsidRDefault="00F71ACF" w:rsidP="00004163">
      <w:pPr>
        <w:numPr>
          <w:ilvl w:val="0"/>
          <w:numId w:val="4"/>
        </w:numPr>
        <w:spacing w:line="276" w:lineRule="auto"/>
        <w:jc w:val="both"/>
        <w:rPr>
          <w:rFonts w:ascii="Book Antiqua" w:hAnsi="Book Antiqua"/>
          <w:bCs/>
        </w:rPr>
      </w:pPr>
      <w:r w:rsidRPr="00972EB6">
        <w:rPr>
          <w:rFonts w:ascii="Book Antiqua" w:hAnsi="Book Antiqua"/>
          <w:bCs/>
        </w:rPr>
        <w:t xml:space="preserve">Se reserva al menos una plaza para que permanezca en los circuitos para sustituciones de emergencia. </w:t>
      </w:r>
    </w:p>
    <w:p w14:paraId="35E68975" w14:textId="77777777" w:rsidR="00F71ACF" w:rsidRPr="00972EB6" w:rsidRDefault="00F71ACF" w:rsidP="00F71ACF">
      <w:pPr>
        <w:spacing w:line="276" w:lineRule="auto"/>
        <w:ind w:left="720"/>
        <w:jc w:val="both"/>
        <w:rPr>
          <w:rFonts w:ascii="Book Antiqua" w:hAnsi="Book Antiqua"/>
          <w:bCs/>
        </w:rPr>
      </w:pPr>
    </w:p>
    <w:p w14:paraId="6834113D" w14:textId="77777777" w:rsidR="00F71ACF" w:rsidRPr="00972EB6" w:rsidRDefault="00F71ACF" w:rsidP="00004163">
      <w:pPr>
        <w:numPr>
          <w:ilvl w:val="0"/>
          <w:numId w:val="4"/>
        </w:numPr>
        <w:spacing w:line="276" w:lineRule="auto"/>
        <w:jc w:val="both"/>
        <w:rPr>
          <w:rFonts w:ascii="Book Antiqua" w:hAnsi="Book Antiqua"/>
          <w:bCs/>
        </w:rPr>
      </w:pPr>
      <w:r w:rsidRPr="00972EB6">
        <w:rPr>
          <w:rFonts w:ascii="Book Antiqua" w:hAnsi="Book Antiqua"/>
          <w:bCs/>
        </w:rPr>
        <w:t xml:space="preserve">La asignación es numérica (necesidades contra disponible); por lo que asignación definitiva de las plazas en caso de aprobarse la propuesta, requiere de estudio de la Dirección de Gestión Humana, por cambios de categoría, cumplimiento requisitos, capacitación /formación, entre otros. </w:t>
      </w:r>
    </w:p>
    <w:p w14:paraId="308632CB" w14:textId="77777777" w:rsidR="00F71ACF" w:rsidRPr="00972EB6" w:rsidRDefault="00F71ACF" w:rsidP="00F71ACF">
      <w:pPr>
        <w:spacing w:line="276" w:lineRule="auto"/>
        <w:jc w:val="both"/>
        <w:rPr>
          <w:rFonts w:ascii="Book Antiqua" w:hAnsi="Book Antiqua"/>
          <w:bCs/>
        </w:rPr>
      </w:pPr>
    </w:p>
    <w:p w14:paraId="27576339" w14:textId="77777777" w:rsidR="00F71ACF" w:rsidRPr="00972EB6" w:rsidRDefault="00F71ACF" w:rsidP="00F71ACF">
      <w:pPr>
        <w:spacing w:line="276" w:lineRule="auto"/>
        <w:jc w:val="both"/>
        <w:rPr>
          <w:rFonts w:ascii="Book Antiqua" w:hAnsi="Book Antiqua"/>
          <w:bCs/>
        </w:rPr>
      </w:pPr>
      <w:r w:rsidRPr="00972EB6">
        <w:rPr>
          <w:rFonts w:ascii="Book Antiqua" w:hAnsi="Book Antiqua"/>
          <w:bCs/>
        </w:rPr>
        <w:t>El Centro de Apoyo, Coordinación y Mejoramiento de la Función Jurisdiccional además recomienda en el oficio 0351-CACMFJ-JEF-2021:</w:t>
      </w:r>
    </w:p>
    <w:p w14:paraId="5E865480" w14:textId="77777777" w:rsidR="00F71ACF" w:rsidRPr="00972EB6" w:rsidRDefault="00F71ACF" w:rsidP="00F71ACF">
      <w:pPr>
        <w:ind w:left="567"/>
        <w:jc w:val="both"/>
        <w:rPr>
          <w:rFonts w:ascii="Book Antiqua" w:hAnsi="Book Antiqua" w:cs="Calibri"/>
          <w:i/>
          <w:iCs/>
          <w:color w:val="000000"/>
        </w:rPr>
      </w:pPr>
      <w:r w:rsidRPr="00972EB6">
        <w:rPr>
          <w:rFonts w:ascii="Book Antiqua" w:hAnsi="Book Antiqua"/>
          <w:bCs/>
          <w:i/>
          <w:iCs/>
        </w:rPr>
        <w:t>“</w:t>
      </w:r>
    </w:p>
    <w:p w14:paraId="6264A7B0" w14:textId="77777777" w:rsidR="00F71ACF" w:rsidRPr="00972EB6" w:rsidRDefault="00F71ACF" w:rsidP="00F71ACF">
      <w:pPr>
        <w:ind w:left="567"/>
        <w:jc w:val="both"/>
        <w:rPr>
          <w:rFonts w:ascii="Book Antiqua" w:hAnsi="Book Antiqua" w:cs="Calibri"/>
          <w:i/>
          <w:iCs/>
          <w:color w:val="000000"/>
        </w:rPr>
      </w:pPr>
      <w:r w:rsidRPr="00972EB6">
        <w:rPr>
          <w:rFonts w:ascii="Book Antiqua" w:hAnsi="Book Antiqua" w:cs="Calibri"/>
          <w:i/>
          <w:iCs/>
          <w:color w:val="000000"/>
        </w:rPr>
        <w:t>Recomendaciones:</w:t>
      </w:r>
    </w:p>
    <w:p w14:paraId="4A81E813" w14:textId="77777777" w:rsidR="00F71ACF" w:rsidRPr="00972EB6" w:rsidRDefault="00F71ACF" w:rsidP="00004163">
      <w:pPr>
        <w:pStyle w:val="Prrafodelista"/>
        <w:numPr>
          <w:ilvl w:val="0"/>
          <w:numId w:val="5"/>
        </w:numPr>
        <w:spacing w:after="200"/>
        <w:ind w:left="567" w:firstLine="0"/>
        <w:contextualSpacing/>
        <w:jc w:val="both"/>
        <w:rPr>
          <w:rFonts w:ascii="Book Antiqua" w:hAnsi="Book Antiqua" w:cs="Calibri"/>
          <w:i/>
          <w:iCs/>
          <w:color w:val="000000"/>
          <w:lang w:val="es-CR"/>
        </w:rPr>
      </w:pPr>
      <w:r w:rsidRPr="00972EB6">
        <w:rPr>
          <w:rFonts w:ascii="Book Antiqua" w:hAnsi="Book Antiqua" w:cs="Calibri"/>
          <w:i/>
          <w:iCs/>
          <w:color w:val="000000"/>
          <w:lang w:val="es-CR"/>
        </w:rPr>
        <w:lastRenderedPageBreak/>
        <w:t xml:space="preserve">De reubicarse una plaza debe tomarse en cuenta el Ius Variandi. Este tema se recomienda sea valorado por la Dirección Jurídica. </w:t>
      </w:r>
    </w:p>
    <w:p w14:paraId="74B0F246" w14:textId="77777777" w:rsidR="00F71ACF" w:rsidRPr="00972EB6" w:rsidRDefault="00F71ACF" w:rsidP="00004163">
      <w:pPr>
        <w:pStyle w:val="Prrafodelista"/>
        <w:numPr>
          <w:ilvl w:val="0"/>
          <w:numId w:val="5"/>
        </w:numPr>
        <w:spacing w:after="200"/>
        <w:ind w:left="567" w:firstLine="0"/>
        <w:contextualSpacing/>
        <w:jc w:val="both"/>
        <w:rPr>
          <w:rFonts w:ascii="Book Antiqua" w:hAnsi="Book Antiqua" w:cs="Calibri"/>
          <w:i/>
          <w:iCs/>
          <w:color w:val="000000"/>
          <w:lang w:val="es-CR"/>
        </w:rPr>
      </w:pPr>
      <w:r w:rsidRPr="00972EB6">
        <w:rPr>
          <w:rFonts w:ascii="Book Antiqua" w:hAnsi="Book Antiqua" w:cs="Calibri"/>
          <w:i/>
          <w:iCs/>
          <w:color w:val="000000"/>
          <w:lang w:val="es-CR"/>
        </w:rPr>
        <w:t>Las plazas de Juez Supernumerario por su naturaleza de creación, pueden atender funciones desde Juez 1 a Juez 3 en cualquier materia. De darse la reubicación de las plazas deberá coordinarse con la Escuela Judicial el tema de capacitación.</w:t>
      </w:r>
    </w:p>
    <w:p w14:paraId="434B4B4F" w14:textId="77777777" w:rsidR="00F71ACF" w:rsidRPr="00972EB6" w:rsidRDefault="00F71ACF" w:rsidP="00004163">
      <w:pPr>
        <w:pStyle w:val="Prrafodelista"/>
        <w:numPr>
          <w:ilvl w:val="0"/>
          <w:numId w:val="5"/>
        </w:numPr>
        <w:spacing w:after="200"/>
        <w:ind w:left="567" w:firstLine="0"/>
        <w:contextualSpacing/>
        <w:jc w:val="both"/>
        <w:rPr>
          <w:rFonts w:ascii="Book Antiqua" w:hAnsi="Book Antiqua" w:cs="Calibri"/>
          <w:i/>
          <w:iCs/>
          <w:color w:val="000000"/>
          <w:lang w:val="es-CR"/>
        </w:rPr>
      </w:pPr>
      <w:r w:rsidRPr="00972EB6">
        <w:rPr>
          <w:rFonts w:ascii="Book Antiqua" w:hAnsi="Book Antiqua" w:cs="Calibri"/>
          <w:i/>
          <w:iCs/>
          <w:color w:val="000000"/>
          <w:lang w:val="es-CR"/>
        </w:rPr>
        <w:t>Las plazas vacantes, en las demás categorías pueden utilizarse en cualquier materia.</w:t>
      </w:r>
    </w:p>
    <w:p w14:paraId="3A94F47C" w14:textId="77777777" w:rsidR="00F71ACF" w:rsidRPr="00972EB6" w:rsidRDefault="00F71ACF" w:rsidP="00004163">
      <w:pPr>
        <w:pStyle w:val="Prrafodelista"/>
        <w:numPr>
          <w:ilvl w:val="0"/>
          <w:numId w:val="5"/>
        </w:numPr>
        <w:spacing w:after="200"/>
        <w:ind w:left="567" w:firstLine="0"/>
        <w:contextualSpacing/>
        <w:jc w:val="both"/>
        <w:rPr>
          <w:rFonts w:ascii="Book Antiqua" w:hAnsi="Book Antiqua" w:cs="Calibri"/>
          <w:i/>
          <w:iCs/>
          <w:color w:val="000000"/>
          <w:lang w:val="es-CR"/>
        </w:rPr>
      </w:pPr>
      <w:r w:rsidRPr="00972EB6">
        <w:rPr>
          <w:rFonts w:ascii="Book Antiqua" w:hAnsi="Book Antiqua" w:cs="Calibri"/>
          <w:i/>
          <w:iCs/>
          <w:color w:val="000000"/>
          <w:lang w:val="es-CR"/>
        </w:rPr>
        <w:t>Por parte del Director del Despacho, manifestó el interés de que el Centro contara con plazas para atender colaboraciones en diligencias de allanamientos; en ese sentido, debe valorarse que aquellas plazas en propiedad que no puedan ser trasladas a otras estructuras, sean las que permanezcan en el Centro atendiendo esa necesidad; en el tanto, que no surja un allanamiento conforme con la materia nombrados en propiedad se destacaría en planes de descongestionamiento.</w:t>
      </w:r>
    </w:p>
    <w:p w14:paraId="7F740A44" w14:textId="77777777" w:rsidR="00F71ACF" w:rsidRPr="00972EB6" w:rsidRDefault="00F71ACF" w:rsidP="00004163">
      <w:pPr>
        <w:pStyle w:val="Prrafodelista"/>
        <w:numPr>
          <w:ilvl w:val="0"/>
          <w:numId w:val="5"/>
        </w:numPr>
        <w:spacing w:after="200"/>
        <w:ind w:left="567" w:firstLine="0"/>
        <w:contextualSpacing/>
        <w:jc w:val="both"/>
        <w:rPr>
          <w:rFonts w:ascii="Book Antiqua" w:hAnsi="Book Antiqua" w:cs="Calibri"/>
          <w:i/>
          <w:iCs/>
          <w:color w:val="000000"/>
          <w:lang w:val="es-CR"/>
        </w:rPr>
      </w:pPr>
      <w:r w:rsidRPr="00972EB6">
        <w:rPr>
          <w:rFonts w:ascii="Book Antiqua" w:hAnsi="Book Antiqua" w:cs="Calibri"/>
          <w:i/>
          <w:iCs/>
          <w:color w:val="000000"/>
          <w:lang w:val="es-CR"/>
        </w:rPr>
        <w:t xml:space="preserve">Con oficio 298-CACMFJ-JEF-2021, se propone a la Corte Plena </w:t>
      </w:r>
      <w:r w:rsidRPr="00972EB6">
        <w:rPr>
          <w:rFonts w:ascii="Book Antiqua" w:hAnsi="Book Antiqua"/>
          <w:i/>
          <w:iCs/>
          <w:lang w:val="es-CR"/>
        </w:rPr>
        <w:t xml:space="preserve">que las plazas de juez(a) 5 </w:t>
      </w:r>
      <w:r w:rsidRPr="00972EB6">
        <w:rPr>
          <w:rFonts w:ascii="Book Antiqua" w:hAnsi="Book Antiqua"/>
          <w:bCs/>
          <w:i/>
          <w:iCs/>
          <w:lang w:val="es-CR"/>
        </w:rPr>
        <w:t xml:space="preserve">número </w:t>
      </w:r>
      <w:r w:rsidRPr="00972EB6">
        <w:rPr>
          <w:rFonts w:ascii="Book Antiqua" w:hAnsi="Book Antiqua" w:cs="Calibri"/>
          <w:i/>
          <w:iCs/>
          <w:color w:val="000000"/>
          <w:lang w:val="es-CR"/>
        </w:rPr>
        <w:t>379584 y 379587 actualmente asignadas a la Sala Primera y la Sala Segunda, respectivamente, se devuelvan al Centro para ser utilizadas en planes de trabajo,  y en su lugar; sean utilizadas las plazas de juez(a) supernumerarias número N° 102115 y 92367 adscritas a este Centro, como en otras ocasiones se han utilizado, con el fin de que las plazas de juez(a) 5 sean utilizadas en la atención de los Planes de Descongestionamiento de la Segunda Instancia Civil y Laboral, que se mantienen pendientes por falta de recurso.</w:t>
      </w:r>
      <w:r w:rsidRPr="00972EB6">
        <w:rPr>
          <w:rFonts w:ascii="Book Antiqua" w:hAnsi="Book Antiqua"/>
          <w:bCs/>
          <w:i/>
          <w:iCs/>
          <w:lang w:val="es-CR"/>
        </w:rPr>
        <w:t>”</w:t>
      </w:r>
    </w:p>
    <w:p w14:paraId="21BACF03" w14:textId="77777777" w:rsidR="00F71ACF" w:rsidRPr="00972EB6" w:rsidRDefault="00F71ACF" w:rsidP="00F71ACF">
      <w:pPr>
        <w:pStyle w:val="Prrafodelista"/>
        <w:spacing w:after="200"/>
        <w:ind w:left="567"/>
        <w:contextualSpacing/>
        <w:jc w:val="both"/>
        <w:rPr>
          <w:rFonts w:ascii="Book Antiqua" w:hAnsi="Book Antiqua" w:cs="Calibri"/>
          <w:i/>
          <w:iCs/>
          <w:color w:val="000000"/>
          <w:lang w:val="es-CR"/>
        </w:rPr>
      </w:pPr>
    </w:p>
    <w:p w14:paraId="16A466C1" w14:textId="77777777" w:rsidR="00F71ACF" w:rsidRPr="00972EB6" w:rsidRDefault="00F71ACF" w:rsidP="00004163">
      <w:pPr>
        <w:pStyle w:val="Ttulo3"/>
        <w:numPr>
          <w:ilvl w:val="2"/>
          <w:numId w:val="18"/>
        </w:numPr>
        <w:tabs>
          <w:tab w:val="num" w:pos="2160"/>
        </w:tabs>
        <w:ind w:left="709" w:hanging="180"/>
        <w:jc w:val="both"/>
        <w:rPr>
          <w:rFonts w:ascii="Book Antiqua" w:hAnsi="Book Antiqua"/>
        </w:rPr>
      </w:pPr>
      <w:bookmarkStart w:id="22" w:name="_Toc134800418"/>
      <w:r w:rsidRPr="00972EB6">
        <w:rPr>
          <w:rFonts w:ascii="Book Antiqua" w:hAnsi="Book Antiqua"/>
        </w:rPr>
        <w:t xml:space="preserve">Escenario 2: </w:t>
      </w:r>
      <w:bookmarkStart w:id="23" w:name="_Hlk118399081"/>
      <w:r w:rsidRPr="00972EB6">
        <w:rPr>
          <w:rFonts w:ascii="Book Antiqua" w:hAnsi="Book Antiqua"/>
        </w:rPr>
        <w:t>Mantener las plazas de personal supernumerario en los Circuitos Judiciales tal como se encuentra actualmente, pero con garantía de la existencia de una plaza profesional de la Dirección de Planificación para Mejora Continua en el Circuito Judicial como encargado del Modelo de Sostenibilidad</w:t>
      </w:r>
      <w:r w:rsidRPr="00972EB6">
        <w:rPr>
          <w:rFonts w:ascii="Book Antiqua" w:hAnsi="Book Antiqua"/>
          <w:b w:val="0"/>
          <w:bCs w:val="0"/>
        </w:rPr>
        <w:t>.</w:t>
      </w:r>
      <w:bookmarkEnd w:id="22"/>
      <w:r w:rsidRPr="00972EB6">
        <w:rPr>
          <w:rFonts w:ascii="Book Antiqua" w:hAnsi="Book Antiqua"/>
        </w:rPr>
        <w:t xml:space="preserve">  </w:t>
      </w:r>
    </w:p>
    <w:bookmarkEnd w:id="23"/>
    <w:p w14:paraId="3C06CA96" w14:textId="77777777" w:rsidR="00F71ACF" w:rsidRPr="00972EB6" w:rsidRDefault="00F71ACF" w:rsidP="00F71ACF">
      <w:pPr>
        <w:rPr>
          <w:rFonts w:ascii="Book Antiqua" w:hAnsi="Book Antiqua"/>
          <w:lang w:val="es-ES"/>
        </w:rPr>
      </w:pPr>
    </w:p>
    <w:p w14:paraId="6B96B97A" w14:textId="77777777" w:rsidR="00F71ACF" w:rsidRPr="00972EB6" w:rsidRDefault="00F71ACF" w:rsidP="00F71ACF">
      <w:pPr>
        <w:spacing w:line="276" w:lineRule="auto"/>
        <w:jc w:val="both"/>
        <w:rPr>
          <w:rFonts w:ascii="Book Antiqua" w:hAnsi="Book Antiqua"/>
          <w:bCs/>
          <w:i/>
          <w:iCs/>
        </w:rPr>
      </w:pPr>
    </w:p>
    <w:p w14:paraId="1056671F" w14:textId="77777777" w:rsidR="00F71ACF" w:rsidRPr="00972EB6" w:rsidRDefault="00F71ACF" w:rsidP="006D18BE">
      <w:pPr>
        <w:spacing w:line="276" w:lineRule="auto"/>
        <w:ind w:firstLine="529"/>
        <w:jc w:val="both"/>
        <w:rPr>
          <w:rFonts w:ascii="Book Antiqua" w:hAnsi="Book Antiqua"/>
          <w:bCs/>
        </w:rPr>
      </w:pPr>
      <w:r w:rsidRPr="00972EB6">
        <w:rPr>
          <w:rFonts w:ascii="Book Antiqua" w:hAnsi="Book Antiqua"/>
        </w:rPr>
        <w:t>A partir de los resultados positivos que se han logrado obtener, como parte de la elaboración de planes de descongestionamiento apoyados en personal supernumerario, en los circuitos judiciales en los cuales se cuenta con</w:t>
      </w:r>
      <w:r w:rsidRPr="00972EB6">
        <w:rPr>
          <w:rFonts w:ascii="Book Antiqua" w:hAnsi="Book Antiqua"/>
          <w:bCs/>
        </w:rPr>
        <w:t xml:space="preserve"> la asignación de una persona profesional de la Dirección de Planificación, se plantea este segundo escenario con el objetivo de potencializar los beneficios del Modelo de Seguimiento y Sostenibilidad.</w:t>
      </w:r>
    </w:p>
    <w:p w14:paraId="5DBED605" w14:textId="77777777" w:rsidR="00F71ACF" w:rsidRPr="00972EB6" w:rsidRDefault="00F71ACF" w:rsidP="00F71ACF">
      <w:pPr>
        <w:spacing w:line="276" w:lineRule="auto"/>
        <w:jc w:val="both"/>
        <w:rPr>
          <w:rFonts w:ascii="Book Antiqua" w:hAnsi="Book Antiqua"/>
          <w:bCs/>
        </w:rPr>
      </w:pPr>
    </w:p>
    <w:p w14:paraId="7D255BC6" w14:textId="77777777" w:rsidR="00F71ACF" w:rsidRPr="00972EB6" w:rsidRDefault="00F71ACF" w:rsidP="006D18BE">
      <w:pPr>
        <w:spacing w:line="276" w:lineRule="auto"/>
        <w:ind w:firstLine="529"/>
        <w:jc w:val="both"/>
        <w:rPr>
          <w:rFonts w:ascii="Book Antiqua" w:hAnsi="Book Antiqua"/>
          <w:bCs/>
        </w:rPr>
      </w:pPr>
      <w:r w:rsidRPr="00972EB6">
        <w:rPr>
          <w:rFonts w:ascii="Book Antiqua" w:hAnsi="Book Antiqua"/>
          <w:bCs/>
        </w:rPr>
        <w:t xml:space="preserve">En este escenario se propone mantener el personal supernumerario a cargo de las Administraciones Regionales y el CACMFJ tal cual se encuentra actualmente, pero con la condicionante que se cuenta con el seguimiento y criterio de la persona profesional de la </w:t>
      </w:r>
      <w:r w:rsidRPr="00972EB6">
        <w:rPr>
          <w:rFonts w:ascii="Book Antiqua" w:hAnsi="Book Antiqua"/>
          <w:bCs/>
        </w:rPr>
        <w:lastRenderedPageBreak/>
        <w:t xml:space="preserve">Dirección de Planificación para su correcta asignación a las necesidades detectadas en los diferentes despachos con respaldo técnico. </w:t>
      </w:r>
    </w:p>
    <w:p w14:paraId="1D3EB298" w14:textId="77777777" w:rsidR="00F71ACF" w:rsidRPr="00972EB6" w:rsidRDefault="00F71ACF" w:rsidP="00F71ACF">
      <w:pPr>
        <w:spacing w:line="276" w:lineRule="auto"/>
        <w:jc w:val="both"/>
        <w:rPr>
          <w:rFonts w:ascii="Book Antiqua" w:hAnsi="Book Antiqua"/>
          <w:bCs/>
        </w:rPr>
      </w:pPr>
    </w:p>
    <w:p w14:paraId="095627D8" w14:textId="77777777" w:rsidR="00F71ACF" w:rsidRPr="00972EB6" w:rsidRDefault="00F71ACF" w:rsidP="006D18BE">
      <w:pPr>
        <w:spacing w:line="276" w:lineRule="auto"/>
        <w:ind w:firstLine="529"/>
        <w:jc w:val="both"/>
        <w:rPr>
          <w:rFonts w:ascii="Book Antiqua" w:hAnsi="Book Antiqua"/>
          <w:bCs/>
        </w:rPr>
      </w:pPr>
      <w:r w:rsidRPr="00972EB6">
        <w:rPr>
          <w:rFonts w:ascii="Book Antiqua" w:hAnsi="Book Antiqua"/>
          <w:bCs/>
        </w:rPr>
        <w:t xml:space="preserve">Por lo anterior se propone que este Modelo de trabajo cuente con mayor alcance nivel nacional, de tal forma que de las mismas plazas vacantes de personal supernumerario se analice una posible recalificación a profesional 2 de la Dirección de Planificación para que se encargue de la Mejora Continua de los Circuitos Judiciales con mayores cargas de trabajo y oficinas judiciales abordadas por esta Dirección que aún no cuentan con este recurso. </w:t>
      </w:r>
    </w:p>
    <w:p w14:paraId="465DD246" w14:textId="77777777" w:rsidR="00AC41DF" w:rsidRPr="00972EB6" w:rsidRDefault="00AC41DF" w:rsidP="00F71ACF">
      <w:pPr>
        <w:spacing w:line="276" w:lineRule="auto"/>
        <w:jc w:val="both"/>
        <w:rPr>
          <w:rFonts w:ascii="Book Antiqua" w:hAnsi="Book Antiqua"/>
          <w:bCs/>
        </w:rPr>
      </w:pPr>
    </w:p>
    <w:p w14:paraId="49434CE7" w14:textId="0155745D" w:rsidR="00F71ACF" w:rsidRPr="00972EB6" w:rsidRDefault="00F71ACF" w:rsidP="006D18BE">
      <w:pPr>
        <w:spacing w:line="276" w:lineRule="auto"/>
        <w:ind w:firstLine="529"/>
        <w:jc w:val="both"/>
        <w:rPr>
          <w:rFonts w:ascii="Book Antiqua" w:hAnsi="Book Antiqua"/>
          <w:bCs/>
        </w:rPr>
      </w:pPr>
      <w:r w:rsidRPr="00972EB6">
        <w:rPr>
          <w:rFonts w:ascii="Book Antiqua" w:hAnsi="Book Antiqua"/>
          <w:bCs/>
        </w:rPr>
        <w:t xml:space="preserve">Por lo que el recurso supernumerario se mantendría en las administraciones, pero su asignación contará con el respaldo técnico de personal de la Dirección de Planificación-Modelo de Sostenibilidad a través de metas, plazos y cuotas establecidas con su debido seguimiento, así como diseño de propuestas constantes de planes de trabajo para mejorar la gestión integral del Circuito. En los Circuitos donde no haya plaza de sostenibilidad, igualmente el Subproceso de Modernización Institucional de la Dirección de Planificación asignará los recursos técnicamente a los planes de trabajo. </w:t>
      </w:r>
    </w:p>
    <w:p w14:paraId="35EA260A" w14:textId="77777777" w:rsidR="00F71ACF" w:rsidRPr="00972EB6" w:rsidRDefault="00F71ACF" w:rsidP="00F71ACF">
      <w:pPr>
        <w:spacing w:line="276" w:lineRule="auto"/>
        <w:jc w:val="both"/>
        <w:rPr>
          <w:rFonts w:ascii="Book Antiqua" w:hAnsi="Book Antiqua"/>
          <w:bCs/>
        </w:rPr>
      </w:pPr>
    </w:p>
    <w:p w14:paraId="72C22B97" w14:textId="77777777" w:rsidR="00F71ACF" w:rsidRPr="00972EB6" w:rsidRDefault="00F71ACF" w:rsidP="006D18BE">
      <w:pPr>
        <w:spacing w:line="276" w:lineRule="auto"/>
        <w:ind w:firstLine="529"/>
        <w:jc w:val="both"/>
        <w:rPr>
          <w:rFonts w:ascii="Book Antiqua" w:hAnsi="Book Antiqua"/>
          <w:bCs/>
        </w:rPr>
      </w:pPr>
      <w:r w:rsidRPr="00972EB6">
        <w:rPr>
          <w:rFonts w:ascii="Book Antiqua" w:hAnsi="Book Antiqua"/>
          <w:bCs/>
        </w:rPr>
        <w:t>También las plazas Supernumerarias y algunas otras categorías la que dispone el Centro para redistribución se mantendrían en ese Centro, pero bajo la dirección funcional de la Dirección de Planificación para el diseño del plan, cuotas y cronograma de trabajo.</w:t>
      </w:r>
    </w:p>
    <w:p w14:paraId="1E0F3785" w14:textId="77777777" w:rsidR="00F71ACF" w:rsidRPr="00972EB6" w:rsidRDefault="00F71ACF" w:rsidP="00F71ACF">
      <w:pPr>
        <w:spacing w:line="276" w:lineRule="auto"/>
        <w:jc w:val="both"/>
        <w:rPr>
          <w:rFonts w:ascii="Book Antiqua" w:hAnsi="Book Antiqua"/>
          <w:bCs/>
        </w:rPr>
      </w:pPr>
    </w:p>
    <w:p w14:paraId="48D19FF0" w14:textId="77777777" w:rsidR="00F71ACF" w:rsidRPr="00972EB6" w:rsidRDefault="00F71ACF" w:rsidP="006D18BE">
      <w:pPr>
        <w:spacing w:line="276" w:lineRule="auto"/>
        <w:ind w:firstLine="529"/>
        <w:jc w:val="both"/>
        <w:rPr>
          <w:rFonts w:ascii="Book Antiqua" w:hAnsi="Book Antiqua"/>
          <w:bCs/>
        </w:rPr>
      </w:pPr>
      <w:r w:rsidRPr="00972EB6">
        <w:rPr>
          <w:rFonts w:ascii="Book Antiqua" w:hAnsi="Book Antiqua"/>
          <w:bCs/>
        </w:rPr>
        <w:t>Se destaca que dentro del análisis de asignación de plazas al Modelo de Sostenibilidad se excluyen los Circuitos Judiciales de San José, ya que en estos circuitos se cuenta con el apoyo de personal profesional de las Administraciones Regionales correspondientes y del Centro de Apoyo, Coordinación y Mejoramiento de la Función Jurisdiccional, los cuales cuentan con criterio técnico para el seguimiento, diseño de propuestas planes de trabajo con recurso supernumerario propio a partir del seguimiento a las oficinas para asignación de este recurso. Asimismo, este personal profesional se encuentra debidamente capacitado sobre el Modelo de Seguimiento y Sostenibilidad de la Dirección de Planificación.</w:t>
      </w:r>
    </w:p>
    <w:p w14:paraId="2CF1A3FD" w14:textId="77777777" w:rsidR="00F71ACF" w:rsidRPr="00972EB6" w:rsidRDefault="00F71ACF" w:rsidP="00F71ACF">
      <w:pPr>
        <w:spacing w:line="276" w:lineRule="auto"/>
        <w:jc w:val="both"/>
        <w:rPr>
          <w:rFonts w:ascii="Book Antiqua" w:hAnsi="Book Antiqua"/>
          <w:bCs/>
        </w:rPr>
      </w:pPr>
    </w:p>
    <w:p w14:paraId="4D2CE6AB" w14:textId="77777777" w:rsidR="00F71ACF" w:rsidRPr="00972EB6" w:rsidRDefault="00F71ACF" w:rsidP="006D18BE">
      <w:pPr>
        <w:spacing w:line="276" w:lineRule="auto"/>
        <w:ind w:firstLine="529"/>
        <w:jc w:val="both"/>
        <w:rPr>
          <w:rFonts w:ascii="Book Antiqua" w:hAnsi="Book Antiqua"/>
          <w:bCs/>
        </w:rPr>
      </w:pPr>
      <w:r w:rsidRPr="00972EB6">
        <w:rPr>
          <w:rFonts w:ascii="Book Antiqua" w:hAnsi="Book Antiqua"/>
          <w:bCs/>
        </w:rPr>
        <w:t xml:space="preserve">Dentro del análisis de los Circuitos Judiciales y zonas que aún no cuentan con el apoyo de persona profesional destacada de la Dirección de Planificación para el Seguimiento, se toma en consideración, la lejanía y acceso del lugar donde se ubica, la </w:t>
      </w:r>
      <w:r w:rsidRPr="00972EB6">
        <w:rPr>
          <w:rFonts w:ascii="Book Antiqua" w:hAnsi="Book Antiqua"/>
          <w:bCs/>
        </w:rPr>
        <w:lastRenderedPageBreak/>
        <w:t>cantidad de personal supernumerario a cargo, así como la frecuencia en que esta Dirección atiende solicitudes de dichas zonas con estudios y análisis necesarios. Por lo que se propone la siguiente estructura para maximizar el recurso profesional de Mejora Continua de la Dirección de Planificación:</w:t>
      </w:r>
    </w:p>
    <w:p w14:paraId="4E9A0C15" w14:textId="77777777" w:rsidR="00F71ACF" w:rsidRPr="00972EB6" w:rsidRDefault="00F71ACF" w:rsidP="00F71ACF">
      <w:pPr>
        <w:spacing w:line="276" w:lineRule="auto"/>
        <w:jc w:val="both"/>
        <w:rPr>
          <w:rFonts w:ascii="Book Antiqua" w:hAnsi="Book Antiqua"/>
          <w:bCs/>
        </w:rPr>
      </w:pPr>
    </w:p>
    <w:p w14:paraId="06CE52EE" w14:textId="77777777" w:rsidR="00F71ACF" w:rsidRPr="00972EB6" w:rsidRDefault="00F71ACF" w:rsidP="00F71ACF">
      <w:pPr>
        <w:spacing w:line="276" w:lineRule="auto"/>
        <w:jc w:val="both"/>
        <w:rPr>
          <w:rFonts w:ascii="Book Antiqua" w:hAnsi="Book Antiqua"/>
          <w:bCs/>
        </w:rPr>
      </w:pPr>
    </w:p>
    <w:p w14:paraId="2CFA5B9B" w14:textId="77777777" w:rsidR="00F71ACF" w:rsidRPr="00972EB6" w:rsidRDefault="00F71ACF" w:rsidP="00F71ACF">
      <w:pPr>
        <w:spacing w:line="276" w:lineRule="auto"/>
        <w:jc w:val="center"/>
        <w:rPr>
          <w:rFonts w:ascii="Book Antiqua" w:hAnsi="Book Antiqua"/>
          <w:b/>
          <w:sz w:val="22"/>
          <w:szCs w:val="22"/>
        </w:rPr>
      </w:pPr>
      <w:r w:rsidRPr="00972EB6">
        <w:rPr>
          <w:rFonts w:ascii="Book Antiqua" w:hAnsi="Book Antiqua"/>
          <w:b/>
          <w:sz w:val="22"/>
          <w:szCs w:val="22"/>
        </w:rPr>
        <w:t>Figura 1. Propuesta de competencia del Profesional de Mejora Continua</w:t>
      </w:r>
    </w:p>
    <w:p w14:paraId="1B990EC5" w14:textId="77777777" w:rsidR="00F71ACF" w:rsidRPr="00972EB6" w:rsidRDefault="00F71ACF" w:rsidP="00F71ACF">
      <w:pPr>
        <w:spacing w:line="276" w:lineRule="auto"/>
        <w:jc w:val="center"/>
        <w:rPr>
          <w:rFonts w:ascii="Book Antiqua" w:hAnsi="Book Antiqua"/>
          <w:b/>
          <w:sz w:val="22"/>
          <w:szCs w:val="22"/>
        </w:rPr>
      </w:pPr>
      <w:r w:rsidRPr="00972EB6">
        <w:rPr>
          <w:rFonts w:ascii="Book Antiqua" w:hAnsi="Book Antiqua"/>
          <w:b/>
          <w:sz w:val="22"/>
          <w:szCs w:val="22"/>
        </w:rPr>
        <w:t>Con plazas de personal técnico supernumerario recalificadas a Profesional 2 de la Dirección de Planificación</w:t>
      </w:r>
    </w:p>
    <w:p w14:paraId="59D85DA7" w14:textId="77777777" w:rsidR="00F71ACF" w:rsidRPr="00972EB6" w:rsidRDefault="00F71ACF" w:rsidP="00F71ACF">
      <w:pPr>
        <w:spacing w:line="276" w:lineRule="auto"/>
        <w:jc w:val="center"/>
        <w:rPr>
          <w:rFonts w:ascii="Book Antiqua" w:hAnsi="Book Antiqua"/>
          <w:bCs/>
        </w:rPr>
      </w:pPr>
      <w:r w:rsidRPr="00972EB6">
        <w:rPr>
          <w:rFonts w:ascii="Book Antiqua" w:hAnsi="Book Antiqua"/>
          <w:bCs/>
          <w:noProof/>
        </w:rPr>
        <w:drawing>
          <wp:inline distT="0" distB="0" distL="0" distR="0" wp14:anchorId="710521DA" wp14:editId="6CF0A39A">
            <wp:extent cx="5219700" cy="2609850"/>
            <wp:effectExtent l="57150" t="38100" r="0" b="76200"/>
            <wp:docPr id="3" name="Diagrama 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6" r:lo="rId47" r:qs="rId48" r:cs="rId49"/>
              </a:graphicData>
            </a:graphic>
          </wp:inline>
        </w:drawing>
      </w:r>
    </w:p>
    <w:p w14:paraId="5C8DB173" w14:textId="77777777" w:rsidR="00F71ACF" w:rsidRPr="00972EB6" w:rsidRDefault="00F71ACF" w:rsidP="00F71ACF">
      <w:pPr>
        <w:spacing w:line="276" w:lineRule="auto"/>
        <w:ind w:left="567" w:hanging="141"/>
        <w:jc w:val="both"/>
        <w:rPr>
          <w:rFonts w:ascii="Book Antiqua" w:hAnsi="Book Antiqua"/>
          <w:i/>
          <w:sz w:val="20"/>
          <w:szCs w:val="20"/>
        </w:rPr>
      </w:pPr>
      <w:r w:rsidRPr="00972EB6">
        <w:rPr>
          <w:rFonts w:ascii="Book Antiqua" w:hAnsi="Book Antiqua"/>
          <w:bCs/>
          <w:i/>
          <w:iCs/>
          <w:sz w:val="20"/>
          <w:szCs w:val="20"/>
        </w:rPr>
        <w:t>Fuente: Subproceso de Modernización Institucional – No Penal</w:t>
      </w:r>
    </w:p>
    <w:p w14:paraId="42DD6431" w14:textId="77777777" w:rsidR="00F71ACF" w:rsidRPr="00972EB6" w:rsidRDefault="00F71ACF" w:rsidP="00F71ACF">
      <w:pPr>
        <w:spacing w:line="276" w:lineRule="auto"/>
        <w:jc w:val="both"/>
        <w:rPr>
          <w:rFonts w:ascii="Book Antiqua" w:hAnsi="Book Antiqua"/>
          <w:bCs/>
          <w:i/>
          <w:iCs/>
        </w:rPr>
      </w:pPr>
    </w:p>
    <w:p w14:paraId="4259765B" w14:textId="77777777" w:rsidR="00F71ACF" w:rsidRPr="00972EB6" w:rsidRDefault="00F71ACF" w:rsidP="006D18BE">
      <w:pPr>
        <w:spacing w:line="276" w:lineRule="auto"/>
        <w:ind w:firstLine="426"/>
        <w:jc w:val="both"/>
        <w:rPr>
          <w:rFonts w:ascii="Book Antiqua" w:hAnsi="Book Antiqua"/>
          <w:bCs/>
        </w:rPr>
      </w:pPr>
      <w:r w:rsidRPr="00972EB6">
        <w:rPr>
          <w:rFonts w:ascii="Book Antiqua" w:hAnsi="Book Antiqua"/>
          <w:bCs/>
        </w:rPr>
        <w:t>Con relación a esta propuesta cada plaza de profesional 2 tendrá la competencia de atender todas las tareas establecidas del Modelo de Seguimiento y Sostenibilidad de los Circuitos y zonas indicadas, considerando también las periferias o despachos que se ubican fuera del edificio central de ese Circuito pero que forman parte de ese centro de responsabilidad.</w:t>
      </w:r>
    </w:p>
    <w:p w14:paraId="7D1E50A1" w14:textId="77777777" w:rsidR="00F71ACF" w:rsidRPr="00972EB6" w:rsidRDefault="00F71ACF" w:rsidP="00F71ACF">
      <w:pPr>
        <w:spacing w:line="276" w:lineRule="auto"/>
        <w:jc w:val="both"/>
        <w:rPr>
          <w:rFonts w:ascii="Book Antiqua" w:hAnsi="Book Antiqua"/>
          <w:bCs/>
        </w:rPr>
      </w:pPr>
    </w:p>
    <w:p w14:paraId="0F082CF3" w14:textId="77777777" w:rsidR="00F71ACF" w:rsidRPr="00972EB6" w:rsidRDefault="00F71ACF" w:rsidP="006D18BE">
      <w:pPr>
        <w:spacing w:line="276" w:lineRule="auto"/>
        <w:ind w:firstLine="426"/>
        <w:jc w:val="both"/>
        <w:rPr>
          <w:rFonts w:ascii="Book Antiqua" w:hAnsi="Book Antiqua"/>
          <w:noProof/>
        </w:rPr>
      </w:pPr>
      <w:r w:rsidRPr="00972EB6">
        <w:rPr>
          <w:rFonts w:ascii="Book Antiqua" w:hAnsi="Book Antiqua"/>
          <w:noProof/>
        </w:rPr>
        <w:t>A continuación se presenta el detalle o desglose de las funciones que debe cumplir la persona Profesional de la Dirección de Planificación dentro del Modelo de Seguimiento y Sostenibilidad:</w:t>
      </w:r>
    </w:p>
    <w:p w14:paraId="47B10E84" w14:textId="38B68ECF" w:rsidR="00F71ACF" w:rsidRDefault="00F71ACF" w:rsidP="00F71ACF">
      <w:pPr>
        <w:jc w:val="both"/>
        <w:rPr>
          <w:rFonts w:ascii="Book Antiqua" w:hAnsi="Book Antiqua"/>
          <w:noProof/>
        </w:rPr>
      </w:pPr>
    </w:p>
    <w:p w14:paraId="4E9173D7" w14:textId="3D15D460" w:rsidR="003E364F" w:rsidRDefault="003E364F" w:rsidP="00F71ACF">
      <w:pPr>
        <w:jc w:val="both"/>
        <w:rPr>
          <w:rFonts w:ascii="Book Antiqua" w:hAnsi="Book Antiqua"/>
          <w:noProof/>
        </w:rPr>
      </w:pPr>
    </w:p>
    <w:p w14:paraId="0981357A" w14:textId="77777777" w:rsidR="003E364F" w:rsidRPr="00972EB6" w:rsidRDefault="003E364F" w:rsidP="00F71ACF">
      <w:pPr>
        <w:jc w:val="both"/>
        <w:rPr>
          <w:rFonts w:ascii="Book Antiqua" w:hAnsi="Book Antiqua"/>
          <w:noProof/>
        </w:rPr>
      </w:pPr>
    </w:p>
    <w:p w14:paraId="62460FC3" w14:textId="77777777" w:rsidR="00F71ACF" w:rsidRPr="00972EB6" w:rsidRDefault="00F71ACF" w:rsidP="00F71ACF">
      <w:pPr>
        <w:jc w:val="center"/>
        <w:rPr>
          <w:rFonts w:ascii="Book Antiqua" w:hAnsi="Book Antiqua"/>
          <w:b/>
          <w:color w:val="000000"/>
        </w:rPr>
      </w:pPr>
      <w:r w:rsidRPr="00972EB6">
        <w:rPr>
          <w:rFonts w:ascii="Book Antiqua" w:hAnsi="Book Antiqua"/>
          <w:b/>
          <w:color w:val="000000"/>
        </w:rPr>
        <w:lastRenderedPageBreak/>
        <w:t>DESGLOSE DE FUNCIONES ACTUALES</w:t>
      </w:r>
    </w:p>
    <w:p w14:paraId="34D78575" w14:textId="77777777" w:rsidR="00F71ACF" w:rsidRPr="00972EB6" w:rsidRDefault="00F71ACF" w:rsidP="00F71ACF">
      <w:pPr>
        <w:jc w:val="center"/>
        <w:rPr>
          <w:rFonts w:ascii="Book Antiqua" w:hAnsi="Book Antiqua"/>
        </w:rPr>
      </w:pPr>
      <w:r w:rsidRPr="00972EB6">
        <w:rPr>
          <w:rFonts w:ascii="Book Antiqua" w:hAnsi="Book Antiqua"/>
          <w:b/>
          <w:color w:val="000000"/>
        </w:rPr>
        <w:t>PROFESIONAL DE PLANIFICACIÓN DEL MODELO DE SOSTENIBLIDAD</w:t>
      </w:r>
    </w:p>
    <w:p w14:paraId="4B279645" w14:textId="77777777" w:rsidR="00F71ACF" w:rsidRPr="00972EB6" w:rsidRDefault="00F71ACF" w:rsidP="00F71ACF">
      <w:pPr>
        <w:ind w:left="360"/>
        <w:jc w:val="both"/>
        <w:rPr>
          <w:rFonts w:ascii="Book Antiqua" w:hAnsi="Book Antiqua"/>
          <w:color w:val="000000"/>
        </w:rPr>
      </w:pPr>
    </w:p>
    <w:tbl>
      <w:tblPr>
        <w:tblW w:w="9351" w:type="dxa"/>
        <w:tblLayout w:type="fixed"/>
        <w:tblCellMar>
          <w:left w:w="0" w:type="dxa"/>
          <w:right w:w="0" w:type="dxa"/>
        </w:tblCellMar>
        <w:tblLook w:val="0000" w:firstRow="0" w:lastRow="0" w:firstColumn="0" w:lastColumn="0" w:noHBand="0" w:noVBand="0"/>
      </w:tblPr>
      <w:tblGrid>
        <w:gridCol w:w="9351"/>
      </w:tblGrid>
      <w:tr w:rsidR="00F71ACF" w:rsidRPr="00972EB6" w14:paraId="401FB65F" w14:textId="77777777" w:rsidTr="00AC41DF">
        <w:tc>
          <w:tcPr>
            <w:tcW w:w="9351"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C6D9F1"/>
            <w:tcMar>
              <w:top w:w="0" w:type="dxa"/>
              <w:left w:w="108" w:type="dxa"/>
              <w:bottom w:w="0" w:type="dxa"/>
              <w:right w:w="108" w:type="dxa"/>
            </w:tcMar>
          </w:tcPr>
          <w:p w14:paraId="48BCBAD2" w14:textId="77777777" w:rsidR="00F71ACF" w:rsidRPr="00972EB6" w:rsidRDefault="00F71ACF">
            <w:pPr>
              <w:jc w:val="both"/>
              <w:rPr>
                <w:rFonts w:ascii="Book Antiqua" w:hAnsi="Book Antiqua"/>
                <w:b/>
                <w:color w:val="000000"/>
                <w:sz w:val="20"/>
                <w:szCs w:val="20"/>
              </w:rPr>
            </w:pPr>
          </w:p>
          <w:p w14:paraId="0B57D765" w14:textId="1398274A" w:rsidR="00F71ACF" w:rsidRPr="00972EB6" w:rsidRDefault="00F71ACF">
            <w:pPr>
              <w:jc w:val="both"/>
              <w:rPr>
                <w:rFonts w:ascii="Book Antiqua" w:hAnsi="Book Antiqua"/>
                <w:b/>
                <w:color w:val="000000"/>
                <w:sz w:val="20"/>
                <w:szCs w:val="20"/>
              </w:rPr>
            </w:pPr>
            <w:r w:rsidRPr="00972EB6">
              <w:rPr>
                <w:rFonts w:ascii="Book Antiqua" w:hAnsi="Book Antiqua"/>
                <w:b/>
                <w:color w:val="000000"/>
                <w:sz w:val="20"/>
                <w:szCs w:val="20"/>
              </w:rPr>
              <w:t xml:space="preserve">Labores </w:t>
            </w:r>
            <w:r w:rsidR="00022A95" w:rsidRPr="00972EB6">
              <w:rPr>
                <w:rFonts w:ascii="Book Antiqua" w:hAnsi="Book Antiqua"/>
                <w:b/>
                <w:color w:val="000000"/>
                <w:sz w:val="20"/>
                <w:szCs w:val="20"/>
              </w:rPr>
              <w:t>p</w:t>
            </w:r>
            <w:r w:rsidRPr="00972EB6">
              <w:rPr>
                <w:rFonts w:ascii="Book Antiqua" w:hAnsi="Book Antiqua"/>
                <w:b/>
                <w:color w:val="000000"/>
                <w:sz w:val="20"/>
                <w:szCs w:val="20"/>
              </w:rPr>
              <w:t>ropias del Modelo de Sostenibilidad:</w:t>
            </w:r>
          </w:p>
          <w:p w14:paraId="43EEEDA5" w14:textId="77777777" w:rsidR="00F71ACF" w:rsidRPr="00972EB6" w:rsidRDefault="00F71ACF">
            <w:pPr>
              <w:jc w:val="both"/>
              <w:rPr>
                <w:rFonts w:ascii="Book Antiqua" w:hAnsi="Book Antiqua"/>
                <w:sz w:val="20"/>
                <w:szCs w:val="20"/>
              </w:rPr>
            </w:pPr>
          </w:p>
        </w:tc>
      </w:tr>
      <w:tr w:rsidR="00F71ACF" w:rsidRPr="00972EB6" w14:paraId="0F729CDE" w14:textId="77777777" w:rsidTr="00AC41DF">
        <w:trPr>
          <w:trHeight w:val="583"/>
        </w:trPr>
        <w:tc>
          <w:tcPr>
            <w:tcW w:w="9351"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tcPr>
          <w:p w14:paraId="1BA435C7" w14:textId="77777777" w:rsidR="00F71ACF" w:rsidRPr="00972EB6" w:rsidRDefault="00F71ACF" w:rsidP="00004163">
            <w:pPr>
              <w:numPr>
                <w:ilvl w:val="0"/>
                <w:numId w:val="25"/>
              </w:numPr>
              <w:spacing w:line="256" w:lineRule="auto"/>
              <w:ind w:left="459" w:right="51" w:hanging="459"/>
              <w:jc w:val="both"/>
              <w:rPr>
                <w:rFonts w:ascii="Book Antiqua" w:eastAsia="Calibri" w:hAnsi="Book Antiqua"/>
                <w:sz w:val="20"/>
                <w:szCs w:val="20"/>
                <w:lang w:eastAsia="en-US"/>
              </w:rPr>
            </w:pPr>
            <w:r w:rsidRPr="00972EB6">
              <w:rPr>
                <w:rFonts w:ascii="Book Antiqua" w:eastAsia="Calibri" w:hAnsi="Book Antiqua"/>
                <w:sz w:val="20"/>
                <w:szCs w:val="20"/>
                <w:lang w:eastAsia="en-US"/>
              </w:rPr>
              <w:t>Acompañamiento técnico en la implementación del proceso de mejora continua en los despachos y oficinas judiciales del Circuito Judicial.</w:t>
            </w:r>
          </w:p>
          <w:p w14:paraId="05AFCFEA" w14:textId="77777777" w:rsidR="00F71ACF" w:rsidRPr="00972EB6" w:rsidRDefault="00F71ACF">
            <w:pPr>
              <w:spacing w:line="256" w:lineRule="auto"/>
              <w:ind w:left="459" w:right="51" w:hanging="459"/>
              <w:jc w:val="both"/>
              <w:rPr>
                <w:rFonts w:ascii="Book Antiqua" w:eastAsia="Calibri" w:hAnsi="Book Antiqua"/>
                <w:sz w:val="20"/>
                <w:szCs w:val="20"/>
                <w:lang w:eastAsia="en-US"/>
              </w:rPr>
            </w:pPr>
          </w:p>
          <w:p w14:paraId="44C7F576" w14:textId="77777777" w:rsidR="00F71ACF" w:rsidRPr="00972EB6" w:rsidRDefault="00F71ACF" w:rsidP="00004163">
            <w:pPr>
              <w:numPr>
                <w:ilvl w:val="0"/>
                <w:numId w:val="25"/>
              </w:numPr>
              <w:spacing w:line="256" w:lineRule="auto"/>
              <w:ind w:left="459" w:right="51" w:hanging="459"/>
              <w:jc w:val="both"/>
              <w:rPr>
                <w:rFonts w:ascii="Book Antiqua" w:eastAsia="Calibri" w:hAnsi="Book Antiqua"/>
                <w:sz w:val="20"/>
                <w:szCs w:val="20"/>
                <w:lang w:eastAsia="en-US"/>
              </w:rPr>
            </w:pPr>
            <w:r w:rsidRPr="00972EB6">
              <w:rPr>
                <w:rFonts w:ascii="Book Antiqua" w:eastAsia="Calibri" w:hAnsi="Book Antiqua"/>
                <w:sz w:val="20"/>
                <w:szCs w:val="20"/>
                <w:lang w:eastAsia="en-US"/>
              </w:rPr>
              <w:t>Análisis continuo de los despachos que son parte del Modelo de Sostenibilidad con mayor atención a los que tiene algún grado de criticidad en su gestión conforme la información suministrada por la Administración Regional derivado del análisis de indicadores.</w:t>
            </w:r>
          </w:p>
          <w:p w14:paraId="46208536" w14:textId="77777777" w:rsidR="00F71ACF" w:rsidRPr="00972EB6" w:rsidRDefault="00F71ACF">
            <w:pPr>
              <w:spacing w:line="256" w:lineRule="auto"/>
              <w:ind w:left="459" w:right="51" w:hanging="459"/>
              <w:jc w:val="both"/>
              <w:rPr>
                <w:rFonts w:ascii="Book Antiqua" w:eastAsia="Calibri" w:hAnsi="Book Antiqua"/>
                <w:sz w:val="20"/>
                <w:szCs w:val="20"/>
                <w:lang w:eastAsia="en-US"/>
              </w:rPr>
            </w:pPr>
          </w:p>
          <w:p w14:paraId="68A33E2F" w14:textId="77777777" w:rsidR="00F71ACF" w:rsidRPr="00972EB6" w:rsidRDefault="00F71ACF" w:rsidP="00004163">
            <w:pPr>
              <w:numPr>
                <w:ilvl w:val="0"/>
                <w:numId w:val="25"/>
              </w:numPr>
              <w:spacing w:line="256" w:lineRule="auto"/>
              <w:ind w:left="459" w:right="51" w:hanging="459"/>
              <w:jc w:val="both"/>
              <w:rPr>
                <w:rFonts w:ascii="Book Antiqua" w:eastAsia="Calibri" w:hAnsi="Book Antiqua"/>
                <w:sz w:val="20"/>
                <w:szCs w:val="20"/>
                <w:lang w:eastAsia="en-US"/>
              </w:rPr>
            </w:pPr>
            <w:r w:rsidRPr="00972EB6">
              <w:rPr>
                <w:rFonts w:ascii="Book Antiqua" w:eastAsia="Calibri" w:hAnsi="Book Antiqua"/>
                <w:sz w:val="20"/>
                <w:szCs w:val="20"/>
                <w:lang w:eastAsia="en-US"/>
              </w:rPr>
              <w:t>Cooperación en la formulación e implementación de planes de trabajo o mejora generados a partir de las reuniones de los Equipos de Mejora.</w:t>
            </w:r>
          </w:p>
          <w:p w14:paraId="59957B8C" w14:textId="77777777" w:rsidR="00F71ACF" w:rsidRPr="00972EB6" w:rsidRDefault="00F71ACF">
            <w:pPr>
              <w:spacing w:line="256" w:lineRule="auto"/>
              <w:ind w:left="459" w:right="51" w:hanging="459"/>
              <w:jc w:val="both"/>
              <w:rPr>
                <w:rFonts w:ascii="Book Antiqua" w:eastAsia="Calibri" w:hAnsi="Book Antiqua"/>
                <w:sz w:val="20"/>
                <w:szCs w:val="20"/>
                <w:lang w:eastAsia="en-US"/>
              </w:rPr>
            </w:pPr>
          </w:p>
          <w:p w14:paraId="56B187F8" w14:textId="77777777" w:rsidR="00F71ACF" w:rsidRPr="00972EB6" w:rsidRDefault="00F71ACF" w:rsidP="00004163">
            <w:pPr>
              <w:numPr>
                <w:ilvl w:val="0"/>
                <w:numId w:val="25"/>
              </w:numPr>
              <w:spacing w:line="256" w:lineRule="auto"/>
              <w:ind w:left="459" w:right="51" w:hanging="459"/>
              <w:jc w:val="both"/>
              <w:rPr>
                <w:rFonts w:ascii="Book Antiqua" w:eastAsia="Calibri" w:hAnsi="Book Antiqua"/>
                <w:sz w:val="20"/>
                <w:szCs w:val="20"/>
                <w:lang w:eastAsia="en-US"/>
              </w:rPr>
            </w:pPr>
            <w:r w:rsidRPr="00972EB6">
              <w:rPr>
                <w:rFonts w:ascii="Book Antiqua" w:eastAsia="Calibri" w:hAnsi="Book Antiqua"/>
                <w:sz w:val="20"/>
                <w:szCs w:val="20"/>
                <w:lang w:eastAsia="en-US"/>
              </w:rPr>
              <w:t>Realizar investigación, diagnósticos y análisis de las cargas de trabajo y estructuras organizacionales, que permita contar con modelo flexible y oportuno para afrontar los cambios de la</w:t>
            </w:r>
            <w:r w:rsidRPr="00972EB6" w:rsidDel="00774B57">
              <w:rPr>
                <w:rFonts w:ascii="Book Antiqua" w:eastAsia="Calibri" w:hAnsi="Book Antiqua"/>
                <w:sz w:val="20"/>
                <w:szCs w:val="20"/>
                <w:lang w:eastAsia="en-US"/>
              </w:rPr>
              <w:t>s</w:t>
            </w:r>
            <w:r w:rsidRPr="00972EB6">
              <w:rPr>
                <w:rFonts w:ascii="Book Antiqua" w:eastAsia="Calibri" w:hAnsi="Book Antiqua"/>
                <w:sz w:val="20"/>
                <w:szCs w:val="20"/>
                <w:lang w:eastAsia="en-US"/>
              </w:rPr>
              <w:t xml:space="preserve"> demanda</w:t>
            </w:r>
            <w:r w:rsidRPr="00972EB6" w:rsidDel="00774B57">
              <w:rPr>
                <w:rFonts w:ascii="Book Antiqua" w:eastAsia="Calibri" w:hAnsi="Book Antiqua"/>
                <w:sz w:val="20"/>
                <w:szCs w:val="20"/>
                <w:lang w:eastAsia="en-US"/>
              </w:rPr>
              <w:t>s</w:t>
            </w:r>
            <w:r w:rsidRPr="00972EB6">
              <w:rPr>
                <w:rFonts w:ascii="Book Antiqua" w:eastAsia="Calibri" w:hAnsi="Book Antiqua"/>
                <w:sz w:val="20"/>
                <w:szCs w:val="20"/>
                <w:lang w:eastAsia="en-US"/>
              </w:rPr>
              <w:t xml:space="preserve"> de servicio que se presentan en los despachos y oficinas judiciales, con el fin de generar recomendaciones técnicas, que contribuyan con la equidad y colaboración de cargas de trabajo, así como mejorar la capacidad instalada en las diferentes oficinas y despachos.</w:t>
            </w:r>
          </w:p>
          <w:p w14:paraId="73BA1453" w14:textId="77777777" w:rsidR="00F71ACF" w:rsidRPr="00972EB6" w:rsidRDefault="00F71ACF" w:rsidP="00AC41DF">
            <w:pPr>
              <w:pStyle w:val="Prrafodelista"/>
              <w:rPr>
                <w:rFonts w:ascii="Book Antiqua" w:eastAsia="Calibri" w:hAnsi="Book Antiqua"/>
                <w:sz w:val="20"/>
                <w:szCs w:val="20"/>
                <w:lang w:eastAsia="en-US"/>
              </w:rPr>
            </w:pPr>
          </w:p>
          <w:p w14:paraId="44AAAF2F" w14:textId="77777777" w:rsidR="00F71ACF" w:rsidRPr="00972EB6" w:rsidRDefault="00F71ACF" w:rsidP="00004163">
            <w:pPr>
              <w:numPr>
                <w:ilvl w:val="0"/>
                <w:numId w:val="25"/>
              </w:numPr>
              <w:spacing w:line="256" w:lineRule="auto"/>
              <w:ind w:left="459" w:right="51" w:hanging="459"/>
              <w:jc w:val="both"/>
              <w:rPr>
                <w:rFonts w:ascii="Book Antiqua" w:eastAsia="Calibri" w:hAnsi="Book Antiqua"/>
                <w:sz w:val="20"/>
                <w:szCs w:val="20"/>
                <w:lang w:eastAsia="en-US"/>
              </w:rPr>
            </w:pPr>
            <w:r w:rsidRPr="00972EB6">
              <w:rPr>
                <w:rFonts w:ascii="Book Antiqua" w:eastAsia="Calibri" w:hAnsi="Book Antiqua"/>
                <w:sz w:val="20"/>
                <w:szCs w:val="20"/>
                <w:lang w:eastAsia="en-US"/>
              </w:rPr>
              <w:t>Diseñar planes de trabajo necesarios para el mejoramiento de las áreas críticas detectadas en los despachos y oficinas del Circuito conforme a los resultados obtenidos en los indicadores de gestión o bien por medio de otras fuentes.</w:t>
            </w:r>
          </w:p>
          <w:p w14:paraId="630F81CD" w14:textId="77777777" w:rsidR="00F71ACF" w:rsidRPr="00972EB6" w:rsidRDefault="00F71ACF" w:rsidP="00AC41DF">
            <w:pPr>
              <w:pStyle w:val="Prrafodelista"/>
              <w:rPr>
                <w:rFonts w:ascii="Book Antiqua" w:eastAsia="Calibri" w:hAnsi="Book Antiqua"/>
                <w:sz w:val="20"/>
                <w:szCs w:val="20"/>
                <w:lang w:eastAsia="en-US"/>
              </w:rPr>
            </w:pPr>
          </w:p>
          <w:p w14:paraId="64F38C9B" w14:textId="77777777" w:rsidR="00F71ACF" w:rsidRPr="00972EB6" w:rsidRDefault="00F71ACF" w:rsidP="00004163">
            <w:pPr>
              <w:numPr>
                <w:ilvl w:val="0"/>
                <w:numId w:val="25"/>
              </w:numPr>
              <w:spacing w:line="256" w:lineRule="auto"/>
              <w:ind w:left="459" w:right="51" w:hanging="459"/>
              <w:jc w:val="both"/>
              <w:rPr>
                <w:rFonts w:ascii="Book Antiqua" w:eastAsia="Calibri" w:hAnsi="Book Antiqua"/>
                <w:sz w:val="20"/>
                <w:szCs w:val="20"/>
                <w:lang w:eastAsia="en-US"/>
              </w:rPr>
            </w:pPr>
            <w:r w:rsidRPr="00972EB6">
              <w:rPr>
                <w:rFonts w:ascii="Book Antiqua" w:eastAsia="Calibri" w:hAnsi="Book Antiqua"/>
                <w:sz w:val="20"/>
                <w:szCs w:val="20"/>
                <w:lang w:eastAsia="en-US"/>
              </w:rPr>
              <w:t>Brindar seguimiento constante a planes de trabajo implementados en las oficinas y despachos judiciales del Circuito.</w:t>
            </w:r>
          </w:p>
          <w:p w14:paraId="6E660F2A" w14:textId="77777777" w:rsidR="00F71ACF" w:rsidRPr="00972EB6" w:rsidRDefault="00F71ACF" w:rsidP="00AC41DF">
            <w:pPr>
              <w:spacing w:line="256" w:lineRule="auto"/>
              <w:ind w:right="51"/>
              <w:jc w:val="both"/>
              <w:rPr>
                <w:rFonts w:ascii="Book Antiqua" w:eastAsia="Calibri" w:hAnsi="Book Antiqua"/>
                <w:sz w:val="20"/>
                <w:szCs w:val="20"/>
                <w:lang w:eastAsia="en-US"/>
              </w:rPr>
            </w:pPr>
          </w:p>
          <w:p w14:paraId="5C60BDEF" w14:textId="77777777" w:rsidR="00F71ACF" w:rsidRPr="00972EB6" w:rsidRDefault="00F71ACF" w:rsidP="00004163">
            <w:pPr>
              <w:numPr>
                <w:ilvl w:val="0"/>
                <w:numId w:val="25"/>
              </w:numPr>
              <w:spacing w:line="256" w:lineRule="auto"/>
              <w:ind w:left="459" w:right="51" w:hanging="459"/>
              <w:jc w:val="both"/>
              <w:rPr>
                <w:rFonts w:ascii="Book Antiqua" w:eastAsia="Calibri" w:hAnsi="Book Antiqua"/>
                <w:sz w:val="20"/>
                <w:szCs w:val="20"/>
                <w:lang w:eastAsia="en-US"/>
              </w:rPr>
            </w:pPr>
            <w:r w:rsidRPr="00972EB6">
              <w:rPr>
                <w:rFonts w:ascii="Book Antiqua" w:eastAsia="Calibri" w:hAnsi="Book Antiqua"/>
                <w:sz w:val="20"/>
                <w:szCs w:val="20"/>
                <w:lang w:eastAsia="en-US"/>
              </w:rPr>
              <w:t>Realizar en equipo con la Administración Regional la formulación de los planes de trabajo del recurso humano supernumerario tomando como base el comportamiento de los indicadores de gestión. Así como el seguimiento del cumplimiento del plan de trabajo e informar los resultados obtenidos ante el Consejo de Administración.</w:t>
            </w:r>
          </w:p>
          <w:p w14:paraId="06636773" w14:textId="77777777" w:rsidR="00F71ACF" w:rsidRPr="00972EB6" w:rsidRDefault="00F71ACF">
            <w:pPr>
              <w:pStyle w:val="Prrafodelista"/>
              <w:rPr>
                <w:rFonts w:ascii="Book Antiqua" w:eastAsia="Calibri" w:hAnsi="Book Antiqua"/>
                <w:sz w:val="20"/>
                <w:szCs w:val="20"/>
                <w:lang w:eastAsia="en-US"/>
              </w:rPr>
            </w:pPr>
          </w:p>
          <w:p w14:paraId="2E84504A" w14:textId="77777777" w:rsidR="00F71ACF" w:rsidRPr="00972EB6" w:rsidRDefault="00F71ACF" w:rsidP="00004163">
            <w:pPr>
              <w:numPr>
                <w:ilvl w:val="0"/>
                <w:numId w:val="25"/>
              </w:numPr>
              <w:spacing w:line="256" w:lineRule="auto"/>
              <w:ind w:left="459" w:right="51" w:hanging="459"/>
              <w:jc w:val="both"/>
              <w:rPr>
                <w:rFonts w:ascii="Book Antiqua" w:eastAsia="Calibri" w:hAnsi="Book Antiqua"/>
                <w:sz w:val="20"/>
                <w:szCs w:val="20"/>
                <w:lang w:eastAsia="en-US"/>
              </w:rPr>
            </w:pPr>
            <w:r w:rsidRPr="00972EB6">
              <w:rPr>
                <w:rFonts w:ascii="Book Antiqua" w:eastAsia="Calibri" w:hAnsi="Book Antiqua"/>
                <w:sz w:val="20"/>
                <w:szCs w:val="20"/>
                <w:lang w:eastAsia="en-US"/>
              </w:rPr>
              <w:t>Confeccionar una presentación mensual con el detalle del seguimiento y resultados de los planes de trabajo implementados en las oficinas y despachos del Circuito Judicial, así como de las calificaciones obtenidas por los despachos según MAIC para ser expuesta ante el Consejo de Administración, así como emitir recomendaciones al respecto.</w:t>
            </w:r>
          </w:p>
          <w:p w14:paraId="2508F27D" w14:textId="77777777" w:rsidR="00F71ACF" w:rsidRPr="00972EB6" w:rsidRDefault="00F71ACF">
            <w:pPr>
              <w:pStyle w:val="Prrafodelista"/>
              <w:rPr>
                <w:rFonts w:ascii="Book Antiqua" w:eastAsia="Calibri" w:hAnsi="Book Antiqua" w:cs="Times New Roman"/>
                <w:sz w:val="20"/>
                <w:szCs w:val="20"/>
                <w:lang w:eastAsia="en-US"/>
              </w:rPr>
            </w:pPr>
          </w:p>
          <w:p w14:paraId="634B6373" w14:textId="77777777" w:rsidR="00F71ACF" w:rsidRPr="00972EB6" w:rsidRDefault="00F71ACF" w:rsidP="00004163">
            <w:pPr>
              <w:numPr>
                <w:ilvl w:val="0"/>
                <w:numId w:val="25"/>
              </w:numPr>
              <w:spacing w:line="256" w:lineRule="auto"/>
              <w:ind w:left="459" w:right="51" w:hanging="459"/>
              <w:jc w:val="both"/>
              <w:rPr>
                <w:rFonts w:ascii="Book Antiqua" w:eastAsia="Calibri" w:hAnsi="Book Antiqua"/>
                <w:sz w:val="20"/>
                <w:szCs w:val="20"/>
                <w:lang w:eastAsia="en-US"/>
              </w:rPr>
            </w:pPr>
            <w:r w:rsidRPr="00972EB6">
              <w:rPr>
                <w:rFonts w:ascii="Book Antiqua" w:eastAsia="Calibri" w:hAnsi="Book Antiqua"/>
                <w:sz w:val="20"/>
                <w:szCs w:val="20"/>
                <w:lang w:eastAsia="en-US"/>
              </w:rPr>
              <w:t>Implementar Indicadores del rendimiento del personal supernumerario de la Administración según los planes de trabajo y capacitar a la Administración Regional para su seguimiento y control.</w:t>
            </w:r>
          </w:p>
          <w:p w14:paraId="5E331BE6" w14:textId="77777777" w:rsidR="00F71ACF" w:rsidRPr="00972EB6" w:rsidRDefault="00F71ACF">
            <w:pPr>
              <w:spacing w:line="256" w:lineRule="auto"/>
              <w:ind w:left="459" w:right="51" w:hanging="459"/>
              <w:jc w:val="both"/>
              <w:rPr>
                <w:rFonts w:ascii="Book Antiqua" w:eastAsia="Calibri" w:hAnsi="Book Antiqua"/>
                <w:sz w:val="20"/>
                <w:szCs w:val="20"/>
                <w:lang w:eastAsia="en-US"/>
              </w:rPr>
            </w:pPr>
          </w:p>
          <w:p w14:paraId="69C240B0" w14:textId="77777777" w:rsidR="00F71ACF" w:rsidRPr="00972EB6" w:rsidRDefault="00F71ACF" w:rsidP="00004163">
            <w:pPr>
              <w:numPr>
                <w:ilvl w:val="0"/>
                <w:numId w:val="25"/>
              </w:numPr>
              <w:spacing w:line="256" w:lineRule="auto"/>
              <w:ind w:left="459" w:right="51" w:hanging="459"/>
              <w:jc w:val="both"/>
              <w:rPr>
                <w:rFonts w:ascii="Book Antiqua" w:eastAsia="Calibri" w:hAnsi="Book Antiqua"/>
                <w:sz w:val="20"/>
                <w:szCs w:val="20"/>
                <w:lang w:eastAsia="en-US"/>
              </w:rPr>
            </w:pPr>
            <w:r w:rsidRPr="00972EB6" w:rsidDel="00EE73D4">
              <w:rPr>
                <w:rFonts w:ascii="Book Antiqua" w:eastAsia="Calibri" w:hAnsi="Book Antiqua"/>
                <w:sz w:val="20"/>
                <w:szCs w:val="20"/>
                <w:lang w:eastAsia="en-US"/>
              </w:rPr>
              <w:t>Implementa</w:t>
            </w:r>
            <w:r w:rsidRPr="00972EB6">
              <w:rPr>
                <w:rFonts w:ascii="Book Antiqua" w:eastAsia="Calibri" w:hAnsi="Book Antiqua"/>
                <w:sz w:val="20"/>
                <w:szCs w:val="20"/>
                <w:lang w:eastAsia="en-US"/>
              </w:rPr>
              <w:t xml:space="preserve">r </w:t>
            </w:r>
            <w:r w:rsidRPr="00972EB6" w:rsidDel="00EE73D4">
              <w:rPr>
                <w:rFonts w:ascii="Book Antiqua" w:eastAsia="Calibri" w:hAnsi="Book Antiqua"/>
                <w:sz w:val="20"/>
                <w:szCs w:val="20"/>
                <w:lang w:eastAsia="en-US"/>
              </w:rPr>
              <w:t>rediseños de procesos en las oficinas judiciales que aún no han sido analizadas mediante esta metodología</w:t>
            </w:r>
            <w:r w:rsidRPr="00972EB6" w:rsidDel="005F0335">
              <w:rPr>
                <w:rFonts w:ascii="Book Antiqua" w:eastAsia="Calibri" w:hAnsi="Book Antiqua"/>
                <w:sz w:val="20"/>
                <w:szCs w:val="20"/>
                <w:lang w:eastAsia="en-US"/>
              </w:rPr>
              <w:t xml:space="preserve">, </w:t>
            </w:r>
            <w:r w:rsidRPr="00972EB6">
              <w:rPr>
                <w:rFonts w:ascii="Book Antiqua" w:eastAsia="Calibri" w:hAnsi="Book Antiqua"/>
                <w:sz w:val="20"/>
                <w:szCs w:val="20"/>
                <w:lang w:eastAsia="en-US"/>
              </w:rPr>
              <w:t>con la dirección funcional d</w:t>
            </w:r>
            <w:r w:rsidRPr="00972EB6" w:rsidDel="005F0335">
              <w:rPr>
                <w:rFonts w:ascii="Book Antiqua" w:eastAsia="Calibri" w:hAnsi="Book Antiqua"/>
                <w:sz w:val="20"/>
                <w:szCs w:val="20"/>
                <w:lang w:eastAsia="en-US"/>
              </w:rPr>
              <w:t>el Subproceso de Modernización Institucional</w:t>
            </w:r>
            <w:r w:rsidRPr="00972EB6">
              <w:rPr>
                <w:rFonts w:ascii="Book Antiqua" w:eastAsia="Calibri" w:hAnsi="Book Antiqua"/>
                <w:sz w:val="20"/>
                <w:szCs w:val="20"/>
                <w:lang w:eastAsia="en-US"/>
              </w:rPr>
              <w:t>, esto</w:t>
            </w:r>
            <w:r w:rsidRPr="00972EB6" w:rsidDel="005F0335">
              <w:rPr>
                <w:rFonts w:ascii="Book Antiqua" w:eastAsia="Calibri" w:hAnsi="Book Antiqua"/>
                <w:sz w:val="20"/>
                <w:szCs w:val="20"/>
                <w:lang w:eastAsia="en-US"/>
              </w:rPr>
              <w:t xml:space="preserve"> cuando sea requerido</w:t>
            </w:r>
            <w:r w:rsidRPr="00972EB6">
              <w:rPr>
                <w:rFonts w:ascii="Book Antiqua" w:eastAsia="Calibri" w:hAnsi="Book Antiqua"/>
                <w:sz w:val="20"/>
                <w:szCs w:val="20"/>
                <w:lang w:eastAsia="en-US"/>
              </w:rPr>
              <w:t>.</w:t>
            </w:r>
          </w:p>
          <w:p w14:paraId="5C387C9F" w14:textId="77777777" w:rsidR="00F71ACF" w:rsidRPr="00972EB6" w:rsidRDefault="00F71ACF">
            <w:pPr>
              <w:spacing w:line="256" w:lineRule="auto"/>
              <w:ind w:left="459" w:right="51"/>
              <w:jc w:val="both"/>
              <w:rPr>
                <w:rFonts w:ascii="Book Antiqua" w:eastAsia="Calibri" w:hAnsi="Book Antiqua"/>
                <w:sz w:val="20"/>
                <w:szCs w:val="20"/>
                <w:lang w:eastAsia="en-US"/>
              </w:rPr>
            </w:pPr>
          </w:p>
          <w:p w14:paraId="7E11D40C" w14:textId="77777777" w:rsidR="00F71ACF" w:rsidRPr="00972EB6" w:rsidRDefault="00F71ACF" w:rsidP="00004163">
            <w:pPr>
              <w:numPr>
                <w:ilvl w:val="0"/>
                <w:numId w:val="25"/>
              </w:numPr>
              <w:spacing w:line="256" w:lineRule="auto"/>
              <w:ind w:left="459" w:right="51" w:hanging="459"/>
              <w:jc w:val="both"/>
              <w:rPr>
                <w:rFonts w:ascii="Book Antiqua" w:eastAsia="Calibri" w:hAnsi="Book Antiqua"/>
                <w:sz w:val="20"/>
                <w:szCs w:val="20"/>
                <w:lang w:eastAsia="en-US"/>
              </w:rPr>
            </w:pPr>
            <w:r w:rsidRPr="00972EB6">
              <w:rPr>
                <w:rFonts w:ascii="Book Antiqua" w:eastAsia="Calibri" w:hAnsi="Book Antiqua"/>
                <w:sz w:val="20"/>
                <w:szCs w:val="20"/>
                <w:lang w:eastAsia="en-US"/>
              </w:rPr>
              <w:t>Brindar la información que requieran los Consejos de Administración en cuanto a la gestión de los despachos judiciales, para la toma de decisiones.</w:t>
            </w:r>
          </w:p>
          <w:p w14:paraId="0D00CCF8" w14:textId="77777777" w:rsidR="00F71ACF" w:rsidRPr="00972EB6" w:rsidRDefault="00F71ACF">
            <w:pPr>
              <w:pStyle w:val="Prrafodelista"/>
              <w:rPr>
                <w:rFonts w:ascii="Book Antiqua" w:eastAsia="Calibri" w:hAnsi="Book Antiqua"/>
                <w:sz w:val="20"/>
                <w:szCs w:val="20"/>
                <w:lang w:eastAsia="en-US"/>
              </w:rPr>
            </w:pPr>
          </w:p>
          <w:p w14:paraId="72C3FC44" w14:textId="77777777" w:rsidR="00F71ACF" w:rsidRPr="00972EB6" w:rsidRDefault="00F71ACF" w:rsidP="00004163">
            <w:pPr>
              <w:numPr>
                <w:ilvl w:val="0"/>
                <w:numId w:val="25"/>
              </w:numPr>
              <w:spacing w:line="256" w:lineRule="auto"/>
              <w:ind w:left="459" w:right="51" w:hanging="459"/>
              <w:jc w:val="both"/>
              <w:rPr>
                <w:rFonts w:ascii="Book Antiqua" w:eastAsia="Calibri" w:hAnsi="Book Antiqua"/>
                <w:sz w:val="20"/>
                <w:szCs w:val="20"/>
                <w:lang w:eastAsia="en-US"/>
              </w:rPr>
            </w:pPr>
            <w:r w:rsidRPr="00972EB6">
              <w:rPr>
                <w:rFonts w:ascii="Book Antiqua" w:eastAsia="Calibri" w:hAnsi="Book Antiqua"/>
                <w:sz w:val="20"/>
                <w:szCs w:val="20"/>
                <w:lang w:eastAsia="en-US"/>
              </w:rPr>
              <w:t>Efectuar análisis estadísticos históricos de la carga de trabajo con la finalidad de analizar la evolución de la carga de trabajo.</w:t>
            </w:r>
          </w:p>
          <w:p w14:paraId="63B1A30E" w14:textId="77777777" w:rsidR="00F71ACF" w:rsidRPr="00972EB6" w:rsidRDefault="00F71ACF">
            <w:pPr>
              <w:pStyle w:val="Prrafodelista"/>
              <w:ind w:left="459" w:right="51" w:hanging="459"/>
              <w:rPr>
                <w:rFonts w:ascii="Book Antiqua" w:eastAsia="Calibri" w:hAnsi="Book Antiqua" w:cs="Times New Roman"/>
                <w:sz w:val="20"/>
                <w:szCs w:val="20"/>
                <w:lang w:eastAsia="en-US"/>
              </w:rPr>
            </w:pPr>
          </w:p>
          <w:p w14:paraId="30C92EB9" w14:textId="77777777" w:rsidR="00F71ACF" w:rsidRPr="00972EB6" w:rsidRDefault="00F71ACF" w:rsidP="00004163">
            <w:pPr>
              <w:numPr>
                <w:ilvl w:val="0"/>
                <w:numId w:val="25"/>
              </w:numPr>
              <w:spacing w:line="256" w:lineRule="auto"/>
              <w:ind w:left="459" w:right="51" w:hanging="459"/>
              <w:jc w:val="both"/>
              <w:rPr>
                <w:rFonts w:ascii="Book Antiqua" w:eastAsia="Calibri" w:hAnsi="Book Antiqua"/>
                <w:sz w:val="20"/>
                <w:szCs w:val="20"/>
                <w:lang w:eastAsia="en-US"/>
              </w:rPr>
            </w:pPr>
            <w:r w:rsidRPr="00972EB6">
              <w:rPr>
                <w:rFonts w:ascii="Book Antiqua" w:eastAsia="Calibri" w:hAnsi="Book Antiqua"/>
                <w:sz w:val="20"/>
                <w:szCs w:val="20"/>
                <w:lang w:eastAsia="en-US"/>
              </w:rPr>
              <w:t xml:space="preserve">Revisar y dar seguimiento a los Indicadores de Gestión de las diferentes oficinas. </w:t>
            </w:r>
          </w:p>
          <w:p w14:paraId="3112327E" w14:textId="77777777" w:rsidR="00F71ACF" w:rsidRPr="00972EB6" w:rsidRDefault="00F71ACF" w:rsidP="00004163">
            <w:pPr>
              <w:numPr>
                <w:ilvl w:val="0"/>
                <w:numId w:val="25"/>
              </w:numPr>
              <w:spacing w:line="256" w:lineRule="auto"/>
              <w:ind w:left="459" w:right="51" w:hanging="459"/>
              <w:jc w:val="both"/>
              <w:rPr>
                <w:rFonts w:ascii="Book Antiqua" w:eastAsia="Calibri" w:hAnsi="Book Antiqua"/>
                <w:sz w:val="20"/>
                <w:szCs w:val="20"/>
                <w:lang w:eastAsia="en-US"/>
              </w:rPr>
            </w:pPr>
            <w:r w:rsidRPr="00972EB6">
              <w:rPr>
                <w:rFonts w:ascii="Book Antiqua" w:eastAsia="Calibri" w:hAnsi="Book Antiqua"/>
                <w:sz w:val="20"/>
                <w:szCs w:val="20"/>
                <w:lang w:eastAsia="en-US"/>
              </w:rPr>
              <w:t>Elaborar, revisar y modificar acciones inmediatas implementadas como los planes de trabajo, de forma conjunta con las oficinas judiciales cuando así se requiera, y realizar el correspondiente seguimiento y resultados obtenidos.</w:t>
            </w:r>
          </w:p>
          <w:p w14:paraId="2227E9F6" w14:textId="77777777" w:rsidR="00F71ACF" w:rsidRPr="00972EB6" w:rsidRDefault="00F71ACF">
            <w:pPr>
              <w:spacing w:line="256" w:lineRule="auto"/>
              <w:ind w:left="459" w:right="51" w:hanging="459"/>
              <w:jc w:val="both"/>
              <w:rPr>
                <w:rFonts w:ascii="Book Antiqua" w:eastAsia="Calibri" w:hAnsi="Book Antiqua"/>
                <w:sz w:val="20"/>
                <w:szCs w:val="20"/>
                <w:lang w:eastAsia="en-US"/>
              </w:rPr>
            </w:pPr>
          </w:p>
          <w:p w14:paraId="70474234" w14:textId="77777777" w:rsidR="00F71ACF" w:rsidRPr="00972EB6" w:rsidRDefault="00F71ACF" w:rsidP="00004163">
            <w:pPr>
              <w:numPr>
                <w:ilvl w:val="0"/>
                <w:numId w:val="25"/>
              </w:numPr>
              <w:spacing w:line="256" w:lineRule="auto"/>
              <w:ind w:left="459" w:right="51" w:hanging="459"/>
              <w:jc w:val="both"/>
              <w:rPr>
                <w:rFonts w:ascii="Book Antiqua" w:eastAsia="Calibri" w:hAnsi="Book Antiqua"/>
                <w:sz w:val="20"/>
                <w:szCs w:val="20"/>
                <w:lang w:eastAsia="en-US"/>
              </w:rPr>
            </w:pPr>
            <w:r w:rsidRPr="00972EB6">
              <w:rPr>
                <w:rFonts w:ascii="Book Antiqua" w:eastAsia="Calibri" w:hAnsi="Book Antiqua"/>
                <w:sz w:val="20"/>
                <w:szCs w:val="20"/>
                <w:lang w:eastAsia="en-US"/>
              </w:rPr>
              <w:t>Implantar el Modelo de Sostenibilidad y las capacitaciones que se requieran sobre el tema.</w:t>
            </w:r>
          </w:p>
          <w:p w14:paraId="78C3BBCC" w14:textId="77777777" w:rsidR="00F71ACF" w:rsidRPr="00972EB6" w:rsidRDefault="00F71ACF">
            <w:pPr>
              <w:ind w:left="459" w:right="51" w:hanging="459"/>
              <w:jc w:val="both"/>
              <w:rPr>
                <w:rFonts w:ascii="Book Antiqua" w:eastAsia="Calibri" w:hAnsi="Book Antiqua"/>
                <w:sz w:val="20"/>
                <w:szCs w:val="20"/>
                <w:lang w:eastAsia="en-US"/>
              </w:rPr>
            </w:pPr>
          </w:p>
          <w:p w14:paraId="08088B81" w14:textId="77777777" w:rsidR="00F71ACF" w:rsidRPr="00972EB6" w:rsidRDefault="00F71ACF" w:rsidP="00004163">
            <w:pPr>
              <w:numPr>
                <w:ilvl w:val="0"/>
                <w:numId w:val="25"/>
              </w:numPr>
              <w:spacing w:line="256" w:lineRule="auto"/>
              <w:ind w:left="459" w:right="51" w:hanging="459"/>
              <w:jc w:val="both"/>
              <w:rPr>
                <w:rFonts w:ascii="Book Antiqua" w:eastAsia="Calibri" w:hAnsi="Book Antiqua"/>
                <w:sz w:val="20"/>
                <w:szCs w:val="20"/>
                <w:lang w:eastAsia="en-US"/>
              </w:rPr>
            </w:pPr>
            <w:r w:rsidRPr="00972EB6">
              <w:rPr>
                <w:rFonts w:ascii="Book Antiqua" w:eastAsia="Calibri" w:hAnsi="Book Antiqua"/>
                <w:sz w:val="20"/>
                <w:szCs w:val="20"/>
                <w:lang w:eastAsia="en-US"/>
              </w:rPr>
              <w:t xml:space="preserve">Efectuar análisis de Indicadores de Gestión de una materia a nivel nacional de forma mensual de forma que se puedan remitir propuestas de solución integral y rendir un informe anual. </w:t>
            </w:r>
          </w:p>
          <w:p w14:paraId="4ADC9A38" w14:textId="77777777" w:rsidR="00F71ACF" w:rsidRPr="00972EB6" w:rsidRDefault="00F71ACF">
            <w:pPr>
              <w:spacing w:line="256" w:lineRule="auto"/>
              <w:ind w:left="459" w:right="51"/>
              <w:jc w:val="both"/>
              <w:rPr>
                <w:rFonts w:ascii="Book Antiqua" w:eastAsia="Calibri" w:hAnsi="Book Antiqua"/>
                <w:sz w:val="20"/>
                <w:szCs w:val="20"/>
                <w:lang w:eastAsia="en-US"/>
              </w:rPr>
            </w:pPr>
          </w:p>
          <w:p w14:paraId="0C1545B1" w14:textId="77777777" w:rsidR="00F71ACF" w:rsidRPr="00972EB6" w:rsidRDefault="00F71ACF" w:rsidP="00004163">
            <w:pPr>
              <w:numPr>
                <w:ilvl w:val="0"/>
                <w:numId w:val="25"/>
              </w:numPr>
              <w:spacing w:line="256" w:lineRule="auto"/>
              <w:ind w:left="459" w:right="51" w:hanging="459"/>
              <w:jc w:val="both"/>
              <w:rPr>
                <w:rFonts w:ascii="Book Antiqua" w:eastAsia="Calibri" w:hAnsi="Book Antiqua"/>
                <w:sz w:val="20"/>
                <w:szCs w:val="20"/>
                <w:lang w:eastAsia="en-US"/>
              </w:rPr>
            </w:pPr>
            <w:r w:rsidRPr="00972EB6">
              <w:rPr>
                <w:rFonts w:ascii="Book Antiqua" w:eastAsia="Calibri" w:hAnsi="Book Antiqua"/>
                <w:sz w:val="20"/>
                <w:szCs w:val="20"/>
                <w:lang w:eastAsia="en-US"/>
              </w:rPr>
              <w:t xml:space="preserve">Capacitar al personal de las Administraciones Regionales que se designe con la finalidad de brindar la inducción respectiva en la generación de indicadores y mejora continua de los despachos judiciales. </w:t>
            </w:r>
          </w:p>
          <w:p w14:paraId="271F47A2" w14:textId="77777777" w:rsidR="00F71ACF" w:rsidRPr="00972EB6" w:rsidRDefault="00F71ACF">
            <w:pPr>
              <w:spacing w:line="256" w:lineRule="auto"/>
              <w:ind w:right="51"/>
              <w:jc w:val="both"/>
              <w:rPr>
                <w:rFonts w:ascii="Book Antiqua" w:eastAsia="Calibri" w:hAnsi="Book Antiqua"/>
                <w:sz w:val="20"/>
                <w:szCs w:val="20"/>
                <w:lang w:eastAsia="en-US"/>
              </w:rPr>
            </w:pPr>
          </w:p>
          <w:p w14:paraId="760BCB65" w14:textId="77777777" w:rsidR="00F71ACF" w:rsidRPr="00972EB6" w:rsidRDefault="00F71ACF" w:rsidP="00004163">
            <w:pPr>
              <w:numPr>
                <w:ilvl w:val="0"/>
                <w:numId w:val="25"/>
              </w:numPr>
              <w:spacing w:line="256" w:lineRule="auto"/>
              <w:ind w:left="459" w:right="51" w:hanging="459"/>
              <w:jc w:val="both"/>
              <w:rPr>
                <w:rFonts w:ascii="Book Antiqua" w:eastAsia="Calibri" w:hAnsi="Book Antiqua"/>
                <w:sz w:val="20"/>
                <w:szCs w:val="20"/>
                <w:lang w:eastAsia="en-US"/>
              </w:rPr>
            </w:pPr>
            <w:r w:rsidRPr="00972EB6">
              <w:rPr>
                <w:rFonts w:ascii="Book Antiqua" w:eastAsia="Calibri" w:hAnsi="Book Antiqua"/>
                <w:sz w:val="20"/>
                <w:szCs w:val="20"/>
                <w:lang w:eastAsia="en-US"/>
              </w:rPr>
              <w:t>Coordinar con la Administración Regional la revisión de los indicadores de gestión e identificar los resultados más críticos a efectos de desarrollar propuestas de mejora y planes de trabajo que permitan mejorar la gestión de los despachos y oficinas.</w:t>
            </w:r>
          </w:p>
          <w:p w14:paraId="3D86CEB6" w14:textId="77777777" w:rsidR="00F71ACF" w:rsidRPr="00972EB6" w:rsidRDefault="00F71ACF">
            <w:pPr>
              <w:spacing w:line="256" w:lineRule="auto"/>
              <w:ind w:right="51"/>
              <w:jc w:val="both"/>
              <w:rPr>
                <w:rFonts w:ascii="Book Antiqua" w:eastAsia="Calibri" w:hAnsi="Book Antiqua"/>
                <w:sz w:val="20"/>
                <w:szCs w:val="20"/>
                <w:lang w:eastAsia="en-US"/>
              </w:rPr>
            </w:pPr>
          </w:p>
          <w:p w14:paraId="77B5010B" w14:textId="77777777" w:rsidR="00F71ACF" w:rsidRPr="00972EB6" w:rsidRDefault="00F71ACF" w:rsidP="00004163">
            <w:pPr>
              <w:numPr>
                <w:ilvl w:val="0"/>
                <w:numId w:val="25"/>
              </w:numPr>
              <w:spacing w:line="256" w:lineRule="auto"/>
              <w:ind w:left="459" w:right="51" w:hanging="459"/>
              <w:jc w:val="both"/>
              <w:rPr>
                <w:rFonts w:ascii="Book Antiqua" w:eastAsia="Calibri" w:hAnsi="Book Antiqua"/>
                <w:sz w:val="20"/>
                <w:szCs w:val="20"/>
                <w:lang w:eastAsia="en-US"/>
              </w:rPr>
            </w:pPr>
            <w:r w:rsidRPr="00972EB6">
              <w:rPr>
                <w:rFonts w:ascii="Book Antiqua" w:eastAsia="Calibri" w:hAnsi="Book Antiqua"/>
                <w:sz w:val="20"/>
                <w:szCs w:val="20"/>
                <w:lang w:eastAsia="en-US"/>
              </w:rPr>
              <w:t>Desarrollar y ejecutar propuestas técnicas para el abordaje de los despachos judiciales como planes de trabajo y reestructuraciones.</w:t>
            </w:r>
          </w:p>
          <w:p w14:paraId="75F5F688" w14:textId="77777777" w:rsidR="00F71ACF" w:rsidRPr="00972EB6" w:rsidRDefault="00F71ACF">
            <w:pPr>
              <w:pStyle w:val="Prrafodelista"/>
              <w:rPr>
                <w:rFonts w:ascii="Book Antiqua" w:eastAsia="Calibri" w:hAnsi="Book Antiqua" w:cs="Times New Roman"/>
                <w:sz w:val="20"/>
                <w:szCs w:val="20"/>
                <w:lang w:eastAsia="en-US"/>
              </w:rPr>
            </w:pPr>
          </w:p>
          <w:p w14:paraId="77FFC334" w14:textId="77777777" w:rsidR="00F71ACF" w:rsidRPr="00972EB6" w:rsidRDefault="00F71ACF" w:rsidP="00004163">
            <w:pPr>
              <w:numPr>
                <w:ilvl w:val="0"/>
                <w:numId w:val="25"/>
              </w:numPr>
              <w:spacing w:line="256" w:lineRule="auto"/>
              <w:ind w:left="459" w:right="51" w:hanging="459"/>
              <w:jc w:val="both"/>
              <w:rPr>
                <w:rFonts w:ascii="Book Antiqua" w:eastAsia="Calibri" w:hAnsi="Book Antiqua"/>
                <w:sz w:val="20"/>
                <w:szCs w:val="20"/>
                <w:lang w:eastAsia="en-US"/>
              </w:rPr>
            </w:pPr>
            <w:r w:rsidRPr="00972EB6">
              <w:rPr>
                <w:rFonts w:ascii="Book Antiqua" w:eastAsia="Calibri" w:hAnsi="Book Antiqua"/>
                <w:sz w:val="20"/>
                <w:szCs w:val="20"/>
                <w:lang w:eastAsia="en-US"/>
              </w:rPr>
              <w:t>Preparar, analizar e interpretar cuadros, gráficos, tendencias de información del Modelo de Sostenibilidad para que sea de insumo para cápsulas o boletines informativos para la institución, así como las diversos informes que se requieran realizar.</w:t>
            </w:r>
          </w:p>
          <w:p w14:paraId="29F08F36" w14:textId="77777777" w:rsidR="00F71ACF" w:rsidRPr="00972EB6" w:rsidRDefault="00F71ACF">
            <w:pPr>
              <w:pStyle w:val="Prrafodelista"/>
              <w:rPr>
                <w:rFonts w:ascii="Book Antiqua" w:eastAsia="Calibri" w:hAnsi="Book Antiqua" w:cs="Times New Roman"/>
                <w:sz w:val="20"/>
                <w:szCs w:val="20"/>
                <w:lang w:eastAsia="en-US"/>
              </w:rPr>
            </w:pPr>
          </w:p>
          <w:p w14:paraId="0CB2E50F" w14:textId="77777777" w:rsidR="00F71ACF" w:rsidRPr="00972EB6" w:rsidRDefault="00F71ACF" w:rsidP="00004163">
            <w:pPr>
              <w:numPr>
                <w:ilvl w:val="0"/>
                <w:numId w:val="25"/>
              </w:numPr>
              <w:spacing w:line="256" w:lineRule="auto"/>
              <w:ind w:left="459" w:right="51" w:hanging="459"/>
              <w:jc w:val="both"/>
              <w:rPr>
                <w:rFonts w:ascii="Book Antiqua" w:eastAsia="Calibri" w:hAnsi="Book Antiqua"/>
                <w:sz w:val="20"/>
                <w:szCs w:val="20"/>
                <w:lang w:eastAsia="en-US"/>
              </w:rPr>
            </w:pPr>
            <w:r w:rsidRPr="00972EB6">
              <w:rPr>
                <w:rFonts w:ascii="Book Antiqua" w:eastAsia="Calibri" w:hAnsi="Book Antiqua"/>
                <w:sz w:val="20"/>
                <w:szCs w:val="20"/>
                <w:lang w:eastAsia="en-US"/>
              </w:rPr>
              <w:t>– Diseñar propuestas de solución derivadas de oportunidades de mejora detectas por el Consejo Superior, Auditoría Judicial, Contraloría de Servicios, Inspección Judicial.</w:t>
            </w:r>
          </w:p>
          <w:p w14:paraId="460A2D24" w14:textId="77777777" w:rsidR="00F71ACF" w:rsidRPr="00972EB6" w:rsidRDefault="00F71ACF">
            <w:pPr>
              <w:spacing w:line="256" w:lineRule="auto"/>
              <w:ind w:right="51"/>
              <w:jc w:val="both"/>
              <w:rPr>
                <w:rFonts w:ascii="Book Antiqua" w:eastAsia="Calibri" w:hAnsi="Book Antiqua"/>
                <w:sz w:val="20"/>
                <w:szCs w:val="20"/>
                <w:lang w:eastAsia="en-US"/>
              </w:rPr>
            </w:pPr>
          </w:p>
        </w:tc>
      </w:tr>
      <w:tr w:rsidR="00F71ACF" w:rsidRPr="00972EB6" w14:paraId="6E72A02B" w14:textId="77777777" w:rsidTr="00AC41DF">
        <w:trPr>
          <w:trHeight w:val="583"/>
        </w:trPr>
        <w:tc>
          <w:tcPr>
            <w:tcW w:w="9351"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BDD6EE" w:themeFill="accent5" w:themeFillTint="66"/>
            <w:tcMar>
              <w:top w:w="0" w:type="dxa"/>
              <w:left w:w="108" w:type="dxa"/>
              <w:bottom w:w="0" w:type="dxa"/>
              <w:right w:w="108" w:type="dxa"/>
            </w:tcMar>
          </w:tcPr>
          <w:p w14:paraId="3AF89B82" w14:textId="77777777" w:rsidR="00F71ACF" w:rsidRPr="00972EB6" w:rsidRDefault="00F71ACF">
            <w:pPr>
              <w:spacing w:line="256" w:lineRule="auto"/>
              <w:ind w:right="51"/>
              <w:jc w:val="both"/>
              <w:rPr>
                <w:rFonts w:ascii="Book Antiqua" w:eastAsia="Calibri" w:hAnsi="Book Antiqua"/>
                <w:b/>
                <w:bCs/>
                <w:sz w:val="20"/>
                <w:szCs w:val="20"/>
                <w:lang w:eastAsia="en-US"/>
              </w:rPr>
            </w:pPr>
            <w:r w:rsidRPr="00972EB6">
              <w:rPr>
                <w:rFonts w:ascii="Book Antiqua" w:eastAsia="Calibri" w:hAnsi="Book Antiqua"/>
                <w:b/>
                <w:bCs/>
                <w:sz w:val="20"/>
                <w:szCs w:val="20"/>
                <w:lang w:eastAsia="en-US"/>
              </w:rPr>
              <w:lastRenderedPageBreak/>
              <w:t xml:space="preserve">Detalle de otras labores </w:t>
            </w:r>
            <w:r w:rsidRPr="00972EB6">
              <w:rPr>
                <w:rFonts w:ascii="Book Antiqua" w:eastAsia="Calibri" w:hAnsi="Book Antiqua"/>
                <w:b/>
                <w:sz w:val="20"/>
                <w:szCs w:val="20"/>
                <w:lang w:eastAsia="en-US"/>
              </w:rPr>
              <w:t>mensuales:</w:t>
            </w:r>
          </w:p>
        </w:tc>
      </w:tr>
      <w:tr w:rsidR="00F71ACF" w:rsidRPr="00972EB6" w14:paraId="385B2A2E" w14:textId="77777777" w:rsidTr="00AC41DF">
        <w:trPr>
          <w:trHeight w:val="583"/>
        </w:trPr>
        <w:tc>
          <w:tcPr>
            <w:tcW w:w="9351"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tcPr>
          <w:p w14:paraId="3E777893" w14:textId="77777777" w:rsidR="00F71ACF" w:rsidRPr="00972EB6" w:rsidRDefault="00F71ACF">
            <w:pPr>
              <w:spacing w:line="256" w:lineRule="auto"/>
              <w:ind w:right="51"/>
              <w:jc w:val="both"/>
              <w:rPr>
                <w:rFonts w:ascii="Book Antiqua" w:eastAsia="Calibri" w:hAnsi="Book Antiqua"/>
                <w:b/>
                <w:bCs/>
                <w:sz w:val="20"/>
                <w:szCs w:val="20"/>
                <w:lang w:eastAsia="en-US"/>
              </w:rPr>
            </w:pPr>
          </w:p>
          <w:p w14:paraId="08596910" w14:textId="77777777" w:rsidR="00F71ACF" w:rsidRPr="00972EB6" w:rsidRDefault="00F71ACF" w:rsidP="00004163">
            <w:pPr>
              <w:pStyle w:val="Prrafodelista"/>
              <w:numPr>
                <w:ilvl w:val="0"/>
                <w:numId w:val="25"/>
              </w:numPr>
              <w:spacing w:line="256" w:lineRule="auto"/>
              <w:ind w:left="459" w:right="51" w:hanging="425"/>
              <w:contextualSpacing/>
              <w:jc w:val="both"/>
              <w:rPr>
                <w:rFonts w:ascii="Book Antiqua" w:eastAsia="Calibri" w:hAnsi="Book Antiqua" w:cs="Times New Roman"/>
                <w:sz w:val="20"/>
                <w:szCs w:val="20"/>
                <w:lang w:eastAsia="en-US"/>
              </w:rPr>
            </w:pPr>
            <w:r w:rsidRPr="00972EB6">
              <w:rPr>
                <w:rFonts w:ascii="Book Antiqua" w:eastAsia="Calibri" w:hAnsi="Book Antiqua" w:cs="Times New Roman"/>
                <w:sz w:val="20"/>
                <w:szCs w:val="20"/>
                <w:lang w:eastAsia="en-US"/>
              </w:rPr>
              <w:t>Recopilar, clasificar, tabular, revisar y analizar las matrices de indicadores, planes remediales y minutas de cada oficina que se encuentre dentro del Modelo de Sostenibilidad en el Circuito; así como realimentar al despacho con posibles correcciones de datos o mejoras a los documentos enviados. Cuando se considere necesario se analiza los sistemas, métodos y procedimientos</w:t>
            </w:r>
            <w:r w:rsidRPr="00972EB6" w:rsidDel="009F3665">
              <w:rPr>
                <w:rFonts w:ascii="Book Antiqua" w:eastAsia="Calibri" w:hAnsi="Book Antiqua" w:cs="Times New Roman"/>
                <w:sz w:val="20"/>
                <w:szCs w:val="20"/>
                <w:lang w:eastAsia="en-US"/>
              </w:rPr>
              <w:t>,</w:t>
            </w:r>
            <w:r w:rsidRPr="00972EB6">
              <w:rPr>
                <w:rFonts w:ascii="Book Antiqua" w:eastAsia="Calibri" w:hAnsi="Book Antiqua" w:cs="Times New Roman"/>
                <w:sz w:val="20"/>
                <w:szCs w:val="20"/>
                <w:lang w:eastAsia="en-US"/>
              </w:rPr>
              <w:t xml:space="preserve"> que realizan los despachos judiciales para recomendar ajustes, cambios y medidas para resolver problemas o datos incorrectos. Cada realimentación será incluida en el sistema SICE con un número consecutivo del SICE.</w:t>
            </w:r>
          </w:p>
          <w:p w14:paraId="69202D21" w14:textId="77777777" w:rsidR="00F71ACF" w:rsidRPr="00972EB6" w:rsidRDefault="00F71ACF">
            <w:pPr>
              <w:pStyle w:val="Prrafodelista"/>
              <w:spacing w:line="256" w:lineRule="auto"/>
              <w:ind w:left="459" w:right="51"/>
              <w:jc w:val="both"/>
              <w:rPr>
                <w:rFonts w:ascii="Book Antiqua" w:eastAsia="Calibri" w:hAnsi="Book Antiqua" w:cs="Times New Roman"/>
                <w:sz w:val="20"/>
                <w:szCs w:val="20"/>
                <w:lang w:eastAsia="en-US"/>
              </w:rPr>
            </w:pPr>
          </w:p>
          <w:p w14:paraId="12702C2C" w14:textId="77777777" w:rsidR="00F71ACF" w:rsidRPr="00972EB6" w:rsidRDefault="00F71ACF" w:rsidP="00004163">
            <w:pPr>
              <w:pStyle w:val="Prrafodelista"/>
              <w:numPr>
                <w:ilvl w:val="0"/>
                <w:numId w:val="25"/>
              </w:numPr>
              <w:spacing w:line="256" w:lineRule="auto"/>
              <w:ind w:left="459" w:right="51" w:hanging="459"/>
              <w:contextualSpacing/>
              <w:jc w:val="both"/>
              <w:rPr>
                <w:rFonts w:ascii="Book Antiqua" w:eastAsia="Calibri" w:hAnsi="Book Antiqua" w:cs="Times New Roman"/>
                <w:sz w:val="20"/>
                <w:szCs w:val="20"/>
                <w:lang w:eastAsia="en-US"/>
              </w:rPr>
            </w:pPr>
            <w:r w:rsidRPr="00972EB6">
              <w:rPr>
                <w:rFonts w:ascii="Book Antiqua" w:eastAsia="Calibri" w:hAnsi="Book Antiqua" w:cs="Times New Roman"/>
                <w:sz w:val="20"/>
                <w:szCs w:val="20"/>
                <w:lang w:eastAsia="en-US"/>
              </w:rPr>
              <w:t xml:space="preserve">Recopilar, clasificar, tabular y analizar los datos obtenidos de las matrices de indicadores para brindar calificación a cada despacho judicial, según la herramienta del MAIC propuesta en este documento. </w:t>
            </w:r>
          </w:p>
          <w:p w14:paraId="745B5E03" w14:textId="77777777" w:rsidR="00F71ACF" w:rsidRPr="00972EB6" w:rsidRDefault="00F71ACF">
            <w:pPr>
              <w:pStyle w:val="Prrafodelista"/>
              <w:rPr>
                <w:rFonts w:ascii="Book Antiqua" w:eastAsia="Calibri" w:hAnsi="Book Antiqua" w:cs="Times New Roman"/>
                <w:sz w:val="20"/>
                <w:szCs w:val="20"/>
                <w:lang w:eastAsia="en-US"/>
              </w:rPr>
            </w:pPr>
            <w:r w:rsidRPr="00972EB6">
              <w:rPr>
                <w:rFonts w:ascii="Book Antiqua" w:eastAsia="Calibri" w:hAnsi="Book Antiqua" w:cs="Times New Roman"/>
                <w:sz w:val="20"/>
                <w:szCs w:val="20"/>
                <w:lang w:eastAsia="en-US"/>
              </w:rPr>
              <w:t xml:space="preserve"> </w:t>
            </w:r>
          </w:p>
          <w:p w14:paraId="7032849C" w14:textId="77777777" w:rsidR="00F71ACF" w:rsidRPr="00972EB6" w:rsidRDefault="00F71ACF" w:rsidP="00004163">
            <w:pPr>
              <w:pStyle w:val="Prrafodelista"/>
              <w:numPr>
                <w:ilvl w:val="0"/>
                <w:numId w:val="25"/>
              </w:numPr>
              <w:spacing w:line="256" w:lineRule="auto"/>
              <w:ind w:left="459" w:right="51" w:hanging="459"/>
              <w:contextualSpacing/>
              <w:jc w:val="both"/>
              <w:rPr>
                <w:rFonts w:ascii="Book Antiqua" w:eastAsia="Calibri" w:hAnsi="Book Antiqua" w:cs="Times New Roman"/>
                <w:sz w:val="20"/>
                <w:szCs w:val="20"/>
                <w:lang w:eastAsia="en-US"/>
              </w:rPr>
            </w:pPr>
            <w:r w:rsidRPr="00972EB6">
              <w:rPr>
                <w:rFonts w:ascii="Book Antiqua" w:eastAsia="Calibri" w:hAnsi="Book Antiqua" w:cs="Times New Roman"/>
                <w:sz w:val="20"/>
                <w:szCs w:val="20"/>
                <w:lang w:eastAsia="en-US"/>
              </w:rPr>
              <w:t>Efectuar un informe anual sobre el seguimiento del Modelo de Sostenibilidad en el Circuito de manera mensual, para informar al Consejo Superior.</w:t>
            </w:r>
          </w:p>
          <w:p w14:paraId="5D1647AF" w14:textId="77777777" w:rsidR="00F71ACF" w:rsidRPr="00972EB6" w:rsidRDefault="00F71ACF">
            <w:pPr>
              <w:pStyle w:val="Prrafodelista"/>
              <w:rPr>
                <w:rFonts w:ascii="Book Antiqua" w:eastAsia="Calibri" w:hAnsi="Book Antiqua" w:cs="Times New Roman"/>
                <w:sz w:val="20"/>
                <w:szCs w:val="20"/>
                <w:lang w:eastAsia="en-US"/>
              </w:rPr>
            </w:pPr>
          </w:p>
          <w:p w14:paraId="3AC8FDE2" w14:textId="77777777" w:rsidR="00F71ACF" w:rsidRPr="00972EB6" w:rsidRDefault="00F71ACF" w:rsidP="00004163">
            <w:pPr>
              <w:pStyle w:val="Prrafodelista"/>
              <w:numPr>
                <w:ilvl w:val="0"/>
                <w:numId w:val="25"/>
              </w:numPr>
              <w:spacing w:line="256" w:lineRule="auto"/>
              <w:ind w:left="459" w:right="51" w:hanging="459"/>
              <w:contextualSpacing/>
              <w:jc w:val="both"/>
              <w:rPr>
                <w:rFonts w:ascii="Book Antiqua" w:eastAsia="Calibri" w:hAnsi="Book Antiqua" w:cs="Times New Roman"/>
                <w:sz w:val="20"/>
                <w:szCs w:val="20"/>
                <w:lang w:eastAsia="en-US"/>
              </w:rPr>
            </w:pPr>
            <w:r w:rsidRPr="00972EB6">
              <w:rPr>
                <w:rFonts w:ascii="Book Antiqua" w:eastAsia="Calibri" w:hAnsi="Book Antiqua" w:cs="Times New Roman"/>
                <w:sz w:val="20"/>
                <w:szCs w:val="20"/>
                <w:lang w:eastAsia="en-US"/>
              </w:rPr>
              <w:t>Todas aquellas labores de un Profesional de Planificación según el Manual competencial de puesto de la Dirección de Gestión Humana.</w:t>
            </w:r>
          </w:p>
          <w:p w14:paraId="4BC0A3DD" w14:textId="77777777" w:rsidR="00F71ACF" w:rsidRPr="00972EB6" w:rsidRDefault="00F71ACF">
            <w:pPr>
              <w:spacing w:line="256" w:lineRule="auto"/>
              <w:ind w:right="51"/>
              <w:contextualSpacing/>
              <w:jc w:val="both"/>
              <w:rPr>
                <w:rFonts w:ascii="Book Antiqua" w:eastAsia="Calibri" w:hAnsi="Book Antiqua"/>
                <w:sz w:val="20"/>
                <w:szCs w:val="20"/>
                <w:lang w:eastAsia="en-US"/>
              </w:rPr>
            </w:pPr>
          </w:p>
        </w:tc>
      </w:tr>
    </w:tbl>
    <w:p w14:paraId="1C6DF8D6" w14:textId="77777777" w:rsidR="00F71ACF" w:rsidRPr="00972EB6" w:rsidRDefault="00F71ACF" w:rsidP="00F71ACF">
      <w:pPr>
        <w:spacing w:line="276" w:lineRule="auto"/>
        <w:jc w:val="both"/>
        <w:rPr>
          <w:rFonts w:ascii="Book Antiqua" w:hAnsi="Book Antiqua"/>
          <w:bCs/>
        </w:rPr>
      </w:pPr>
    </w:p>
    <w:p w14:paraId="41EFE037" w14:textId="77777777" w:rsidR="00F71ACF" w:rsidRPr="00972EB6" w:rsidRDefault="00F71ACF" w:rsidP="006D18BE">
      <w:pPr>
        <w:spacing w:line="276" w:lineRule="auto"/>
        <w:ind w:firstLine="708"/>
        <w:jc w:val="both"/>
        <w:rPr>
          <w:rFonts w:ascii="Book Antiqua" w:hAnsi="Book Antiqua"/>
          <w:bCs/>
        </w:rPr>
      </w:pPr>
      <w:r w:rsidRPr="00972EB6">
        <w:rPr>
          <w:rFonts w:ascii="Book Antiqua" w:hAnsi="Book Antiqua"/>
          <w:bCs/>
        </w:rPr>
        <w:t xml:space="preserve">En vista que se requiere cuatro plazas de profesional 2 de la Dirección de Planificación para ejecutar este escenario, se procede con la verificación por medio de la Relación de Puestos de la Dirección de Gestión Humana, con el fin de verificar si en el grupo de plazas supernumerarias existentes en el país se localizan plazas en condición “vacante” que puedan ser recalificadas o ajustadas al perfil de Profesional 2 de la Dirección de Planificación para que sean destacadas en los Circuitos mencionados anteriormente. </w:t>
      </w:r>
    </w:p>
    <w:p w14:paraId="2A7979D8" w14:textId="77777777" w:rsidR="00F71ACF" w:rsidRPr="00972EB6" w:rsidRDefault="00F71ACF" w:rsidP="00F71ACF">
      <w:pPr>
        <w:spacing w:line="276" w:lineRule="auto"/>
        <w:jc w:val="both"/>
        <w:rPr>
          <w:rFonts w:ascii="Book Antiqua" w:hAnsi="Book Antiqua"/>
          <w:bCs/>
        </w:rPr>
      </w:pPr>
    </w:p>
    <w:p w14:paraId="11442179" w14:textId="77777777" w:rsidR="00F71ACF" w:rsidRPr="00972EB6" w:rsidRDefault="00F71ACF" w:rsidP="006D18BE">
      <w:pPr>
        <w:spacing w:line="276" w:lineRule="auto"/>
        <w:ind w:firstLine="708"/>
        <w:jc w:val="both"/>
        <w:rPr>
          <w:rFonts w:ascii="Book Antiqua" w:hAnsi="Book Antiqua"/>
          <w:bCs/>
        </w:rPr>
      </w:pPr>
      <w:r w:rsidRPr="00972EB6">
        <w:rPr>
          <w:rFonts w:ascii="Book Antiqua" w:hAnsi="Book Antiqua"/>
          <w:bCs/>
        </w:rPr>
        <w:t>Preferiblemente se propone que la plaza que se recalifique o ajuste pertenezca al propio Circuito donde se asignará el Profesional de Seguimiento para que continúe contando con dicho recurso y reconozca como una inversión para el mejoramiento integral en la gestión de las oficinas y despachos que lo conforman.</w:t>
      </w:r>
    </w:p>
    <w:p w14:paraId="7DC4D5CD" w14:textId="77777777" w:rsidR="00F71ACF" w:rsidRPr="00972EB6" w:rsidRDefault="00F71ACF" w:rsidP="00F71ACF">
      <w:pPr>
        <w:spacing w:line="276" w:lineRule="auto"/>
        <w:jc w:val="both"/>
        <w:rPr>
          <w:rFonts w:ascii="Book Antiqua" w:hAnsi="Book Antiqua"/>
          <w:bCs/>
        </w:rPr>
      </w:pPr>
    </w:p>
    <w:p w14:paraId="034B182E" w14:textId="5C17F7C9" w:rsidR="00F71ACF" w:rsidRPr="00972EB6" w:rsidRDefault="00F71ACF" w:rsidP="006D18BE">
      <w:pPr>
        <w:spacing w:line="276" w:lineRule="auto"/>
        <w:ind w:firstLine="708"/>
        <w:jc w:val="both"/>
        <w:rPr>
          <w:rFonts w:ascii="Book Antiqua" w:hAnsi="Book Antiqua"/>
          <w:bCs/>
        </w:rPr>
      </w:pPr>
      <w:r w:rsidRPr="00972EB6">
        <w:rPr>
          <w:rFonts w:ascii="Book Antiqua" w:hAnsi="Book Antiqua"/>
          <w:bCs/>
        </w:rPr>
        <w:t xml:space="preserve">Asimismo, se propone que la recalificación mencionada se ejecute con plazas de personal técnico supernumerario y no juzgador, </w:t>
      </w:r>
      <w:r w:rsidR="00AC41DF" w:rsidRPr="00972EB6">
        <w:rPr>
          <w:rFonts w:ascii="Book Antiqua" w:hAnsi="Book Antiqua"/>
          <w:bCs/>
        </w:rPr>
        <w:t>ya que,</w:t>
      </w:r>
      <w:r w:rsidRPr="00972EB6">
        <w:rPr>
          <w:rFonts w:ascii="Book Antiqua" w:hAnsi="Book Antiqua"/>
          <w:bCs/>
        </w:rPr>
        <w:t xml:space="preserve"> de acuerdo con la experiencia de esta Dirección a nivel nacional, se reconoce que existe mayor necesidad de apoyo en las tareas que son competencia del personal juzgador y el recurso es limitado para llevarlas a cabo actualmente.</w:t>
      </w:r>
    </w:p>
    <w:p w14:paraId="72EB562E" w14:textId="77777777" w:rsidR="00F71ACF" w:rsidRPr="00972EB6" w:rsidRDefault="00F71ACF" w:rsidP="00F71ACF">
      <w:pPr>
        <w:spacing w:line="276" w:lineRule="auto"/>
        <w:jc w:val="both"/>
        <w:rPr>
          <w:rFonts w:ascii="Book Antiqua" w:hAnsi="Book Antiqua"/>
          <w:bCs/>
        </w:rPr>
      </w:pPr>
    </w:p>
    <w:p w14:paraId="495608C4" w14:textId="77777777" w:rsidR="00F71ACF" w:rsidRPr="00972EB6" w:rsidRDefault="00F71ACF" w:rsidP="006D18BE">
      <w:pPr>
        <w:spacing w:line="276" w:lineRule="auto"/>
        <w:ind w:firstLine="708"/>
        <w:jc w:val="both"/>
        <w:rPr>
          <w:rFonts w:ascii="Book Antiqua" w:hAnsi="Book Antiqua"/>
          <w:bCs/>
        </w:rPr>
      </w:pPr>
      <w:r w:rsidRPr="00972EB6">
        <w:rPr>
          <w:rFonts w:ascii="Book Antiqua" w:hAnsi="Book Antiqua"/>
          <w:bCs/>
        </w:rPr>
        <w:t xml:space="preserve">Se presenta la propuesta de plazas de personal técnico supernumerario vacantes según la </w:t>
      </w:r>
      <w:r w:rsidRPr="00972EB6">
        <w:rPr>
          <w:rFonts w:ascii="Book Antiqua" w:hAnsi="Book Antiqua"/>
          <w:b/>
        </w:rPr>
        <w:t>Relación de Puestos de la Dirección de Gestión Humana actualizada al 8 de noviembre 2022</w:t>
      </w:r>
      <w:r w:rsidRPr="00972EB6">
        <w:rPr>
          <w:rFonts w:ascii="Book Antiqua" w:hAnsi="Book Antiqua"/>
          <w:bCs/>
        </w:rPr>
        <w:t xml:space="preserve">, en la cual se propone recalificar a profesional 2 de la Dirección de Planificación para Mejora Continua y asignación a los Circuitos Judiciales prioritarios para este apoyo: </w:t>
      </w:r>
    </w:p>
    <w:p w14:paraId="049B20E5" w14:textId="1E89D175" w:rsidR="00AC41DF" w:rsidRPr="00972EB6" w:rsidRDefault="00AC41DF">
      <w:pPr>
        <w:rPr>
          <w:rFonts w:ascii="Book Antiqua" w:hAnsi="Book Antiqua"/>
          <w:bCs/>
        </w:rPr>
      </w:pPr>
      <w:r w:rsidRPr="00972EB6">
        <w:rPr>
          <w:rFonts w:ascii="Book Antiqua" w:hAnsi="Book Antiqua"/>
          <w:bCs/>
        </w:rPr>
        <w:br w:type="page"/>
      </w:r>
    </w:p>
    <w:p w14:paraId="28353D83" w14:textId="77777777" w:rsidR="00F71ACF" w:rsidRPr="00972EB6" w:rsidRDefault="00F71ACF" w:rsidP="00F71ACF">
      <w:pPr>
        <w:spacing w:line="276" w:lineRule="auto"/>
        <w:jc w:val="both"/>
        <w:rPr>
          <w:rFonts w:ascii="Book Antiqua" w:hAnsi="Book Antiqua"/>
          <w:bCs/>
        </w:rPr>
      </w:pPr>
    </w:p>
    <w:p w14:paraId="4E49B4ED" w14:textId="77777777" w:rsidR="00F71ACF" w:rsidRPr="00972EB6" w:rsidRDefault="00F71ACF" w:rsidP="00F71ACF">
      <w:pPr>
        <w:spacing w:line="276" w:lineRule="auto"/>
        <w:jc w:val="center"/>
        <w:rPr>
          <w:rFonts w:ascii="Book Antiqua" w:hAnsi="Book Antiqua"/>
          <w:b/>
          <w:sz w:val="22"/>
          <w:szCs w:val="22"/>
        </w:rPr>
      </w:pPr>
      <w:r w:rsidRPr="00972EB6">
        <w:rPr>
          <w:rFonts w:ascii="Book Antiqua" w:hAnsi="Book Antiqua"/>
          <w:b/>
          <w:sz w:val="22"/>
          <w:szCs w:val="22"/>
        </w:rPr>
        <w:t>Tabla 7. Propuesta de plazas vacantes de personal técnico supernumerario a recalificar como Profesional 2 de la Dirección de Planificación para ejecutar el escenario 2</w:t>
      </w:r>
    </w:p>
    <w:tbl>
      <w:tblPr>
        <w:tblStyle w:val="Tablaconcuadrcula"/>
        <w:tblW w:w="8926" w:type="dxa"/>
        <w:jc w:val="center"/>
        <w:tblInd w:w="0" w:type="dxa"/>
        <w:tblLook w:val="04A0" w:firstRow="1" w:lastRow="0" w:firstColumn="1" w:lastColumn="0" w:noHBand="0" w:noVBand="1"/>
      </w:tblPr>
      <w:tblGrid>
        <w:gridCol w:w="1413"/>
        <w:gridCol w:w="1843"/>
        <w:gridCol w:w="2835"/>
        <w:gridCol w:w="2835"/>
      </w:tblGrid>
      <w:tr w:rsidR="00F71ACF" w:rsidRPr="00972EB6" w14:paraId="7EEC85F0" w14:textId="77777777" w:rsidTr="00022A95">
        <w:trPr>
          <w:trHeight w:val="397"/>
          <w:tblHeader/>
          <w:jc w:val="center"/>
        </w:trPr>
        <w:tc>
          <w:tcPr>
            <w:tcW w:w="141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1F3864" w:themeFill="accent1" w:themeFillShade="80"/>
            <w:vAlign w:val="center"/>
          </w:tcPr>
          <w:p w14:paraId="7CAEC9BA" w14:textId="77777777" w:rsidR="00F71ACF" w:rsidRPr="00972EB6" w:rsidRDefault="00F71ACF">
            <w:pPr>
              <w:spacing w:line="276" w:lineRule="auto"/>
              <w:jc w:val="center"/>
              <w:rPr>
                <w:rFonts w:ascii="Book Antiqua" w:hAnsi="Book Antiqua"/>
                <w:b/>
                <w:color w:val="FFFFFF" w:themeColor="background1"/>
                <w:sz w:val="20"/>
                <w:szCs w:val="20"/>
              </w:rPr>
            </w:pPr>
            <w:r w:rsidRPr="00972EB6">
              <w:rPr>
                <w:rFonts w:ascii="Book Antiqua" w:hAnsi="Book Antiqua"/>
                <w:b/>
                <w:color w:val="FFFFFF" w:themeColor="background1"/>
                <w:sz w:val="20"/>
                <w:szCs w:val="20"/>
              </w:rPr>
              <w:t>N° plaza</w:t>
            </w:r>
          </w:p>
        </w:tc>
        <w:tc>
          <w:tcPr>
            <w:tcW w:w="184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1F3864" w:themeFill="accent1" w:themeFillShade="80"/>
            <w:vAlign w:val="center"/>
          </w:tcPr>
          <w:p w14:paraId="587DD869" w14:textId="77777777" w:rsidR="00F71ACF" w:rsidRPr="00972EB6" w:rsidRDefault="00F71ACF">
            <w:pPr>
              <w:spacing w:line="276" w:lineRule="auto"/>
              <w:jc w:val="center"/>
              <w:rPr>
                <w:rFonts w:ascii="Book Antiqua" w:hAnsi="Book Antiqua"/>
                <w:b/>
                <w:color w:val="FFFFFF" w:themeColor="background1"/>
                <w:sz w:val="20"/>
                <w:szCs w:val="20"/>
              </w:rPr>
            </w:pPr>
            <w:r w:rsidRPr="00972EB6">
              <w:rPr>
                <w:rFonts w:ascii="Book Antiqua" w:hAnsi="Book Antiqua"/>
                <w:b/>
                <w:color w:val="FFFFFF" w:themeColor="background1"/>
                <w:sz w:val="20"/>
                <w:szCs w:val="20"/>
              </w:rPr>
              <w:t>Clase</w:t>
            </w:r>
          </w:p>
        </w:tc>
        <w:tc>
          <w:tcPr>
            <w:tcW w:w="283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1F3864" w:themeFill="accent1" w:themeFillShade="80"/>
            <w:vAlign w:val="center"/>
          </w:tcPr>
          <w:p w14:paraId="6EE40716" w14:textId="77777777" w:rsidR="00F71ACF" w:rsidRPr="00972EB6" w:rsidRDefault="00F71ACF">
            <w:pPr>
              <w:spacing w:line="276" w:lineRule="auto"/>
              <w:jc w:val="center"/>
              <w:rPr>
                <w:rFonts w:ascii="Book Antiqua" w:hAnsi="Book Antiqua"/>
                <w:b/>
                <w:color w:val="FFFFFF" w:themeColor="background1"/>
                <w:sz w:val="20"/>
                <w:szCs w:val="20"/>
              </w:rPr>
            </w:pPr>
            <w:r w:rsidRPr="00972EB6">
              <w:rPr>
                <w:rFonts w:ascii="Book Antiqua" w:hAnsi="Book Antiqua"/>
                <w:b/>
                <w:color w:val="FFFFFF" w:themeColor="background1"/>
                <w:sz w:val="20"/>
                <w:szCs w:val="20"/>
              </w:rPr>
              <w:t>Circuito al que pertenece actualmente</w:t>
            </w:r>
          </w:p>
        </w:tc>
        <w:tc>
          <w:tcPr>
            <w:tcW w:w="283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1F3864" w:themeFill="accent1" w:themeFillShade="80"/>
            <w:vAlign w:val="center"/>
          </w:tcPr>
          <w:p w14:paraId="3CF0DA1E" w14:textId="77777777" w:rsidR="00F71ACF" w:rsidRPr="00972EB6" w:rsidRDefault="00F71ACF">
            <w:pPr>
              <w:spacing w:line="276" w:lineRule="auto"/>
              <w:jc w:val="center"/>
              <w:rPr>
                <w:rFonts w:ascii="Book Antiqua" w:hAnsi="Book Antiqua"/>
                <w:b/>
                <w:color w:val="FFFFFF" w:themeColor="background1"/>
                <w:sz w:val="20"/>
                <w:szCs w:val="20"/>
              </w:rPr>
            </w:pPr>
            <w:r w:rsidRPr="00972EB6">
              <w:rPr>
                <w:rFonts w:ascii="Book Antiqua" w:hAnsi="Book Antiqua"/>
                <w:b/>
                <w:color w:val="FFFFFF" w:themeColor="background1"/>
                <w:sz w:val="20"/>
                <w:szCs w:val="20"/>
              </w:rPr>
              <w:t>Recalificación a profesional</w:t>
            </w:r>
            <w:r w:rsidRPr="00972EB6">
              <w:rPr>
                <w:rFonts w:ascii="Book Antiqua" w:hAnsi="Book Antiqua"/>
                <w:b/>
                <w:bCs/>
                <w:color w:val="FFFFFF" w:themeColor="background1"/>
                <w:sz w:val="20"/>
                <w:szCs w:val="20"/>
              </w:rPr>
              <w:t xml:space="preserve"> 2</w:t>
            </w:r>
            <w:r w:rsidRPr="00972EB6">
              <w:rPr>
                <w:rFonts w:ascii="Book Antiqua" w:hAnsi="Book Antiqua"/>
                <w:b/>
                <w:color w:val="FFFFFF" w:themeColor="background1"/>
                <w:sz w:val="20"/>
                <w:szCs w:val="20"/>
              </w:rPr>
              <w:t xml:space="preserve"> de Seguimiento para asignar a</w:t>
            </w:r>
          </w:p>
        </w:tc>
      </w:tr>
      <w:tr w:rsidR="00F71ACF" w:rsidRPr="00972EB6" w14:paraId="4AB91872" w14:textId="77777777" w:rsidTr="00022A95">
        <w:trPr>
          <w:trHeight w:val="397"/>
          <w:jc w:val="center"/>
        </w:trPr>
        <w:tc>
          <w:tcPr>
            <w:tcW w:w="1413" w:type="dxa"/>
            <w:tcBorders>
              <w:top w:val="single" w:sz="4" w:space="0" w:color="FFFFFF" w:themeColor="background1"/>
            </w:tcBorders>
            <w:vAlign w:val="center"/>
          </w:tcPr>
          <w:p w14:paraId="52DB4E9C" w14:textId="77777777" w:rsidR="00F71ACF" w:rsidRPr="00972EB6" w:rsidRDefault="00F71ACF">
            <w:pPr>
              <w:spacing w:line="276" w:lineRule="auto"/>
              <w:jc w:val="center"/>
              <w:rPr>
                <w:rFonts w:ascii="Book Antiqua" w:hAnsi="Book Antiqua"/>
                <w:sz w:val="20"/>
                <w:szCs w:val="20"/>
              </w:rPr>
            </w:pPr>
            <w:r w:rsidRPr="00972EB6">
              <w:rPr>
                <w:rFonts w:ascii="Book Antiqua" w:hAnsi="Book Antiqua"/>
                <w:sz w:val="20"/>
                <w:szCs w:val="20"/>
              </w:rPr>
              <w:t>15902</w:t>
            </w:r>
          </w:p>
        </w:tc>
        <w:tc>
          <w:tcPr>
            <w:tcW w:w="1843" w:type="dxa"/>
            <w:tcBorders>
              <w:top w:val="single" w:sz="4" w:space="0" w:color="FFFFFF" w:themeColor="background1"/>
            </w:tcBorders>
            <w:vAlign w:val="center"/>
          </w:tcPr>
          <w:p w14:paraId="42638B6A" w14:textId="77777777" w:rsidR="00F71ACF" w:rsidRPr="00972EB6" w:rsidRDefault="00F71ACF">
            <w:pPr>
              <w:spacing w:line="276" w:lineRule="auto"/>
              <w:jc w:val="center"/>
              <w:rPr>
                <w:rFonts w:ascii="Book Antiqua" w:hAnsi="Book Antiqua"/>
                <w:sz w:val="20"/>
                <w:szCs w:val="20"/>
              </w:rPr>
            </w:pPr>
            <w:r w:rsidRPr="00972EB6">
              <w:rPr>
                <w:rFonts w:ascii="Book Antiqua" w:hAnsi="Book Antiqua"/>
                <w:sz w:val="20"/>
                <w:szCs w:val="20"/>
              </w:rPr>
              <w:t>Técnico/a Supernumerario</w:t>
            </w:r>
          </w:p>
        </w:tc>
        <w:tc>
          <w:tcPr>
            <w:tcW w:w="2835" w:type="dxa"/>
            <w:tcBorders>
              <w:top w:val="single" w:sz="4" w:space="0" w:color="FFFFFF" w:themeColor="background1"/>
            </w:tcBorders>
            <w:vAlign w:val="center"/>
          </w:tcPr>
          <w:p w14:paraId="7FE84C0D" w14:textId="77777777" w:rsidR="00F71ACF" w:rsidRPr="00972EB6" w:rsidRDefault="00F71ACF">
            <w:pPr>
              <w:spacing w:line="276" w:lineRule="auto"/>
              <w:jc w:val="center"/>
              <w:rPr>
                <w:rFonts w:ascii="Book Antiqua" w:hAnsi="Book Antiqua"/>
                <w:sz w:val="20"/>
                <w:szCs w:val="20"/>
              </w:rPr>
            </w:pPr>
            <w:r w:rsidRPr="00972EB6">
              <w:rPr>
                <w:rFonts w:ascii="Book Antiqua" w:hAnsi="Book Antiqua"/>
                <w:sz w:val="20"/>
                <w:szCs w:val="20"/>
              </w:rPr>
              <w:t>I Circuito Judicial de la Zona Atlántica (Limón)</w:t>
            </w:r>
          </w:p>
        </w:tc>
        <w:tc>
          <w:tcPr>
            <w:tcW w:w="2835" w:type="dxa"/>
            <w:tcBorders>
              <w:top w:val="single" w:sz="4" w:space="0" w:color="FFFFFF" w:themeColor="background1"/>
            </w:tcBorders>
            <w:vAlign w:val="center"/>
          </w:tcPr>
          <w:p w14:paraId="0DBA9A2B" w14:textId="77777777" w:rsidR="00F71ACF" w:rsidRPr="00972EB6" w:rsidRDefault="00F71ACF">
            <w:pPr>
              <w:spacing w:line="276" w:lineRule="auto"/>
              <w:jc w:val="center"/>
              <w:rPr>
                <w:rFonts w:ascii="Book Antiqua" w:hAnsi="Book Antiqua"/>
                <w:sz w:val="20"/>
                <w:szCs w:val="20"/>
              </w:rPr>
            </w:pPr>
            <w:r w:rsidRPr="00972EB6">
              <w:rPr>
                <w:rFonts w:ascii="Book Antiqua" w:hAnsi="Book Antiqua"/>
                <w:sz w:val="20"/>
                <w:szCs w:val="20"/>
              </w:rPr>
              <w:t>II Circuito Judicial de la Zona Atlántica (Guápiles)</w:t>
            </w:r>
          </w:p>
        </w:tc>
      </w:tr>
      <w:tr w:rsidR="00F71ACF" w:rsidRPr="00961B4A" w14:paraId="1ADB6778" w14:textId="77777777" w:rsidTr="00022A95">
        <w:trPr>
          <w:trHeight w:val="397"/>
          <w:jc w:val="center"/>
        </w:trPr>
        <w:tc>
          <w:tcPr>
            <w:tcW w:w="1413" w:type="dxa"/>
            <w:vAlign w:val="center"/>
          </w:tcPr>
          <w:p w14:paraId="39EBA96D" w14:textId="77777777" w:rsidR="00F71ACF" w:rsidRPr="00972EB6" w:rsidRDefault="00F71ACF">
            <w:pPr>
              <w:spacing w:line="276" w:lineRule="auto"/>
              <w:jc w:val="center"/>
              <w:rPr>
                <w:rFonts w:ascii="Book Antiqua" w:hAnsi="Book Antiqua"/>
                <w:sz w:val="20"/>
                <w:szCs w:val="20"/>
              </w:rPr>
            </w:pPr>
            <w:r w:rsidRPr="00972EB6">
              <w:rPr>
                <w:rFonts w:ascii="Book Antiqua" w:hAnsi="Book Antiqua"/>
                <w:sz w:val="20"/>
                <w:szCs w:val="20"/>
              </w:rPr>
              <w:t>350198</w:t>
            </w:r>
          </w:p>
        </w:tc>
        <w:tc>
          <w:tcPr>
            <w:tcW w:w="1843" w:type="dxa"/>
            <w:vAlign w:val="center"/>
          </w:tcPr>
          <w:p w14:paraId="20CF9689" w14:textId="77777777" w:rsidR="00F71ACF" w:rsidRPr="00972EB6" w:rsidRDefault="00F71ACF">
            <w:pPr>
              <w:spacing w:line="276" w:lineRule="auto"/>
              <w:jc w:val="center"/>
              <w:rPr>
                <w:rFonts w:ascii="Book Antiqua" w:hAnsi="Book Antiqua"/>
                <w:sz w:val="20"/>
                <w:szCs w:val="20"/>
              </w:rPr>
            </w:pPr>
            <w:r w:rsidRPr="00972EB6">
              <w:rPr>
                <w:rFonts w:ascii="Book Antiqua" w:hAnsi="Book Antiqua"/>
                <w:sz w:val="20"/>
                <w:szCs w:val="20"/>
              </w:rPr>
              <w:t>Técnico/a Supernumerario</w:t>
            </w:r>
          </w:p>
        </w:tc>
        <w:tc>
          <w:tcPr>
            <w:tcW w:w="2835" w:type="dxa"/>
            <w:vAlign w:val="center"/>
          </w:tcPr>
          <w:p w14:paraId="56CEDABD" w14:textId="77777777" w:rsidR="00F71ACF" w:rsidRPr="00972EB6" w:rsidRDefault="00F71ACF">
            <w:pPr>
              <w:spacing w:line="276" w:lineRule="auto"/>
              <w:jc w:val="center"/>
              <w:rPr>
                <w:rFonts w:ascii="Book Antiqua" w:hAnsi="Book Antiqua"/>
                <w:sz w:val="20"/>
                <w:szCs w:val="20"/>
              </w:rPr>
            </w:pPr>
            <w:r w:rsidRPr="00972EB6">
              <w:rPr>
                <w:rFonts w:ascii="Book Antiqua" w:hAnsi="Book Antiqua"/>
                <w:sz w:val="20"/>
                <w:szCs w:val="20"/>
              </w:rPr>
              <w:t>II Circuito Judicial de Guanacaste (Nicoya)</w:t>
            </w:r>
          </w:p>
        </w:tc>
        <w:tc>
          <w:tcPr>
            <w:tcW w:w="2835" w:type="dxa"/>
            <w:vAlign w:val="center"/>
          </w:tcPr>
          <w:p w14:paraId="58AA5DC0" w14:textId="77777777" w:rsidR="00F71ACF" w:rsidRPr="00C45EC9" w:rsidRDefault="00F71ACF">
            <w:pPr>
              <w:spacing w:line="276" w:lineRule="auto"/>
              <w:jc w:val="center"/>
              <w:rPr>
                <w:rFonts w:ascii="Book Antiqua" w:hAnsi="Book Antiqua"/>
                <w:sz w:val="20"/>
                <w:szCs w:val="20"/>
                <w:lang w:val="pt-PT"/>
              </w:rPr>
            </w:pPr>
            <w:r w:rsidRPr="00C45EC9">
              <w:rPr>
                <w:rFonts w:ascii="Book Antiqua" w:hAnsi="Book Antiqua"/>
                <w:sz w:val="20"/>
                <w:szCs w:val="20"/>
                <w:lang w:val="pt-PT"/>
              </w:rPr>
              <w:t>II Circuito Judicial de Guanacaste (Nicoya – Santa Cruz)</w:t>
            </w:r>
          </w:p>
        </w:tc>
      </w:tr>
      <w:tr w:rsidR="00F71ACF" w:rsidRPr="00972EB6" w14:paraId="677E74DA" w14:textId="77777777" w:rsidTr="00022A95">
        <w:trPr>
          <w:trHeight w:val="397"/>
          <w:jc w:val="center"/>
        </w:trPr>
        <w:tc>
          <w:tcPr>
            <w:tcW w:w="1413" w:type="dxa"/>
            <w:vAlign w:val="center"/>
          </w:tcPr>
          <w:p w14:paraId="6E1D1C77" w14:textId="77777777" w:rsidR="00F71ACF" w:rsidRPr="00972EB6" w:rsidRDefault="00F71ACF">
            <w:pPr>
              <w:spacing w:line="276" w:lineRule="auto"/>
              <w:jc w:val="center"/>
              <w:rPr>
                <w:rFonts w:ascii="Book Antiqua" w:hAnsi="Book Antiqua"/>
                <w:sz w:val="20"/>
                <w:szCs w:val="20"/>
              </w:rPr>
            </w:pPr>
            <w:r w:rsidRPr="00972EB6">
              <w:rPr>
                <w:rFonts w:ascii="Book Antiqua" w:hAnsi="Book Antiqua"/>
                <w:sz w:val="20"/>
                <w:szCs w:val="20"/>
              </w:rPr>
              <w:t>350185</w:t>
            </w:r>
          </w:p>
        </w:tc>
        <w:tc>
          <w:tcPr>
            <w:tcW w:w="1843" w:type="dxa"/>
            <w:vAlign w:val="center"/>
          </w:tcPr>
          <w:p w14:paraId="6DD9F212" w14:textId="77777777" w:rsidR="00F71ACF" w:rsidRPr="00972EB6" w:rsidRDefault="00F71ACF">
            <w:pPr>
              <w:spacing w:line="276" w:lineRule="auto"/>
              <w:jc w:val="center"/>
              <w:rPr>
                <w:rFonts w:ascii="Book Antiqua" w:hAnsi="Book Antiqua"/>
                <w:sz w:val="20"/>
                <w:szCs w:val="20"/>
              </w:rPr>
            </w:pPr>
            <w:r w:rsidRPr="00972EB6">
              <w:rPr>
                <w:rFonts w:ascii="Book Antiqua" w:hAnsi="Book Antiqua"/>
                <w:sz w:val="20"/>
                <w:szCs w:val="20"/>
              </w:rPr>
              <w:t>Técnico/a Supernumerario</w:t>
            </w:r>
          </w:p>
        </w:tc>
        <w:tc>
          <w:tcPr>
            <w:tcW w:w="2835" w:type="dxa"/>
            <w:vAlign w:val="center"/>
          </w:tcPr>
          <w:p w14:paraId="5D288BA8" w14:textId="77777777" w:rsidR="00F71ACF" w:rsidRPr="00972EB6" w:rsidRDefault="00F71ACF">
            <w:pPr>
              <w:spacing w:line="276" w:lineRule="auto"/>
              <w:jc w:val="center"/>
              <w:rPr>
                <w:rFonts w:ascii="Book Antiqua" w:hAnsi="Book Antiqua"/>
                <w:sz w:val="20"/>
                <w:szCs w:val="20"/>
              </w:rPr>
            </w:pPr>
            <w:r w:rsidRPr="00972EB6">
              <w:rPr>
                <w:rFonts w:ascii="Book Antiqua" w:hAnsi="Book Antiqua"/>
                <w:sz w:val="20"/>
                <w:szCs w:val="20"/>
              </w:rPr>
              <w:t>I Circuito Judicial de la Zona Sur (Golfito)</w:t>
            </w:r>
          </w:p>
        </w:tc>
        <w:tc>
          <w:tcPr>
            <w:tcW w:w="2835" w:type="dxa"/>
            <w:vAlign w:val="center"/>
          </w:tcPr>
          <w:p w14:paraId="77829441" w14:textId="77777777" w:rsidR="00F71ACF" w:rsidRPr="00972EB6" w:rsidRDefault="00F71ACF">
            <w:pPr>
              <w:spacing w:line="276" w:lineRule="auto"/>
              <w:jc w:val="center"/>
              <w:rPr>
                <w:rFonts w:ascii="Book Antiqua" w:hAnsi="Book Antiqua"/>
                <w:sz w:val="20"/>
                <w:szCs w:val="20"/>
              </w:rPr>
            </w:pPr>
            <w:r w:rsidRPr="00972EB6">
              <w:rPr>
                <w:rFonts w:ascii="Book Antiqua" w:hAnsi="Book Antiqua"/>
                <w:sz w:val="20"/>
                <w:szCs w:val="20"/>
              </w:rPr>
              <w:t xml:space="preserve"> II Circuito Judicial de la Zona Sur (Golfito – Corredores y Osa)</w:t>
            </w:r>
          </w:p>
        </w:tc>
      </w:tr>
      <w:tr w:rsidR="00F71ACF" w:rsidRPr="00972EB6" w14:paraId="5E90EB32" w14:textId="77777777" w:rsidTr="00022A95">
        <w:trPr>
          <w:trHeight w:val="397"/>
          <w:jc w:val="center"/>
        </w:trPr>
        <w:tc>
          <w:tcPr>
            <w:tcW w:w="1413" w:type="dxa"/>
            <w:vAlign w:val="center"/>
          </w:tcPr>
          <w:p w14:paraId="7955B71E" w14:textId="77777777" w:rsidR="00F71ACF" w:rsidRPr="00972EB6" w:rsidRDefault="00F71ACF">
            <w:pPr>
              <w:spacing w:line="276" w:lineRule="auto"/>
              <w:jc w:val="center"/>
              <w:rPr>
                <w:rFonts w:ascii="Book Antiqua" w:hAnsi="Book Antiqua"/>
                <w:sz w:val="20"/>
                <w:szCs w:val="20"/>
              </w:rPr>
            </w:pPr>
            <w:r w:rsidRPr="00972EB6">
              <w:rPr>
                <w:rFonts w:ascii="Book Antiqua" w:hAnsi="Book Antiqua"/>
                <w:sz w:val="20"/>
                <w:szCs w:val="20"/>
              </w:rPr>
              <w:t>15894</w:t>
            </w:r>
          </w:p>
        </w:tc>
        <w:tc>
          <w:tcPr>
            <w:tcW w:w="1843" w:type="dxa"/>
            <w:vAlign w:val="center"/>
          </w:tcPr>
          <w:p w14:paraId="685EF7A0" w14:textId="77777777" w:rsidR="00F71ACF" w:rsidRPr="00972EB6" w:rsidRDefault="00F71ACF">
            <w:pPr>
              <w:spacing w:line="276" w:lineRule="auto"/>
              <w:jc w:val="center"/>
              <w:rPr>
                <w:rFonts w:ascii="Book Antiqua" w:hAnsi="Book Antiqua"/>
                <w:sz w:val="20"/>
                <w:szCs w:val="20"/>
              </w:rPr>
            </w:pPr>
            <w:r w:rsidRPr="00972EB6">
              <w:rPr>
                <w:rFonts w:ascii="Book Antiqua" w:hAnsi="Book Antiqua"/>
                <w:sz w:val="20"/>
                <w:szCs w:val="20"/>
              </w:rPr>
              <w:t>Técnico/a Supernumerario</w:t>
            </w:r>
          </w:p>
        </w:tc>
        <w:tc>
          <w:tcPr>
            <w:tcW w:w="2835" w:type="dxa"/>
            <w:vAlign w:val="center"/>
          </w:tcPr>
          <w:p w14:paraId="1E4EAD8A" w14:textId="77777777" w:rsidR="00F71ACF" w:rsidRPr="00972EB6" w:rsidRDefault="00F71ACF">
            <w:pPr>
              <w:spacing w:line="276" w:lineRule="auto"/>
              <w:jc w:val="center"/>
              <w:rPr>
                <w:rFonts w:ascii="Book Antiqua" w:hAnsi="Book Antiqua"/>
                <w:sz w:val="20"/>
                <w:szCs w:val="20"/>
              </w:rPr>
            </w:pPr>
            <w:r w:rsidRPr="00972EB6">
              <w:rPr>
                <w:rFonts w:ascii="Book Antiqua" w:hAnsi="Book Antiqua"/>
                <w:sz w:val="20"/>
                <w:szCs w:val="20"/>
              </w:rPr>
              <w:t>Circuito Judicial de Grecia</w:t>
            </w:r>
          </w:p>
        </w:tc>
        <w:tc>
          <w:tcPr>
            <w:tcW w:w="2835" w:type="dxa"/>
            <w:vAlign w:val="center"/>
          </w:tcPr>
          <w:p w14:paraId="4B6436A3" w14:textId="77777777" w:rsidR="00F71ACF" w:rsidRPr="00972EB6" w:rsidRDefault="00F71ACF">
            <w:pPr>
              <w:spacing w:line="276" w:lineRule="auto"/>
              <w:jc w:val="center"/>
              <w:rPr>
                <w:rFonts w:ascii="Book Antiqua" w:hAnsi="Book Antiqua"/>
                <w:sz w:val="20"/>
                <w:szCs w:val="20"/>
              </w:rPr>
            </w:pPr>
            <w:r w:rsidRPr="00972EB6">
              <w:rPr>
                <w:rFonts w:ascii="Book Antiqua" w:hAnsi="Book Antiqua"/>
                <w:sz w:val="20"/>
                <w:szCs w:val="20"/>
              </w:rPr>
              <w:t>III Circuito Judicial de Alajuela (Grecia y San Ramón)</w:t>
            </w:r>
          </w:p>
        </w:tc>
      </w:tr>
    </w:tbl>
    <w:p w14:paraId="789BD126" w14:textId="77777777" w:rsidR="00F71ACF" w:rsidRPr="00972EB6" w:rsidRDefault="00F71ACF" w:rsidP="00F71ACF">
      <w:pPr>
        <w:spacing w:line="276" w:lineRule="auto"/>
        <w:ind w:left="567" w:hanging="141"/>
        <w:jc w:val="both"/>
        <w:rPr>
          <w:rFonts w:ascii="Book Antiqua" w:hAnsi="Book Antiqua"/>
          <w:bCs/>
          <w:i/>
          <w:iCs/>
          <w:sz w:val="20"/>
          <w:szCs w:val="20"/>
        </w:rPr>
      </w:pPr>
      <w:r w:rsidRPr="00972EB6">
        <w:rPr>
          <w:rFonts w:ascii="Book Antiqua" w:hAnsi="Book Antiqua"/>
          <w:bCs/>
          <w:i/>
          <w:iCs/>
          <w:sz w:val="20"/>
          <w:szCs w:val="20"/>
        </w:rPr>
        <w:t>Fuente: Subproceso de Modernización Institucional – No Penal</w:t>
      </w:r>
    </w:p>
    <w:p w14:paraId="0CB3A5E7" w14:textId="77777777" w:rsidR="00F71ACF" w:rsidRPr="00972EB6" w:rsidRDefault="00F71ACF" w:rsidP="006D18BE">
      <w:pPr>
        <w:spacing w:before="240" w:line="276" w:lineRule="auto"/>
        <w:ind w:firstLine="426"/>
        <w:jc w:val="both"/>
        <w:rPr>
          <w:rFonts w:ascii="Book Antiqua" w:hAnsi="Book Antiqua"/>
          <w:bCs/>
        </w:rPr>
      </w:pPr>
      <w:r w:rsidRPr="00972EB6">
        <w:rPr>
          <w:rFonts w:ascii="Book Antiqua" w:hAnsi="Book Antiqua"/>
          <w:bCs/>
        </w:rPr>
        <w:t>Se detecta que justamente los Circuitos y zonas que se propone apoyar con persona Profesional de la Dirección de Planificación para atender el Modelo de Sostenibilidad cuenta con alguna plaza de persona técnica supernumeraria vacante que eventualmente se podría recalificar a Profesional 2 de Mejora Continua, y que continuaría laborando para el mismo Circuito Judicial, a excepción del Segundo Circuito Judicial de la Zona Atlántica (Guápiles), que todas sus plazas de personal técnico supernumerario se encuentra en condición de “</w:t>
      </w:r>
      <w:r w:rsidRPr="00972EB6">
        <w:rPr>
          <w:rFonts w:ascii="Book Antiqua" w:hAnsi="Book Antiqua"/>
          <w:bCs/>
          <w:i/>
          <w:iCs/>
        </w:rPr>
        <w:t>propiedad</w:t>
      </w:r>
      <w:r w:rsidRPr="00972EB6">
        <w:rPr>
          <w:rFonts w:ascii="Book Antiqua" w:hAnsi="Book Antiqua"/>
          <w:bCs/>
        </w:rPr>
        <w:t>”, por lo que se propone que esta necesidad sea atendida con una plaza de persona técnica supernumeraria del Primer Circuito Judicial de la Zona Atlántica (Limón), ya que corresponde a un Circuito de la misma provincia y además actualmente es de los Circuitos que cuenta con mayor cantidad de personal supernumerario a nivel nacional (12 plazas), esto con el fin de maximizar el recurso y balancear la cantidad de personal supernumerario entre Circuitos Judiciales.</w:t>
      </w:r>
    </w:p>
    <w:p w14:paraId="62F05593" w14:textId="77777777" w:rsidR="00F71ACF" w:rsidRPr="00972EB6" w:rsidRDefault="00F71ACF" w:rsidP="00F71ACF">
      <w:pPr>
        <w:spacing w:before="240" w:line="276" w:lineRule="auto"/>
        <w:ind w:right="-143"/>
        <w:jc w:val="both"/>
        <w:rPr>
          <w:rFonts w:ascii="Book Antiqua" w:hAnsi="Book Antiqua"/>
          <w:bCs/>
        </w:rPr>
      </w:pPr>
    </w:p>
    <w:p w14:paraId="390FCD42" w14:textId="77777777" w:rsidR="00F71ACF" w:rsidRPr="00972EB6" w:rsidRDefault="00F71ACF" w:rsidP="006D18BE">
      <w:pPr>
        <w:pStyle w:val="Prrafodelista"/>
        <w:spacing w:line="276" w:lineRule="auto"/>
        <w:ind w:left="0" w:firstLine="426"/>
        <w:jc w:val="both"/>
        <w:rPr>
          <w:rFonts w:ascii="Book Antiqua" w:hAnsi="Book Antiqua"/>
          <w:bCs/>
        </w:rPr>
      </w:pPr>
      <w:r w:rsidRPr="00972EB6">
        <w:rPr>
          <w:rFonts w:ascii="Book Antiqua" w:hAnsi="Book Antiqua"/>
          <w:bCs/>
        </w:rPr>
        <w:t xml:space="preserve">Dichas plazas recalificadas a profesional 2 se destacarán en los Circuitos mencionados en la tabla anterior para asumir las labores del Modelo de Seguimiento y Sostenibilidad y como estos recursos pertenecen al programa 927 se propone que en caso de ser aprobada esta propuesta, durante el 2023 estas plazas continúen formando parte de ese programa por temas presupuestarios, sin embargo es esencial que todas sus </w:t>
      </w:r>
      <w:r w:rsidRPr="00972EB6">
        <w:rPr>
          <w:rFonts w:ascii="Book Antiqua" w:hAnsi="Book Antiqua"/>
          <w:bCs/>
        </w:rPr>
        <w:lastRenderedPageBreak/>
        <w:t>labores respondan funcionalmente a la Dirección de Planificación y para el 2024 se proponga el traslado de estas plazas recalificadas al programa 926 (Dirección de Planificación) con el fin de que sean homólogas a las demás plazas que ya trabajan de esta forma en los Circuitos de San Carlos, Cartago, Alajuela, Heredia, Puntarenas, Limón, Liberia y Pérez Zeledón.</w:t>
      </w:r>
    </w:p>
    <w:p w14:paraId="2E422330" w14:textId="77777777" w:rsidR="00F71ACF" w:rsidRPr="00972EB6" w:rsidRDefault="00F71ACF" w:rsidP="00F71ACF">
      <w:pPr>
        <w:spacing w:before="240" w:line="276" w:lineRule="auto"/>
        <w:ind w:right="-426"/>
        <w:jc w:val="both"/>
        <w:rPr>
          <w:rFonts w:ascii="Book Antiqua" w:hAnsi="Book Antiqua"/>
          <w:bCs/>
        </w:rPr>
      </w:pPr>
    </w:p>
    <w:p w14:paraId="3A4CA37B" w14:textId="77777777" w:rsidR="00F71ACF" w:rsidRPr="00972EB6" w:rsidRDefault="00F71ACF" w:rsidP="00F71ACF">
      <w:pPr>
        <w:spacing w:line="276" w:lineRule="auto"/>
        <w:jc w:val="both"/>
        <w:rPr>
          <w:rFonts w:ascii="Book Antiqua" w:hAnsi="Book Antiqua"/>
          <w:bCs/>
        </w:rPr>
      </w:pPr>
      <w:r w:rsidRPr="00972EB6">
        <w:rPr>
          <w:rFonts w:ascii="Book Antiqua" w:hAnsi="Book Antiqua"/>
        </w:rPr>
        <w:t xml:space="preserve">En el supuesto que este escenario sea aprobado, se detalla la cantidad de personal técnico y juzgador </w:t>
      </w:r>
      <w:r w:rsidRPr="00972EB6">
        <w:rPr>
          <w:rFonts w:ascii="Book Antiqua" w:hAnsi="Book Antiqua"/>
          <w:bCs/>
        </w:rPr>
        <w:t>con el que contaría cada Circuito Judicial además se resaltan los Circuitos que contarían con apoyo de persona Profesional de la Dirección de Planificación:</w:t>
      </w:r>
    </w:p>
    <w:p w14:paraId="2928849F" w14:textId="77777777" w:rsidR="00F71ACF" w:rsidRPr="00972EB6" w:rsidRDefault="00F71ACF" w:rsidP="00F71ACF">
      <w:pPr>
        <w:spacing w:line="276" w:lineRule="auto"/>
        <w:jc w:val="both"/>
        <w:rPr>
          <w:rFonts w:ascii="Book Antiqua" w:hAnsi="Book Antiqua"/>
          <w:bCs/>
        </w:rPr>
      </w:pPr>
    </w:p>
    <w:p w14:paraId="1274808F" w14:textId="77777777" w:rsidR="00F71ACF" w:rsidRPr="00972EB6" w:rsidRDefault="00F71ACF" w:rsidP="00F71ACF">
      <w:pPr>
        <w:spacing w:line="276" w:lineRule="auto"/>
        <w:jc w:val="center"/>
        <w:rPr>
          <w:rFonts w:ascii="Book Antiqua" w:hAnsi="Book Antiqua"/>
          <w:b/>
          <w:sz w:val="22"/>
          <w:szCs w:val="22"/>
        </w:rPr>
      </w:pPr>
      <w:r w:rsidRPr="00972EB6">
        <w:rPr>
          <w:rFonts w:ascii="Book Antiqua" w:hAnsi="Book Antiqua"/>
          <w:b/>
          <w:sz w:val="22"/>
          <w:szCs w:val="22"/>
        </w:rPr>
        <w:t xml:space="preserve">Tabla 8. Cantidad de plazas de personal supernumerario con el que contaría cada Circuito Judicial en caso de aprobarse el escenario 2 </w:t>
      </w:r>
    </w:p>
    <w:tbl>
      <w:tblPr>
        <w:tblW w:w="7006" w:type="dxa"/>
        <w:jc w:val="center"/>
        <w:tblCellMar>
          <w:left w:w="70" w:type="dxa"/>
          <w:right w:w="70" w:type="dxa"/>
        </w:tblCellMar>
        <w:tblLook w:val="04A0" w:firstRow="1" w:lastRow="0" w:firstColumn="1" w:lastColumn="0" w:noHBand="0" w:noVBand="1"/>
      </w:tblPr>
      <w:tblGrid>
        <w:gridCol w:w="1685"/>
        <w:gridCol w:w="1357"/>
        <w:gridCol w:w="1085"/>
        <w:gridCol w:w="1483"/>
        <w:gridCol w:w="1429"/>
      </w:tblGrid>
      <w:tr w:rsidR="00F71ACF" w:rsidRPr="00972EB6" w14:paraId="62C6EC2B" w14:textId="77777777">
        <w:trPr>
          <w:trHeight w:val="960"/>
          <w:tblHeader/>
          <w:jc w:val="center"/>
        </w:trPr>
        <w:tc>
          <w:tcPr>
            <w:tcW w:w="1685" w:type="dxa"/>
            <w:tcBorders>
              <w:top w:val="single" w:sz="4" w:space="0" w:color="auto"/>
              <w:left w:val="single" w:sz="4" w:space="0" w:color="auto"/>
              <w:bottom w:val="single" w:sz="4" w:space="0" w:color="auto"/>
              <w:right w:val="single" w:sz="4" w:space="0" w:color="auto"/>
            </w:tcBorders>
            <w:shd w:val="clear" w:color="000000" w:fill="305496"/>
            <w:vAlign w:val="center"/>
            <w:hideMark/>
          </w:tcPr>
          <w:p w14:paraId="1A74BBA7" w14:textId="77777777" w:rsidR="00F71ACF" w:rsidRPr="00972EB6" w:rsidRDefault="00F71ACF">
            <w:pPr>
              <w:jc w:val="center"/>
              <w:rPr>
                <w:rFonts w:ascii="Book Antiqua" w:hAnsi="Book Antiqua"/>
                <w:b/>
                <w:bCs/>
                <w:color w:val="FFFFFF"/>
                <w:sz w:val="20"/>
                <w:szCs w:val="20"/>
              </w:rPr>
            </w:pPr>
            <w:r w:rsidRPr="00972EB6">
              <w:rPr>
                <w:rFonts w:ascii="Book Antiqua" w:hAnsi="Book Antiqua"/>
                <w:b/>
                <w:bCs/>
                <w:color w:val="FFFFFF"/>
                <w:sz w:val="20"/>
                <w:szCs w:val="20"/>
              </w:rPr>
              <w:t>Cant. de plazas supernumerarias</w:t>
            </w:r>
          </w:p>
        </w:tc>
        <w:tc>
          <w:tcPr>
            <w:tcW w:w="1357" w:type="dxa"/>
            <w:tcBorders>
              <w:top w:val="single" w:sz="4" w:space="0" w:color="auto"/>
              <w:left w:val="nil"/>
              <w:bottom w:val="single" w:sz="4" w:space="0" w:color="auto"/>
              <w:right w:val="single" w:sz="4" w:space="0" w:color="auto"/>
            </w:tcBorders>
            <w:shd w:val="clear" w:color="000000" w:fill="305496"/>
            <w:vAlign w:val="center"/>
            <w:hideMark/>
          </w:tcPr>
          <w:p w14:paraId="0B4FB702" w14:textId="77777777" w:rsidR="00F71ACF" w:rsidRPr="00972EB6" w:rsidRDefault="00F71ACF">
            <w:pPr>
              <w:jc w:val="center"/>
              <w:rPr>
                <w:rFonts w:ascii="Book Antiqua" w:hAnsi="Book Antiqua"/>
                <w:b/>
                <w:bCs/>
                <w:color w:val="FFFFFF"/>
                <w:sz w:val="20"/>
                <w:szCs w:val="20"/>
              </w:rPr>
            </w:pPr>
            <w:r w:rsidRPr="00972EB6">
              <w:rPr>
                <w:rFonts w:ascii="Book Antiqua" w:hAnsi="Book Antiqua"/>
                <w:b/>
                <w:bCs/>
                <w:color w:val="FFFFFF"/>
                <w:sz w:val="20"/>
                <w:szCs w:val="20"/>
              </w:rPr>
              <w:t>Personal Técnico</w:t>
            </w:r>
          </w:p>
        </w:tc>
        <w:tc>
          <w:tcPr>
            <w:tcW w:w="1085" w:type="dxa"/>
            <w:tcBorders>
              <w:top w:val="single" w:sz="4" w:space="0" w:color="auto"/>
              <w:left w:val="nil"/>
              <w:bottom w:val="single" w:sz="4" w:space="0" w:color="auto"/>
              <w:right w:val="single" w:sz="4" w:space="0" w:color="auto"/>
            </w:tcBorders>
            <w:shd w:val="clear" w:color="000000" w:fill="305496"/>
            <w:vAlign w:val="center"/>
            <w:hideMark/>
          </w:tcPr>
          <w:p w14:paraId="0C2C8A31" w14:textId="77777777" w:rsidR="00F71ACF" w:rsidRPr="00972EB6" w:rsidRDefault="00F71ACF">
            <w:pPr>
              <w:jc w:val="center"/>
              <w:rPr>
                <w:rFonts w:ascii="Book Antiqua" w:hAnsi="Book Antiqua"/>
                <w:b/>
                <w:bCs/>
                <w:color w:val="FFFFFF"/>
                <w:sz w:val="20"/>
                <w:szCs w:val="20"/>
              </w:rPr>
            </w:pPr>
            <w:r w:rsidRPr="00972EB6">
              <w:rPr>
                <w:rFonts w:ascii="Book Antiqua" w:hAnsi="Book Antiqua"/>
                <w:b/>
                <w:bCs/>
                <w:color w:val="FFFFFF"/>
                <w:sz w:val="20"/>
                <w:szCs w:val="20"/>
              </w:rPr>
              <w:t>Personal juzgador</w:t>
            </w:r>
          </w:p>
        </w:tc>
        <w:tc>
          <w:tcPr>
            <w:tcW w:w="1483" w:type="dxa"/>
            <w:tcBorders>
              <w:top w:val="single" w:sz="4" w:space="0" w:color="auto"/>
              <w:left w:val="nil"/>
              <w:bottom w:val="single" w:sz="4" w:space="0" w:color="auto"/>
              <w:right w:val="single" w:sz="4" w:space="0" w:color="auto"/>
            </w:tcBorders>
            <w:shd w:val="clear" w:color="000000" w:fill="305496"/>
            <w:vAlign w:val="center"/>
            <w:hideMark/>
          </w:tcPr>
          <w:p w14:paraId="23BE31B3" w14:textId="77777777" w:rsidR="00F71ACF" w:rsidRPr="00972EB6" w:rsidRDefault="00F71ACF">
            <w:pPr>
              <w:jc w:val="center"/>
              <w:rPr>
                <w:rFonts w:ascii="Book Antiqua" w:hAnsi="Book Antiqua"/>
                <w:b/>
                <w:bCs/>
                <w:color w:val="FFFFFF"/>
                <w:sz w:val="20"/>
                <w:szCs w:val="20"/>
              </w:rPr>
            </w:pPr>
            <w:r w:rsidRPr="00972EB6">
              <w:rPr>
                <w:rFonts w:ascii="Book Antiqua" w:hAnsi="Book Antiqua"/>
                <w:b/>
                <w:bCs/>
                <w:color w:val="FFFFFF"/>
                <w:sz w:val="20"/>
                <w:szCs w:val="20"/>
              </w:rPr>
              <w:t>Circuito</w:t>
            </w:r>
          </w:p>
        </w:tc>
        <w:tc>
          <w:tcPr>
            <w:tcW w:w="1396" w:type="dxa"/>
            <w:tcBorders>
              <w:top w:val="single" w:sz="4" w:space="0" w:color="auto"/>
              <w:left w:val="nil"/>
              <w:bottom w:val="single" w:sz="4" w:space="0" w:color="auto"/>
              <w:right w:val="single" w:sz="4" w:space="0" w:color="auto"/>
            </w:tcBorders>
            <w:shd w:val="clear" w:color="000000" w:fill="305496"/>
          </w:tcPr>
          <w:p w14:paraId="528566D5" w14:textId="03E0FA22" w:rsidR="00F71ACF" w:rsidRPr="00972EB6" w:rsidRDefault="00AC41DF">
            <w:pPr>
              <w:jc w:val="center"/>
              <w:rPr>
                <w:rFonts w:ascii="Book Antiqua" w:hAnsi="Book Antiqua"/>
                <w:b/>
                <w:bCs/>
                <w:color w:val="FFFFFF"/>
                <w:sz w:val="20"/>
                <w:szCs w:val="20"/>
              </w:rPr>
            </w:pPr>
            <w:r w:rsidRPr="00972EB6">
              <w:rPr>
                <w:rFonts w:ascii="Book Antiqua" w:hAnsi="Book Antiqua"/>
                <w:b/>
                <w:bCs/>
                <w:color w:val="FFFFFF"/>
                <w:sz w:val="20"/>
                <w:szCs w:val="20"/>
              </w:rPr>
              <w:t>¿</w:t>
            </w:r>
            <w:r w:rsidR="00F71ACF" w:rsidRPr="00972EB6">
              <w:rPr>
                <w:rFonts w:ascii="Book Antiqua" w:hAnsi="Book Antiqua"/>
                <w:b/>
                <w:bCs/>
                <w:color w:val="FFFFFF"/>
                <w:sz w:val="20"/>
                <w:szCs w:val="20"/>
              </w:rPr>
              <w:t>Cuenta con Profesional de Planificación?</w:t>
            </w:r>
          </w:p>
        </w:tc>
      </w:tr>
      <w:tr w:rsidR="00F71ACF" w:rsidRPr="00972EB6" w14:paraId="52F11C26" w14:textId="77777777">
        <w:trPr>
          <w:trHeight w:val="300"/>
          <w:jc w:val="center"/>
        </w:trPr>
        <w:tc>
          <w:tcPr>
            <w:tcW w:w="1685" w:type="dxa"/>
            <w:tcBorders>
              <w:top w:val="nil"/>
              <w:left w:val="single" w:sz="4" w:space="0" w:color="auto"/>
              <w:bottom w:val="single" w:sz="4" w:space="0" w:color="auto"/>
              <w:right w:val="single" w:sz="4" w:space="0" w:color="auto"/>
            </w:tcBorders>
            <w:shd w:val="clear" w:color="auto" w:fill="auto"/>
            <w:noWrap/>
            <w:vAlign w:val="bottom"/>
            <w:hideMark/>
          </w:tcPr>
          <w:p w14:paraId="045F11F4" w14:textId="77777777" w:rsidR="00F71ACF" w:rsidRPr="00972EB6" w:rsidRDefault="00F71ACF">
            <w:pPr>
              <w:jc w:val="center"/>
              <w:rPr>
                <w:rFonts w:ascii="Book Antiqua" w:hAnsi="Book Antiqua"/>
                <w:color w:val="000000"/>
                <w:sz w:val="20"/>
                <w:szCs w:val="20"/>
              </w:rPr>
            </w:pPr>
            <w:r w:rsidRPr="00972EB6">
              <w:rPr>
                <w:rFonts w:ascii="Book Antiqua" w:hAnsi="Book Antiqua"/>
                <w:color w:val="000000"/>
                <w:sz w:val="20"/>
                <w:szCs w:val="20"/>
              </w:rPr>
              <w:t>17</w:t>
            </w:r>
          </w:p>
        </w:tc>
        <w:tc>
          <w:tcPr>
            <w:tcW w:w="1357" w:type="dxa"/>
            <w:tcBorders>
              <w:top w:val="nil"/>
              <w:left w:val="nil"/>
              <w:bottom w:val="single" w:sz="4" w:space="0" w:color="auto"/>
              <w:right w:val="single" w:sz="4" w:space="0" w:color="auto"/>
            </w:tcBorders>
            <w:shd w:val="clear" w:color="auto" w:fill="auto"/>
            <w:noWrap/>
            <w:vAlign w:val="bottom"/>
            <w:hideMark/>
          </w:tcPr>
          <w:p w14:paraId="4E40796F" w14:textId="77777777" w:rsidR="00F71ACF" w:rsidRPr="00972EB6" w:rsidRDefault="00F71ACF">
            <w:pPr>
              <w:jc w:val="center"/>
              <w:rPr>
                <w:rFonts w:ascii="Book Antiqua" w:hAnsi="Book Antiqua"/>
                <w:color w:val="000000"/>
                <w:sz w:val="20"/>
                <w:szCs w:val="20"/>
              </w:rPr>
            </w:pPr>
            <w:r w:rsidRPr="00972EB6">
              <w:rPr>
                <w:rFonts w:ascii="Book Antiqua" w:hAnsi="Book Antiqua"/>
                <w:color w:val="000000"/>
                <w:sz w:val="20"/>
                <w:szCs w:val="20"/>
              </w:rPr>
              <w:t>13</w:t>
            </w:r>
          </w:p>
        </w:tc>
        <w:tc>
          <w:tcPr>
            <w:tcW w:w="1085" w:type="dxa"/>
            <w:tcBorders>
              <w:top w:val="nil"/>
              <w:left w:val="nil"/>
              <w:bottom w:val="single" w:sz="4" w:space="0" w:color="auto"/>
              <w:right w:val="single" w:sz="4" w:space="0" w:color="auto"/>
            </w:tcBorders>
            <w:shd w:val="clear" w:color="auto" w:fill="auto"/>
            <w:noWrap/>
            <w:vAlign w:val="center"/>
          </w:tcPr>
          <w:p w14:paraId="1A7F6F38" w14:textId="77777777" w:rsidR="00F71ACF" w:rsidRPr="00972EB6" w:rsidRDefault="00F71ACF">
            <w:pPr>
              <w:jc w:val="center"/>
              <w:rPr>
                <w:rFonts w:ascii="Book Antiqua" w:hAnsi="Book Antiqua"/>
                <w:color w:val="000000"/>
                <w:sz w:val="20"/>
                <w:szCs w:val="20"/>
              </w:rPr>
            </w:pPr>
            <w:r w:rsidRPr="00972EB6">
              <w:rPr>
                <w:rFonts w:ascii="Book Antiqua" w:hAnsi="Book Antiqua"/>
                <w:color w:val="000000"/>
                <w:sz w:val="20"/>
                <w:szCs w:val="20"/>
              </w:rPr>
              <w:t>4</w:t>
            </w:r>
            <w:r w:rsidRPr="00972EB6">
              <w:rPr>
                <w:rStyle w:val="Refdenotaalpie"/>
                <w:rFonts w:ascii="Book Antiqua" w:hAnsi="Book Antiqua"/>
                <w:color w:val="000000"/>
                <w:sz w:val="20"/>
                <w:szCs w:val="20"/>
              </w:rPr>
              <w:footnoteReference w:id="20"/>
            </w:r>
          </w:p>
        </w:tc>
        <w:tc>
          <w:tcPr>
            <w:tcW w:w="1483" w:type="dxa"/>
            <w:tcBorders>
              <w:top w:val="nil"/>
              <w:left w:val="nil"/>
              <w:bottom w:val="single" w:sz="4" w:space="0" w:color="auto"/>
              <w:right w:val="single" w:sz="4" w:space="0" w:color="auto"/>
            </w:tcBorders>
            <w:shd w:val="clear" w:color="auto" w:fill="auto"/>
            <w:noWrap/>
            <w:vAlign w:val="bottom"/>
            <w:hideMark/>
          </w:tcPr>
          <w:p w14:paraId="25DA6D4B" w14:textId="77777777" w:rsidR="00F71ACF" w:rsidRPr="00972EB6" w:rsidRDefault="00F71ACF">
            <w:pPr>
              <w:jc w:val="center"/>
              <w:rPr>
                <w:rFonts w:ascii="Book Antiqua" w:hAnsi="Book Antiqua"/>
                <w:color w:val="000000"/>
                <w:sz w:val="20"/>
                <w:szCs w:val="20"/>
              </w:rPr>
            </w:pPr>
            <w:r w:rsidRPr="00972EB6">
              <w:rPr>
                <w:rFonts w:ascii="Book Antiqua" w:hAnsi="Book Antiqua"/>
                <w:color w:val="000000"/>
                <w:sz w:val="20"/>
                <w:szCs w:val="20"/>
              </w:rPr>
              <w:t>Cartago</w:t>
            </w:r>
          </w:p>
        </w:tc>
        <w:tc>
          <w:tcPr>
            <w:tcW w:w="1396" w:type="dxa"/>
            <w:tcBorders>
              <w:top w:val="nil"/>
              <w:left w:val="nil"/>
              <w:bottom w:val="single" w:sz="4" w:space="0" w:color="auto"/>
              <w:right w:val="single" w:sz="4" w:space="0" w:color="auto"/>
            </w:tcBorders>
            <w:shd w:val="clear" w:color="auto" w:fill="auto"/>
          </w:tcPr>
          <w:p w14:paraId="479FA7B1" w14:textId="77777777" w:rsidR="00F71ACF" w:rsidRPr="00972EB6" w:rsidRDefault="00F71ACF">
            <w:pPr>
              <w:jc w:val="center"/>
              <w:rPr>
                <w:rFonts w:ascii="Book Antiqua" w:hAnsi="Book Antiqua"/>
                <w:color w:val="000000"/>
                <w:sz w:val="20"/>
                <w:szCs w:val="20"/>
              </w:rPr>
            </w:pPr>
            <w:r w:rsidRPr="00972EB6">
              <w:rPr>
                <w:rFonts w:ascii="Book Antiqua" w:hAnsi="Book Antiqua"/>
                <w:color w:val="000000"/>
                <w:sz w:val="20"/>
                <w:szCs w:val="20"/>
              </w:rPr>
              <w:t xml:space="preserve">Si </w:t>
            </w:r>
          </w:p>
        </w:tc>
      </w:tr>
      <w:tr w:rsidR="00F71ACF" w:rsidRPr="00972EB6" w14:paraId="3B84C1D3" w14:textId="77777777">
        <w:trPr>
          <w:trHeight w:val="300"/>
          <w:jc w:val="center"/>
        </w:trPr>
        <w:tc>
          <w:tcPr>
            <w:tcW w:w="1685" w:type="dxa"/>
            <w:tcBorders>
              <w:top w:val="nil"/>
              <w:left w:val="single" w:sz="4" w:space="0" w:color="auto"/>
              <w:bottom w:val="single" w:sz="4" w:space="0" w:color="auto"/>
              <w:right w:val="single" w:sz="4" w:space="0" w:color="auto"/>
            </w:tcBorders>
            <w:shd w:val="clear" w:color="auto" w:fill="auto"/>
            <w:noWrap/>
            <w:vAlign w:val="bottom"/>
            <w:hideMark/>
          </w:tcPr>
          <w:p w14:paraId="06D1B866" w14:textId="77777777" w:rsidR="00F71ACF" w:rsidRPr="00972EB6" w:rsidRDefault="00F71ACF">
            <w:pPr>
              <w:jc w:val="center"/>
              <w:rPr>
                <w:rFonts w:ascii="Book Antiqua" w:hAnsi="Book Antiqua"/>
                <w:color w:val="000000"/>
                <w:sz w:val="20"/>
                <w:szCs w:val="20"/>
              </w:rPr>
            </w:pPr>
            <w:r w:rsidRPr="00972EB6">
              <w:rPr>
                <w:rFonts w:ascii="Book Antiqua" w:hAnsi="Book Antiqua"/>
                <w:color w:val="000000"/>
                <w:sz w:val="20"/>
                <w:szCs w:val="20"/>
              </w:rPr>
              <w:t>8</w:t>
            </w:r>
          </w:p>
        </w:tc>
        <w:tc>
          <w:tcPr>
            <w:tcW w:w="1357" w:type="dxa"/>
            <w:tcBorders>
              <w:top w:val="nil"/>
              <w:left w:val="nil"/>
              <w:bottom w:val="single" w:sz="4" w:space="0" w:color="auto"/>
              <w:right w:val="single" w:sz="4" w:space="0" w:color="auto"/>
            </w:tcBorders>
            <w:shd w:val="clear" w:color="auto" w:fill="auto"/>
            <w:noWrap/>
            <w:vAlign w:val="bottom"/>
            <w:hideMark/>
          </w:tcPr>
          <w:p w14:paraId="369BC552" w14:textId="77777777" w:rsidR="00F71ACF" w:rsidRPr="00972EB6" w:rsidRDefault="00F71ACF">
            <w:pPr>
              <w:jc w:val="center"/>
              <w:rPr>
                <w:rFonts w:ascii="Book Antiqua" w:hAnsi="Book Antiqua"/>
                <w:color w:val="000000"/>
                <w:sz w:val="20"/>
                <w:szCs w:val="20"/>
              </w:rPr>
            </w:pPr>
            <w:r w:rsidRPr="00972EB6">
              <w:rPr>
                <w:rFonts w:ascii="Book Antiqua" w:hAnsi="Book Antiqua"/>
                <w:color w:val="000000"/>
                <w:sz w:val="20"/>
                <w:szCs w:val="20"/>
              </w:rPr>
              <w:t>5</w:t>
            </w:r>
          </w:p>
        </w:tc>
        <w:tc>
          <w:tcPr>
            <w:tcW w:w="1085" w:type="dxa"/>
            <w:tcBorders>
              <w:top w:val="nil"/>
              <w:left w:val="nil"/>
              <w:bottom w:val="single" w:sz="4" w:space="0" w:color="auto"/>
              <w:right w:val="single" w:sz="4" w:space="0" w:color="auto"/>
            </w:tcBorders>
            <w:shd w:val="clear" w:color="auto" w:fill="auto"/>
            <w:noWrap/>
            <w:vAlign w:val="center"/>
          </w:tcPr>
          <w:p w14:paraId="10EDB156" w14:textId="77777777" w:rsidR="00F71ACF" w:rsidRPr="00972EB6" w:rsidRDefault="00F71ACF">
            <w:pPr>
              <w:jc w:val="center"/>
              <w:rPr>
                <w:rFonts w:ascii="Book Antiqua" w:hAnsi="Book Antiqua"/>
                <w:color w:val="000000"/>
                <w:sz w:val="20"/>
                <w:szCs w:val="20"/>
              </w:rPr>
            </w:pPr>
            <w:r w:rsidRPr="00972EB6">
              <w:rPr>
                <w:rFonts w:ascii="Book Antiqua" w:hAnsi="Book Antiqua"/>
                <w:color w:val="000000"/>
                <w:sz w:val="20"/>
                <w:szCs w:val="20"/>
              </w:rPr>
              <w:t>3</w:t>
            </w:r>
          </w:p>
        </w:tc>
        <w:tc>
          <w:tcPr>
            <w:tcW w:w="1483" w:type="dxa"/>
            <w:tcBorders>
              <w:top w:val="nil"/>
              <w:left w:val="nil"/>
              <w:bottom w:val="single" w:sz="4" w:space="0" w:color="auto"/>
              <w:right w:val="single" w:sz="4" w:space="0" w:color="auto"/>
            </w:tcBorders>
            <w:shd w:val="clear" w:color="auto" w:fill="auto"/>
            <w:noWrap/>
            <w:vAlign w:val="bottom"/>
            <w:hideMark/>
          </w:tcPr>
          <w:p w14:paraId="09B8DBDB" w14:textId="77777777" w:rsidR="00F71ACF" w:rsidRPr="00972EB6" w:rsidRDefault="00F71ACF">
            <w:pPr>
              <w:jc w:val="center"/>
              <w:rPr>
                <w:rFonts w:ascii="Book Antiqua" w:hAnsi="Book Antiqua"/>
                <w:color w:val="000000"/>
                <w:sz w:val="20"/>
                <w:szCs w:val="20"/>
              </w:rPr>
            </w:pPr>
            <w:r w:rsidRPr="00972EB6">
              <w:rPr>
                <w:rFonts w:ascii="Book Antiqua" w:hAnsi="Book Antiqua"/>
                <w:color w:val="000000"/>
                <w:sz w:val="20"/>
                <w:szCs w:val="20"/>
              </w:rPr>
              <w:t>Puntarenas</w:t>
            </w:r>
          </w:p>
        </w:tc>
        <w:tc>
          <w:tcPr>
            <w:tcW w:w="1396" w:type="dxa"/>
            <w:tcBorders>
              <w:top w:val="nil"/>
              <w:left w:val="nil"/>
              <w:bottom w:val="single" w:sz="4" w:space="0" w:color="auto"/>
              <w:right w:val="single" w:sz="4" w:space="0" w:color="auto"/>
            </w:tcBorders>
            <w:shd w:val="clear" w:color="auto" w:fill="auto"/>
          </w:tcPr>
          <w:p w14:paraId="13D70919" w14:textId="77777777" w:rsidR="00F71ACF" w:rsidRPr="00972EB6" w:rsidRDefault="00F71ACF">
            <w:pPr>
              <w:jc w:val="center"/>
              <w:rPr>
                <w:rFonts w:ascii="Book Antiqua" w:hAnsi="Book Antiqua"/>
                <w:color w:val="000000"/>
                <w:sz w:val="20"/>
                <w:szCs w:val="20"/>
              </w:rPr>
            </w:pPr>
            <w:r w:rsidRPr="00972EB6">
              <w:rPr>
                <w:rFonts w:ascii="Book Antiqua" w:hAnsi="Book Antiqua"/>
                <w:color w:val="000000"/>
                <w:sz w:val="20"/>
                <w:szCs w:val="20"/>
              </w:rPr>
              <w:t>Si</w:t>
            </w:r>
          </w:p>
        </w:tc>
      </w:tr>
      <w:tr w:rsidR="00F71ACF" w:rsidRPr="00972EB6" w14:paraId="06F15A86" w14:textId="77777777">
        <w:trPr>
          <w:trHeight w:val="300"/>
          <w:jc w:val="center"/>
        </w:trPr>
        <w:tc>
          <w:tcPr>
            <w:tcW w:w="1685" w:type="dxa"/>
            <w:tcBorders>
              <w:top w:val="nil"/>
              <w:left w:val="single" w:sz="4" w:space="0" w:color="auto"/>
              <w:bottom w:val="single" w:sz="4" w:space="0" w:color="auto"/>
              <w:right w:val="single" w:sz="4" w:space="0" w:color="auto"/>
            </w:tcBorders>
            <w:shd w:val="clear" w:color="auto" w:fill="auto"/>
            <w:noWrap/>
            <w:vAlign w:val="bottom"/>
            <w:hideMark/>
          </w:tcPr>
          <w:p w14:paraId="6F0C88E7" w14:textId="77777777" w:rsidR="00F71ACF" w:rsidRPr="00972EB6" w:rsidRDefault="00F71ACF">
            <w:pPr>
              <w:jc w:val="center"/>
              <w:rPr>
                <w:rFonts w:ascii="Book Antiqua" w:hAnsi="Book Antiqua"/>
                <w:color w:val="000000"/>
                <w:sz w:val="20"/>
                <w:szCs w:val="20"/>
              </w:rPr>
            </w:pPr>
            <w:r w:rsidRPr="00972EB6">
              <w:rPr>
                <w:rFonts w:ascii="Book Antiqua" w:hAnsi="Book Antiqua"/>
                <w:color w:val="000000"/>
                <w:sz w:val="20"/>
                <w:szCs w:val="20"/>
              </w:rPr>
              <w:t>5</w:t>
            </w:r>
          </w:p>
        </w:tc>
        <w:tc>
          <w:tcPr>
            <w:tcW w:w="1357" w:type="dxa"/>
            <w:tcBorders>
              <w:top w:val="nil"/>
              <w:left w:val="nil"/>
              <w:bottom w:val="single" w:sz="4" w:space="0" w:color="auto"/>
              <w:right w:val="single" w:sz="4" w:space="0" w:color="auto"/>
            </w:tcBorders>
            <w:shd w:val="clear" w:color="auto" w:fill="auto"/>
            <w:noWrap/>
            <w:vAlign w:val="bottom"/>
            <w:hideMark/>
          </w:tcPr>
          <w:p w14:paraId="4EECEA2C" w14:textId="77777777" w:rsidR="00F71ACF" w:rsidRPr="00972EB6" w:rsidRDefault="00F71ACF">
            <w:pPr>
              <w:jc w:val="center"/>
              <w:rPr>
                <w:rFonts w:ascii="Book Antiqua" w:hAnsi="Book Antiqua"/>
                <w:color w:val="000000"/>
                <w:sz w:val="20"/>
                <w:szCs w:val="20"/>
              </w:rPr>
            </w:pPr>
            <w:r w:rsidRPr="00972EB6">
              <w:rPr>
                <w:rFonts w:ascii="Book Antiqua" w:hAnsi="Book Antiqua"/>
                <w:color w:val="000000"/>
                <w:sz w:val="20"/>
                <w:szCs w:val="20"/>
              </w:rPr>
              <w:t>4</w:t>
            </w:r>
          </w:p>
        </w:tc>
        <w:tc>
          <w:tcPr>
            <w:tcW w:w="1085" w:type="dxa"/>
            <w:tcBorders>
              <w:top w:val="nil"/>
              <w:left w:val="nil"/>
              <w:bottom w:val="single" w:sz="4" w:space="0" w:color="auto"/>
              <w:right w:val="single" w:sz="4" w:space="0" w:color="auto"/>
            </w:tcBorders>
            <w:shd w:val="clear" w:color="auto" w:fill="auto"/>
            <w:noWrap/>
            <w:vAlign w:val="center"/>
          </w:tcPr>
          <w:p w14:paraId="71E07552" w14:textId="77777777" w:rsidR="00F71ACF" w:rsidRPr="00972EB6" w:rsidRDefault="00F71ACF">
            <w:pPr>
              <w:jc w:val="center"/>
              <w:rPr>
                <w:rFonts w:ascii="Book Antiqua" w:hAnsi="Book Antiqua"/>
                <w:color w:val="000000"/>
                <w:sz w:val="20"/>
                <w:szCs w:val="20"/>
              </w:rPr>
            </w:pPr>
            <w:r w:rsidRPr="00972EB6">
              <w:rPr>
                <w:rFonts w:ascii="Book Antiqua" w:hAnsi="Book Antiqua"/>
                <w:color w:val="000000"/>
                <w:sz w:val="20"/>
                <w:szCs w:val="20"/>
              </w:rPr>
              <w:t>1</w:t>
            </w:r>
          </w:p>
        </w:tc>
        <w:tc>
          <w:tcPr>
            <w:tcW w:w="1483" w:type="dxa"/>
            <w:tcBorders>
              <w:top w:val="nil"/>
              <w:left w:val="nil"/>
              <w:bottom w:val="single" w:sz="4" w:space="0" w:color="auto"/>
              <w:right w:val="single" w:sz="4" w:space="0" w:color="auto"/>
            </w:tcBorders>
            <w:shd w:val="clear" w:color="auto" w:fill="auto"/>
            <w:noWrap/>
            <w:vAlign w:val="bottom"/>
            <w:hideMark/>
          </w:tcPr>
          <w:p w14:paraId="4B01B4BD" w14:textId="77777777" w:rsidR="00F71ACF" w:rsidRPr="00972EB6" w:rsidRDefault="00F71ACF">
            <w:pPr>
              <w:jc w:val="center"/>
              <w:rPr>
                <w:rFonts w:ascii="Book Antiqua" w:hAnsi="Book Antiqua"/>
                <w:color w:val="000000"/>
                <w:sz w:val="20"/>
                <w:szCs w:val="20"/>
              </w:rPr>
            </w:pPr>
            <w:r w:rsidRPr="00972EB6">
              <w:rPr>
                <w:rFonts w:ascii="Book Antiqua" w:hAnsi="Book Antiqua"/>
                <w:color w:val="000000"/>
                <w:sz w:val="20"/>
                <w:szCs w:val="20"/>
              </w:rPr>
              <w:t>Turrialba</w:t>
            </w:r>
          </w:p>
        </w:tc>
        <w:tc>
          <w:tcPr>
            <w:tcW w:w="1396" w:type="dxa"/>
            <w:tcBorders>
              <w:top w:val="nil"/>
              <w:left w:val="nil"/>
              <w:bottom w:val="single" w:sz="4" w:space="0" w:color="auto"/>
              <w:right w:val="single" w:sz="4" w:space="0" w:color="auto"/>
            </w:tcBorders>
            <w:shd w:val="clear" w:color="auto" w:fill="auto"/>
          </w:tcPr>
          <w:p w14:paraId="1B7F8A82" w14:textId="77777777" w:rsidR="00F71ACF" w:rsidRPr="00972EB6" w:rsidRDefault="00F71ACF">
            <w:pPr>
              <w:jc w:val="center"/>
              <w:rPr>
                <w:rFonts w:ascii="Book Antiqua" w:hAnsi="Book Antiqua"/>
                <w:color w:val="000000"/>
                <w:sz w:val="20"/>
                <w:szCs w:val="20"/>
              </w:rPr>
            </w:pPr>
            <w:r w:rsidRPr="00972EB6">
              <w:rPr>
                <w:rFonts w:ascii="Book Antiqua" w:hAnsi="Book Antiqua"/>
                <w:color w:val="000000"/>
                <w:sz w:val="20"/>
                <w:szCs w:val="20"/>
              </w:rPr>
              <w:t>No</w:t>
            </w:r>
          </w:p>
        </w:tc>
      </w:tr>
      <w:tr w:rsidR="00F71ACF" w:rsidRPr="00972EB6" w14:paraId="44187E0F" w14:textId="77777777">
        <w:trPr>
          <w:trHeight w:val="300"/>
          <w:jc w:val="center"/>
        </w:trPr>
        <w:tc>
          <w:tcPr>
            <w:tcW w:w="1685" w:type="dxa"/>
            <w:tcBorders>
              <w:top w:val="nil"/>
              <w:left w:val="single" w:sz="4" w:space="0" w:color="auto"/>
              <w:bottom w:val="single" w:sz="4" w:space="0" w:color="auto"/>
              <w:right w:val="single" w:sz="4" w:space="0" w:color="auto"/>
            </w:tcBorders>
            <w:shd w:val="clear" w:color="auto" w:fill="DEEAF6" w:themeFill="accent5" w:themeFillTint="33"/>
            <w:noWrap/>
            <w:vAlign w:val="bottom"/>
            <w:hideMark/>
          </w:tcPr>
          <w:p w14:paraId="742A6A1E" w14:textId="77777777" w:rsidR="00F71ACF" w:rsidRPr="00972EB6" w:rsidRDefault="00F71ACF">
            <w:pPr>
              <w:jc w:val="center"/>
              <w:rPr>
                <w:rFonts w:ascii="Book Antiqua" w:hAnsi="Book Antiqua"/>
                <w:color w:val="000000"/>
                <w:sz w:val="20"/>
                <w:szCs w:val="20"/>
              </w:rPr>
            </w:pPr>
            <w:r w:rsidRPr="00972EB6">
              <w:rPr>
                <w:rFonts w:ascii="Book Antiqua" w:hAnsi="Book Antiqua"/>
                <w:color w:val="000000"/>
                <w:sz w:val="20"/>
                <w:szCs w:val="20"/>
              </w:rPr>
              <w:t>2</w:t>
            </w:r>
          </w:p>
        </w:tc>
        <w:tc>
          <w:tcPr>
            <w:tcW w:w="1357" w:type="dxa"/>
            <w:tcBorders>
              <w:top w:val="nil"/>
              <w:left w:val="nil"/>
              <w:bottom w:val="single" w:sz="4" w:space="0" w:color="auto"/>
              <w:right w:val="single" w:sz="4" w:space="0" w:color="auto"/>
            </w:tcBorders>
            <w:shd w:val="clear" w:color="auto" w:fill="DEEAF6" w:themeFill="accent5" w:themeFillTint="33"/>
            <w:noWrap/>
            <w:vAlign w:val="bottom"/>
            <w:hideMark/>
          </w:tcPr>
          <w:p w14:paraId="1A35FDE2" w14:textId="77777777" w:rsidR="00F71ACF" w:rsidRPr="00972EB6" w:rsidRDefault="00F71ACF">
            <w:pPr>
              <w:jc w:val="center"/>
              <w:rPr>
                <w:rFonts w:ascii="Book Antiqua" w:hAnsi="Book Antiqua"/>
                <w:color w:val="000000"/>
                <w:sz w:val="20"/>
                <w:szCs w:val="20"/>
              </w:rPr>
            </w:pPr>
            <w:r w:rsidRPr="00972EB6">
              <w:rPr>
                <w:rFonts w:ascii="Book Antiqua" w:hAnsi="Book Antiqua"/>
                <w:color w:val="000000"/>
                <w:sz w:val="20"/>
                <w:szCs w:val="20"/>
              </w:rPr>
              <w:t>1</w:t>
            </w:r>
          </w:p>
        </w:tc>
        <w:tc>
          <w:tcPr>
            <w:tcW w:w="1085" w:type="dxa"/>
            <w:tcBorders>
              <w:top w:val="nil"/>
              <w:left w:val="nil"/>
              <w:bottom w:val="single" w:sz="4" w:space="0" w:color="auto"/>
              <w:right w:val="single" w:sz="4" w:space="0" w:color="auto"/>
            </w:tcBorders>
            <w:shd w:val="clear" w:color="auto" w:fill="DEEAF6" w:themeFill="accent5" w:themeFillTint="33"/>
            <w:noWrap/>
            <w:vAlign w:val="center"/>
          </w:tcPr>
          <w:p w14:paraId="245979AE" w14:textId="77777777" w:rsidR="00F71ACF" w:rsidRPr="00972EB6" w:rsidRDefault="00F71ACF">
            <w:pPr>
              <w:jc w:val="center"/>
              <w:rPr>
                <w:rFonts w:ascii="Book Antiqua" w:hAnsi="Book Antiqua"/>
                <w:color w:val="000000"/>
                <w:sz w:val="20"/>
                <w:szCs w:val="20"/>
              </w:rPr>
            </w:pPr>
            <w:r w:rsidRPr="00972EB6">
              <w:rPr>
                <w:rFonts w:ascii="Book Antiqua" w:hAnsi="Book Antiqua"/>
                <w:color w:val="000000"/>
                <w:sz w:val="20"/>
                <w:szCs w:val="20"/>
              </w:rPr>
              <w:t>1</w:t>
            </w:r>
          </w:p>
        </w:tc>
        <w:tc>
          <w:tcPr>
            <w:tcW w:w="1483" w:type="dxa"/>
            <w:tcBorders>
              <w:top w:val="nil"/>
              <w:left w:val="nil"/>
              <w:bottom w:val="single" w:sz="4" w:space="0" w:color="auto"/>
              <w:right w:val="single" w:sz="4" w:space="0" w:color="auto"/>
            </w:tcBorders>
            <w:shd w:val="clear" w:color="auto" w:fill="DEEAF6" w:themeFill="accent5" w:themeFillTint="33"/>
            <w:noWrap/>
            <w:vAlign w:val="bottom"/>
            <w:hideMark/>
          </w:tcPr>
          <w:p w14:paraId="179DD2FE" w14:textId="77777777" w:rsidR="00F71ACF" w:rsidRPr="00972EB6" w:rsidRDefault="00F71ACF">
            <w:pPr>
              <w:jc w:val="center"/>
              <w:rPr>
                <w:rFonts w:ascii="Book Antiqua" w:hAnsi="Book Antiqua"/>
                <w:color w:val="000000"/>
                <w:sz w:val="20"/>
                <w:szCs w:val="20"/>
              </w:rPr>
            </w:pPr>
            <w:r w:rsidRPr="00972EB6">
              <w:rPr>
                <w:rFonts w:ascii="Book Antiqua" w:hAnsi="Book Antiqua"/>
                <w:color w:val="000000"/>
                <w:sz w:val="20"/>
                <w:szCs w:val="20"/>
              </w:rPr>
              <w:t>Golfito</w:t>
            </w:r>
          </w:p>
        </w:tc>
        <w:tc>
          <w:tcPr>
            <w:tcW w:w="1396" w:type="dxa"/>
            <w:tcBorders>
              <w:top w:val="nil"/>
              <w:left w:val="nil"/>
              <w:bottom w:val="single" w:sz="4" w:space="0" w:color="auto"/>
              <w:right w:val="single" w:sz="4" w:space="0" w:color="auto"/>
            </w:tcBorders>
            <w:shd w:val="clear" w:color="auto" w:fill="DEEAF6" w:themeFill="accent5" w:themeFillTint="33"/>
          </w:tcPr>
          <w:p w14:paraId="1CB41864" w14:textId="77777777" w:rsidR="00F71ACF" w:rsidRPr="00972EB6" w:rsidRDefault="00F71ACF">
            <w:pPr>
              <w:jc w:val="center"/>
              <w:rPr>
                <w:rFonts w:ascii="Book Antiqua" w:hAnsi="Book Antiqua"/>
                <w:b/>
                <w:color w:val="000000"/>
                <w:sz w:val="20"/>
                <w:szCs w:val="20"/>
              </w:rPr>
            </w:pPr>
            <w:r w:rsidRPr="00972EB6">
              <w:rPr>
                <w:rFonts w:ascii="Book Antiqua" w:hAnsi="Book Antiqua"/>
                <w:b/>
                <w:color w:val="2E74B5" w:themeColor="accent5" w:themeShade="BF"/>
                <w:sz w:val="20"/>
                <w:szCs w:val="20"/>
              </w:rPr>
              <w:t>Si (nuevo)</w:t>
            </w:r>
          </w:p>
        </w:tc>
      </w:tr>
      <w:tr w:rsidR="00F71ACF" w:rsidRPr="00972EB6" w14:paraId="0E3E19B8" w14:textId="77777777">
        <w:trPr>
          <w:trHeight w:val="300"/>
          <w:jc w:val="center"/>
        </w:trPr>
        <w:tc>
          <w:tcPr>
            <w:tcW w:w="1685" w:type="dxa"/>
            <w:tcBorders>
              <w:top w:val="nil"/>
              <w:left w:val="single" w:sz="4" w:space="0" w:color="auto"/>
              <w:bottom w:val="single" w:sz="4" w:space="0" w:color="auto"/>
              <w:right w:val="single" w:sz="4" w:space="0" w:color="auto"/>
            </w:tcBorders>
            <w:shd w:val="clear" w:color="auto" w:fill="auto"/>
            <w:noWrap/>
            <w:vAlign w:val="bottom"/>
            <w:hideMark/>
          </w:tcPr>
          <w:p w14:paraId="7AA8D518" w14:textId="77777777" w:rsidR="00F71ACF" w:rsidRPr="00972EB6" w:rsidRDefault="00F71ACF">
            <w:pPr>
              <w:jc w:val="center"/>
              <w:rPr>
                <w:rFonts w:ascii="Book Antiqua" w:hAnsi="Book Antiqua"/>
                <w:color w:val="000000"/>
                <w:sz w:val="20"/>
                <w:szCs w:val="20"/>
              </w:rPr>
            </w:pPr>
            <w:r w:rsidRPr="00972EB6">
              <w:rPr>
                <w:rFonts w:ascii="Book Antiqua" w:hAnsi="Book Antiqua"/>
                <w:color w:val="000000"/>
                <w:sz w:val="20"/>
                <w:szCs w:val="20"/>
              </w:rPr>
              <w:t>17</w:t>
            </w:r>
          </w:p>
        </w:tc>
        <w:tc>
          <w:tcPr>
            <w:tcW w:w="1357" w:type="dxa"/>
            <w:tcBorders>
              <w:top w:val="nil"/>
              <w:left w:val="nil"/>
              <w:bottom w:val="single" w:sz="4" w:space="0" w:color="auto"/>
              <w:right w:val="single" w:sz="4" w:space="0" w:color="auto"/>
            </w:tcBorders>
            <w:shd w:val="clear" w:color="auto" w:fill="auto"/>
            <w:noWrap/>
            <w:vAlign w:val="bottom"/>
            <w:hideMark/>
          </w:tcPr>
          <w:p w14:paraId="3A03FD25" w14:textId="77777777" w:rsidR="00F71ACF" w:rsidRPr="00972EB6" w:rsidRDefault="00F71ACF">
            <w:pPr>
              <w:jc w:val="center"/>
              <w:rPr>
                <w:rFonts w:ascii="Book Antiqua" w:hAnsi="Book Antiqua"/>
                <w:color w:val="000000"/>
                <w:sz w:val="20"/>
                <w:szCs w:val="20"/>
              </w:rPr>
            </w:pPr>
            <w:r w:rsidRPr="00972EB6">
              <w:rPr>
                <w:rFonts w:ascii="Book Antiqua" w:hAnsi="Book Antiqua"/>
                <w:color w:val="000000"/>
                <w:sz w:val="20"/>
                <w:szCs w:val="20"/>
              </w:rPr>
              <w:t>13</w:t>
            </w:r>
          </w:p>
        </w:tc>
        <w:tc>
          <w:tcPr>
            <w:tcW w:w="1085" w:type="dxa"/>
            <w:tcBorders>
              <w:top w:val="nil"/>
              <w:left w:val="nil"/>
              <w:bottom w:val="single" w:sz="4" w:space="0" w:color="auto"/>
              <w:right w:val="single" w:sz="4" w:space="0" w:color="auto"/>
            </w:tcBorders>
            <w:shd w:val="clear" w:color="auto" w:fill="auto"/>
            <w:noWrap/>
            <w:vAlign w:val="center"/>
          </w:tcPr>
          <w:p w14:paraId="46133EFF" w14:textId="77777777" w:rsidR="00F71ACF" w:rsidRPr="00972EB6" w:rsidRDefault="00F71ACF">
            <w:pPr>
              <w:jc w:val="center"/>
              <w:rPr>
                <w:rFonts w:ascii="Book Antiqua" w:hAnsi="Book Antiqua"/>
                <w:color w:val="000000"/>
                <w:sz w:val="20"/>
                <w:szCs w:val="20"/>
              </w:rPr>
            </w:pPr>
            <w:r w:rsidRPr="00972EB6">
              <w:rPr>
                <w:rFonts w:ascii="Book Antiqua" w:hAnsi="Book Antiqua"/>
                <w:color w:val="000000"/>
                <w:sz w:val="20"/>
                <w:szCs w:val="20"/>
              </w:rPr>
              <w:t>4</w:t>
            </w:r>
          </w:p>
        </w:tc>
        <w:tc>
          <w:tcPr>
            <w:tcW w:w="1483" w:type="dxa"/>
            <w:tcBorders>
              <w:top w:val="nil"/>
              <w:left w:val="nil"/>
              <w:bottom w:val="single" w:sz="4" w:space="0" w:color="auto"/>
              <w:right w:val="single" w:sz="4" w:space="0" w:color="auto"/>
            </w:tcBorders>
            <w:shd w:val="clear" w:color="auto" w:fill="auto"/>
            <w:noWrap/>
            <w:vAlign w:val="bottom"/>
            <w:hideMark/>
          </w:tcPr>
          <w:p w14:paraId="6B648C35" w14:textId="77777777" w:rsidR="00F71ACF" w:rsidRPr="00972EB6" w:rsidRDefault="00F71ACF">
            <w:pPr>
              <w:jc w:val="center"/>
              <w:rPr>
                <w:rFonts w:ascii="Book Antiqua" w:hAnsi="Book Antiqua"/>
                <w:color w:val="000000"/>
                <w:sz w:val="20"/>
                <w:szCs w:val="20"/>
              </w:rPr>
            </w:pPr>
            <w:r w:rsidRPr="00972EB6">
              <w:rPr>
                <w:rFonts w:ascii="Book Antiqua" w:hAnsi="Book Antiqua"/>
                <w:color w:val="000000"/>
                <w:sz w:val="20"/>
                <w:szCs w:val="20"/>
              </w:rPr>
              <w:t>Heredia</w:t>
            </w:r>
          </w:p>
        </w:tc>
        <w:tc>
          <w:tcPr>
            <w:tcW w:w="1396" w:type="dxa"/>
            <w:tcBorders>
              <w:top w:val="nil"/>
              <w:left w:val="nil"/>
              <w:bottom w:val="single" w:sz="4" w:space="0" w:color="auto"/>
              <w:right w:val="single" w:sz="4" w:space="0" w:color="auto"/>
            </w:tcBorders>
            <w:shd w:val="clear" w:color="auto" w:fill="auto"/>
          </w:tcPr>
          <w:p w14:paraId="0B63C9B7" w14:textId="77777777" w:rsidR="00F71ACF" w:rsidRPr="00972EB6" w:rsidRDefault="00F71ACF">
            <w:pPr>
              <w:jc w:val="center"/>
              <w:rPr>
                <w:rFonts w:ascii="Book Antiqua" w:hAnsi="Book Antiqua"/>
                <w:color w:val="000000"/>
                <w:sz w:val="20"/>
                <w:szCs w:val="20"/>
              </w:rPr>
            </w:pPr>
            <w:r w:rsidRPr="00972EB6">
              <w:rPr>
                <w:rFonts w:ascii="Book Antiqua" w:hAnsi="Book Antiqua"/>
                <w:color w:val="000000"/>
                <w:sz w:val="20"/>
                <w:szCs w:val="20"/>
              </w:rPr>
              <w:t>Si</w:t>
            </w:r>
          </w:p>
        </w:tc>
      </w:tr>
      <w:tr w:rsidR="00F71ACF" w:rsidRPr="00972EB6" w14:paraId="62586D47" w14:textId="77777777">
        <w:trPr>
          <w:trHeight w:val="300"/>
          <w:jc w:val="center"/>
        </w:trPr>
        <w:tc>
          <w:tcPr>
            <w:tcW w:w="1685" w:type="dxa"/>
            <w:tcBorders>
              <w:top w:val="nil"/>
              <w:left w:val="single" w:sz="4" w:space="0" w:color="auto"/>
              <w:bottom w:val="single" w:sz="4" w:space="0" w:color="auto"/>
              <w:right w:val="single" w:sz="4" w:space="0" w:color="auto"/>
            </w:tcBorders>
            <w:shd w:val="clear" w:color="auto" w:fill="auto"/>
            <w:noWrap/>
            <w:vAlign w:val="center"/>
            <w:hideMark/>
          </w:tcPr>
          <w:p w14:paraId="7F6D7012" w14:textId="77777777" w:rsidR="00F71ACF" w:rsidRPr="00972EB6" w:rsidRDefault="00F71ACF">
            <w:pPr>
              <w:jc w:val="center"/>
              <w:rPr>
                <w:rFonts w:ascii="Book Antiqua" w:hAnsi="Book Antiqua"/>
                <w:color w:val="000000"/>
                <w:sz w:val="20"/>
                <w:szCs w:val="20"/>
              </w:rPr>
            </w:pPr>
            <w:r w:rsidRPr="00972EB6">
              <w:rPr>
                <w:rFonts w:ascii="Book Antiqua" w:hAnsi="Book Antiqua"/>
                <w:color w:val="000000"/>
                <w:sz w:val="20"/>
                <w:szCs w:val="20"/>
              </w:rPr>
              <w:t>8</w:t>
            </w:r>
          </w:p>
        </w:tc>
        <w:tc>
          <w:tcPr>
            <w:tcW w:w="1357" w:type="dxa"/>
            <w:tcBorders>
              <w:top w:val="nil"/>
              <w:left w:val="nil"/>
              <w:bottom w:val="single" w:sz="4" w:space="0" w:color="auto"/>
              <w:right w:val="single" w:sz="4" w:space="0" w:color="auto"/>
            </w:tcBorders>
            <w:shd w:val="clear" w:color="auto" w:fill="auto"/>
            <w:noWrap/>
            <w:vAlign w:val="center"/>
            <w:hideMark/>
          </w:tcPr>
          <w:p w14:paraId="247166A4" w14:textId="77777777" w:rsidR="00F71ACF" w:rsidRPr="00972EB6" w:rsidRDefault="00F71ACF">
            <w:pPr>
              <w:jc w:val="center"/>
              <w:rPr>
                <w:rFonts w:ascii="Book Antiqua" w:hAnsi="Book Antiqua"/>
                <w:color w:val="000000"/>
                <w:sz w:val="20"/>
                <w:szCs w:val="20"/>
              </w:rPr>
            </w:pPr>
            <w:r w:rsidRPr="00972EB6">
              <w:rPr>
                <w:rFonts w:ascii="Book Antiqua" w:hAnsi="Book Antiqua"/>
                <w:color w:val="000000"/>
                <w:sz w:val="20"/>
                <w:szCs w:val="20"/>
              </w:rPr>
              <w:t>4</w:t>
            </w:r>
          </w:p>
        </w:tc>
        <w:tc>
          <w:tcPr>
            <w:tcW w:w="1085" w:type="dxa"/>
            <w:tcBorders>
              <w:top w:val="nil"/>
              <w:left w:val="nil"/>
              <w:bottom w:val="single" w:sz="4" w:space="0" w:color="auto"/>
              <w:right w:val="single" w:sz="4" w:space="0" w:color="auto"/>
            </w:tcBorders>
            <w:shd w:val="clear" w:color="auto" w:fill="auto"/>
            <w:noWrap/>
            <w:vAlign w:val="center"/>
          </w:tcPr>
          <w:p w14:paraId="2D7B5E0C" w14:textId="77777777" w:rsidR="00F71ACF" w:rsidRPr="00972EB6" w:rsidRDefault="00F71ACF">
            <w:pPr>
              <w:jc w:val="center"/>
              <w:rPr>
                <w:rFonts w:ascii="Book Antiqua" w:hAnsi="Book Antiqua"/>
                <w:color w:val="000000"/>
                <w:sz w:val="20"/>
                <w:szCs w:val="20"/>
              </w:rPr>
            </w:pPr>
            <w:r w:rsidRPr="00972EB6">
              <w:rPr>
                <w:rFonts w:ascii="Book Antiqua" w:hAnsi="Book Antiqua"/>
                <w:color w:val="000000"/>
                <w:sz w:val="20"/>
                <w:szCs w:val="20"/>
              </w:rPr>
              <w:t>4</w:t>
            </w:r>
          </w:p>
        </w:tc>
        <w:tc>
          <w:tcPr>
            <w:tcW w:w="1483" w:type="dxa"/>
            <w:tcBorders>
              <w:top w:val="nil"/>
              <w:left w:val="nil"/>
              <w:bottom w:val="single" w:sz="4" w:space="0" w:color="auto"/>
              <w:right w:val="single" w:sz="4" w:space="0" w:color="auto"/>
            </w:tcBorders>
            <w:shd w:val="clear" w:color="auto" w:fill="auto"/>
            <w:noWrap/>
            <w:vAlign w:val="center"/>
            <w:hideMark/>
          </w:tcPr>
          <w:p w14:paraId="70D3BC3C" w14:textId="77777777" w:rsidR="00F71ACF" w:rsidRPr="00972EB6" w:rsidRDefault="00F71ACF">
            <w:pPr>
              <w:jc w:val="center"/>
              <w:rPr>
                <w:rFonts w:ascii="Book Antiqua" w:hAnsi="Book Antiqua"/>
                <w:color w:val="000000"/>
                <w:sz w:val="20"/>
                <w:szCs w:val="20"/>
              </w:rPr>
            </w:pPr>
            <w:r w:rsidRPr="00972EB6">
              <w:rPr>
                <w:rFonts w:ascii="Book Antiqua" w:hAnsi="Book Antiqua"/>
                <w:color w:val="000000"/>
                <w:sz w:val="20"/>
                <w:szCs w:val="20"/>
              </w:rPr>
              <w:t>Pérez Zeledón</w:t>
            </w:r>
          </w:p>
        </w:tc>
        <w:tc>
          <w:tcPr>
            <w:tcW w:w="1396" w:type="dxa"/>
            <w:tcBorders>
              <w:top w:val="nil"/>
              <w:left w:val="nil"/>
              <w:bottom w:val="single" w:sz="4" w:space="0" w:color="auto"/>
              <w:right w:val="single" w:sz="4" w:space="0" w:color="auto"/>
            </w:tcBorders>
            <w:shd w:val="clear" w:color="auto" w:fill="auto"/>
            <w:vAlign w:val="center"/>
          </w:tcPr>
          <w:p w14:paraId="05E94DC0" w14:textId="77777777" w:rsidR="00F71ACF" w:rsidRPr="00972EB6" w:rsidRDefault="00F71ACF">
            <w:pPr>
              <w:jc w:val="center"/>
              <w:rPr>
                <w:rFonts w:ascii="Book Antiqua" w:hAnsi="Book Antiqua"/>
                <w:color w:val="000000"/>
                <w:sz w:val="20"/>
                <w:szCs w:val="20"/>
              </w:rPr>
            </w:pPr>
            <w:r w:rsidRPr="00972EB6">
              <w:rPr>
                <w:rFonts w:ascii="Book Antiqua" w:hAnsi="Book Antiqua"/>
                <w:color w:val="000000"/>
                <w:sz w:val="20"/>
                <w:szCs w:val="20"/>
              </w:rPr>
              <w:t>Si</w:t>
            </w:r>
          </w:p>
        </w:tc>
      </w:tr>
      <w:tr w:rsidR="00F71ACF" w:rsidRPr="00972EB6" w14:paraId="7B5A15EA" w14:textId="77777777">
        <w:trPr>
          <w:trHeight w:val="300"/>
          <w:jc w:val="center"/>
        </w:trPr>
        <w:tc>
          <w:tcPr>
            <w:tcW w:w="1685" w:type="dxa"/>
            <w:tcBorders>
              <w:top w:val="nil"/>
              <w:left w:val="single" w:sz="4" w:space="0" w:color="auto"/>
              <w:bottom w:val="single" w:sz="4" w:space="0" w:color="auto"/>
              <w:right w:val="single" w:sz="4" w:space="0" w:color="auto"/>
            </w:tcBorders>
            <w:shd w:val="clear" w:color="auto" w:fill="auto"/>
            <w:noWrap/>
            <w:vAlign w:val="bottom"/>
            <w:hideMark/>
          </w:tcPr>
          <w:p w14:paraId="75653546" w14:textId="77777777" w:rsidR="00F71ACF" w:rsidRPr="00972EB6" w:rsidRDefault="00F71ACF">
            <w:pPr>
              <w:jc w:val="center"/>
              <w:rPr>
                <w:rFonts w:ascii="Book Antiqua" w:hAnsi="Book Antiqua"/>
                <w:color w:val="000000"/>
                <w:sz w:val="20"/>
                <w:szCs w:val="20"/>
              </w:rPr>
            </w:pPr>
            <w:r w:rsidRPr="00972EB6">
              <w:rPr>
                <w:rFonts w:ascii="Book Antiqua" w:hAnsi="Book Antiqua"/>
                <w:color w:val="000000"/>
                <w:sz w:val="20"/>
                <w:szCs w:val="20"/>
              </w:rPr>
              <w:t>13</w:t>
            </w:r>
          </w:p>
        </w:tc>
        <w:tc>
          <w:tcPr>
            <w:tcW w:w="1357" w:type="dxa"/>
            <w:tcBorders>
              <w:top w:val="nil"/>
              <w:left w:val="nil"/>
              <w:bottom w:val="single" w:sz="4" w:space="0" w:color="auto"/>
              <w:right w:val="single" w:sz="4" w:space="0" w:color="auto"/>
            </w:tcBorders>
            <w:shd w:val="clear" w:color="auto" w:fill="auto"/>
            <w:noWrap/>
            <w:vAlign w:val="bottom"/>
            <w:hideMark/>
          </w:tcPr>
          <w:p w14:paraId="46B9C1A1" w14:textId="77777777" w:rsidR="00F71ACF" w:rsidRPr="00972EB6" w:rsidRDefault="00F71ACF">
            <w:pPr>
              <w:jc w:val="center"/>
              <w:rPr>
                <w:rFonts w:ascii="Book Antiqua" w:hAnsi="Book Antiqua"/>
                <w:color w:val="000000"/>
                <w:sz w:val="20"/>
                <w:szCs w:val="20"/>
              </w:rPr>
            </w:pPr>
            <w:r w:rsidRPr="00972EB6">
              <w:rPr>
                <w:rFonts w:ascii="Book Antiqua" w:hAnsi="Book Antiqua"/>
                <w:color w:val="000000"/>
                <w:sz w:val="20"/>
                <w:szCs w:val="20"/>
              </w:rPr>
              <w:t>9</w:t>
            </w:r>
          </w:p>
        </w:tc>
        <w:tc>
          <w:tcPr>
            <w:tcW w:w="1085" w:type="dxa"/>
            <w:tcBorders>
              <w:top w:val="nil"/>
              <w:left w:val="nil"/>
              <w:bottom w:val="single" w:sz="4" w:space="0" w:color="auto"/>
              <w:right w:val="single" w:sz="4" w:space="0" w:color="auto"/>
            </w:tcBorders>
            <w:shd w:val="clear" w:color="auto" w:fill="auto"/>
            <w:noWrap/>
            <w:vAlign w:val="center"/>
          </w:tcPr>
          <w:p w14:paraId="5F46196C" w14:textId="77777777" w:rsidR="00F71ACF" w:rsidRPr="00972EB6" w:rsidRDefault="00F71ACF">
            <w:pPr>
              <w:jc w:val="center"/>
              <w:rPr>
                <w:rFonts w:ascii="Book Antiqua" w:hAnsi="Book Antiqua"/>
                <w:color w:val="000000"/>
                <w:sz w:val="20"/>
                <w:szCs w:val="20"/>
              </w:rPr>
            </w:pPr>
            <w:r w:rsidRPr="00972EB6">
              <w:rPr>
                <w:rFonts w:ascii="Book Antiqua" w:hAnsi="Book Antiqua"/>
                <w:color w:val="000000"/>
                <w:sz w:val="20"/>
                <w:szCs w:val="20"/>
              </w:rPr>
              <w:t>4</w:t>
            </w:r>
          </w:p>
        </w:tc>
        <w:tc>
          <w:tcPr>
            <w:tcW w:w="1483" w:type="dxa"/>
            <w:tcBorders>
              <w:top w:val="nil"/>
              <w:left w:val="nil"/>
              <w:bottom w:val="single" w:sz="4" w:space="0" w:color="auto"/>
              <w:right w:val="single" w:sz="4" w:space="0" w:color="auto"/>
            </w:tcBorders>
            <w:shd w:val="clear" w:color="auto" w:fill="auto"/>
            <w:noWrap/>
            <w:vAlign w:val="bottom"/>
            <w:hideMark/>
          </w:tcPr>
          <w:p w14:paraId="1F4A3F92" w14:textId="77777777" w:rsidR="00F71ACF" w:rsidRPr="00972EB6" w:rsidRDefault="00F71ACF">
            <w:pPr>
              <w:jc w:val="center"/>
              <w:rPr>
                <w:rFonts w:ascii="Book Antiqua" w:hAnsi="Book Antiqua"/>
                <w:color w:val="000000"/>
                <w:sz w:val="20"/>
                <w:szCs w:val="20"/>
              </w:rPr>
            </w:pPr>
            <w:r w:rsidRPr="00972EB6">
              <w:rPr>
                <w:rFonts w:ascii="Book Antiqua" w:hAnsi="Book Antiqua"/>
                <w:color w:val="000000"/>
                <w:sz w:val="20"/>
                <w:szCs w:val="20"/>
              </w:rPr>
              <w:t>Alajuela</w:t>
            </w:r>
          </w:p>
        </w:tc>
        <w:tc>
          <w:tcPr>
            <w:tcW w:w="1396" w:type="dxa"/>
            <w:tcBorders>
              <w:top w:val="nil"/>
              <w:left w:val="nil"/>
              <w:bottom w:val="single" w:sz="4" w:space="0" w:color="auto"/>
              <w:right w:val="single" w:sz="4" w:space="0" w:color="auto"/>
            </w:tcBorders>
            <w:shd w:val="clear" w:color="auto" w:fill="auto"/>
          </w:tcPr>
          <w:p w14:paraId="7E7576C3" w14:textId="77777777" w:rsidR="00F71ACF" w:rsidRPr="00972EB6" w:rsidRDefault="00F71ACF">
            <w:pPr>
              <w:jc w:val="center"/>
              <w:rPr>
                <w:rFonts w:ascii="Book Antiqua" w:hAnsi="Book Antiqua"/>
                <w:color w:val="000000"/>
                <w:sz w:val="20"/>
                <w:szCs w:val="20"/>
              </w:rPr>
            </w:pPr>
            <w:r w:rsidRPr="00972EB6">
              <w:rPr>
                <w:rFonts w:ascii="Book Antiqua" w:hAnsi="Book Antiqua"/>
                <w:color w:val="000000"/>
                <w:sz w:val="20"/>
                <w:szCs w:val="20"/>
              </w:rPr>
              <w:t>Si</w:t>
            </w:r>
          </w:p>
        </w:tc>
      </w:tr>
      <w:tr w:rsidR="00F71ACF" w:rsidRPr="00972EB6" w14:paraId="777BAD3D" w14:textId="77777777">
        <w:trPr>
          <w:trHeight w:val="300"/>
          <w:jc w:val="center"/>
        </w:trPr>
        <w:tc>
          <w:tcPr>
            <w:tcW w:w="1685" w:type="dxa"/>
            <w:tcBorders>
              <w:top w:val="nil"/>
              <w:left w:val="single" w:sz="4" w:space="0" w:color="auto"/>
              <w:bottom w:val="single" w:sz="4" w:space="0" w:color="auto"/>
              <w:right w:val="single" w:sz="4" w:space="0" w:color="auto"/>
            </w:tcBorders>
            <w:shd w:val="clear" w:color="auto" w:fill="DEEAF6" w:themeFill="accent5" w:themeFillTint="33"/>
            <w:noWrap/>
            <w:vAlign w:val="bottom"/>
            <w:hideMark/>
          </w:tcPr>
          <w:p w14:paraId="4A07B49C" w14:textId="77777777" w:rsidR="00F71ACF" w:rsidRPr="00972EB6" w:rsidRDefault="00F71ACF">
            <w:pPr>
              <w:jc w:val="center"/>
              <w:rPr>
                <w:rFonts w:ascii="Book Antiqua" w:hAnsi="Book Antiqua"/>
                <w:color w:val="000000"/>
                <w:sz w:val="20"/>
                <w:szCs w:val="20"/>
              </w:rPr>
            </w:pPr>
            <w:r w:rsidRPr="00972EB6">
              <w:rPr>
                <w:rFonts w:ascii="Book Antiqua" w:hAnsi="Book Antiqua"/>
                <w:color w:val="000000"/>
                <w:sz w:val="20"/>
                <w:szCs w:val="20"/>
              </w:rPr>
              <w:t>7</w:t>
            </w:r>
          </w:p>
        </w:tc>
        <w:tc>
          <w:tcPr>
            <w:tcW w:w="1357" w:type="dxa"/>
            <w:tcBorders>
              <w:top w:val="nil"/>
              <w:left w:val="nil"/>
              <w:bottom w:val="single" w:sz="4" w:space="0" w:color="auto"/>
              <w:right w:val="single" w:sz="4" w:space="0" w:color="auto"/>
            </w:tcBorders>
            <w:shd w:val="clear" w:color="auto" w:fill="DEEAF6" w:themeFill="accent5" w:themeFillTint="33"/>
            <w:noWrap/>
            <w:vAlign w:val="bottom"/>
            <w:hideMark/>
          </w:tcPr>
          <w:p w14:paraId="24A88F3A" w14:textId="77777777" w:rsidR="00F71ACF" w:rsidRPr="00972EB6" w:rsidRDefault="00F71ACF">
            <w:pPr>
              <w:jc w:val="center"/>
              <w:rPr>
                <w:rFonts w:ascii="Book Antiqua" w:hAnsi="Book Antiqua"/>
                <w:color w:val="000000"/>
                <w:sz w:val="20"/>
                <w:szCs w:val="20"/>
              </w:rPr>
            </w:pPr>
            <w:r w:rsidRPr="00972EB6">
              <w:rPr>
                <w:rFonts w:ascii="Book Antiqua" w:hAnsi="Book Antiqua"/>
                <w:color w:val="000000"/>
                <w:sz w:val="20"/>
                <w:szCs w:val="20"/>
              </w:rPr>
              <w:t>3</w:t>
            </w:r>
          </w:p>
        </w:tc>
        <w:tc>
          <w:tcPr>
            <w:tcW w:w="1085" w:type="dxa"/>
            <w:tcBorders>
              <w:top w:val="nil"/>
              <w:left w:val="nil"/>
              <w:bottom w:val="single" w:sz="4" w:space="0" w:color="auto"/>
              <w:right w:val="single" w:sz="4" w:space="0" w:color="auto"/>
            </w:tcBorders>
            <w:shd w:val="clear" w:color="auto" w:fill="DEEAF6" w:themeFill="accent5" w:themeFillTint="33"/>
            <w:noWrap/>
            <w:vAlign w:val="center"/>
          </w:tcPr>
          <w:p w14:paraId="718B73A4" w14:textId="77777777" w:rsidR="00F71ACF" w:rsidRPr="00972EB6" w:rsidRDefault="00F71ACF">
            <w:pPr>
              <w:jc w:val="center"/>
              <w:rPr>
                <w:rFonts w:ascii="Book Antiqua" w:hAnsi="Book Antiqua"/>
                <w:color w:val="000000"/>
                <w:sz w:val="20"/>
                <w:szCs w:val="20"/>
              </w:rPr>
            </w:pPr>
            <w:r w:rsidRPr="00972EB6">
              <w:rPr>
                <w:rFonts w:ascii="Book Antiqua" w:hAnsi="Book Antiqua"/>
                <w:color w:val="000000"/>
                <w:sz w:val="20"/>
                <w:szCs w:val="20"/>
              </w:rPr>
              <w:t>4</w:t>
            </w:r>
          </w:p>
        </w:tc>
        <w:tc>
          <w:tcPr>
            <w:tcW w:w="1483" w:type="dxa"/>
            <w:tcBorders>
              <w:top w:val="nil"/>
              <w:left w:val="nil"/>
              <w:bottom w:val="single" w:sz="4" w:space="0" w:color="auto"/>
              <w:right w:val="single" w:sz="4" w:space="0" w:color="auto"/>
            </w:tcBorders>
            <w:shd w:val="clear" w:color="auto" w:fill="DEEAF6" w:themeFill="accent5" w:themeFillTint="33"/>
            <w:noWrap/>
            <w:vAlign w:val="bottom"/>
            <w:hideMark/>
          </w:tcPr>
          <w:p w14:paraId="0DE0570A" w14:textId="77777777" w:rsidR="00F71ACF" w:rsidRPr="00972EB6" w:rsidRDefault="00F71ACF">
            <w:pPr>
              <w:jc w:val="center"/>
              <w:rPr>
                <w:rFonts w:ascii="Book Antiqua" w:hAnsi="Book Antiqua"/>
                <w:color w:val="000000"/>
                <w:sz w:val="20"/>
                <w:szCs w:val="20"/>
              </w:rPr>
            </w:pPr>
            <w:r w:rsidRPr="00972EB6">
              <w:rPr>
                <w:rFonts w:ascii="Book Antiqua" w:hAnsi="Book Antiqua"/>
                <w:color w:val="000000"/>
                <w:sz w:val="20"/>
                <w:szCs w:val="20"/>
              </w:rPr>
              <w:t>Nicoya</w:t>
            </w:r>
          </w:p>
        </w:tc>
        <w:tc>
          <w:tcPr>
            <w:tcW w:w="1396" w:type="dxa"/>
            <w:tcBorders>
              <w:top w:val="nil"/>
              <w:left w:val="nil"/>
              <w:bottom w:val="single" w:sz="4" w:space="0" w:color="auto"/>
              <w:right w:val="single" w:sz="4" w:space="0" w:color="auto"/>
            </w:tcBorders>
            <w:shd w:val="clear" w:color="auto" w:fill="DEEAF6" w:themeFill="accent5" w:themeFillTint="33"/>
          </w:tcPr>
          <w:p w14:paraId="7277C2DE" w14:textId="77777777" w:rsidR="00F71ACF" w:rsidRPr="00972EB6" w:rsidRDefault="00F71ACF">
            <w:pPr>
              <w:jc w:val="center"/>
              <w:rPr>
                <w:rFonts w:ascii="Book Antiqua" w:hAnsi="Book Antiqua"/>
                <w:b/>
                <w:color w:val="000000"/>
                <w:sz w:val="20"/>
                <w:szCs w:val="20"/>
              </w:rPr>
            </w:pPr>
            <w:r w:rsidRPr="00972EB6">
              <w:rPr>
                <w:rFonts w:ascii="Book Antiqua" w:hAnsi="Book Antiqua"/>
                <w:b/>
                <w:color w:val="2E74B5" w:themeColor="accent5" w:themeShade="BF"/>
                <w:sz w:val="20"/>
                <w:szCs w:val="20"/>
              </w:rPr>
              <w:t>Si (nuevo)</w:t>
            </w:r>
          </w:p>
        </w:tc>
      </w:tr>
      <w:tr w:rsidR="00F71ACF" w:rsidRPr="00972EB6" w14:paraId="285D1264" w14:textId="77777777">
        <w:trPr>
          <w:trHeight w:val="300"/>
          <w:jc w:val="center"/>
        </w:trPr>
        <w:tc>
          <w:tcPr>
            <w:tcW w:w="1685" w:type="dxa"/>
            <w:tcBorders>
              <w:top w:val="nil"/>
              <w:left w:val="single" w:sz="4" w:space="0" w:color="auto"/>
              <w:bottom w:val="single" w:sz="4" w:space="0" w:color="auto"/>
              <w:right w:val="single" w:sz="4" w:space="0" w:color="auto"/>
            </w:tcBorders>
            <w:shd w:val="clear" w:color="auto" w:fill="auto"/>
            <w:noWrap/>
            <w:vAlign w:val="bottom"/>
            <w:hideMark/>
          </w:tcPr>
          <w:p w14:paraId="5EB20142" w14:textId="77777777" w:rsidR="00F71ACF" w:rsidRPr="00972EB6" w:rsidRDefault="00F71ACF">
            <w:pPr>
              <w:jc w:val="center"/>
              <w:rPr>
                <w:rFonts w:ascii="Book Antiqua" w:hAnsi="Book Antiqua"/>
                <w:color w:val="000000"/>
                <w:sz w:val="20"/>
                <w:szCs w:val="20"/>
              </w:rPr>
            </w:pPr>
            <w:r w:rsidRPr="00972EB6">
              <w:rPr>
                <w:rFonts w:ascii="Book Antiqua" w:hAnsi="Book Antiqua"/>
                <w:color w:val="000000"/>
                <w:sz w:val="20"/>
                <w:szCs w:val="20"/>
              </w:rPr>
              <w:t>9</w:t>
            </w:r>
          </w:p>
        </w:tc>
        <w:tc>
          <w:tcPr>
            <w:tcW w:w="1357" w:type="dxa"/>
            <w:tcBorders>
              <w:top w:val="nil"/>
              <w:left w:val="nil"/>
              <w:bottom w:val="single" w:sz="4" w:space="0" w:color="auto"/>
              <w:right w:val="single" w:sz="4" w:space="0" w:color="auto"/>
            </w:tcBorders>
            <w:shd w:val="clear" w:color="auto" w:fill="auto"/>
            <w:noWrap/>
            <w:vAlign w:val="bottom"/>
            <w:hideMark/>
          </w:tcPr>
          <w:p w14:paraId="6DE723CE" w14:textId="77777777" w:rsidR="00F71ACF" w:rsidRPr="00972EB6" w:rsidRDefault="00F71ACF">
            <w:pPr>
              <w:jc w:val="center"/>
              <w:rPr>
                <w:rFonts w:ascii="Book Antiqua" w:hAnsi="Book Antiqua"/>
                <w:color w:val="000000"/>
                <w:sz w:val="20"/>
                <w:szCs w:val="20"/>
              </w:rPr>
            </w:pPr>
            <w:r w:rsidRPr="00972EB6">
              <w:rPr>
                <w:rFonts w:ascii="Book Antiqua" w:hAnsi="Book Antiqua"/>
                <w:color w:val="000000"/>
                <w:sz w:val="20"/>
                <w:szCs w:val="20"/>
              </w:rPr>
              <w:t>5</w:t>
            </w:r>
          </w:p>
        </w:tc>
        <w:tc>
          <w:tcPr>
            <w:tcW w:w="1085" w:type="dxa"/>
            <w:tcBorders>
              <w:top w:val="nil"/>
              <w:left w:val="nil"/>
              <w:bottom w:val="single" w:sz="4" w:space="0" w:color="auto"/>
              <w:right w:val="single" w:sz="4" w:space="0" w:color="auto"/>
            </w:tcBorders>
            <w:shd w:val="clear" w:color="auto" w:fill="auto"/>
            <w:noWrap/>
            <w:vAlign w:val="center"/>
          </w:tcPr>
          <w:p w14:paraId="57558614" w14:textId="77777777" w:rsidR="00F71ACF" w:rsidRPr="00972EB6" w:rsidRDefault="00F71ACF">
            <w:pPr>
              <w:jc w:val="center"/>
              <w:rPr>
                <w:rFonts w:ascii="Book Antiqua" w:hAnsi="Book Antiqua"/>
                <w:color w:val="000000"/>
                <w:sz w:val="20"/>
                <w:szCs w:val="20"/>
              </w:rPr>
            </w:pPr>
            <w:r w:rsidRPr="00972EB6">
              <w:rPr>
                <w:rFonts w:ascii="Book Antiqua" w:hAnsi="Book Antiqua"/>
                <w:color w:val="000000"/>
                <w:sz w:val="20"/>
                <w:szCs w:val="20"/>
              </w:rPr>
              <w:t>4</w:t>
            </w:r>
          </w:p>
        </w:tc>
        <w:tc>
          <w:tcPr>
            <w:tcW w:w="1483" w:type="dxa"/>
            <w:tcBorders>
              <w:top w:val="nil"/>
              <w:left w:val="nil"/>
              <w:bottom w:val="single" w:sz="4" w:space="0" w:color="auto"/>
              <w:right w:val="single" w:sz="4" w:space="0" w:color="auto"/>
            </w:tcBorders>
            <w:shd w:val="clear" w:color="auto" w:fill="auto"/>
            <w:noWrap/>
            <w:vAlign w:val="bottom"/>
            <w:hideMark/>
          </w:tcPr>
          <w:p w14:paraId="07058B01" w14:textId="77777777" w:rsidR="00F71ACF" w:rsidRPr="00972EB6" w:rsidRDefault="00F71ACF">
            <w:pPr>
              <w:jc w:val="center"/>
              <w:rPr>
                <w:rFonts w:ascii="Book Antiqua" w:hAnsi="Book Antiqua"/>
                <w:color w:val="000000"/>
                <w:sz w:val="20"/>
                <w:szCs w:val="20"/>
              </w:rPr>
            </w:pPr>
            <w:r w:rsidRPr="00972EB6">
              <w:rPr>
                <w:rFonts w:ascii="Book Antiqua" w:hAnsi="Book Antiqua"/>
                <w:color w:val="000000"/>
                <w:sz w:val="20"/>
                <w:szCs w:val="20"/>
              </w:rPr>
              <w:t>San Carlos</w:t>
            </w:r>
          </w:p>
        </w:tc>
        <w:tc>
          <w:tcPr>
            <w:tcW w:w="1396" w:type="dxa"/>
            <w:tcBorders>
              <w:top w:val="nil"/>
              <w:left w:val="nil"/>
              <w:bottom w:val="single" w:sz="4" w:space="0" w:color="auto"/>
              <w:right w:val="single" w:sz="4" w:space="0" w:color="auto"/>
            </w:tcBorders>
            <w:shd w:val="clear" w:color="auto" w:fill="auto"/>
          </w:tcPr>
          <w:p w14:paraId="7AB261C1" w14:textId="77777777" w:rsidR="00F71ACF" w:rsidRPr="00972EB6" w:rsidRDefault="00F71ACF">
            <w:pPr>
              <w:jc w:val="center"/>
              <w:rPr>
                <w:rFonts w:ascii="Book Antiqua" w:hAnsi="Book Antiqua"/>
                <w:color w:val="000000"/>
                <w:sz w:val="20"/>
                <w:szCs w:val="20"/>
              </w:rPr>
            </w:pPr>
            <w:r w:rsidRPr="00972EB6">
              <w:rPr>
                <w:rFonts w:ascii="Book Antiqua" w:hAnsi="Book Antiqua"/>
                <w:color w:val="000000"/>
                <w:sz w:val="20"/>
                <w:szCs w:val="20"/>
              </w:rPr>
              <w:t>Si</w:t>
            </w:r>
          </w:p>
        </w:tc>
      </w:tr>
      <w:tr w:rsidR="00F71ACF" w:rsidRPr="00972EB6" w14:paraId="7B2B74CC" w14:textId="77777777">
        <w:trPr>
          <w:trHeight w:val="300"/>
          <w:jc w:val="center"/>
        </w:trPr>
        <w:tc>
          <w:tcPr>
            <w:tcW w:w="1685" w:type="dxa"/>
            <w:tcBorders>
              <w:top w:val="nil"/>
              <w:left w:val="single" w:sz="4" w:space="0" w:color="auto"/>
              <w:bottom w:val="single" w:sz="4" w:space="0" w:color="auto"/>
              <w:right w:val="single" w:sz="4" w:space="0" w:color="auto"/>
            </w:tcBorders>
            <w:shd w:val="clear" w:color="auto" w:fill="DEEAF6" w:themeFill="accent5" w:themeFillTint="33"/>
            <w:noWrap/>
            <w:vAlign w:val="bottom"/>
            <w:hideMark/>
          </w:tcPr>
          <w:p w14:paraId="159741C0" w14:textId="77777777" w:rsidR="00F71ACF" w:rsidRPr="00972EB6" w:rsidRDefault="00F71ACF">
            <w:pPr>
              <w:jc w:val="center"/>
              <w:rPr>
                <w:rFonts w:ascii="Book Antiqua" w:hAnsi="Book Antiqua"/>
                <w:color w:val="000000"/>
                <w:sz w:val="20"/>
                <w:szCs w:val="20"/>
              </w:rPr>
            </w:pPr>
            <w:r w:rsidRPr="00972EB6">
              <w:rPr>
                <w:rFonts w:ascii="Book Antiqua" w:hAnsi="Book Antiqua"/>
                <w:color w:val="000000"/>
                <w:sz w:val="20"/>
                <w:szCs w:val="20"/>
              </w:rPr>
              <w:t>8</w:t>
            </w:r>
          </w:p>
        </w:tc>
        <w:tc>
          <w:tcPr>
            <w:tcW w:w="1357" w:type="dxa"/>
            <w:tcBorders>
              <w:top w:val="nil"/>
              <w:left w:val="nil"/>
              <w:bottom w:val="single" w:sz="4" w:space="0" w:color="auto"/>
              <w:right w:val="single" w:sz="4" w:space="0" w:color="auto"/>
            </w:tcBorders>
            <w:shd w:val="clear" w:color="auto" w:fill="DEEAF6" w:themeFill="accent5" w:themeFillTint="33"/>
            <w:noWrap/>
            <w:vAlign w:val="bottom"/>
            <w:hideMark/>
          </w:tcPr>
          <w:p w14:paraId="66C217CC" w14:textId="77777777" w:rsidR="00F71ACF" w:rsidRPr="00972EB6" w:rsidRDefault="00F71ACF">
            <w:pPr>
              <w:jc w:val="center"/>
              <w:rPr>
                <w:rFonts w:ascii="Book Antiqua" w:hAnsi="Book Antiqua"/>
                <w:color w:val="000000"/>
                <w:sz w:val="20"/>
                <w:szCs w:val="20"/>
              </w:rPr>
            </w:pPr>
            <w:r w:rsidRPr="00972EB6">
              <w:rPr>
                <w:rFonts w:ascii="Book Antiqua" w:hAnsi="Book Antiqua"/>
                <w:color w:val="000000"/>
                <w:sz w:val="20"/>
                <w:szCs w:val="20"/>
              </w:rPr>
              <w:t>4</w:t>
            </w:r>
          </w:p>
        </w:tc>
        <w:tc>
          <w:tcPr>
            <w:tcW w:w="1085" w:type="dxa"/>
            <w:tcBorders>
              <w:top w:val="nil"/>
              <w:left w:val="nil"/>
              <w:bottom w:val="single" w:sz="4" w:space="0" w:color="auto"/>
              <w:right w:val="single" w:sz="4" w:space="0" w:color="auto"/>
            </w:tcBorders>
            <w:shd w:val="clear" w:color="auto" w:fill="DEEAF6" w:themeFill="accent5" w:themeFillTint="33"/>
            <w:noWrap/>
            <w:vAlign w:val="center"/>
          </w:tcPr>
          <w:p w14:paraId="3F17DE07" w14:textId="77777777" w:rsidR="00F71ACF" w:rsidRPr="00972EB6" w:rsidRDefault="00F71ACF">
            <w:pPr>
              <w:jc w:val="center"/>
              <w:rPr>
                <w:rFonts w:ascii="Book Antiqua" w:hAnsi="Book Antiqua"/>
                <w:color w:val="000000"/>
                <w:sz w:val="20"/>
                <w:szCs w:val="20"/>
              </w:rPr>
            </w:pPr>
            <w:r w:rsidRPr="00972EB6">
              <w:rPr>
                <w:rFonts w:ascii="Book Antiqua" w:hAnsi="Book Antiqua"/>
                <w:color w:val="000000"/>
                <w:sz w:val="20"/>
                <w:szCs w:val="20"/>
              </w:rPr>
              <w:t>4</w:t>
            </w:r>
          </w:p>
        </w:tc>
        <w:tc>
          <w:tcPr>
            <w:tcW w:w="1483" w:type="dxa"/>
            <w:tcBorders>
              <w:top w:val="nil"/>
              <w:left w:val="nil"/>
              <w:bottom w:val="single" w:sz="4" w:space="0" w:color="auto"/>
              <w:right w:val="single" w:sz="4" w:space="0" w:color="auto"/>
            </w:tcBorders>
            <w:shd w:val="clear" w:color="auto" w:fill="DEEAF6" w:themeFill="accent5" w:themeFillTint="33"/>
            <w:noWrap/>
            <w:vAlign w:val="bottom"/>
            <w:hideMark/>
          </w:tcPr>
          <w:p w14:paraId="11AD821F" w14:textId="77777777" w:rsidR="00F71ACF" w:rsidRPr="00972EB6" w:rsidRDefault="00F71ACF">
            <w:pPr>
              <w:jc w:val="center"/>
              <w:rPr>
                <w:rFonts w:ascii="Book Antiqua" w:hAnsi="Book Antiqua"/>
                <w:color w:val="000000"/>
                <w:sz w:val="20"/>
                <w:szCs w:val="20"/>
              </w:rPr>
            </w:pPr>
            <w:r w:rsidRPr="00972EB6">
              <w:rPr>
                <w:rFonts w:ascii="Book Antiqua" w:hAnsi="Book Antiqua"/>
                <w:color w:val="000000"/>
                <w:sz w:val="20"/>
                <w:szCs w:val="20"/>
              </w:rPr>
              <w:t>San Ramón</w:t>
            </w:r>
          </w:p>
        </w:tc>
        <w:tc>
          <w:tcPr>
            <w:tcW w:w="1396" w:type="dxa"/>
            <w:tcBorders>
              <w:top w:val="nil"/>
              <w:left w:val="nil"/>
              <w:bottom w:val="single" w:sz="4" w:space="0" w:color="auto"/>
              <w:right w:val="single" w:sz="4" w:space="0" w:color="auto"/>
            </w:tcBorders>
            <w:shd w:val="clear" w:color="auto" w:fill="DEEAF6" w:themeFill="accent5" w:themeFillTint="33"/>
          </w:tcPr>
          <w:p w14:paraId="48658EFE" w14:textId="77777777" w:rsidR="00F71ACF" w:rsidRPr="00972EB6" w:rsidRDefault="00F71ACF">
            <w:pPr>
              <w:jc w:val="center"/>
              <w:rPr>
                <w:rFonts w:ascii="Book Antiqua" w:hAnsi="Book Antiqua"/>
                <w:b/>
                <w:color w:val="000000"/>
                <w:sz w:val="20"/>
                <w:szCs w:val="20"/>
              </w:rPr>
            </w:pPr>
            <w:r w:rsidRPr="00972EB6">
              <w:rPr>
                <w:rFonts w:ascii="Book Antiqua" w:hAnsi="Book Antiqua"/>
                <w:b/>
                <w:color w:val="2E74B5" w:themeColor="accent5" w:themeShade="BF"/>
                <w:sz w:val="20"/>
                <w:szCs w:val="20"/>
              </w:rPr>
              <w:t>Si (nuevo)</w:t>
            </w:r>
          </w:p>
        </w:tc>
      </w:tr>
      <w:tr w:rsidR="00F71ACF" w:rsidRPr="00972EB6" w14:paraId="239E9B20" w14:textId="77777777">
        <w:trPr>
          <w:trHeight w:val="300"/>
          <w:jc w:val="center"/>
        </w:trPr>
        <w:tc>
          <w:tcPr>
            <w:tcW w:w="1685" w:type="dxa"/>
            <w:tcBorders>
              <w:top w:val="nil"/>
              <w:left w:val="single" w:sz="4" w:space="0" w:color="auto"/>
              <w:bottom w:val="single" w:sz="4" w:space="0" w:color="auto"/>
              <w:right w:val="single" w:sz="4" w:space="0" w:color="auto"/>
            </w:tcBorders>
            <w:shd w:val="clear" w:color="auto" w:fill="auto"/>
            <w:noWrap/>
            <w:vAlign w:val="bottom"/>
            <w:hideMark/>
          </w:tcPr>
          <w:p w14:paraId="4D2C9DBC" w14:textId="77777777" w:rsidR="00F71ACF" w:rsidRPr="00972EB6" w:rsidRDefault="00F71ACF">
            <w:pPr>
              <w:jc w:val="center"/>
              <w:rPr>
                <w:rFonts w:ascii="Book Antiqua" w:hAnsi="Book Antiqua"/>
                <w:color w:val="000000"/>
                <w:sz w:val="20"/>
                <w:szCs w:val="20"/>
              </w:rPr>
            </w:pPr>
            <w:r w:rsidRPr="00972EB6">
              <w:rPr>
                <w:rFonts w:ascii="Book Antiqua" w:hAnsi="Book Antiqua"/>
                <w:color w:val="000000"/>
                <w:sz w:val="20"/>
                <w:szCs w:val="20"/>
              </w:rPr>
              <w:t>7</w:t>
            </w:r>
          </w:p>
        </w:tc>
        <w:tc>
          <w:tcPr>
            <w:tcW w:w="1357" w:type="dxa"/>
            <w:tcBorders>
              <w:top w:val="nil"/>
              <w:left w:val="nil"/>
              <w:bottom w:val="single" w:sz="4" w:space="0" w:color="auto"/>
              <w:right w:val="single" w:sz="4" w:space="0" w:color="auto"/>
            </w:tcBorders>
            <w:shd w:val="clear" w:color="auto" w:fill="auto"/>
            <w:noWrap/>
            <w:vAlign w:val="bottom"/>
            <w:hideMark/>
          </w:tcPr>
          <w:p w14:paraId="43AC173A" w14:textId="77777777" w:rsidR="00F71ACF" w:rsidRPr="00972EB6" w:rsidRDefault="00F71ACF">
            <w:pPr>
              <w:jc w:val="center"/>
              <w:rPr>
                <w:rFonts w:ascii="Book Antiqua" w:hAnsi="Book Antiqua"/>
                <w:color w:val="000000"/>
                <w:sz w:val="20"/>
                <w:szCs w:val="20"/>
              </w:rPr>
            </w:pPr>
            <w:r w:rsidRPr="00972EB6">
              <w:rPr>
                <w:rFonts w:ascii="Book Antiqua" w:hAnsi="Book Antiqua"/>
                <w:color w:val="000000"/>
                <w:sz w:val="20"/>
                <w:szCs w:val="20"/>
              </w:rPr>
              <w:t>3</w:t>
            </w:r>
          </w:p>
        </w:tc>
        <w:tc>
          <w:tcPr>
            <w:tcW w:w="1085" w:type="dxa"/>
            <w:tcBorders>
              <w:top w:val="nil"/>
              <w:left w:val="nil"/>
              <w:bottom w:val="single" w:sz="4" w:space="0" w:color="auto"/>
              <w:right w:val="single" w:sz="4" w:space="0" w:color="auto"/>
            </w:tcBorders>
            <w:shd w:val="clear" w:color="auto" w:fill="auto"/>
            <w:noWrap/>
            <w:vAlign w:val="center"/>
          </w:tcPr>
          <w:p w14:paraId="3C03F56C" w14:textId="77777777" w:rsidR="00F71ACF" w:rsidRPr="00972EB6" w:rsidRDefault="00F71ACF">
            <w:pPr>
              <w:jc w:val="center"/>
              <w:rPr>
                <w:rFonts w:ascii="Book Antiqua" w:hAnsi="Book Antiqua"/>
                <w:color w:val="000000"/>
                <w:sz w:val="20"/>
                <w:szCs w:val="20"/>
              </w:rPr>
            </w:pPr>
            <w:r w:rsidRPr="00972EB6">
              <w:rPr>
                <w:rFonts w:ascii="Book Antiqua" w:hAnsi="Book Antiqua"/>
                <w:color w:val="000000"/>
                <w:sz w:val="20"/>
                <w:szCs w:val="20"/>
              </w:rPr>
              <w:t>4</w:t>
            </w:r>
          </w:p>
        </w:tc>
        <w:tc>
          <w:tcPr>
            <w:tcW w:w="1483" w:type="dxa"/>
            <w:tcBorders>
              <w:top w:val="nil"/>
              <w:left w:val="nil"/>
              <w:bottom w:val="single" w:sz="4" w:space="0" w:color="auto"/>
              <w:right w:val="single" w:sz="4" w:space="0" w:color="auto"/>
            </w:tcBorders>
            <w:shd w:val="clear" w:color="auto" w:fill="auto"/>
            <w:noWrap/>
            <w:vAlign w:val="bottom"/>
            <w:hideMark/>
          </w:tcPr>
          <w:p w14:paraId="7EEAF28B" w14:textId="77777777" w:rsidR="00F71ACF" w:rsidRPr="00972EB6" w:rsidRDefault="00F71ACF">
            <w:pPr>
              <w:jc w:val="center"/>
              <w:rPr>
                <w:rFonts w:ascii="Book Antiqua" w:hAnsi="Book Antiqua"/>
                <w:color w:val="000000"/>
                <w:sz w:val="20"/>
                <w:szCs w:val="20"/>
              </w:rPr>
            </w:pPr>
            <w:r w:rsidRPr="00972EB6">
              <w:rPr>
                <w:rFonts w:ascii="Book Antiqua" w:hAnsi="Book Antiqua"/>
                <w:color w:val="000000"/>
                <w:sz w:val="20"/>
                <w:szCs w:val="20"/>
              </w:rPr>
              <w:t>Liberia</w:t>
            </w:r>
          </w:p>
        </w:tc>
        <w:tc>
          <w:tcPr>
            <w:tcW w:w="1396" w:type="dxa"/>
            <w:tcBorders>
              <w:top w:val="nil"/>
              <w:left w:val="nil"/>
              <w:bottom w:val="single" w:sz="4" w:space="0" w:color="auto"/>
              <w:right w:val="single" w:sz="4" w:space="0" w:color="auto"/>
            </w:tcBorders>
            <w:shd w:val="clear" w:color="auto" w:fill="auto"/>
          </w:tcPr>
          <w:p w14:paraId="1667B52F" w14:textId="77777777" w:rsidR="00F71ACF" w:rsidRPr="00972EB6" w:rsidRDefault="00F71ACF">
            <w:pPr>
              <w:jc w:val="center"/>
              <w:rPr>
                <w:rFonts w:ascii="Book Antiqua" w:hAnsi="Book Antiqua"/>
                <w:color w:val="000000"/>
                <w:sz w:val="20"/>
                <w:szCs w:val="20"/>
              </w:rPr>
            </w:pPr>
            <w:r w:rsidRPr="00972EB6">
              <w:rPr>
                <w:rFonts w:ascii="Book Antiqua" w:hAnsi="Book Antiqua"/>
                <w:color w:val="000000"/>
                <w:sz w:val="20"/>
                <w:szCs w:val="20"/>
              </w:rPr>
              <w:t>Si</w:t>
            </w:r>
          </w:p>
        </w:tc>
      </w:tr>
      <w:tr w:rsidR="00F71ACF" w:rsidRPr="00972EB6" w14:paraId="7C054600" w14:textId="77777777">
        <w:trPr>
          <w:trHeight w:val="300"/>
          <w:jc w:val="center"/>
        </w:trPr>
        <w:tc>
          <w:tcPr>
            <w:tcW w:w="1685" w:type="dxa"/>
            <w:tcBorders>
              <w:top w:val="nil"/>
              <w:left w:val="single" w:sz="4" w:space="0" w:color="auto"/>
              <w:bottom w:val="single" w:sz="4" w:space="0" w:color="auto"/>
              <w:right w:val="single" w:sz="4" w:space="0" w:color="auto"/>
            </w:tcBorders>
            <w:shd w:val="clear" w:color="auto" w:fill="E2EFD9" w:themeFill="accent6" w:themeFillTint="33"/>
            <w:noWrap/>
            <w:vAlign w:val="bottom"/>
            <w:hideMark/>
          </w:tcPr>
          <w:p w14:paraId="16B1E64E" w14:textId="77777777" w:rsidR="00F71ACF" w:rsidRPr="00972EB6" w:rsidRDefault="00F71ACF">
            <w:pPr>
              <w:jc w:val="center"/>
              <w:rPr>
                <w:rFonts w:ascii="Book Antiqua" w:hAnsi="Book Antiqua"/>
                <w:color w:val="000000"/>
                <w:sz w:val="20"/>
                <w:szCs w:val="20"/>
              </w:rPr>
            </w:pPr>
            <w:r w:rsidRPr="00972EB6">
              <w:rPr>
                <w:rFonts w:ascii="Book Antiqua" w:hAnsi="Book Antiqua"/>
                <w:color w:val="000000"/>
                <w:sz w:val="20"/>
                <w:szCs w:val="20"/>
              </w:rPr>
              <w:t>15</w:t>
            </w:r>
          </w:p>
        </w:tc>
        <w:tc>
          <w:tcPr>
            <w:tcW w:w="1357" w:type="dxa"/>
            <w:tcBorders>
              <w:top w:val="nil"/>
              <w:left w:val="nil"/>
              <w:bottom w:val="single" w:sz="4" w:space="0" w:color="auto"/>
              <w:right w:val="single" w:sz="4" w:space="0" w:color="auto"/>
            </w:tcBorders>
            <w:shd w:val="clear" w:color="auto" w:fill="E2EFD9" w:themeFill="accent6" w:themeFillTint="33"/>
            <w:noWrap/>
            <w:vAlign w:val="bottom"/>
            <w:hideMark/>
          </w:tcPr>
          <w:p w14:paraId="41DD0358" w14:textId="77777777" w:rsidR="00F71ACF" w:rsidRPr="00972EB6" w:rsidRDefault="00F71ACF">
            <w:pPr>
              <w:jc w:val="center"/>
              <w:rPr>
                <w:rFonts w:ascii="Book Antiqua" w:hAnsi="Book Antiqua"/>
                <w:color w:val="000000"/>
                <w:sz w:val="20"/>
                <w:szCs w:val="20"/>
              </w:rPr>
            </w:pPr>
            <w:r w:rsidRPr="00972EB6">
              <w:rPr>
                <w:rFonts w:ascii="Book Antiqua" w:hAnsi="Book Antiqua"/>
                <w:color w:val="000000"/>
                <w:sz w:val="20"/>
                <w:szCs w:val="20"/>
              </w:rPr>
              <w:t>11*</w:t>
            </w:r>
          </w:p>
        </w:tc>
        <w:tc>
          <w:tcPr>
            <w:tcW w:w="1085" w:type="dxa"/>
            <w:tcBorders>
              <w:top w:val="nil"/>
              <w:left w:val="nil"/>
              <w:bottom w:val="single" w:sz="4" w:space="0" w:color="auto"/>
              <w:right w:val="single" w:sz="4" w:space="0" w:color="auto"/>
            </w:tcBorders>
            <w:shd w:val="clear" w:color="auto" w:fill="E2EFD9" w:themeFill="accent6" w:themeFillTint="33"/>
            <w:noWrap/>
            <w:vAlign w:val="center"/>
          </w:tcPr>
          <w:p w14:paraId="56D62BF9" w14:textId="77777777" w:rsidR="00F71ACF" w:rsidRPr="00972EB6" w:rsidRDefault="00F71ACF">
            <w:pPr>
              <w:jc w:val="center"/>
              <w:rPr>
                <w:rFonts w:ascii="Book Antiqua" w:hAnsi="Book Antiqua"/>
                <w:color w:val="000000"/>
                <w:sz w:val="20"/>
                <w:szCs w:val="20"/>
              </w:rPr>
            </w:pPr>
            <w:r w:rsidRPr="00972EB6">
              <w:rPr>
                <w:rFonts w:ascii="Book Antiqua" w:hAnsi="Book Antiqua"/>
                <w:color w:val="000000"/>
                <w:sz w:val="20"/>
                <w:szCs w:val="20"/>
              </w:rPr>
              <w:t>4</w:t>
            </w:r>
          </w:p>
        </w:tc>
        <w:tc>
          <w:tcPr>
            <w:tcW w:w="1483" w:type="dxa"/>
            <w:tcBorders>
              <w:top w:val="nil"/>
              <w:left w:val="nil"/>
              <w:bottom w:val="single" w:sz="4" w:space="0" w:color="auto"/>
              <w:right w:val="single" w:sz="4" w:space="0" w:color="auto"/>
            </w:tcBorders>
            <w:shd w:val="clear" w:color="auto" w:fill="E2EFD9" w:themeFill="accent6" w:themeFillTint="33"/>
            <w:noWrap/>
            <w:vAlign w:val="bottom"/>
            <w:hideMark/>
          </w:tcPr>
          <w:p w14:paraId="7161C399" w14:textId="77777777" w:rsidR="00F71ACF" w:rsidRPr="00972EB6" w:rsidRDefault="00F71ACF">
            <w:pPr>
              <w:jc w:val="center"/>
              <w:rPr>
                <w:rFonts w:ascii="Book Antiqua" w:hAnsi="Book Antiqua"/>
                <w:color w:val="000000"/>
                <w:sz w:val="20"/>
                <w:szCs w:val="20"/>
              </w:rPr>
            </w:pPr>
            <w:r w:rsidRPr="00972EB6">
              <w:rPr>
                <w:rFonts w:ascii="Book Antiqua" w:hAnsi="Book Antiqua"/>
                <w:color w:val="000000"/>
                <w:sz w:val="20"/>
                <w:szCs w:val="20"/>
              </w:rPr>
              <w:t>Limón</w:t>
            </w:r>
          </w:p>
        </w:tc>
        <w:tc>
          <w:tcPr>
            <w:tcW w:w="1396" w:type="dxa"/>
            <w:tcBorders>
              <w:top w:val="nil"/>
              <w:left w:val="nil"/>
              <w:bottom w:val="single" w:sz="4" w:space="0" w:color="auto"/>
              <w:right w:val="single" w:sz="4" w:space="0" w:color="auto"/>
            </w:tcBorders>
            <w:shd w:val="clear" w:color="auto" w:fill="E2EFD9" w:themeFill="accent6" w:themeFillTint="33"/>
          </w:tcPr>
          <w:p w14:paraId="4E99C41C" w14:textId="77777777" w:rsidR="00F71ACF" w:rsidRPr="00972EB6" w:rsidRDefault="00F71ACF">
            <w:pPr>
              <w:jc w:val="center"/>
              <w:rPr>
                <w:rFonts w:ascii="Book Antiqua" w:hAnsi="Book Antiqua"/>
                <w:color w:val="000000"/>
                <w:sz w:val="20"/>
                <w:szCs w:val="20"/>
              </w:rPr>
            </w:pPr>
            <w:r w:rsidRPr="00972EB6">
              <w:rPr>
                <w:rFonts w:ascii="Book Antiqua" w:hAnsi="Book Antiqua"/>
                <w:color w:val="000000"/>
                <w:sz w:val="20"/>
                <w:szCs w:val="20"/>
              </w:rPr>
              <w:t>Si</w:t>
            </w:r>
          </w:p>
        </w:tc>
      </w:tr>
      <w:tr w:rsidR="00F71ACF" w:rsidRPr="00972EB6" w14:paraId="38F1C3D6" w14:textId="77777777">
        <w:trPr>
          <w:trHeight w:val="300"/>
          <w:jc w:val="center"/>
        </w:trPr>
        <w:tc>
          <w:tcPr>
            <w:tcW w:w="1685" w:type="dxa"/>
            <w:tcBorders>
              <w:top w:val="nil"/>
              <w:left w:val="single" w:sz="4" w:space="0" w:color="auto"/>
              <w:bottom w:val="single" w:sz="4" w:space="0" w:color="auto"/>
              <w:right w:val="single" w:sz="4" w:space="0" w:color="auto"/>
            </w:tcBorders>
            <w:shd w:val="clear" w:color="auto" w:fill="auto"/>
            <w:noWrap/>
            <w:vAlign w:val="bottom"/>
            <w:hideMark/>
          </w:tcPr>
          <w:p w14:paraId="715B7A6A" w14:textId="77777777" w:rsidR="00F71ACF" w:rsidRPr="00972EB6" w:rsidRDefault="00F71ACF">
            <w:pPr>
              <w:jc w:val="center"/>
              <w:rPr>
                <w:rFonts w:ascii="Book Antiqua" w:hAnsi="Book Antiqua"/>
                <w:color w:val="000000"/>
                <w:sz w:val="20"/>
                <w:szCs w:val="20"/>
              </w:rPr>
            </w:pPr>
            <w:r w:rsidRPr="00972EB6">
              <w:rPr>
                <w:rFonts w:ascii="Book Antiqua" w:hAnsi="Book Antiqua"/>
                <w:color w:val="000000"/>
                <w:sz w:val="20"/>
                <w:szCs w:val="20"/>
              </w:rPr>
              <w:t>2</w:t>
            </w:r>
          </w:p>
        </w:tc>
        <w:tc>
          <w:tcPr>
            <w:tcW w:w="1357" w:type="dxa"/>
            <w:tcBorders>
              <w:top w:val="nil"/>
              <w:left w:val="nil"/>
              <w:bottom w:val="single" w:sz="4" w:space="0" w:color="auto"/>
              <w:right w:val="single" w:sz="4" w:space="0" w:color="auto"/>
            </w:tcBorders>
            <w:shd w:val="clear" w:color="auto" w:fill="auto"/>
            <w:noWrap/>
            <w:vAlign w:val="bottom"/>
            <w:hideMark/>
          </w:tcPr>
          <w:p w14:paraId="5D741DA1" w14:textId="77777777" w:rsidR="00F71ACF" w:rsidRPr="00972EB6" w:rsidRDefault="00F71ACF">
            <w:pPr>
              <w:jc w:val="center"/>
              <w:rPr>
                <w:rFonts w:ascii="Book Antiqua" w:hAnsi="Book Antiqua"/>
                <w:color w:val="000000"/>
                <w:sz w:val="20"/>
                <w:szCs w:val="20"/>
              </w:rPr>
            </w:pPr>
            <w:r w:rsidRPr="00972EB6">
              <w:rPr>
                <w:rFonts w:ascii="Book Antiqua" w:hAnsi="Book Antiqua"/>
                <w:color w:val="000000"/>
                <w:sz w:val="20"/>
                <w:szCs w:val="20"/>
              </w:rPr>
              <w:t>1</w:t>
            </w:r>
          </w:p>
        </w:tc>
        <w:tc>
          <w:tcPr>
            <w:tcW w:w="1085" w:type="dxa"/>
            <w:tcBorders>
              <w:top w:val="nil"/>
              <w:left w:val="nil"/>
              <w:bottom w:val="single" w:sz="4" w:space="0" w:color="auto"/>
              <w:right w:val="single" w:sz="4" w:space="0" w:color="auto"/>
            </w:tcBorders>
            <w:shd w:val="clear" w:color="auto" w:fill="auto"/>
            <w:noWrap/>
            <w:vAlign w:val="center"/>
          </w:tcPr>
          <w:p w14:paraId="4AA1A3B2" w14:textId="77777777" w:rsidR="00F71ACF" w:rsidRPr="00972EB6" w:rsidRDefault="00F71ACF">
            <w:pPr>
              <w:jc w:val="center"/>
              <w:rPr>
                <w:rFonts w:ascii="Book Antiqua" w:hAnsi="Book Antiqua"/>
                <w:color w:val="000000"/>
                <w:sz w:val="20"/>
                <w:szCs w:val="20"/>
              </w:rPr>
            </w:pPr>
            <w:r w:rsidRPr="00972EB6">
              <w:rPr>
                <w:rFonts w:ascii="Book Antiqua" w:hAnsi="Book Antiqua"/>
                <w:color w:val="000000"/>
                <w:sz w:val="20"/>
                <w:szCs w:val="20"/>
              </w:rPr>
              <w:t>1</w:t>
            </w:r>
          </w:p>
        </w:tc>
        <w:tc>
          <w:tcPr>
            <w:tcW w:w="1483" w:type="dxa"/>
            <w:tcBorders>
              <w:top w:val="nil"/>
              <w:left w:val="nil"/>
              <w:bottom w:val="single" w:sz="4" w:space="0" w:color="auto"/>
              <w:right w:val="single" w:sz="4" w:space="0" w:color="auto"/>
            </w:tcBorders>
            <w:shd w:val="clear" w:color="auto" w:fill="auto"/>
            <w:noWrap/>
            <w:vAlign w:val="bottom"/>
            <w:hideMark/>
          </w:tcPr>
          <w:p w14:paraId="3611C752" w14:textId="77777777" w:rsidR="00F71ACF" w:rsidRPr="00972EB6" w:rsidRDefault="00F71ACF">
            <w:pPr>
              <w:jc w:val="center"/>
              <w:rPr>
                <w:rFonts w:ascii="Book Antiqua" w:hAnsi="Book Antiqua"/>
                <w:color w:val="000000"/>
                <w:sz w:val="20"/>
                <w:szCs w:val="20"/>
              </w:rPr>
            </w:pPr>
            <w:r w:rsidRPr="00972EB6">
              <w:rPr>
                <w:rFonts w:ascii="Book Antiqua" w:hAnsi="Book Antiqua"/>
                <w:color w:val="000000"/>
                <w:sz w:val="20"/>
                <w:szCs w:val="20"/>
              </w:rPr>
              <w:t>Quepos</w:t>
            </w:r>
          </w:p>
        </w:tc>
        <w:tc>
          <w:tcPr>
            <w:tcW w:w="1396" w:type="dxa"/>
            <w:tcBorders>
              <w:top w:val="nil"/>
              <w:left w:val="nil"/>
              <w:bottom w:val="single" w:sz="4" w:space="0" w:color="auto"/>
              <w:right w:val="single" w:sz="4" w:space="0" w:color="auto"/>
            </w:tcBorders>
            <w:shd w:val="clear" w:color="auto" w:fill="auto"/>
          </w:tcPr>
          <w:p w14:paraId="63185E97" w14:textId="77777777" w:rsidR="00F71ACF" w:rsidRPr="00972EB6" w:rsidRDefault="00F71ACF">
            <w:pPr>
              <w:jc w:val="center"/>
              <w:rPr>
                <w:rFonts w:ascii="Book Antiqua" w:hAnsi="Book Antiqua"/>
                <w:color w:val="000000"/>
                <w:sz w:val="20"/>
                <w:szCs w:val="20"/>
              </w:rPr>
            </w:pPr>
            <w:r w:rsidRPr="00972EB6">
              <w:rPr>
                <w:rFonts w:ascii="Book Antiqua" w:hAnsi="Book Antiqua"/>
                <w:color w:val="000000"/>
                <w:sz w:val="20"/>
                <w:szCs w:val="20"/>
              </w:rPr>
              <w:t>No</w:t>
            </w:r>
          </w:p>
        </w:tc>
      </w:tr>
      <w:tr w:rsidR="00F71ACF" w:rsidRPr="00972EB6" w14:paraId="5F7A6211" w14:textId="77777777">
        <w:trPr>
          <w:trHeight w:val="325"/>
          <w:jc w:val="center"/>
        </w:trPr>
        <w:tc>
          <w:tcPr>
            <w:tcW w:w="1685" w:type="dxa"/>
            <w:tcBorders>
              <w:top w:val="nil"/>
              <w:left w:val="single" w:sz="4" w:space="0" w:color="auto"/>
              <w:bottom w:val="single" w:sz="4" w:space="0" w:color="auto"/>
              <w:right w:val="single" w:sz="4" w:space="0" w:color="auto"/>
            </w:tcBorders>
            <w:shd w:val="clear" w:color="auto" w:fill="auto"/>
            <w:noWrap/>
            <w:vAlign w:val="bottom"/>
            <w:hideMark/>
          </w:tcPr>
          <w:p w14:paraId="2DF2C1AF" w14:textId="77777777" w:rsidR="00F71ACF" w:rsidRPr="00972EB6" w:rsidRDefault="00F71ACF">
            <w:pPr>
              <w:jc w:val="center"/>
              <w:rPr>
                <w:rFonts w:ascii="Book Antiqua" w:hAnsi="Book Antiqua"/>
                <w:color w:val="000000"/>
                <w:sz w:val="20"/>
                <w:szCs w:val="20"/>
              </w:rPr>
            </w:pPr>
            <w:r w:rsidRPr="00972EB6">
              <w:rPr>
                <w:rFonts w:ascii="Book Antiqua" w:hAnsi="Book Antiqua"/>
                <w:color w:val="000000"/>
                <w:sz w:val="20"/>
                <w:szCs w:val="20"/>
              </w:rPr>
              <w:t>2</w:t>
            </w:r>
          </w:p>
        </w:tc>
        <w:tc>
          <w:tcPr>
            <w:tcW w:w="1357" w:type="dxa"/>
            <w:tcBorders>
              <w:top w:val="nil"/>
              <w:left w:val="nil"/>
              <w:bottom w:val="single" w:sz="4" w:space="0" w:color="auto"/>
              <w:right w:val="single" w:sz="4" w:space="0" w:color="auto"/>
            </w:tcBorders>
            <w:shd w:val="clear" w:color="auto" w:fill="auto"/>
            <w:noWrap/>
            <w:vAlign w:val="bottom"/>
            <w:hideMark/>
          </w:tcPr>
          <w:p w14:paraId="54FD215A" w14:textId="77777777" w:rsidR="00F71ACF" w:rsidRPr="00972EB6" w:rsidRDefault="00F71ACF">
            <w:pPr>
              <w:jc w:val="center"/>
              <w:rPr>
                <w:rFonts w:ascii="Book Antiqua" w:hAnsi="Book Antiqua"/>
                <w:color w:val="000000"/>
                <w:sz w:val="20"/>
                <w:szCs w:val="20"/>
              </w:rPr>
            </w:pPr>
            <w:r w:rsidRPr="00972EB6">
              <w:rPr>
                <w:rFonts w:ascii="Book Antiqua" w:hAnsi="Book Antiqua"/>
                <w:color w:val="000000"/>
                <w:sz w:val="20"/>
                <w:szCs w:val="20"/>
              </w:rPr>
              <w:t>2</w:t>
            </w:r>
          </w:p>
        </w:tc>
        <w:tc>
          <w:tcPr>
            <w:tcW w:w="1085" w:type="dxa"/>
            <w:tcBorders>
              <w:top w:val="nil"/>
              <w:left w:val="nil"/>
              <w:bottom w:val="single" w:sz="4" w:space="0" w:color="auto"/>
              <w:right w:val="single" w:sz="4" w:space="0" w:color="auto"/>
            </w:tcBorders>
            <w:shd w:val="clear" w:color="auto" w:fill="auto"/>
            <w:noWrap/>
            <w:vAlign w:val="center"/>
          </w:tcPr>
          <w:p w14:paraId="0DF55E2D" w14:textId="77777777" w:rsidR="00F71ACF" w:rsidRPr="00972EB6" w:rsidRDefault="00F71ACF">
            <w:pPr>
              <w:jc w:val="center"/>
              <w:rPr>
                <w:rFonts w:ascii="Book Antiqua" w:hAnsi="Book Antiqua"/>
                <w:color w:val="000000"/>
                <w:sz w:val="20"/>
                <w:szCs w:val="20"/>
              </w:rPr>
            </w:pPr>
            <w:r w:rsidRPr="00972EB6">
              <w:rPr>
                <w:rFonts w:ascii="Book Antiqua" w:hAnsi="Book Antiqua"/>
                <w:color w:val="000000"/>
                <w:sz w:val="20"/>
                <w:szCs w:val="20"/>
              </w:rPr>
              <w:t>0</w:t>
            </w:r>
          </w:p>
        </w:tc>
        <w:tc>
          <w:tcPr>
            <w:tcW w:w="1483" w:type="dxa"/>
            <w:tcBorders>
              <w:top w:val="nil"/>
              <w:left w:val="nil"/>
              <w:bottom w:val="single" w:sz="4" w:space="0" w:color="auto"/>
              <w:right w:val="single" w:sz="4" w:space="0" w:color="auto"/>
            </w:tcBorders>
            <w:shd w:val="clear" w:color="auto" w:fill="auto"/>
            <w:noWrap/>
            <w:vAlign w:val="bottom"/>
            <w:hideMark/>
          </w:tcPr>
          <w:p w14:paraId="192AAE14" w14:textId="77777777" w:rsidR="00F71ACF" w:rsidRPr="00972EB6" w:rsidRDefault="00F71ACF">
            <w:pPr>
              <w:jc w:val="center"/>
              <w:rPr>
                <w:rFonts w:ascii="Book Antiqua" w:hAnsi="Book Antiqua"/>
                <w:color w:val="000000"/>
                <w:sz w:val="20"/>
                <w:szCs w:val="20"/>
              </w:rPr>
            </w:pPr>
            <w:r w:rsidRPr="00972EB6">
              <w:rPr>
                <w:rFonts w:ascii="Book Antiqua" w:hAnsi="Book Antiqua"/>
                <w:color w:val="000000"/>
                <w:sz w:val="20"/>
                <w:szCs w:val="20"/>
              </w:rPr>
              <w:t>Sarapiquí</w:t>
            </w:r>
          </w:p>
        </w:tc>
        <w:tc>
          <w:tcPr>
            <w:tcW w:w="1396" w:type="dxa"/>
            <w:tcBorders>
              <w:top w:val="nil"/>
              <w:left w:val="nil"/>
              <w:bottom w:val="single" w:sz="4" w:space="0" w:color="auto"/>
              <w:right w:val="single" w:sz="4" w:space="0" w:color="auto"/>
            </w:tcBorders>
            <w:shd w:val="clear" w:color="auto" w:fill="auto"/>
          </w:tcPr>
          <w:p w14:paraId="156504EB" w14:textId="77777777" w:rsidR="00F71ACF" w:rsidRPr="00972EB6" w:rsidRDefault="00F71ACF">
            <w:pPr>
              <w:jc w:val="center"/>
              <w:rPr>
                <w:rFonts w:ascii="Book Antiqua" w:hAnsi="Book Antiqua"/>
                <w:color w:val="000000"/>
                <w:sz w:val="20"/>
                <w:szCs w:val="20"/>
              </w:rPr>
            </w:pPr>
            <w:r w:rsidRPr="00972EB6">
              <w:rPr>
                <w:rFonts w:ascii="Book Antiqua" w:hAnsi="Book Antiqua"/>
                <w:color w:val="000000"/>
                <w:sz w:val="20"/>
                <w:szCs w:val="20"/>
              </w:rPr>
              <w:t>Si</w:t>
            </w:r>
          </w:p>
        </w:tc>
      </w:tr>
      <w:tr w:rsidR="00F71ACF" w:rsidRPr="00972EB6" w14:paraId="4B0FE214" w14:textId="77777777">
        <w:trPr>
          <w:trHeight w:val="300"/>
          <w:jc w:val="center"/>
        </w:trPr>
        <w:tc>
          <w:tcPr>
            <w:tcW w:w="1685" w:type="dxa"/>
            <w:tcBorders>
              <w:top w:val="nil"/>
              <w:left w:val="single" w:sz="4" w:space="0" w:color="auto"/>
              <w:bottom w:val="single" w:sz="4" w:space="0" w:color="auto"/>
              <w:right w:val="single" w:sz="4" w:space="0" w:color="auto"/>
            </w:tcBorders>
            <w:shd w:val="clear" w:color="auto" w:fill="DEEAF6" w:themeFill="accent5" w:themeFillTint="33"/>
            <w:noWrap/>
            <w:vAlign w:val="bottom"/>
            <w:hideMark/>
          </w:tcPr>
          <w:p w14:paraId="751116F1" w14:textId="77777777" w:rsidR="00F71ACF" w:rsidRPr="00972EB6" w:rsidRDefault="00F71ACF">
            <w:pPr>
              <w:jc w:val="center"/>
              <w:rPr>
                <w:rFonts w:ascii="Book Antiqua" w:hAnsi="Book Antiqua"/>
                <w:color w:val="000000"/>
                <w:sz w:val="20"/>
                <w:szCs w:val="20"/>
              </w:rPr>
            </w:pPr>
            <w:r w:rsidRPr="00972EB6">
              <w:rPr>
                <w:rFonts w:ascii="Book Antiqua" w:hAnsi="Book Antiqua"/>
                <w:color w:val="000000"/>
                <w:sz w:val="20"/>
                <w:szCs w:val="20"/>
              </w:rPr>
              <w:t>2</w:t>
            </w:r>
          </w:p>
        </w:tc>
        <w:tc>
          <w:tcPr>
            <w:tcW w:w="1357" w:type="dxa"/>
            <w:tcBorders>
              <w:top w:val="nil"/>
              <w:left w:val="nil"/>
              <w:bottom w:val="single" w:sz="4" w:space="0" w:color="auto"/>
              <w:right w:val="single" w:sz="4" w:space="0" w:color="auto"/>
            </w:tcBorders>
            <w:shd w:val="clear" w:color="auto" w:fill="DEEAF6" w:themeFill="accent5" w:themeFillTint="33"/>
            <w:noWrap/>
            <w:vAlign w:val="bottom"/>
            <w:hideMark/>
          </w:tcPr>
          <w:p w14:paraId="2BAA038E" w14:textId="77777777" w:rsidR="00F71ACF" w:rsidRPr="00972EB6" w:rsidRDefault="00F71ACF">
            <w:pPr>
              <w:jc w:val="center"/>
              <w:rPr>
                <w:rFonts w:ascii="Book Antiqua" w:hAnsi="Book Antiqua"/>
                <w:color w:val="000000"/>
                <w:sz w:val="20"/>
                <w:szCs w:val="20"/>
              </w:rPr>
            </w:pPr>
            <w:r w:rsidRPr="00972EB6">
              <w:rPr>
                <w:rFonts w:ascii="Book Antiqua" w:hAnsi="Book Antiqua"/>
                <w:color w:val="000000"/>
                <w:sz w:val="20"/>
                <w:szCs w:val="20"/>
              </w:rPr>
              <w:t>1</w:t>
            </w:r>
          </w:p>
        </w:tc>
        <w:tc>
          <w:tcPr>
            <w:tcW w:w="1085" w:type="dxa"/>
            <w:tcBorders>
              <w:top w:val="nil"/>
              <w:left w:val="nil"/>
              <w:bottom w:val="single" w:sz="4" w:space="0" w:color="auto"/>
              <w:right w:val="single" w:sz="4" w:space="0" w:color="auto"/>
            </w:tcBorders>
            <w:shd w:val="clear" w:color="auto" w:fill="DEEAF6" w:themeFill="accent5" w:themeFillTint="33"/>
            <w:noWrap/>
            <w:vAlign w:val="center"/>
          </w:tcPr>
          <w:p w14:paraId="3457168F" w14:textId="77777777" w:rsidR="00F71ACF" w:rsidRPr="00972EB6" w:rsidRDefault="00F71ACF">
            <w:pPr>
              <w:jc w:val="center"/>
              <w:rPr>
                <w:rFonts w:ascii="Book Antiqua" w:hAnsi="Book Antiqua"/>
                <w:color w:val="000000"/>
                <w:sz w:val="20"/>
                <w:szCs w:val="20"/>
              </w:rPr>
            </w:pPr>
            <w:r w:rsidRPr="00972EB6">
              <w:rPr>
                <w:rFonts w:ascii="Book Antiqua" w:hAnsi="Book Antiqua"/>
                <w:color w:val="000000"/>
                <w:sz w:val="20"/>
                <w:szCs w:val="20"/>
              </w:rPr>
              <w:t>1</w:t>
            </w:r>
          </w:p>
        </w:tc>
        <w:tc>
          <w:tcPr>
            <w:tcW w:w="1483" w:type="dxa"/>
            <w:tcBorders>
              <w:top w:val="nil"/>
              <w:left w:val="nil"/>
              <w:bottom w:val="single" w:sz="4" w:space="0" w:color="auto"/>
              <w:right w:val="single" w:sz="4" w:space="0" w:color="auto"/>
            </w:tcBorders>
            <w:shd w:val="clear" w:color="auto" w:fill="DEEAF6" w:themeFill="accent5" w:themeFillTint="33"/>
            <w:noWrap/>
            <w:vAlign w:val="bottom"/>
            <w:hideMark/>
          </w:tcPr>
          <w:p w14:paraId="0C0939BA" w14:textId="77777777" w:rsidR="00F71ACF" w:rsidRPr="00972EB6" w:rsidRDefault="00F71ACF">
            <w:pPr>
              <w:jc w:val="center"/>
              <w:rPr>
                <w:rFonts w:ascii="Book Antiqua" w:hAnsi="Book Antiqua"/>
                <w:color w:val="000000"/>
                <w:sz w:val="20"/>
                <w:szCs w:val="20"/>
              </w:rPr>
            </w:pPr>
            <w:r w:rsidRPr="00972EB6">
              <w:rPr>
                <w:rFonts w:ascii="Book Antiqua" w:hAnsi="Book Antiqua"/>
                <w:color w:val="000000"/>
                <w:sz w:val="20"/>
                <w:szCs w:val="20"/>
              </w:rPr>
              <w:t>Osa</w:t>
            </w:r>
          </w:p>
        </w:tc>
        <w:tc>
          <w:tcPr>
            <w:tcW w:w="1396" w:type="dxa"/>
            <w:tcBorders>
              <w:top w:val="nil"/>
              <w:left w:val="nil"/>
              <w:bottom w:val="single" w:sz="4" w:space="0" w:color="auto"/>
              <w:right w:val="single" w:sz="4" w:space="0" w:color="auto"/>
            </w:tcBorders>
            <w:shd w:val="clear" w:color="auto" w:fill="DEEAF6" w:themeFill="accent5" w:themeFillTint="33"/>
          </w:tcPr>
          <w:p w14:paraId="58F85CE0" w14:textId="77777777" w:rsidR="00F71ACF" w:rsidRPr="00972EB6" w:rsidRDefault="00F71ACF">
            <w:pPr>
              <w:jc w:val="center"/>
              <w:rPr>
                <w:rFonts w:ascii="Book Antiqua" w:hAnsi="Book Antiqua"/>
                <w:b/>
                <w:color w:val="000000"/>
                <w:sz w:val="20"/>
                <w:szCs w:val="20"/>
              </w:rPr>
            </w:pPr>
            <w:r w:rsidRPr="00972EB6">
              <w:rPr>
                <w:rFonts w:ascii="Book Antiqua" w:hAnsi="Book Antiqua"/>
                <w:b/>
                <w:color w:val="2E74B5" w:themeColor="accent5" w:themeShade="BF"/>
                <w:sz w:val="20"/>
                <w:szCs w:val="20"/>
              </w:rPr>
              <w:t>Si (nuevo)</w:t>
            </w:r>
          </w:p>
        </w:tc>
      </w:tr>
      <w:tr w:rsidR="00F71ACF" w:rsidRPr="00972EB6" w14:paraId="398FAA04" w14:textId="77777777">
        <w:trPr>
          <w:trHeight w:val="300"/>
          <w:jc w:val="center"/>
        </w:trPr>
        <w:tc>
          <w:tcPr>
            <w:tcW w:w="1685" w:type="dxa"/>
            <w:tcBorders>
              <w:top w:val="nil"/>
              <w:left w:val="single" w:sz="4" w:space="0" w:color="auto"/>
              <w:bottom w:val="single" w:sz="4" w:space="0" w:color="auto"/>
              <w:right w:val="single" w:sz="4" w:space="0" w:color="auto"/>
            </w:tcBorders>
            <w:shd w:val="clear" w:color="auto" w:fill="DEEAF6" w:themeFill="accent5" w:themeFillTint="33"/>
            <w:noWrap/>
            <w:vAlign w:val="bottom"/>
            <w:hideMark/>
          </w:tcPr>
          <w:p w14:paraId="3B60F7E7" w14:textId="77777777" w:rsidR="00F71ACF" w:rsidRPr="00972EB6" w:rsidRDefault="00F71ACF">
            <w:pPr>
              <w:jc w:val="center"/>
              <w:rPr>
                <w:rFonts w:ascii="Book Antiqua" w:hAnsi="Book Antiqua"/>
                <w:color w:val="000000"/>
                <w:sz w:val="20"/>
                <w:szCs w:val="20"/>
              </w:rPr>
            </w:pPr>
            <w:r w:rsidRPr="00972EB6">
              <w:rPr>
                <w:rFonts w:ascii="Book Antiqua" w:hAnsi="Book Antiqua"/>
                <w:color w:val="000000"/>
                <w:sz w:val="20"/>
                <w:szCs w:val="20"/>
              </w:rPr>
              <w:t>8</w:t>
            </w:r>
          </w:p>
        </w:tc>
        <w:tc>
          <w:tcPr>
            <w:tcW w:w="1357" w:type="dxa"/>
            <w:tcBorders>
              <w:top w:val="nil"/>
              <w:left w:val="nil"/>
              <w:bottom w:val="single" w:sz="4" w:space="0" w:color="auto"/>
              <w:right w:val="single" w:sz="4" w:space="0" w:color="auto"/>
            </w:tcBorders>
            <w:shd w:val="clear" w:color="auto" w:fill="DEEAF6" w:themeFill="accent5" w:themeFillTint="33"/>
            <w:noWrap/>
            <w:vAlign w:val="bottom"/>
            <w:hideMark/>
          </w:tcPr>
          <w:p w14:paraId="12131C35" w14:textId="77777777" w:rsidR="00F71ACF" w:rsidRPr="00972EB6" w:rsidRDefault="00F71ACF">
            <w:pPr>
              <w:jc w:val="center"/>
              <w:rPr>
                <w:rFonts w:ascii="Book Antiqua" w:hAnsi="Book Antiqua"/>
                <w:color w:val="000000"/>
                <w:sz w:val="20"/>
                <w:szCs w:val="20"/>
              </w:rPr>
            </w:pPr>
            <w:r w:rsidRPr="00972EB6">
              <w:rPr>
                <w:rFonts w:ascii="Book Antiqua" w:hAnsi="Book Antiqua"/>
                <w:color w:val="000000"/>
                <w:sz w:val="20"/>
                <w:szCs w:val="20"/>
              </w:rPr>
              <w:t>4</w:t>
            </w:r>
          </w:p>
        </w:tc>
        <w:tc>
          <w:tcPr>
            <w:tcW w:w="1085" w:type="dxa"/>
            <w:tcBorders>
              <w:top w:val="nil"/>
              <w:left w:val="nil"/>
              <w:bottom w:val="single" w:sz="4" w:space="0" w:color="auto"/>
              <w:right w:val="single" w:sz="4" w:space="0" w:color="auto"/>
            </w:tcBorders>
            <w:shd w:val="clear" w:color="auto" w:fill="DEEAF6" w:themeFill="accent5" w:themeFillTint="33"/>
            <w:noWrap/>
            <w:vAlign w:val="center"/>
          </w:tcPr>
          <w:p w14:paraId="022DD514" w14:textId="77777777" w:rsidR="00F71ACF" w:rsidRPr="00972EB6" w:rsidRDefault="00F71ACF">
            <w:pPr>
              <w:jc w:val="center"/>
              <w:rPr>
                <w:rFonts w:ascii="Book Antiqua" w:hAnsi="Book Antiqua"/>
                <w:color w:val="000000"/>
                <w:sz w:val="20"/>
                <w:szCs w:val="20"/>
              </w:rPr>
            </w:pPr>
            <w:r w:rsidRPr="00972EB6">
              <w:rPr>
                <w:rFonts w:ascii="Book Antiqua" w:hAnsi="Book Antiqua"/>
                <w:color w:val="000000"/>
                <w:sz w:val="20"/>
                <w:szCs w:val="20"/>
              </w:rPr>
              <w:t>4</w:t>
            </w:r>
          </w:p>
        </w:tc>
        <w:tc>
          <w:tcPr>
            <w:tcW w:w="1483" w:type="dxa"/>
            <w:tcBorders>
              <w:top w:val="nil"/>
              <w:left w:val="nil"/>
              <w:bottom w:val="single" w:sz="4" w:space="0" w:color="auto"/>
              <w:right w:val="single" w:sz="4" w:space="0" w:color="auto"/>
            </w:tcBorders>
            <w:shd w:val="clear" w:color="auto" w:fill="DEEAF6" w:themeFill="accent5" w:themeFillTint="33"/>
            <w:noWrap/>
            <w:vAlign w:val="bottom"/>
            <w:hideMark/>
          </w:tcPr>
          <w:p w14:paraId="3354201B" w14:textId="77777777" w:rsidR="00F71ACF" w:rsidRPr="00972EB6" w:rsidRDefault="00F71ACF">
            <w:pPr>
              <w:jc w:val="center"/>
              <w:rPr>
                <w:rFonts w:ascii="Book Antiqua" w:hAnsi="Book Antiqua"/>
                <w:color w:val="000000"/>
                <w:sz w:val="20"/>
                <w:szCs w:val="20"/>
              </w:rPr>
            </w:pPr>
            <w:r w:rsidRPr="00972EB6">
              <w:rPr>
                <w:rFonts w:ascii="Book Antiqua" w:hAnsi="Book Antiqua"/>
                <w:color w:val="000000"/>
                <w:sz w:val="20"/>
                <w:szCs w:val="20"/>
              </w:rPr>
              <w:t>Santa Cruz</w:t>
            </w:r>
          </w:p>
        </w:tc>
        <w:tc>
          <w:tcPr>
            <w:tcW w:w="1396" w:type="dxa"/>
            <w:tcBorders>
              <w:top w:val="nil"/>
              <w:left w:val="nil"/>
              <w:bottom w:val="single" w:sz="4" w:space="0" w:color="auto"/>
              <w:right w:val="single" w:sz="4" w:space="0" w:color="auto"/>
            </w:tcBorders>
            <w:shd w:val="clear" w:color="auto" w:fill="DEEAF6" w:themeFill="accent5" w:themeFillTint="33"/>
          </w:tcPr>
          <w:p w14:paraId="3D607C5C" w14:textId="77777777" w:rsidR="00F71ACF" w:rsidRPr="00972EB6" w:rsidRDefault="00F71ACF">
            <w:pPr>
              <w:jc w:val="center"/>
              <w:rPr>
                <w:rFonts w:ascii="Book Antiqua" w:hAnsi="Book Antiqua"/>
                <w:b/>
                <w:color w:val="2E74B5" w:themeColor="accent5" w:themeShade="BF"/>
                <w:sz w:val="20"/>
                <w:szCs w:val="20"/>
              </w:rPr>
            </w:pPr>
            <w:r w:rsidRPr="00972EB6">
              <w:rPr>
                <w:rFonts w:ascii="Book Antiqua" w:hAnsi="Book Antiqua"/>
                <w:b/>
                <w:color w:val="2E74B5" w:themeColor="accent5" w:themeShade="BF"/>
                <w:sz w:val="20"/>
                <w:szCs w:val="20"/>
              </w:rPr>
              <w:t>Si (nuevo)</w:t>
            </w:r>
          </w:p>
        </w:tc>
      </w:tr>
      <w:tr w:rsidR="00F71ACF" w:rsidRPr="00972EB6" w14:paraId="53640AFA" w14:textId="77777777">
        <w:trPr>
          <w:trHeight w:val="300"/>
          <w:jc w:val="center"/>
        </w:trPr>
        <w:tc>
          <w:tcPr>
            <w:tcW w:w="1685" w:type="dxa"/>
            <w:tcBorders>
              <w:top w:val="nil"/>
              <w:left w:val="single" w:sz="4" w:space="0" w:color="auto"/>
              <w:bottom w:val="single" w:sz="4" w:space="0" w:color="auto"/>
              <w:right w:val="single" w:sz="4" w:space="0" w:color="auto"/>
            </w:tcBorders>
            <w:shd w:val="clear" w:color="auto" w:fill="DEEAF6" w:themeFill="accent5" w:themeFillTint="33"/>
            <w:noWrap/>
            <w:vAlign w:val="bottom"/>
            <w:hideMark/>
          </w:tcPr>
          <w:p w14:paraId="577A3810" w14:textId="77777777" w:rsidR="00F71ACF" w:rsidRPr="00972EB6" w:rsidRDefault="00F71ACF">
            <w:pPr>
              <w:jc w:val="center"/>
              <w:rPr>
                <w:rFonts w:ascii="Book Antiqua" w:hAnsi="Book Antiqua"/>
                <w:color w:val="000000"/>
                <w:sz w:val="20"/>
                <w:szCs w:val="20"/>
              </w:rPr>
            </w:pPr>
            <w:r w:rsidRPr="00972EB6">
              <w:rPr>
                <w:rFonts w:ascii="Book Antiqua" w:hAnsi="Book Antiqua"/>
                <w:color w:val="000000"/>
                <w:sz w:val="20"/>
                <w:szCs w:val="20"/>
              </w:rPr>
              <w:t>11</w:t>
            </w:r>
          </w:p>
        </w:tc>
        <w:tc>
          <w:tcPr>
            <w:tcW w:w="1357" w:type="dxa"/>
            <w:tcBorders>
              <w:top w:val="nil"/>
              <w:left w:val="nil"/>
              <w:bottom w:val="single" w:sz="4" w:space="0" w:color="auto"/>
              <w:right w:val="single" w:sz="4" w:space="0" w:color="auto"/>
            </w:tcBorders>
            <w:shd w:val="clear" w:color="auto" w:fill="DEEAF6" w:themeFill="accent5" w:themeFillTint="33"/>
            <w:noWrap/>
            <w:vAlign w:val="bottom"/>
            <w:hideMark/>
          </w:tcPr>
          <w:p w14:paraId="06C5AB23" w14:textId="77777777" w:rsidR="00F71ACF" w:rsidRPr="00972EB6" w:rsidRDefault="00F71ACF">
            <w:pPr>
              <w:jc w:val="center"/>
              <w:rPr>
                <w:rFonts w:ascii="Book Antiqua" w:hAnsi="Book Antiqua"/>
                <w:color w:val="000000"/>
                <w:sz w:val="20"/>
                <w:szCs w:val="20"/>
              </w:rPr>
            </w:pPr>
            <w:r w:rsidRPr="00972EB6">
              <w:rPr>
                <w:rFonts w:ascii="Book Antiqua" w:hAnsi="Book Antiqua"/>
                <w:color w:val="000000"/>
                <w:sz w:val="20"/>
                <w:szCs w:val="20"/>
              </w:rPr>
              <w:t>7</w:t>
            </w:r>
          </w:p>
        </w:tc>
        <w:tc>
          <w:tcPr>
            <w:tcW w:w="1085" w:type="dxa"/>
            <w:tcBorders>
              <w:top w:val="nil"/>
              <w:left w:val="nil"/>
              <w:bottom w:val="single" w:sz="4" w:space="0" w:color="auto"/>
              <w:right w:val="single" w:sz="4" w:space="0" w:color="auto"/>
            </w:tcBorders>
            <w:shd w:val="clear" w:color="auto" w:fill="DEEAF6" w:themeFill="accent5" w:themeFillTint="33"/>
            <w:noWrap/>
            <w:vAlign w:val="center"/>
          </w:tcPr>
          <w:p w14:paraId="684311B7" w14:textId="77777777" w:rsidR="00F71ACF" w:rsidRPr="00972EB6" w:rsidRDefault="00F71ACF">
            <w:pPr>
              <w:jc w:val="center"/>
              <w:rPr>
                <w:rFonts w:ascii="Book Antiqua" w:hAnsi="Book Antiqua"/>
                <w:color w:val="000000"/>
                <w:sz w:val="20"/>
                <w:szCs w:val="20"/>
              </w:rPr>
            </w:pPr>
            <w:r w:rsidRPr="00972EB6">
              <w:rPr>
                <w:rFonts w:ascii="Book Antiqua" w:hAnsi="Book Antiqua"/>
                <w:color w:val="000000"/>
                <w:sz w:val="20"/>
                <w:szCs w:val="20"/>
              </w:rPr>
              <w:t>4</w:t>
            </w:r>
          </w:p>
        </w:tc>
        <w:tc>
          <w:tcPr>
            <w:tcW w:w="1483" w:type="dxa"/>
            <w:tcBorders>
              <w:top w:val="nil"/>
              <w:left w:val="nil"/>
              <w:bottom w:val="single" w:sz="4" w:space="0" w:color="auto"/>
              <w:right w:val="single" w:sz="4" w:space="0" w:color="auto"/>
            </w:tcBorders>
            <w:shd w:val="clear" w:color="auto" w:fill="DEEAF6" w:themeFill="accent5" w:themeFillTint="33"/>
            <w:noWrap/>
            <w:vAlign w:val="bottom"/>
            <w:hideMark/>
          </w:tcPr>
          <w:p w14:paraId="700B7591" w14:textId="77777777" w:rsidR="00F71ACF" w:rsidRPr="00972EB6" w:rsidRDefault="00F71ACF">
            <w:pPr>
              <w:jc w:val="center"/>
              <w:rPr>
                <w:rFonts w:ascii="Book Antiqua" w:hAnsi="Book Antiqua"/>
                <w:color w:val="000000"/>
                <w:sz w:val="20"/>
                <w:szCs w:val="20"/>
              </w:rPr>
            </w:pPr>
            <w:r w:rsidRPr="00972EB6">
              <w:rPr>
                <w:rFonts w:ascii="Book Antiqua" w:hAnsi="Book Antiqua"/>
                <w:color w:val="000000"/>
                <w:sz w:val="20"/>
                <w:szCs w:val="20"/>
              </w:rPr>
              <w:t>Guápiles</w:t>
            </w:r>
          </w:p>
        </w:tc>
        <w:tc>
          <w:tcPr>
            <w:tcW w:w="1396" w:type="dxa"/>
            <w:tcBorders>
              <w:top w:val="nil"/>
              <w:left w:val="nil"/>
              <w:bottom w:val="single" w:sz="4" w:space="0" w:color="auto"/>
              <w:right w:val="single" w:sz="4" w:space="0" w:color="auto"/>
            </w:tcBorders>
            <w:shd w:val="clear" w:color="auto" w:fill="DEEAF6" w:themeFill="accent5" w:themeFillTint="33"/>
          </w:tcPr>
          <w:p w14:paraId="02AA1E96" w14:textId="77777777" w:rsidR="00F71ACF" w:rsidRPr="00972EB6" w:rsidRDefault="00F71ACF">
            <w:pPr>
              <w:jc w:val="center"/>
              <w:rPr>
                <w:rFonts w:ascii="Book Antiqua" w:hAnsi="Book Antiqua"/>
                <w:b/>
                <w:color w:val="2E74B5" w:themeColor="accent5" w:themeShade="BF"/>
                <w:sz w:val="20"/>
                <w:szCs w:val="20"/>
              </w:rPr>
            </w:pPr>
            <w:r w:rsidRPr="00972EB6">
              <w:rPr>
                <w:rFonts w:ascii="Book Antiqua" w:hAnsi="Book Antiqua"/>
                <w:b/>
                <w:color w:val="2E74B5" w:themeColor="accent5" w:themeShade="BF"/>
                <w:sz w:val="20"/>
                <w:szCs w:val="20"/>
              </w:rPr>
              <w:t>Si (nuevo)</w:t>
            </w:r>
          </w:p>
        </w:tc>
      </w:tr>
      <w:tr w:rsidR="00F71ACF" w:rsidRPr="00972EB6" w14:paraId="61D2AF36" w14:textId="77777777">
        <w:trPr>
          <w:trHeight w:val="300"/>
          <w:jc w:val="center"/>
        </w:trPr>
        <w:tc>
          <w:tcPr>
            <w:tcW w:w="1685" w:type="dxa"/>
            <w:tcBorders>
              <w:top w:val="nil"/>
              <w:left w:val="single" w:sz="4" w:space="0" w:color="auto"/>
              <w:bottom w:val="single" w:sz="4" w:space="0" w:color="auto"/>
              <w:right w:val="single" w:sz="4" w:space="0" w:color="auto"/>
            </w:tcBorders>
            <w:shd w:val="clear" w:color="auto" w:fill="DEEAF6" w:themeFill="accent5" w:themeFillTint="33"/>
            <w:noWrap/>
            <w:vAlign w:val="center"/>
            <w:hideMark/>
          </w:tcPr>
          <w:p w14:paraId="4005F24A" w14:textId="77777777" w:rsidR="00F71ACF" w:rsidRPr="00972EB6" w:rsidRDefault="00F71ACF">
            <w:pPr>
              <w:jc w:val="center"/>
              <w:rPr>
                <w:rFonts w:ascii="Book Antiqua" w:hAnsi="Book Antiqua"/>
                <w:color w:val="000000"/>
                <w:sz w:val="20"/>
                <w:szCs w:val="20"/>
              </w:rPr>
            </w:pPr>
            <w:r w:rsidRPr="00972EB6">
              <w:rPr>
                <w:rFonts w:ascii="Book Antiqua" w:hAnsi="Book Antiqua"/>
                <w:color w:val="000000"/>
                <w:sz w:val="20"/>
                <w:szCs w:val="20"/>
              </w:rPr>
              <w:t>4</w:t>
            </w:r>
          </w:p>
        </w:tc>
        <w:tc>
          <w:tcPr>
            <w:tcW w:w="1357" w:type="dxa"/>
            <w:tcBorders>
              <w:top w:val="nil"/>
              <w:left w:val="nil"/>
              <w:bottom w:val="single" w:sz="4" w:space="0" w:color="auto"/>
              <w:right w:val="single" w:sz="4" w:space="0" w:color="auto"/>
            </w:tcBorders>
            <w:shd w:val="clear" w:color="auto" w:fill="DEEAF6" w:themeFill="accent5" w:themeFillTint="33"/>
            <w:noWrap/>
            <w:vAlign w:val="center"/>
            <w:hideMark/>
          </w:tcPr>
          <w:p w14:paraId="3F2CC6B7" w14:textId="77777777" w:rsidR="00F71ACF" w:rsidRPr="00972EB6" w:rsidRDefault="00F71ACF">
            <w:pPr>
              <w:jc w:val="center"/>
              <w:rPr>
                <w:rFonts w:ascii="Book Antiqua" w:hAnsi="Book Antiqua"/>
                <w:color w:val="000000"/>
                <w:sz w:val="20"/>
                <w:szCs w:val="20"/>
              </w:rPr>
            </w:pPr>
            <w:r w:rsidRPr="00972EB6">
              <w:rPr>
                <w:rFonts w:ascii="Book Antiqua" w:hAnsi="Book Antiqua"/>
                <w:color w:val="000000"/>
                <w:sz w:val="20"/>
                <w:szCs w:val="20"/>
              </w:rPr>
              <w:t>2</w:t>
            </w:r>
          </w:p>
        </w:tc>
        <w:tc>
          <w:tcPr>
            <w:tcW w:w="1085" w:type="dxa"/>
            <w:tcBorders>
              <w:top w:val="nil"/>
              <w:left w:val="nil"/>
              <w:bottom w:val="single" w:sz="4" w:space="0" w:color="auto"/>
              <w:right w:val="single" w:sz="4" w:space="0" w:color="auto"/>
            </w:tcBorders>
            <w:shd w:val="clear" w:color="auto" w:fill="DEEAF6" w:themeFill="accent5" w:themeFillTint="33"/>
            <w:noWrap/>
            <w:vAlign w:val="center"/>
          </w:tcPr>
          <w:p w14:paraId="33D03F69" w14:textId="77777777" w:rsidR="00F71ACF" w:rsidRPr="00972EB6" w:rsidRDefault="00F71ACF">
            <w:pPr>
              <w:jc w:val="center"/>
              <w:rPr>
                <w:rFonts w:ascii="Book Antiqua" w:hAnsi="Book Antiqua"/>
                <w:color w:val="000000"/>
                <w:sz w:val="20"/>
                <w:szCs w:val="20"/>
              </w:rPr>
            </w:pPr>
            <w:r w:rsidRPr="00972EB6">
              <w:rPr>
                <w:rFonts w:ascii="Book Antiqua" w:hAnsi="Book Antiqua"/>
                <w:color w:val="000000"/>
                <w:sz w:val="20"/>
                <w:szCs w:val="20"/>
              </w:rPr>
              <w:t>2</w:t>
            </w:r>
          </w:p>
        </w:tc>
        <w:tc>
          <w:tcPr>
            <w:tcW w:w="1483" w:type="dxa"/>
            <w:tcBorders>
              <w:top w:val="nil"/>
              <w:left w:val="nil"/>
              <w:bottom w:val="single" w:sz="4" w:space="0" w:color="auto"/>
              <w:right w:val="single" w:sz="4" w:space="0" w:color="auto"/>
            </w:tcBorders>
            <w:shd w:val="clear" w:color="auto" w:fill="DEEAF6" w:themeFill="accent5" w:themeFillTint="33"/>
            <w:noWrap/>
            <w:vAlign w:val="center"/>
            <w:hideMark/>
          </w:tcPr>
          <w:p w14:paraId="571D6C52" w14:textId="77777777" w:rsidR="00F71ACF" w:rsidRPr="00972EB6" w:rsidRDefault="00F71ACF">
            <w:pPr>
              <w:jc w:val="center"/>
              <w:rPr>
                <w:rFonts w:ascii="Book Antiqua" w:hAnsi="Book Antiqua"/>
                <w:color w:val="000000"/>
                <w:sz w:val="20"/>
                <w:szCs w:val="20"/>
              </w:rPr>
            </w:pPr>
            <w:r w:rsidRPr="00972EB6">
              <w:rPr>
                <w:rFonts w:ascii="Book Antiqua" w:hAnsi="Book Antiqua"/>
                <w:color w:val="000000"/>
                <w:sz w:val="20"/>
                <w:szCs w:val="20"/>
              </w:rPr>
              <w:t>Corredores</w:t>
            </w:r>
          </w:p>
        </w:tc>
        <w:tc>
          <w:tcPr>
            <w:tcW w:w="1396" w:type="dxa"/>
            <w:tcBorders>
              <w:top w:val="nil"/>
              <w:left w:val="nil"/>
              <w:bottom w:val="single" w:sz="4" w:space="0" w:color="auto"/>
              <w:right w:val="single" w:sz="4" w:space="0" w:color="auto"/>
            </w:tcBorders>
            <w:shd w:val="clear" w:color="auto" w:fill="DEEAF6" w:themeFill="accent5" w:themeFillTint="33"/>
            <w:vAlign w:val="center"/>
          </w:tcPr>
          <w:p w14:paraId="1ED16314" w14:textId="77777777" w:rsidR="00F71ACF" w:rsidRPr="00972EB6" w:rsidRDefault="00F71ACF">
            <w:pPr>
              <w:jc w:val="center"/>
              <w:rPr>
                <w:rFonts w:ascii="Book Antiqua" w:hAnsi="Book Antiqua"/>
                <w:b/>
                <w:color w:val="2E74B5" w:themeColor="accent5" w:themeShade="BF"/>
                <w:sz w:val="20"/>
                <w:szCs w:val="20"/>
              </w:rPr>
            </w:pPr>
            <w:r w:rsidRPr="00972EB6">
              <w:rPr>
                <w:rFonts w:ascii="Book Antiqua" w:hAnsi="Book Antiqua"/>
                <w:b/>
                <w:color w:val="2E74B5" w:themeColor="accent5" w:themeShade="BF"/>
                <w:sz w:val="20"/>
                <w:szCs w:val="20"/>
              </w:rPr>
              <w:t>Si (nuevo)</w:t>
            </w:r>
          </w:p>
        </w:tc>
      </w:tr>
      <w:tr w:rsidR="00F71ACF" w:rsidRPr="00972EB6" w14:paraId="023730F8" w14:textId="77777777">
        <w:trPr>
          <w:trHeight w:val="300"/>
          <w:jc w:val="center"/>
        </w:trPr>
        <w:tc>
          <w:tcPr>
            <w:tcW w:w="1685" w:type="dxa"/>
            <w:tcBorders>
              <w:top w:val="nil"/>
              <w:left w:val="single" w:sz="4" w:space="0" w:color="auto"/>
              <w:bottom w:val="single" w:sz="4" w:space="0" w:color="auto"/>
              <w:right w:val="single" w:sz="4" w:space="0" w:color="auto"/>
            </w:tcBorders>
            <w:shd w:val="clear" w:color="auto" w:fill="auto"/>
            <w:noWrap/>
            <w:vAlign w:val="center"/>
            <w:hideMark/>
          </w:tcPr>
          <w:p w14:paraId="6A988641" w14:textId="77777777" w:rsidR="00F71ACF" w:rsidRPr="00972EB6" w:rsidRDefault="00F71ACF">
            <w:pPr>
              <w:jc w:val="center"/>
              <w:rPr>
                <w:rFonts w:ascii="Book Antiqua" w:hAnsi="Book Antiqua"/>
                <w:color w:val="000000"/>
                <w:sz w:val="20"/>
                <w:szCs w:val="20"/>
              </w:rPr>
            </w:pPr>
            <w:r w:rsidRPr="00972EB6">
              <w:rPr>
                <w:rFonts w:ascii="Book Antiqua" w:hAnsi="Book Antiqua"/>
                <w:color w:val="000000"/>
                <w:sz w:val="20"/>
                <w:szCs w:val="20"/>
              </w:rPr>
              <w:t>19</w:t>
            </w:r>
          </w:p>
        </w:tc>
        <w:tc>
          <w:tcPr>
            <w:tcW w:w="1357" w:type="dxa"/>
            <w:tcBorders>
              <w:top w:val="nil"/>
              <w:left w:val="nil"/>
              <w:bottom w:val="single" w:sz="4" w:space="0" w:color="auto"/>
              <w:right w:val="single" w:sz="4" w:space="0" w:color="auto"/>
            </w:tcBorders>
            <w:shd w:val="clear" w:color="auto" w:fill="auto"/>
            <w:noWrap/>
            <w:vAlign w:val="center"/>
            <w:hideMark/>
          </w:tcPr>
          <w:p w14:paraId="78634B12" w14:textId="77777777" w:rsidR="00F71ACF" w:rsidRPr="00972EB6" w:rsidRDefault="00F71ACF">
            <w:pPr>
              <w:jc w:val="center"/>
              <w:rPr>
                <w:rFonts w:ascii="Book Antiqua" w:hAnsi="Book Antiqua"/>
                <w:color w:val="000000"/>
                <w:sz w:val="20"/>
                <w:szCs w:val="20"/>
              </w:rPr>
            </w:pPr>
            <w:r w:rsidRPr="00972EB6">
              <w:rPr>
                <w:rFonts w:ascii="Book Antiqua" w:hAnsi="Book Antiqua"/>
                <w:color w:val="000000"/>
                <w:sz w:val="20"/>
                <w:szCs w:val="20"/>
              </w:rPr>
              <w:t>19</w:t>
            </w:r>
          </w:p>
        </w:tc>
        <w:tc>
          <w:tcPr>
            <w:tcW w:w="1085" w:type="dxa"/>
            <w:tcBorders>
              <w:top w:val="nil"/>
              <w:left w:val="nil"/>
              <w:bottom w:val="single" w:sz="4" w:space="0" w:color="auto"/>
              <w:right w:val="single" w:sz="4" w:space="0" w:color="auto"/>
            </w:tcBorders>
            <w:shd w:val="clear" w:color="auto" w:fill="auto"/>
            <w:noWrap/>
            <w:vAlign w:val="center"/>
          </w:tcPr>
          <w:p w14:paraId="1443DB1E" w14:textId="77777777" w:rsidR="00F71ACF" w:rsidRPr="00972EB6" w:rsidRDefault="00F71ACF">
            <w:pPr>
              <w:jc w:val="center"/>
              <w:rPr>
                <w:rFonts w:ascii="Book Antiqua" w:hAnsi="Book Antiqua"/>
                <w:color w:val="000000"/>
                <w:sz w:val="20"/>
                <w:szCs w:val="20"/>
              </w:rPr>
            </w:pPr>
            <w:r w:rsidRPr="00972EB6">
              <w:rPr>
                <w:rFonts w:ascii="Book Antiqua" w:hAnsi="Book Antiqua"/>
                <w:color w:val="000000"/>
                <w:sz w:val="20"/>
                <w:szCs w:val="20"/>
              </w:rPr>
              <w:t>0</w:t>
            </w:r>
          </w:p>
        </w:tc>
        <w:tc>
          <w:tcPr>
            <w:tcW w:w="1483" w:type="dxa"/>
            <w:tcBorders>
              <w:top w:val="nil"/>
              <w:left w:val="nil"/>
              <w:bottom w:val="single" w:sz="4" w:space="0" w:color="auto"/>
              <w:right w:val="single" w:sz="4" w:space="0" w:color="auto"/>
            </w:tcBorders>
            <w:shd w:val="clear" w:color="auto" w:fill="auto"/>
            <w:noWrap/>
            <w:vAlign w:val="center"/>
            <w:hideMark/>
          </w:tcPr>
          <w:p w14:paraId="0A39BED5" w14:textId="77777777" w:rsidR="00F71ACF" w:rsidRPr="00972EB6" w:rsidRDefault="00F71ACF">
            <w:pPr>
              <w:jc w:val="center"/>
              <w:rPr>
                <w:rFonts w:ascii="Book Antiqua" w:hAnsi="Book Antiqua"/>
                <w:color w:val="000000"/>
                <w:sz w:val="20"/>
                <w:szCs w:val="20"/>
              </w:rPr>
            </w:pPr>
            <w:r w:rsidRPr="00972EB6">
              <w:rPr>
                <w:rFonts w:ascii="Book Antiqua" w:hAnsi="Book Antiqua"/>
                <w:color w:val="000000"/>
                <w:sz w:val="20"/>
                <w:szCs w:val="20"/>
              </w:rPr>
              <w:t>Goicoechea</w:t>
            </w:r>
          </w:p>
        </w:tc>
        <w:tc>
          <w:tcPr>
            <w:tcW w:w="1396" w:type="dxa"/>
            <w:tcBorders>
              <w:top w:val="nil"/>
              <w:left w:val="nil"/>
              <w:bottom w:val="single" w:sz="4" w:space="0" w:color="auto"/>
              <w:right w:val="single" w:sz="4" w:space="0" w:color="auto"/>
            </w:tcBorders>
            <w:shd w:val="clear" w:color="auto" w:fill="auto"/>
            <w:vAlign w:val="center"/>
          </w:tcPr>
          <w:p w14:paraId="645A95F1" w14:textId="77777777" w:rsidR="00F71ACF" w:rsidRPr="00972EB6" w:rsidRDefault="00F71ACF">
            <w:pPr>
              <w:jc w:val="center"/>
              <w:rPr>
                <w:rFonts w:ascii="Book Antiqua" w:hAnsi="Book Antiqua"/>
                <w:color w:val="000000"/>
                <w:sz w:val="20"/>
                <w:szCs w:val="20"/>
              </w:rPr>
            </w:pPr>
            <w:r w:rsidRPr="00972EB6">
              <w:rPr>
                <w:rFonts w:ascii="Book Antiqua" w:hAnsi="Book Antiqua"/>
                <w:color w:val="000000"/>
                <w:sz w:val="20"/>
                <w:szCs w:val="20"/>
              </w:rPr>
              <w:t>No</w:t>
            </w:r>
          </w:p>
        </w:tc>
      </w:tr>
      <w:tr w:rsidR="00F71ACF" w:rsidRPr="00972EB6" w14:paraId="2A19CAAA" w14:textId="77777777">
        <w:trPr>
          <w:trHeight w:val="300"/>
          <w:jc w:val="center"/>
        </w:trPr>
        <w:tc>
          <w:tcPr>
            <w:tcW w:w="1685" w:type="dxa"/>
            <w:tcBorders>
              <w:top w:val="nil"/>
              <w:left w:val="single" w:sz="4" w:space="0" w:color="auto"/>
              <w:bottom w:val="single" w:sz="4" w:space="0" w:color="auto"/>
              <w:right w:val="single" w:sz="4" w:space="0" w:color="auto"/>
            </w:tcBorders>
            <w:shd w:val="clear" w:color="auto" w:fill="DEEAF6" w:themeFill="accent5" w:themeFillTint="33"/>
            <w:noWrap/>
            <w:vAlign w:val="center"/>
            <w:hideMark/>
          </w:tcPr>
          <w:p w14:paraId="1A5E5B95" w14:textId="77777777" w:rsidR="00F71ACF" w:rsidRPr="00972EB6" w:rsidRDefault="00F71ACF">
            <w:pPr>
              <w:jc w:val="center"/>
              <w:rPr>
                <w:rFonts w:ascii="Book Antiqua" w:hAnsi="Book Antiqua"/>
                <w:color w:val="000000"/>
                <w:sz w:val="20"/>
                <w:szCs w:val="20"/>
              </w:rPr>
            </w:pPr>
            <w:r w:rsidRPr="00972EB6">
              <w:rPr>
                <w:rFonts w:ascii="Book Antiqua" w:hAnsi="Book Antiqua"/>
                <w:color w:val="000000"/>
                <w:sz w:val="20"/>
                <w:szCs w:val="20"/>
              </w:rPr>
              <w:lastRenderedPageBreak/>
              <w:t>2</w:t>
            </w:r>
          </w:p>
        </w:tc>
        <w:tc>
          <w:tcPr>
            <w:tcW w:w="1357" w:type="dxa"/>
            <w:tcBorders>
              <w:top w:val="nil"/>
              <w:left w:val="nil"/>
              <w:bottom w:val="single" w:sz="4" w:space="0" w:color="auto"/>
              <w:right w:val="single" w:sz="4" w:space="0" w:color="auto"/>
            </w:tcBorders>
            <w:shd w:val="clear" w:color="auto" w:fill="DEEAF6" w:themeFill="accent5" w:themeFillTint="33"/>
            <w:noWrap/>
            <w:vAlign w:val="center"/>
            <w:hideMark/>
          </w:tcPr>
          <w:p w14:paraId="30EC3388" w14:textId="77777777" w:rsidR="00F71ACF" w:rsidRPr="00972EB6" w:rsidRDefault="00F71ACF">
            <w:pPr>
              <w:jc w:val="center"/>
              <w:rPr>
                <w:rFonts w:ascii="Book Antiqua" w:hAnsi="Book Antiqua"/>
                <w:color w:val="000000"/>
                <w:sz w:val="20"/>
                <w:szCs w:val="20"/>
              </w:rPr>
            </w:pPr>
            <w:r w:rsidRPr="00972EB6">
              <w:rPr>
                <w:rFonts w:ascii="Book Antiqua" w:hAnsi="Book Antiqua"/>
                <w:color w:val="000000"/>
                <w:sz w:val="20"/>
                <w:szCs w:val="20"/>
              </w:rPr>
              <w:t>2</w:t>
            </w:r>
          </w:p>
        </w:tc>
        <w:tc>
          <w:tcPr>
            <w:tcW w:w="1085" w:type="dxa"/>
            <w:tcBorders>
              <w:top w:val="nil"/>
              <w:left w:val="nil"/>
              <w:bottom w:val="single" w:sz="4" w:space="0" w:color="auto"/>
              <w:right w:val="single" w:sz="4" w:space="0" w:color="auto"/>
            </w:tcBorders>
            <w:shd w:val="clear" w:color="auto" w:fill="DEEAF6" w:themeFill="accent5" w:themeFillTint="33"/>
            <w:noWrap/>
            <w:vAlign w:val="center"/>
          </w:tcPr>
          <w:p w14:paraId="7081AF10" w14:textId="77777777" w:rsidR="00F71ACF" w:rsidRPr="00972EB6" w:rsidRDefault="00F71ACF">
            <w:pPr>
              <w:jc w:val="center"/>
              <w:rPr>
                <w:rFonts w:ascii="Book Antiqua" w:hAnsi="Book Antiqua"/>
                <w:color w:val="000000"/>
                <w:sz w:val="20"/>
                <w:szCs w:val="20"/>
              </w:rPr>
            </w:pPr>
            <w:r w:rsidRPr="00972EB6">
              <w:rPr>
                <w:rFonts w:ascii="Book Antiqua" w:hAnsi="Book Antiqua"/>
                <w:color w:val="000000"/>
                <w:sz w:val="20"/>
                <w:szCs w:val="20"/>
              </w:rPr>
              <w:t>0</w:t>
            </w:r>
          </w:p>
        </w:tc>
        <w:tc>
          <w:tcPr>
            <w:tcW w:w="1483" w:type="dxa"/>
            <w:tcBorders>
              <w:top w:val="nil"/>
              <w:left w:val="nil"/>
              <w:bottom w:val="single" w:sz="4" w:space="0" w:color="auto"/>
              <w:right w:val="single" w:sz="4" w:space="0" w:color="auto"/>
            </w:tcBorders>
            <w:shd w:val="clear" w:color="auto" w:fill="DEEAF6" w:themeFill="accent5" w:themeFillTint="33"/>
            <w:noWrap/>
            <w:vAlign w:val="center"/>
            <w:hideMark/>
          </w:tcPr>
          <w:p w14:paraId="3A25DDAB" w14:textId="77777777" w:rsidR="00F71ACF" w:rsidRPr="00972EB6" w:rsidRDefault="00F71ACF">
            <w:pPr>
              <w:jc w:val="center"/>
              <w:rPr>
                <w:rFonts w:ascii="Book Antiqua" w:hAnsi="Book Antiqua"/>
                <w:color w:val="000000"/>
                <w:sz w:val="20"/>
                <w:szCs w:val="20"/>
              </w:rPr>
            </w:pPr>
            <w:r w:rsidRPr="00972EB6">
              <w:rPr>
                <w:rFonts w:ascii="Book Antiqua" w:hAnsi="Book Antiqua"/>
                <w:color w:val="000000"/>
                <w:sz w:val="20"/>
                <w:szCs w:val="20"/>
              </w:rPr>
              <w:t>Grecia</w:t>
            </w:r>
          </w:p>
        </w:tc>
        <w:tc>
          <w:tcPr>
            <w:tcW w:w="1396" w:type="dxa"/>
            <w:tcBorders>
              <w:top w:val="nil"/>
              <w:left w:val="nil"/>
              <w:bottom w:val="single" w:sz="4" w:space="0" w:color="auto"/>
              <w:right w:val="single" w:sz="4" w:space="0" w:color="auto"/>
            </w:tcBorders>
            <w:shd w:val="clear" w:color="auto" w:fill="DEEAF6" w:themeFill="accent5" w:themeFillTint="33"/>
            <w:vAlign w:val="center"/>
          </w:tcPr>
          <w:p w14:paraId="59B5AF7A" w14:textId="77777777" w:rsidR="00F71ACF" w:rsidRPr="00972EB6" w:rsidRDefault="00F71ACF">
            <w:pPr>
              <w:jc w:val="center"/>
              <w:rPr>
                <w:rFonts w:ascii="Book Antiqua" w:hAnsi="Book Antiqua"/>
                <w:b/>
                <w:color w:val="000000"/>
                <w:sz w:val="20"/>
                <w:szCs w:val="20"/>
              </w:rPr>
            </w:pPr>
            <w:r w:rsidRPr="00972EB6">
              <w:rPr>
                <w:rFonts w:ascii="Book Antiqua" w:hAnsi="Book Antiqua"/>
                <w:b/>
                <w:color w:val="2E74B5" w:themeColor="accent5" w:themeShade="BF"/>
                <w:sz w:val="20"/>
                <w:szCs w:val="20"/>
              </w:rPr>
              <w:t>Si (nuevo)</w:t>
            </w:r>
          </w:p>
        </w:tc>
      </w:tr>
      <w:tr w:rsidR="00F71ACF" w:rsidRPr="00972EB6" w14:paraId="605DDF78" w14:textId="77777777">
        <w:trPr>
          <w:trHeight w:val="315"/>
          <w:jc w:val="center"/>
        </w:trPr>
        <w:tc>
          <w:tcPr>
            <w:tcW w:w="1685" w:type="dxa"/>
            <w:tcBorders>
              <w:top w:val="nil"/>
              <w:left w:val="single" w:sz="4" w:space="0" w:color="auto"/>
              <w:bottom w:val="nil"/>
              <w:right w:val="single" w:sz="4" w:space="0" w:color="auto"/>
            </w:tcBorders>
            <w:shd w:val="clear" w:color="auto" w:fill="auto"/>
            <w:noWrap/>
            <w:vAlign w:val="center"/>
            <w:hideMark/>
          </w:tcPr>
          <w:p w14:paraId="3A80B273" w14:textId="77777777" w:rsidR="00F71ACF" w:rsidRPr="00972EB6" w:rsidRDefault="00F71ACF">
            <w:pPr>
              <w:jc w:val="center"/>
              <w:rPr>
                <w:rFonts w:ascii="Book Antiqua" w:hAnsi="Book Antiqua"/>
                <w:color w:val="000000"/>
                <w:sz w:val="20"/>
                <w:szCs w:val="20"/>
              </w:rPr>
            </w:pPr>
            <w:r w:rsidRPr="00972EB6">
              <w:rPr>
                <w:rFonts w:ascii="Book Antiqua" w:hAnsi="Book Antiqua"/>
                <w:color w:val="000000"/>
                <w:sz w:val="20"/>
                <w:szCs w:val="20"/>
              </w:rPr>
              <w:t>58</w:t>
            </w:r>
          </w:p>
        </w:tc>
        <w:tc>
          <w:tcPr>
            <w:tcW w:w="1357" w:type="dxa"/>
            <w:tcBorders>
              <w:top w:val="nil"/>
              <w:left w:val="nil"/>
              <w:bottom w:val="nil"/>
              <w:right w:val="single" w:sz="4" w:space="0" w:color="auto"/>
            </w:tcBorders>
            <w:shd w:val="clear" w:color="auto" w:fill="auto"/>
            <w:noWrap/>
            <w:vAlign w:val="center"/>
            <w:hideMark/>
          </w:tcPr>
          <w:p w14:paraId="764AC5AF" w14:textId="77777777" w:rsidR="00F71ACF" w:rsidRPr="00972EB6" w:rsidRDefault="00F71ACF">
            <w:pPr>
              <w:jc w:val="center"/>
              <w:rPr>
                <w:rFonts w:ascii="Book Antiqua" w:hAnsi="Book Antiqua"/>
                <w:color w:val="000000"/>
                <w:sz w:val="20"/>
                <w:szCs w:val="20"/>
              </w:rPr>
            </w:pPr>
            <w:r w:rsidRPr="00972EB6">
              <w:rPr>
                <w:rFonts w:ascii="Book Antiqua" w:hAnsi="Book Antiqua"/>
                <w:color w:val="000000"/>
                <w:sz w:val="20"/>
                <w:szCs w:val="20"/>
              </w:rPr>
              <w:t>37</w:t>
            </w:r>
          </w:p>
        </w:tc>
        <w:tc>
          <w:tcPr>
            <w:tcW w:w="1085" w:type="dxa"/>
            <w:tcBorders>
              <w:top w:val="nil"/>
              <w:left w:val="nil"/>
              <w:bottom w:val="nil"/>
              <w:right w:val="single" w:sz="4" w:space="0" w:color="auto"/>
            </w:tcBorders>
            <w:shd w:val="clear" w:color="auto" w:fill="auto"/>
            <w:noWrap/>
            <w:vAlign w:val="center"/>
          </w:tcPr>
          <w:p w14:paraId="2D8EB799" w14:textId="77777777" w:rsidR="00F71ACF" w:rsidRPr="00972EB6" w:rsidRDefault="00F71ACF">
            <w:pPr>
              <w:jc w:val="center"/>
              <w:rPr>
                <w:rFonts w:ascii="Book Antiqua" w:hAnsi="Book Antiqua"/>
                <w:color w:val="000000"/>
                <w:sz w:val="20"/>
                <w:szCs w:val="20"/>
              </w:rPr>
            </w:pPr>
            <w:r w:rsidRPr="00972EB6">
              <w:rPr>
                <w:rFonts w:ascii="Book Antiqua" w:hAnsi="Book Antiqua"/>
                <w:color w:val="000000"/>
                <w:sz w:val="20"/>
                <w:szCs w:val="20"/>
              </w:rPr>
              <w:t>21</w:t>
            </w:r>
          </w:p>
        </w:tc>
        <w:tc>
          <w:tcPr>
            <w:tcW w:w="1483" w:type="dxa"/>
            <w:tcBorders>
              <w:top w:val="nil"/>
              <w:left w:val="nil"/>
              <w:bottom w:val="nil"/>
              <w:right w:val="single" w:sz="4" w:space="0" w:color="auto"/>
            </w:tcBorders>
            <w:shd w:val="clear" w:color="auto" w:fill="auto"/>
            <w:noWrap/>
            <w:vAlign w:val="center"/>
            <w:hideMark/>
          </w:tcPr>
          <w:p w14:paraId="57262725" w14:textId="77777777" w:rsidR="00F71ACF" w:rsidRPr="00972EB6" w:rsidRDefault="00F71ACF">
            <w:pPr>
              <w:jc w:val="center"/>
              <w:rPr>
                <w:rFonts w:ascii="Book Antiqua" w:hAnsi="Book Antiqua"/>
                <w:color w:val="000000"/>
                <w:sz w:val="20"/>
                <w:szCs w:val="20"/>
              </w:rPr>
            </w:pPr>
            <w:r w:rsidRPr="00972EB6">
              <w:rPr>
                <w:rFonts w:ascii="Book Antiqua" w:hAnsi="Book Antiqua"/>
                <w:color w:val="000000"/>
                <w:sz w:val="20"/>
                <w:szCs w:val="20"/>
              </w:rPr>
              <w:t>San José CACMFJ</w:t>
            </w:r>
          </w:p>
        </w:tc>
        <w:tc>
          <w:tcPr>
            <w:tcW w:w="1396" w:type="dxa"/>
            <w:tcBorders>
              <w:top w:val="nil"/>
              <w:left w:val="nil"/>
              <w:bottom w:val="nil"/>
              <w:right w:val="single" w:sz="4" w:space="0" w:color="auto"/>
            </w:tcBorders>
            <w:shd w:val="clear" w:color="auto" w:fill="auto"/>
            <w:vAlign w:val="center"/>
          </w:tcPr>
          <w:p w14:paraId="6DB8A9FA" w14:textId="77777777" w:rsidR="00F71ACF" w:rsidRPr="00972EB6" w:rsidRDefault="00F71ACF">
            <w:pPr>
              <w:jc w:val="center"/>
              <w:rPr>
                <w:rFonts w:ascii="Book Antiqua" w:hAnsi="Book Antiqua"/>
                <w:color w:val="000000"/>
                <w:sz w:val="20"/>
                <w:szCs w:val="20"/>
              </w:rPr>
            </w:pPr>
            <w:r w:rsidRPr="00972EB6">
              <w:rPr>
                <w:rFonts w:ascii="Book Antiqua" w:hAnsi="Book Antiqua"/>
                <w:color w:val="000000"/>
                <w:sz w:val="20"/>
                <w:szCs w:val="20"/>
              </w:rPr>
              <w:t>No</w:t>
            </w:r>
          </w:p>
        </w:tc>
      </w:tr>
      <w:tr w:rsidR="00F71ACF" w:rsidRPr="00972EB6" w14:paraId="55012ED8" w14:textId="77777777">
        <w:trPr>
          <w:trHeight w:val="390"/>
          <w:jc w:val="center"/>
        </w:trPr>
        <w:tc>
          <w:tcPr>
            <w:tcW w:w="1685" w:type="dxa"/>
            <w:tcBorders>
              <w:top w:val="single" w:sz="8" w:space="0" w:color="auto"/>
              <w:left w:val="single" w:sz="8" w:space="0" w:color="auto"/>
              <w:bottom w:val="single" w:sz="8" w:space="0" w:color="auto"/>
              <w:right w:val="single" w:sz="4" w:space="0" w:color="auto"/>
            </w:tcBorders>
            <w:shd w:val="clear" w:color="auto" w:fill="auto"/>
            <w:noWrap/>
            <w:vAlign w:val="center"/>
            <w:hideMark/>
          </w:tcPr>
          <w:p w14:paraId="0C52DDFB" w14:textId="77777777" w:rsidR="00F71ACF" w:rsidRPr="00972EB6" w:rsidRDefault="00F71ACF">
            <w:pPr>
              <w:jc w:val="center"/>
              <w:rPr>
                <w:rFonts w:ascii="Book Antiqua" w:hAnsi="Book Antiqua"/>
                <w:b/>
                <w:sz w:val="20"/>
                <w:szCs w:val="20"/>
              </w:rPr>
            </w:pPr>
            <w:r w:rsidRPr="00972EB6">
              <w:rPr>
                <w:rFonts w:ascii="Book Antiqua" w:hAnsi="Book Antiqua"/>
                <w:b/>
                <w:bCs/>
                <w:sz w:val="20"/>
                <w:szCs w:val="20"/>
              </w:rPr>
              <w:t>224</w:t>
            </w:r>
          </w:p>
        </w:tc>
        <w:tc>
          <w:tcPr>
            <w:tcW w:w="1357" w:type="dxa"/>
            <w:tcBorders>
              <w:top w:val="single" w:sz="8" w:space="0" w:color="auto"/>
              <w:left w:val="nil"/>
              <w:bottom w:val="single" w:sz="8" w:space="0" w:color="auto"/>
              <w:right w:val="single" w:sz="4" w:space="0" w:color="auto"/>
            </w:tcBorders>
            <w:shd w:val="clear" w:color="auto" w:fill="auto"/>
            <w:noWrap/>
            <w:vAlign w:val="center"/>
            <w:hideMark/>
          </w:tcPr>
          <w:p w14:paraId="621AA26D" w14:textId="77777777" w:rsidR="00F71ACF" w:rsidRPr="00972EB6" w:rsidRDefault="00F71ACF">
            <w:pPr>
              <w:jc w:val="center"/>
              <w:rPr>
                <w:rFonts w:ascii="Book Antiqua" w:hAnsi="Book Antiqua"/>
                <w:b/>
                <w:sz w:val="20"/>
                <w:szCs w:val="20"/>
              </w:rPr>
            </w:pPr>
            <w:r w:rsidRPr="00972EB6">
              <w:rPr>
                <w:rFonts w:ascii="Book Antiqua" w:hAnsi="Book Antiqua"/>
                <w:b/>
                <w:bCs/>
                <w:sz w:val="20"/>
                <w:szCs w:val="20"/>
              </w:rPr>
              <w:t>150</w:t>
            </w:r>
          </w:p>
        </w:tc>
        <w:tc>
          <w:tcPr>
            <w:tcW w:w="1085" w:type="dxa"/>
            <w:tcBorders>
              <w:top w:val="single" w:sz="8" w:space="0" w:color="auto"/>
              <w:left w:val="nil"/>
              <w:bottom w:val="single" w:sz="8" w:space="0" w:color="auto"/>
              <w:right w:val="single" w:sz="4" w:space="0" w:color="auto"/>
            </w:tcBorders>
            <w:shd w:val="clear" w:color="auto" w:fill="auto"/>
            <w:noWrap/>
            <w:vAlign w:val="center"/>
            <w:hideMark/>
          </w:tcPr>
          <w:p w14:paraId="32D60AF0" w14:textId="77777777" w:rsidR="00F71ACF" w:rsidRPr="00972EB6" w:rsidRDefault="00F71ACF">
            <w:pPr>
              <w:jc w:val="center"/>
              <w:rPr>
                <w:rFonts w:ascii="Book Antiqua" w:hAnsi="Book Antiqua"/>
                <w:b/>
                <w:sz w:val="20"/>
                <w:szCs w:val="20"/>
              </w:rPr>
            </w:pPr>
            <w:r w:rsidRPr="00972EB6">
              <w:rPr>
                <w:rFonts w:ascii="Book Antiqua" w:hAnsi="Book Antiqua"/>
                <w:b/>
                <w:bCs/>
                <w:sz w:val="20"/>
                <w:szCs w:val="20"/>
              </w:rPr>
              <w:t>74</w:t>
            </w:r>
          </w:p>
        </w:tc>
        <w:tc>
          <w:tcPr>
            <w:tcW w:w="1483" w:type="dxa"/>
            <w:tcBorders>
              <w:top w:val="single" w:sz="8" w:space="0" w:color="auto"/>
              <w:left w:val="nil"/>
              <w:bottom w:val="single" w:sz="8" w:space="0" w:color="auto"/>
              <w:right w:val="single" w:sz="4" w:space="0" w:color="auto"/>
            </w:tcBorders>
            <w:shd w:val="clear" w:color="auto" w:fill="auto"/>
            <w:noWrap/>
            <w:vAlign w:val="center"/>
            <w:hideMark/>
          </w:tcPr>
          <w:p w14:paraId="586E5CC6" w14:textId="77777777" w:rsidR="00F71ACF" w:rsidRPr="00972EB6" w:rsidRDefault="00F71ACF">
            <w:pPr>
              <w:jc w:val="center"/>
              <w:rPr>
                <w:rFonts w:ascii="Book Antiqua" w:hAnsi="Book Antiqua"/>
                <w:b/>
                <w:sz w:val="20"/>
                <w:szCs w:val="20"/>
              </w:rPr>
            </w:pPr>
          </w:p>
        </w:tc>
        <w:tc>
          <w:tcPr>
            <w:tcW w:w="1396" w:type="dxa"/>
            <w:tcBorders>
              <w:top w:val="single" w:sz="8" w:space="0" w:color="auto"/>
              <w:left w:val="nil"/>
              <w:bottom w:val="single" w:sz="8" w:space="0" w:color="auto"/>
              <w:right w:val="single" w:sz="8" w:space="0" w:color="auto"/>
            </w:tcBorders>
            <w:shd w:val="clear" w:color="auto" w:fill="auto"/>
            <w:vAlign w:val="center"/>
          </w:tcPr>
          <w:p w14:paraId="1CE9EBA1" w14:textId="77777777" w:rsidR="00F71ACF" w:rsidRPr="00972EB6" w:rsidRDefault="00F71ACF">
            <w:pPr>
              <w:jc w:val="center"/>
              <w:rPr>
                <w:rFonts w:ascii="Book Antiqua" w:hAnsi="Book Antiqua"/>
                <w:b/>
                <w:sz w:val="20"/>
                <w:szCs w:val="20"/>
              </w:rPr>
            </w:pPr>
          </w:p>
        </w:tc>
      </w:tr>
    </w:tbl>
    <w:p w14:paraId="296EE684" w14:textId="77777777" w:rsidR="00F71ACF" w:rsidRPr="00972EB6" w:rsidRDefault="00F71ACF" w:rsidP="00AC41DF">
      <w:pPr>
        <w:spacing w:line="276" w:lineRule="auto"/>
        <w:ind w:left="426" w:firstLine="708"/>
        <w:jc w:val="both"/>
        <w:rPr>
          <w:rFonts w:ascii="Book Antiqua" w:hAnsi="Book Antiqua"/>
          <w:bCs/>
          <w:i/>
          <w:iCs/>
          <w:sz w:val="20"/>
          <w:szCs w:val="20"/>
        </w:rPr>
      </w:pPr>
      <w:r w:rsidRPr="00972EB6">
        <w:rPr>
          <w:rFonts w:ascii="Book Antiqua" w:hAnsi="Book Antiqua"/>
          <w:bCs/>
          <w:i/>
          <w:iCs/>
          <w:sz w:val="20"/>
          <w:szCs w:val="20"/>
        </w:rPr>
        <w:t>Fuente: Subproceso de Modernización Institucional – No Penal</w:t>
      </w:r>
    </w:p>
    <w:p w14:paraId="1E8E2BD3" w14:textId="77777777" w:rsidR="00F71ACF" w:rsidRPr="00972EB6" w:rsidRDefault="00F71ACF" w:rsidP="00AC41DF">
      <w:pPr>
        <w:spacing w:line="276" w:lineRule="auto"/>
        <w:ind w:left="1134" w:right="1134"/>
        <w:jc w:val="both"/>
        <w:rPr>
          <w:rFonts w:ascii="Book Antiqua" w:hAnsi="Book Antiqua"/>
          <w:bCs/>
          <w:i/>
          <w:iCs/>
          <w:sz w:val="20"/>
          <w:szCs w:val="20"/>
        </w:rPr>
      </w:pPr>
      <w:r w:rsidRPr="00972EB6">
        <w:rPr>
          <w:rFonts w:ascii="Book Antiqua" w:hAnsi="Book Antiqua"/>
          <w:bCs/>
          <w:i/>
          <w:iCs/>
          <w:sz w:val="20"/>
          <w:szCs w:val="20"/>
        </w:rPr>
        <w:t>(*) Se recalifica una plaza de técnico supernumerario a profesional 2 de la Dirección de Planificación para Modelo de Seguimiento en el II Circ Jud. De la Zona Atlántica (Guápiles).</w:t>
      </w:r>
    </w:p>
    <w:p w14:paraId="4F33F746" w14:textId="77777777" w:rsidR="00F71ACF" w:rsidRPr="00972EB6" w:rsidRDefault="00F71ACF" w:rsidP="00F71ACF">
      <w:pPr>
        <w:spacing w:line="276" w:lineRule="auto"/>
        <w:jc w:val="both"/>
        <w:rPr>
          <w:rFonts w:ascii="Book Antiqua" w:hAnsi="Book Antiqua"/>
          <w:bCs/>
        </w:rPr>
      </w:pPr>
    </w:p>
    <w:p w14:paraId="17A2060F" w14:textId="77777777" w:rsidR="00F71ACF" w:rsidRPr="00972EB6" w:rsidRDefault="00F71ACF" w:rsidP="0041268C">
      <w:pPr>
        <w:spacing w:line="276" w:lineRule="auto"/>
        <w:ind w:firstLine="708"/>
        <w:jc w:val="both"/>
        <w:rPr>
          <w:rFonts w:ascii="Book Antiqua" w:hAnsi="Book Antiqua"/>
          <w:bCs/>
        </w:rPr>
      </w:pPr>
      <w:r w:rsidRPr="00972EB6">
        <w:rPr>
          <w:rFonts w:ascii="Book Antiqua" w:hAnsi="Book Antiqua"/>
          <w:bCs/>
        </w:rPr>
        <w:t>Con esta propuesta se estarían cubriendo cuatro Circuitos Judiciales (más de ocho localidades) adicionales con personal profesional de la Dirección de Planificación, ya que algunas de estas plazas podrían asumir de 2 a 3 lugares paralelamente para contar con la carga de trabajo suficiente, con el caso de Golfito-Corredores-Osa, Nicoya-Santa Cruz y Grecia-San Ramón.</w:t>
      </w:r>
    </w:p>
    <w:p w14:paraId="3DCF27D2" w14:textId="77777777" w:rsidR="00F71ACF" w:rsidRPr="00972EB6" w:rsidRDefault="00F71ACF" w:rsidP="00F71ACF">
      <w:pPr>
        <w:spacing w:line="276" w:lineRule="auto"/>
        <w:jc w:val="both"/>
        <w:rPr>
          <w:rFonts w:ascii="Book Antiqua" w:hAnsi="Book Antiqua"/>
        </w:rPr>
      </w:pPr>
    </w:p>
    <w:p w14:paraId="4F3769DF" w14:textId="77777777" w:rsidR="00F71ACF" w:rsidRPr="00972EB6" w:rsidRDefault="00F71ACF" w:rsidP="0041268C">
      <w:pPr>
        <w:spacing w:line="276" w:lineRule="auto"/>
        <w:ind w:firstLine="708"/>
        <w:jc w:val="both"/>
        <w:rPr>
          <w:rFonts w:ascii="Book Antiqua" w:hAnsi="Book Antiqua"/>
        </w:rPr>
      </w:pPr>
      <w:r w:rsidRPr="00C45EC9">
        <w:rPr>
          <w:rFonts w:ascii="Book Antiqua" w:hAnsi="Book Antiqua"/>
          <w:b/>
          <w:bCs/>
        </w:rPr>
        <w:t>De esta forma se garantizará el control y seguimiento de estos Circuitos Judiciales, la asignación con respaldo técnico de personal supernumerario a través de metas, plazos y cuotas establecidas con su debido seguimiento, así como diseño de propuestas constantes de planes de trabajo para mejorar la gestión integral del Circuito</w:t>
      </w:r>
      <w:r w:rsidRPr="00972EB6">
        <w:rPr>
          <w:rFonts w:ascii="Book Antiqua" w:hAnsi="Book Antiqua"/>
        </w:rPr>
        <w:t>.</w:t>
      </w:r>
    </w:p>
    <w:p w14:paraId="1BE56DE6" w14:textId="77777777" w:rsidR="00F71ACF" w:rsidRPr="00972EB6" w:rsidRDefault="00F71ACF" w:rsidP="00F71ACF">
      <w:pPr>
        <w:spacing w:line="276" w:lineRule="auto"/>
        <w:jc w:val="both"/>
        <w:rPr>
          <w:rFonts w:ascii="Book Antiqua" w:hAnsi="Book Antiqua"/>
        </w:rPr>
      </w:pPr>
    </w:p>
    <w:p w14:paraId="4BB5DAE2" w14:textId="77777777" w:rsidR="00F71ACF" w:rsidRPr="00972EB6" w:rsidRDefault="00F71ACF" w:rsidP="0041268C">
      <w:pPr>
        <w:spacing w:line="276" w:lineRule="auto"/>
        <w:ind w:firstLine="708"/>
        <w:jc w:val="both"/>
        <w:rPr>
          <w:rFonts w:ascii="Book Antiqua" w:hAnsi="Book Antiqua"/>
        </w:rPr>
      </w:pPr>
      <w:r w:rsidRPr="00972EB6">
        <w:rPr>
          <w:rFonts w:ascii="Book Antiqua" w:hAnsi="Book Antiqua"/>
        </w:rPr>
        <w:t>Asimismo, con el avance del seguimiento de las diferentes oficinas judiciales a través del profesional destacado de la Dirección de Planificación se notará la maximización de los recursos institucionales y con ello cambios positivos en la gestión integral del Circuito contribuyendo de alguna manera con el ahorro de la institución en las diferentes áreas al propiciar las acciones de mejora en todas las oficinas del circuito.</w:t>
      </w:r>
    </w:p>
    <w:p w14:paraId="1A9AF123" w14:textId="77777777" w:rsidR="00F71ACF" w:rsidRPr="00972EB6" w:rsidRDefault="00F71ACF" w:rsidP="00F71ACF">
      <w:pPr>
        <w:spacing w:line="276" w:lineRule="auto"/>
        <w:jc w:val="both"/>
        <w:rPr>
          <w:rFonts w:ascii="Book Antiqua" w:hAnsi="Book Antiqua"/>
        </w:rPr>
      </w:pPr>
    </w:p>
    <w:p w14:paraId="452187CF" w14:textId="77777777" w:rsidR="00F71ACF" w:rsidRPr="00972EB6" w:rsidRDefault="00F71ACF" w:rsidP="0041268C">
      <w:pPr>
        <w:spacing w:line="276" w:lineRule="auto"/>
        <w:ind w:firstLine="708"/>
        <w:jc w:val="both"/>
        <w:rPr>
          <w:rFonts w:ascii="Book Antiqua" w:hAnsi="Book Antiqua"/>
        </w:rPr>
      </w:pPr>
      <w:r w:rsidRPr="00972EB6">
        <w:rPr>
          <w:rFonts w:ascii="Book Antiqua" w:hAnsi="Book Antiqua"/>
        </w:rPr>
        <w:t xml:space="preserve">Destacar un profesional responsable del Modelo de Seguimiento y Sostenibilidad en estos circuitos, colaborará al cumplimiento de las acciones estratégicas aprobadas y priorizadas por Corte Plena (discusión de la mora judicial, mediante la implementación de matrices de Indicadores de Gestión, seguimiento mensual de los resultados de la gestión de los despachos, dirección funcional en planes remediales para los Equipos de mejora, elaboración de planes de trabajo y la asignación con criterio técnico de los </w:t>
      </w:r>
      <w:r w:rsidRPr="00972EB6">
        <w:rPr>
          <w:rFonts w:ascii="Book Antiqua" w:hAnsi="Book Antiqua"/>
        </w:rPr>
        <w:lastRenderedPageBreak/>
        <w:t>recursos supernumerarios disponibles en el circuito, así como para mantener informado al Consejo de Administración, de la situación mensual del circuito apoyado en datos estadísticos y recomendaciones técnicas, que posibiliten una mejor toma de decisiones por parte de ese cuerpo colegiado; todo con la finalidad de estandarizar los procesos en todos los despachos judiciales para agilizar y mejorar el servicio de administración de justicia que se brinda a los usuarios con mejores tiempos de respuesta.</w:t>
      </w:r>
    </w:p>
    <w:p w14:paraId="3263DD9A" w14:textId="77777777" w:rsidR="00F71ACF" w:rsidRPr="00972EB6" w:rsidRDefault="00F71ACF" w:rsidP="00F71ACF">
      <w:pPr>
        <w:jc w:val="both"/>
        <w:rPr>
          <w:rFonts w:ascii="Book Antiqua" w:hAnsi="Book Antiqua"/>
        </w:rPr>
      </w:pPr>
    </w:p>
    <w:p w14:paraId="3C3928C6" w14:textId="77777777" w:rsidR="00F71ACF" w:rsidRPr="00972EB6" w:rsidRDefault="00F71ACF" w:rsidP="0041268C">
      <w:pPr>
        <w:spacing w:line="276" w:lineRule="auto"/>
        <w:ind w:firstLine="708"/>
        <w:jc w:val="both"/>
        <w:rPr>
          <w:rFonts w:ascii="Book Antiqua" w:hAnsi="Book Antiqua"/>
        </w:rPr>
      </w:pPr>
      <w:r w:rsidRPr="00972EB6">
        <w:rPr>
          <w:rFonts w:ascii="Book Antiqua" w:hAnsi="Book Antiqua"/>
        </w:rPr>
        <w:t>Adicionalmente cabe manifestar que la aplicación del Modelo de Sostenibilidad con la asignación de un profesional de Planificación permite descongestionar los asuntos que llegarían eventualmente al Consejo Superior o Corte Plena y que pueden resolverse desde la parte operativa por las Administraciones Regionales y Consejos de Administración según las potestades dadas por los distintos reglamentos.</w:t>
      </w:r>
    </w:p>
    <w:p w14:paraId="77DE06DF" w14:textId="77777777" w:rsidR="00F71ACF" w:rsidRPr="00972EB6" w:rsidRDefault="00F71ACF" w:rsidP="00F71ACF">
      <w:pPr>
        <w:spacing w:line="276" w:lineRule="auto"/>
        <w:rPr>
          <w:rFonts w:ascii="Book Antiqua" w:hAnsi="Book Antiqua"/>
        </w:rPr>
      </w:pPr>
    </w:p>
    <w:p w14:paraId="1BBA9C24" w14:textId="77777777" w:rsidR="00F71ACF" w:rsidRPr="00972EB6" w:rsidRDefault="00F71ACF" w:rsidP="0041268C">
      <w:pPr>
        <w:spacing w:line="276" w:lineRule="auto"/>
        <w:ind w:firstLine="284"/>
        <w:jc w:val="both"/>
        <w:rPr>
          <w:rFonts w:ascii="Book Antiqua" w:hAnsi="Book Antiqua"/>
        </w:rPr>
      </w:pPr>
      <w:r w:rsidRPr="00972EB6">
        <w:rPr>
          <w:rFonts w:ascii="Book Antiqua" w:hAnsi="Book Antiqua"/>
        </w:rPr>
        <w:t>Las ventajas del “</w:t>
      </w:r>
      <w:r w:rsidRPr="00972EB6">
        <w:rPr>
          <w:rFonts w:ascii="Book Antiqua" w:hAnsi="Book Antiqua"/>
          <w:i/>
          <w:iCs/>
        </w:rPr>
        <w:t>Modelo de seguimiento y sostenibilidad de proyectos en las oficinas y despachos judiciales</w:t>
      </w:r>
      <w:r w:rsidRPr="00972EB6">
        <w:rPr>
          <w:rFonts w:ascii="Book Antiqua" w:hAnsi="Book Antiqua"/>
        </w:rPr>
        <w:t>”, publicitadas a través del informe número 1201-PLA-EV-2021 del 21 de octubre de 2021 elaborado por la Dirección de Planificación, son las siguientes:</w:t>
      </w:r>
    </w:p>
    <w:p w14:paraId="6104BFC2" w14:textId="77777777" w:rsidR="00F71ACF" w:rsidRPr="00972EB6" w:rsidRDefault="00F71ACF" w:rsidP="00004163">
      <w:pPr>
        <w:pStyle w:val="Prrafodelista"/>
        <w:numPr>
          <w:ilvl w:val="0"/>
          <w:numId w:val="24"/>
        </w:numPr>
        <w:spacing w:before="60" w:line="276" w:lineRule="auto"/>
        <w:ind w:left="284" w:hanging="284"/>
        <w:jc w:val="both"/>
        <w:rPr>
          <w:rFonts w:ascii="Book Antiqua" w:hAnsi="Book Antiqua"/>
        </w:rPr>
      </w:pPr>
      <w:r w:rsidRPr="00972EB6">
        <w:rPr>
          <w:rFonts w:ascii="Book Antiqua" w:hAnsi="Book Antiqua"/>
        </w:rPr>
        <w:t>Acompañamiento técnico en la implementación del proceso de mejora continua en los despachos y oficinas judiciales del Circuito Judicial.</w:t>
      </w:r>
    </w:p>
    <w:p w14:paraId="0E3D558A" w14:textId="77777777" w:rsidR="00F71ACF" w:rsidRPr="00972EB6" w:rsidRDefault="00F71ACF" w:rsidP="00004163">
      <w:pPr>
        <w:pStyle w:val="Prrafodelista"/>
        <w:numPr>
          <w:ilvl w:val="0"/>
          <w:numId w:val="24"/>
        </w:numPr>
        <w:spacing w:before="60" w:line="276" w:lineRule="auto"/>
        <w:ind w:left="284" w:hanging="284"/>
        <w:jc w:val="both"/>
        <w:rPr>
          <w:rFonts w:ascii="Book Antiqua" w:hAnsi="Book Antiqua"/>
        </w:rPr>
      </w:pPr>
      <w:r w:rsidRPr="00972EB6">
        <w:rPr>
          <w:rFonts w:ascii="Book Antiqua" w:hAnsi="Book Antiqua"/>
        </w:rPr>
        <w:t>Seguimiento continuo de los despachos con mayor criticidad en su gestión conforme la información suministrada por la Administración Regional derivado del análisis de indicadores.</w:t>
      </w:r>
    </w:p>
    <w:p w14:paraId="62073D5D" w14:textId="77777777" w:rsidR="00F71ACF" w:rsidRPr="00972EB6" w:rsidRDefault="00F71ACF" w:rsidP="00004163">
      <w:pPr>
        <w:pStyle w:val="Prrafodelista"/>
        <w:numPr>
          <w:ilvl w:val="0"/>
          <w:numId w:val="24"/>
        </w:numPr>
        <w:spacing w:before="60" w:line="276" w:lineRule="auto"/>
        <w:ind w:left="284" w:hanging="284"/>
        <w:jc w:val="both"/>
        <w:rPr>
          <w:rFonts w:ascii="Book Antiqua" w:hAnsi="Book Antiqua"/>
        </w:rPr>
      </w:pPr>
      <w:r w:rsidRPr="00972EB6">
        <w:rPr>
          <w:rFonts w:ascii="Book Antiqua" w:hAnsi="Book Antiqua"/>
        </w:rPr>
        <w:t>Cooperación en la formulación en implementación de planes de mejora generados a partir de las reuniones de los Equipos de Mejora.</w:t>
      </w:r>
    </w:p>
    <w:p w14:paraId="4AC9F565" w14:textId="77777777" w:rsidR="00F71ACF" w:rsidRPr="00972EB6" w:rsidRDefault="00F71ACF" w:rsidP="00004163">
      <w:pPr>
        <w:pStyle w:val="Prrafodelista"/>
        <w:numPr>
          <w:ilvl w:val="0"/>
          <w:numId w:val="24"/>
        </w:numPr>
        <w:spacing w:before="60" w:line="276" w:lineRule="auto"/>
        <w:ind w:left="284" w:hanging="284"/>
        <w:jc w:val="both"/>
        <w:rPr>
          <w:rFonts w:ascii="Book Antiqua" w:hAnsi="Book Antiqua"/>
        </w:rPr>
      </w:pPr>
      <w:r w:rsidRPr="00972EB6">
        <w:rPr>
          <w:rFonts w:ascii="Book Antiqua" w:hAnsi="Book Antiqua"/>
        </w:rPr>
        <w:t>Análisis de las cargas de trabajo y estructuras organizacionales, que permita contar con modelo flexible y oportuno para afrontar los incrementos de las demandas de servicio que se presentan en los despachos y oficinas judiciales, esto como parte de planes de trabajo o planes remediales.</w:t>
      </w:r>
    </w:p>
    <w:p w14:paraId="40D81103" w14:textId="77777777" w:rsidR="00F71ACF" w:rsidRPr="00972EB6" w:rsidRDefault="00F71ACF" w:rsidP="00004163">
      <w:pPr>
        <w:pStyle w:val="Prrafodelista"/>
        <w:numPr>
          <w:ilvl w:val="0"/>
          <w:numId w:val="24"/>
        </w:numPr>
        <w:spacing w:before="60" w:line="276" w:lineRule="auto"/>
        <w:ind w:left="284" w:hanging="284"/>
        <w:jc w:val="both"/>
        <w:rPr>
          <w:rFonts w:ascii="Book Antiqua" w:hAnsi="Book Antiqua"/>
        </w:rPr>
      </w:pPr>
      <w:r w:rsidRPr="00972EB6">
        <w:rPr>
          <w:rFonts w:ascii="Book Antiqua" w:hAnsi="Book Antiqua"/>
        </w:rPr>
        <w:t>Coadyuvar a las administraciones regionales en la formulación de los planes de trabajo del recurso humano supernumerario tomando como base el comportamiento de los indicadores de gestión.</w:t>
      </w:r>
    </w:p>
    <w:p w14:paraId="3C117A74" w14:textId="77777777" w:rsidR="00F71ACF" w:rsidRPr="00972EB6" w:rsidRDefault="00F71ACF" w:rsidP="00004163">
      <w:pPr>
        <w:pStyle w:val="Prrafodelista"/>
        <w:numPr>
          <w:ilvl w:val="0"/>
          <w:numId w:val="24"/>
        </w:numPr>
        <w:spacing w:before="60" w:line="276" w:lineRule="auto"/>
        <w:ind w:left="284" w:hanging="284"/>
        <w:jc w:val="both"/>
        <w:rPr>
          <w:rFonts w:ascii="Book Antiqua" w:hAnsi="Book Antiqua"/>
        </w:rPr>
      </w:pPr>
      <w:r w:rsidRPr="00972EB6">
        <w:rPr>
          <w:rFonts w:ascii="Book Antiqua" w:hAnsi="Book Antiqua"/>
        </w:rPr>
        <w:t>Brindar la información que requieran los Consejos de Administración en cuanto a la gestión de los despachos judiciales, para la toma de decisiones.</w:t>
      </w:r>
    </w:p>
    <w:p w14:paraId="0593903B" w14:textId="77777777" w:rsidR="00F71ACF" w:rsidRPr="00972EB6" w:rsidRDefault="00F71ACF" w:rsidP="00F71ACF">
      <w:pPr>
        <w:spacing w:line="276" w:lineRule="auto"/>
        <w:jc w:val="both"/>
        <w:rPr>
          <w:rFonts w:ascii="Book Antiqua" w:hAnsi="Book Antiqua"/>
        </w:rPr>
      </w:pPr>
    </w:p>
    <w:p w14:paraId="0910E3FB" w14:textId="77777777" w:rsidR="00F71ACF" w:rsidRPr="00972EB6" w:rsidRDefault="00F71ACF" w:rsidP="0041268C">
      <w:pPr>
        <w:spacing w:line="276" w:lineRule="auto"/>
        <w:ind w:firstLine="284"/>
        <w:jc w:val="both"/>
        <w:rPr>
          <w:rFonts w:ascii="Book Antiqua" w:hAnsi="Book Antiqua"/>
        </w:rPr>
      </w:pPr>
      <w:r w:rsidRPr="00972EB6">
        <w:rPr>
          <w:rFonts w:ascii="Book Antiqua" w:hAnsi="Book Antiqua"/>
        </w:rPr>
        <w:lastRenderedPageBreak/>
        <w:t>Los beneficios que genera el “</w:t>
      </w:r>
      <w:r w:rsidRPr="00972EB6">
        <w:rPr>
          <w:rFonts w:ascii="Book Antiqua" w:hAnsi="Book Antiqua"/>
          <w:i/>
          <w:iCs/>
        </w:rPr>
        <w:t>Modelo de seguimiento y sostenibilidad de proyectos en las oficinas y despachos judiciales</w:t>
      </w:r>
      <w:r w:rsidRPr="00972EB6">
        <w:rPr>
          <w:rFonts w:ascii="Book Antiqua" w:hAnsi="Book Antiqua"/>
        </w:rPr>
        <w:t xml:space="preserve">” son importantes para la Corte Plena, lo cual se refleja a través de su incorporación en el </w:t>
      </w:r>
      <w:r w:rsidRPr="00972EB6">
        <w:rPr>
          <w:rFonts w:ascii="Book Antiqua" w:hAnsi="Book Antiqua"/>
          <w:i/>
          <w:iCs/>
        </w:rPr>
        <w:t>Plan Estratégico Institucional</w:t>
      </w:r>
      <w:r w:rsidRPr="00972EB6">
        <w:rPr>
          <w:rFonts w:ascii="Book Antiqua" w:hAnsi="Book Antiqua"/>
        </w:rPr>
        <w:t xml:space="preserve"> (PEI) vigente, para que articule con las demás acciones estratégicas que lo conforman, obteniendo posteriormente resultados positivos hacia la persona usuaria.</w:t>
      </w:r>
    </w:p>
    <w:p w14:paraId="6806BEAA" w14:textId="77777777" w:rsidR="00F71ACF" w:rsidRPr="00972EB6" w:rsidRDefault="00F71ACF" w:rsidP="00F71ACF">
      <w:pPr>
        <w:spacing w:line="276" w:lineRule="auto"/>
        <w:jc w:val="both"/>
        <w:rPr>
          <w:rFonts w:ascii="Book Antiqua" w:hAnsi="Book Antiqua"/>
        </w:rPr>
      </w:pPr>
    </w:p>
    <w:p w14:paraId="65CD7F95" w14:textId="77777777" w:rsidR="00F71ACF" w:rsidRPr="00972EB6" w:rsidRDefault="00F71ACF" w:rsidP="0041268C">
      <w:pPr>
        <w:spacing w:line="276" w:lineRule="auto"/>
        <w:ind w:firstLine="284"/>
        <w:jc w:val="both"/>
        <w:rPr>
          <w:rFonts w:ascii="Book Antiqua" w:hAnsi="Book Antiqua"/>
        </w:rPr>
      </w:pPr>
      <w:r w:rsidRPr="00972EB6">
        <w:rPr>
          <w:rFonts w:ascii="Book Antiqua" w:hAnsi="Book Antiqua"/>
        </w:rPr>
        <w:t>El “</w:t>
      </w:r>
      <w:r w:rsidRPr="00972EB6">
        <w:rPr>
          <w:rFonts w:ascii="Book Antiqua" w:hAnsi="Book Antiqua"/>
          <w:i/>
          <w:iCs/>
        </w:rPr>
        <w:t>Modelo de seguimiento y sostenibilidad de proyectos en las oficinas y despachos judiciales</w:t>
      </w:r>
      <w:r w:rsidRPr="00972EB6">
        <w:rPr>
          <w:rFonts w:ascii="Book Antiqua" w:hAnsi="Book Antiqua"/>
        </w:rPr>
        <w:t>”, cabe entenderlo como la clave estratégica para mantener el éxito de los proyectos implementados en las oficinas y despachos judiciales en el largo plazo, y también para el retorno eficiente de la inversión social realizada.</w:t>
      </w:r>
    </w:p>
    <w:p w14:paraId="17A472B0" w14:textId="77777777" w:rsidR="00F71ACF" w:rsidRPr="00972EB6" w:rsidRDefault="00F71ACF" w:rsidP="00F71ACF">
      <w:pPr>
        <w:spacing w:line="276" w:lineRule="auto"/>
        <w:jc w:val="both"/>
        <w:rPr>
          <w:rFonts w:ascii="Book Antiqua" w:hAnsi="Book Antiqua"/>
        </w:rPr>
      </w:pPr>
    </w:p>
    <w:p w14:paraId="1AD09192" w14:textId="77777777" w:rsidR="00F71ACF" w:rsidRPr="00972EB6" w:rsidRDefault="00F71ACF" w:rsidP="0041268C">
      <w:pPr>
        <w:spacing w:line="276" w:lineRule="auto"/>
        <w:ind w:firstLine="284"/>
        <w:jc w:val="both"/>
        <w:rPr>
          <w:rFonts w:ascii="Book Antiqua" w:hAnsi="Book Antiqua"/>
        </w:rPr>
      </w:pPr>
      <w:r w:rsidRPr="00972EB6">
        <w:rPr>
          <w:rFonts w:ascii="Book Antiqua" w:hAnsi="Book Antiqua"/>
        </w:rPr>
        <w:t>El “</w:t>
      </w:r>
      <w:r w:rsidRPr="00972EB6">
        <w:rPr>
          <w:rFonts w:ascii="Book Antiqua" w:hAnsi="Book Antiqua"/>
          <w:i/>
          <w:iCs/>
        </w:rPr>
        <w:t>Modelo de seguimiento y sostenibilidad de proyectos en las oficinas y despachos judiciales</w:t>
      </w:r>
      <w:r w:rsidRPr="00972EB6">
        <w:rPr>
          <w:rFonts w:ascii="Book Antiqua" w:hAnsi="Book Antiqua"/>
        </w:rPr>
        <w:t>”, genera información de calidad para apoyar la toma de decisiones institucionales, tanto a nivel operativo como estratégico; contribuye a la estandarización de los procesos judiciales; y constituye un canal de comunicación oficial entre las oficinas adscritas a los circuitos judiciales y la Dirección de Planificación.</w:t>
      </w:r>
    </w:p>
    <w:p w14:paraId="4E6D5A64" w14:textId="77777777" w:rsidR="00F71ACF" w:rsidRPr="00972EB6" w:rsidRDefault="00F71ACF" w:rsidP="00F71ACF">
      <w:pPr>
        <w:spacing w:line="276" w:lineRule="auto"/>
        <w:jc w:val="both"/>
        <w:rPr>
          <w:rFonts w:ascii="Book Antiqua" w:hAnsi="Book Antiqua"/>
        </w:rPr>
      </w:pPr>
    </w:p>
    <w:p w14:paraId="54318BB0" w14:textId="650CEC18" w:rsidR="00F71ACF" w:rsidRPr="00972EB6" w:rsidRDefault="00F71ACF" w:rsidP="00C45EC9">
      <w:pPr>
        <w:pStyle w:val="Ttulo2"/>
        <w:ind w:left="720"/>
        <w:jc w:val="center"/>
        <w:rPr>
          <w:color w:val="1F4E79" w:themeColor="accent5" w:themeShade="80"/>
          <w:sz w:val="28"/>
        </w:rPr>
      </w:pPr>
      <w:r w:rsidRPr="00972EB6">
        <w:rPr>
          <w:color w:val="1F4E79" w:themeColor="accent5" w:themeShade="80"/>
          <w:sz w:val="28"/>
        </w:rPr>
        <w:t>CAPITULO II: Maximizar los recursos con Planes de trabajo en Civil y Cobro</w:t>
      </w:r>
    </w:p>
    <w:p w14:paraId="0BC8C538" w14:textId="77777777" w:rsidR="00F71ACF" w:rsidRPr="00972EB6" w:rsidRDefault="00F71ACF" w:rsidP="00F71ACF">
      <w:pPr>
        <w:jc w:val="both"/>
        <w:rPr>
          <w:rFonts w:ascii="Book Antiqua" w:eastAsia="Calibri" w:hAnsi="Book Antiqua"/>
          <w:lang w:eastAsia="en-US"/>
        </w:rPr>
      </w:pPr>
    </w:p>
    <w:p w14:paraId="3042A67F" w14:textId="77777777" w:rsidR="00F71ACF" w:rsidRPr="00972EB6" w:rsidRDefault="00F71ACF" w:rsidP="00004163">
      <w:pPr>
        <w:pStyle w:val="Ttulo2"/>
        <w:numPr>
          <w:ilvl w:val="1"/>
          <w:numId w:val="17"/>
        </w:numPr>
        <w:tabs>
          <w:tab w:val="num" w:pos="2160"/>
        </w:tabs>
        <w:ind w:left="2160" w:hanging="360"/>
        <w:rPr>
          <w:rFonts w:eastAsia="Calibri"/>
          <w:lang w:val="es-CR" w:eastAsia="en-US"/>
        </w:rPr>
      </w:pPr>
      <w:bookmarkStart w:id="24" w:name="_Toc134800419"/>
      <w:r w:rsidRPr="00972EB6">
        <w:rPr>
          <w:rFonts w:eastAsia="Calibri"/>
          <w:lang w:val="es-CR" w:eastAsia="en-US"/>
        </w:rPr>
        <w:t>Antecedentes del Plan de trabajo Civil-Cobro.</w:t>
      </w:r>
      <w:bookmarkEnd w:id="24"/>
    </w:p>
    <w:p w14:paraId="07FA35F9" w14:textId="77777777" w:rsidR="00F71ACF" w:rsidRPr="00972EB6" w:rsidRDefault="00F71ACF" w:rsidP="00F71ACF">
      <w:pPr>
        <w:jc w:val="both"/>
        <w:rPr>
          <w:rFonts w:ascii="Book Antiqua" w:eastAsia="Calibri" w:hAnsi="Book Antiqua"/>
          <w:lang w:eastAsia="en-US"/>
        </w:rPr>
      </w:pPr>
    </w:p>
    <w:p w14:paraId="24F55126" w14:textId="77777777" w:rsidR="00F71ACF" w:rsidRPr="00972EB6" w:rsidRDefault="00F71ACF" w:rsidP="00F71ACF">
      <w:pPr>
        <w:pStyle w:val="Prrafodelista"/>
        <w:spacing w:line="276" w:lineRule="auto"/>
        <w:ind w:left="0"/>
        <w:jc w:val="both"/>
        <w:rPr>
          <w:rFonts w:ascii="Book Antiqua" w:eastAsia="Calibri" w:hAnsi="Book Antiqua" w:cs="Times New Roman"/>
          <w:lang w:val="es-CR" w:eastAsia="en-US"/>
        </w:rPr>
      </w:pPr>
      <w:r w:rsidRPr="00972EB6">
        <w:rPr>
          <w:rFonts w:ascii="Book Antiqua" w:eastAsia="Calibri" w:hAnsi="Book Antiqua" w:cs="Times New Roman"/>
          <w:lang w:val="es-CR" w:eastAsia="en-US"/>
        </w:rPr>
        <w:t>a. El Consejo Superior en sesión 71-2020, artículo XXXVI, aprueba el informe 963-PLA-EV-2020</w:t>
      </w:r>
      <w:r w:rsidRPr="00972EB6">
        <w:rPr>
          <w:rFonts w:ascii="Book Antiqua" w:hAnsi="Book Antiqua"/>
          <w:lang w:val="es-CR"/>
        </w:rPr>
        <w:t xml:space="preserve">, </w:t>
      </w:r>
      <w:r w:rsidRPr="00972EB6">
        <w:rPr>
          <w:rFonts w:ascii="Book Antiqua" w:eastAsia="Calibri" w:hAnsi="Book Antiqua" w:cs="Times New Roman"/>
          <w:lang w:val="es-CR" w:eastAsia="en-US"/>
        </w:rPr>
        <w:t>elaborado por el licenciado Erick Monge Sandí, Jefe del Subproceso de Evaluación, relacionado con el plan de trabajo 2020 del Juzgado de Cobro y Juzgado Civil del Primer Circuito Judicial de Alajuela y Juzgado de Cobro y Juzgado Civil del Segundo Circuito Judicial de Alajuela y por consiguiente, aprueban la ejecución del plan de trabajo por un periodo de seis meses.</w:t>
      </w:r>
    </w:p>
    <w:p w14:paraId="7236E16A" w14:textId="77777777" w:rsidR="00F71ACF" w:rsidRPr="00972EB6" w:rsidRDefault="00F71ACF" w:rsidP="00F71ACF">
      <w:pPr>
        <w:pStyle w:val="Prrafodelista"/>
        <w:spacing w:line="276" w:lineRule="auto"/>
        <w:ind w:left="0"/>
        <w:jc w:val="both"/>
        <w:rPr>
          <w:rFonts w:ascii="Book Antiqua" w:eastAsia="Calibri" w:hAnsi="Book Antiqua" w:cs="Times New Roman"/>
          <w:lang w:val="es-CR" w:eastAsia="en-US"/>
        </w:rPr>
      </w:pPr>
    </w:p>
    <w:p w14:paraId="3E728BB4" w14:textId="77777777" w:rsidR="00F71ACF" w:rsidRPr="00972EB6" w:rsidRDefault="00F71ACF" w:rsidP="00F71ACF">
      <w:pPr>
        <w:pStyle w:val="Prrafodelista"/>
        <w:spacing w:line="276" w:lineRule="auto"/>
        <w:ind w:left="0"/>
        <w:jc w:val="both"/>
        <w:rPr>
          <w:rFonts w:ascii="Book Antiqua" w:eastAsia="Calibri" w:hAnsi="Book Antiqua" w:cs="Times New Roman"/>
          <w:lang w:val="es-CR" w:eastAsia="en-US"/>
        </w:rPr>
      </w:pPr>
      <w:r w:rsidRPr="00972EB6">
        <w:rPr>
          <w:rFonts w:ascii="Book Antiqua" w:eastAsia="Calibri" w:hAnsi="Book Antiqua" w:cs="Times New Roman"/>
          <w:lang w:val="es-CR" w:eastAsia="en-US"/>
        </w:rPr>
        <w:t>Al respecto se acordó:</w:t>
      </w:r>
    </w:p>
    <w:p w14:paraId="4B665D52" w14:textId="77777777" w:rsidR="00F71ACF" w:rsidRPr="00972EB6" w:rsidRDefault="00F71ACF" w:rsidP="00F71ACF">
      <w:pPr>
        <w:pStyle w:val="Prrafodelista"/>
        <w:ind w:left="0"/>
        <w:jc w:val="both"/>
        <w:rPr>
          <w:rFonts w:ascii="Book Antiqua" w:eastAsia="Calibri" w:hAnsi="Book Antiqua" w:cs="Times New Roman"/>
          <w:lang w:val="es-CR" w:eastAsia="en-US"/>
        </w:rPr>
      </w:pPr>
    </w:p>
    <w:p w14:paraId="3116DFF7" w14:textId="77777777" w:rsidR="00F71ACF" w:rsidRPr="00972EB6" w:rsidRDefault="00F71ACF" w:rsidP="00F71ACF">
      <w:pPr>
        <w:ind w:left="567" w:right="566"/>
        <w:jc w:val="both"/>
        <w:rPr>
          <w:rFonts w:ascii="Book Antiqua" w:eastAsia="Calibri" w:hAnsi="Book Antiqua"/>
          <w:sz w:val="22"/>
          <w:szCs w:val="22"/>
          <w:lang w:eastAsia="en-US"/>
        </w:rPr>
      </w:pPr>
      <w:r w:rsidRPr="00972EB6">
        <w:rPr>
          <w:rFonts w:ascii="Book Antiqua" w:eastAsia="Calibri" w:hAnsi="Book Antiqua"/>
          <w:i/>
          <w:iCs/>
          <w:sz w:val="22"/>
          <w:szCs w:val="22"/>
          <w:lang w:eastAsia="en-US"/>
        </w:rPr>
        <w:t xml:space="preserve">“1.) Tener por rendido el informe N° 742-PLA-EV-2020 de la Dirección de Planificación, relacionado con el plan de trabajo 2020 del Juzgado de Cobro y Juzgado Civil del Primer Circuito Judicial de Alajuela y Juzgado de Cobro y Juzgado Civil del Segundo Circuito Judicial </w:t>
      </w:r>
      <w:r w:rsidRPr="00972EB6">
        <w:rPr>
          <w:rFonts w:ascii="Book Antiqua" w:eastAsia="Calibri" w:hAnsi="Book Antiqua"/>
          <w:i/>
          <w:iCs/>
          <w:sz w:val="22"/>
          <w:szCs w:val="22"/>
          <w:lang w:eastAsia="en-US"/>
        </w:rPr>
        <w:lastRenderedPageBreak/>
        <w:t>de Alajuela. 2.) Aprobar las recomendaciones señaladas en el presente informe dirigidas a Centro de Apoyo, Coordinación y Mejoramiento de la Función Jurisdiccional, Comisión de Jurisdicción Civil en conjunto con el Centro de Apoyo, Coordinación y Mejoramiento de la Función Jurisdiccional, Administración Regional de Alajuela, al Juzgado de Cobro del Primer Circuito Judicial de Alajuela, Administración Regional de San Carlos y al Juzgado de Cobro del Segundo Circuito Judicial de Alajuela. 3.) En cuanto a las recomendaciones dirigidas al Consejo Superior, no se aprueba la 5.1, al no ser procedente para el caso y se aprueba la recomendación 5.2, referente al plan de trabajo para la readecuación de las cuotas de personal técnico del Juzgado Civil para que atiendan 50% cuota Civil y 50% de la cuota de Cobro, siendo que cada técnico judicial asignado para dicha labor, deberá cumplir una cuota de trabajo diaria de 17 expedientes, correspondiente a 10 de Cobro y 7 de Civil. Además, durante los primeros 3 meses del plan por la curva de aprendizaje, la cuota en Cobro de las personas Técnicas Judiciales del Juzgado Civil, será de mínimo 7 asuntos nuevos o con prevención inicial resueltos diariamente. 4.) Se ordena al Juzgado Civil del Primer Circuito Judicial de Alajuela y Juzgado Civil del Segundo Circuito Judicial de Alajuela, asignar las cuatro plazas de técnico judicial que colaborarán en el plan de trabajo de apoyo a los Juzgados de Cobro del Primer y Segundo Circuito Judicial, respectivamente. 5.) Hacer este informe de conocimiento de la Dirección Ejecutiva, Comisión de la Jurisdicción Civil, Juzgado Civil del Primer Circuito Judicial de Alajuela y Juzgado Civil del Segundo Circuito Judicial de Alajuela, Juzgado de Cobro del Segundo Circuito Judicial de Alajuela, Juzgado de Cobro del Primer Circuito Judicial de Alajuela, Administración Regional del Primer Circuito Judicial de Alajuela, Administración Regional del Segundo Circuito Judicial de Alajuela y del Centro de Apoyo, Coordinación y Mejoramiento de la Función Jurisdiccional. Se declara acuerdo firme</w:t>
      </w:r>
      <w:r w:rsidRPr="00972EB6">
        <w:rPr>
          <w:rFonts w:ascii="Book Antiqua" w:eastAsia="Calibri" w:hAnsi="Book Antiqua"/>
          <w:sz w:val="22"/>
          <w:szCs w:val="22"/>
          <w:lang w:eastAsia="en-US"/>
        </w:rPr>
        <w:t>”.</w:t>
      </w:r>
    </w:p>
    <w:p w14:paraId="559AE404" w14:textId="77777777" w:rsidR="00F71ACF" w:rsidRPr="00972EB6" w:rsidRDefault="00F71ACF" w:rsidP="00F71ACF">
      <w:pPr>
        <w:ind w:firstLine="709"/>
        <w:jc w:val="both"/>
        <w:rPr>
          <w:rFonts w:ascii="Book Antiqua" w:eastAsia="Calibri" w:hAnsi="Book Antiqua"/>
          <w:lang w:eastAsia="en-US"/>
        </w:rPr>
      </w:pPr>
    </w:p>
    <w:p w14:paraId="322A4CC3" w14:textId="77777777" w:rsidR="00F71ACF" w:rsidRPr="00972EB6" w:rsidRDefault="00F71ACF" w:rsidP="00F71ACF">
      <w:pPr>
        <w:spacing w:line="276" w:lineRule="auto"/>
        <w:jc w:val="both"/>
        <w:rPr>
          <w:rFonts w:ascii="Book Antiqua" w:eastAsia="Calibri" w:hAnsi="Book Antiqua"/>
          <w:lang w:eastAsia="en-US"/>
        </w:rPr>
      </w:pPr>
      <w:r w:rsidRPr="00972EB6">
        <w:rPr>
          <w:rFonts w:ascii="Book Antiqua" w:eastAsia="Calibri" w:hAnsi="Book Antiqua"/>
          <w:lang w:eastAsia="en-US"/>
        </w:rPr>
        <w:t>b. En función de los resultados obtenidos, el Consejo Superior, en sesión 06-2021 artículo XL, aprueba el informe 2047-PLA-2020 suscrito por el ingeniero Jorge Fernando Rodríguez Salazar, Jefe interino del Subproceso de Evaluación, relacionado con el Plan de Trabajo de los Juzgados Civiles, para que presten colaboración a los Juzgados de Cobro de cada Circuito.  El informe contiene entre otros aspectos, la variación en las cuotas de los Juzgados de Cobro del Primer y Segundo Circuito Judicial de Alajuela, acordándose lo siguiente:</w:t>
      </w:r>
    </w:p>
    <w:p w14:paraId="1BCFB07B" w14:textId="77777777" w:rsidR="00F71ACF" w:rsidRPr="00972EB6" w:rsidRDefault="00F71ACF" w:rsidP="00F71ACF">
      <w:pPr>
        <w:jc w:val="both"/>
        <w:rPr>
          <w:rFonts w:ascii="Book Antiqua" w:eastAsia="Calibri" w:hAnsi="Book Antiqua"/>
          <w:lang w:eastAsia="en-US"/>
        </w:rPr>
      </w:pPr>
    </w:p>
    <w:p w14:paraId="09B217C8" w14:textId="77777777" w:rsidR="00F71ACF" w:rsidRPr="00972EB6" w:rsidRDefault="00F71ACF" w:rsidP="00F71ACF">
      <w:pPr>
        <w:pStyle w:val="Textoindependiente"/>
        <w:spacing w:after="0"/>
        <w:ind w:left="567" w:right="566"/>
        <w:jc w:val="both"/>
        <w:rPr>
          <w:rFonts w:ascii="Book Antiqua" w:eastAsia="Calibri" w:hAnsi="Book Antiqua"/>
          <w:i/>
          <w:iCs/>
          <w:sz w:val="22"/>
          <w:szCs w:val="22"/>
          <w:lang w:eastAsia="en-US"/>
        </w:rPr>
      </w:pPr>
      <w:r w:rsidRPr="00972EB6">
        <w:rPr>
          <w:rFonts w:ascii="Book Antiqua" w:eastAsia="Calibri" w:hAnsi="Book Antiqua"/>
          <w:i/>
          <w:iCs/>
          <w:sz w:val="22"/>
          <w:szCs w:val="22"/>
          <w:lang w:eastAsia="en-US"/>
        </w:rPr>
        <w:t xml:space="preserve">“1) Tener por rendido el Informe N° 2047-PLA-EV-2020 de la Dirección de Planificación, relacionado con “el Plan de Trabajo de los Juzgados Civiles y la variación en las cuotas de los Juzgados de Cobro del Primer y Segundo Circuito Judicial de Alajuela.” 2) Tomar nota de las conclusiones esgrimidas en este informe. 3) Tomar nota de los buenos resultados del plan de trabajo obtenidos durante los primeros 2 meses de ejecución (agosto y setiembre 2020) y resaltar el compromiso mostrado por los Juzgados Civiles de Primer y Segundo Circuito de Alajuela en colaborar en la resolución de asuntos cobratorios y el buen rendimiento del personal técnico de los Juzgados de Cobro de ambos Circuitos. 4) Tomar nota de la ampliación al plan de trabajo, en carácter de plan remedial acordado por el Juzgado Civil del Primer Circuito Judicial de Alajuela, de manera que se incluyen dentro del plan la totalidad de las </w:t>
      </w:r>
      <w:r w:rsidRPr="00972EB6">
        <w:rPr>
          <w:rFonts w:ascii="Book Antiqua" w:eastAsia="Calibri" w:hAnsi="Book Antiqua"/>
          <w:i/>
          <w:iCs/>
          <w:sz w:val="22"/>
          <w:szCs w:val="22"/>
          <w:lang w:eastAsia="en-US"/>
        </w:rPr>
        <w:lastRenderedPageBreak/>
        <w:t xml:space="preserve">personas técnicas judiciales tramitadoras (4 personas iniciales + 5 personas adicionales). Además, que, dada la baja entrada de la oficina, acuerdan resolver diariamente 15 expedientes con la siguiente proporción: 10 expedientes con prevención de 5 días de Cobro y 5 Civiles; lo que representa incluso solo el 71% de su capacidad (10/27 + 5/15 = 71%). 5) Aprobar la prórroga del plan de trabajo propuesto del primer día hábil de enero hasta el último día hábil de junio 2021, correspondiendo por el momento a las personas juzgadoras supernumerarias y a las de cobro la firma del proveído de los técnicos (asuntos civiles y cobratorios). Sin embargo, dada la modificación propuesta, de que la firma del proveído de las plazas civiles (asuntos que tramiten tanto civiles como de cobro) sea asumido por las personas juzgadoras, sin que ello represente un incremento en su cuota de firma diaria, resulta necesario remitir este aspecto a la Dirección Jurídica y la Dirección de Gestión Humana; a fin de que, se pronuncien respecto a si dicha modificación representa un ius variandi abusivo.  Asimismo, la Dirección Jurídica deberá determinar si la materia Civil, abarca tanto Civil como Cobro, así como si se trata o no de una misma Jurisdicción.  En caso de que la firma del proveído no represente un ius variandi serán las personas juzgadoras civiles quienes asumirán dicha labor. 6) En caso de determinarse que la propuesta de la Dirección de Planificación no representa un ius variandi abusivo, se deberá ampliar el alcance del plan de trabajo, de forma que tanto las plazas de personas técnicas judiciales como personas juzgadoras se avoquen a la resolución de asuntos cobratorios; sean nuevos, con prevención de 5 días, o que se extienda en caso de requerirse a la atención de escritos, liquidaciones, entre otros. Bajo el entendido de que se continuará con el seguimiento mensual y de ser necesario un ajuste se comunicará lo pertinente por parte de la Dirección de Planificación. 7) Supeditado al criterio de la Dirección Jurídica indicado en los puntos anteriores, en los Circuitos Judiciales donde la capacidad operativa de los Juzgados y Tribunales de Primera Instancia Civil,  permita dar colaboración a la materia cobratoria, y de esta forma replicar el plan de trabajo del oficio 963-PLA-EV-2020, en donde tanto las plazas de personas técnicas judiciales como personas juzgadoras se avoquen a la resolución de asuntos cobratorios; sean nuevos, con prevención de 5 días, atención de escritos, entre otros; según ajuste proporcional de la cuota de trabajo que realice la Dirección de Planificación, deberá procederse de esa forma, haciéndose un uso eficiente de los recursos institucionales. En el caso de los Circuitos Judiciales donde existan profesionales del modelo de sostenibilidad, se dará el seguimiento respectivo por parte de la Dirección de Planificación. 8) El Juzgado Civil del Primer Circuito Judicial de Alajuela velará por el cumplimiento de las cuotas de trabajo por parte la totalidad del personal. 9) De igual forma a lo indicado en el punto 8 de este acuerdo, los Gestores en materia Civil y el Centro de Apoyo, Coordinación y Mejoramiento de la Función Jurisdiccional y oficinas Civiles de Primera y Segunda Instancia deberán identificar otras oficinas civiles (Juzgados y Tribunales de Primera Instancia) donde la capacidad operativa lo permita (bajo rendimiento del personal técnico por falta de asuntos para tramitar) y replicar el plan de trabajo del oficio 963-PLA-EV-2020 aprobado por el Consejo Superior en sesión 71-2020 celebrada el 14 de julio de 2020, artículo XXXVI, en donde tanto las plazas de personas técnicas judiciales como personas juzgadoras se avoquen proporcionalmente a la resolución de asuntos cobratorios; sean nuevos, con prevención de 5 días, atención de escritos, liquidaciones, entre otros; según ajuste proporcional de la cuota de trabajo que realice la Dirección de Planificación. 10) Comuníquese el presente acuerdo a la Comisión de la Jurisdicción Civil, al Centro de Apoyo, Coordinación y Mejoramiento de la Función Jurisdiccional, al Juzgado Civil del Primer Circuito Judicial de Alajuela, al Juzgado Civil del </w:t>
      </w:r>
      <w:r w:rsidRPr="00972EB6">
        <w:rPr>
          <w:rFonts w:ascii="Book Antiqua" w:eastAsia="Calibri" w:hAnsi="Book Antiqua"/>
          <w:i/>
          <w:iCs/>
          <w:sz w:val="22"/>
          <w:szCs w:val="22"/>
          <w:lang w:eastAsia="en-US"/>
        </w:rPr>
        <w:lastRenderedPageBreak/>
        <w:t>Segundo Circuito Judicial de Alajuela (San Carlos), al Juzgado de Cobro de Alajuela, al Juzgado de Cobro del Segundo Circuito Judicial de Alajuela (San Carlos), a la Administración Regional del Primer Circuito Judicial de Alajuela, a la Administración Regional del Segundo Circuito Judicial de Alajuela (San Carlos) y a la Contraloría de Servicios del Primer Circuito Judicial de Alajuela. 11.) Rechazar la gestión licenciada Franciny Gutiérrez López, Jueza Coordinadora del Juzgado Civil de Alajuela, mediante nota del 19 de enero de 2021, debido a que el informe de la Dirección de Planificación contó con aval de mayoría este Consejo.”</w:t>
      </w:r>
    </w:p>
    <w:p w14:paraId="104716DF" w14:textId="77777777" w:rsidR="00F71ACF" w:rsidRPr="00972EB6" w:rsidRDefault="00F71ACF" w:rsidP="00F71ACF">
      <w:pPr>
        <w:jc w:val="both"/>
        <w:rPr>
          <w:rFonts w:ascii="Book Antiqua" w:eastAsia="Calibri" w:hAnsi="Book Antiqua"/>
          <w:lang w:eastAsia="en-US"/>
        </w:rPr>
      </w:pPr>
    </w:p>
    <w:p w14:paraId="124519DE" w14:textId="77777777" w:rsidR="00F71ACF" w:rsidRPr="00972EB6" w:rsidRDefault="00F71ACF" w:rsidP="00F71ACF">
      <w:pPr>
        <w:spacing w:line="276" w:lineRule="auto"/>
        <w:jc w:val="both"/>
        <w:rPr>
          <w:rFonts w:ascii="Book Antiqua" w:eastAsia="Calibri" w:hAnsi="Book Antiqua"/>
          <w:lang w:eastAsia="en-US"/>
        </w:rPr>
      </w:pPr>
      <w:r w:rsidRPr="00972EB6">
        <w:rPr>
          <w:rFonts w:ascii="Book Antiqua" w:eastAsia="Calibri" w:hAnsi="Book Antiqua"/>
          <w:lang w:eastAsia="en-US"/>
        </w:rPr>
        <w:t xml:space="preserve">c. Criterio jurídico relacionado con la competencia para conocer por parte del personal en materia Civil, asuntos de materia de Cobro, lo cual ya fue resuelto en sesión 81-2021 celebrada el 16 de setiembre de 2021, artículo XV, se acordó: </w:t>
      </w:r>
      <w:r w:rsidRPr="00972EB6">
        <w:rPr>
          <w:rFonts w:ascii="Book Antiqua" w:eastAsia="Calibri" w:hAnsi="Book Antiqua"/>
          <w:i/>
          <w:iCs/>
          <w:lang w:eastAsia="en-US"/>
        </w:rPr>
        <w:t xml:space="preserve">1) Tener por rendido el criterio jurídico N° DJ-AJ-C-509-2021 del 6 de setiembre de 2021, suscrito por el máster Rodrigo Alberto Campos Hidalgo, Director Jurídico interino, en el que comunica la ampliación del criterio N° DJ-AJ-C-247-2021 del 12 de mayo de 2021, respecto a las consultas planteadas por este Consejo en relación al informe de la Dirección de Planificación en oficio N° 2047-PLA-EV-2020 del 16 de diciembre del 2020, relacionado con el Plan de Trabajo para que el recurso humano de los juzgados civiles en el Primero y Segundo Circuito Judicial de Alajuela, mediante el cual se concluye: A) Que la decisión de modificar para que la firma del proveído de los asuntos de cobro sea asumida por las plazas de personas juzgadoras civiles, no se encuentra dentro de la esfera del poder de dirección que tiene la parte empleadora en uso de su poder de ius variandi, por cuanto existe una imposibilidad legal para realizar dicha modificación. Por lo que evidentemente constituye un ius variandi abusivo. B) La definición de las competencias por la materia, es un tema reservado a la ley por lo que la competencia de las personas juzgadoras está ligada o sujeta al tipo de procesos que conoce el despacho en el cual la persona juzgadora se encuentra nombrada. C) La persona Juzgadora en materia civil está facultada únicamente para resolver los procesos dispuestos por la ley y, por ello, existe imposibilidad legal para modificar la función en el sentido de que la firma del proveído de los asuntos correspondientes a la materia de cobro sea asumida por los jueces o juezas civiles. 2) Hacer de conocimiento de la Dirección de Planificación a fin de que se realicen los ajustes correspondientes en relación con el Plan de Trabajo para que el recurso humano de los juzgados civiles en el Primero y Segundo Circuito Judicial de Alajuela en concordancia con el presente criterio. </w:t>
      </w:r>
    </w:p>
    <w:p w14:paraId="7FFE1D9B" w14:textId="03B048C0" w:rsidR="00F71ACF" w:rsidRDefault="00F71ACF" w:rsidP="00F71ACF">
      <w:pPr>
        <w:widowControl w:val="0"/>
        <w:autoSpaceDE w:val="0"/>
        <w:autoSpaceDN w:val="0"/>
        <w:adjustRightInd w:val="0"/>
        <w:spacing w:line="276" w:lineRule="auto"/>
        <w:ind w:right="851"/>
        <w:jc w:val="both"/>
        <w:rPr>
          <w:rFonts w:ascii="Book Antiqua" w:eastAsia="Calibri" w:hAnsi="Book Antiqua"/>
          <w:i/>
          <w:iCs/>
          <w:lang w:eastAsia="en-US"/>
        </w:rPr>
      </w:pPr>
    </w:p>
    <w:p w14:paraId="1CE3A68C" w14:textId="6479168F" w:rsidR="0041268C" w:rsidRDefault="0041268C" w:rsidP="00F71ACF">
      <w:pPr>
        <w:widowControl w:val="0"/>
        <w:autoSpaceDE w:val="0"/>
        <w:autoSpaceDN w:val="0"/>
        <w:adjustRightInd w:val="0"/>
        <w:spacing w:line="276" w:lineRule="auto"/>
        <w:ind w:right="851"/>
        <w:jc w:val="both"/>
        <w:rPr>
          <w:rFonts w:ascii="Book Antiqua" w:eastAsia="Calibri" w:hAnsi="Book Antiqua"/>
          <w:i/>
          <w:iCs/>
          <w:lang w:eastAsia="en-US"/>
        </w:rPr>
      </w:pPr>
    </w:p>
    <w:p w14:paraId="146353A7" w14:textId="2A475E0F" w:rsidR="0041268C" w:rsidRDefault="0041268C" w:rsidP="00F71ACF">
      <w:pPr>
        <w:widowControl w:val="0"/>
        <w:autoSpaceDE w:val="0"/>
        <w:autoSpaceDN w:val="0"/>
        <w:adjustRightInd w:val="0"/>
        <w:spacing w:line="276" w:lineRule="auto"/>
        <w:ind w:right="851"/>
        <w:jc w:val="both"/>
        <w:rPr>
          <w:rFonts w:ascii="Book Antiqua" w:eastAsia="Calibri" w:hAnsi="Book Antiqua"/>
          <w:i/>
          <w:iCs/>
          <w:lang w:eastAsia="en-US"/>
        </w:rPr>
      </w:pPr>
    </w:p>
    <w:p w14:paraId="0EF031E1" w14:textId="25F233C1" w:rsidR="0041268C" w:rsidRDefault="0041268C" w:rsidP="00F71ACF">
      <w:pPr>
        <w:widowControl w:val="0"/>
        <w:autoSpaceDE w:val="0"/>
        <w:autoSpaceDN w:val="0"/>
        <w:adjustRightInd w:val="0"/>
        <w:spacing w:line="276" w:lineRule="auto"/>
        <w:ind w:right="851"/>
        <w:jc w:val="both"/>
        <w:rPr>
          <w:rFonts w:ascii="Book Antiqua" w:eastAsia="Calibri" w:hAnsi="Book Antiqua"/>
          <w:i/>
          <w:iCs/>
          <w:lang w:eastAsia="en-US"/>
        </w:rPr>
      </w:pPr>
    </w:p>
    <w:p w14:paraId="57B82923" w14:textId="77777777" w:rsidR="0041268C" w:rsidRPr="00972EB6" w:rsidRDefault="0041268C" w:rsidP="00F71ACF">
      <w:pPr>
        <w:widowControl w:val="0"/>
        <w:autoSpaceDE w:val="0"/>
        <w:autoSpaceDN w:val="0"/>
        <w:adjustRightInd w:val="0"/>
        <w:spacing w:line="276" w:lineRule="auto"/>
        <w:ind w:right="851"/>
        <w:jc w:val="both"/>
        <w:rPr>
          <w:rFonts w:ascii="Book Antiqua" w:eastAsia="Calibri" w:hAnsi="Book Antiqua"/>
          <w:i/>
          <w:iCs/>
          <w:lang w:eastAsia="en-US"/>
        </w:rPr>
      </w:pPr>
    </w:p>
    <w:p w14:paraId="52C2B9D8" w14:textId="77777777" w:rsidR="00F71ACF" w:rsidRPr="00972EB6" w:rsidRDefault="00F71ACF" w:rsidP="00004163">
      <w:pPr>
        <w:pStyle w:val="Ttulo2"/>
        <w:numPr>
          <w:ilvl w:val="1"/>
          <w:numId w:val="17"/>
        </w:numPr>
        <w:tabs>
          <w:tab w:val="num" w:pos="567"/>
        </w:tabs>
        <w:ind w:left="567" w:hanging="567"/>
        <w:jc w:val="both"/>
        <w:rPr>
          <w:rFonts w:eastAsia="Calibri"/>
          <w:lang w:val="es-CR" w:eastAsia="en-US"/>
        </w:rPr>
      </w:pPr>
      <w:bookmarkStart w:id="25" w:name="_Toc134800420"/>
      <w:r w:rsidRPr="00972EB6">
        <w:rPr>
          <w:rFonts w:eastAsia="Calibri"/>
          <w:lang w:val="es-CR" w:eastAsia="en-US"/>
        </w:rPr>
        <w:lastRenderedPageBreak/>
        <w:t>Modelo de Seguimiento y Sostenibilidad de Dirección de Planificación/réplica de planes de trabajo de colaboración Civil a Cobro a nivel nacional</w:t>
      </w:r>
      <w:bookmarkEnd w:id="25"/>
    </w:p>
    <w:p w14:paraId="13607B19" w14:textId="77777777" w:rsidR="00F71ACF" w:rsidRPr="00972EB6" w:rsidRDefault="00F71ACF" w:rsidP="00004163">
      <w:pPr>
        <w:pStyle w:val="Ttulo3"/>
        <w:numPr>
          <w:ilvl w:val="2"/>
          <w:numId w:val="17"/>
        </w:numPr>
        <w:spacing w:line="276" w:lineRule="auto"/>
        <w:ind w:left="567" w:hanging="567"/>
        <w:jc w:val="both"/>
        <w:rPr>
          <w:rFonts w:ascii="Book Antiqua" w:eastAsia="Calibri" w:hAnsi="Book Antiqua"/>
          <w:szCs w:val="24"/>
          <w:lang w:eastAsia="en-US"/>
        </w:rPr>
      </w:pPr>
      <w:r w:rsidRPr="00972EB6">
        <w:rPr>
          <w:rFonts w:ascii="Book Antiqua" w:eastAsia="Calibri" w:hAnsi="Book Antiqua"/>
          <w:lang w:val="es-CR" w:eastAsia="en-US"/>
        </w:rPr>
        <w:t xml:space="preserve"> </w:t>
      </w:r>
      <w:bookmarkStart w:id="26" w:name="_Toc134800421"/>
      <w:r w:rsidRPr="00972EB6">
        <w:rPr>
          <w:rFonts w:ascii="Book Antiqua" w:eastAsia="Calibri" w:hAnsi="Book Antiqua"/>
          <w:lang w:val="es-CR" w:eastAsia="en-US"/>
        </w:rPr>
        <w:t>Circuitos con plan en ejecución y seguimiento:</w:t>
      </w:r>
      <w:bookmarkEnd w:id="26"/>
    </w:p>
    <w:p w14:paraId="775F2992" w14:textId="77777777" w:rsidR="00F71ACF" w:rsidRPr="00972EB6" w:rsidRDefault="00F71ACF" w:rsidP="00F71ACF">
      <w:pPr>
        <w:pStyle w:val="Prrafodelista"/>
        <w:spacing w:line="276" w:lineRule="auto"/>
        <w:ind w:left="0"/>
        <w:jc w:val="both"/>
        <w:rPr>
          <w:rFonts w:ascii="Book Antiqua" w:eastAsia="Calibri" w:hAnsi="Book Antiqua" w:cs="Times New Roman"/>
          <w:lang w:val="es-CR" w:eastAsia="en-US"/>
        </w:rPr>
      </w:pPr>
      <w:r w:rsidRPr="00972EB6">
        <w:rPr>
          <w:rFonts w:ascii="Book Antiqua" w:eastAsia="Calibri" w:hAnsi="Book Antiqua" w:cs="Times New Roman"/>
          <w:lang w:val="es-CR" w:eastAsia="en-US"/>
        </w:rPr>
        <w:t>En atención al acuerdo del Consejo Superior en sesión 06-2021 del Consejo Superior, celebrada el 21 de enero del 2021, artículo XL y como parte de labores del Modelo de Sostenibilidad en los Circuitos Judiciales donde hay personal destacado de la Dirección de Planificación  y  se haya detectado como proceso crítico las bajas cargas de trabajo del personal técnico de los Juzgados Civiles, así como y para maximizar el uso de esos  recursos en el mismo circuito judicial, se han realizado los siguientes planes de trabajo, en donde personal de los Juzgados o Tribunales Civiles de Primera Instancia Civil colaboran con la tramitación de asuntos en materia de Cobro, según se detalla en el siguiente cuadro:</w:t>
      </w:r>
    </w:p>
    <w:p w14:paraId="18CACEC9" w14:textId="77777777" w:rsidR="00F71ACF" w:rsidRPr="00972EB6" w:rsidRDefault="00F71ACF" w:rsidP="00F71ACF">
      <w:pPr>
        <w:spacing w:line="276" w:lineRule="auto"/>
        <w:jc w:val="both"/>
        <w:rPr>
          <w:rFonts w:ascii="Book Antiqua" w:hAnsi="Book Antiqua"/>
        </w:rPr>
      </w:pPr>
    </w:p>
    <w:p w14:paraId="376BBB87" w14:textId="77777777" w:rsidR="00F71ACF" w:rsidRPr="00BF5CED" w:rsidRDefault="00F71ACF" w:rsidP="00972EB6">
      <w:pPr>
        <w:pStyle w:val="Descripcin"/>
      </w:pPr>
      <w:r w:rsidRPr="00BF5CED">
        <w:t>Tabla 10.  Detalle de los Planes de trabajo en materia cobro-civil desde el Modelo de Seguimiento y Sostenibilidad</w:t>
      </w:r>
    </w:p>
    <w:p w14:paraId="6C5872D5" w14:textId="77777777" w:rsidR="005B67CE" w:rsidRDefault="005B67CE" w:rsidP="005B67CE"/>
    <w:tbl>
      <w:tblPr>
        <w:tblStyle w:val="Tablaconcuadrcula"/>
        <w:tblW w:w="0" w:type="auto"/>
        <w:jc w:val="center"/>
        <w:tblInd w:w="0" w:type="dxa"/>
        <w:tblLook w:val="04A0" w:firstRow="1" w:lastRow="0" w:firstColumn="1" w:lastColumn="0" w:noHBand="0" w:noVBand="1"/>
      </w:tblPr>
      <w:tblGrid>
        <w:gridCol w:w="1496"/>
        <w:gridCol w:w="1467"/>
        <w:gridCol w:w="1765"/>
        <w:gridCol w:w="1369"/>
        <w:gridCol w:w="1818"/>
        <w:gridCol w:w="1431"/>
      </w:tblGrid>
      <w:tr w:rsidR="00B6667E" w:rsidRPr="00972EB6" w14:paraId="76ACFB46" w14:textId="77777777" w:rsidTr="000D075C">
        <w:trPr>
          <w:tblHeader/>
          <w:jc w:val="center"/>
        </w:trPr>
        <w:tc>
          <w:tcPr>
            <w:tcW w:w="1511" w:type="dxa"/>
            <w:shd w:val="clear" w:color="auto" w:fill="A6A6A6" w:themeFill="background1" w:themeFillShade="A6"/>
            <w:vAlign w:val="center"/>
          </w:tcPr>
          <w:p w14:paraId="49CB8CC2" w14:textId="77777777" w:rsidR="00B6667E" w:rsidRPr="00972EB6" w:rsidRDefault="00B6667E" w:rsidP="000D075C">
            <w:pPr>
              <w:spacing w:line="276" w:lineRule="auto"/>
              <w:jc w:val="center"/>
              <w:rPr>
                <w:rFonts w:ascii="Book Antiqua" w:hAnsi="Book Antiqua"/>
                <w:b/>
                <w:bCs/>
                <w:sz w:val="22"/>
                <w:szCs w:val="22"/>
              </w:rPr>
            </w:pPr>
            <w:r w:rsidRPr="00972EB6">
              <w:rPr>
                <w:rFonts w:ascii="Book Antiqua" w:hAnsi="Book Antiqua"/>
                <w:b/>
                <w:bCs/>
                <w:sz w:val="22"/>
                <w:szCs w:val="22"/>
              </w:rPr>
              <w:t>Tipo de plan</w:t>
            </w:r>
          </w:p>
        </w:tc>
        <w:tc>
          <w:tcPr>
            <w:tcW w:w="1473" w:type="dxa"/>
            <w:shd w:val="clear" w:color="auto" w:fill="A6A6A6" w:themeFill="background1" w:themeFillShade="A6"/>
            <w:vAlign w:val="center"/>
          </w:tcPr>
          <w:p w14:paraId="20E3C0AD" w14:textId="77777777" w:rsidR="00B6667E" w:rsidRPr="00972EB6" w:rsidRDefault="00B6667E" w:rsidP="000D075C">
            <w:pPr>
              <w:spacing w:line="276" w:lineRule="auto"/>
              <w:jc w:val="center"/>
              <w:rPr>
                <w:rFonts w:ascii="Book Antiqua" w:hAnsi="Book Antiqua"/>
                <w:b/>
                <w:bCs/>
                <w:sz w:val="22"/>
                <w:szCs w:val="22"/>
              </w:rPr>
            </w:pPr>
            <w:r w:rsidRPr="00972EB6">
              <w:rPr>
                <w:rFonts w:ascii="Book Antiqua" w:hAnsi="Book Antiqua"/>
                <w:b/>
                <w:bCs/>
                <w:sz w:val="22"/>
                <w:szCs w:val="22"/>
              </w:rPr>
              <w:t>Circuito-oficinas</w:t>
            </w:r>
          </w:p>
        </w:tc>
        <w:tc>
          <w:tcPr>
            <w:tcW w:w="1796" w:type="dxa"/>
            <w:shd w:val="clear" w:color="auto" w:fill="A6A6A6" w:themeFill="background1" w:themeFillShade="A6"/>
            <w:vAlign w:val="center"/>
          </w:tcPr>
          <w:p w14:paraId="5C636A4A" w14:textId="77777777" w:rsidR="00B6667E" w:rsidRPr="00972EB6" w:rsidRDefault="00B6667E" w:rsidP="000D075C">
            <w:pPr>
              <w:spacing w:line="276" w:lineRule="auto"/>
              <w:jc w:val="center"/>
              <w:rPr>
                <w:rFonts w:ascii="Book Antiqua" w:hAnsi="Book Antiqua"/>
                <w:b/>
                <w:bCs/>
                <w:sz w:val="22"/>
                <w:szCs w:val="22"/>
              </w:rPr>
            </w:pPr>
            <w:r w:rsidRPr="00972EB6">
              <w:rPr>
                <w:rFonts w:ascii="Book Antiqua" w:hAnsi="Book Antiqua"/>
                <w:b/>
                <w:bCs/>
                <w:sz w:val="22"/>
                <w:szCs w:val="22"/>
              </w:rPr>
              <w:t>Último plan o prorroga aprobada</w:t>
            </w:r>
          </w:p>
        </w:tc>
        <w:tc>
          <w:tcPr>
            <w:tcW w:w="1380" w:type="dxa"/>
            <w:shd w:val="clear" w:color="auto" w:fill="A6A6A6" w:themeFill="background1" w:themeFillShade="A6"/>
            <w:vAlign w:val="center"/>
          </w:tcPr>
          <w:p w14:paraId="6CF1709F" w14:textId="77777777" w:rsidR="00B6667E" w:rsidRPr="00972EB6" w:rsidRDefault="00B6667E" w:rsidP="000D075C">
            <w:pPr>
              <w:spacing w:line="276" w:lineRule="auto"/>
              <w:jc w:val="center"/>
              <w:rPr>
                <w:rFonts w:ascii="Book Antiqua" w:hAnsi="Book Antiqua"/>
                <w:b/>
                <w:bCs/>
                <w:sz w:val="22"/>
                <w:szCs w:val="22"/>
              </w:rPr>
            </w:pPr>
            <w:r w:rsidRPr="00972EB6">
              <w:rPr>
                <w:rFonts w:ascii="Book Antiqua" w:hAnsi="Book Antiqua"/>
                <w:b/>
                <w:bCs/>
                <w:sz w:val="22"/>
                <w:szCs w:val="22"/>
              </w:rPr>
              <w:t>Plazo de vigencia</w:t>
            </w:r>
          </w:p>
        </w:tc>
        <w:tc>
          <w:tcPr>
            <w:tcW w:w="1825" w:type="dxa"/>
            <w:shd w:val="clear" w:color="auto" w:fill="A6A6A6" w:themeFill="background1" w:themeFillShade="A6"/>
            <w:vAlign w:val="center"/>
          </w:tcPr>
          <w:p w14:paraId="057A7881" w14:textId="77777777" w:rsidR="00B6667E" w:rsidRPr="00972EB6" w:rsidRDefault="00B6667E" w:rsidP="000D075C">
            <w:pPr>
              <w:spacing w:line="276" w:lineRule="auto"/>
              <w:jc w:val="center"/>
              <w:rPr>
                <w:rFonts w:ascii="Book Antiqua" w:hAnsi="Book Antiqua"/>
                <w:b/>
                <w:bCs/>
                <w:sz w:val="22"/>
                <w:szCs w:val="22"/>
              </w:rPr>
            </w:pPr>
            <w:r w:rsidRPr="00972EB6">
              <w:rPr>
                <w:rFonts w:ascii="Book Antiqua" w:hAnsi="Book Antiqua"/>
                <w:b/>
                <w:bCs/>
                <w:sz w:val="22"/>
                <w:szCs w:val="22"/>
              </w:rPr>
              <w:t>Informe/Oficio Planificación</w:t>
            </w:r>
          </w:p>
        </w:tc>
        <w:tc>
          <w:tcPr>
            <w:tcW w:w="1218" w:type="dxa"/>
            <w:shd w:val="clear" w:color="auto" w:fill="A6A6A6" w:themeFill="background1" w:themeFillShade="A6"/>
            <w:vAlign w:val="center"/>
          </w:tcPr>
          <w:p w14:paraId="466DA057" w14:textId="77777777" w:rsidR="00B6667E" w:rsidRPr="00972EB6" w:rsidRDefault="00B6667E" w:rsidP="000D075C">
            <w:pPr>
              <w:spacing w:line="276" w:lineRule="auto"/>
              <w:jc w:val="center"/>
              <w:rPr>
                <w:rFonts w:ascii="Book Antiqua" w:hAnsi="Book Antiqua"/>
                <w:b/>
                <w:bCs/>
                <w:sz w:val="22"/>
                <w:szCs w:val="22"/>
              </w:rPr>
            </w:pPr>
            <w:r w:rsidRPr="00972EB6">
              <w:rPr>
                <w:rFonts w:ascii="Book Antiqua" w:hAnsi="Book Antiqua"/>
                <w:b/>
                <w:bCs/>
                <w:sz w:val="22"/>
                <w:szCs w:val="22"/>
              </w:rPr>
              <w:t>Estado actual</w:t>
            </w:r>
          </w:p>
        </w:tc>
      </w:tr>
      <w:tr w:rsidR="00B6667E" w:rsidRPr="00972EB6" w14:paraId="350EEAB9" w14:textId="77777777" w:rsidTr="000D075C">
        <w:trPr>
          <w:jc w:val="center"/>
        </w:trPr>
        <w:tc>
          <w:tcPr>
            <w:tcW w:w="1511" w:type="dxa"/>
            <w:vAlign w:val="center"/>
          </w:tcPr>
          <w:p w14:paraId="6530AC2E" w14:textId="77777777" w:rsidR="00B6667E" w:rsidRPr="00972EB6" w:rsidRDefault="00B6667E" w:rsidP="000D075C">
            <w:pPr>
              <w:spacing w:line="276" w:lineRule="auto"/>
              <w:jc w:val="center"/>
              <w:rPr>
                <w:rFonts w:ascii="Book Antiqua" w:hAnsi="Book Antiqua"/>
                <w:sz w:val="22"/>
                <w:szCs w:val="22"/>
              </w:rPr>
            </w:pPr>
            <w:r w:rsidRPr="00972EB6">
              <w:rPr>
                <w:rFonts w:ascii="Book Antiqua" w:hAnsi="Book Antiqua"/>
                <w:sz w:val="22"/>
                <w:szCs w:val="22"/>
              </w:rPr>
              <w:t xml:space="preserve">Plan de trabajo cobro civil en Cartago </w:t>
            </w:r>
          </w:p>
          <w:p w14:paraId="174A5561" w14:textId="77777777" w:rsidR="00B6667E" w:rsidRPr="00972EB6" w:rsidRDefault="00B6667E" w:rsidP="000D075C">
            <w:pPr>
              <w:spacing w:line="276" w:lineRule="auto"/>
              <w:jc w:val="center"/>
              <w:rPr>
                <w:rFonts w:ascii="Book Antiqua" w:hAnsi="Book Antiqua"/>
                <w:sz w:val="22"/>
                <w:szCs w:val="22"/>
              </w:rPr>
            </w:pPr>
          </w:p>
        </w:tc>
        <w:tc>
          <w:tcPr>
            <w:tcW w:w="1473" w:type="dxa"/>
            <w:vAlign w:val="center"/>
          </w:tcPr>
          <w:p w14:paraId="19BA1699" w14:textId="77777777" w:rsidR="00B6667E" w:rsidRPr="00972EB6" w:rsidRDefault="00B6667E" w:rsidP="000D075C">
            <w:pPr>
              <w:spacing w:line="276" w:lineRule="auto"/>
              <w:jc w:val="center"/>
              <w:rPr>
                <w:rFonts w:ascii="Book Antiqua" w:hAnsi="Book Antiqua"/>
                <w:sz w:val="22"/>
                <w:szCs w:val="22"/>
              </w:rPr>
            </w:pPr>
            <w:r w:rsidRPr="00972EB6">
              <w:rPr>
                <w:rFonts w:ascii="Book Antiqua" w:hAnsi="Book Antiqua"/>
                <w:sz w:val="22"/>
                <w:szCs w:val="22"/>
              </w:rPr>
              <w:t>Juzgado Civil de Cartago y Juzgado de Cobro Cartago</w:t>
            </w:r>
          </w:p>
        </w:tc>
        <w:tc>
          <w:tcPr>
            <w:tcW w:w="1796" w:type="dxa"/>
            <w:vAlign w:val="center"/>
          </w:tcPr>
          <w:p w14:paraId="1301B371" w14:textId="77777777" w:rsidR="00B6667E" w:rsidRDefault="00B6667E" w:rsidP="000D075C">
            <w:pPr>
              <w:spacing w:line="276" w:lineRule="auto"/>
              <w:jc w:val="center"/>
              <w:rPr>
                <w:rFonts w:ascii="Book Antiqua" w:hAnsi="Book Antiqua"/>
                <w:sz w:val="22"/>
                <w:szCs w:val="22"/>
              </w:rPr>
            </w:pPr>
            <w:r w:rsidRPr="00972EB6">
              <w:rPr>
                <w:rFonts w:ascii="Book Antiqua" w:hAnsi="Book Antiqua"/>
                <w:sz w:val="22"/>
                <w:szCs w:val="22"/>
              </w:rPr>
              <w:t>Aprobado por el Consejo Superior en sesión 31-2021 celebrada el 20 de abril de 2021, artículo XLI</w:t>
            </w:r>
            <w:r>
              <w:rPr>
                <w:rFonts w:ascii="Book Antiqua" w:hAnsi="Book Antiqua"/>
                <w:sz w:val="22"/>
                <w:szCs w:val="22"/>
              </w:rPr>
              <w:t>.</w:t>
            </w:r>
          </w:p>
          <w:p w14:paraId="434DB0F2" w14:textId="77777777" w:rsidR="00B6667E" w:rsidRPr="004C4B93" w:rsidRDefault="00B6667E" w:rsidP="000D075C">
            <w:pPr>
              <w:spacing w:line="276" w:lineRule="auto"/>
              <w:jc w:val="center"/>
              <w:rPr>
                <w:rFonts w:ascii="Book Antiqua" w:hAnsi="Book Antiqua"/>
                <w:sz w:val="22"/>
                <w:szCs w:val="22"/>
              </w:rPr>
            </w:pPr>
            <w:r>
              <w:rPr>
                <w:rFonts w:ascii="Book Antiqua" w:hAnsi="Book Antiqua"/>
                <w:sz w:val="22"/>
                <w:szCs w:val="22"/>
              </w:rPr>
              <w:t>Se diseñará un nuevo plan de trabajo en Julio 2023.</w:t>
            </w:r>
          </w:p>
        </w:tc>
        <w:tc>
          <w:tcPr>
            <w:tcW w:w="1380" w:type="dxa"/>
            <w:vAlign w:val="center"/>
          </w:tcPr>
          <w:p w14:paraId="168A04EA" w14:textId="77777777" w:rsidR="00B6667E" w:rsidRPr="00972EB6" w:rsidRDefault="00B6667E" w:rsidP="000D075C">
            <w:pPr>
              <w:spacing w:line="276" w:lineRule="auto"/>
              <w:jc w:val="center"/>
              <w:rPr>
                <w:rFonts w:ascii="Book Antiqua" w:hAnsi="Book Antiqua"/>
                <w:sz w:val="22"/>
                <w:szCs w:val="22"/>
              </w:rPr>
            </w:pPr>
            <w:r w:rsidRPr="00972EB6">
              <w:rPr>
                <w:rFonts w:ascii="Book Antiqua" w:hAnsi="Book Antiqua"/>
                <w:sz w:val="22"/>
                <w:szCs w:val="22"/>
              </w:rPr>
              <w:t>Junio 2021</w:t>
            </w:r>
          </w:p>
        </w:tc>
        <w:tc>
          <w:tcPr>
            <w:tcW w:w="1825" w:type="dxa"/>
            <w:vAlign w:val="center"/>
          </w:tcPr>
          <w:p w14:paraId="47EB460C" w14:textId="77777777" w:rsidR="00B6667E" w:rsidRPr="00972EB6" w:rsidRDefault="00B6667E" w:rsidP="000D075C">
            <w:pPr>
              <w:spacing w:line="276" w:lineRule="auto"/>
              <w:jc w:val="center"/>
              <w:rPr>
                <w:rFonts w:ascii="Book Antiqua" w:hAnsi="Book Antiqua"/>
                <w:sz w:val="22"/>
                <w:szCs w:val="22"/>
              </w:rPr>
            </w:pPr>
            <w:r w:rsidRPr="00972EB6">
              <w:rPr>
                <w:rFonts w:ascii="Book Antiqua" w:hAnsi="Book Antiqua"/>
                <w:sz w:val="22"/>
                <w:szCs w:val="22"/>
              </w:rPr>
              <w:t>416-PLA-MI-2021</w:t>
            </w:r>
          </w:p>
        </w:tc>
        <w:tc>
          <w:tcPr>
            <w:tcW w:w="1218" w:type="dxa"/>
            <w:vAlign w:val="center"/>
          </w:tcPr>
          <w:p w14:paraId="27EB0750" w14:textId="77777777" w:rsidR="00B6667E" w:rsidRPr="00972EB6" w:rsidRDefault="00B6667E" w:rsidP="000D075C">
            <w:pPr>
              <w:spacing w:line="276" w:lineRule="auto"/>
              <w:jc w:val="center"/>
              <w:rPr>
                <w:rFonts w:ascii="Book Antiqua" w:hAnsi="Book Antiqua"/>
                <w:sz w:val="22"/>
                <w:szCs w:val="22"/>
              </w:rPr>
            </w:pPr>
            <w:r w:rsidRPr="00972EB6">
              <w:rPr>
                <w:rFonts w:ascii="Book Antiqua" w:hAnsi="Book Antiqua"/>
                <w:sz w:val="22"/>
                <w:szCs w:val="22"/>
              </w:rPr>
              <w:t>Finalizado en junio 2021</w:t>
            </w:r>
          </w:p>
          <w:p w14:paraId="7E845071" w14:textId="77777777" w:rsidR="00B6667E" w:rsidRPr="00972EB6" w:rsidRDefault="00B6667E" w:rsidP="000D075C">
            <w:pPr>
              <w:spacing w:line="276" w:lineRule="auto"/>
              <w:jc w:val="center"/>
              <w:rPr>
                <w:rFonts w:ascii="Book Antiqua" w:hAnsi="Book Antiqua"/>
                <w:sz w:val="22"/>
                <w:szCs w:val="22"/>
              </w:rPr>
            </w:pPr>
          </w:p>
        </w:tc>
      </w:tr>
      <w:tr w:rsidR="00B6667E" w:rsidRPr="00972EB6" w14:paraId="23EB298F" w14:textId="77777777" w:rsidTr="000D075C">
        <w:trPr>
          <w:jc w:val="center"/>
        </w:trPr>
        <w:tc>
          <w:tcPr>
            <w:tcW w:w="1511" w:type="dxa"/>
            <w:vAlign w:val="center"/>
          </w:tcPr>
          <w:p w14:paraId="184F95CC" w14:textId="77777777" w:rsidR="00B6667E" w:rsidRPr="00972EB6" w:rsidRDefault="00B6667E" w:rsidP="000D075C">
            <w:pPr>
              <w:spacing w:line="276" w:lineRule="auto"/>
              <w:jc w:val="center"/>
              <w:rPr>
                <w:rFonts w:ascii="Book Antiqua" w:hAnsi="Book Antiqua"/>
                <w:sz w:val="22"/>
                <w:szCs w:val="22"/>
              </w:rPr>
            </w:pPr>
            <w:r w:rsidRPr="56A4800D">
              <w:rPr>
                <w:rFonts w:ascii="Book Antiqua" w:hAnsi="Book Antiqua"/>
                <w:sz w:val="22"/>
                <w:szCs w:val="22"/>
              </w:rPr>
              <w:t xml:space="preserve">Prórroga indefinida en Primer Circuito </w:t>
            </w:r>
            <w:r w:rsidRPr="56A4800D">
              <w:rPr>
                <w:rFonts w:ascii="Book Antiqua" w:hAnsi="Book Antiqua"/>
                <w:sz w:val="22"/>
                <w:szCs w:val="22"/>
              </w:rPr>
              <w:lastRenderedPageBreak/>
              <w:t>Judicial de Alajuela</w:t>
            </w:r>
          </w:p>
        </w:tc>
        <w:tc>
          <w:tcPr>
            <w:tcW w:w="1473" w:type="dxa"/>
            <w:vAlign w:val="center"/>
          </w:tcPr>
          <w:p w14:paraId="40327DBD" w14:textId="77777777" w:rsidR="00B6667E" w:rsidRPr="00972EB6" w:rsidRDefault="00B6667E" w:rsidP="000D075C">
            <w:pPr>
              <w:spacing w:line="276" w:lineRule="auto"/>
              <w:jc w:val="center"/>
              <w:rPr>
                <w:rFonts w:ascii="Book Antiqua" w:hAnsi="Book Antiqua"/>
                <w:color w:val="000000" w:themeColor="text1"/>
                <w:sz w:val="22"/>
                <w:szCs w:val="22"/>
              </w:rPr>
            </w:pPr>
            <w:r w:rsidRPr="00972EB6">
              <w:rPr>
                <w:rFonts w:ascii="Book Antiqua" w:hAnsi="Book Antiqua"/>
                <w:sz w:val="22"/>
                <w:szCs w:val="22"/>
              </w:rPr>
              <w:lastRenderedPageBreak/>
              <w:t>Juzgado Civil y Juzgado de Cobro Alajuela</w:t>
            </w:r>
          </w:p>
        </w:tc>
        <w:tc>
          <w:tcPr>
            <w:tcW w:w="1796" w:type="dxa"/>
            <w:vAlign w:val="center"/>
          </w:tcPr>
          <w:p w14:paraId="6C0E9233" w14:textId="77777777" w:rsidR="00B6667E" w:rsidRPr="00972EB6" w:rsidRDefault="00B6667E" w:rsidP="000D075C">
            <w:pPr>
              <w:spacing w:line="276" w:lineRule="auto"/>
              <w:jc w:val="center"/>
              <w:rPr>
                <w:rFonts w:ascii="Book Antiqua" w:hAnsi="Book Antiqua"/>
                <w:color w:val="000000" w:themeColor="text1"/>
                <w:sz w:val="22"/>
                <w:szCs w:val="22"/>
              </w:rPr>
            </w:pPr>
            <w:r w:rsidRPr="07B4750C">
              <w:rPr>
                <w:rFonts w:ascii="Book Antiqua" w:hAnsi="Book Antiqua"/>
                <w:color w:val="000000" w:themeColor="text1"/>
                <w:sz w:val="22"/>
                <w:szCs w:val="22"/>
              </w:rPr>
              <w:t>Acuerdo de Consejo Superior 112-2022, artículo XLVIII</w:t>
            </w:r>
          </w:p>
        </w:tc>
        <w:tc>
          <w:tcPr>
            <w:tcW w:w="1380" w:type="dxa"/>
            <w:vAlign w:val="center"/>
          </w:tcPr>
          <w:p w14:paraId="060BA6DE" w14:textId="77777777" w:rsidR="00B6667E" w:rsidRPr="00972EB6" w:rsidRDefault="00B6667E" w:rsidP="000D075C">
            <w:pPr>
              <w:spacing w:line="276" w:lineRule="auto"/>
              <w:jc w:val="center"/>
              <w:rPr>
                <w:sz w:val="23"/>
                <w:szCs w:val="23"/>
                <w:lang w:val="es"/>
              </w:rPr>
            </w:pPr>
            <w:r w:rsidRPr="56A4800D">
              <w:rPr>
                <w:rFonts w:ascii="Book Antiqua" w:hAnsi="Book Antiqua"/>
                <w:sz w:val="22"/>
                <w:szCs w:val="22"/>
              </w:rPr>
              <w:t>Prórroga de manera indefinida</w:t>
            </w:r>
          </w:p>
          <w:p w14:paraId="080D3B57" w14:textId="77777777" w:rsidR="00B6667E" w:rsidRPr="00972EB6" w:rsidRDefault="00B6667E" w:rsidP="000D075C">
            <w:pPr>
              <w:spacing w:line="276" w:lineRule="auto"/>
              <w:jc w:val="center"/>
              <w:rPr>
                <w:rFonts w:ascii="Book Antiqua" w:hAnsi="Book Antiqua"/>
                <w:sz w:val="22"/>
                <w:szCs w:val="22"/>
              </w:rPr>
            </w:pPr>
          </w:p>
        </w:tc>
        <w:tc>
          <w:tcPr>
            <w:tcW w:w="1825" w:type="dxa"/>
            <w:vAlign w:val="center"/>
          </w:tcPr>
          <w:p w14:paraId="7EAA1DEB" w14:textId="77777777" w:rsidR="00B6667E" w:rsidRPr="00972EB6" w:rsidRDefault="00B6667E" w:rsidP="000D075C">
            <w:pPr>
              <w:spacing w:line="276" w:lineRule="auto"/>
              <w:jc w:val="center"/>
              <w:rPr>
                <w:rFonts w:ascii="Book Antiqua" w:hAnsi="Book Antiqua"/>
                <w:sz w:val="22"/>
                <w:szCs w:val="22"/>
              </w:rPr>
            </w:pPr>
            <w:r w:rsidRPr="00972EB6">
              <w:rPr>
                <w:rFonts w:ascii="Book Antiqua" w:hAnsi="Book Antiqua"/>
                <w:snapToGrid w:val="0"/>
                <w:sz w:val="22"/>
                <w:szCs w:val="22"/>
              </w:rPr>
              <w:t>Oficio 1239-PLA-EV-2022</w:t>
            </w:r>
          </w:p>
        </w:tc>
        <w:tc>
          <w:tcPr>
            <w:tcW w:w="1218" w:type="dxa"/>
            <w:vAlign w:val="center"/>
          </w:tcPr>
          <w:p w14:paraId="5F4AABBE" w14:textId="77777777" w:rsidR="00B6667E" w:rsidRPr="00972EB6" w:rsidRDefault="00B6667E" w:rsidP="000D075C">
            <w:pPr>
              <w:spacing w:line="276" w:lineRule="auto"/>
              <w:jc w:val="center"/>
              <w:rPr>
                <w:rFonts w:ascii="Book Antiqua" w:hAnsi="Book Antiqua"/>
                <w:sz w:val="22"/>
                <w:szCs w:val="22"/>
              </w:rPr>
            </w:pPr>
            <w:r w:rsidRPr="56A4800D">
              <w:rPr>
                <w:rFonts w:ascii="Book Antiqua" w:hAnsi="Book Antiqua"/>
                <w:sz w:val="22"/>
                <w:szCs w:val="22"/>
              </w:rPr>
              <w:t>Vigente. En ejecución</w:t>
            </w:r>
          </w:p>
          <w:p w14:paraId="4EAB7D1A" w14:textId="77777777" w:rsidR="00B6667E" w:rsidRPr="00972EB6" w:rsidRDefault="00B6667E" w:rsidP="000D075C">
            <w:pPr>
              <w:spacing w:line="276" w:lineRule="auto"/>
              <w:jc w:val="center"/>
              <w:rPr>
                <w:rFonts w:ascii="Book Antiqua" w:hAnsi="Book Antiqua"/>
                <w:sz w:val="22"/>
                <w:szCs w:val="22"/>
              </w:rPr>
            </w:pPr>
          </w:p>
        </w:tc>
      </w:tr>
      <w:tr w:rsidR="00B6667E" w:rsidRPr="00972EB6" w14:paraId="327FCE4A" w14:textId="77777777" w:rsidTr="000D075C">
        <w:trPr>
          <w:trHeight w:val="1667"/>
          <w:jc w:val="center"/>
        </w:trPr>
        <w:tc>
          <w:tcPr>
            <w:tcW w:w="1511" w:type="dxa"/>
            <w:vAlign w:val="center"/>
          </w:tcPr>
          <w:p w14:paraId="0FA627FF" w14:textId="77777777" w:rsidR="00B6667E" w:rsidRPr="00972EB6" w:rsidRDefault="00B6667E" w:rsidP="000D075C">
            <w:pPr>
              <w:spacing w:line="276" w:lineRule="auto"/>
              <w:jc w:val="center"/>
              <w:rPr>
                <w:rFonts w:ascii="Book Antiqua" w:hAnsi="Book Antiqua"/>
                <w:sz w:val="22"/>
                <w:szCs w:val="22"/>
              </w:rPr>
            </w:pPr>
            <w:r w:rsidRPr="00972EB6">
              <w:rPr>
                <w:rFonts w:ascii="Book Antiqua" w:hAnsi="Book Antiqua"/>
                <w:sz w:val="22"/>
                <w:szCs w:val="22"/>
              </w:rPr>
              <w:t>Prórroga en el Segundo Circuito Judicial de Alajuela</w:t>
            </w:r>
          </w:p>
        </w:tc>
        <w:tc>
          <w:tcPr>
            <w:tcW w:w="1473" w:type="dxa"/>
            <w:vAlign w:val="center"/>
          </w:tcPr>
          <w:p w14:paraId="74591B54" w14:textId="77777777" w:rsidR="00B6667E" w:rsidRPr="00972EB6" w:rsidRDefault="00B6667E" w:rsidP="000D075C">
            <w:pPr>
              <w:spacing w:line="276" w:lineRule="auto"/>
              <w:jc w:val="center"/>
              <w:rPr>
                <w:rFonts w:ascii="Book Antiqua" w:hAnsi="Book Antiqua"/>
                <w:color w:val="000000" w:themeColor="text1"/>
                <w:sz w:val="22"/>
                <w:szCs w:val="22"/>
              </w:rPr>
            </w:pPr>
            <w:r w:rsidRPr="00972EB6">
              <w:rPr>
                <w:rFonts w:ascii="Book Antiqua" w:hAnsi="Book Antiqua"/>
                <w:sz w:val="22"/>
                <w:szCs w:val="22"/>
              </w:rPr>
              <w:t>II CJ Alajuela, Juzgado Civil y Juzgado de Cobro San Carlos</w:t>
            </w:r>
          </w:p>
        </w:tc>
        <w:tc>
          <w:tcPr>
            <w:tcW w:w="1796" w:type="dxa"/>
            <w:vAlign w:val="center"/>
          </w:tcPr>
          <w:p w14:paraId="197A607A" w14:textId="77777777" w:rsidR="00B6667E" w:rsidRPr="00972EB6" w:rsidRDefault="00B6667E" w:rsidP="000D075C">
            <w:pPr>
              <w:spacing w:line="276" w:lineRule="auto"/>
              <w:jc w:val="center"/>
              <w:rPr>
                <w:rFonts w:ascii="Book Antiqua" w:hAnsi="Book Antiqua"/>
                <w:color w:val="000000" w:themeColor="text1"/>
                <w:sz w:val="22"/>
                <w:szCs w:val="22"/>
              </w:rPr>
            </w:pPr>
            <w:r w:rsidRPr="66A2CBE5">
              <w:rPr>
                <w:rFonts w:ascii="Book Antiqua" w:hAnsi="Book Antiqua"/>
                <w:color w:val="000000" w:themeColor="text1"/>
                <w:sz w:val="22"/>
                <w:szCs w:val="22"/>
              </w:rPr>
              <w:t>Acuerdo de Consejo Superior sesión 29-2023 artículo XXXII</w:t>
            </w:r>
          </w:p>
        </w:tc>
        <w:tc>
          <w:tcPr>
            <w:tcW w:w="1380" w:type="dxa"/>
            <w:vAlign w:val="center"/>
          </w:tcPr>
          <w:p w14:paraId="06D3DEA6" w14:textId="77777777" w:rsidR="00B6667E" w:rsidRPr="00972EB6" w:rsidRDefault="00B6667E" w:rsidP="000D075C">
            <w:pPr>
              <w:spacing w:line="276" w:lineRule="auto"/>
              <w:jc w:val="center"/>
              <w:rPr>
                <w:sz w:val="23"/>
                <w:szCs w:val="23"/>
                <w:lang w:val="es"/>
              </w:rPr>
            </w:pPr>
            <w:r w:rsidRPr="66A2CBE5">
              <w:rPr>
                <w:rFonts w:ascii="Book Antiqua" w:hAnsi="Book Antiqua"/>
                <w:sz w:val="22"/>
                <w:szCs w:val="22"/>
              </w:rPr>
              <w:t>Prórroga de manera indefinida</w:t>
            </w:r>
          </w:p>
        </w:tc>
        <w:tc>
          <w:tcPr>
            <w:tcW w:w="1825" w:type="dxa"/>
            <w:vAlign w:val="center"/>
          </w:tcPr>
          <w:p w14:paraId="09112DDF" w14:textId="77777777" w:rsidR="00B6667E" w:rsidRPr="00972EB6" w:rsidRDefault="00B6667E" w:rsidP="000D075C">
            <w:pPr>
              <w:spacing w:line="276" w:lineRule="auto"/>
              <w:jc w:val="center"/>
              <w:rPr>
                <w:rFonts w:ascii="Book Antiqua" w:hAnsi="Book Antiqua"/>
                <w:sz w:val="22"/>
                <w:szCs w:val="22"/>
              </w:rPr>
            </w:pPr>
            <w:r w:rsidRPr="00972EB6">
              <w:rPr>
                <w:rFonts w:ascii="Book Antiqua" w:hAnsi="Book Antiqua"/>
                <w:sz w:val="22"/>
                <w:szCs w:val="22"/>
              </w:rPr>
              <w:t xml:space="preserve">Informe </w:t>
            </w:r>
            <w:r w:rsidRPr="5AEFC75C">
              <w:rPr>
                <w:rFonts w:ascii="Book Antiqua" w:hAnsi="Book Antiqua"/>
                <w:sz w:val="22"/>
                <w:szCs w:val="22"/>
              </w:rPr>
              <w:t>109</w:t>
            </w:r>
            <w:r w:rsidRPr="00972EB6">
              <w:rPr>
                <w:rFonts w:ascii="Book Antiqua" w:hAnsi="Book Antiqua"/>
                <w:sz w:val="22"/>
                <w:szCs w:val="22"/>
              </w:rPr>
              <w:t>-PLA-EV-</w:t>
            </w:r>
            <w:r w:rsidRPr="5AEFC75C">
              <w:rPr>
                <w:rFonts w:ascii="Book Antiqua" w:hAnsi="Book Antiqua"/>
                <w:sz w:val="22"/>
                <w:szCs w:val="22"/>
              </w:rPr>
              <w:t>2023</w:t>
            </w:r>
          </w:p>
        </w:tc>
        <w:tc>
          <w:tcPr>
            <w:tcW w:w="1218" w:type="dxa"/>
            <w:vAlign w:val="center"/>
          </w:tcPr>
          <w:p w14:paraId="731973E3" w14:textId="77777777" w:rsidR="00B6667E" w:rsidRPr="00972EB6" w:rsidRDefault="00B6667E" w:rsidP="000D075C">
            <w:pPr>
              <w:spacing w:line="276" w:lineRule="auto"/>
              <w:jc w:val="center"/>
              <w:rPr>
                <w:rFonts w:ascii="Book Antiqua" w:hAnsi="Book Antiqua"/>
                <w:sz w:val="22"/>
                <w:szCs w:val="22"/>
              </w:rPr>
            </w:pPr>
            <w:r w:rsidRPr="00972EB6">
              <w:rPr>
                <w:rFonts w:ascii="Book Antiqua" w:hAnsi="Book Antiqua"/>
                <w:sz w:val="22"/>
                <w:szCs w:val="22"/>
              </w:rPr>
              <w:t>Vigente. En ejecución</w:t>
            </w:r>
          </w:p>
        </w:tc>
      </w:tr>
      <w:tr w:rsidR="00B6667E" w:rsidRPr="00972EB6" w14:paraId="03546DA1" w14:textId="77777777" w:rsidTr="000D075C">
        <w:trPr>
          <w:jc w:val="center"/>
        </w:trPr>
        <w:tc>
          <w:tcPr>
            <w:tcW w:w="1511" w:type="dxa"/>
            <w:vAlign w:val="center"/>
          </w:tcPr>
          <w:p w14:paraId="6C19CC6A" w14:textId="77777777" w:rsidR="00B6667E" w:rsidRPr="00972EB6" w:rsidRDefault="00B6667E" w:rsidP="000D075C">
            <w:pPr>
              <w:spacing w:line="276" w:lineRule="auto"/>
              <w:jc w:val="center"/>
              <w:rPr>
                <w:rFonts w:ascii="Book Antiqua" w:hAnsi="Book Antiqua"/>
                <w:sz w:val="22"/>
                <w:szCs w:val="22"/>
              </w:rPr>
            </w:pPr>
            <w:r w:rsidRPr="00972EB6">
              <w:rPr>
                <w:rFonts w:ascii="Book Antiqua" w:hAnsi="Book Antiqua"/>
                <w:sz w:val="22"/>
                <w:szCs w:val="22"/>
              </w:rPr>
              <w:t>Inicio plan en el Primer Circuito Judicial de Guanacaste</w:t>
            </w:r>
          </w:p>
        </w:tc>
        <w:tc>
          <w:tcPr>
            <w:tcW w:w="1473" w:type="dxa"/>
            <w:vAlign w:val="center"/>
          </w:tcPr>
          <w:p w14:paraId="34C3EF0D" w14:textId="77777777" w:rsidR="00B6667E" w:rsidRPr="00972EB6" w:rsidRDefault="00B6667E" w:rsidP="000D075C">
            <w:pPr>
              <w:spacing w:line="276" w:lineRule="auto"/>
              <w:jc w:val="center"/>
              <w:rPr>
                <w:rFonts w:ascii="Book Antiqua" w:hAnsi="Book Antiqua"/>
                <w:color w:val="000000" w:themeColor="text1"/>
                <w:sz w:val="22"/>
                <w:szCs w:val="22"/>
              </w:rPr>
            </w:pPr>
            <w:r w:rsidRPr="00972EB6">
              <w:rPr>
                <w:rFonts w:ascii="Book Antiqua" w:hAnsi="Book Antiqua"/>
                <w:sz w:val="22"/>
                <w:szCs w:val="22"/>
              </w:rPr>
              <w:t>Tribunal Colegiado de Primera Instancia Civil y Juzgado de Cobro del I CJ Guanacaste, Liberia</w:t>
            </w:r>
          </w:p>
        </w:tc>
        <w:tc>
          <w:tcPr>
            <w:tcW w:w="1796" w:type="dxa"/>
            <w:vAlign w:val="center"/>
          </w:tcPr>
          <w:p w14:paraId="5BB698F7" w14:textId="77777777" w:rsidR="00B6667E" w:rsidRPr="00972EB6" w:rsidRDefault="00B6667E" w:rsidP="000D075C">
            <w:pPr>
              <w:spacing w:line="276" w:lineRule="auto"/>
              <w:jc w:val="center"/>
              <w:rPr>
                <w:rFonts w:ascii="Book Antiqua" w:hAnsi="Book Antiqua"/>
                <w:color w:val="000000" w:themeColor="text1"/>
                <w:sz w:val="22"/>
                <w:szCs w:val="22"/>
              </w:rPr>
            </w:pPr>
            <w:r w:rsidRPr="00972EB6">
              <w:rPr>
                <w:rFonts w:ascii="Book Antiqua" w:hAnsi="Book Antiqua"/>
                <w:color w:val="000000" w:themeColor="text1"/>
                <w:sz w:val="22"/>
                <w:szCs w:val="22"/>
              </w:rPr>
              <w:t>Acuerdo de Consejo Superior 44-2022, artículo XLVIII</w:t>
            </w:r>
          </w:p>
          <w:p w14:paraId="0717345E" w14:textId="77777777" w:rsidR="00B6667E" w:rsidRPr="00972EB6" w:rsidRDefault="00B6667E" w:rsidP="000D075C">
            <w:pPr>
              <w:spacing w:line="276" w:lineRule="auto"/>
              <w:jc w:val="center"/>
              <w:rPr>
                <w:rFonts w:ascii="Book Antiqua" w:hAnsi="Book Antiqua"/>
                <w:color w:val="000000" w:themeColor="text1"/>
                <w:sz w:val="22"/>
                <w:szCs w:val="22"/>
              </w:rPr>
            </w:pPr>
          </w:p>
        </w:tc>
        <w:tc>
          <w:tcPr>
            <w:tcW w:w="1380" w:type="dxa"/>
            <w:vAlign w:val="center"/>
          </w:tcPr>
          <w:p w14:paraId="2040BE8F" w14:textId="77777777" w:rsidR="00B6667E" w:rsidRPr="00972EB6" w:rsidRDefault="00B6667E" w:rsidP="000D075C">
            <w:pPr>
              <w:spacing w:line="276" w:lineRule="auto"/>
              <w:jc w:val="center"/>
              <w:rPr>
                <w:rFonts w:ascii="Book Antiqua" w:hAnsi="Book Antiqua"/>
                <w:sz w:val="22"/>
                <w:szCs w:val="22"/>
              </w:rPr>
            </w:pPr>
            <w:r w:rsidRPr="66A2CBE5">
              <w:rPr>
                <w:rFonts w:ascii="Book Antiqua" w:hAnsi="Book Antiqua"/>
                <w:sz w:val="22"/>
                <w:szCs w:val="22"/>
              </w:rPr>
              <w:t xml:space="preserve">Por un plazo de 8 meses a partir del acuerdo. del 24 de mayo del 2022. Inicio en julio 2022 </w:t>
            </w:r>
            <w:r w:rsidRPr="10FEF677">
              <w:rPr>
                <w:rFonts w:ascii="Book Antiqua" w:hAnsi="Book Antiqua"/>
                <w:sz w:val="22"/>
                <w:szCs w:val="22"/>
              </w:rPr>
              <w:t>y</w:t>
            </w:r>
            <w:r w:rsidRPr="66A2CBE5">
              <w:rPr>
                <w:rFonts w:ascii="Book Antiqua" w:hAnsi="Book Antiqua"/>
                <w:sz w:val="22"/>
                <w:szCs w:val="22"/>
              </w:rPr>
              <w:t xml:space="preserve"> finalizó en octubre 2022.</w:t>
            </w:r>
          </w:p>
        </w:tc>
        <w:tc>
          <w:tcPr>
            <w:tcW w:w="1825" w:type="dxa"/>
            <w:vAlign w:val="center"/>
          </w:tcPr>
          <w:p w14:paraId="6EDB4791" w14:textId="77777777" w:rsidR="00B6667E" w:rsidRPr="00972EB6" w:rsidRDefault="00B6667E" w:rsidP="000D075C">
            <w:pPr>
              <w:spacing w:line="276" w:lineRule="auto"/>
              <w:jc w:val="center"/>
              <w:rPr>
                <w:rFonts w:ascii="Book Antiqua" w:hAnsi="Book Antiqua"/>
                <w:sz w:val="22"/>
                <w:szCs w:val="22"/>
              </w:rPr>
            </w:pPr>
            <w:r w:rsidRPr="00972EB6">
              <w:rPr>
                <w:rFonts w:ascii="Book Antiqua" w:hAnsi="Book Antiqua"/>
                <w:sz w:val="22"/>
                <w:szCs w:val="22"/>
              </w:rPr>
              <w:t xml:space="preserve">Oficio </w:t>
            </w:r>
            <w:r w:rsidRPr="00972EB6">
              <w:rPr>
                <w:rFonts w:ascii="Book Antiqua" w:hAnsi="Book Antiqua"/>
                <w:snapToGrid w:val="0"/>
                <w:sz w:val="22"/>
                <w:szCs w:val="22"/>
              </w:rPr>
              <w:t>375-PLA-EV-2022</w:t>
            </w:r>
          </w:p>
        </w:tc>
        <w:tc>
          <w:tcPr>
            <w:tcW w:w="1218" w:type="dxa"/>
            <w:vAlign w:val="center"/>
          </w:tcPr>
          <w:p w14:paraId="6D557AC9" w14:textId="77777777" w:rsidR="00B6667E" w:rsidRPr="00972EB6" w:rsidRDefault="00B6667E" w:rsidP="000D075C">
            <w:pPr>
              <w:spacing w:line="276" w:lineRule="auto"/>
              <w:jc w:val="center"/>
              <w:rPr>
                <w:rFonts w:ascii="Book Antiqua" w:hAnsi="Book Antiqua"/>
                <w:sz w:val="22"/>
                <w:szCs w:val="22"/>
              </w:rPr>
            </w:pPr>
            <w:r w:rsidRPr="66A2CBE5">
              <w:rPr>
                <w:rFonts w:ascii="Book Antiqua" w:hAnsi="Book Antiqua"/>
                <w:sz w:val="22"/>
                <w:szCs w:val="22"/>
              </w:rPr>
              <w:t>Plan Suspendido bajo solicitud en oficio 341-CACMFJ-JEF-2022, conocido y aprobado por el Consejo Superior en sesión 92-2022, artículo LXII del 25 de octubre 2022.</w:t>
            </w:r>
            <w:r w:rsidRPr="6DF798DA">
              <w:rPr>
                <w:rFonts w:ascii="Book Antiqua" w:hAnsi="Book Antiqua"/>
                <w:sz w:val="22"/>
                <w:szCs w:val="22"/>
              </w:rPr>
              <w:t xml:space="preserve"> </w:t>
            </w:r>
            <w:r w:rsidRPr="44AA93A0">
              <w:rPr>
                <w:rFonts w:ascii="Book Antiqua" w:hAnsi="Book Antiqua"/>
                <w:sz w:val="22"/>
                <w:szCs w:val="22"/>
              </w:rPr>
              <w:t xml:space="preserve">Para segundo semestre 2023 se </w:t>
            </w:r>
            <w:r w:rsidRPr="37D2CE33">
              <w:rPr>
                <w:rFonts w:ascii="Book Antiqua" w:hAnsi="Book Antiqua"/>
                <w:sz w:val="22"/>
                <w:szCs w:val="22"/>
              </w:rPr>
              <w:t xml:space="preserve">planteará </w:t>
            </w:r>
            <w:r w:rsidRPr="775A4E7A">
              <w:rPr>
                <w:rFonts w:ascii="Book Antiqua" w:hAnsi="Book Antiqua"/>
                <w:sz w:val="22"/>
                <w:szCs w:val="22"/>
              </w:rPr>
              <w:t xml:space="preserve">nuevamente propuesta para </w:t>
            </w:r>
            <w:r w:rsidRPr="36C18328">
              <w:rPr>
                <w:rFonts w:ascii="Book Antiqua" w:hAnsi="Book Antiqua"/>
                <w:sz w:val="22"/>
                <w:szCs w:val="22"/>
              </w:rPr>
              <w:lastRenderedPageBreak/>
              <w:t>reactivar el</w:t>
            </w:r>
            <w:r w:rsidRPr="37DC4F50">
              <w:rPr>
                <w:rFonts w:ascii="Book Antiqua" w:hAnsi="Book Antiqua"/>
                <w:sz w:val="22"/>
                <w:szCs w:val="22"/>
              </w:rPr>
              <w:t xml:space="preserve"> plan.</w:t>
            </w:r>
          </w:p>
        </w:tc>
      </w:tr>
      <w:tr w:rsidR="00B6667E" w:rsidRPr="00972EB6" w14:paraId="2C10CA16" w14:textId="77777777" w:rsidTr="000D075C">
        <w:trPr>
          <w:trHeight w:val="2112"/>
          <w:jc w:val="center"/>
        </w:trPr>
        <w:tc>
          <w:tcPr>
            <w:tcW w:w="1511" w:type="dxa"/>
            <w:vAlign w:val="center"/>
          </w:tcPr>
          <w:p w14:paraId="58FE6FA9" w14:textId="77777777" w:rsidR="00B6667E" w:rsidRPr="00972EB6" w:rsidRDefault="00B6667E" w:rsidP="000D075C">
            <w:pPr>
              <w:spacing w:line="276" w:lineRule="auto"/>
              <w:jc w:val="center"/>
              <w:rPr>
                <w:rFonts w:ascii="Book Antiqua" w:hAnsi="Book Antiqua"/>
                <w:sz w:val="22"/>
                <w:szCs w:val="22"/>
              </w:rPr>
            </w:pPr>
            <w:r w:rsidRPr="66A2CBE5">
              <w:rPr>
                <w:rFonts w:ascii="Book Antiqua" w:hAnsi="Book Antiqua"/>
                <w:sz w:val="22"/>
                <w:szCs w:val="22"/>
              </w:rPr>
              <w:lastRenderedPageBreak/>
              <w:t>Prórroga del plan en el Circuito Judicial de Puntarenas</w:t>
            </w:r>
          </w:p>
        </w:tc>
        <w:tc>
          <w:tcPr>
            <w:tcW w:w="1473" w:type="dxa"/>
            <w:vAlign w:val="center"/>
          </w:tcPr>
          <w:p w14:paraId="340E8CC0" w14:textId="77777777" w:rsidR="00B6667E" w:rsidRPr="00972EB6" w:rsidRDefault="00B6667E" w:rsidP="000D075C">
            <w:pPr>
              <w:spacing w:line="276" w:lineRule="auto"/>
              <w:jc w:val="center"/>
              <w:rPr>
                <w:rFonts w:ascii="Book Antiqua" w:hAnsi="Book Antiqua"/>
                <w:color w:val="000000" w:themeColor="text1"/>
                <w:sz w:val="22"/>
                <w:szCs w:val="22"/>
              </w:rPr>
            </w:pPr>
            <w:r w:rsidRPr="00972EB6">
              <w:rPr>
                <w:rFonts w:ascii="Book Antiqua" w:hAnsi="Book Antiqua"/>
                <w:sz w:val="22"/>
                <w:szCs w:val="22"/>
              </w:rPr>
              <w:t>Juzgado Civil y Juzgado de Cobro Puntarenas</w:t>
            </w:r>
          </w:p>
        </w:tc>
        <w:tc>
          <w:tcPr>
            <w:tcW w:w="1796" w:type="dxa"/>
            <w:vAlign w:val="center"/>
          </w:tcPr>
          <w:p w14:paraId="2D3A70E0" w14:textId="77777777" w:rsidR="00B6667E" w:rsidRPr="00972EB6" w:rsidRDefault="00B6667E" w:rsidP="000D075C">
            <w:pPr>
              <w:spacing w:line="276" w:lineRule="auto"/>
              <w:jc w:val="center"/>
              <w:rPr>
                <w:rFonts w:ascii="Book Antiqua" w:hAnsi="Book Antiqua"/>
                <w:color w:val="000000" w:themeColor="text1"/>
                <w:sz w:val="22"/>
                <w:szCs w:val="22"/>
              </w:rPr>
            </w:pPr>
            <w:r w:rsidRPr="273DD13F">
              <w:t xml:space="preserve">En sesión 61-2022 celebrada el 21 de julio del 2022, artículo XLI, se aprobó inicio del plan </w:t>
            </w:r>
            <w:r>
              <w:t xml:space="preserve">hasta finalizar 2022. </w:t>
            </w:r>
            <w:r w:rsidRPr="273DD13F">
              <w:rPr>
                <w:rFonts w:ascii="Book Antiqua" w:eastAsia="Book Antiqua" w:hAnsi="Book Antiqua" w:cs="Book Antiqua"/>
                <w:sz w:val="22"/>
                <w:szCs w:val="22"/>
              </w:rPr>
              <w:t xml:space="preserve"> </w:t>
            </w:r>
            <w:r w:rsidRPr="31EDDF34">
              <w:rPr>
                <w:rFonts w:ascii="Book Antiqua" w:eastAsia="Book Antiqua" w:hAnsi="Book Antiqua" w:cs="Book Antiqua"/>
                <w:sz w:val="22"/>
                <w:szCs w:val="22"/>
              </w:rPr>
              <w:t>Prórroga</w:t>
            </w:r>
            <w:r w:rsidRPr="7FAA574E">
              <w:rPr>
                <w:rFonts w:ascii="Book Antiqua" w:eastAsia="Book Antiqua" w:hAnsi="Book Antiqua" w:cs="Book Antiqua"/>
                <w:sz w:val="22"/>
                <w:szCs w:val="22"/>
              </w:rPr>
              <w:t xml:space="preserve"> del plan </w:t>
            </w:r>
            <w:r w:rsidRPr="49CA8396">
              <w:rPr>
                <w:rFonts w:ascii="Book Antiqua" w:eastAsia="Book Antiqua" w:hAnsi="Book Antiqua" w:cs="Book Antiqua"/>
                <w:sz w:val="22"/>
                <w:szCs w:val="22"/>
              </w:rPr>
              <w:t xml:space="preserve">conocida </w:t>
            </w:r>
            <w:r w:rsidRPr="31EDDF34">
              <w:rPr>
                <w:rFonts w:ascii="Book Antiqua" w:eastAsia="Book Antiqua" w:hAnsi="Book Antiqua" w:cs="Book Antiqua"/>
                <w:sz w:val="22"/>
                <w:szCs w:val="22"/>
              </w:rPr>
              <w:t>mediante a</w:t>
            </w:r>
            <w:r w:rsidRPr="31EDDF34">
              <w:rPr>
                <w:rFonts w:ascii="Book Antiqua" w:hAnsi="Book Antiqua"/>
                <w:color w:val="000000" w:themeColor="text1"/>
                <w:sz w:val="22"/>
                <w:szCs w:val="22"/>
              </w:rPr>
              <w:t>cuerdo</w:t>
            </w:r>
            <w:r w:rsidRPr="273DD13F">
              <w:rPr>
                <w:rFonts w:ascii="Book Antiqua" w:hAnsi="Book Antiqua"/>
                <w:color w:val="000000" w:themeColor="text1"/>
                <w:sz w:val="22"/>
                <w:szCs w:val="22"/>
              </w:rPr>
              <w:t xml:space="preserve"> de Consejo Superior sesión 29-2023, artículo XXXIV</w:t>
            </w:r>
          </w:p>
        </w:tc>
        <w:tc>
          <w:tcPr>
            <w:tcW w:w="1380" w:type="dxa"/>
            <w:vAlign w:val="center"/>
          </w:tcPr>
          <w:p w14:paraId="36091406" w14:textId="77777777" w:rsidR="00B6667E" w:rsidRPr="00972EB6" w:rsidRDefault="00B6667E" w:rsidP="000D075C">
            <w:pPr>
              <w:spacing w:line="276" w:lineRule="auto"/>
              <w:jc w:val="center"/>
            </w:pPr>
            <w:r w:rsidRPr="6C89F4EB">
              <w:rPr>
                <w:rFonts w:ascii="Book Antiqua" w:hAnsi="Book Antiqua"/>
                <w:sz w:val="22"/>
                <w:szCs w:val="22"/>
              </w:rPr>
              <w:t>Indefinida</w:t>
            </w:r>
          </w:p>
        </w:tc>
        <w:tc>
          <w:tcPr>
            <w:tcW w:w="1825" w:type="dxa"/>
            <w:vAlign w:val="center"/>
          </w:tcPr>
          <w:p w14:paraId="1551EB12" w14:textId="77777777" w:rsidR="00B6667E" w:rsidRPr="00972EB6" w:rsidRDefault="00B6667E" w:rsidP="000D075C">
            <w:pPr>
              <w:spacing w:line="276" w:lineRule="auto"/>
              <w:jc w:val="center"/>
              <w:rPr>
                <w:rFonts w:ascii="Book Antiqua" w:hAnsi="Book Antiqua"/>
                <w:sz w:val="22"/>
                <w:szCs w:val="22"/>
              </w:rPr>
            </w:pPr>
            <w:r w:rsidRPr="00972EB6">
              <w:rPr>
                <w:rFonts w:ascii="Book Antiqua" w:hAnsi="Book Antiqua"/>
                <w:sz w:val="22"/>
                <w:szCs w:val="22"/>
              </w:rPr>
              <w:t xml:space="preserve"> 382-PLA-EV-2022</w:t>
            </w:r>
          </w:p>
          <w:p w14:paraId="02B3D08F" w14:textId="77777777" w:rsidR="00B6667E" w:rsidRPr="00972EB6" w:rsidRDefault="00B6667E" w:rsidP="000D075C">
            <w:pPr>
              <w:spacing w:line="276" w:lineRule="auto"/>
              <w:jc w:val="center"/>
              <w:rPr>
                <w:rFonts w:ascii="Book Antiqua" w:hAnsi="Book Antiqua"/>
                <w:sz w:val="22"/>
                <w:szCs w:val="22"/>
              </w:rPr>
            </w:pPr>
          </w:p>
          <w:p w14:paraId="4754A835" w14:textId="77777777" w:rsidR="00B6667E" w:rsidRPr="00972EB6" w:rsidRDefault="00B6667E" w:rsidP="000D075C">
            <w:pPr>
              <w:spacing w:line="276" w:lineRule="auto"/>
              <w:jc w:val="center"/>
              <w:rPr>
                <w:rFonts w:ascii="Book Antiqua" w:hAnsi="Book Antiqua"/>
                <w:sz w:val="22"/>
                <w:szCs w:val="22"/>
              </w:rPr>
            </w:pPr>
            <w:r w:rsidRPr="0AD5A801">
              <w:rPr>
                <w:rFonts w:ascii="Book Antiqua" w:hAnsi="Book Antiqua"/>
                <w:sz w:val="22"/>
                <w:szCs w:val="22"/>
              </w:rPr>
              <w:t>110-</w:t>
            </w:r>
            <w:r w:rsidRPr="09963084">
              <w:rPr>
                <w:rFonts w:ascii="Book Antiqua" w:hAnsi="Book Antiqua"/>
                <w:sz w:val="22"/>
                <w:szCs w:val="22"/>
              </w:rPr>
              <w:t>PLA-EV-</w:t>
            </w:r>
            <w:r w:rsidRPr="582CDD92">
              <w:rPr>
                <w:rFonts w:ascii="Book Antiqua" w:hAnsi="Book Antiqua"/>
                <w:sz w:val="22"/>
                <w:szCs w:val="22"/>
              </w:rPr>
              <w:t>2023</w:t>
            </w:r>
          </w:p>
          <w:p w14:paraId="15C5E42F" w14:textId="77777777" w:rsidR="00B6667E" w:rsidRPr="00972EB6" w:rsidRDefault="00B6667E" w:rsidP="000D075C">
            <w:pPr>
              <w:spacing w:line="276" w:lineRule="auto"/>
              <w:jc w:val="center"/>
              <w:rPr>
                <w:rFonts w:ascii="Book Antiqua" w:hAnsi="Book Antiqua"/>
                <w:sz w:val="22"/>
                <w:szCs w:val="22"/>
              </w:rPr>
            </w:pPr>
          </w:p>
        </w:tc>
        <w:tc>
          <w:tcPr>
            <w:tcW w:w="1218" w:type="dxa"/>
            <w:vAlign w:val="center"/>
          </w:tcPr>
          <w:p w14:paraId="63CF8AE8" w14:textId="77777777" w:rsidR="00B6667E" w:rsidRPr="00972EB6" w:rsidRDefault="00B6667E" w:rsidP="000D075C">
            <w:pPr>
              <w:spacing w:line="276" w:lineRule="auto"/>
              <w:jc w:val="center"/>
              <w:rPr>
                <w:rFonts w:ascii="Book Antiqua" w:hAnsi="Book Antiqua"/>
                <w:sz w:val="22"/>
                <w:szCs w:val="22"/>
              </w:rPr>
            </w:pPr>
            <w:r w:rsidRPr="00972EB6">
              <w:rPr>
                <w:rFonts w:ascii="Book Antiqua" w:hAnsi="Book Antiqua"/>
                <w:sz w:val="22"/>
                <w:szCs w:val="22"/>
              </w:rPr>
              <w:t>Vigente. En ejecución</w:t>
            </w:r>
            <w:r w:rsidRPr="775A4E7A">
              <w:rPr>
                <w:rFonts w:ascii="Book Antiqua" w:hAnsi="Book Antiqua"/>
                <w:sz w:val="22"/>
                <w:szCs w:val="22"/>
              </w:rPr>
              <w:t>.</w:t>
            </w:r>
          </w:p>
        </w:tc>
      </w:tr>
      <w:tr w:rsidR="00B6667E" w:rsidRPr="00972EB6" w14:paraId="3ED453E6" w14:textId="77777777" w:rsidTr="000D075C">
        <w:trPr>
          <w:jc w:val="center"/>
        </w:trPr>
        <w:tc>
          <w:tcPr>
            <w:tcW w:w="1511" w:type="dxa"/>
            <w:vAlign w:val="center"/>
          </w:tcPr>
          <w:p w14:paraId="1B2585BC" w14:textId="77777777" w:rsidR="00B6667E" w:rsidRPr="00972EB6" w:rsidRDefault="00B6667E" w:rsidP="000D075C">
            <w:pPr>
              <w:spacing w:line="276" w:lineRule="auto"/>
              <w:jc w:val="center"/>
              <w:rPr>
                <w:rFonts w:ascii="Book Antiqua" w:hAnsi="Book Antiqua"/>
                <w:sz w:val="22"/>
                <w:szCs w:val="22"/>
              </w:rPr>
            </w:pPr>
            <w:r w:rsidRPr="00972EB6">
              <w:rPr>
                <w:rFonts w:ascii="Book Antiqua" w:hAnsi="Book Antiqua" w:cs="Book Antiqua"/>
                <w:sz w:val="22"/>
                <w:szCs w:val="22"/>
              </w:rPr>
              <w:t xml:space="preserve">Prórroga del plan de trabajo en Primer </w:t>
            </w:r>
            <w:r w:rsidRPr="00972EB6">
              <w:rPr>
                <w:rFonts w:ascii="Book Antiqua" w:hAnsi="Book Antiqua"/>
                <w:sz w:val="22"/>
                <w:szCs w:val="22"/>
              </w:rPr>
              <w:t>Circuito Judicial de la Zona Atlántica</w:t>
            </w:r>
          </w:p>
        </w:tc>
        <w:tc>
          <w:tcPr>
            <w:tcW w:w="1473" w:type="dxa"/>
            <w:vAlign w:val="center"/>
          </w:tcPr>
          <w:p w14:paraId="09884BAD" w14:textId="77777777" w:rsidR="00B6667E" w:rsidRPr="00972EB6" w:rsidRDefault="00B6667E" w:rsidP="000D075C">
            <w:pPr>
              <w:spacing w:line="276" w:lineRule="auto"/>
              <w:jc w:val="center"/>
              <w:rPr>
                <w:rFonts w:ascii="Book Antiqua" w:hAnsi="Book Antiqua"/>
                <w:sz w:val="22"/>
                <w:szCs w:val="22"/>
              </w:rPr>
            </w:pPr>
            <w:r w:rsidRPr="00972EB6">
              <w:rPr>
                <w:rFonts w:ascii="Book Antiqua" w:hAnsi="Book Antiqua"/>
                <w:sz w:val="22"/>
                <w:szCs w:val="22"/>
              </w:rPr>
              <w:t>Juzgado Civil y Juzgado de Cobro Limón</w:t>
            </w:r>
          </w:p>
        </w:tc>
        <w:tc>
          <w:tcPr>
            <w:tcW w:w="1796" w:type="dxa"/>
            <w:vAlign w:val="center"/>
          </w:tcPr>
          <w:p w14:paraId="4CCBDF2C" w14:textId="77777777" w:rsidR="00B6667E" w:rsidRPr="00972EB6" w:rsidRDefault="00B6667E" w:rsidP="000D075C">
            <w:pPr>
              <w:pStyle w:val="NormalWeb"/>
              <w:spacing w:line="276" w:lineRule="auto"/>
              <w:jc w:val="center"/>
              <w:rPr>
                <w:rFonts w:ascii="Book Antiqua" w:eastAsiaTheme="minorHAnsi" w:hAnsi="Book Antiqua" w:cstheme="minorBidi"/>
                <w:sz w:val="22"/>
                <w:szCs w:val="22"/>
                <w:lang w:val="es-CR" w:eastAsia="en-US"/>
              </w:rPr>
            </w:pPr>
            <w:r w:rsidRPr="00972EB6">
              <w:rPr>
                <w:rFonts w:ascii="Book Antiqua" w:eastAsiaTheme="minorHAnsi" w:hAnsi="Book Antiqua" w:cstheme="minorBidi"/>
                <w:sz w:val="22"/>
                <w:szCs w:val="22"/>
                <w:lang w:val="es-CR" w:eastAsia="en-US"/>
              </w:rPr>
              <w:t>Inicio del plan de cobro-civil acuerdos sesión 95-2021 del 04-11-2021 artículo XXXIII y prorrogado en sesión 43-2022 del 19-05-2022, art XXXIX</w:t>
            </w:r>
          </w:p>
          <w:p w14:paraId="443D8515" w14:textId="77777777" w:rsidR="00B6667E" w:rsidRPr="00972EB6" w:rsidRDefault="00B6667E" w:rsidP="000D075C">
            <w:pPr>
              <w:pStyle w:val="NormalWeb"/>
              <w:spacing w:line="276" w:lineRule="auto"/>
              <w:jc w:val="center"/>
              <w:rPr>
                <w:rFonts w:ascii="Book Antiqua" w:eastAsiaTheme="minorHAnsi" w:hAnsi="Book Antiqua" w:cstheme="minorBidi"/>
                <w:sz w:val="22"/>
                <w:szCs w:val="22"/>
                <w:lang w:val="es-CR" w:eastAsia="en-US"/>
              </w:rPr>
            </w:pPr>
            <w:r>
              <w:rPr>
                <w:rFonts w:ascii="Book Antiqua" w:eastAsiaTheme="minorHAnsi" w:hAnsi="Book Antiqua" w:cstheme="minorBidi"/>
                <w:sz w:val="22"/>
                <w:szCs w:val="22"/>
                <w:lang w:val="es-CR" w:eastAsia="en-US"/>
              </w:rPr>
              <w:t xml:space="preserve">En sesión 90-2022 del 18 de octubre del 2022, artículo LVI, seguimiento </w:t>
            </w:r>
            <w:r>
              <w:rPr>
                <w:rFonts w:ascii="Book Antiqua" w:eastAsiaTheme="minorHAnsi" w:hAnsi="Book Antiqua" w:cstheme="minorBidi"/>
                <w:sz w:val="22"/>
                <w:szCs w:val="22"/>
                <w:lang w:val="es-CR" w:eastAsia="en-US"/>
              </w:rPr>
              <w:lastRenderedPageBreak/>
              <w:t>del plan de trabajo y prórroga</w:t>
            </w:r>
          </w:p>
        </w:tc>
        <w:tc>
          <w:tcPr>
            <w:tcW w:w="1380" w:type="dxa"/>
            <w:vAlign w:val="center"/>
          </w:tcPr>
          <w:p w14:paraId="07275844" w14:textId="77777777" w:rsidR="00B6667E" w:rsidRPr="00972EB6" w:rsidRDefault="00B6667E" w:rsidP="000D075C">
            <w:pPr>
              <w:spacing w:line="276" w:lineRule="auto"/>
              <w:jc w:val="center"/>
              <w:rPr>
                <w:rFonts w:ascii="Book Antiqua" w:hAnsi="Book Antiqua"/>
                <w:sz w:val="22"/>
                <w:szCs w:val="22"/>
              </w:rPr>
            </w:pPr>
            <w:r>
              <w:rPr>
                <w:rFonts w:ascii="Book Antiqua" w:hAnsi="Book Antiqua"/>
                <w:sz w:val="22"/>
                <w:szCs w:val="22"/>
              </w:rPr>
              <w:lastRenderedPageBreak/>
              <w:t>Indefinido</w:t>
            </w:r>
          </w:p>
        </w:tc>
        <w:tc>
          <w:tcPr>
            <w:tcW w:w="1825" w:type="dxa"/>
            <w:vAlign w:val="center"/>
          </w:tcPr>
          <w:p w14:paraId="0B71CFD2" w14:textId="77777777" w:rsidR="00B6667E" w:rsidRPr="00972EB6" w:rsidRDefault="00B6667E" w:rsidP="000D075C">
            <w:pPr>
              <w:widowControl w:val="0"/>
              <w:spacing w:line="276" w:lineRule="auto"/>
              <w:jc w:val="center"/>
              <w:rPr>
                <w:rFonts w:ascii="Book Antiqua" w:hAnsi="Book Antiqua"/>
                <w:sz w:val="22"/>
                <w:szCs w:val="22"/>
              </w:rPr>
            </w:pPr>
            <w:r w:rsidRPr="00972EB6">
              <w:rPr>
                <w:rFonts w:ascii="Book Antiqua" w:hAnsi="Book Antiqua"/>
                <w:sz w:val="22"/>
                <w:szCs w:val="22"/>
              </w:rPr>
              <w:t>720-PLA-EV-2021</w:t>
            </w:r>
          </w:p>
          <w:p w14:paraId="283E57B9" w14:textId="77777777" w:rsidR="00B6667E" w:rsidRPr="00972EB6" w:rsidRDefault="00B6667E" w:rsidP="000D075C">
            <w:pPr>
              <w:widowControl w:val="0"/>
              <w:spacing w:line="276" w:lineRule="auto"/>
              <w:jc w:val="center"/>
              <w:rPr>
                <w:rFonts w:ascii="Book Antiqua" w:hAnsi="Book Antiqua"/>
                <w:sz w:val="22"/>
                <w:szCs w:val="22"/>
              </w:rPr>
            </w:pPr>
            <w:r w:rsidRPr="00972EB6">
              <w:rPr>
                <w:rFonts w:ascii="Book Antiqua" w:hAnsi="Book Antiqua"/>
                <w:sz w:val="22"/>
                <w:szCs w:val="22"/>
              </w:rPr>
              <w:t>393-PLA-EV-2022</w:t>
            </w:r>
          </w:p>
          <w:p w14:paraId="7AB82307" w14:textId="77777777" w:rsidR="00B6667E" w:rsidRPr="00972EB6" w:rsidRDefault="00B6667E" w:rsidP="000D075C">
            <w:pPr>
              <w:widowControl w:val="0"/>
              <w:spacing w:line="276" w:lineRule="auto"/>
              <w:jc w:val="center"/>
              <w:rPr>
                <w:rFonts w:ascii="Book Antiqua" w:hAnsi="Book Antiqua"/>
                <w:sz w:val="22"/>
                <w:szCs w:val="22"/>
              </w:rPr>
            </w:pPr>
            <w:r w:rsidRPr="00972EB6">
              <w:rPr>
                <w:rFonts w:ascii="Book Antiqua" w:hAnsi="Book Antiqua"/>
                <w:sz w:val="22"/>
                <w:szCs w:val="22"/>
              </w:rPr>
              <w:t>801-PLA-EV-2022</w:t>
            </w:r>
          </w:p>
          <w:p w14:paraId="0524C70C" w14:textId="77777777" w:rsidR="00B6667E" w:rsidRPr="00972EB6" w:rsidRDefault="00B6667E" w:rsidP="000D075C">
            <w:pPr>
              <w:widowControl w:val="0"/>
              <w:spacing w:line="276" w:lineRule="auto"/>
              <w:jc w:val="center"/>
              <w:rPr>
                <w:rFonts w:ascii="Book Antiqua" w:hAnsi="Book Antiqua"/>
                <w:sz w:val="22"/>
                <w:szCs w:val="22"/>
              </w:rPr>
            </w:pPr>
          </w:p>
        </w:tc>
        <w:tc>
          <w:tcPr>
            <w:tcW w:w="1218" w:type="dxa"/>
            <w:vAlign w:val="center"/>
          </w:tcPr>
          <w:p w14:paraId="6EF4C271" w14:textId="77777777" w:rsidR="00B6667E" w:rsidRPr="00972EB6" w:rsidRDefault="00B6667E" w:rsidP="000D075C">
            <w:pPr>
              <w:spacing w:line="276" w:lineRule="auto"/>
              <w:jc w:val="center"/>
              <w:rPr>
                <w:rFonts w:ascii="Book Antiqua" w:hAnsi="Book Antiqua"/>
                <w:sz w:val="22"/>
                <w:szCs w:val="22"/>
              </w:rPr>
            </w:pPr>
            <w:r w:rsidRPr="00972EB6">
              <w:rPr>
                <w:rFonts w:ascii="Book Antiqua" w:hAnsi="Book Antiqua"/>
                <w:sz w:val="22"/>
                <w:szCs w:val="22"/>
              </w:rPr>
              <w:t xml:space="preserve">Vigente. En ejecución </w:t>
            </w:r>
          </w:p>
        </w:tc>
      </w:tr>
      <w:tr w:rsidR="00B6667E" w:rsidRPr="00972EB6" w14:paraId="66DC5E7B" w14:textId="77777777" w:rsidTr="000D075C">
        <w:trPr>
          <w:jc w:val="center"/>
        </w:trPr>
        <w:tc>
          <w:tcPr>
            <w:tcW w:w="1511" w:type="dxa"/>
            <w:shd w:val="clear" w:color="auto" w:fill="auto"/>
            <w:vAlign w:val="center"/>
          </w:tcPr>
          <w:p w14:paraId="72A3794A" w14:textId="77777777" w:rsidR="00B6667E" w:rsidRPr="00972EB6" w:rsidRDefault="00B6667E" w:rsidP="000D075C">
            <w:pPr>
              <w:spacing w:line="276" w:lineRule="auto"/>
              <w:jc w:val="center"/>
              <w:rPr>
                <w:rFonts w:ascii="Book Antiqua" w:eastAsiaTheme="minorHAnsi" w:hAnsi="Book Antiqua" w:cstheme="minorBidi"/>
                <w:sz w:val="22"/>
                <w:szCs w:val="22"/>
                <w:lang w:eastAsia="en-US"/>
              </w:rPr>
            </w:pPr>
            <w:r w:rsidRPr="00972EB6">
              <w:rPr>
                <w:rFonts w:ascii="Book Antiqua" w:eastAsiaTheme="minorHAnsi" w:hAnsi="Book Antiqua" w:cstheme="minorBidi"/>
                <w:sz w:val="22"/>
                <w:szCs w:val="22"/>
                <w:lang w:eastAsia="en-US"/>
              </w:rPr>
              <w:t>Inicio del Plan en el Segundo Circuito Judicial Zona Atlántica</w:t>
            </w:r>
          </w:p>
        </w:tc>
        <w:tc>
          <w:tcPr>
            <w:tcW w:w="1473" w:type="dxa"/>
            <w:shd w:val="clear" w:color="auto" w:fill="auto"/>
            <w:vAlign w:val="center"/>
          </w:tcPr>
          <w:p w14:paraId="04710AD1" w14:textId="77777777" w:rsidR="00B6667E" w:rsidRPr="00972EB6" w:rsidRDefault="00B6667E" w:rsidP="000D075C">
            <w:pPr>
              <w:spacing w:line="276" w:lineRule="auto"/>
              <w:jc w:val="center"/>
              <w:rPr>
                <w:rFonts w:ascii="Book Antiqua" w:eastAsiaTheme="minorHAnsi" w:hAnsi="Book Antiqua" w:cstheme="minorBidi"/>
                <w:sz w:val="22"/>
                <w:szCs w:val="22"/>
                <w:lang w:eastAsia="en-US"/>
              </w:rPr>
            </w:pPr>
            <w:r w:rsidRPr="00972EB6">
              <w:rPr>
                <w:rFonts w:ascii="Book Antiqua" w:eastAsiaTheme="minorHAnsi" w:hAnsi="Book Antiqua" w:cstheme="minorBidi"/>
                <w:sz w:val="22"/>
                <w:szCs w:val="22"/>
                <w:lang w:eastAsia="en-US"/>
              </w:rPr>
              <w:t>Juzgado de Cobro y Juzgado Civil del Segundo Circuito Judicial de la Zona Atlántica, Pococí</w:t>
            </w:r>
          </w:p>
        </w:tc>
        <w:tc>
          <w:tcPr>
            <w:tcW w:w="1796" w:type="dxa"/>
            <w:shd w:val="clear" w:color="auto" w:fill="auto"/>
            <w:vAlign w:val="center"/>
          </w:tcPr>
          <w:p w14:paraId="7FB89C02" w14:textId="77777777" w:rsidR="00B6667E" w:rsidRPr="00972EB6" w:rsidRDefault="00B6667E" w:rsidP="000D075C">
            <w:pPr>
              <w:pStyle w:val="NormalWeb"/>
              <w:spacing w:line="276" w:lineRule="auto"/>
              <w:jc w:val="center"/>
              <w:rPr>
                <w:rFonts w:ascii="Book Antiqua" w:eastAsiaTheme="minorHAnsi" w:hAnsi="Book Antiqua" w:cstheme="minorBidi"/>
                <w:sz w:val="22"/>
                <w:szCs w:val="22"/>
                <w:lang w:val="es-CR" w:eastAsia="en-US"/>
              </w:rPr>
            </w:pPr>
            <w:r w:rsidRPr="00972EB6">
              <w:rPr>
                <w:rFonts w:ascii="Book Antiqua" w:eastAsiaTheme="minorHAnsi" w:hAnsi="Book Antiqua" w:cstheme="minorBidi"/>
                <w:sz w:val="22"/>
                <w:szCs w:val="22"/>
                <w:lang w:val="es-CR" w:eastAsia="en-US"/>
              </w:rPr>
              <w:t>Acuerdo del Consejo Superior sesión 24-2021, artículo XLI</w:t>
            </w:r>
          </w:p>
        </w:tc>
        <w:tc>
          <w:tcPr>
            <w:tcW w:w="1380" w:type="dxa"/>
            <w:shd w:val="clear" w:color="auto" w:fill="auto"/>
            <w:vAlign w:val="center"/>
          </w:tcPr>
          <w:p w14:paraId="6845FFBF" w14:textId="77777777" w:rsidR="00B6667E" w:rsidRPr="00972EB6" w:rsidRDefault="00B6667E" w:rsidP="000D075C">
            <w:pPr>
              <w:spacing w:line="276" w:lineRule="auto"/>
              <w:jc w:val="center"/>
              <w:rPr>
                <w:rFonts w:ascii="Book Antiqua" w:eastAsiaTheme="minorHAnsi" w:hAnsi="Book Antiqua" w:cstheme="minorBidi"/>
                <w:sz w:val="22"/>
                <w:szCs w:val="22"/>
                <w:lang w:eastAsia="en-US"/>
              </w:rPr>
            </w:pPr>
            <w:r w:rsidRPr="00972EB6">
              <w:rPr>
                <w:rFonts w:ascii="Book Antiqua" w:eastAsiaTheme="minorHAnsi" w:hAnsi="Book Antiqua" w:cstheme="minorBidi"/>
                <w:sz w:val="22"/>
                <w:szCs w:val="22"/>
                <w:lang w:eastAsia="en-US"/>
              </w:rPr>
              <w:t>Plazo de seis meses, de enero a junio 2021</w:t>
            </w:r>
          </w:p>
        </w:tc>
        <w:tc>
          <w:tcPr>
            <w:tcW w:w="1825" w:type="dxa"/>
            <w:shd w:val="clear" w:color="auto" w:fill="auto"/>
            <w:vAlign w:val="center"/>
          </w:tcPr>
          <w:p w14:paraId="60712883" w14:textId="77777777" w:rsidR="00B6667E" w:rsidRPr="00972EB6" w:rsidRDefault="00B6667E" w:rsidP="000D075C">
            <w:pPr>
              <w:widowControl w:val="0"/>
              <w:spacing w:line="276" w:lineRule="auto"/>
              <w:jc w:val="center"/>
              <w:rPr>
                <w:rFonts w:ascii="Book Antiqua" w:eastAsiaTheme="minorHAnsi" w:hAnsi="Book Antiqua" w:cstheme="minorBidi"/>
                <w:sz w:val="22"/>
                <w:szCs w:val="22"/>
                <w:lang w:eastAsia="en-US"/>
              </w:rPr>
            </w:pPr>
            <w:r w:rsidRPr="00972EB6">
              <w:rPr>
                <w:rFonts w:ascii="Book Antiqua" w:eastAsiaTheme="minorHAnsi" w:hAnsi="Book Antiqua" w:cstheme="minorBidi"/>
                <w:sz w:val="22"/>
                <w:szCs w:val="22"/>
                <w:lang w:eastAsia="en-US"/>
              </w:rPr>
              <w:t>230-PLA-MI-2021</w:t>
            </w:r>
          </w:p>
        </w:tc>
        <w:tc>
          <w:tcPr>
            <w:tcW w:w="1218" w:type="dxa"/>
            <w:shd w:val="clear" w:color="auto" w:fill="auto"/>
            <w:vAlign w:val="center"/>
          </w:tcPr>
          <w:p w14:paraId="702C1988" w14:textId="77777777" w:rsidR="00B6667E" w:rsidRPr="00972EB6" w:rsidRDefault="00B6667E" w:rsidP="000D075C">
            <w:pPr>
              <w:spacing w:line="276" w:lineRule="auto"/>
              <w:jc w:val="center"/>
              <w:rPr>
                <w:rFonts w:ascii="Book Antiqua" w:eastAsiaTheme="minorHAnsi" w:hAnsi="Book Antiqua" w:cstheme="minorBidi"/>
                <w:sz w:val="22"/>
                <w:szCs w:val="22"/>
                <w:lang w:eastAsia="en-US"/>
              </w:rPr>
            </w:pPr>
            <w:r w:rsidRPr="00972EB6">
              <w:rPr>
                <w:rFonts w:ascii="Book Antiqua" w:eastAsiaTheme="minorHAnsi" w:hAnsi="Book Antiqua" w:cstheme="minorBidi"/>
                <w:sz w:val="22"/>
                <w:szCs w:val="22"/>
                <w:lang w:eastAsia="en-US"/>
              </w:rPr>
              <w:t>Suspendido, espera de plaza de Juez para asumir la firma</w:t>
            </w:r>
          </w:p>
        </w:tc>
      </w:tr>
      <w:tr w:rsidR="00B6667E" w:rsidRPr="00972EB6" w14:paraId="28586335" w14:textId="77777777" w:rsidTr="000D075C">
        <w:trPr>
          <w:jc w:val="center"/>
        </w:trPr>
        <w:tc>
          <w:tcPr>
            <w:tcW w:w="1511" w:type="dxa"/>
            <w:vAlign w:val="center"/>
          </w:tcPr>
          <w:p w14:paraId="2F217A10" w14:textId="77777777" w:rsidR="00B6667E" w:rsidRPr="00972EB6" w:rsidRDefault="00B6667E" w:rsidP="000D075C">
            <w:pPr>
              <w:spacing w:line="276" w:lineRule="auto"/>
              <w:jc w:val="center"/>
              <w:rPr>
                <w:rFonts w:ascii="Book Antiqua" w:hAnsi="Book Antiqua"/>
                <w:sz w:val="22"/>
                <w:szCs w:val="22"/>
              </w:rPr>
            </w:pPr>
            <w:r w:rsidRPr="00972EB6">
              <w:rPr>
                <w:rFonts w:ascii="Book Antiqua" w:hAnsi="Book Antiqua"/>
                <w:sz w:val="22"/>
                <w:szCs w:val="22"/>
              </w:rPr>
              <w:t>Inicio del Plan en el Circuito Judicial de Heredia</w:t>
            </w:r>
          </w:p>
        </w:tc>
        <w:tc>
          <w:tcPr>
            <w:tcW w:w="1473" w:type="dxa"/>
            <w:vAlign w:val="center"/>
          </w:tcPr>
          <w:p w14:paraId="32548870" w14:textId="77777777" w:rsidR="00B6667E" w:rsidRPr="00972EB6" w:rsidRDefault="00B6667E" w:rsidP="000D075C">
            <w:pPr>
              <w:spacing w:line="276" w:lineRule="auto"/>
              <w:jc w:val="center"/>
              <w:rPr>
                <w:rFonts w:ascii="Book Antiqua" w:hAnsi="Book Antiqua"/>
                <w:sz w:val="22"/>
                <w:szCs w:val="22"/>
              </w:rPr>
            </w:pPr>
            <w:r w:rsidRPr="00972EB6">
              <w:rPr>
                <w:rFonts w:ascii="Book Antiqua" w:hAnsi="Book Antiqua"/>
                <w:sz w:val="22"/>
                <w:szCs w:val="22"/>
              </w:rPr>
              <w:t>Tribunal Colegiado de Primera Instancia Civil, Juzgado Civil y Juzgado de Cobro Heredia</w:t>
            </w:r>
          </w:p>
        </w:tc>
        <w:tc>
          <w:tcPr>
            <w:tcW w:w="6219" w:type="dxa"/>
            <w:gridSpan w:val="4"/>
            <w:vAlign w:val="center"/>
          </w:tcPr>
          <w:p w14:paraId="7002F53F" w14:textId="77777777" w:rsidR="00B6667E" w:rsidRPr="00972EB6" w:rsidRDefault="00B6667E" w:rsidP="000D075C">
            <w:pPr>
              <w:spacing w:line="276" w:lineRule="auto"/>
              <w:jc w:val="center"/>
              <w:rPr>
                <w:rFonts w:ascii="Book Antiqua" w:eastAsiaTheme="minorEastAsia" w:hAnsi="Book Antiqua" w:cstheme="minorBidi"/>
                <w:sz w:val="22"/>
                <w:szCs w:val="22"/>
                <w:lang w:eastAsia="en-US"/>
              </w:rPr>
            </w:pPr>
            <w:r w:rsidRPr="43044D1D">
              <w:rPr>
                <w:rFonts w:ascii="Book Antiqua" w:eastAsiaTheme="minorEastAsia" w:hAnsi="Book Antiqua" w:cstheme="minorBidi"/>
                <w:sz w:val="22"/>
                <w:szCs w:val="22"/>
                <w:lang w:eastAsia="en-US"/>
              </w:rPr>
              <w:t>974-PLA-EV-2022 Informe puesto en consulta y se remitió final a la Secretaría General de la Corte para su conocimiento y aprobación.</w:t>
            </w:r>
          </w:p>
          <w:p w14:paraId="3C875372" w14:textId="77777777" w:rsidR="00B6667E" w:rsidRPr="00972EB6" w:rsidRDefault="00B6667E" w:rsidP="000D075C">
            <w:pPr>
              <w:spacing w:line="276" w:lineRule="auto"/>
              <w:jc w:val="center"/>
              <w:rPr>
                <w:rFonts w:ascii="Book Antiqua" w:eastAsiaTheme="minorEastAsia" w:hAnsi="Book Antiqua" w:cstheme="minorBidi"/>
                <w:sz w:val="22"/>
                <w:szCs w:val="22"/>
                <w:lang w:eastAsia="en-US"/>
              </w:rPr>
            </w:pPr>
          </w:p>
          <w:p w14:paraId="2E990313" w14:textId="77777777" w:rsidR="00B6667E" w:rsidRPr="00972EB6" w:rsidRDefault="00B6667E" w:rsidP="000D075C">
            <w:pPr>
              <w:spacing w:line="276" w:lineRule="auto"/>
              <w:jc w:val="center"/>
              <w:rPr>
                <w:rFonts w:ascii="Book Antiqua" w:eastAsiaTheme="minorEastAsia" w:hAnsi="Book Antiqua" w:cstheme="minorBidi"/>
                <w:sz w:val="22"/>
                <w:szCs w:val="22"/>
                <w:lang w:eastAsia="en-US"/>
              </w:rPr>
            </w:pPr>
            <w:r w:rsidRPr="43044D1D">
              <w:rPr>
                <w:rFonts w:ascii="Book Antiqua" w:eastAsiaTheme="minorEastAsia" w:hAnsi="Book Antiqua" w:cstheme="minorBidi"/>
                <w:sz w:val="22"/>
                <w:szCs w:val="22"/>
                <w:lang w:eastAsia="en-US"/>
              </w:rPr>
              <w:t>Informe definitivo 1155-PLA-EV-2022</w:t>
            </w:r>
          </w:p>
          <w:p w14:paraId="3F17AE65" w14:textId="77777777" w:rsidR="00B6667E" w:rsidRPr="00972EB6" w:rsidRDefault="00B6667E" w:rsidP="000D075C">
            <w:pPr>
              <w:spacing w:line="276" w:lineRule="auto"/>
              <w:jc w:val="center"/>
              <w:rPr>
                <w:rFonts w:ascii="Book Antiqua" w:eastAsia="Book Antiqua" w:hAnsi="Book Antiqua" w:cs="Book Antiqua"/>
                <w:color w:val="000000" w:themeColor="text1"/>
                <w:sz w:val="21"/>
                <w:szCs w:val="21"/>
                <w:lang w:val="es-419"/>
              </w:rPr>
            </w:pPr>
            <w:r w:rsidRPr="43044D1D">
              <w:rPr>
                <w:rFonts w:ascii="Book Antiqua" w:eastAsia="Book Antiqua" w:hAnsi="Book Antiqua" w:cs="Book Antiqua"/>
                <w:color w:val="000000" w:themeColor="text1"/>
                <w:sz w:val="21"/>
                <w:szCs w:val="21"/>
                <w:lang w:val="es-ES"/>
              </w:rPr>
              <w:t xml:space="preserve">Posteriormente </w:t>
            </w:r>
            <w:r w:rsidRPr="43044D1D">
              <w:rPr>
                <w:rFonts w:ascii="Book Antiqua" w:eastAsia="Book Antiqua" w:hAnsi="Book Antiqua" w:cs="Book Antiqua"/>
                <w:color w:val="000000" w:themeColor="text1"/>
                <w:sz w:val="21"/>
                <w:szCs w:val="21"/>
                <w:lang w:val="es-419"/>
              </w:rPr>
              <w:t>en respuesta al oficio 1-2023 remitido por la señora Yacira Segura Guzmán, Prosecretaria General de la Corte Suprema de Justicia, con fecha 10 de enero del 2023 se atiende y Oficio definitivo queda como 93-PLA-EV-2023 en espera de ser conocido por Consejo Superior</w:t>
            </w:r>
          </w:p>
          <w:p w14:paraId="0A8A1EE7" w14:textId="77777777" w:rsidR="00B6667E" w:rsidRPr="00972EB6" w:rsidRDefault="00B6667E" w:rsidP="000D075C">
            <w:pPr>
              <w:spacing w:line="276" w:lineRule="auto"/>
              <w:jc w:val="center"/>
              <w:rPr>
                <w:rFonts w:ascii="Book Antiqua" w:eastAsiaTheme="minorEastAsia" w:hAnsi="Book Antiqua" w:cstheme="minorBidi"/>
                <w:sz w:val="22"/>
                <w:szCs w:val="22"/>
                <w:lang w:eastAsia="en-US"/>
              </w:rPr>
            </w:pPr>
          </w:p>
          <w:p w14:paraId="6FD03EF5" w14:textId="77777777" w:rsidR="00B6667E" w:rsidRPr="00972EB6" w:rsidRDefault="00B6667E" w:rsidP="000D075C">
            <w:pPr>
              <w:spacing w:line="276" w:lineRule="auto"/>
              <w:jc w:val="center"/>
              <w:rPr>
                <w:rFonts w:ascii="Book Antiqua" w:eastAsiaTheme="minorEastAsia" w:hAnsi="Book Antiqua" w:cstheme="minorBidi"/>
                <w:sz w:val="22"/>
                <w:szCs w:val="22"/>
                <w:lang w:eastAsia="en-US"/>
              </w:rPr>
            </w:pPr>
          </w:p>
          <w:p w14:paraId="230C424E" w14:textId="77777777" w:rsidR="00B6667E" w:rsidRPr="00972EB6" w:rsidRDefault="00B6667E" w:rsidP="000D075C">
            <w:pPr>
              <w:spacing w:line="276" w:lineRule="auto"/>
              <w:jc w:val="center"/>
              <w:rPr>
                <w:rFonts w:ascii="Book Antiqua" w:eastAsiaTheme="minorEastAsia" w:hAnsi="Book Antiqua" w:cstheme="minorBidi"/>
                <w:sz w:val="22"/>
                <w:szCs w:val="22"/>
                <w:lang w:eastAsia="en-US"/>
              </w:rPr>
            </w:pPr>
          </w:p>
        </w:tc>
      </w:tr>
    </w:tbl>
    <w:p w14:paraId="61F36ECA" w14:textId="77777777" w:rsidR="005B67CE" w:rsidRDefault="005B67CE" w:rsidP="005B67CE"/>
    <w:p w14:paraId="0C4EC415" w14:textId="77777777" w:rsidR="005B67CE" w:rsidRPr="005B67CE" w:rsidRDefault="005B67CE" w:rsidP="00C45EC9"/>
    <w:p w14:paraId="60E25E6A" w14:textId="77777777" w:rsidR="00F71ACF" w:rsidRPr="00972EB6" w:rsidRDefault="00F71ACF" w:rsidP="00F71ACF">
      <w:pPr>
        <w:spacing w:line="276" w:lineRule="auto"/>
        <w:jc w:val="both"/>
        <w:rPr>
          <w:rFonts w:ascii="Book Antiqua" w:hAnsi="Book Antiqua"/>
          <w:i/>
          <w:iCs/>
          <w:sz w:val="20"/>
          <w:szCs w:val="20"/>
        </w:rPr>
      </w:pPr>
      <w:r w:rsidRPr="00972EB6">
        <w:rPr>
          <w:rFonts w:ascii="Book Antiqua" w:hAnsi="Book Antiqua"/>
          <w:i/>
          <w:iCs/>
          <w:sz w:val="20"/>
          <w:szCs w:val="20"/>
        </w:rPr>
        <w:t>Fuente: Subproceso de Evaluación de la Dirección de Planificación.</w:t>
      </w:r>
    </w:p>
    <w:p w14:paraId="674CE352" w14:textId="77777777" w:rsidR="00F71ACF" w:rsidRPr="00972EB6" w:rsidRDefault="00F71ACF" w:rsidP="00F71ACF">
      <w:pPr>
        <w:spacing w:line="276" w:lineRule="auto"/>
        <w:jc w:val="both"/>
        <w:rPr>
          <w:rFonts w:ascii="Book Antiqua" w:hAnsi="Book Antiqua"/>
          <w:sz w:val="22"/>
          <w:szCs w:val="22"/>
        </w:rPr>
      </w:pPr>
    </w:p>
    <w:p w14:paraId="0BB9A053" w14:textId="77777777" w:rsidR="00F71ACF" w:rsidRPr="00972EB6" w:rsidRDefault="00F71ACF" w:rsidP="0041268C">
      <w:pPr>
        <w:spacing w:line="276" w:lineRule="auto"/>
        <w:ind w:firstLine="567"/>
        <w:jc w:val="both"/>
        <w:rPr>
          <w:rFonts w:ascii="Book Antiqua" w:hAnsi="Book Antiqua"/>
          <w:sz w:val="22"/>
          <w:szCs w:val="22"/>
        </w:rPr>
      </w:pPr>
      <w:r w:rsidRPr="00972EB6">
        <w:rPr>
          <w:rFonts w:ascii="Book Antiqua" w:hAnsi="Book Antiqua"/>
          <w:sz w:val="22"/>
          <w:szCs w:val="22"/>
        </w:rPr>
        <w:t xml:space="preserve">Adicionalmente, en dichos planes la Dirección de Planificación aclaró que la colaboración en el trámite de asuntos de Cobro es temporal, pero de manera continua hasta que se concluya con el proceso de actualización de las cuotas de trabajo para las personas técnicas judiciales de los Juzgados Civiles, donde se señala textualmente lo siguiente: </w:t>
      </w:r>
    </w:p>
    <w:p w14:paraId="6B485A54" w14:textId="77777777" w:rsidR="00F71ACF" w:rsidRPr="00972EB6" w:rsidRDefault="00F71ACF" w:rsidP="00F71ACF">
      <w:pPr>
        <w:spacing w:line="276" w:lineRule="auto"/>
        <w:jc w:val="both"/>
        <w:rPr>
          <w:rFonts w:ascii="Book Antiqua" w:hAnsi="Book Antiqua"/>
          <w:sz w:val="22"/>
          <w:szCs w:val="22"/>
        </w:rPr>
      </w:pPr>
    </w:p>
    <w:p w14:paraId="51BE41F9" w14:textId="77777777" w:rsidR="00F71ACF" w:rsidRPr="00972EB6" w:rsidRDefault="00F71ACF" w:rsidP="00F71ACF">
      <w:pPr>
        <w:spacing w:line="276" w:lineRule="auto"/>
        <w:ind w:left="567" w:right="566"/>
        <w:jc w:val="both"/>
        <w:rPr>
          <w:rFonts w:ascii="Book Antiqua" w:hAnsi="Book Antiqua" w:cs="Arial"/>
          <w:i/>
          <w:iCs/>
          <w:sz w:val="22"/>
          <w:szCs w:val="22"/>
        </w:rPr>
      </w:pPr>
      <w:r w:rsidRPr="00972EB6">
        <w:rPr>
          <w:rFonts w:ascii="Book Antiqua" w:hAnsi="Book Antiqua" w:cs="Arial"/>
          <w:i/>
          <w:iCs/>
          <w:sz w:val="22"/>
          <w:szCs w:val="22"/>
        </w:rPr>
        <w:lastRenderedPageBreak/>
        <w:t>“… la continuación del plan de colaboración con el Juzgado de Cobro hasta tanto sean adecuadas las cuotas de trabajo para el Juzgado Civil, a fin de determinar la carga real de trabajo que mantiene el personal técnico judicial y con esto evitar la mora en la resolución de los procesos que tiene a conocimiento el despacho…”.</w:t>
      </w:r>
    </w:p>
    <w:p w14:paraId="0AF5D83C" w14:textId="77777777" w:rsidR="00F71ACF" w:rsidRPr="00972EB6" w:rsidRDefault="00F71ACF" w:rsidP="00F71ACF">
      <w:pPr>
        <w:spacing w:line="276" w:lineRule="auto"/>
        <w:ind w:left="567" w:right="566"/>
        <w:jc w:val="both"/>
        <w:rPr>
          <w:rFonts w:ascii="Book Antiqua" w:hAnsi="Book Antiqua" w:cs="Arial"/>
          <w:i/>
          <w:iCs/>
          <w:sz w:val="22"/>
          <w:szCs w:val="22"/>
        </w:rPr>
      </w:pPr>
      <w:r w:rsidRPr="00972EB6">
        <w:rPr>
          <w:rFonts w:ascii="Book Antiqua" w:hAnsi="Book Antiqua" w:cs="Arial"/>
          <w:i/>
          <w:iCs/>
          <w:sz w:val="22"/>
          <w:szCs w:val="22"/>
        </w:rPr>
        <w:t xml:space="preserve"> </w:t>
      </w:r>
    </w:p>
    <w:p w14:paraId="1475230E" w14:textId="77777777" w:rsidR="00F71ACF" w:rsidRPr="00972EB6" w:rsidRDefault="00F71ACF" w:rsidP="00F71ACF">
      <w:pPr>
        <w:spacing w:line="276" w:lineRule="auto"/>
        <w:ind w:left="567" w:right="566"/>
        <w:jc w:val="both"/>
        <w:rPr>
          <w:rFonts w:ascii="Book Antiqua" w:hAnsi="Book Antiqua" w:cs="Arial"/>
          <w:i/>
          <w:iCs/>
          <w:sz w:val="22"/>
          <w:szCs w:val="22"/>
        </w:rPr>
      </w:pPr>
    </w:p>
    <w:p w14:paraId="6CCE9ED5" w14:textId="77777777" w:rsidR="00F71ACF" w:rsidRPr="00972EB6" w:rsidRDefault="00F71ACF" w:rsidP="0041268C">
      <w:pPr>
        <w:spacing w:line="276" w:lineRule="auto"/>
        <w:ind w:right="-1" w:firstLine="567"/>
        <w:jc w:val="both"/>
        <w:rPr>
          <w:rFonts w:ascii="Book Antiqua" w:hAnsi="Book Antiqua"/>
          <w:bCs/>
          <w:sz w:val="22"/>
          <w:szCs w:val="22"/>
        </w:rPr>
      </w:pPr>
      <w:r w:rsidRPr="00972EB6">
        <w:rPr>
          <w:rFonts w:ascii="Book Antiqua" w:hAnsi="Book Antiqua" w:cs="Arial"/>
          <w:color w:val="000000" w:themeColor="text1"/>
          <w:sz w:val="22"/>
          <w:szCs w:val="22"/>
          <w:shd w:val="clear" w:color="auto" w:fill="FFFFFF"/>
        </w:rPr>
        <w:t xml:space="preserve">Además, todos los planes cuentan con el respectivo seguimiento por parte del Profesional de Planificación a cargo del Modelo de Sostenibilidad de cada zona </w:t>
      </w:r>
    </w:p>
    <w:p w14:paraId="4DB04DE9" w14:textId="77777777" w:rsidR="00F71ACF" w:rsidRPr="00972EB6" w:rsidRDefault="00F71ACF" w:rsidP="00F71ACF">
      <w:pPr>
        <w:spacing w:line="276" w:lineRule="auto"/>
        <w:jc w:val="both"/>
        <w:rPr>
          <w:rFonts w:ascii="Book Antiqua" w:eastAsia="Calibri" w:hAnsi="Book Antiqua"/>
          <w:lang w:eastAsia="en-US"/>
        </w:rPr>
      </w:pPr>
    </w:p>
    <w:p w14:paraId="7FA9B949" w14:textId="77777777" w:rsidR="00F71ACF" w:rsidRPr="00972EB6" w:rsidRDefault="00F71ACF" w:rsidP="00F71ACF">
      <w:pPr>
        <w:spacing w:line="276" w:lineRule="auto"/>
        <w:jc w:val="both"/>
        <w:rPr>
          <w:rFonts w:ascii="Book Antiqua" w:eastAsia="Calibri" w:hAnsi="Book Antiqua"/>
          <w:lang w:eastAsia="en-US"/>
        </w:rPr>
      </w:pPr>
    </w:p>
    <w:p w14:paraId="2D3616F6" w14:textId="77777777" w:rsidR="00F71ACF" w:rsidRPr="00972EB6" w:rsidRDefault="00F71ACF" w:rsidP="00F71ACF">
      <w:pPr>
        <w:spacing w:line="276" w:lineRule="auto"/>
        <w:jc w:val="both"/>
        <w:rPr>
          <w:rFonts w:ascii="Book Antiqua" w:eastAsia="Calibri" w:hAnsi="Book Antiqua"/>
          <w:lang w:eastAsia="en-US"/>
        </w:rPr>
      </w:pPr>
    </w:p>
    <w:p w14:paraId="0F1BB582" w14:textId="77777777" w:rsidR="00F71ACF" w:rsidRPr="00972EB6" w:rsidRDefault="00F71ACF" w:rsidP="00004163">
      <w:pPr>
        <w:pStyle w:val="Ttulo4"/>
        <w:numPr>
          <w:ilvl w:val="3"/>
          <w:numId w:val="17"/>
        </w:numPr>
        <w:spacing w:line="276" w:lineRule="auto"/>
        <w:ind w:left="851" w:hanging="851"/>
        <w:rPr>
          <w:rFonts w:eastAsia="Calibri"/>
          <w:lang w:val="es-CR" w:eastAsia="en-US"/>
        </w:rPr>
      </w:pPr>
      <w:r w:rsidRPr="00972EB6">
        <w:rPr>
          <w:rFonts w:eastAsia="Calibri"/>
          <w:lang w:val="es-CR" w:eastAsia="en-US"/>
        </w:rPr>
        <w:t>Primer Circuito Judicial de Alajuela:</w:t>
      </w:r>
    </w:p>
    <w:p w14:paraId="350F0369" w14:textId="77777777" w:rsidR="00F71ACF" w:rsidRPr="00972EB6" w:rsidRDefault="00F71ACF" w:rsidP="00F71ACF">
      <w:pPr>
        <w:spacing w:line="276" w:lineRule="auto"/>
        <w:ind w:left="360"/>
        <w:jc w:val="both"/>
        <w:rPr>
          <w:rFonts w:ascii="Book Antiqua" w:eastAsia="Calibri" w:hAnsi="Book Antiqua"/>
          <w:lang w:eastAsia="en-US"/>
        </w:rPr>
      </w:pPr>
      <w:r w:rsidRPr="00972EB6">
        <w:rPr>
          <w:rFonts w:ascii="Book Antiqua" w:eastAsia="Calibri" w:hAnsi="Book Antiqua"/>
          <w:noProof/>
          <w:lang w:eastAsia="en-US"/>
        </w:rPr>
        <w:drawing>
          <wp:inline distT="0" distB="0" distL="0" distR="0" wp14:anchorId="66C12B14" wp14:editId="1B9E79E8">
            <wp:extent cx="5850255" cy="3335020"/>
            <wp:effectExtent l="0" t="0" r="0" b="0"/>
            <wp:docPr id="5" name="Imagen 5" descr="Diagrama, Escala de tiemp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5" descr="Diagrama, Escala de tiempo&#10;&#10;Descripción generada automáticamente"/>
                    <pic:cNvPicPr/>
                  </pic:nvPicPr>
                  <pic:blipFill>
                    <a:blip r:embed="rId51"/>
                    <a:stretch>
                      <a:fillRect/>
                    </a:stretch>
                  </pic:blipFill>
                  <pic:spPr>
                    <a:xfrm>
                      <a:off x="0" y="0"/>
                      <a:ext cx="5850255" cy="3335020"/>
                    </a:xfrm>
                    <a:prstGeom prst="rect">
                      <a:avLst/>
                    </a:prstGeom>
                  </pic:spPr>
                </pic:pic>
              </a:graphicData>
            </a:graphic>
          </wp:inline>
        </w:drawing>
      </w:r>
    </w:p>
    <w:p w14:paraId="1C029C0D" w14:textId="3CED518D" w:rsidR="00F71ACF" w:rsidRDefault="00F71ACF" w:rsidP="00F71ACF">
      <w:pPr>
        <w:spacing w:line="276" w:lineRule="auto"/>
        <w:jc w:val="both"/>
        <w:rPr>
          <w:rFonts w:ascii="Book Antiqua" w:eastAsia="Calibri" w:hAnsi="Book Antiqua"/>
          <w:lang w:eastAsia="en-US"/>
        </w:rPr>
      </w:pPr>
    </w:p>
    <w:p w14:paraId="775E6BF4" w14:textId="7C6078C2" w:rsidR="003E364F" w:rsidRDefault="003E364F" w:rsidP="00F71ACF">
      <w:pPr>
        <w:spacing w:line="276" w:lineRule="auto"/>
        <w:jc w:val="both"/>
        <w:rPr>
          <w:rFonts w:ascii="Book Antiqua" w:eastAsia="Calibri" w:hAnsi="Book Antiqua"/>
          <w:lang w:eastAsia="en-US"/>
        </w:rPr>
      </w:pPr>
    </w:p>
    <w:p w14:paraId="1C0593E7" w14:textId="1D07CE46" w:rsidR="003E364F" w:rsidRDefault="003E364F" w:rsidP="00F71ACF">
      <w:pPr>
        <w:spacing w:line="276" w:lineRule="auto"/>
        <w:jc w:val="both"/>
        <w:rPr>
          <w:rFonts w:ascii="Book Antiqua" w:eastAsia="Calibri" w:hAnsi="Book Antiqua"/>
          <w:lang w:eastAsia="en-US"/>
        </w:rPr>
      </w:pPr>
    </w:p>
    <w:p w14:paraId="4F812699" w14:textId="28B2AD40" w:rsidR="003E364F" w:rsidRDefault="003E364F" w:rsidP="00F71ACF">
      <w:pPr>
        <w:spacing w:line="276" w:lineRule="auto"/>
        <w:jc w:val="both"/>
        <w:rPr>
          <w:rFonts w:ascii="Book Antiqua" w:eastAsia="Calibri" w:hAnsi="Book Antiqua"/>
          <w:lang w:eastAsia="en-US"/>
        </w:rPr>
      </w:pPr>
    </w:p>
    <w:p w14:paraId="69AD38C7" w14:textId="356823E7" w:rsidR="003E364F" w:rsidRDefault="003E364F" w:rsidP="00F71ACF">
      <w:pPr>
        <w:spacing w:line="276" w:lineRule="auto"/>
        <w:jc w:val="both"/>
        <w:rPr>
          <w:rFonts w:ascii="Book Antiqua" w:eastAsia="Calibri" w:hAnsi="Book Antiqua"/>
          <w:lang w:eastAsia="en-US"/>
        </w:rPr>
      </w:pPr>
    </w:p>
    <w:p w14:paraId="77362730" w14:textId="77777777" w:rsidR="003E364F" w:rsidRPr="00972EB6" w:rsidRDefault="003E364F" w:rsidP="00F71ACF">
      <w:pPr>
        <w:spacing w:line="276" w:lineRule="auto"/>
        <w:jc w:val="both"/>
        <w:rPr>
          <w:rFonts w:ascii="Book Antiqua" w:eastAsia="Calibri" w:hAnsi="Book Antiqua"/>
          <w:lang w:eastAsia="en-US"/>
        </w:rPr>
      </w:pPr>
    </w:p>
    <w:p w14:paraId="2B296E73" w14:textId="77777777" w:rsidR="00F71ACF" w:rsidRPr="00972EB6" w:rsidRDefault="00F71ACF" w:rsidP="00F71ACF">
      <w:pPr>
        <w:spacing w:line="276" w:lineRule="auto"/>
        <w:jc w:val="both"/>
        <w:rPr>
          <w:rFonts w:ascii="Book Antiqua" w:eastAsia="Calibri" w:hAnsi="Book Antiqua"/>
          <w:lang w:eastAsia="en-US"/>
        </w:rPr>
      </w:pPr>
    </w:p>
    <w:p w14:paraId="38B96A56" w14:textId="7EFFFFC0" w:rsidR="00F71ACF" w:rsidRPr="00C45EC9" w:rsidRDefault="00F71ACF" w:rsidP="00004163">
      <w:pPr>
        <w:pStyle w:val="Ttulo4"/>
        <w:numPr>
          <w:ilvl w:val="3"/>
          <w:numId w:val="17"/>
        </w:numPr>
        <w:tabs>
          <w:tab w:val="left" w:pos="142"/>
        </w:tabs>
        <w:spacing w:line="276" w:lineRule="auto"/>
        <w:ind w:left="851" w:hanging="851"/>
        <w:jc w:val="both"/>
        <w:rPr>
          <w:rFonts w:eastAsia="Calibri"/>
          <w:lang w:val="es-CR" w:eastAsia="en-US"/>
        </w:rPr>
      </w:pPr>
      <w:r w:rsidRPr="00972EB6">
        <w:rPr>
          <w:rFonts w:eastAsia="Calibri"/>
          <w:lang w:val="es-CR" w:eastAsia="en-US"/>
        </w:rPr>
        <w:lastRenderedPageBreak/>
        <w:t>Segundo Circuito Judicial de Alajuela (San Carlos).</w:t>
      </w:r>
    </w:p>
    <w:p w14:paraId="73B4AEB2" w14:textId="596434A8" w:rsidR="00F71ACF" w:rsidRPr="00972EB6" w:rsidRDefault="00F71ACF" w:rsidP="00F71ACF">
      <w:pPr>
        <w:jc w:val="both"/>
        <w:rPr>
          <w:rFonts w:ascii="Book Antiqua" w:eastAsia="Calibri" w:hAnsi="Book Antiqua"/>
          <w:lang w:eastAsia="en-US"/>
        </w:rPr>
      </w:pPr>
    </w:p>
    <w:p w14:paraId="743B5BF2" w14:textId="22A4CD4C" w:rsidR="00635D2B" w:rsidRPr="00972EB6" w:rsidRDefault="00635D2B" w:rsidP="00C45EC9">
      <w:pPr>
        <w:jc w:val="center"/>
        <w:rPr>
          <w:rFonts w:ascii="Book Antiqua" w:eastAsia="Calibri" w:hAnsi="Book Antiqua"/>
          <w:lang w:eastAsia="en-US"/>
        </w:rPr>
      </w:pPr>
      <w:r>
        <w:rPr>
          <w:noProof/>
        </w:rPr>
        <w:drawing>
          <wp:inline distT="0" distB="0" distL="0" distR="0" wp14:anchorId="27649D93" wp14:editId="59FDD662">
            <wp:extent cx="4893734" cy="2752725"/>
            <wp:effectExtent l="0" t="0" r="0" b="0"/>
            <wp:docPr id="106880455" name="Picture 106880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extLst>
                        <a:ext uri="{28A0092B-C50C-407E-A947-70E740481C1C}">
                          <a14:useLocalDpi xmlns:a14="http://schemas.microsoft.com/office/drawing/2010/main" val="0"/>
                        </a:ext>
                      </a:extLst>
                    </a:blip>
                    <a:stretch>
                      <a:fillRect/>
                    </a:stretch>
                  </pic:blipFill>
                  <pic:spPr>
                    <a:xfrm>
                      <a:off x="0" y="0"/>
                      <a:ext cx="4893734" cy="2752725"/>
                    </a:xfrm>
                    <a:prstGeom prst="rect">
                      <a:avLst/>
                    </a:prstGeom>
                  </pic:spPr>
                </pic:pic>
              </a:graphicData>
            </a:graphic>
          </wp:inline>
        </w:drawing>
      </w:r>
    </w:p>
    <w:p w14:paraId="759ECB30" w14:textId="77777777" w:rsidR="00F71ACF" w:rsidRPr="00972EB6" w:rsidRDefault="00F71ACF" w:rsidP="00F71ACF">
      <w:pPr>
        <w:jc w:val="both"/>
        <w:rPr>
          <w:rFonts w:ascii="Book Antiqua" w:eastAsia="Calibri" w:hAnsi="Book Antiqua"/>
          <w:lang w:eastAsia="en-US"/>
        </w:rPr>
      </w:pPr>
    </w:p>
    <w:p w14:paraId="67E5D943" w14:textId="77777777" w:rsidR="00F71ACF" w:rsidRPr="00972EB6" w:rsidRDefault="00F71ACF" w:rsidP="00004163">
      <w:pPr>
        <w:pStyle w:val="Ttulo4"/>
        <w:numPr>
          <w:ilvl w:val="3"/>
          <w:numId w:val="17"/>
        </w:numPr>
        <w:tabs>
          <w:tab w:val="num" w:pos="851"/>
        </w:tabs>
        <w:ind w:left="3600" w:hanging="3600"/>
        <w:rPr>
          <w:rFonts w:eastAsia="Calibri"/>
          <w:lang w:val="es-CR" w:eastAsia="en-US"/>
        </w:rPr>
      </w:pPr>
      <w:r w:rsidRPr="00972EB6">
        <w:rPr>
          <w:rFonts w:eastAsia="Calibri"/>
          <w:lang w:val="es-CR" w:eastAsia="en-US"/>
        </w:rPr>
        <w:t>Circuito Judicial de Cartago</w:t>
      </w:r>
    </w:p>
    <w:p w14:paraId="77CCBDAC" w14:textId="77777777" w:rsidR="00F71ACF" w:rsidRPr="00972EB6" w:rsidRDefault="00F71ACF" w:rsidP="00F71ACF">
      <w:pPr>
        <w:rPr>
          <w:rFonts w:ascii="Book Antiqua" w:eastAsia="Calibri" w:hAnsi="Book Antiqua"/>
          <w:lang w:eastAsia="en-US"/>
        </w:rPr>
      </w:pPr>
    </w:p>
    <w:p w14:paraId="049563A1" w14:textId="77777777" w:rsidR="00F71ACF" w:rsidRPr="00972EB6" w:rsidRDefault="00F71ACF" w:rsidP="00F71ACF">
      <w:pPr>
        <w:rPr>
          <w:rFonts w:ascii="Book Antiqua" w:eastAsia="Calibri" w:hAnsi="Book Antiqua"/>
          <w:lang w:eastAsia="en-US"/>
        </w:rPr>
      </w:pPr>
      <w:r w:rsidRPr="00972EB6">
        <w:rPr>
          <w:rFonts w:ascii="Book Antiqua" w:eastAsia="Calibri" w:hAnsi="Book Antiqua"/>
          <w:noProof/>
          <w:lang w:eastAsia="en-US"/>
        </w:rPr>
        <w:drawing>
          <wp:inline distT="0" distB="0" distL="0" distR="0" wp14:anchorId="3F8330FF" wp14:editId="26FB6A99">
            <wp:extent cx="5850255" cy="3154045"/>
            <wp:effectExtent l="0" t="0" r="0" b="8255"/>
            <wp:docPr id="7" name="Imagen 7" descr="Interfaz de usuario gráfica,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n 7" descr="Interfaz de usuario gráfica, Texto&#10;&#10;Descripción generada automáticamente"/>
                    <pic:cNvPicPr/>
                  </pic:nvPicPr>
                  <pic:blipFill>
                    <a:blip r:embed="rId53"/>
                    <a:stretch>
                      <a:fillRect/>
                    </a:stretch>
                  </pic:blipFill>
                  <pic:spPr>
                    <a:xfrm>
                      <a:off x="0" y="0"/>
                      <a:ext cx="5850255" cy="3154045"/>
                    </a:xfrm>
                    <a:prstGeom prst="rect">
                      <a:avLst/>
                    </a:prstGeom>
                  </pic:spPr>
                </pic:pic>
              </a:graphicData>
            </a:graphic>
          </wp:inline>
        </w:drawing>
      </w:r>
    </w:p>
    <w:p w14:paraId="2333C6F7" w14:textId="77777777" w:rsidR="004F1FC4" w:rsidRDefault="004F1FC4" w:rsidP="004F1FC4">
      <w:pPr>
        <w:spacing w:line="276" w:lineRule="auto"/>
        <w:jc w:val="both"/>
        <w:rPr>
          <w:rFonts w:ascii="Book Antiqua" w:eastAsia="Calibri" w:hAnsi="Book Antiqua"/>
          <w:lang w:eastAsia="en-US"/>
        </w:rPr>
      </w:pPr>
      <w:r>
        <w:rPr>
          <w:rFonts w:ascii="Book Antiqua" w:eastAsia="Calibri" w:hAnsi="Book Antiqua"/>
          <w:lang w:eastAsia="en-US"/>
        </w:rPr>
        <w:t>Para el Circuito Judicial de Cartago, se prevé el diseño de un nuevo plan de trabajo de colaboración Civil-Cobro para Julio 2023.</w:t>
      </w:r>
    </w:p>
    <w:p w14:paraId="6FBB1E25" w14:textId="77777777" w:rsidR="004F1FC4" w:rsidRPr="00972EB6" w:rsidRDefault="004F1FC4" w:rsidP="00F71ACF">
      <w:pPr>
        <w:rPr>
          <w:rFonts w:ascii="Book Antiqua" w:eastAsia="Calibri" w:hAnsi="Book Antiqua"/>
          <w:lang w:eastAsia="en-US"/>
        </w:rPr>
      </w:pPr>
    </w:p>
    <w:p w14:paraId="2CAB5568" w14:textId="77777777" w:rsidR="00F71ACF" w:rsidRPr="00972EB6" w:rsidRDefault="00F71ACF" w:rsidP="00F71ACF">
      <w:pPr>
        <w:jc w:val="both"/>
        <w:rPr>
          <w:rFonts w:ascii="Book Antiqua" w:eastAsia="Calibri" w:hAnsi="Book Antiqua"/>
          <w:lang w:eastAsia="en-US"/>
        </w:rPr>
      </w:pPr>
    </w:p>
    <w:p w14:paraId="43F84D53" w14:textId="77777777" w:rsidR="00F71ACF" w:rsidRPr="00972EB6" w:rsidRDefault="00F71ACF" w:rsidP="00004163">
      <w:pPr>
        <w:pStyle w:val="Ttulo4"/>
        <w:numPr>
          <w:ilvl w:val="3"/>
          <w:numId w:val="17"/>
        </w:numPr>
        <w:tabs>
          <w:tab w:val="num" w:pos="993"/>
        </w:tabs>
        <w:ind w:left="3600" w:hanging="3600"/>
        <w:rPr>
          <w:rFonts w:eastAsia="Calibri"/>
          <w:lang w:val="es-CR" w:eastAsia="en-US"/>
        </w:rPr>
      </w:pPr>
      <w:r w:rsidRPr="00972EB6">
        <w:rPr>
          <w:rFonts w:eastAsia="Calibri"/>
          <w:lang w:val="es-CR" w:eastAsia="en-US"/>
        </w:rPr>
        <w:t>Primer Circuito Judicial de Guanacaste</w:t>
      </w:r>
    </w:p>
    <w:p w14:paraId="27BB3B20" w14:textId="77777777" w:rsidR="00F71ACF" w:rsidRPr="00972EB6" w:rsidRDefault="00F71ACF" w:rsidP="00F71ACF">
      <w:pPr>
        <w:rPr>
          <w:rFonts w:ascii="Book Antiqua" w:eastAsia="Calibri" w:hAnsi="Book Antiqua"/>
          <w:lang w:eastAsia="en-US"/>
        </w:rPr>
      </w:pPr>
    </w:p>
    <w:p w14:paraId="54D80986" w14:textId="77777777" w:rsidR="00F71ACF" w:rsidRPr="00972EB6" w:rsidRDefault="00F71ACF" w:rsidP="00F71ACF">
      <w:pPr>
        <w:rPr>
          <w:rFonts w:ascii="Book Antiqua" w:eastAsia="Calibri" w:hAnsi="Book Antiqua"/>
          <w:lang w:eastAsia="en-US"/>
        </w:rPr>
      </w:pPr>
      <w:r w:rsidRPr="00972EB6">
        <w:rPr>
          <w:rFonts w:ascii="Book Antiqua" w:eastAsia="Calibri" w:hAnsi="Book Antiqua"/>
          <w:noProof/>
          <w:lang w:eastAsia="en-US"/>
        </w:rPr>
        <w:drawing>
          <wp:inline distT="0" distB="0" distL="0" distR="0" wp14:anchorId="16353FC2" wp14:editId="13DBB698">
            <wp:extent cx="5395865" cy="3199130"/>
            <wp:effectExtent l="0" t="0" r="0" b="1270"/>
            <wp:docPr id="6" name="Imagen 6"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n 6" descr="Texto&#10;&#10;Descripción generada automáticamente"/>
                    <pic:cNvPicPr/>
                  </pic:nvPicPr>
                  <pic:blipFill>
                    <a:blip r:embed="rId54"/>
                    <a:stretch>
                      <a:fillRect/>
                    </a:stretch>
                  </pic:blipFill>
                  <pic:spPr>
                    <a:xfrm>
                      <a:off x="0" y="0"/>
                      <a:ext cx="5397164" cy="3199900"/>
                    </a:xfrm>
                    <a:prstGeom prst="rect">
                      <a:avLst/>
                    </a:prstGeom>
                  </pic:spPr>
                </pic:pic>
              </a:graphicData>
            </a:graphic>
          </wp:inline>
        </w:drawing>
      </w:r>
    </w:p>
    <w:p w14:paraId="7EF23DC8" w14:textId="738A4735" w:rsidR="00F71ACF" w:rsidRDefault="00F71ACF" w:rsidP="00F71ACF">
      <w:pPr>
        <w:rPr>
          <w:rFonts w:ascii="Book Antiqua" w:eastAsia="Calibri" w:hAnsi="Book Antiqua"/>
          <w:lang w:eastAsia="en-US"/>
        </w:rPr>
      </w:pPr>
    </w:p>
    <w:p w14:paraId="1ADAB651" w14:textId="5390F0DB" w:rsidR="003E364F" w:rsidRDefault="003E364F" w:rsidP="00F71ACF">
      <w:pPr>
        <w:rPr>
          <w:rFonts w:ascii="Book Antiqua" w:eastAsia="Calibri" w:hAnsi="Book Antiqua"/>
          <w:lang w:eastAsia="en-US"/>
        </w:rPr>
      </w:pPr>
    </w:p>
    <w:p w14:paraId="7A74DA92" w14:textId="6FF20B26" w:rsidR="003E364F" w:rsidRDefault="003E364F" w:rsidP="00F71ACF">
      <w:pPr>
        <w:rPr>
          <w:rFonts w:ascii="Book Antiqua" w:eastAsia="Calibri" w:hAnsi="Book Antiqua"/>
          <w:lang w:eastAsia="en-US"/>
        </w:rPr>
      </w:pPr>
    </w:p>
    <w:p w14:paraId="33A2913D" w14:textId="7EAAA24E" w:rsidR="003E364F" w:rsidRDefault="003E364F" w:rsidP="00F71ACF">
      <w:pPr>
        <w:rPr>
          <w:rFonts w:ascii="Book Antiqua" w:eastAsia="Calibri" w:hAnsi="Book Antiqua"/>
          <w:lang w:eastAsia="en-US"/>
        </w:rPr>
      </w:pPr>
    </w:p>
    <w:p w14:paraId="73217FAC" w14:textId="672BD4B4" w:rsidR="003E364F" w:rsidRDefault="003E364F" w:rsidP="00F71ACF">
      <w:pPr>
        <w:rPr>
          <w:rFonts w:ascii="Book Antiqua" w:eastAsia="Calibri" w:hAnsi="Book Antiqua"/>
          <w:lang w:eastAsia="en-US"/>
        </w:rPr>
      </w:pPr>
    </w:p>
    <w:p w14:paraId="178BFAE6" w14:textId="7025068B" w:rsidR="003E364F" w:rsidRDefault="003E364F" w:rsidP="00F71ACF">
      <w:pPr>
        <w:rPr>
          <w:rFonts w:ascii="Book Antiqua" w:eastAsia="Calibri" w:hAnsi="Book Antiqua"/>
          <w:lang w:eastAsia="en-US"/>
        </w:rPr>
      </w:pPr>
    </w:p>
    <w:p w14:paraId="5778FD27" w14:textId="5794A858" w:rsidR="003E364F" w:rsidRDefault="003E364F" w:rsidP="00F71ACF">
      <w:pPr>
        <w:rPr>
          <w:rFonts w:ascii="Book Antiqua" w:eastAsia="Calibri" w:hAnsi="Book Antiqua"/>
          <w:lang w:eastAsia="en-US"/>
        </w:rPr>
      </w:pPr>
    </w:p>
    <w:p w14:paraId="7D0B1660" w14:textId="2D665BFC" w:rsidR="003E364F" w:rsidRDefault="003E364F" w:rsidP="00F71ACF">
      <w:pPr>
        <w:rPr>
          <w:rFonts w:ascii="Book Antiqua" w:eastAsia="Calibri" w:hAnsi="Book Antiqua"/>
          <w:lang w:eastAsia="en-US"/>
        </w:rPr>
      </w:pPr>
    </w:p>
    <w:p w14:paraId="4AE396CE" w14:textId="181D48E3" w:rsidR="003E364F" w:rsidRDefault="003E364F" w:rsidP="00F71ACF">
      <w:pPr>
        <w:rPr>
          <w:rFonts w:ascii="Book Antiqua" w:eastAsia="Calibri" w:hAnsi="Book Antiqua"/>
          <w:lang w:eastAsia="en-US"/>
        </w:rPr>
      </w:pPr>
    </w:p>
    <w:p w14:paraId="3681DD18" w14:textId="2F0BB723" w:rsidR="003E364F" w:rsidRDefault="003E364F" w:rsidP="00F71ACF">
      <w:pPr>
        <w:rPr>
          <w:rFonts w:ascii="Book Antiqua" w:eastAsia="Calibri" w:hAnsi="Book Antiqua"/>
          <w:lang w:eastAsia="en-US"/>
        </w:rPr>
      </w:pPr>
    </w:p>
    <w:p w14:paraId="6F7D9640" w14:textId="3FF9FB9A" w:rsidR="003E364F" w:rsidRDefault="003E364F" w:rsidP="00F71ACF">
      <w:pPr>
        <w:rPr>
          <w:rFonts w:ascii="Book Antiqua" w:eastAsia="Calibri" w:hAnsi="Book Antiqua"/>
          <w:lang w:eastAsia="en-US"/>
        </w:rPr>
      </w:pPr>
    </w:p>
    <w:p w14:paraId="74362194" w14:textId="5BB3146A" w:rsidR="003E364F" w:rsidRDefault="003E364F" w:rsidP="00F71ACF">
      <w:pPr>
        <w:rPr>
          <w:rFonts w:ascii="Book Antiqua" w:eastAsia="Calibri" w:hAnsi="Book Antiqua"/>
          <w:lang w:eastAsia="en-US"/>
        </w:rPr>
      </w:pPr>
    </w:p>
    <w:p w14:paraId="002304D9" w14:textId="5A7DA03E" w:rsidR="003E364F" w:rsidRDefault="003E364F" w:rsidP="00F71ACF">
      <w:pPr>
        <w:rPr>
          <w:rFonts w:ascii="Book Antiqua" w:eastAsia="Calibri" w:hAnsi="Book Antiqua"/>
          <w:lang w:eastAsia="en-US"/>
        </w:rPr>
      </w:pPr>
    </w:p>
    <w:p w14:paraId="20795932" w14:textId="6A5F9FE3" w:rsidR="003E364F" w:rsidRDefault="003E364F" w:rsidP="00F71ACF">
      <w:pPr>
        <w:rPr>
          <w:rFonts w:ascii="Book Antiqua" w:eastAsia="Calibri" w:hAnsi="Book Antiqua"/>
          <w:lang w:eastAsia="en-US"/>
        </w:rPr>
      </w:pPr>
    </w:p>
    <w:p w14:paraId="7185C7AA" w14:textId="3449BCCB" w:rsidR="003E364F" w:rsidRDefault="003E364F" w:rsidP="00F71ACF">
      <w:pPr>
        <w:rPr>
          <w:rFonts w:ascii="Book Antiqua" w:eastAsia="Calibri" w:hAnsi="Book Antiqua"/>
          <w:lang w:eastAsia="en-US"/>
        </w:rPr>
      </w:pPr>
    </w:p>
    <w:p w14:paraId="0BDC914A" w14:textId="27BE79AF" w:rsidR="003E364F" w:rsidRDefault="003E364F" w:rsidP="00F71ACF">
      <w:pPr>
        <w:rPr>
          <w:rFonts w:ascii="Book Antiqua" w:eastAsia="Calibri" w:hAnsi="Book Antiqua"/>
          <w:lang w:eastAsia="en-US"/>
        </w:rPr>
      </w:pPr>
    </w:p>
    <w:p w14:paraId="514EF215" w14:textId="5CAA02B8" w:rsidR="003E364F" w:rsidRDefault="003E364F" w:rsidP="00F71ACF">
      <w:pPr>
        <w:rPr>
          <w:rFonts w:ascii="Book Antiqua" w:eastAsia="Calibri" w:hAnsi="Book Antiqua"/>
          <w:lang w:eastAsia="en-US"/>
        </w:rPr>
      </w:pPr>
    </w:p>
    <w:p w14:paraId="013726B0" w14:textId="3BD3D93F" w:rsidR="003E364F" w:rsidRDefault="003E364F" w:rsidP="00F71ACF">
      <w:pPr>
        <w:rPr>
          <w:rFonts w:ascii="Book Antiqua" w:eastAsia="Calibri" w:hAnsi="Book Antiqua"/>
          <w:lang w:eastAsia="en-US"/>
        </w:rPr>
      </w:pPr>
    </w:p>
    <w:p w14:paraId="49421F47" w14:textId="77777777" w:rsidR="003E364F" w:rsidRPr="00972EB6" w:rsidRDefault="003E364F" w:rsidP="00F71ACF">
      <w:pPr>
        <w:rPr>
          <w:rFonts w:ascii="Book Antiqua" w:eastAsia="Calibri" w:hAnsi="Book Antiqua"/>
          <w:lang w:eastAsia="en-US"/>
        </w:rPr>
      </w:pPr>
    </w:p>
    <w:p w14:paraId="2E391546" w14:textId="77777777" w:rsidR="00F71ACF" w:rsidRPr="00972EB6" w:rsidRDefault="00F71ACF" w:rsidP="00004163">
      <w:pPr>
        <w:pStyle w:val="Ttulo4"/>
        <w:numPr>
          <w:ilvl w:val="3"/>
          <w:numId w:val="17"/>
        </w:numPr>
        <w:ind w:left="851" w:hanging="851"/>
        <w:rPr>
          <w:rFonts w:eastAsia="Calibri"/>
          <w:lang w:val="es-CR" w:eastAsia="en-US"/>
        </w:rPr>
      </w:pPr>
      <w:r w:rsidRPr="00972EB6">
        <w:rPr>
          <w:rFonts w:eastAsia="Calibri"/>
          <w:lang w:val="es-CR" w:eastAsia="en-US"/>
        </w:rPr>
        <w:lastRenderedPageBreak/>
        <w:t>Primer Circuito Judicial de la Zona Atlántica (Limón)</w:t>
      </w:r>
    </w:p>
    <w:p w14:paraId="5EF1DC65" w14:textId="77777777" w:rsidR="00F71ACF" w:rsidRPr="00972EB6" w:rsidRDefault="00F71ACF" w:rsidP="00F71ACF">
      <w:pPr>
        <w:rPr>
          <w:rFonts w:ascii="Book Antiqua" w:hAnsi="Book Antiqua"/>
          <w:b/>
          <w:bCs/>
        </w:rPr>
      </w:pPr>
    </w:p>
    <w:p w14:paraId="7FA0F0D8" w14:textId="5C01FBAA" w:rsidR="00F71ACF" w:rsidRPr="00972EB6" w:rsidRDefault="00F71ACF" w:rsidP="00F71ACF">
      <w:pPr>
        <w:rPr>
          <w:rFonts w:ascii="Book Antiqua" w:hAnsi="Book Antiqua"/>
        </w:rPr>
      </w:pPr>
    </w:p>
    <w:p w14:paraId="5C448CB9" w14:textId="06D0EDC7" w:rsidR="00F71ACF" w:rsidRPr="00972EB6" w:rsidRDefault="00891EB1" w:rsidP="00C45EC9">
      <w:pPr>
        <w:jc w:val="center"/>
        <w:rPr>
          <w:rFonts w:ascii="Book Antiqua" w:eastAsia="Calibri" w:hAnsi="Book Antiqua"/>
          <w:lang w:eastAsia="en-US"/>
        </w:rPr>
      </w:pPr>
      <w:r>
        <w:rPr>
          <w:noProof/>
          <w14:ligatures w14:val="standardContextual"/>
        </w:rPr>
        <w:drawing>
          <wp:inline distT="0" distB="0" distL="0" distR="0" wp14:anchorId="414CA4A1" wp14:editId="1D6A457B">
            <wp:extent cx="5941060" cy="3295678"/>
            <wp:effectExtent l="0" t="0" r="2540" b="0"/>
            <wp:docPr id="1896604296" name="Imagen 1896604296"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descr="Diagrama&#10;&#10;Descripción generada automáticamente"/>
                    <pic:cNvPicPr/>
                  </pic:nvPicPr>
                  <pic:blipFill>
                    <a:blip r:embed="rId55"/>
                    <a:stretch>
                      <a:fillRect/>
                    </a:stretch>
                  </pic:blipFill>
                  <pic:spPr>
                    <a:xfrm>
                      <a:off x="0" y="0"/>
                      <a:ext cx="5941060" cy="3295678"/>
                    </a:xfrm>
                    <a:prstGeom prst="rect">
                      <a:avLst/>
                    </a:prstGeom>
                  </pic:spPr>
                </pic:pic>
              </a:graphicData>
            </a:graphic>
          </wp:inline>
        </w:drawing>
      </w:r>
    </w:p>
    <w:p w14:paraId="4CD77198" w14:textId="77777777" w:rsidR="00F71ACF" w:rsidRPr="00972EB6" w:rsidRDefault="00F71ACF" w:rsidP="00004163">
      <w:pPr>
        <w:pStyle w:val="Ttulo4"/>
        <w:numPr>
          <w:ilvl w:val="3"/>
          <w:numId w:val="17"/>
        </w:numPr>
        <w:tabs>
          <w:tab w:val="num" w:pos="993"/>
        </w:tabs>
        <w:ind w:left="3600" w:hanging="3600"/>
        <w:rPr>
          <w:rFonts w:eastAsia="Calibri"/>
          <w:lang w:val="es-CR" w:eastAsia="en-US"/>
        </w:rPr>
      </w:pPr>
      <w:r w:rsidRPr="00972EB6">
        <w:rPr>
          <w:rFonts w:eastAsia="Calibri"/>
          <w:lang w:val="es-CR" w:eastAsia="en-US"/>
        </w:rPr>
        <w:t>Primer Circuito Judicial de Puntarenas</w:t>
      </w:r>
    </w:p>
    <w:p w14:paraId="002DACA3" w14:textId="7962D693" w:rsidR="00F71ACF" w:rsidRPr="00972EB6" w:rsidRDefault="009A27C6" w:rsidP="00C45EC9">
      <w:pPr>
        <w:jc w:val="center"/>
        <w:rPr>
          <w:rFonts w:ascii="Book Antiqua" w:eastAsia="Calibri" w:hAnsi="Book Antiqua"/>
          <w:lang w:eastAsia="en-US"/>
        </w:rPr>
      </w:pPr>
      <w:r>
        <w:rPr>
          <w:noProof/>
        </w:rPr>
        <w:drawing>
          <wp:inline distT="0" distB="0" distL="0" distR="0" wp14:anchorId="27A06F4B" wp14:editId="28D2769B">
            <wp:extent cx="4572000" cy="2581275"/>
            <wp:effectExtent l="0" t="0" r="0" b="0"/>
            <wp:docPr id="1499966546" name="Picture 1499966546"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9966546" name="Picture 1499966546" descr="Diagrama&#10;&#10;Descripción generada automáticamente"/>
                    <pic:cNvPicPr/>
                  </pic:nvPicPr>
                  <pic:blipFill>
                    <a:blip r:embed="rId56" cstate="print">
                      <a:extLst>
                        <a:ext uri="{28A0092B-C50C-407E-A947-70E740481C1C}">
                          <a14:useLocalDpi xmlns:a14="http://schemas.microsoft.com/office/drawing/2010/main" val="0"/>
                        </a:ext>
                      </a:extLst>
                    </a:blip>
                    <a:stretch>
                      <a:fillRect/>
                    </a:stretch>
                  </pic:blipFill>
                  <pic:spPr>
                    <a:xfrm>
                      <a:off x="0" y="0"/>
                      <a:ext cx="4572000" cy="2581275"/>
                    </a:xfrm>
                    <a:prstGeom prst="rect">
                      <a:avLst/>
                    </a:prstGeom>
                  </pic:spPr>
                </pic:pic>
              </a:graphicData>
            </a:graphic>
          </wp:inline>
        </w:drawing>
      </w:r>
    </w:p>
    <w:p w14:paraId="7344A993" w14:textId="77777777" w:rsidR="00F71ACF" w:rsidRPr="00972EB6" w:rsidRDefault="00F71ACF" w:rsidP="00022A95">
      <w:pPr>
        <w:pStyle w:val="Ttulo4"/>
        <w:numPr>
          <w:ilvl w:val="3"/>
          <w:numId w:val="17"/>
        </w:numPr>
        <w:ind w:left="993" w:hanging="993"/>
        <w:rPr>
          <w:rFonts w:eastAsia="Calibri"/>
          <w:lang w:val="es-CR" w:eastAsia="en-US"/>
        </w:rPr>
      </w:pPr>
      <w:r w:rsidRPr="00972EB6">
        <w:rPr>
          <w:rFonts w:eastAsia="Calibri"/>
          <w:lang w:val="es-CR" w:eastAsia="en-US"/>
        </w:rPr>
        <w:t>Segundo Circuito Judicial de la Zona Atlántica (Pococí)</w:t>
      </w:r>
    </w:p>
    <w:p w14:paraId="2C2A6DBB" w14:textId="77777777" w:rsidR="00F71ACF" w:rsidRPr="00972EB6" w:rsidRDefault="00F71ACF" w:rsidP="00F71ACF">
      <w:pPr>
        <w:jc w:val="both"/>
        <w:rPr>
          <w:rFonts w:ascii="Book Antiqua" w:eastAsia="Calibri" w:hAnsi="Book Antiqua"/>
          <w:lang w:eastAsia="en-US"/>
        </w:rPr>
      </w:pPr>
    </w:p>
    <w:p w14:paraId="72C0746D" w14:textId="77777777" w:rsidR="00F71ACF" w:rsidRPr="00972EB6" w:rsidRDefault="00F71ACF" w:rsidP="00F71ACF">
      <w:pPr>
        <w:pStyle w:val="paragraph"/>
        <w:spacing w:before="0" w:beforeAutospacing="0" w:after="0" w:afterAutospacing="0" w:line="276" w:lineRule="auto"/>
        <w:jc w:val="both"/>
        <w:textAlignment w:val="baseline"/>
        <w:rPr>
          <w:rStyle w:val="eop"/>
          <w:rFonts w:ascii="Book Antiqua" w:hAnsi="Book Antiqua"/>
        </w:rPr>
      </w:pPr>
      <w:r w:rsidRPr="00972EB6">
        <w:rPr>
          <w:rFonts w:ascii="Book Antiqua" w:eastAsia="Calibri" w:hAnsi="Book Antiqua"/>
          <w:lang w:eastAsia="en-US"/>
        </w:rPr>
        <w:t>El plan de trabajo contenido en el informe 230-PLA-MI-2021 fue aprobado en sesión 24-2021 celebrada el 23 de marzo de 2021, artículo</w:t>
      </w:r>
      <w:r w:rsidRPr="00972EB6">
        <w:rPr>
          <w:rStyle w:val="normaltextrun"/>
          <w:rFonts w:ascii="Book Antiqua" w:hAnsi="Book Antiqua"/>
        </w:rPr>
        <w:t xml:space="preserve"> XLI</w:t>
      </w:r>
      <w:r w:rsidRPr="00972EB6">
        <w:rPr>
          <w:rStyle w:val="normaltextrun"/>
          <w:rFonts w:ascii="Book Antiqua" w:hAnsi="Book Antiqua"/>
          <w:u w:val="single"/>
        </w:rPr>
        <w:t>,</w:t>
      </w:r>
      <w:r w:rsidRPr="00972EB6">
        <w:rPr>
          <w:rStyle w:val="eop"/>
          <w:rFonts w:ascii="Book Antiqua" w:hAnsi="Book Antiqua"/>
        </w:rPr>
        <w:t xml:space="preserve"> el cual desarrollaba:</w:t>
      </w:r>
    </w:p>
    <w:p w14:paraId="5C3F5D1A" w14:textId="77777777" w:rsidR="00F71ACF" w:rsidRPr="00972EB6" w:rsidRDefault="00F71ACF" w:rsidP="00F71ACF">
      <w:pPr>
        <w:pStyle w:val="paragraph"/>
        <w:spacing w:before="0" w:beforeAutospacing="0" w:after="0" w:afterAutospacing="0" w:line="276" w:lineRule="auto"/>
        <w:ind w:left="840" w:right="840" w:firstLine="705"/>
        <w:jc w:val="both"/>
        <w:textAlignment w:val="baseline"/>
        <w:rPr>
          <w:rFonts w:ascii="Book Antiqua" w:hAnsi="Book Antiqua" w:cs="Segoe UI"/>
        </w:rPr>
      </w:pPr>
      <w:r w:rsidRPr="00972EB6">
        <w:rPr>
          <w:rStyle w:val="eop"/>
          <w:rFonts w:ascii="Book Antiqua" w:hAnsi="Book Antiqua"/>
        </w:rPr>
        <w:lastRenderedPageBreak/>
        <w:t> </w:t>
      </w:r>
    </w:p>
    <w:p w14:paraId="05E390AE" w14:textId="77777777" w:rsidR="00F71ACF" w:rsidRPr="00972EB6" w:rsidRDefault="00F71ACF" w:rsidP="00F71ACF">
      <w:pPr>
        <w:pStyle w:val="paragraph"/>
        <w:spacing w:before="0" w:beforeAutospacing="0" w:after="0" w:afterAutospacing="0" w:line="276" w:lineRule="auto"/>
        <w:ind w:right="-1"/>
        <w:jc w:val="both"/>
        <w:textAlignment w:val="baseline"/>
        <w:rPr>
          <w:rFonts w:ascii="Book Antiqua" w:hAnsi="Book Antiqua" w:cs="Segoe UI"/>
        </w:rPr>
      </w:pPr>
      <w:r w:rsidRPr="00972EB6">
        <w:rPr>
          <w:rStyle w:val="normaltextrun"/>
          <w:rFonts w:ascii="Book Antiqua" w:hAnsi="Book Antiqua"/>
        </w:rPr>
        <w:t>El plan de trabajo propuesto por la Dirección de Planificación para los Juzgados Civiles y Cobratorios Segundo Circuito Judicial de la Zona Atlántica que consiste en la readecuación de la cuota de una persona técnica del Juzgado Civil para que atiendan 36,4% de la cuota de Cobro; justificado en:</w:t>
      </w:r>
      <w:r w:rsidRPr="00972EB6">
        <w:rPr>
          <w:rStyle w:val="eop"/>
          <w:rFonts w:ascii="Book Antiqua" w:hAnsi="Book Antiqua"/>
        </w:rPr>
        <w:t> </w:t>
      </w:r>
    </w:p>
    <w:p w14:paraId="06321BB6" w14:textId="77777777" w:rsidR="00F71ACF" w:rsidRPr="00972EB6" w:rsidRDefault="00F71ACF" w:rsidP="00F71ACF">
      <w:pPr>
        <w:pStyle w:val="paragraph"/>
        <w:spacing w:before="0" w:beforeAutospacing="0" w:after="0" w:afterAutospacing="0" w:line="276" w:lineRule="auto"/>
        <w:ind w:left="840" w:right="840" w:firstLine="705"/>
        <w:jc w:val="both"/>
        <w:textAlignment w:val="baseline"/>
        <w:rPr>
          <w:rFonts w:ascii="Book Antiqua" w:hAnsi="Book Antiqua" w:cs="Segoe UI"/>
        </w:rPr>
      </w:pPr>
      <w:r w:rsidRPr="00972EB6">
        <w:rPr>
          <w:rStyle w:val="eop"/>
          <w:rFonts w:ascii="Book Antiqua" w:hAnsi="Book Antiqua"/>
        </w:rPr>
        <w:t> </w:t>
      </w:r>
    </w:p>
    <w:p w14:paraId="4B5DC6F2" w14:textId="77777777" w:rsidR="00F71ACF" w:rsidRPr="00972EB6" w:rsidRDefault="00F71ACF" w:rsidP="00004163">
      <w:pPr>
        <w:pStyle w:val="paragraph"/>
        <w:numPr>
          <w:ilvl w:val="0"/>
          <w:numId w:val="8"/>
        </w:numPr>
        <w:spacing w:before="0" w:beforeAutospacing="0" w:after="0" w:afterAutospacing="0" w:line="276" w:lineRule="auto"/>
        <w:ind w:left="709" w:right="-1" w:firstLine="0"/>
        <w:jc w:val="both"/>
        <w:textAlignment w:val="baseline"/>
        <w:rPr>
          <w:rFonts w:ascii="Book Antiqua" w:hAnsi="Book Antiqua"/>
        </w:rPr>
      </w:pPr>
      <w:r w:rsidRPr="00972EB6">
        <w:rPr>
          <w:rStyle w:val="normaltextrun"/>
          <w:rFonts w:ascii="Book Antiqua" w:hAnsi="Book Antiqua"/>
        </w:rPr>
        <w:t>Baja carga de trabajo de las Técnicas y Técnicos Judiciales del Juzgado Civil (se analizó la entrada, cantidad de escritos y demandas pendientes de resolver, así como, buzones del personal técnico y tareas que dependen de gestión de parte).</w:t>
      </w:r>
      <w:r w:rsidRPr="00972EB6">
        <w:rPr>
          <w:rStyle w:val="eop"/>
          <w:rFonts w:ascii="Book Antiqua" w:hAnsi="Book Antiqua"/>
        </w:rPr>
        <w:t> </w:t>
      </w:r>
    </w:p>
    <w:p w14:paraId="67A603BC" w14:textId="77777777" w:rsidR="00F71ACF" w:rsidRPr="00972EB6" w:rsidRDefault="00F71ACF" w:rsidP="00F71ACF">
      <w:pPr>
        <w:pStyle w:val="paragraph"/>
        <w:spacing w:before="0" w:beforeAutospacing="0" w:after="0" w:afterAutospacing="0" w:line="276" w:lineRule="auto"/>
        <w:ind w:left="709" w:right="1275"/>
        <w:jc w:val="both"/>
        <w:textAlignment w:val="baseline"/>
        <w:rPr>
          <w:rFonts w:ascii="Book Antiqua" w:hAnsi="Book Antiqua" w:cs="Segoe UI"/>
        </w:rPr>
      </w:pPr>
      <w:r w:rsidRPr="00972EB6">
        <w:rPr>
          <w:rStyle w:val="eop"/>
          <w:rFonts w:ascii="Book Antiqua" w:hAnsi="Book Antiqua"/>
        </w:rPr>
        <w:t> </w:t>
      </w:r>
    </w:p>
    <w:p w14:paraId="66EA2A9F" w14:textId="77777777" w:rsidR="00F71ACF" w:rsidRPr="00972EB6" w:rsidRDefault="00F71ACF" w:rsidP="00004163">
      <w:pPr>
        <w:pStyle w:val="paragraph"/>
        <w:numPr>
          <w:ilvl w:val="0"/>
          <w:numId w:val="9"/>
        </w:numPr>
        <w:spacing w:before="0" w:beforeAutospacing="0" w:after="0" w:afterAutospacing="0" w:line="276" w:lineRule="auto"/>
        <w:ind w:left="709" w:right="-1" w:firstLine="0"/>
        <w:jc w:val="both"/>
        <w:textAlignment w:val="baseline"/>
        <w:rPr>
          <w:rFonts w:ascii="Book Antiqua" w:hAnsi="Book Antiqua"/>
        </w:rPr>
      </w:pPr>
      <w:r w:rsidRPr="00972EB6">
        <w:rPr>
          <w:rStyle w:val="normaltextrun"/>
          <w:rFonts w:ascii="Book Antiqua" w:hAnsi="Book Antiqua"/>
        </w:rPr>
        <w:t>Necesidad de dar un uso eficiente al recurso disponible, en donde se requiera.</w:t>
      </w:r>
      <w:r w:rsidRPr="00972EB6">
        <w:rPr>
          <w:rStyle w:val="eop"/>
          <w:rFonts w:ascii="Book Antiqua" w:hAnsi="Book Antiqua"/>
        </w:rPr>
        <w:t> </w:t>
      </w:r>
    </w:p>
    <w:p w14:paraId="4072021C" w14:textId="77777777" w:rsidR="00F71ACF" w:rsidRPr="00972EB6" w:rsidRDefault="00F71ACF" w:rsidP="00F71ACF">
      <w:pPr>
        <w:pStyle w:val="paragraph"/>
        <w:spacing w:before="0" w:beforeAutospacing="0" w:after="0" w:afterAutospacing="0" w:line="276" w:lineRule="auto"/>
        <w:ind w:left="709" w:right="-1"/>
        <w:jc w:val="both"/>
        <w:textAlignment w:val="baseline"/>
        <w:rPr>
          <w:rFonts w:ascii="Book Antiqua" w:hAnsi="Book Antiqua" w:cs="Segoe UI"/>
        </w:rPr>
      </w:pPr>
      <w:r w:rsidRPr="00972EB6">
        <w:rPr>
          <w:rStyle w:val="normaltextrun"/>
          <w:rFonts w:ascii="Book Antiqua" w:hAnsi="Book Antiqua"/>
        </w:rPr>
        <w:t> </w:t>
      </w:r>
      <w:r w:rsidRPr="00972EB6">
        <w:rPr>
          <w:rStyle w:val="eop"/>
          <w:rFonts w:ascii="Book Antiqua" w:hAnsi="Book Antiqua"/>
        </w:rPr>
        <w:t> </w:t>
      </w:r>
    </w:p>
    <w:p w14:paraId="70C7B8AC" w14:textId="77777777" w:rsidR="00F71ACF" w:rsidRPr="00972EB6" w:rsidRDefault="00F71ACF" w:rsidP="00004163">
      <w:pPr>
        <w:pStyle w:val="paragraph"/>
        <w:numPr>
          <w:ilvl w:val="0"/>
          <w:numId w:val="10"/>
        </w:numPr>
        <w:spacing w:before="0" w:beforeAutospacing="0" w:after="0" w:afterAutospacing="0" w:line="276" w:lineRule="auto"/>
        <w:ind w:left="709" w:right="-1" w:firstLine="0"/>
        <w:jc w:val="both"/>
        <w:textAlignment w:val="baseline"/>
        <w:rPr>
          <w:rFonts w:ascii="Book Antiqua" w:hAnsi="Book Antiqua"/>
        </w:rPr>
      </w:pPr>
      <w:r w:rsidRPr="00972EB6">
        <w:rPr>
          <w:rStyle w:val="normaltextrun"/>
          <w:rFonts w:ascii="Book Antiqua" w:hAnsi="Book Antiqua"/>
        </w:rPr>
        <w:t>Gran cantidad de demandas nuevas pendientes de dar curso en el Juzgado de Cobro.</w:t>
      </w:r>
      <w:r w:rsidRPr="00972EB6">
        <w:rPr>
          <w:rStyle w:val="eop"/>
          <w:rFonts w:ascii="Book Antiqua" w:hAnsi="Book Antiqua"/>
        </w:rPr>
        <w:t> </w:t>
      </w:r>
    </w:p>
    <w:p w14:paraId="390489C8" w14:textId="77777777" w:rsidR="00F71ACF" w:rsidRPr="00972EB6" w:rsidRDefault="00F71ACF" w:rsidP="00F71ACF">
      <w:pPr>
        <w:pStyle w:val="paragraph"/>
        <w:spacing w:before="0" w:beforeAutospacing="0" w:after="0" w:afterAutospacing="0" w:line="276" w:lineRule="auto"/>
        <w:ind w:left="709" w:right="-1"/>
        <w:jc w:val="both"/>
        <w:textAlignment w:val="baseline"/>
        <w:rPr>
          <w:rFonts w:ascii="Book Antiqua" w:hAnsi="Book Antiqua" w:cs="Segoe UI"/>
        </w:rPr>
      </w:pPr>
      <w:r w:rsidRPr="00972EB6">
        <w:rPr>
          <w:rStyle w:val="eop"/>
          <w:rFonts w:ascii="Book Antiqua" w:hAnsi="Book Antiqua"/>
        </w:rPr>
        <w:t> </w:t>
      </w:r>
    </w:p>
    <w:p w14:paraId="7E269BB0" w14:textId="77777777" w:rsidR="00F71ACF" w:rsidRPr="00972EB6" w:rsidRDefault="00F71ACF" w:rsidP="00004163">
      <w:pPr>
        <w:pStyle w:val="paragraph"/>
        <w:numPr>
          <w:ilvl w:val="0"/>
          <w:numId w:val="11"/>
        </w:numPr>
        <w:spacing w:before="0" w:beforeAutospacing="0" w:after="0" w:afterAutospacing="0" w:line="276" w:lineRule="auto"/>
        <w:ind w:left="709" w:right="-1" w:firstLine="0"/>
        <w:jc w:val="both"/>
        <w:textAlignment w:val="baseline"/>
        <w:rPr>
          <w:rFonts w:ascii="Book Antiqua" w:hAnsi="Book Antiqua"/>
        </w:rPr>
      </w:pPr>
      <w:r w:rsidRPr="00972EB6">
        <w:rPr>
          <w:rStyle w:val="normaltextrun"/>
          <w:rFonts w:ascii="Book Antiqua" w:hAnsi="Book Antiqua"/>
        </w:rPr>
        <w:t>Interés común de la Comisión de la Jurisdicción Civil en ambas materias: Civil y Cobro. Es importante dejar claro, Cobro Judicial no es una materia independiente.</w:t>
      </w:r>
      <w:r w:rsidRPr="00972EB6">
        <w:rPr>
          <w:rStyle w:val="eop"/>
          <w:rFonts w:ascii="Book Antiqua" w:hAnsi="Book Antiqua"/>
        </w:rPr>
        <w:t> </w:t>
      </w:r>
    </w:p>
    <w:p w14:paraId="2A2FAD91" w14:textId="77777777" w:rsidR="00F71ACF" w:rsidRPr="00972EB6" w:rsidRDefault="00F71ACF" w:rsidP="00F71ACF">
      <w:pPr>
        <w:spacing w:line="276" w:lineRule="auto"/>
        <w:ind w:right="-1" w:firstLine="708"/>
        <w:jc w:val="both"/>
        <w:rPr>
          <w:rFonts w:ascii="Book Antiqua" w:eastAsia="Calibri" w:hAnsi="Book Antiqua"/>
          <w:lang w:eastAsia="en-US"/>
        </w:rPr>
      </w:pPr>
      <w:r w:rsidRPr="00972EB6">
        <w:rPr>
          <w:rFonts w:ascii="Book Antiqua" w:eastAsia="Calibri" w:hAnsi="Book Antiqua"/>
          <w:lang w:eastAsia="en-US"/>
        </w:rPr>
        <w:t> </w:t>
      </w:r>
    </w:p>
    <w:p w14:paraId="02226C9F" w14:textId="77777777" w:rsidR="00F71ACF" w:rsidRPr="00972EB6" w:rsidRDefault="00F71ACF" w:rsidP="003E364F">
      <w:pPr>
        <w:spacing w:line="276" w:lineRule="auto"/>
        <w:ind w:right="-1" w:firstLine="708"/>
        <w:jc w:val="both"/>
        <w:rPr>
          <w:rFonts w:ascii="Book Antiqua" w:eastAsia="Calibri" w:hAnsi="Book Antiqua"/>
          <w:lang w:eastAsia="en-US"/>
        </w:rPr>
      </w:pPr>
      <w:r w:rsidRPr="00972EB6">
        <w:rPr>
          <w:rFonts w:ascii="Book Antiqua" w:eastAsia="Calibri" w:hAnsi="Book Antiqua"/>
          <w:lang w:eastAsia="en-US"/>
        </w:rPr>
        <w:t>El Centro de Apoyo, Coordinación y Mejoramiento de la Función Jurisdiccional y los Gestores en materia Civil como parte de las recomendaciones dar el seguimiento respectivo a este plan de trabajo e informaría cualquier cambio sustancial en la entrada de asuntos en el Juzgado Civil del Segundo Circuito Judicial de la Zona Atlántica, que justifique la modificación o suspensión del plan de trabajo propuesto. </w:t>
      </w:r>
    </w:p>
    <w:p w14:paraId="1F4A2689" w14:textId="77777777" w:rsidR="00F71ACF" w:rsidRPr="00972EB6" w:rsidRDefault="00F71ACF" w:rsidP="00F71ACF">
      <w:pPr>
        <w:jc w:val="both"/>
        <w:rPr>
          <w:rFonts w:ascii="Book Antiqua" w:eastAsia="Calibri" w:hAnsi="Book Antiqua"/>
          <w:lang w:eastAsia="en-US"/>
        </w:rPr>
      </w:pPr>
    </w:p>
    <w:p w14:paraId="7AB5106F" w14:textId="77777777" w:rsidR="00F71ACF" w:rsidRPr="00972EB6" w:rsidRDefault="00F71ACF" w:rsidP="00004163">
      <w:pPr>
        <w:pStyle w:val="Ttulo3"/>
        <w:numPr>
          <w:ilvl w:val="2"/>
          <w:numId w:val="17"/>
        </w:numPr>
        <w:tabs>
          <w:tab w:val="num" w:pos="709"/>
        </w:tabs>
        <w:spacing w:line="276" w:lineRule="auto"/>
        <w:ind w:left="2880" w:hanging="2880"/>
        <w:rPr>
          <w:rFonts w:ascii="Book Antiqua" w:eastAsia="Calibri" w:hAnsi="Book Antiqua"/>
          <w:b w:val="0"/>
          <w:bCs w:val="0"/>
          <w:szCs w:val="24"/>
          <w:u w:val="single"/>
          <w:lang w:val="es-CR" w:eastAsia="en-US"/>
        </w:rPr>
      </w:pPr>
      <w:bookmarkStart w:id="27" w:name="_Toc134800422"/>
      <w:r w:rsidRPr="00972EB6">
        <w:rPr>
          <w:rFonts w:ascii="Book Antiqua" w:eastAsia="Calibri" w:hAnsi="Book Antiqua"/>
          <w:lang w:val="es-CR" w:eastAsia="en-US"/>
        </w:rPr>
        <w:t>Circuitos con plan de trabajo en diseño e implementación:</w:t>
      </w:r>
      <w:bookmarkEnd w:id="27"/>
      <w:r w:rsidRPr="00972EB6">
        <w:rPr>
          <w:rFonts w:ascii="Book Antiqua" w:eastAsia="Calibri" w:hAnsi="Book Antiqua"/>
          <w:lang w:val="es-CR" w:eastAsia="en-US"/>
        </w:rPr>
        <w:t xml:space="preserve"> </w:t>
      </w:r>
    </w:p>
    <w:p w14:paraId="0F447B26" w14:textId="77777777" w:rsidR="00F71ACF" w:rsidRPr="00972EB6" w:rsidRDefault="00F71ACF" w:rsidP="00F71ACF">
      <w:pPr>
        <w:spacing w:line="276" w:lineRule="auto"/>
        <w:jc w:val="both"/>
        <w:rPr>
          <w:rFonts w:ascii="Book Antiqua" w:eastAsia="Calibri" w:hAnsi="Book Antiqua"/>
          <w:lang w:eastAsia="en-US"/>
        </w:rPr>
      </w:pPr>
      <w:r w:rsidRPr="00972EB6">
        <w:rPr>
          <w:rFonts w:ascii="Book Antiqua" w:eastAsia="Calibri" w:hAnsi="Book Antiqua"/>
          <w:lang w:eastAsia="en-US"/>
        </w:rPr>
        <w:t xml:space="preserve">  </w:t>
      </w:r>
    </w:p>
    <w:p w14:paraId="513507FE" w14:textId="77777777" w:rsidR="00F71ACF" w:rsidRPr="00972EB6" w:rsidRDefault="00F71ACF" w:rsidP="00004163">
      <w:pPr>
        <w:pStyle w:val="Ttulo4"/>
        <w:numPr>
          <w:ilvl w:val="3"/>
          <w:numId w:val="17"/>
        </w:numPr>
        <w:tabs>
          <w:tab w:val="num" w:pos="851"/>
        </w:tabs>
        <w:spacing w:line="276" w:lineRule="auto"/>
        <w:ind w:left="3600" w:hanging="3600"/>
        <w:rPr>
          <w:rFonts w:eastAsia="Calibri"/>
          <w:lang w:val="es-CR" w:eastAsia="en-US"/>
        </w:rPr>
      </w:pPr>
      <w:r w:rsidRPr="00972EB6">
        <w:rPr>
          <w:rFonts w:eastAsia="Calibri"/>
          <w:lang w:val="es-CR" w:eastAsia="en-US"/>
        </w:rPr>
        <w:t>Circuito Judicial de Heredia:</w:t>
      </w:r>
    </w:p>
    <w:p w14:paraId="7A807509" w14:textId="77777777" w:rsidR="00F71ACF" w:rsidRPr="00972EB6" w:rsidRDefault="00F71ACF" w:rsidP="00F71ACF">
      <w:pPr>
        <w:spacing w:line="276" w:lineRule="auto"/>
        <w:jc w:val="both"/>
        <w:rPr>
          <w:rFonts w:ascii="Book Antiqua" w:eastAsia="Calibri" w:hAnsi="Book Antiqua"/>
          <w:lang w:eastAsia="en-US"/>
        </w:rPr>
      </w:pPr>
    </w:p>
    <w:p w14:paraId="2D16CB56" w14:textId="72CFD43E" w:rsidR="00F71ACF" w:rsidRPr="00972EB6" w:rsidRDefault="00F71ACF" w:rsidP="003E364F">
      <w:pPr>
        <w:spacing w:line="276" w:lineRule="auto"/>
        <w:ind w:firstLine="708"/>
        <w:jc w:val="both"/>
        <w:rPr>
          <w:rFonts w:ascii="Book Antiqua" w:eastAsia="Calibri" w:hAnsi="Book Antiqua"/>
          <w:lang w:eastAsia="en-US"/>
        </w:rPr>
      </w:pPr>
      <w:r w:rsidRPr="00972EB6">
        <w:rPr>
          <w:rFonts w:ascii="Book Antiqua" w:eastAsia="Calibri" w:hAnsi="Book Antiqua"/>
          <w:lang w:eastAsia="en-US"/>
        </w:rPr>
        <w:t xml:space="preserve">Según información suministrada por el Subproceso de Evaluación, el personal técnico del Juzgado Civil y del Tribunal Colegiado de primera instancia Civil podrían atender asuntos cobratorios, está diseñado y se puso en consulta a los interesados con oficio 974-PLA-EV-2022, además por lo que actualmente se atendieron las observaciones </w:t>
      </w:r>
      <w:r w:rsidRPr="00972EB6">
        <w:rPr>
          <w:rFonts w:ascii="Book Antiqua" w:eastAsia="Calibri" w:hAnsi="Book Antiqua"/>
          <w:lang w:eastAsia="en-US"/>
        </w:rPr>
        <w:lastRenderedPageBreak/>
        <w:t>que ingresaron al informe y se remitió a conocimiento del Consejo Superior el informe definitivo</w:t>
      </w:r>
      <w:r w:rsidR="00D12E67">
        <w:rPr>
          <w:rFonts w:ascii="Book Antiqua" w:eastAsia="Calibri" w:hAnsi="Book Antiqua"/>
          <w:lang w:eastAsia="en-US"/>
        </w:rPr>
        <w:t xml:space="preserve"> </w:t>
      </w:r>
      <w:r w:rsidR="00D12E67" w:rsidRPr="00C45EC9">
        <w:rPr>
          <w:rFonts w:ascii="Book Antiqua" w:eastAsia="Calibri" w:hAnsi="Book Antiqua"/>
          <w:lang w:eastAsia="en-US"/>
        </w:rPr>
        <w:t>93-PLA-EV-2023</w:t>
      </w:r>
      <w:r w:rsidRPr="00972EB6">
        <w:rPr>
          <w:rFonts w:ascii="Book Antiqua" w:eastAsia="Calibri" w:hAnsi="Book Antiqua"/>
          <w:lang w:eastAsia="en-US"/>
        </w:rPr>
        <w:t>.</w:t>
      </w:r>
    </w:p>
    <w:p w14:paraId="5E837FD3" w14:textId="77777777" w:rsidR="00F71ACF" w:rsidRPr="00972EB6" w:rsidRDefault="00F71ACF" w:rsidP="00004163">
      <w:pPr>
        <w:pStyle w:val="Ttulo3"/>
        <w:numPr>
          <w:ilvl w:val="2"/>
          <w:numId w:val="17"/>
        </w:numPr>
        <w:tabs>
          <w:tab w:val="num" w:pos="709"/>
        </w:tabs>
        <w:spacing w:line="276" w:lineRule="auto"/>
        <w:ind w:left="0" w:firstLine="0"/>
        <w:jc w:val="both"/>
        <w:rPr>
          <w:rFonts w:ascii="Book Antiqua" w:eastAsia="Calibri" w:hAnsi="Book Antiqua"/>
          <w:lang w:val="es-CR" w:eastAsia="en-US"/>
        </w:rPr>
      </w:pPr>
      <w:bookmarkStart w:id="28" w:name="_Toc134800423"/>
      <w:r w:rsidRPr="00972EB6">
        <w:rPr>
          <w:rFonts w:ascii="Book Antiqua" w:eastAsia="Calibri" w:hAnsi="Book Antiqua"/>
          <w:lang w:val="es-CR" w:eastAsia="en-US"/>
        </w:rPr>
        <w:t>Planes de trabajo con personal supernumerario parte del Modelo de Sostenibilidad:</w:t>
      </w:r>
      <w:bookmarkEnd w:id="28"/>
    </w:p>
    <w:p w14:paraId="75CBBCD5" w14:textId="77777777" w:rsidR="00F71ACF" w:rsidRPr="00972EB6" w:rsidRDefault="00F71ACF" w:rsidP="00F71ACF">
      <w:pPr>
        <w:spacing w:line="276" w:lineRule="auto"/>
        <w:jc w:val="both"/>
        <w:rPr>
          <w:rFonts w:ascii="Book Antiqua" w:eastAsia="Calibri" w:hAnsi="Book Antiqua"/>
          <w:lang w:eastAsia="en-US"/>
        </w:rPr>
      </w:pPr>
    </w:p>
    <w:p w14:paraId="241828E6" w14:textId="77777777" w:rsidR="00F71ACF" w:rsidRPr="00972EB6" w:rsidRDefault="00F71ACF" w:rsidP="003E364F">
      <w:pPr>
        <w:spacing w:line="276" w:lineRule="auto"/>
        <w:ind w:firstLine="708"/>
        <w:jc w:val="both"/>
        <w:rPr>
          <w:rFonts w:ascii="Book Antiqua" w:eastAsia="Calibri" w:hAnsi="Book Antiqua"/>
          <w:lang w:eastAsia="en-US"/>
        </w:rPr>
      </w:pPr>
      <w:r w:rsidRPr="00972EB6">
        <w:rPr>
          <w:rFonts w:ascii="Book Antiqua" w:eastAsia="Calibri" w:hAnsi="Book Antiqua"/>
          <w:lang w:eastAsia="en-US"/>
        </w:rPr>
        <w:t>Como parte de las labores sustanciales de los profesionales de la Dirección de Planificación destacados en los Circuitos Judiciales, como parte del Modelo de Seguimiento y Sostenibilidad de los Rediseños de procesos de las oficinas o despachos judiciales, se tienen los planes de trabajo que se diseñan en conjunto con las Administraciones Regionales para la asignación del recurso supernumerario, sea juzgador o técnico, sea por sustitución o por retraso judicial, tomando en consideración el criterio técnico basado en el seguimiento a los Indicadores de Gestión, reuniones de los Equipos de mejora y la elaboración previa de planes remediales.</w:t>
      </w:r>
    </w:p>
    <w:p w14:paraId="4DE5BA39" w14:textId="77777777" w:rsidR="00F71ACF" w:rsidRPr="00972EB6" w:rsidRDefault="00F71ACF" w:rsidP="00F71ACF">
      <w:pPr>
        <w:spacing w:line="276" w:lineRule="auto"/>
        <w:jc w:val="both"/>
        <w:rPr>
          <w:rFonts w:ascii="Book Antiqua" w:eastAsia="Calibri" w:hAnsi="Book Antiqua"/>
          <w:lang w:eastAsia="en-US"/>
        </w:rPr>
      </w:pPr>
    </w:p>
    <w:p w14:paraId="0125FF2B" w14:textId="08C14B6A" w:rsidR="00F71ACF" w:rsidRPr="00972EB6" w:rsidRDefault="00F71ACF" w:rsidP="003E364F">
      <w:pPr>
        <w:spacing w:line="276" w:lineRule="auto"/>
        <w:ind w:firstLine="708"/>
        <w:jc w:val="both"/>
        <w:rPr>
          <w:rFonts w:ascii="Book Antiqua" w:eastAsia="Calibri" w:hAnsi="Book Antiqua"/>
          <w:lang w:eastAsia="en-US"/>
        </w:rPr>
      </w:pPr>
      <w:r w:rsidRPr="00972EB6">
        <w:rPr>
          <w:rFonts w:ascii="Book Antiqua" w:eastAsia="Calibri" w:hAnsi="Book Antiqua"/>
          <w:lang w:eastAsia="en-US"/>
        </w:rPr>
        <w:t xml:space="preserve">Del 01 de agosto 2020 a </w:t>
      </w:r>
      <w:r w:rsidR="00EC7F54">
        <w:rPr>
          <w:rFonts w:ascii="Book Antiqua" w:eastAsia="Calibri" w:hAnsi="Book Antiqua"/>
          <w:lang w:eastAsia="en-US"/>
        </w:rPr>
        <w:t>abril</w:t>
      </w:r>
      <w:r w:rsidRPr="00972EB6">
        <w:rPr>
          <w:rFonts w:ascii="Book Antiqua" w:eastAsia="Calibri" w:hAnsi="Book Antiqua"/>
          <w:lang w:eastAsia="en-US"/>
        </w:rPr>
        <w:t xml:space="preserve"> de 202</w:t>
      </w:r>
      <w:r w:rsidR="00EC7F54">
        <w:rPr>
          <w:rFonts w:ascii="Book Antiqua" w:eastAsia="Calibri" w:hAnsi="Book Antiqua"/>
          <w:lang w:eastAsia="en-US"/>
        </w:rPr>
        <w:t>3</w:t>
      </w:r>
      <w:r w:rsidRPr="00972EB6">
        <w:rPr>
          <w:rFonts w:ascii="Book Antiqua" w:eastAsia="Calibri" w:hAnsi="Book Antiqua"/>
          <w:lang w:eastAsia="en-US"/>
        </w:rPr>
        <w:t>, se tienen los siguientes planes de trabajo diseñados, implementados y con su respectivo seguimiento que permite identificar el aporte o impacto a cada una de las oficinas donde se asigna dicho recurso:</w:t>
      </w:r>
    </w:p>
    <w:p w14:paraId="29BABBA9" w14:textId="77777777" w:rsidR="00F71ACF" w:rsidRPr="00972EB6" w:rsidRDefault="00F71ACF" w:rsidP="00F71ACF">
      <w:pPr>
        <w:spacing w:line="276" w:lineRule="auto"/>
        <w:jc w:val="both"/>
        <w:rPr>
          <w:rFonts w:ascii="Book Antiqua" w:eastAsia="Calibri" w:hAnsi="Book Antiqua"/>
          <w:lang w:eastAsia="en-US"/>
        </w:rPr>
      </w:pPr>
    </w:p>
    <w:p w14:paraId="6BF299E4" w14:textId="2A34B468" w:rsidR="00F71ACF" w:rsidRDefault="00F71ACF" w:rsidP="00F71ACF">
      <w:pPr>
        <w:jc w:val="both"/>
        <w:rPr>
          <w:rFonts w:ascii="Book Antiqua" w:eastAsia="Calibri" w:hAnsi="Book Antiqua"/>
          <w:lang w:eastAsia="en-US"/>
        </w:rPr>
      </w:pPr>
    </w:p>
    <w:p w14:paraId="42F9D1E6" w14:textId="04F62F69" w:rsidR="003E364F" w:rsidRDefault="003E364F" w:rsidP="00F71ACF">
      <w:pPr>
        <w:jc w:val="both"/>
        <w:rPr>
          <w:rFonts w:ascii="Book Antiqua" w:eastAsia="Calibri" w:hAnsi="Book Antiqua"/>
          <w:lang w:eastAsia="en-US"/>
        </w:rPr>
      </w:pPr>
    </w:p>
    <w:p w14:paraId="7385943A" w14:textId="6694610A" w:rsidR="003E364F" w:rsidRDefault="003E364F" w:rsidP="00F71ACF">
      <w:pPr>
        <w:jc w:val="both"/>
        <w:rPr>
          <w:rFonts w:ascii="Book Antiqua" w:eastAsia="Calibri" w:hAnsi="Book Antiqua"/>
          <w:lang w:eastAsia="en-US"/>
        </w:rPr>
      </w:pPr>
    </w:p>
    <w:p w14:paraId="655BB318" w14:textId="09F2803B" w:rsidR="003E364F" w:rsidRDefault="003E364F" w:rsidP="00F71ACF">
      <w:pPr>
        <w:jc w:val="both"/>
        <w:rPr>
          <w:rFonts w:ascii="Book Antiqua" w:eastAsia="Calibri" w:hAnsi="Book Antiqua"/>
          <w:lang w:eastAsia="en-US"/>
        </w:rPr>
      </w:pPr>
    </w:p>
    <w:p w14:paraId="372E091D" w14:textId="7C20616B" w:rsidR="003E364F" w:rsidRDefault="003E364F" w:rsidP="00F71ACF">
      <w:pPr>
        <w:jc w:val="both"/>
        <w:rPr>
          <w:rFonts w:ascii="Book Antiqua" w:eastAsia="Calibri" w:hAnsi="Book Antiqua"/>
          <w:lang w:eastAsia="en-US"/>
        </w:rPr>
      </w:pPr>
    </w:p>
    <w:p w14:paraId="01463572" w14:textId="7D7CF55B" w:rsidR="003E364F" w:rsidRDefault="003E364F" w:rsidP="00F71ACF">
      <w:pPr>
        <w:jc w:val="both"/>
        <w:rPr>
          <w:rFonts w:ascii="Book Antiqua" w:eastAsia="Calibri" w:hAnsi="Book Antiqua"/>
          <w:lang w:eastAsia="en-US"/>
        </w:rPr>
      </w:pPr>
    </w:p>
    <w:p w14:paraId="3DDDA4F0" w14:textId="7B0D5A62" w:rsidR="003E364F" w:rsidRDefault="003E364F" w:rsidP="00F71ACF">
      <w:pPr>
        <w:jc w:val="both"/>
        <w:rPr>
          <w:rFonts w:ascii="Book Antiqua" w:eastAsia="Calibri" w:hAnsi="Book Antiqua"/>
          <w:lang w:eastAsia="en-US"/>
        </w:rPr>
      </w:pPr>
    </w:p>
    <w:p w14:paraId="4A516194" w14:textId="2F194DE6" w:rsidR="003E364F" w:rsidRDefault="003E364F" w:rsidP="00F71ACF">
      <w:pPr>
        <w:jc w:val="both"/>
        <w:rPr>
          <w:rFonts w:ascii="Book Antiqua" w:eastAsia="Calibri" w:hAnsi="Book Antiqua"/>
          <w:lang w:eastAsia="en-US"/>
        </w:rPr>
      </w:pPr>
    </w:p>
    <w:p w14:paraId="78CE2FF1" w14:textId="19122405" w:rsidR="003E364F" w:rsidRDefault="003E364F" w:rsidP="00F71ACF">
      <w:pPr>
        <w:jc w:val="both"/>
        <w:rPr>
          <w:rFonts w:ascii="Book Antiqua" w:eastAsia="Calibri" w:hAnsi="Book Antiqua"/>
          <w:lang w:eastAsia="en-US"/>
        </w:rPr>
      </w:pPr>
    </w:p>
    <w:p w14:paraId="67FC83D8" w14:textId="5D5ADFDE" w:rsidR="003E364F" w:rsidRDefault="003E364F" w:rsidP="00F71ACF">
      <w:pPr>
        <w:jc w:val="both"/>
        <w:rPr>
          <w:rFonts w:ascii="Book Antiqua" w:eastAsia="Calibri" w:hAnsi="Book Antiqua"/>
          <w:lang w:eastAsia="en-US"/>
        </w:rPr>
      </w:pPr>
    </w:p>
    <w:p w14:paraId="024B1ECB" w14:textId="16E90EBE" w:rsidR="003E364F" w:rsidRDefault="003E364F" w:rsidP="00F71ACF">
      <w:pPr>
        <w:jc w:val="both"/>
        <w:rPr>
          <w:rFonts w:ascii="Book Antiqua" w:eastAsia="Calibri" w:hAnsi="Book Antiqua"/>
          <w:lang w:eastAsia="en-US"/>
        </w:rPr>
      </w:pPr>
    </w:p>
    <w:p w14:paraId="05E73CF6" w14:textId="131A5ABF" w:rsidR="003E364F" w:rsidRDefault="003E364F" w:rsidP="00F71ACF">
      <w:pPr>
        <w:jc w:val="both"/>
        <w:rPr>
          <w:rFonts w:ascii="Book Antiqua" w:eastAsia="Calibri" w:hAnsi="Book Antiqua"/>
          <w:lang w:eastAsia="en-US"/>
        </w:rPr>
      </w:pPr>
    </w:p>
    <w:p w14:paraId="75181FC2" w14:textId="39875588" w:rsidR="003E364F" w:rsidRDefault="003E364F" w:rsidP="00F71ACF">
      <w:pPr>
        <w:jc w:val="both"/>
        <w:rPr>
          <w:rFonts w:ascii="Book Antiqua" w:eastAsia="Calibri" w:hAnsi="Book Antiqua"/>
          <w:lang w:eastAsia="en-US"/>
        </w:rPr>
      </w:pPr>
    </w:p>
    <w:p w14:paraId="17E90638" w14:textId="61A05494" w:rsidR="003E364F" w:rsidRDefault="003E364F" w:rsidP="00F71ACF">
      <w:pPr>
        <w:jc w:val="both"/>
        <w:rPr>
          <w:rFonts w:ascii="Book Antiqua" w:eastAsia="Calibri" w:hAnsi="Book Antiqua"/>
          <w:lang w:eastAsia="en-US"/>
        </w:rPr>
      </w:pPr>
    </w:p>
    <w:p w14:paraId="5ED9A17B" w14:textId="5E14E537" w:rsidR="003E364F" w:rsidRDefault="003E364F" w:rsidP="00F71ACF">
      <w:pPr>
        <w:jc w:val="both"/>
        <w:rPr>
          <w:rFonts w:ascii="Book Antiqua" w:eastAsia="Calibri" w:hAnsi="Book Antiqua"/>
          <w:lang w:eastAsia="en-US"/>
        </w:rPr>
      </w:pPr>
    </w:p>
    <w:p w14:paraId="62AA60A5" w14:textId="3D4A88D6" w:rsidR="003E364F" w:rsidRDefault="003E364F" w:rsidP="00F71ACF">
      <w:pPr>
        <w:jc w:val="both"/>
        <w:rPr>
          <w:rFonts w:ascii="Book Antiqua" w:eastAsia="Calibri" w:hAnsi="Book Antiqua"/>
          <w:lang w:eastAsia="en-US"/>
        </w:rPr>
      </w:pPr>
    </w:p>
    <w:p w14:paraId="6F704CFC" w14:textId="4246582E" w:rsidR="003E364F" w:rsidRDefault="003E364F" w:rsidP="00F71ACF">
      <w:pPr>
        <w:jc w:val="both"/>
        <w:rPr>
          <w:rFonts w:ascii="Book Antiqua" w:eastAsia="Calibri" w:hAnsi="Book Antiqua"/>
          <w:lang w:eastAsia="en-US"/>
        </w:rPr>
      </w:pPr>
    </w:p>
    <w:p w14:paraId="1FB1C7A3" w14:textId="77777777" w:rsidR="003E364F" w:rsidRPr="00972EB6" w:rsidRDefault="003E364F" w:rsidP="00F71ACF">
      <w:pPr>
        <w:jc w:val="both"/>
        <w:rPr>
          <w:rFonts w:ascii="Book Antiqua" w:eastAsia="Calibri" w:hAnsi="Book Antiqua"/>
          <w:lang w:eastAsia="en-US"/>
        </w:rPr>
      </w:pPr>
    </w:p>
    <w:p w14:paraId="7C5E42F7" w14:textId="6BFAEC7C" w:rsidR="00F71ACF" w:rsidRPr="00972EB6" w:rsidRDefault="00F71ACF" w:rsidP="00C45EC9">
      <w:pPr>
        <w:jc w:val="center"/>
        <w:rPr>
          <w:rFonts w:ascii="Book Antiqua" w:eastAsia="Calibri" w:hAnsi="Book Antiqua"/>
          <w:lang w:eastAsia="en-US"/>
        </w:rPr>
      </w:pPr>
      <w:r w:rsidRPr="00972EB6">
        <w:rPr>
          <w:rFonts w:ascii="Book Antiqua" w:hAnsi="Book Antiqua"/>
          <w:b/>
          <w:bCs/>
          <w:i/>
          <w:iCs/>
          <w:sz w:val="22"/>
          <w:szCs w:val="28"/>
        </w:rPr>
        <w:lastRenderedPageBreak/>
        <w:t>Imagen 1.</w:t>
      </w:r>
      <w:r w:rsidRPr="00972EB6">
        <w:rPr>
          <w:rFonts w:ascii="Book Antiqua" w:eastAsia="Calibri" w:hAnsi="Book Antiqua"/>
          <w:b/>
          <w:bCs/>
          <w:i/>
          <w:iCs/>
          <w:sz w:val="22"/>
          <w:szCs w:val="22"/>
          <w:lang w:eastAsia="en-US"/>
        </w:rPr>
        <w:t xml:space="preserve"> </w:t>
      </w:r>
      <w:r w:rsidR="00EC7F54">
        <w:rPr>
          <w:rFonts w:ascii="Book Antiqua" w:eastAsia="Calibri" w:hAnsi="Book Antiqua"/>
          <w:b/>
          <w:bCs/>
          <w:i/>
          <w:iCs/>
          <w:sz w:val="22"/>
          <w:szCs w:val="22"/>
          <w:lang w:eastAsia="en-US"/>
        </w:rPr>
        <w:t xml:space="preserve">Planes de trabajo </w:t>
      </w:r>
      <w:r w:rsidR="00C04463">
        <w:rPr>
          <w:rFonts w:ascii="Book Antiqua" w:eastAsia="Calibri" w:hAnsi="Book Antiqua"/>
          <w:b/>
          <w:bCs/>
          <w:i/>
          <w:iCs/>
          <w:sz w:val="22"/>
          <w:szCs w:val="22"/>
          <w:lang w:eastAsia="en-US"/>
        </w:rPr>
        <w:t xml:space="preserve">con y sin personal supernumerario de los Circuitos Judiciales </w:t>
      </w:r>
      <w:r w:rsidR="00992A91">
        <w:rPr>
          <w:rFonts w:ascii="Book Antiqua" w:eastAsia="Calibri" w:hAnsi="Book Antiqua"/>
          <w:b/>
          <w:bCs/>
          <w:i/>
          <w:iCs/>
          <w:sz w:val="22"/>
          <w:szCs w:val="22"/>
          <w:lang w:eastAsia="en-US"/>
        </w:rPr>
        <w:t>donde hay profesional en Planificación</w:t>
      </w:r>
    </w:p>
    <w:p w14:paraId="473C06D9" w14:textId="144F2EEF" w:rsidR="00F71ACF" w:rsidRPr="00972EB6" w:rsidRDefault="00F71ACF" w:rsidP="00F71ACF">
      <w:pPr>
        <w:jc w:val="both"/>
        <w:rPr>
          <w:rFonts w:ascii="Book Antiqua" w:eastAsia="Calibri" w:hAnsi="Book Antiqua"/>
          <w:lang w:eastAsia="en-US"/>
        </w:rPr>
      </w:pPr>
    </w:p>
    <w:p w14:paraId="717A5941" w14:textId="7540587C" w:rsidR="00F71ACF" w:rsidRPr="00972EB6" w:rsidRDefault="00CC7AD4" w:rsidP="00F71ACF">
      <w:pPr>
        <w:jc w:val="both"/>
        <w:rPr>
          <w:rFonts w:ascii="Book Antiqua" w:eastAsia="Calibri" w:hAnsi="Book Antiqua"/>
          <w:i/>
          <w:iCs/>
          <w:lang w:eastAsia="en-US"/>
        </w:rPr>
      </w:pPr>
      <w:r w:rsidRPr="00CC7AD4">
        <w:rPr>
          <w:rFonts w:ascii="Book Antiqua" w:eastAsia="Calibri" w:hAnsi="Book Antiqua"/>
          <w:i/>
          <w:iCs/>
          <w:noProof/>
          <w:lang w:eastAsia="en-US"/>
        </w:rPr>
        <w:drawing>
          <wp:inline distT="0" distB="0" distL="0" distR="0" wp14:anchorId="408F80D0" wp14:editId="165C08E6">
            <wp:extent cx="5941060" cy="3341370"/>
            <wp:effectExtent l="0" t="0" r="2540" b="0"/>
            <wp:docPr id="955864851" name="Imagen 9558648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5864851" name=""/>
                    <pic:cNvPicPr/>
                  </pic:nvPicPr>
                  <pic:blipFill>
                    <a:blip r:embed="rId57"/>
                    <a:stretch>
                      <a:fillRect/>
                    </a:stretch>
                  </pic:blipFill>
                  <pic:spPr>
                    <a:xfrm>
                      <a:off x="0" y="0"/>
                      <a:ext cx="5941060" cy="3341370"/>
                    </a:xfrm>
                    <a:prstGeom prst="rect">
                      <a:avLst/>
                    </a:prstGeom>
                  </pic:spPr>
                </pic:pic>
              </a:graphicData>
            </a:graphic>
          </wp:inline>
        </w:drawing>
      </w:r>
    </w:p>
    <w:p w14:paraId="5B095C1C" w14:textId="10CFD06C" w:rsidR="003E364F" w:rsidRDefault="003E364F" w:rsidP="003E364F">
      <w:pPr>
        <w:ind w:left="284"/>
        <w:jc w:val="both"/>
        <w:rPr>
          <w:rFonts w:ascii="Book Antiqua" w:eastAsia="Calibri" w:hAnsi="Book Antiqua"/>
          <w:i/>
          <w:iCs/>
          <w:sz w:val="20"/>
          <w:szCs w:val="20"/>
          <w:lang w:eastAsia="en-US"/>
        </w:rPr>
      </w:pPr>
      <w:r w:rsidRPr="00972EB6">
        <w:rPr>
          <w:rFonts w:ascii="Book Antiqua" w:eastAsia="Calibri" w:hAnsi="Book Antiqua"/>
          <w:b/>
          <w:bCs/>
          <w:i/>
          <w:iCs/>
          <w:sz w:val="20"/>
          <w:szCs w:val="20"/>
          <w:lang w:eastAsia="en-US"/>
        </w:rPr>
        <w:t>Fuente</w:t>
      </w:r>
      <w:r w:rsidRPr="00972EB6">
        <w:rPr>
          <w:rFonts w:ascii="Book Antiqua" w:eastAsia="Calibri" w:hAnsi="Book Antiqua"/>
          <w:i/>
          <w:iCs/>
          <w:sz w:val="20"/>
          <w:szCs w:val="20"/>
          <w:lang w:eastAsia="en-US"/>
        </w:rPr>
        <w:t>: Página web Dirección de Planificación</w:t>
      </w:r>
    </w:p>
    <w:p w14:paraId="0F7B8C30" w14:textId="77777777" w:rsidR="003E364F" w:rsidRPr="00972EB6" w:rsidRDefault="003E364F" w:rsidP="003E364F">
      <w:pPr>
        <w:ind w:left="284"/>
        <w:jc w:val="both"/>
        <w:rPr>
          <w:rFonts w:ascii="Book Antiqua" w:eastAsia="Calibri" w:hAnsi="Book Antiqua"/>
          <w:i/>
          <w:iCs/>
          <w:sz w:val="20"/>
          <w:szCs w:val="20"/>
          <w:lang w:eastAsia="en-US"/>
        </w:rPr>
      </w:pPr>
    </w:p>
    <w:p w14:paraId="7DBF052D" w14:textId="26D41CD9" w:rsidR="00F71ACF" w:rsidRPr="00972EB6" w:rsidRDefault="00F71ACF" w:rsidP="003E364F">
      <w:pPr>
        <w:spacing w:line="276" w:lineRule="auto"/>
        <w:ind w:firstLine="284"/>
        <w:jc w:val="both"/>
        <w:rPr>
          <w:rFonts w:ascii="Book Antiqua" w:eastAsia="Calibri" w:hAnsi="Book Antiqua"/>
          <w:lang w:eastAsia="en-US"/>
        </w:rPr>
      </w:pPr>
      <w:r w:rsidRPr="00972EB6">
        <w:rPr>
          <w:rFonts w:ascii="Book Antiqua" w:eastAsia="Calibri" w:hAnsi="Book Antiqua"/>
          <w:lang w:eastAsia="en-US"/>
        </w:rPr>
        <w:t>Como se observa se tienen 3</w:t>
      </w:r>
      <w:r w:rsidR="00DE690B">
        <w:rPr>
          <w:rFonts w:ascii="Book Antiqua" w:eastAsia="Calibri" w:hAnsi="Book Antiqua"/>
          <w:lang w:eastAsia="en-US"/>
        </w:rPr>
        <w:t>87</w:t>
      </w:r>
      <w:r w:rsidRPr="00972EB6">
        <w:rPr>
          <w:rFonts w:ascii="Book Antiqua" w:eastAsia="Calibri" w:hAnsi="Book Antiqua"/>
          <w:lang w:eastAsia="en-US"/>
        </w:rPr>
        <w:t xml:space="preserve"> planes de trabajo desarrollados entre agosto 2020 a </w:t>
      </w:r>
      <w:r w:rsidR="00DE690B">
        <w:rPr>
          <w:rFonts w:ascii="Book Antiqua" w:eastAsia="Calibri" w:hAnsi="Book Antiqua"/>
          <w:lang w:eastAsia="en-US"/>
        </w:rPr>
        <w:t>abril</w:t>
      </w:r>
      <w:r w:rsidRPr="00972EB6">
        <w:rPr>
          <w:rFonts w:ascii="Book Antiqua" w:eastAsia="Calibri" w:hAnsi="Book Antiqua"/>
          <w:lang w:eastAsia="en-US"/>
        </w:rPr>
        <w:t xml:space="preserve"> 202</w:t>
      </w:r>
      <w:r w:rsidR="00DE690B">
        <w:rPr>
          <w:rFonts w:ascii="Book Antiqua" w:eastAsia="Calibri" w:hAnsi="Book Antiqua"/>
          <w:lang w:eastAsia="en-US"/>
        </w:rPr>
        <w:t>3</w:t>
      </w:r>
      <w:r w:rsidRPr="00972EB6">
        <w:rPr>
          <w:rFonts w:ascii="Book Antiqua" w:eastAsia="Calibri" w:hAnsi="Book Antiqua"/>
          <w:lang w:eastAsia="en-US"/>
        </w:rPr>
        <w:t>, que permiten contribuir con la carga de trabajo de los juzgados cobratorios con personal supernumerario en su mayoría.</w:t>
      </w:r>
    </w:p>
    <w:p w14:paraId="24368536" w14:textId="2B59CC47" w:rsidR="00F71ACF" w:rsidRPr="00972EB6" w:rsidRDefault="003E364F" w:rsidP="00F71ACF">
      <w:pPr>
        <w:spacing w:line="276" w:lineRule="auto"/>
        <w:jc w:val="both"/>
        <w:rPr>
          <w:rFonts w:ascii="Book Antiqua" w:eastAsia="Calibri" w:hAnsi="Book Antiqua"/>
          <w:lang w:eastAsia="en-US"/>
        </w:rPr>
      </w:pPr>
      <w:r>
        <w:rPr>
          <w:rFonts w:ascii="Book Antiqua" w:eastAsia="Calibri" w:hAnsi="Book Antiqua"/>
          <w:lang w:eastAsia="en-US"/>
        </w:rPr>
        <w:tab/>
      </w:r>
    </w:p>
    <w:p w14:paraId="5AA137D1" w14:textId="4E7CE437" w:rsidR="00F71ACF" w:rsidRPr="00972EB6" w:rsidRDefault="00F71ACF" w:rsidP="003E364F">
      <w:pPr>
        <w:spacing w:line="276" w:lineRule="auto"/>
        <w:ind w:firstLine="284"/>
        <w:jc w:val="both"/>
        <w:rPr>
          <w:rFonts w:ascii="Book Antiqua" w:eastAsia="Calibri" w:hAnsi="Book Antiqua"/>
          <w:lang w:eastAsia="en-US"/>
        </w:rPr>
      </w:pPr>
      <w:r w:rsidRPr="00972EB6">
        <w:rPr>
          <w:rFonts w:ascii="Book Antiqua" w:eastAsia="Calibri" w:hAnsi="Book Antiqua"/>
          <w:lang w:eastAsia="en-US"/>
        </w:rPr>
        <w:t>De estos se tiene por circuito, que 1</w:t>
      </w:r>
      <w:r w:rsidR="000043E1">
        <w:rPr>
          <w:rFonts w:ascii="Book Antiqua" w:eastAsia="Calibri" w:hAnsi="Book Antiqua"/>
          <w:lang w:eastAsia="en-US"/>
        </w:rPr>
        <w:t>2</w:t>
      </w:r>
      <w:r w:rsidRPr="00972EB6">
        <w:rPr>
          <w:rFonts w:ascii="Book Antiqua" w:eastAsia="Calibri" w:hAnsi="Book Antiqua"/>
          <w:lang w:eastAsia="en-US"/>
        </w:rPr>
        <w:t xml:space="preserve">6 planes pertenecen al Primero de Zona Atlántica Heredia con </w:t>
      </w:r>
      <w:r w:rsidR="000043E1">
        <w:rPr>
          <w:rFonts w:ascii="Book Antiqua" w:eastAsia="Calibri" w:hAnsi="Book Antiqua"/>
          <w:lang w:eastAsia="en-US"/>
        </w:rPr>
        <w:t>73</w:t>
      </w:r>
      <w:r w:rsidRPr="00972EB6">
        <w:rPr>
          <w:rFonts w:ascii="Book Antiqua" w:eastAsia="Calibri" w:hAnsi="Book Antiqua"/>
          <w:lang w:eastAsia="en-US"/>
        </w:rPr>
        <w:t xml:space="preserve"> planes de trabajo, </w:t>
      </w:r>
      <w:r w:rsidR="006559FD">
        <w:rPr>
          <w:rFonts w:ascii="Book Antiqua" w:eastAsia="Calibri" w:hAnsi="Book Antiqua"/>
          <w:lang w:eastAsia="en-US"/>
        </w:rPr>
        <w:t>67</w:t>
      </w:r>
      <w:r w:rsidRPr="00972EB6">
        <w:rPr>
          <w:rFonts w:ascii="Book Antiqua" w:eastAsia="Calibri" w:hAnsi="Book Antiqua"/>
          <w:lang w:eastAsia="en-US"/>
        </w:rPr>
        <w:t xml:space="preserve"> al Circuito de Cartago , Zona Sur con </w:t>
      </w:r>
      <w:r w:rsidR="006559FD">
        <w:rPr>
          <w:rFonts w:ascii="Book Antiqua" w:eastAsia="Calibri" w:hAnsi="Book Antiqua"/>
          <w:lang w:eastAsia="en-US"/>
        </w:rPr>
        <w:t>40</w:t>
      </w:r>
      <w:r w:rsidRPr="00972EB6">
        <w:rPr>
          <w:rFonts w:ascii="Book Antiqua" w:eastAsia="Calibri" w:hAnsi="Book Antiqua"/>
          <w:lang w:eastAsia="en-US"/>
        </w:rPr>
        <w:t xml:space="preserve"> planes de trabajo de Alajuela,  Puntarenas con </w:t>
      </w:r>
      <w:r w:rsidR="006559FD">
        <w:rPr>
          <w:rFonts w:ascii="Book Antiqua" w:eastAsia="Calibri" w:hAnsi="Book Antiqua"/>
          <w:lang w:eastAsia="en-US"/>
        </w:rPr>
        <w:t>35</w:t>
      </w:r>
      <w:r w:rsidRPr="00972EB6">
        <w:rPr>
          <w:rFonts w:ascii="Book Antiqua" w:eastAsia="Calibri" w:hAnsi="Book Antiqua"/>
          <w:lang w:eastAsia="en-US"/>
        </w:rPr>
        <w:t xml:space="preserve"> planes de trabajo planes de trabajo, Primero de Alajuela con 1</w:t>
      </w:r>
      <w:r w:rsidR="006559FD">
        <w:rPr>
          <w:rFonts w:ascii="Book Antiqua" w:eastAsia="Calibri" w:hAnsi="Book Antiqua"/>
          <w:lang w:eastAsia="en-US"/>
        </w:rPr>
        <w:t>4</w:t>
      </w:r>
      <w:r w:rsidRPr="00972EB6">
        <w:rPr>
          <w:rFonts w:ascii="Book Antiqua" w:eastAsia="Calibri" w:hAnsi="Book Antiqua"/>
          <w:lang w:eastAsia="en-US"/>
        </w:rPr>
        <w:t xml:space="preserve"> planes de trabajo, Segundo de Alajuela con 1</w:t>
      </w:r>
      <w:r w:rsidR="006559FD">
        <w:rPr>
          <w:rFonts w:ascii="Book Antiqua" w:eastAsia="Calibri" w:hAnsi="Book Antiqua"/>
          <w:lang w:eastAsia="en-US"/>
        </w:rPr>
        <w:t>5</w:t>
      </w:r>
      <w:r w:rsidRPr="00972EB6">
        <w:rPr>
          <w:rFonts w:ascii="Book Antiqua" w:eastAsia="Calibri" w:hAnsi="Book Antiqua"/>
          <w:lang w:eastAsia="en-US"/>
        </w:rPr>
        <w:t xml:space="preserve"> y  finalmente Primero de Guanacaste con </w:t>
      </w:r>
      <w:r w:rsidR="006559FD">
        <w:rPr>
          <w:rFonts w:ascii="Book Antiqua" w:eastAsia="Calibri" w:hAnsi="Book Antiqua"/>
          <w:lang w:eastAsia="en-US"/>
        </w:rPr>
        <w:t>17</w:t>
      </w:r>
      <w:r w:rsidRPr="00972EB6">
        <w:rPr>
          <w:rFonts w:ascii="Book Antiqua" w:eastAsia="Calibri" w:hAnsi="Book Antiqua"/>
          <w:lang w:eastAsia="en-US"/>
        </w:rPr>
        <w:t xml:space="preserve">  planes de trabajo, los datos anteriores varían por Circuito debido a la cantidad de personal supernumerario y a las prioridades establecidas dentro del Circuito según criterio técnico en el Análisis Integral de los despachos del Circuito, sin embargo se recalca la continua colaboración que se le debe brindar a esta materia jurisdiccional.</w:t>
      </w:r>
    </w:p>
    <w:p w14:paraId="75E72689" w14:textId="77777777" w:rsidR="00F71ACF" w:rsidRPr="00972EB6" w:rsidRDefault="00F71ACF" w:rsidP="00F71ACF">
      <w:pPr>
        <w:spacing w:line="276" w:lineRule="auto"/>
        <w:jc w:val="both"/>
        <w:rPr>
          <w:rFonts w:ascii="Book Antiqua" w:eastAsia="Calibri" w:hAnsi="Book Antiqua"/>
          <w:lang w:eastAsia="en-US"/>
        </w:rPr>
      </w:pPr>
    </w:p>
    <w:p w14:paraId="3FBE5F43" w14:textId="2EFE9357" w:rsidR="00F71ACF" w:rsidRDefault="00F71ACF" w:rsidP="00F71ACF">
      <w:pPr>
        <w:spacing w:line="276" w:lineRule="auto"/>
        <w:jc w:val="both"/>
        <w:rPr>
          <w:rFonts w:ascii="Book Antiqua" w:eastAsia="Calibri" w:hAnsi="Book Antiqua"/>
          <w:lang w:eastAsia="en-US"/>
        </w:rPr>
      </w:pPr>
    </w:p>
    <w:p w14:paraId="77673862" w14:textId="77777777" w:rsidR="003E364F" w:rsidRPr="00972EB6" w:rsidRDefault="003E364F" w:rsidP="00F71ACF">
      <w:pPr>
        <w:spacing w:line="276" w:lineRule="auto"/>
        <w:jc w:val="both"/>
        <w:rPr>
          <w:rFonts w:ascii="Book Antiqua" w:eastAsia="Calibri" w:hAnsi="Book Antiqua"/>
          <w:lang w:eastAsia="en-US"/>
        </w:rPr>
      </w:pPr>
    </w:p>
    <w:p w14:paraId="561E03E9" w14:textId="40FDA03B" w:rsidR="00022A95" w:rsidRPr="00972EB6" w:rsidRDefault="00134741" w:rsidP="00022A95">
      <w:pPr>
        <w:pStyle w:val="Ttulo2"/>
        <w:numPr>
          <w:ilvl w:val="0"/>
          <w:numId w:val="17"/>
        </w:numPr>
        <w:tabs>
          <w:tab w:val="num" w:pos="1418"/>
        </w:tabs>
        <w:ind w:left="851" w:hanging="851"/>
        <w:rPr>
          <w:i w:val="0"/>
          <w:color w:val="1F4E79" w:themeColor="accent5" w:themeShade="80"/>
          <w:sz w:val="28"/>
        </w:rPr>
      </w:pPr>
      <w:bookmarkStart w:id="29" w:name="_Toc134800424"/>
      <w:r w:rsidRPr="00972EB6">
        <w:rPr>
          <w:i w:val="0"/>
          <w:color w:val="1F4E79" w:themeColor="accent5" w:themeShade="80"/>
          <w:sz w:val="28"/>
        </w:rPr>
        <w:lastRenderedPageBreak/>
        <w:t>Observaciones realizadas por los consejos de Administración al informe 1176-PLA-EV-MI (NPL-PL)-2022</w:t>
      </w:r>
      <w:r w:rsidR="00A71683" w:rsidRPr="00972EB6">
        <w:rPr>
          <w:i w:val="0"/>
          <w:color w:val="1F4E79" w:themeColor="accent5" w:themeShade="80"/>
          <w:sz w:val="28"/>
        </w:rPr>
        <w:t>:</w:t>
      </w:r>
      <w:bookmarkEnd w:id="29"/>
    </w:p>
    <w:p w14:paraId="6C130D80" w14:textId="77777777" w:rsidR="00022A95" w:rsidRPr="00972EB6" w:rsidRDefault="00022A95" w:rsidP="00022A95">
      <w:pPr>
        <w:rPr>
          <w:rFonts w:ascii="Book Antiqua" w:eastAsia="Calibri" w:hAnsi="Book Antiqua"/>
          <w:lang w:eastAsia="en-US"/>
        </w:rPr>
      </w:pPr>
    </w:p>
    <w:p w14:paraId="15F1DE98" w14:textId="7C85CF51" w:rsidR="00B9475E" w:rsidRPr="00972EB6" w:rsidRDefault="00B9475E" w:rsidP="00A71683">
      <w:pPr>
        <w:spacing w:line="276" w:lineRule="auto"/>
        <w:jc w:val="both"/>
        <w:rPr>
          <w:rFonts w:ascii="Book Antiqua" w:eastAsia="Calibri" w:hAnsi="Book Antiqua"/>
          <w:lang w:eastAsia="en-US"/>
        </w:rPr>
      </w:pPr>
    </w:p>
    <w:p w14:paraId="409EBC4D" w14:textId="0CB83023" w:rsidR="00B9475E" w:rsidRPr="00972EB6" w:rsidRDefault="00B9475E" w:rsidP="003E364F">
      <w:pPr>
        <w:spacing w:line="276" w:lineRule="auto"/>
        <w:ind w:firstLine="708"/>
        <w:jc w:val="both"/>
        <w:rPr>
          <w:rFonts w:ascii="Book Antiqua" w:eastAsia="Calibri" w:hAnsi="Book Antiqua"/>
          <w:lang w:eastAsia="en-US"/>
        </w:rPr>
      </w:pPr>
      <w:r w:rsidRPr="00972EB6">
        <w:rPr>
          <w:rFonts w:ascii="Book Antiqua" w:eastAsia="Calibri" w:hAnsi="Book Antiqua"/>
          <w:lang w:eastAsia="en-US"/>
        </w:rPr>
        <w:t>E</w:t>
      </w:r>
      <w:r w:rsidRPr="00C45EC9">
        <w:rPr>
          <w:rFonts w:ascii="Book Antiqua" w:eastAsia="Calibri" w:hAnsi="Book Antiqua"/>
          <w:lang w:eastAsia="en-US"/>
        </w:rPr>
        <w:t>n atención al acuerdo del Consejo Superior en sesión 112-2022 del 22 de diciembre 2022, artículo XL</w:t>
      </w:r>
      <w:r w:rsidRPr="00972EB6">
        <w:rPr>
          <w:rFonts w:ascii="Book Antiqua" w:eastAsia="Calibri" w:hAnsi="Book Antiqua"/>
          <w:lang w:eastAsia="en-US"/>
        </w:rPr>
        <w:t>, en el cual se da audiencia a los Consejos de Administración para referirse al informe 1176-PLA-EV-MI (NPL-PL)-2022, se incluye en el documento adjunto el detalle de todas las observaciones recibidas</w:t>
      </w:r>
      <w:r w:rsidR="00B00225" w:rsidRPr="00972EB6">
        <w:rPr>
          <w:rFonts w:ascii="Book Antiqua" w:eastAsia="Calibri" w:hAnsi="Book Antiqua"/>
          <w:lang w:eastAsia="en-US"/>
        </w:rPr>
        <w:t>, así como el criterio y respuesta de esta Dirección:</w:t>
      </w:r>
    </w:p>
    <w:p w14:paraId="138F43BF" w14:textId="77777777" w:rsidR="00A5621B" w:rsidRPr="00972EB6" w:rsidRDefault="00A5621B" w:rsidP="00A71683">
      <w:pPr>
        <w:spacing w:line="276" w:lineRule="auto"/>
        <w:jc w:val="both"/>
        <w:rPr>
          <w:rFonts w:ascii="Book Antiqua" w:eastAsia="Calibri" w:hAnsi="Book Antiqua"/>
          <w:lang w:eastAsia="en-US"/>
        </w:rPr>
      </w:pPr>
    </w:p>
    <w:tbl>
      <w:tblPr>
        <w:tblStyle w:val="Tablaconcuadrcula"/>
        <w:tblW w:w="0" w:type="auto"/>
        <w:jc w:val="center"/>
        <w:tblInd w:w="0" w:type="dxa"/>
        <w:tblLook w:val="04A0" w:firstRow="1" w:lastRow="0" w:firstColumn="1" w:lastColumn="0" w:noHBand="0" w:noVBand="1"/>
      </w:tblPr>
      <w:tblGrid>
        <w:gridCol w:w="2268"/>
      </w:tblGrid>
      <w:tr w:rsidR="00B00225" w:rsidRPr="00972EB6" w14:paraId="0F1264C0" w14:textId="77777777">
        <w:trPr>
          <w:jc w:val="center"/>
        </w:trPr>
        <w:tc>
          <w:tcPr>
            <w:tcW w:w="2268" w:type="dxa"/>
            <w:shd w:val="clear" w:color="auto" w:fill="auto"/>
            <w:vAlign w:val="center"/>
          </w:tcPr>
          <w:bookmarkStart w:id="30" w:name="_1746435043"/>
          <w:bookmarkEnd w:id="30"/>
          <w:bookmarkStart w:id="31" w:name="_MON_1746612188"/>
          <w:bookmarkEnd w:id="31"/>
          <w:p w14:paraId="4A573829" w14:textId="2632957B" w:rsidR="00B00225" w:rsidRPr="00972EB6" w:rsidRDefault="00710EA2">
            <w:pPr>
              <w:jc w:val="center"/>
              <w:rPr>
                <w:rFonts w:ascii="Book Antiqua" w:hAnsi="Book Antiqua" w:cs="Arial"/>
                <w:b/>
                <w:sz w:val="22"/>
                <w:szCs w:val="22"/>
              </w:rPr>
            </w:pPr>
            <w:r w:rsidRPr="00972EB6">
              <w:rPr>
                <w:rFonts w:ascii="Book Antiqua" w:hAnsi="Book Antiqua" w:cs="Arial"/>
                <w:b/>
                <w:sz w:val="22"/>
                <w:szCs w:val="22"/>
              </w:rPr>
              <w:object w:dxaOrig="1155" w:dyaOrig="747" w14:anchorId="271DE627">
                <v:shape id="_x0000_i1044" type="#_x0000_t75" style="width:58pt;height:37.5pt" o:ole="">
                  <v:imagedata r:id="rId58" o:title=""/>
                </v:shape>
                <o:OLEObject Type="Embed" ProgID="Word.Document.12" ShapeID="_x0000_i1044" DrawAspect="Icon" ObjectID="_1746614796" r:id="rId59">
                  <o:FieldCodes>\s</o:FieldCodes>
                </o:OLEObject>
              </w:object>
            </w:r>
          </w:p>
        </w:tc>
      </w:tr>
    </w:tbl>
    <w:p w14:paraId="48417496" w14:textId="77777777" w:rsidR="00A5621B" w:rsidRPr="00972EB6" w:rsidRDefault="00A5621B" w:rsidP="00A71683">
      <w:pPr>
        <w:spacing w:line="276" w:lineRule="auto"/>
        <w:jc w:val="both"/>
        <w:rPr>
          <w:rFonts w:ascii="Book Antiqua" w:eastAsia="Calibri" w:hAnsi="Book Antiqua"/>
          <w:lang w:eastAsia="en-US"/>
        </w:rPr>
      </w:pPr>
    </w:p>
    <w:p w14:paraId="4876D863" w14:textId="77777777" w:rsidR="00A5621B" w:rsidRPr="00972EB6" w:rsidRDefault="00A5621B" w:rsidP="00A71683">
      <w:pPr>
        <w:spacing w:line="276" w:lineRule="auto"/>
        <w:jc w:val="both"/>
        <w:rPr>
          <w:rFonts w:ascii="Book Antiqua" w:eastAsia="Calibri" w:hAnsi="Book Antiqua"/>
          <w:lang w:eastAsia="en-US"/>
        </w:rPr>
      </w:pPr>
    </w:p>
    <w:p w14:paraId="02692ADE" w14:textId="67AE54F6" w:rsidR="00A5621B" w:rsidRPr="00570733" w:rsidRDefault="00CA24B6" w:rsidP="0041268C">
      <w:pPr>
        <w:spacing w:line="276" w:lineRule="auto"/>
        <w:ind w:firstLine="708"/>
        <w:jc w:val="both"/>
        <w:rPr>
          <w:rFonts w:ascii="Book Antiqua" w:eastAsia="Calibri" w:hAnsi="Book Antiqua"/>
          <w:lang w:eastAsia="en-US"/>
        </w:rPr>
      </w:pPr>
      <w:r w:rsidRPr="00570733">
        <w:rPr>
          <w:rFonts w:ascii="Book Antiqua" w:eastAsia="Calibri" w:hAnsi="Book Antiqua"/>
          <w:lang w:eastAsia="en-US"/>
        </w:rPr>
        <w:t>Asimismo, en la siguiente tabla se</w:t>
      </w:r>
      <w:r w:rsidR="008C3EE4" w:rsidRPr="00570733">
        <w:rPr>
          <w:rFonts w:ascii="Book Antiqua" w:eastAsia="Calibri" w:hAnsi="Book Antiqua"/>
          <w:lang w:eastAsia="en-US"/>
        </w:rPr>
        <w:t xml:space="preserve"> muestra </w:t>
      </w:r>
      <w:r w:rsidR="007B76DA" w:rsidRPr="00570733">
        <w:rPr>
          <w:rFonts w:ascii="Book Antiqua" w:eastAsia="Calibri" w:hAnsi="Book Antiqua"/>
          <w:lang w:eastAsia="en-US"/>
        </w:rPr>
        <w:t>un resumen de las of</w:t>
      </w:r>
      <w:r w:rsidR="00007F08" w:rsidRPr="00570733">
        <w:rPr>
          <w:rFonts w:ascii="Book Antiqua" w:eastAsia="Calibri" w:hAnsi="Book Antiqua"/>
          <w:lang w:eastAsia="en-US"/>
        </w:rPr>
        <w:t>icinas que dieron respuesta y su posición en cuanto a los 2 escenario</w:t>
      </w:r>
      <w:r w:rsidR="008C3EE4" w:rsidRPr="00570733">
        <w:rPr>
          <w:rFonts w:ascii="Book Antiqua" w:eastAsia="Calibri" w:hAnsi="Book Antiqua"/>
          <w:lang w:eastAsia="en-US"/>
        </w:rPr>
        <w:t>s</w:t>
      </w:r>
      <w:r w:rsidR="00007F08" w:rsidRPr="00570733">
        <w:rPr>
          <w:rFonts w:ascii="Book Antiqua" w:eastAsia="Calibri" w:hAnsi="Book Antiqua"/>
          <w:lang w:eastAsia="en-US"/>
        </w:rPr>
        <w:t xml:space="preserve"> propuestos:  </w:t>
      </w:r>
    </w:p>
    <w:p w14:paraId="5C430BDE" w14:textId="77777777" w:rsidR="00A5621B" w:rsidRPr="00570733" w:rsidRDefault="00A5621B" w:rsidP="00A71683">
      <w:pPr>
        <w:spacing w:line="276" w:lineRule="auto"/>
        <w:jc w:val="both"/>
        <w:rPr>
          <w:rFonts w:ascii="Book Antiqua" w:eastAsia="Calibri" w:hAnsi="Book Antiqua"/>
          <w:lang w:eastAsia="en-US"/>
        </w:rPr>
      </w:pPr>
    </w:p>
    <w:p w14:paraId="58B6D31B" w14:textId="346F54AE" w:rsidR="00022A95" w:rsidRPr="00570733" w:rsidRDefault="0095578A" w:rsidP="00C45EC9">
      <w:pPr>
        <w:pStyle w:val="Descripcin"/>
        <w:rPr>
          <w:rFonts w:eastAsia="Calibri"/>
        </w:rPr>
      </w:pPr>
      <w:r w:rsidRPr="00570733">
        <w:t>Tabla 11.  Resumen de las respuestas recibidas</w:t>
      </w:r>
      <w:r w:rsidR="007B4EE5" w:rsidRPr="00570733">
        <w:t xml:space="preserve"> y su criterio ante los </w:t>
      </w:r>
      <w:r w:rsidR="00BF5CED" w:rsidRPr="00570733">
        <w:t>dos</w:t>
      </w:r>
      <w:r w:rsidR="007B4EE5" w:rsidRPr="00570733">
        <w:t xml:space="preserve"> escenarios propuestos</w:t>
      </w:r>
    </w:p>
    <w:tbl>
      <w:tblPr>
        <w:tblW w:w="10401"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86"/>
        <w:gridCol w:w="2126"/>
        <w:gridCol w:w="2268"/>
        <w:gridCol w:w="4021"/>
      </w:tblGrid>
      <w:tr w:rsidR="00570733" w:rsidRPr="00570733" w14:paraId="6E858A06" w14:textId="77777777" w:rsidTr="008028C1">
        <w:trPr>
          <w:tblHeader/>
        </w:trPr>
        <w:tc>
          <w:tcPr>
            <w:tcW w:w="1986" w:type="dxa"/>
            <w:shd w:val="clear" w:color="auto" w:fill="0070C0"/>
            <w:vAlign w:val="center"/>
          </w:tcPr>
          <w:p w14:paraId="78CD9590" w14:textId="77777777" w:rsidR="00022A95" w:rsidRPr="00570733" w:rsidRDefault="00022A95" w:rsidP="00C45EC9">
            <w:pPr>
              <w:spacing w:line="276" w:lineRule="auto"/>
              <w:rPr>
                <w:rFonts w:ascii="Book Antiqua" w:hAnsi="Book Antiqua"/>
                <w:b/>
                <w:sz w:val="20"/>
                <w:szCs w:val="20"/>
              </w:rPr>
            </w:pPr>
            <w:r w:rsidRPr="00570733">
              <w:rPr>
                <w:rFonts w:ascii="Book Antiqua" w:hAnsi="Book Antiqua"/>
                <w:b/>
                <w:sz w:val="20"/>
                <w:szCs w:val="20"/>
              </w:rPr>
              <w:t>Consejo de Administración/oficina</w:t>
            </w:r>
          </w:p>
        </w:tc>
        <w:tc>
          <w:tcPr>
            <w:tcW w:w="2126" w:type="dxa"/>
            <w:shd w:val="clear" w:color="auto" w:fill="0070C0"/>
            <w:vAlign w:val="center"/>
          </w:tcPr>
          <w:p w14:paraId="01EF9E97" w14:textId="77777777" w:rsidR="00022A95" w:rsidRPr="00570733" w:rsidRDefault="00022A95">
            <w:pPr>
              <w:spacing w:line="276" w:lineRule="auto"/>
              <w:jc w:val="center"/>
              <w:rPr>
                <w:rFonts w:ascii="Book Antiqua" w:hAnsi="Book Antiqua"/>
                <w:b/>
                <w:sz w:val="20"/>
                <w:szCs w:val="20"/>
              </w:rPr>
            </w:pPr>
            <w:r w:rsidRPr="00570733">
              <w:rPr>
                <w:rFonts w:ascii="Book Antiqua" w:hAnsi="Book Antiqua"/>
                <w:b/>
                <w:sz w:val="20"/>
                <w:szCs w:val="20"/>
              </w:rPr>
              <w:t>Escenario 1</w:t>
            </w:r>
          </w:p>
        </w:tc>
        <w:tc>
          <w:tcPr>
            <w:tcW w:w="2268" w:type="dxa"/>
            <w:shd w:val="clear" w:color="auto" w:fill="0070C0"/>
            <w:vAlign w:val="center"/>
          </w:tcPr>
          <w:p w14:paraId="60A3C246" w14:textId="77777777" w:rsidR="00022A95" w:rsidRPr="00570733" w:rsidRDefault="00022A95">
            <w:pPr>
              <w:spacing w:line="276" w:lineRule="auto"/>
              <w:jc w:val="center"/>
              <w:rPr>
                <w:rFonts w:ascii="Book Antiqua" w:hAnsi="Book Antiqua"/>
                <w:b/>
                <w:sz w:val="20"/>
                <w:szCs w:val="20"/>
              </w:rPr>
            </w:pPr>
            <w:r w:rsidRPr="00570733">
              <w:rPr>
                <w:rFonts w:ascii="Book Antiqua" w:hAnsi="Book Antiqua"/>
                <w:b/>
                <w:sz w:val="20"/>
                <w:szCs w:val="20"/>
              </w:rPr>
              <w:t>Escenario 2</w:t>
            </w:r>
          </w:p>
        </w:tc>
        <w:tc>
          <w:tcPr>
            <w:tcW w:w="4021" w:type="dxa"/>
            <w:shd w:val="clear" w:color="auto" w:fill="0070C0"/>
            <w:vAlign w:val="center"/>
          </w:tcPr>
          <w:p w14:paraId="0560D2D9" w14:textId="77777777" w:rsidR="00022A95" w:rsidRPr="00570733" w:rsidRDefault="00022A95">
            <w:pPr>
              <w:spacing w:line="276" w:lineRule="auto"/>
              <w:jc w:val="center"/>
              <w:rPr>
                <w:rFonts w:ascii="Book Antiqua" w:hAnsi="Book Antiqua"/>
                <w:b/>
                <w:sz w:val="20"/>
                <w:szCs w:val="20"/>
              </w:rPr>
            </w:pPr>
            <w:r w:rsidRPr="00570733">
              <w:rPr>
                <w:rFonts w:ascii="Book Antiqua" w:hAnsi="Book Antiqua"/>
                <w:b/>
                <w:sz w:val="20"/>
                <w:szCs w:val="20"/>
              </w:rPr>
              <w:t>Observaciones/aportan alternativas de solución adicionales</w:t>
            </w:r>
          </w:p>
        </w:tc>
      </w:tr>
      <w:tr w:rsidR="00570733" w:rsidRPr="00570733" w14:paraId="7FCAD7B4" w14:textId="77777777" w:rsidTr="00C45EC9">
        <w:tc>
          <w:tcPr>
            <w:tcW w:w="1986" w:type="dxa"/>
            <w:shd w:val="clear" w:color="auto" w:fill="auto"/>
            <w:vAlign w:val="center"/>
          </w:tcPr>
          <w:p w14:paraId="140CF50E" w14:textId="77777777" w:rsidR="00022A95" w:rsidRPr="00570733" w:rsidRDefault="00022A95" w:rsidP="00C45EC9">
            <w:pPr>
              <w:spacing w:line="276" w:lineRule="auto"/>
              <w:rPr>
                <w:rFonts w:ascii="Book Antiqua" w:hAnsi="Book Antiqua"/>
                <w:bCs/>
                <w:sz w:val="20"/>
                <w:szCs w:val="20"/>
              </w:rPr>
            </w:pPr>
            <w:r w:rsidRPr="00570733">
              <w:rPr>
                <w:rFonts w:ascii="Book Antiqua" w:hAnsi="Book Antiqua"/>
                <w:bCs/>
                <w:sz w:val="20"/>
                <w:szCs w:val="20"/>
              </w:rPr>
              <w:t>Administración Regional de Quepos</w:t>
            </w:r>
          </w:p>
        </w:tc>
        <w:tc>
          <w:tcPr>
            <w:tcW w:w="2126" w:type="dxa"/>
            <w:shd w:val="clear" w:color="auto" w:fill="auto"/>
            <w:vAlign w:val="center"/>
          </w:tcPr>
          <w:p w14:paraId="5021CAB7" w14:textId="77777777" w:rsidR="00022A95" w:rsidRPr="00570733" w:rsidRDefault="00022A95">
            <w:pPr>
              <w:spacing w:line="276" w:lineRule="auto"/>
              <w:jc w:val="center"/>
              <w:rPr>
                <w:rFonts w:ascii="Book Antiqua" w:hAnsi="Book Antiqua"/>
                <w:bCs/>
                <w:sz w:val="20"/>
                <w:szCs w:val="20"/>
              </w:rPr>
            </w:pPr>
            <w:r w:rsidRPr="00570733">
              <w:rPr>
                <w:rFonts w:ascii="Book Antiqua" w:hAnsi="Book Antiqua"/>
                <w:bCs/>
                <w:sz w:val="20"/>
                <w:szCs w:val="20"/>
              </w:rPr>
              <w:t>Solamente solicitan aclaraciones</w:t>
            </w:r>
          </w:p>
        </w:tc>
        <w:tc>
          <w:tcPr>
            <w:tcW w:w="2268" w:type="dxa"/>
            <w:shd w:val="clear" w:color="auto" w:fill="auto"/>
            <w:vAlign w:val="center"/>
          </w:tcPr>
          <w:p w14:paraId="3B6AA3E6" w14:textId="77777777" w:rsidR="00022A95" w:rsidRPr="00570733" w:rsidRDefault="00022A95">
            <w:pPr>
              <w:spacing w:line="276" w:lineRule="auto"/>
              <w:jc w:val="center"/>
              <w:rPr>
                <w:rFonts w:ascii="Book Antiqua" w:hAnsi="Book Antiqua"/>
                <w:bCs/>
                <w:sz w:val="20"/>
                <w:szCs w:val="20"/>
              </w:rPr>
            </w:pPr>
            <w:r w:rsidRPr="00570733">
              <w:rPr>
                <w:rFonts w:ascii="Book Antiqua" w:hAnsi="Book Antiqua"/>
                <w:bCs/>
                <w:sz w:val="20"/>
                <w:szCs w:val="20"/>
              </w:rPr>
              <w:t>Indican estar de acuerdo pero que se asigne 1 recurso a Quepos</w:t>
            </w:r>
          </w:p>
        </w:tc>
        <w:tc>
          <w:tcPr>
            <w:tcW w:w="4021" w:type="dxa"/>
            <w:shd w:val="clear" w:color="auto" w:fill="auto"/>
            <w:vAlign w:val="center"/>
          </w:tcPr>
          <w:p w14:paraId="051E8B18" w14:textId="77777777" w:rsidR="00022A95" w:rsidRPr="00570733" w:rsidRDefault="00022A95">
            <w:pPr>
              <w:spacing w:line="276" w:lineRule="auto"/>
              <w:jc w:val="both"/>
              <w:rPr>
                <w:rFonts w:ascii="Book Antiqua" w:hAnsi="Book Antiqua"/>
                <w:bCs/>
                <w:sz w:val="20"/>
                <w:szCs w:val="20"/>
              </w:rPr>
            </w:pPr>
            <w:r w:rsidRPr="00570733">
              <w:rPr>
                <w:rFonts w:ascii="Book Antiqua" w:hAnsi="Book Antiqua"/>
                <w:bCs/>
                <w:sz w:val="20"/>
                <w:szCs w:val="20"/>
              </w:rPr>
              <w:t>No indican cual podría ser la fuente de ese recurso solicitado para sostenibilidad</w:t>
            </w:r>
          </w:p>
        </w:tc>
      </w:tr>
      <w:tr w:rsidR="00570733" w:rsidRPr="00570733" w14:paraId="2550BFE0" w14:textId="77777777" w:rsidTr="00C45EC9">
        <w:tc>
          <w:tcPr>
            <w:tcW w:w="1986" w:type="dxa"/>
            <w:shd w:val="clear" w:color="auto" w:fill="auto"/>
            <w:vAlign w:val="center"/>
          </w:tcPr>
          <w:p w14:paraId="23C2193E" w14:textId="77777777" w:rsidR="00022A95" w:rsidRPr="00570733" w:rsidRDefault="00022A95" w:rsidP="00C45EC9">
            <w:pPr>
              <w:spacing w:line="276" w:lineRule="auto"/>
              <w:rPr>
                <w:rFonts w:ascii="Book Antiqua" w:hAnsi="Book Antiqua"/>
                <w:bCs/>
                <w:sz w:val="20"/>
                <w:szCs w:val="20"/>
              </w:rPr>
            </w:pPr>
            <w:r w:rsidRPr="00570733">
              <w:rPr>
                <w:rFonts w:ascii="Book Antiqua" w:hAnsi="Book Antiqua"/>
                <w:bCs/>
                <w:sz w:val="20"/>
                <w:szCs w:val="20"/>
              </w:rPr>
              <w:t>Consejo de Administración de Grecia</w:t>
            </w:r>
          </w:p>
        </w:tc>
        <w:tc>
          <w:tcPr>
            <w:tcW w:w="2126" w:type="dxa"/>
            <w:shd w:val="clear" w:color="auto" w:fill="auto"/>
            <w:vAlign w:val="center"/>
          </w:tcPr>
          <w:p w14:paraId="684F14F2" w14:textId="77777777" w:rsidR="00022A95" w:rsidRPr="00570733" w:rsidRDefault="00022A95">
            <w:pPr>
              <w:spacing w:line="276" w:lineRule="auto"/>
              <w:jc w:val="center"/>
              <w:rPr>
                <w:rFonts w:ascii="Book Antiqua" w:hAnsi="Book Antiqua"/>
                <w:bCs/>
                <w:sz w:val="20"/>
                <w:szCs w:val="20"/>
              </w:rPr>
            </w:pPr>
            <w:r w:rsidRPr="00570733">
              <w:rPr>
                <w:rFonts w:ascii="Book Antiqua" w:hAnsi="Book Antiqua"/>
                <w:bCs/>
                <w:sz w:val="20"/>
                <w:szCs w:val="20"/>
              </w:rPr>
              <w:t>No se refirieron</w:t>
            </w:r>
          </w:p>
        </w:tc>
        <w:tc>
          <w:tcPr>
            <w:tcW w:w="2268" w:type="dxa"/>
            <w:shd w:val="clear" w:color="auto" w:fill="auto"/>
            <w:vAlign w:val="center"/>
          </w:tcPr>
          <w:p w14:paraId="3CE3754F" w14:textId="77777777" w:rsidR="00022A95" w:rsidRPr="00570733" w:rsidRDefault="00022A95">
            <w:pPr>
              <w:spacing w:line="276" w:lineRule="auto"/>
              <w:jc w:val="center"/>
              <w:rPr>
                <w:rFonts w:ascii="Book Antiqua" w:hAnsi="Book Antiqua"/>
                <w:bCs/>
                <w:sz w:val="20"/>
                <w:szCs w:val="20"/>
              </w:rPr>
            </w:pPr>
            <w:r w:rsidRPr="00570733">
              <w:rPr>
                <w:rFonts w:ascii="Book Antiqua" w:hAnsi="Book Antiqua"/>
                <w:bCs/>
                <w:sz w:val="20"/>
                <w:szCs w:val="20"/>
              </w:rPr>
              <w:t>Indican no estar de acuerdo</w:t>
            </w:r>
          </w:p>
        </w:tc>
        <w:tc>
          <w:tcPr>
            <w:tcW w:w="4021" w:type="dxa"/>
            <w:shd w:val="clear" w:color="auto" w:fill="auto"/>
            <w:vAlign w:val="center"/>
          </w:tcPr>
          <w:p w14:paraId="7D183907" w14:textId="77777777" w:rsidR="00022A95" w:rsidRPr="00570733" w:rsidRDefault="00022A95">
            <w:pPr>
              <w:spacing w:line="276" w:lineRule="auto"/>
              <w:jc w:val="both"/>
              <w:rPr>
                <w:rFonts w:ascii="Book Antiqua" w:hAnsi="Book Antiqua"/>
                <w:bCs/>
                <w:sz w:val="20"/>
                <w:szCs w:val="20"/>
              </w:rPr>
            </w:pPr>
            <w:r w:rsidRPr="00570733">
              <w:rPr>
                <w:rFonts w:ascii="Book Antiqua" w:hAnsi="Book Antiqua"/>
                <w:bCs/>
                <w:sz w:val="20"/>
                <w:szCs w:val="20"/>
              </w:rPr>
              <w:t xml:space="preserve">No presentan contrapropuestas o alternativas de solución adicionales. </w:t>
            </w:r>
          </w:p>
        </w:tc>
      </w:tr>
      <w:tr w:rsidR="00570733" w:rsidRPr="00570733" w14:paraId="617EBCE7" w14:textId="77777777" w:rsidTr="00C45EC9">
        <w:tc>
          <w:tcPr>
            <w:tcW w:w="1986" w:type="dxa"/>
            <w:shd w:val="clear" w:color="auto" w:fill="auto"/>
            <w:vAlign w:val="center"/>
          </w:tcPr>
          <w:p w14:paraId="25DDB172" w14:textId="77777777" w:rsidR="00022A95" w:rsidRPr="00570733" w:rsidRDefault="00022A95" w:rsidP="00C45EC9">
            <w:pPr>
              <w:spacing w:line="276" w:lineRule="auto"/>
              <w:rPr>
                <w:rFonts w:ascii="Book Antiqua" w:hAnsi="Book Antiqua"/>
                <w:bCs/>
                <w:sz w:val="20"/>
                <w:szCs w:val="20"/>
              </w:rPr>
            </w:pPr>
            <w:r w:rsidRPr="00570733">
              <w:rPr>
                <w:rFonts w:ascii="Book Antiqua" w:hAnsi="Book Antiqua"/>
                <w:bCs/>
                <w:sz w:val="20"/>
                <w:szCs w:val="20"/>
              </w:rPr>
              <w:t>Consejo de Administración de Alajuela</w:t>
            </w:r>
          </w:p>
        </w:tc>
        <w:tc>
          <w:tcPr>
            <w:tcW w:w="2126" w:type="dxa"/>
            <w:shd w:val="clear" w:color="auto" w:fill="auto"/>
            <w:vAlign w:val="center"/>
          </w:tcPr>
          <w:p w14:paraId="44ED1750" w14:textId="77777777" w:rsidR="00022A95" w:rsidRPr="00570733" w:rsidRDefault="00022A95">
            <w:pPr>
              <w:spacing w:line="276" w:lineRule="auto"/>
              <w:jc w:val="center"/>
              <w:rPr>
                <w:rFonts w:ascii="Book Antiqua" w:hAnsi="Book Antiqua"/>
                <w:bCs/>
                <w:sz w:val="20"/>
                <w:szCs w:val="20"/>
              </w:rPr>
            </w:pPr>
          </w:p>
        </w:tc>
        <w:tc>
          <w:tcPr>
            <w:tcW w:w="2268" w:type="dxa"/>
            <w:shd w:val="clear" w:color="auto" w:fill="auto"/>
            <w:vAlign w:val="center"/>
          </w:tcPr>
          <w:p w14:paraId="56A43B0B" w14:textId="77777777" w:rsidR="00022A95" w:rsidRPr="00570733" w:rsidRDefault="00022A95">
            <w:pPr>
              <w:spacing w:line="276" w:lineRule="auto"/>
              <w:jc w:val="center"/>
              <w:rPr>
                <w:rFonts w:ascii="Book Antiqua" w:hAnsi="Book Antiqua"/>
                <w:bCs/>
                <w:sz w:val="20"/>
                <w:szCs w:val="20"/>
              </w:rPr>
            </w:pPr>
            <w:r w:rsidRPr="00570733">
              <w:rPr>
                <w:rFonts w:ascii="Book Antiqua" w:hAnsi="Book Antiqua"/>
                <w:bCs/>
                <w:sz w:val="20"/>
                <w:szCs w:val="20"/>
              </w:rPr>
              <w:t>Dan aval al escenario 2</w:t>
            </w:r>
          </w:p>
        </w:tc>
        <w:tc>
          <w:tcPr>
            <w:tcW w:w="4021" w:type="dxa"/>
            <w:shd w:val="clear" w:color="auto" w:fill="auto"/>
            <w:vAlign w:val="center"/>
          </w:tcPr>
          <w:p w14:paraId="7579ECCF" w14:textId="77777777" w:rsidR="00022A95" w:rsidRPr="00570733" w:rsidRDefault="00022A95">
            <w:pPr>
              <w:spacing w:line="276" w:lineRule="auto"/>
              <w:jc w:val="both"/>
              <w:rPr>
                <w:rFonts w:ascii="Book Antiqua" w:hAnsi="Book Antiqua"/>
                <w:bCs/>
                <w:sz w:val="20"/>
                <w:szCs w:val="20"/>
              </w:rPr>
            </w:pPr>
          </w:p>
        </w:tc>
      </w:tr>
      <w:tr w:rsidR="00570733" w:rsidRPr="00570733" w14:paraId="5F6AAE36" w14:textId="77777777" w:rsidTr="00C45EC9">
        <w:tc>
          <w:tcPr>
            <w:tcW w:w="1986" w:type="dxa"/>
            <w:shd w:val="clear" w:color="auto" w:fill="auto"/>
            <w:vAlign w:val="center"/>
          </w:tcPr>
          <w:p w14:paraId="5621E5EC" w14:textId="77777777" w:rsidR="00022A95" w:rsidRPr="00570733" w:rsidRDefault="00022A95" w:rsidP="00C45EC9">
            <w:pPr>
              <w:spacing w:line="276" w:lineRule="auto"/>
              <w:rPr>
                <w:rFonts w:ascii="Book Antiqua" w:hAnsi="Book Antiqua"/>
                <w:bCs/>
                <w:sz w:val="20"/>
                <w:szCs w:val="20"/>
              </w:rPr>
            </w:pPr>
            <w:r w:rsidRPr="00570733">
              <w:rPr>
                <w:rFonts w:ascii="Book Antiqua" w:hAnsi="Book Antiqua"/>
                <w:bCs/>
                <w:sz w:val="20"/>
                <w:szCs w:val="20"/>
              </w:rPr>
              <w:t>Consejo de Administración de Nicoya</w:t>
            </w:r>
          </w:p>
        </w:tc>
        <w:tc>
          <w:tcPr>
            <w:tcW w:w="2126" w:type="dxa"/>
            <w:shd w:val="clear" w:color="auto" w:fill="auto"/>
            <w:vAlign w:val="center"/>
          </w:tcPr>
          <w:p w14:paraId="6D7E802C" w14:textId="77777777" w:rsidR="00022A95" w:rsidRPr="00570733" w:rsidRDefault="00022A95">
            <w:pPr>
              <w:spacing w:line="276" w:lineRule="auto"/>
              <w:jc w:val="center"/>
              <w:rPr>
                <w:rFonts w:ascii="Book Antiqua" w:hAnsi="Book Antiqua"/>
                <w:bCs/>
                <w:sz w:val="20"/>
                <w:szCs w:val="20"/>
              </w:rPr>
            </w:pPr>
            <w:r w:rsidRPr="00570733">
              <w:rPr>
                <w:rFonts w:ascii="Book Antiqua" w:hAnsi="Book Antiqua"/>
                <w:bCs/>
                <w:sz w:val="20"/>
                <w:szCs w:val="20"/>
              </w:rPr>
              <w:t xml:space="preserve">Dan aval al escenario 1 </w:t>
            </w:r>
            <w:r w:rsidRPr="00570733">
              <w:rPr>
                <w:rFonts w:ascii="Book Antiqua" w:hAnsi="Book Antiqua"/>
                <w:b/>
                <w:sz w:val="20"/>
                <w:szCs w:val="20"/>
              </w:rPr>
              <w:t>Jueces</w:t>
            </w:r>
            <w:r w:rsidRPr="00570733">
              <w:rPr>
                <w:rFonts w:ascii="Book Antiqua" w:hAnsi="Book Antiqua"/>
                <w:bCs/>
                <w:sz w:val="20"/>
                <w:szCs w:val="20"/>
              </w:rPr>
              <w:t xml:space="preserve"> únicamente</w:t>
            </w:r>
          </w:p>
        </w:tc>
        <w:tc>
          <w:tcPr>
            <w:tcW w:w="2268" w:type="dxa"/>
            <w:shd w:val="clear" w:color="auto" w:fill="auto"/>
            <w:vAlign w:val="center"/>
          </w:tcPr>
          <w:p w14:paraId="29081857" w14:textId="77777777" w:rsidR="00022A95" w:rsidRPr="00570733" w:rsidRDefault="00022A95">
            <w:pPr>
              <w:spacing w:line="276" w:lineRule="auto"/>
              <w:jc w:val="center"/>
              <w:rPr>
                <w:rFonts w:ascii="Book Antiqua" w:hAnsi="Book Antiqua"/>
                <w:bCs/>
                <w:sz w:val="20"/>
                <w:szCs w:val="20"/>
              </w:rPr>
            </w:pPr>
          </w:p>
        </w:tc>
        <w:tc>
          <w:tcPr>
            <w:tcW w:w="4021" w:type="dxa"/>
            <w:shd w:val="clear" w:color="auto" w:fill="auto"/>
            <w:vAlign w:val="center"/>
          </w:tcPr>
          <w:p w14:paraId="369A7AED" w14:textId="77777777" w:rsidR="00022A95" w:rsidRPr="00570733" w:rsidRDefault="00022A95">
            <w:pPr>
              <w:spacing w:line="276" w:lineRule="auto"/>
              <w:jc w:val="both"/>
              <w:rPr>
                <w:rFonts w:ascii="Book Antiqua" w:hAnsi="Book Antiqua"/>
                <w:bCs/>
                <w:sz w:val="20"/>
                <w:szCs w:val="20"/>
              </w:rPr>
            </w:pPr>
            <w:r w:rsidRPr="00570733">
              <w:rPr>
                <w:rFonts w:ascii="Book Antiqua" w:hAnsi="Book Antiqua"/>
                <w:bCs/>
                <w:sz w:val="20"/>
                <w:szCs w:val="20"/>
              </w:rPr>
              <w:t xml:space="preserve">En cuanto al personal técnico no están de acuerdo con ninguno de los escenarios propuestos. No presentan contrapropuestas. </w:t>
            </w:r>
          </w:p>
        </w:tc>
      </w:tr>
      <w:tr w:rsidR="00570733" w:rsidRPr="00570733" w14:paraId="4503F321" w14:textId="77777777" w:rsidTr="00C45EC9">
        <w:tc>
          <w:tcPr>
            <w:tcW w:w="1986" w:type="dxa"/>
            <w:shd w:val="clear" w:color="auto" w:fill="auto"/>
            <w:vAlign w:val="center"/>
          </w:tcPr>
          <w:p w14:paraId="1AAA3ED6" w14:textId="77777777" w:rsidR="00022A95" w:rsidRPr="00570733" w:rsidRDefault="00022A95" w:rsidP="00C45EC9">
            <w:pPr>
              <w:spacing w:line="276" w:lineRule="auto"/>
              <w:rPr>
                <w:rFonts w:ascii="Book Antiqua" w:hAnsi="Book Antiqua"/>
                <w:bCs/>
                <w:sz w:val="20"/>
                <w:szCs w:val="20"/>
              </w:rPr>
            </w:pPr>
            <w:r w:rsidRPr="00570733">
              <w:rPr>
                <w:rFonts w:ascii="Book Antiqua" w:hAnsi="Book Antiqua"/>
                <w:bCs/>
                <w:sz w:val="20"/>
                <w:szCs w:val="20"/>
              </w:rPr>
              <w:lastRenderedPageBreak/>
              <w:t>Dirección Ejecutiva</w:t>
            </w:r>
          </w:p>
        </w:tc>
        <w:tc>
          <w:tcPr>
            <w:tcW w:w="2126" w:type="dxa"/>
            <w:shd w:val="clear" w:color="auto" w:fill="auto"/>
            <w:vAlign w:val="center"/>
          </w:tcPr>
          <w:p w14:paraId="10395CD4" w14:textId="77777777" w:rsidR="00022A95" w:rsidRPr="00570733" w:rsidRDefault="00022A95">
            <w:pPr>
              <w:spacing w:line="276" w:lineRule="auto"/>
              <w:jc w:val="center"/>
              <w:rPr>
                <w:rFonts w:ascii="Book Antiqua" w:hAnsi="Book Antiqua"/>
                <w:bCs/>
                <w:sz w:val="20"/>
                <w:szCs w:val="20"/>
              </w:rPr>
            </w:pPr>
          </w:p>
        </w:tc>
        <w:tc>
          <w:tcPr>
            <w:tcW w:w="2268" w:type="dxa"/>
            <w:shd w:val="clear" w:color="auto" w:fill="auto"/>
            <w:vAlign w:val="center"/>
          </w:tcPr>
          <w:p w14:paraId="03AAF6A1" w14:textId="77777777" w:rsidR="00022A95" w:rsidRPr="00570733" w:rsidRDefault="00022A95">
            <w:pPr>
              <w:spacing w:line="276" w:lineRule="auto"/>
              <w:jc w:val="center"/>
              <w:rPr>
                <w:rFonts w:ascii="Book Antiqua" w:hAnsi="Book Antiqua"/>
                <w:bCs/>
                <w:sz w:val="20"/>
                <w:szCs w:val="20"/>
              </w:rPr>
            </w:pPr>
            <w:r w:rsidRPr="00570733">
              <w:rPr>
                <w:rFonts w:ascii="Book Antiqua" w:hAnsi="Book Antiqua"/>
                <w:bCs/>
                <w:sz w:val="20"/>
                <w:szCs w:val="20"/>
              </w:rPr>
              <w:t>De acuerdo, pero con cambios en la fuente del recurso</w:t>
            </w:r>
          </w:p>
        </w:tc>
        <w:tc>
          <w:tcPr>
            <w:tcW w:w="4021" w:type="dxa"/>
            <w:shd w:val="clear" w:color="auto" w:fill="auto"/>
            <w:vAlign w:val="center"/>
          </w:tcPr>
          <w:p w14:paraId="50C42826" w14:textId="77777777" w:rsidR="00022A95" w:rsidRPr="00570733" w:rsidRDefault="00022A95">
            <w:pPr>
              <w:spacing w:line="276" w:lineRule="auto"/>
              <w:jc w:val="both"/>
              <w:rPr>
                <w:rFonts w:ascii="Book Antiqua" w:hAnsi="Book Antiqua"/>
                <w:bCs/>
                <w:sz w:val="20"/>
                <w:szCs w:val="20"/>
              </w:rPr>
            </w:pPr>
            <w:r w:rsidRPr="00570733">
              <w:rPr>
                <w:rFonts w:ascii="Book Antiqua" w:hAnsi="Book Antiqua"/>
                <w:bCs/>
                <w:sz w:val="20"/>
                <w:szCs w:val="20"/>
              </w:rPr>
              <w:t xml:space="preserve">Proponen que el recurso para implementar el modelo de sostenibilidad en los Circuitos faltantes lo aporte la misma Dirección de Planificación. </w:t>
            </w:r>
          </w:p>
          <w:p w14:paraId="10451359" w14:textId="77777777" w:rsidR="00022A95" w:rsidRPr="00570733" w:rsidRDefault="00022A95">
            <w:pPr>
              <w:spacing w:line="276" w:lineRule="auto"/>
              <w:jc w:val="both"/>
              <w:rPr>
                <w:rFonts w:ascii="Book Antiqua" w:hAnsi="Book Antiqua"/>
                <w:bCs/>
                <w:sz w:val="20"/>
                <w:szCs w:val="20"/>
              </w:rPr>
            </w:pPr>
            <w:r w:rsidRPr="00570733">
              <w:rPr>
                <w:rFonts w:ascii="Book Antiqua" w:hAnsi="Book Antiqua"/>
                <w:bCs/>
                <w:sz w:val="20"/>
                <w:szCs w:val="20"/>
              </w:rPr>
              <w:t>No proponen alternativas para cubrir las necesidades detectadas en los distintos Circuitos.</w:t>
            </w:r>
          </w:p>
        </w:tc>
      </w:tr>
      <w:tr w:rsidR="00570733" w:rsidRPr="00570733" w14:paraId="26F0E29D" w14:textId="77777777" w:rsidTr="00C45EC9">
        <w:tc>
          <w:tcPr>
            <w:tcW w:w="1986" w:type="dxa"/>
            <w:shd w:val="clear" w:color="auto" w:fill="auto"/>
            <w:vAlign w:val="center"/>
          </w:tcPr>
          <w:p w14:paraId="439322DD" w14:textId="77777777" w:rsidR="00022A95" w:rsidRPr="00570733" w:rsidRDefault="00022A95" w:rsidP="00C45EC9">
            <w:pPr>
              <w:spacing w:line="276" w:lineRule="auto"/>
              <w:rPr>
                <w:rFonts w:ascii="Book Antiqua" w:hAnsi="Book Antiqua"/>
                <w:bCs/>
                <w:sz w:val="20"/>
                <w:szCs w:val="20"/>
              </w:rPr>
            </w:pPr>
            <w:r w:rsidRPr="00570733">
              <w:rPr>
                <w:rFonts w:ascii="Book Antiqua" w:hAnsi="Book Antiqua"/>
                <w:bCs/>
                <w:sz w:val="20"/>
                <w:szCs w:val="20"/>
              </w:rPr>
              <w:t>Consejo de Administración de San Carlos</w:t>
            </w:r>
          </w:p>
        </w:tc>
        <w:tc>
          <w:tcPr>
            <w:tcW w:w="2126" w:type="dxa"/>
            <w:shd w:val="clear" w:color="auto" w:fill="auto"/>
            <w:vAlign w:val="center"/>
          </w:tcPr>
          <w:p w14:paraId="7EAD4502" w14:textId="77777777" w:rsidR="00022A95" w:rsidRPr="00570733" w:rsidRDefault="00022A95">
            <w:pPr>
              <w:spacing w:line="276" w:lineRule="auto"/>
              <w:jc w:val="center"/>
              <w:rPr>
                <w:rFonts w:ascii="Book Antiqua" w:hAnsi="Book Antiqua"/>
                <w:bCs/>
                <w:sz w:val="20"/>
                <w:szCs w:val="20"/>
              </w:rPr>
            </w:pPr>
            <w:r w:rsidRPr="00570733">
              <w:rPr>
                <w:rFonts w:ascii="Book Antiqua" w:hAnsi="Book Antiqua"/>
                <w:bCs/>
                <w:sz w:val="20"/>
                <w:szCs w:val="20"/>
              </w:rPr>
              <w:t>De acuerdo, pero con cambios en la distribución</w:t>
            </w:r>
          </w:p>
        </w:tc>
        <w:tc>
          <w:tcPr>
            <w:tcW w:w="2268" w:type="dxa"/>
            <w:shd w:val="clear" w:color="auto" w:fill="auto"/>
            <w:vAlign w:val="center"/>
          </w:tcPr>
          <w:p w14:paraId="583D5DED" w14:textId="77777777" w:rsidR="00022A95" w:rsidRPr="00570733" w:rsidRDefault="00022A95">
            <w:pPr>
              <w:spacing w:line="276" w:lineRule="auto"/>
              <w:jc w:val="center"/>
              <w:rPr>
                <w:rFonts w:ascii="Book Antiqua" w:hAnsi="Book Antiqua"/>
                <w:bCs/>
                <w:sz w:val="20"/>
                <w:szCs w:val="20"/>
              </w:rPr>
            </w:pPr>
            <w:r w:rsidRPr="00570733">
              <w:rPr>
                <w:rFonts w:ascii="Book Antiqua" w:hAnsi="Book Antiqua"/>
                <w:bCs/>
                <w:sz w:val="20"/>
                <w:szCs w:val="20"/>
              </w:rPr>
              <w:t>De acuerdo</w:t>
            </w:r>
          </w:p>
        </w:tc>
        <w:tc>
          <w:tcPr>
            <w:tcW w:w="4021" w:type="dxa"/>
            <w:shd w:val="clear" w:color="auto" w:fill="auto"/>
            <w:vAlign w:val="center"/>
          </w:tcPr>
          <w:p w14:paraId="45494535" w14:textId="77777777" w:rsidR="00022A95" w:rsidRPr="00570733" w:rsidRDefault="00022A95">
            <w:pPr>
              <w:spacing w:line="276" w:lineRule="auto"/>
              <w:jc w:val="both"/>
              <w:rPr>
                <w:rFonts w:ascii="Book Antiqua" w:hAnsi="Book Antiqua"/>
                <w:bCs/>
                <w:sz w:val="20"/>
                <w:szCs w:val="20"/>
              </w:rPr>
            </w:pPr>
            <w:r w:rsidRPr="00570733">
              <w:rPr>
                <w:rFonts w:ascii="Book Antiqua" w:hAnsi="Book Antiqua"/>
                <w:bCs/>
                <w:sz w:val="20"/>
                <w:szCs w:val="20"/>
              </w:rPr>
              <w:t xml:space="preserve">Proponen una distribución distinta del personal supernumerario; asociada a cambios de competencias del Juzgado Contravencional de la Fortuna. </w:t>
            </w:r>
          </w:p>
        </w:tc>
      </w:tr>
      <w:tr w:rsidR="00570733" w:rsidRPr="00570733" w14:paraId="37253055" w14:textId="77777777" w:rsidTr="00C45EC9">
        <w:tc>
          <w:tcPr>
            <w:tcW w:w="1986" w:type="dxa"/>
            <w:shd w:val="clear" w:color="auto" w:fill="auto"/>
            <w:vAlign w:val="center"/>
          </w:tcPr>
          <w:p w14:paraId="02326B25" w14:textId="77777777" w:rsidR="00022A95" w:rsidRPr="00570733" w:rsidRDefault="00022A95" w:rsidP="00C45EC9">
            <w:pPr>
              <w:spacing w:line="276" w:lineRule="auto"/>
              <w:rPr>
                <w:rFonts w:ascii="Book Antiqua" w:hAnsi="Book Antiqua"/>
                <w:bCs/>
                <w:sz w:val="20"/>
                <w:szCs w:val="20"/>
              </w:rPr>
            </w:pPr>
            <w:r w:rsidRPr="00570733">
              <w:rPr>
                <w:rFonts w:ascii="Book Antiqua" w:hAnsi="Book Antiqua"/>
                <w:bCs/>
                <w:sz w:val="20"/>
                <w:szCs w:val="20"/>
              </w:rPr>
              <w:t>Consejo de Administración de Pococí</w:t>
            </w:r>
          </w:p>
        </w:tc>
        <w:tc>
          <w:tcPr>
            <w:tcW w:w="2126" w:type="dxa"/>
            <w:shd w:val="clear" w:color="auto" w:fill="auto"/>
            <w:vAlign w:val="center"/>
          </w:tcPr>
          <w:p w14:paraId="63451034" w14:textId="77777777" w:rsidR="00022A95" w:rsidRPr="00570733" w:rsidRDefault="00022A95">
            <w:pPr>
              <w:spacing w:line="276" w:lineRule="auto"/>
              <w:jc w:val="center"/>
              <w:rPr>
                <w:rFonts w:ascii="Book Antiqua" w:hAnsi="Book Antiqua"/>
                <w:bCs/>
                <w:sz w:val="20"/>
                <w:szCs w:val="20"/>
              </w:rPr>
            </w:pPr>
            <w:r w:rsidRPr="00570733">
              <w:rPr>
                <w:rFonts w:ascii="Book Antiqua" w:hAnsi="Book Antiqua"/>
                <w:bCs/>
                <w:sz w:val="20"/>
                <w:szCs w:val="20"/>
              </w:rPr>
              <w:t>Se oponen de plano</w:t>
            </w:r>
          </w:p>
        </w:tc>
        <w:tc>
          <w:tcPr>
            <w:tcW w:w="2268" w:type="dxa"/>
            <w:shd w:val="clear" w:color="auto" w:fill="auto"/>
            <w:vAlign w:val="center"/>
          </w:tcPr>
          <w:p w14:paraId="6B8B89B6" w14:textId="77777777" w:rsidR="00022A95" w:rsidRPr="00570733" w:rsidRDefault="00022A95">
            <w:pPr>
              <w:spacing w:line="276" w:lineRule="auto"/>
              <w:jc w:val="center"/>
              <w:rPr>
                <w:rFonts w:ascii="Book Antiqua" w:hAnsi="Book Antiqua"/>
                <w:bCs/>
                <w:sz w:val="20"/>
                <w:szCs w:val="20"/>
              </w:rPr>
            </w:pPr>
            <w:r w:rsidRPr="00570733">
              <w:rPr>
                <w:rFonts w:ascii="Book Antiqua" w:hAnsi="Book Antiqua"/>
                <w:bCs/>
                <w:sz w:val="20"/>
                <w:szCs w:val="20"/>
              </w:rPr>
              <w:t>De acuerdo, pero con cambios en la fuente del recurso</w:t>
            </w:r>
          </w:p>
        </w:tc>
        <w:tc>
          <w:tcPr>
            <w:tcW w:w="4021" w:type="dxa"/>
            <w:shd w:val="clear" w:color="auto" w:fill="auto"/>
            <w:vAlign w:val="center"/>
          </w:tcPr>
          <w:p w14:paraId="632EEE65" w14:textId="77777777" w:rsidR="00022A95" w:rsidRPr="00570733" w:rsidRDefault="00022A95">
            <w:pPr>
              <w:spacing w:line="276" w:lineRule="auto"/>
              <w:jc w:val="both"/>
              <w:rPr>
                <w:rFonts w:ascii="Book Antiqua" w:hAnsi="Book Antiqua"/>
                <w:bCs/>
                <w:sz w:val="20"/>
                <w:szCs w:val="20"/>
              </w:rPr>
            </w:pPr>
            <w:r w:rsidRPr="00570733">
              <w:rPr>
                <w:rFonts w:ascii="Book Antiqua" w:hAnsi="Book Antiqua"/>
                <w:bCs/>
                <w:sz w:val="20"/>
                <w:szCs w:val="20"/>
              </w:rPr>
              <w:t>Proponen que el recurso para implementar el modelo de sostenibilidad en los Circuitos faltantes lo aporte la misma Dirección de Planificación.</w:t>
            </w:r>
          </w:p>
          <w:p w14:paraId="1A7C8C75" w14:textId="77777777" w:rsidR="00022A95" w:rsidRPr="00570733" w:rsidRDefault="00022A95">
            <w:pPr>
              <w:spacing w:line="276" w:lineRule="auto"/>
              <w:jc w:val="both"/>
              <w:rPr>
                <w:rFonts w:ascii="Book Antiqua" w:hAnsi="Book Antiqua"/>
                <w:bCs/>
                <w:sz w:val="20"/>
                <w:szCs w:val="20"/>
              </w:rPr>
            </w:pPr>
            <w:r w:rsidRPr="00570733">
              <w:rPr>
                <w:rFonts w:ascii="Book Antiqua" w:hAnsi="Book Antiqua"/>
                <w:bCs/>
                <w:sz w:val="20"/>
                <w:szCs w:val="20"/>
              </w:rPr>
              <w:t>No proponen alternativas para cubrir las necesidades detectadas en el Circuito.</w:t>
            </w:r>
          </w:p>
        </w:tc>
      </w:tr>
      <w:tr w:rsidR="00570733" w:rsidRPr="00570733" w14:paraId="6CAD41F4" w14:textId="77777777" w:rsidTr="00C45EC9">
        <w:tc>
          <w:tcPr>
            <w:tcW w:w="1986" w:type="dxa"/>
            <w:shd w:val="clear" w:color="auto" w:fill="auto"/>
            <w:vAlign w:val="center"/>
          </w:tcPr>
          <w:p w14:paraId="28BBFFD4" w14:textId="77777777" w:rsidR="00022A95" w:rsidRPr="00570733" w:rsidRDefault="00022A95" w:rsidP="00C45EC9">
            <w:pPr>
              <w:spacing w:line="276" w:lineRule="auto"/>
              <w:rPr>
                <w:rFonts w:ascii="Book Antiqua" w:hAnsi="Book Antiqua"/>
                <w:bCs/>
                <w:sz w:val="20"/>
                <w:szCs w:val="20"/>
              </w:rPr>
            </w:pPr>
            <w:r w:rsidRPr="00570733">
              <w:rPr>
                <w:rFonts w:ascii="Book Antiqua" w:hAnsi="Book Antiqua"/>
                <w:bCs/>
                <w:sz w:val="20"/>
                <w:szCs w:val="20"/>
              </w:rPr>
              <w:t>Consejo de Administración de Heredia</w:t>
            </w:r>
          </w:p>
        </w:tc>
        <w:tc>
          <w:tcPr>
            <w:tcW w:w="2126" w:type="dxa"/>
            <w:shd w:val="clear" w:color="auto" w:fill="auto"/>
            <w:vAlign w:val="center"/>
          </w:tcPr>
          <w:p w14:paraId="4F521E6A" w14:textId="77777777" w:rsidR="00022A95" w:rsidRPr="00570733" w:rsidRDefault="00022A95">
            <w:pPr>
              <w:spacing w:line="276" w:lineRule="auto"/>
              <w:jc w:val="center"/>
              <w:rPr>
                <w:rFonts w:ascii="Book Antiqua" w:hAnsi="Book Antiqua"/>
                <w:bCs/>
                <w:sz w:val="20"/>
                <w:szCs w:val="20"/>
              </w:rPr>
            </w:pPr>
          </w:p>
        </w:tc>
        <w:tc>
          <w:tcPr>
            <w:tcW w:w="2268" w:type="dxa"/>
            <w:shd w:val="clear" w:color="auto" w:fill="auto"/>
            <w:vAlign w:val="center"/>
          </w:tcPr>
          <w:p w14:paraId="1C659D67" w14:textId="77777777" w:rsidR="00022A95" w:rsidRPr="00570733" w:rsidRDefault="00022A95">
            <w:pPr>
              <w:spacing w:line="276" w:lineRule="auto"/>
              <w:jc w:val="center"/>
              <w:rPr>
                <w:rFonts w:ascii="Book Antiqua" w:hAnsi="Book Antiqua"/>
                <w:bCs/>
                <w:sz w:val="20"/>
                <w:szCs w:val="20"/>
              </w:rPr>
            </w:pPr>
            <w:r w:rsidRPr="00570733">
              <w:rPr>
                <w:rFonts w:ascii="Book Antiqua" w:hAnsi="Book Antiqua"/>
                <w:bCs/>
                <w:sz w:val="20"/>
                <w:szCs w:val="20"/>
              </w:rPr>
              <w:t>De acuerdo, pero con cambios en la fuente del recurso</w:t>
            </w:r>
          </w:p>
        </w:tc>
        <w:tc>
          <w:tcPr>
            <w:tcW w:w="4021" w:type="dxa"/>
            <w:shd w:val="clear" w:color="auto" w:fill="auto"/>
            <w:vAlign w:val="center"/>
          </w:tcPr>
          <w:p w14:paraId="01544A8B" w14:textId="77777777" w:rsidR="00022A95" w:rsidRPr="00570733" w:rsidRDefault="00022A95">
            <w:pPr>
              <w:spacing w:line="276" w:lineRule="auto"/>
              <w:jc w:val="both"/>
              <w:rPr>
                <w:rFonts w:ascii="Book Antiqua" w:hAnsi="Book Antiqua"/>
                <w:bCs/>
                <w:sz w:val="20"/>
                <w:szCs w:val="20"/>
              </w:rPr>
            </w:pPr>
            <w:r w:rsidRPr="00570733">
              <w:rPr>
                <w:rFonts w:ascii="Book Antiqua" w:hAnsi="Book Antiqua"/>
                <w:bCs/>
                <w:sz w:val="20"/>
                <w:szCs w:val="20"/>
              </w:rPr>
              <w:t xml:space="preserve">Proponen que el recurso para implementar el modelo de sostenibilidad en los Circuitos faltantes lo aporte la misma Dirección de Planificación. </w:t>
            </w:r>
          </w:p>
          <w:p w14:paraId="19BC6CF9" w14:textId="77777777" w:rsidR="00022A95" w:rsidRPr="00570733" w:rsidRDefault="00022A95">
            <w:pPr>
              <w:spacing w:line="276" w:lineRule="auto"/>
              <w:jc w:val="both"/>
              <w:rPr>
                <w:rFonts w:ascii="Book Antiqua" w:hAnsi="Book Antiqua"/>
                <w:bCs/>
                <w:sz w:val="20"/>
                <w:szCs w:val="20"/>
              </w:rPr>
            </w:pPr>
            <w:r w:rsidRPr="00570733">
              <w:rPr>
                <w:rFonts w:ascii="Book Antiqua" w:hAnsi="Book Antiqua"/>
                <w:bCs/>
                <w:sz w:val="20"/>
                <w:szCs w:val="20"/>
              </w:rPr>
              <w:t xml:space="preserve">No proponen alternativas para cubrir las necesidades detectadas en el Circuito. </w:t>
            </w:r>
          </w:p>
        </w:tc>
      </w:tr>
      <w:tr w:rsidR="00570733" w:rsidRPr="00570733" w14:paraId="39525330" w14:textId="77777777" w:rsidTr="00C45EC9">
        <w:tc>
          <w:tcPr>
            <w:tcW w:w="1986" w:type="dxa"/>
            <w:shd w:val="clear" w:color="auto" w:fill="auto"/>
            <w:vAlign w:val="center"/>
          </w:tcPr>
          <w:p w14:paraId="4DC82D81" w14:textId="77777777" w:rsidR="00022A95" w:rsidRPr="00570733" w:rsidRDefault="00022A95" w:rsidP="00C45EC9">
            <w:pPr>
              <w:spacing w:line="276" w:lineRule="auto"/>
              <w:rPr>
                <w:rFonts w:ascii="Book Antiqua" w:hAnsi="Book Antiqua"/>
                <w:bCs/>
                <w:sz w:val="20"/>
                <w:szCs w:val="20"/>
              </w:rPr>
            </w:pPr>
            <w:r w:rsidRPr="00570733">
              <w:rPr>
                <w:rFonts w:ascii="Book Antiqua" w:hAnsi="Book Antiqua"/>
                <w:bCs/>
                <w:sz w:val="20"/>
                <w:szCs w:val="20"/>
              </w:rPr>
              <w:t>Consejo de Administración de Golfito</w:t>
            </w:r>
          </w:p>
        </w:tc>
        <w:tc>
          <w:tcPr>
            <w:tcW w:w="2126" w:type="dxa"/>
            <w:shd w:val="clear" w:color="auto" w:fill="auto"/>
            <w:vAlign w:val="center"/>
          </w:tcPr>
          <w:p w14:paraId="138699D7" w14:textId="77777777" w:rsidR="00022A95" w:rsidRPr="00570733" w:rsidRDefault="00022A95">
            <w:pPr>
              <w:spacing w:line="276" w:lineRule="auto"/>
              <w:jc w:val="center"/>
              <w:rPr>
                <w:rFonts w:ascii="Book Antiqua" w:hAnsi="Book Antiqua"/>
                <w:bCs/>
                <w:sz w:val="20"/>
                <w:szCs w:val="20"/>
              </w:rPr>
            </w:pPr>
          </w:p>
        </w:tc>
        <w:tc>
          <w:tcPr>
            <w:tcW w:w="2268" w:type="dxa"/>
            <w:shd w:val="clear" w:color="auto" w:fill="auto"/>
            <w:vAlign w:val="center"/>
          </w:tcPr>
          <w:p w14:paraId="2DC876C4" w14:textId="77777777" w:rsidR="00022A95" w:rsidRPr="00570733" w:rsidRDefault="00022A95">
            <w:pPr>
              <w:spacing w:line="276" w:lineRule="auto"/>
              <w:jc w:val="center"/>
              <w:rPr>
                <w:rFonts w:ascii="Book Antiqua" w:hAnsi="Book Antiqua"/>
                <w:bCs/>
                <w:sz w:val="20"/>
                <w:szCs w:val="20"/>
              </w:rPr>
            </w:pPr>
            <w:r w:rsidRPr="00570733">
              <w:rPr>
                <w:rFonts w:ascii="Book Antiqua" w:hAnsi="Book Antiqua"/>
                <w:bCs/>
                <w:sz w:val="20"/>
                <w:szCs w:val="20"/>
              </w:rPr>
              <w:t xml:space="preserve">De acuerdo, pero con cambios en la fuente del recurso. </w:t>
            </w:r>
          </w:p>
        </w:tc>
        <w:tc>
          <w:tcPr>
            <w:tcW w:w="4021" w:type="dxa"/>
            <w:shd w:val="clear" w:color="auto" w:fill="auto"/>
            <w:vAlign w:val="center"/>
          </w:tcPr>
          <w:p w14:paraId="7E8116BD" w14:textId="77777777" w:rsidR="00022A95" w:rsidRPr="00570733" w:rsidRDefault="00022A95">
            <w:pPr>
              <w:spacing w:line="276" w:lineRule="auto"/>
              <w:jc w:val="both"/>
              <w:rPr>
                <w:rFonts w:ascii="Book Antiqua" w:hAnsi="Book Antiqua"/>
                <w:bCs/>
                <w:sz w:val="20"/>
                <w:szCs w:val="20"/>
              </w:rPr>
            </w:pPr>
            <w:r w:rsidRPr="00570733">
              <w:rPr>
                <w:rFonts w:ascii="Book Antiqua" w:hAnsi="Book Antiqua"/>
                <w:bCs/>
                <w:sz w:val="20"/>
                <w:szCs w:val="20"/>
              </w:rPr>
              <w:t xml:space="preserve">Solicitan que el recurso no se tome del personal supernumerario, pero no proponen alternativas para cubrir las necesidades detectadas en el Circuito ni para implementar el Modelo. </w:t>
            </w:r>
          </w:p>
        </w:tc>
      </w:tr>
      <w:tr w:rsidR="00570733" w:rsidRPr="00570733" w14:paraId="46CCE671" w14:textId="77777777" w:rsidTr="00C45EC9">
        <w:tc>
          <w:tcPr>
            <w:tcW w:w="1986" w:type="dxa"/>
            <w:shd w:val="clear" w:color="auto" w:fill="auto"/>
            <w:vAlign w:val="center"/>
          </w:tcPr>
          <w:p w14:paraId="264E1C1A" w14:textId="77777777" w:rsidR="00022A95" w:rsidRPr="00570733" w:rsidRDefault="00022A95" w:rsidP="00C45EC9">
            <w:pPr>
              <w:spacing w:line="276" w:lineRule="auto"/>
              <w:rPr>
                <w:rFonts w:ascii="Book Antiqua" w:hAnsi="Book Antiqua"/>
                <w:bCs/>
                <w:sz w:val="20"/>
                <w:szCs w:val="20"/>
              </w:rPr>
            </w:pPr>
            <w:r w:rsidRPr="00570733">
              <w:rPr>
                <w:rFonts w:ascii="Book Antiqua" w:hAnsi="Book Antiqua"/>
                <w:bCs/>
                <w:sz w:val="20"/>
                <w:szCs w:val="20"/>
              </w:rPr>
              <w:t>Consejo de Administración de Cartago</w:t>
            </w:r>
          </w:p>
        </w:tc>
        <w:tc>
          <w:tcPr>
            <w:tcW w:w="2126" w:type="dxa"/>
            <w:shd w:val="clear" w:color="auto" w:fill="auto"/>
            <w:vAlign w:val="center"/>
          </w:tcPr>
          <w:p w14:paraId="1D98C5BF" w14:textId="77777777" w:rsidR="00022A95" w:rsidRPr="00570733" w:rsidRDefault="00022A95">
            <w:pPr>
              <w:spacing w:line="276" w:lineRule="auto"/>
              <w:jc w:val="center"/>
              <w:rPr>
                <w:rFonts w:ascii="Book Antiqua" w:hAnsi="Book Antiqua"/>
                <w:bCs/>
                <w:sz w:val="20"/>
                <w:szCs w:val="20"/>
              </w:rPr>
            </w:pPr>
            <w:r w:rsidRPr="00570733">
              <w:rPr>
                <w:rFonts w:ascii="Book Antiqua" w:hAnsi="Book Antiqua"/>
                <w:bCs/>
                <w:sz w:val="20"/>
                <w:szCs w:val="20"/>
              </w:rPr>
              <w:t>Se oponen por afectación al servicio público y a los planes de trabajo</w:t>
            </w:r>
          </w:p>
        </w:tc>
        <w:tc>
          <w:tcPr>
            <w:tcW w:w="2268" w:type="dxa"/>
            <w:shd w:val="clear" w:color="auto" w:fill="auto"/>
            <w:vAlign w:val="center"/>
          </w:tcPr>
          <w:p w14:paraId="08E701FD" w14:textId="77777777" w:rsidR="00022A95" w:rsidRPr="00570733" w:rsidRDefault="00022A95">
            <w:pPr>
              <w:spacing w:line="276" w:lineRule="auto"/>
              <w:jc w:val="center"/>
              <w:rPr>
                <w:rFonts w:ascii="Book Antiqua" w:hAnsi="Book Antiqua"/>
                <w:bCs/>
                <w:sz w:val="20"/>
                <w:szCs w:val="20"/>
              </w:rPr>
            </w:pPr>
            <w:r w:rsidRPr="00570733">
              <w:rPr>
                <w:rFonts w:ascii="Book Antiqua" w:hAnsi="Book Antiqua"/>
                <w:bCs/>
                <w:sz w:val="20"/>
                <w:szCs w:val="20"/>
              </w:rPr>
              <w:t>Se oponen ya que indican que la función primordial del PJ es la jurisdiccional</w:t>
            </w:r>
          </w:p>
        </w:tc>
        <w:tc>
          <w:tcPr>
            <w:tcW w:w="4021" w:type="dxa"/>
            <w:shd w:val="clear" w:color="auto" w:fill="auto"/>
            <w:vAlign w:val="center"/>
          </w:tcPr>
          <w:p w14:paraId="2143F2F8" w14:textId="77777777" w:rsidR="00022A95" w:rsidRPr="00570733" w:rsidRDefault="00022A95">
            <w:pPr>
              <w:spacing w:line="276" w:lineRule="auto"/>
              <w:jc w:val="both"/>
              <w:rPr>
                <w:rFonts w:ascii="Book Antiqua" w:hAnsi="Book Antiqua"/>
                <w:bCs/>
                <w:sz w:val="20"/>
                <w:szCs w:val="20"/>
              </w:rPr>
            </w:pPr>
            <w:r w:rsidRPr="00570733">
              <w:rPr>
                <w:rFonts w:ascii="Book Antiqua" w:hAnsi="Book Antiqua"/>
                <w:bCs/>
                <w:sz w:val="20"/>
                <w:szCs w:val="20"/>
              </w:rPr>
              <w:t>No están de acuerdo con los escenarios propuestos.</w:t>
            </w:r>
          </w:p>
        </w:tc>
      </w:tr>
      <w:tr w:rsidR="00570733" w:rsidRPr="00570733" w14:paraId="14386525" w14:textId="77777777" w:rsidTr="00C45EC9">
        <w:tc>
          <w:tcPr>
            <w:tcW w:w="1986" w:type="dxa"/>
            <w:shd w:val="clear" w:color="auto" w:fill="auto"/>
            <w:vAlign w:val="center"/>
          </w:tcPr>
          <w:p w14:paraId="3DB1486E" w14:textId="77777777" w:rsidR="00022A95" w:rsidRPr="00570733" w:rsidRDefault="00022A95" w:rsidP="00C45EC9">
            <w:pPr>
              <w:spacing w:line="276" w:lineRule="auto"/>
              <w:rPr>
                <w:rFonts w:ascii="Book Antiqua" w:hAnsi="Book Antiqua"/>
                <w:bCs/>
                <w:sz w:val="20"/>
                <w:szCs w:val="20"/>
              </w:rPr>
            </w:pPr>
            <w:r w:rsidRPr="00570733">
              <w:rPr>
                <w:rFonts w:ascii="Book Antiqua" w:hAnsi="Book Antiqua"/>
                <w:bCs/>
                <w:sz w:val="20"/>
                <w:szCs w:val="20"/>
              </w:rPr>
              <w:t>Administración Regional de Sarapiquí</w:t>
            </w:r>
          </w:p>
        </w:tc>
        <w:tc>
          <w:tcPr>
            <w:tcW w:w="2126" w:type="dxa"/>
            <w:shd w:val="clear" w:color="auto" w:fill="auto"/>
            <w:vAlign w:val="center"/>
          </w:tcPr>
          <w:p w14:paraId="55347375" w14:textId="77777777" w:rsidR="00022A95" w:rsidRPr="00570733" w:rsidRDefault="00022A95">
            <w:pPr>
              <w:spacing w:line="276" w:lineRule="auto"/>
              <w:jc w:val="center"/>
              <w:rPr>
                <w:rFonts w:ascii="Book Antiqua" w:hAnsi="Book Antiqua"/>
                <w:bCs/>
                <w:sz w:val="20"/>
                <w:szCs w:val="20"/>
              </w:rPr>
            </w:pPr>
            <w:r w:rsidRPr="00570733">
              <w:rPr>
                <w:rFonts w:ascii="Book Antiqua" w:hAnsi="Book Antiqua"/>
                <w:bCs/>
                <w:sz w:val="20"/>
                <w:szCs w:val="20"/>
              </w:rPr>
              <w:t>Se opone a lo propuesto por afectación en los objetivos del modelo de sostenibilidad.</w:t>
            </w:r>
          </w:p>
        </w:tc>
        <w:tc>
          <w:tcPr>
            <w:tcW w:w="2268" w:type="dxa"/>
            <w:shd w:val="clear" w:color="auto" w:fill="auto"/>
            <w:vAlign w:val="center"/>
          </w:tcPr>
          <w:p w14:paraId="583E44FE" w14:textId="77777777" w:rsidR="00022A95" w:rsidRPr="00570733" w:rsidRDefault="00022A95">
            <w:pPr>
              <w:spacing w:line="276" w:lineRule="auto"/>
              <w:jc w:val="center"/>
              <w:rPr>
                <w:rFonts w:ascii="Book Antiqua" w:hAnsi="Book Antiqua"/>
                <w:bCs/>
                <w:sz w:val="20"/>
                <w:szCs w:val="20"/>
              </w:rPr>
            </w:pPr>
            <w:r w:rsidRPr="00570733">
              <w:rPr>
                <w:rFonts w:ascii="Book Antiqua" w:hAnsi="Book Antiqua"/>
                <w:bCs/>
                <w:sz w:val="20"/>
                <w:szCs w:val="20"/>
              </w:rPr>
              <w:t>Los recursos dentro del ámbito jurisdiccional tienen una labor esencial en el cumplimiento de planes de trabajo</w:t>
            </w:r>
          </w:p>
        </w:tc>
        <w:tc>
          <w:tcPr>
            <w:tcW w:w="4021" w:type="dxa"/>
            <w:shd w:val="clear" w:color="auto" w:fill="auto"/>
            <w:vAlign w:val="center"/>
          </w:tcPr>
          <w:p w14:paraId="67E996EB" w14:textId="77777777" w:rsidR="00022A95" w:rsidRPr="00570733" w:rsidRDefault="00022A95">
            <w:pPr>
              <w:autoSpaceDE w:val="0"/>
              <w:autoSpaceDN w:val="0"/>
              <w:adjustRightInd w:val="0"/>
              <w:jc w:val="both"/>
              <w:rPr>
                <w:rFonts w:ascii="Book Antiqua" w:hAnsi="Book Antiqua"/>
                <w:bCs/>
                <w:sz w:val="20"/>
                <w:szCs w:val="20"/>
              </w:rPr>
            </w:pPr>
            <w:r w:rsidRPr="00570733">
              <w:rPr>
                <w:rFonts w:ascii="Book Antiqua" w:hAnsi="Book Antiqua"/>
                <w:bCs/>
                <w:sz w:val="20"/>
                <w:szCs w:val="20"/>
              </w:rPr>
              <w:t>Revalorar los alcances del estudio descartando lo propuesto y se sugiere que la Dirección de Planificación, a lo interno, considere la asignación del recurso</w:t>
            </w:r>
          </w:p>
          <w:p w14:paraId="074F9CA0" w14:textId="77777777" w:rsidR="00022A95" w:rsidRPr="00570733" w:rsidRDefault="00022A95">
            <w:pPr>
              <w:spacing w:line="276" w:lineRule="auto"/>
              <w:jc w:val="both"/>
              <w:rPr>
                <w:rFonts w:ascii="Book Antiqua" w:hAnsi="Book Antiqua"/>
                <w:bCs/>
                <w:sz w:val="20"/>
                <w:szCs w:val="20"/>
              </w:rPr>
            </w:pPr>
            <w:r w:rsidRPr="00570733">
              <w:rPr>
                <w:rFonts w:ascii="Book Antiqua" w:hAnsi="Book Antiqua"/>
                <w:bCs/>
                <w:sz w:val="20"/>
                <w:szCs w:val="20"/>
              </w:rPr>
              <w:t xml:space="preserve">profesional que requiere para la atención de aquellos circuitos que no han cubierto </w:t>
            </w:r>
            <w:r w:rsidRPr="00570733">
              <w:rPr>
                <w:rFonts w:ascii="Book Antiqua" w:hAnsi="Book Antiqua"/>
                <w:bCs/>
                <w:sz w:val="20"/>
                <w:szCs w:val="20"/>
              </w:rPr>
              <w:lastRenderedPageBreak/>
              <w:t>para la atención oportuna del modelo de sostenibilidad.</w:t>
            </w:r>
          </w:p>
        </w:tc>
      </w:tr>
      <w:tr w:rsidR="00570733" w:rsidRPr="00570733" w14:paraId="4110F85E" w14:textId="77777777" w:rsidTr="00C45EC9">
        <w:tc>
          <w:tcPr>
            <w:tcW w:w="1986" w:type="dxa"/>
            <w:shd w:val="clear" w:color="auto" w:fill="auto"/>
            <w:vAlign w:val="center"/>
          </w:tcPr>
          <w:p w14:paraId="528CE6B3" w14:textId="77777777" w:rsidR="00022A95" w:rsidRPr="00570733" w:rsidRDefault="00022A95" w:rsidP="00C45EC9">
            <w:pPr>
              <w:spacing w:line="276" w:lineRule="auto"/>
              <w:rPr>
                <w:rFonts w:ascii="Book Antiqua" w:hAnsi="Book Antiqua"/>
                <w:bCs/>
                <w:sz w:val="20"/>
                <w:szCs w:val="20"/>
              </w:rPr>
            </w:pPr>
            <w:r w:rsidRPr="00570733">
              <w:rPr>
                <w:rFonts w:ascii="Book Antiqua" w:hAnsi="Book Antiqua"/>
                <w:bCs/>
                <w:sz w:val="20"/>
                <w:szCs w:val="20"/>
              </w:rPr>
              <w:lastRenderedPageBreak/>
              <w:t>Administración Regional de Puntarenas</w:t>
            </w:r>
          </w:p>
        </w:tc>
        <w:tc>
          <w:tcPr>
            <w:tcW w:w="2126" w:type="dxa"/>
            <w:shd w:val="clear" w:color="auto" w:fill="auto"/>
            <w:vAlign w:val="center"/>
          </w:tcPr>
          <w:p w14:paraId="027B4BF4" w14:textId="77777777" w:rsidR="00022A95" w:rsidRPr="00570733" w:rsidRDefault="00022A95">
            <w:pPr>
              <w:suppressAutoHyphens/>
              <w:autoSpaceDE w:val="0"/>
              <w:autoSpaceDN w:val="0"/>
              <w:adjustRightInd w:val="0"/>
              <w:jc w:val="both"/>
              <w:rPr>
                <w:rFonts w:ascii="Book Antiqua" w:hAnsi="Book Antiqua"/>
                <w:bCs/>
                <w:sz w:val="20"/>
                <w:szCs w:val="20"/>
              </w:rPr>
            </w:pPr>
            <w:r w:rsidRPr="00570733">
              <w:rPr>
                <w:rFonts w:ascii="Book Antiqua" w:hAnsi="Book Antiqua"/>
                <w:bCs/>
                <w:sz w:val="20"/>
                <w:szCs w:val="20"/>
              </w:rPr>
              <w:t>Acogen el escenario 1, proponen propuesta para la reubicación de las 4 plazas técnicas supernumerarias y están de acuerdo con que las 3 plazas de personas juzgadoras pases a pertenecer al CACMFJ</w:t>
            </w:r>
          </w:p>
          <w:p w14:paraId="4F1D8AD5" w14:textId="77777777" w:rsidR="00022A95" w:rsidRPr="00570733" w:rsidRDefault="00022A95">
            <w:pPr>
              <w:spacing w:line="276" w:lineRule="auto"/>
              <w:jc w:val="center"/>
              <w:rPr>
                <w:rFonts w:ascii="Book Antiqua" w:hAnsi="Book Antiqua"/>
                <w:bCs/>
                <w:sz w:val="20"/>
                <w:szCs w:val="20"/>
              </w:rPr>
            </w:pPr>
          </w:p>
        </w:tc>
        <w:tc>
          <w:tcPr>
            <w:tcW w:w="2268" w:type="dxa"/>
            <w:shd w:val="clear" w:color="auto" w:fill="auto"/>
            <w:vAlign w:val="center"/>
          </w:tcPr>
          <w:p w14:paraId="3B63FA41" w14:textId="77777777" w:rsidR="00022A95" w:rsidRPr="00570733" w:rsidRDefault="00022A95">
            <w:pPr>
              <w:spacing w:line="276" w:lineRule="auto"/>
              <w:jc w:val="center"/>
              <w:rPr>
                <w:rFonts w:ascii="Book Antiqua" w:hAnsi="Book Antiqua"/>
                <w:bCs/>
                <w:sz w:val="20"/>
                <w:szCs w:val="20"/>
              </w:rPr>
            </w:pPr>
            <w:r w:rsidRPr="00570733">
              <w:rPr>
                <w:rFonts w:ascii="Book Antiqua" w:hAnsi="Book Antiqua"/>
                <w:bCs/>
                <w:sz w:val="20"/>
                <w:szCs w:val="20"/>
              </w:rPr>
              <w:t>No están de acuerdo porque consideran que hay duplicidad de funciones entre el profesional de la Dirección de Planificación y la persona Coordinadora de Unidad 3 de la Administración Regional</w:t>
            </w:r>
          </w:p>
        </w:tc>
        <w:tc>
          <w:tcPr>
            <w:tcW w:w="4021" w:type="dxa"/>
            <w:shd w:val="clear" w:color="auto" w:fill="auto"/>
            <w:vAlign w:val="center"/>
          </w:tcPr>
          <w:p w14:paraId="0584572C" w14:textId="77777777" w:rsidR="00022A95" w:rsidRPr="00570733" w:rsidRDefault="00022A95">
            <w:pPr>
              <w:spacing w:line="276" w:lineRule="auto"/>
              <w:jc w:val="both"/>
              <w:rPr>
                <w:rFonts w:ascii="Book Antiqua" w:hAnsi="Book Antiqua"/>
                <w:bCs/>
                <w:sz w:val="20"/>
                <w:szCs w:val="20"/>
              </w:rPr>
            </w:pPr>
            <w:r w:rsidRPr="00570733">
              <w:rPr>
                <w:rFonts w:ascii="Book Antiqua" w:hAnsi="Book Antiqua"/>
                <w:bCs/>
                <w:sz w:val="20"/>
                <w:szCs w:val="20"/>
              </w:rPr>
              <w:t>Se solicita a la Dirección de Planificación realice las gestiones correspondientes para que sea la profesional 2 encargada del Modelo de Sostenibilidad quien ejecute todas las funciones atinentes al Modelo y que dicho informe sea puesto en conocimiento del Consejo Superior para lo correspondiente.</w:t>
            </w:r>
          </w:p>
        </w:tc>
      </w:tr>
      <w:tr w:rsidR="00570733" w:rsidRPr="00570733" w14:paraId="34EC6EE3" w14:textId="77777777" w:rsidTr="00C45EC9">
        <w:tc>
          <w:tcPr>
            <w:tcW w:w="1986" w:type="dxa"/>
            <w:shd w:val="clear" w:color="auto" w:fill="auto"/>
            <w:vAlign w:val="center"/>
          </w:tcPr>
          <w:p w14:paraId="43150FA1" w14:textId="77777777" w:rsidR="00022A95" w:rsidRPr="00570733" w:rsidRDefault="00022A95" w:rsidP="00C45EC9">
            <w:pPr>
              <w:spacing w:line="276" w:lineRule="auto"/>
              <w:rPr>
                <w:rFonts w:ascii="Book Antiqua" w:hAnsi="Book Antiqua"/>
                <w:bCs/>
                <w:sz w:val="20"/>
                <w:szCs w:val="20"/>
              </w:rPr>
            </w:pPr>
            <w:r w:rsidRPr="00570733">
              <w:rPr>
                <w:rFonts w:ascii="Book Antiqua" w:hAnsi="Book Antiqua"/>
                <w:bCs/>
                <w:sz w:val="20"/>
                <w:szCs w:val="20"/>
              </w:rPr>
              <w:t>Centro de Apoyo, Coordinación y Mejoramiento de la Función Jurisdiccional</w:t>
            </w:r>
          </w:p>
        </w:tc>
        <w:tc>
          <w:tcPr>
            <w:tcW w:w="2126" w:type="dxa"/>
            <w:shd w:val="clear" w:color="auto" w:fill="auto"/>
            <w:vAlign w:val="center"/>
          </w:tcPr>
          <w:p w14:paraId="1A057965" w14:textId="77777777" w:rsidR="00022A95" w:rsidRPr="00570733" w:rsidRDefault="00022A95">
            <w:pPr>
              <w:spacing w:line="276" w:lineRule="auto"/>
              <w:jc w:val="center"/>
              <w:rPr>
                <w:rFonts w:ascii="Book Antiqua" w:hAnsi="Book Antiqua"/>
                <w:bCs/>
                <w:sz w:val="20"/>
                <w:szCs w:val="20"/>
              </w:rPr>
            </w:pPr>
            <w:r w:rsidRPr="00570733">
              <w:rPr>
                <w:rFonts w:ascii="Book Antiqua" w:hAnsi="Book Antiqua"/>
                <w:bCs/>
                <w:sz w:val="20"/>
                <w:szCs w:val="20"/>
              </w:rPr>
              <w:t>No comparten el primer escenario.</w:t>
            </w:r>
          </w:p>
        </w:tc>
        <w:tc>
          <w:tcPr>
            <w:tcW w:w="2268" w:type="dxa"/>
            <w:shd w:val="clear" w:color="auto" w:fill="auto"/>
            <w:vAlign w:val="center"/>
          </w:tcPr>
          <w:p w14:paraId="5F0ECC5D" w14:textId="77777777" w:rsidR="00022A95" w:rsidRPr="00570733" w:rsidRDefault="00022A95">
            <w:pPr>
              <w:spacing w:line="276" w:lineRule="auto"/>
              <w:jc w:val="center"/>
              <w:rPr>
                <w:rFonts w:ascii="Book Antiqua" w:hAnsi="Book Antiqua"/>
                <w:bCs/>
                <w:sz w:val="20"/>
                <w:szCs w:val="20"/>
              </w:rPr>
            </w:pPr>
            <w:r w:rsidRPr="00570733">
              <w:rPr>
                <w:rFonts w:ascii="Book Antiqua" w:hAnsi="Book Antiqua"/>
                <w:bCs/>
                <w:sz w:val="20"/>
                <w:szCs w:val="20"/>
              </w:rPr>
              <w:t>Indican no les corresponden referirse a la eventual recalificación de las plazas de personal técnico supernumerario.</w:t>
            </w:r>
          </w:p>
        </w:tc>
        <w:tc>
          <w:tcPr>
            <w:tcW w:w="4021" w:type="dxa"/>
            <w:shd w:val="clear" w:color="auto" w:fill="auto"/>
            <w:vAlign w:val="center"/>
          </w:tcPr>
          <w:p w14:paraId="55C30039" w14:textId="77777777" w:rsidR="00022A95" w:rsidRPr="00570733" w:rsidRDefault="00022A95">
            <w:pPr>
              <w:spacing w:line="276" w:lineRule="auto"/>
              <w:jc w:val="both"/>
              <w:rPr>
                <w:rFonts w:ascii="Book Antiqua" w:hAnsi="Book Antiqua"/>
                <w:bCs/>
                <w:sz w:val="20"/>
                <w:szCs w:val="20"/>
              </w:rPr>
            </w:pPr>
          </w:p>
        </w:tc>
      </w:tr>
      <w:tr w:rsidR="00570733" w:rsidRPr="00570733" w14:paraId="53728F84" w14:textId="77777777" w:rsidTr="00C45EC9">
        <w:tc>
          <w:tcPr>
            <w:tcW w:w="1986" w:type="dxa"/>
            <w:shd w:val="clear" w:color="auto" w:fill="auto"/>
            <w:vAlign w:val="center"/>
          </w:tcPr>
          <w:p w14:paraId="6D66CEAF" w14:textId="77777777" w:rsidR="00022A95" w:rsidRPr="00570733" w:rsidRDefault="00022A95" w:rsidP="00C45EC9">
            <w:pPr>
              <w:spacing w:line="276" w:lineRule="auto"/>
              <w:rPr>
                <w:rFonts w:ascii="Book Antiqua" w:hAnsi="Book Antiqua"/>
                <w:bCs/>
                <w:sz w:val="20"/>
                <w:szCs w:val="20"/>
              </w:rPr>
            </w:pPr>
            <w:r w:rsidRPr="00570733">
              <w:rPr>
                <w:rFonts w:ascii="Book Antiqua" w:hAnsi="Book Antiqua"/>
                <w:bCs/>
                <w:sz w:val="20"/>
                <w:szCs w:val="20"/>
              </w:rPr>
              <w:t>Consejo de Administración del I Circuito Judicial de la Zona Sur</w:t>
            </w:r>
          </w:p>
        </w:tc>
        <w:tc>
          <w:tcPr>
            <w:tcW w:w="2126" w:type="dxa"/>
            <w:shd w:val="clear" w:color="auto" w:fill="auto"/>
            <w:vAlign w:val="center"/>
          </w:tcPr>
          <w:p w14:paraId="1C13EFB6" w14:textId="77777777" w:rsidR="00022A95" w:rsidRPr="00570733" w:rsidRDefault="00022A95">
            <w:pPr>
              <w:autoSpaceDE w:val="0"/>
              <w:autoSpaceDN w:val="0"/>
              <w:adjustRightInd w:val="0"/>
              <w:jc w:val="both"/>
              <w:rPr>
                <w:rFonts w:ascii="Book Antiqua" w:hAnsi="Book Antiqua" w:cs="LiberationSerif"/>
                <w:sz w:val="20"/>
                <w:szCs w:val="20"/>
              </w:rPr>
            </w:pPr>
            <w:r w:rsidRPr="00570733">
              <w:rPr>
                <w:rFonts w:ascii="Book Antiqua" w:hAnsi="Book Antiqua" w:cs="LiberationSerif"/>
                <w:sz w:val="20"/>
                <w:szCs w:val="20"/>
              </w:rPr>
              <w:t>Considera importante mantener las plazas del personal supernumerario</w:t>
            </w:r>
          </w:p>
          <w:p w14:paraId="43DFCE64" w14:textId="77777777" w:rsidR="00022A95" w:rsidRPr="00570733" w:rsidRDefault="00022A95">
            <w:pPr>
              <w:autoSpaceDE w:val="0"/>
              <w:autoSpaceDN w:val="0"/>
              <w:adjustRightInd w:val="0"/>
              <w:jc w:val="both"/>
              <w:rPr>
                <w:rFonts w:ascii="Book Antiqua" w:hAnsi="Book Antiqua" w:cs="LiberationSerif"/>
                <w:sz w:val="20"/>
                <w:szCs w:val="20"/>
              </w:rPr>
            </w:pPr>
            <w:r w:rsidRPr="00570733">
              <w:rPr>
                <w:rFonts w:ascii="Book Antiqua" w:hAnsi="Book Antiqua" w:cs="LiberationSerif"/>
                <w:sz w:val="20"/>
                <w:szCs w:val="20"/>
              </w:rPr>
              <w:t>en este circuito judicial, sin embargo, manteniendo la potestad de gestionar el recurso supernumerario</w:t>
            </w:r>
          </w:p>
          <w:p w14:paraId="7BFDB1C9" w14:textId="77777777" w:rsidR="00022A95" w:rsidRPr="00570733" w:rsidRDefault="00022A95">
            <w:pPr>
              <w:spacing w:line="276" w:lineRule="auto"/>
              <w:jc w:val="both"/>
              <w:rPr>
                <w:rFonts w:ascii="Book Antiqua" w:hAnsi="Book Antiqua"/>
                <w:bCs/>
                <w:sz w:val="20"/>
                <w:szCs w:val="20"/>
              </w:rPr>
            </w:pPr>
            <w:r w:rsidRPr="00570733">
              <w:rPr>
                <w:rFonts w:ascii="Book Antiqua" w:hAnsi="Book Antiqua" w:cs="LiberationSerif"/>
                <w:sz w:val="20"/>
                <w:szCs w:val="20"/>
              </w:rPr>
              <w:t>por parte del Consejo de Administración de Circuito.</w:t>
            </w:r>
          </w:p>
        </w:tc>
        <w:tc>
          <w:tcPr>
            <w:tcW w:w="2268" w:type="dxa"/>
            <w:shd w:val="clear" w:color="auto" w:fill="auto"/>
            <w:vAlign w:val="center"/>
          </w:tcPr>
          <w:p w14:paraId="4E9A5598" w14:textId="77777777" w:rsidR="00022A95" w:rsidRPr="00570733" w:rsidRDefault="00022A95">
            <w:pPr>
              <w:spacing w:line="276" w:lineRule="auto"/>
              <w:jc w:val="center"/>
              <w:rPr>
                <w:rFonts w:ascii="Book Antiqua" w:hAnsi="Book Antiqua" w:cs="LiberationSerif"/>
                <w:sz w:val="20"/>
                <w:szCs w:val="20"/>
              </w:rPr>
            </w:pPr>
          </w:p>
        </w:tc>
        <w:tc>
          <w:tcPr>
            <w:tcW w:w="4021" w:type="dxa"/>
            <w:shd w:val="clear" w:color="auto" w:fill="auto"/>
            <w:vAlign w:val="center"/>
          </w:tcPr>
          <w:p w14:paraId="11D27F83" w14:textId="77777777" w:rsidR="00022A95" w:rsidRPr="00570733" w:rsidRDefault="00022A95">
            <w:pPr>
              <w:autoSpaceDE w:val="0"/>
              <w:autoSpaceDN w:val="0"/>
              <w:adjustRightInd w:val="0"/>
              <w:jc w:val="both"/>
              <w:rPr>
                <w:rFonts w:ascii="Book Antiqua" w:hAnsi="Book Antiqua" w:cs="LiberationSerif"/>
                <w:sz w:val="20"/>
                <w:szCs w:val="20"/>
              </w:rPr>
            </w:pPr>
            <w:r w:rsidRPr="00570733">
              <w:rPr>
                <w:rFonts w:ascii="Book Antiqua" w:hAnsi="Book Antiqua" w:cs="LiberationSerif"/>
                <w:sz w:val="20"/>
                <w:szCs w:val="20"/>
              </w:rPr>
              <w:t>Mantener el Modelo de Sostenibilidad de la Dirección de Planificación en cada Circuito, tal cual se ha venido trabajando de forma integral de manera que las necesidades que presenten las oficinas sean aprobadas en forma definitiva por el Consejo de Administración.</w:t>
            </w:r>
          </w:p>
        </w:tc>
      </w:tr>
      <w:tr w:rsidR="00CA0C24" w:rsidRPr="00972EB6" w14:paraId="7CA43A3D" w14:textId="77777777" w:rsidTr="00C45EC9">
        <w:tc>
          <w:tcPr>
            <w:tcW w:w="1986" w:type="dxa"/>
            <w:shd w:val="clear" w:color="auto" w:fill="auto"/>
            <w:vAlign w:val="center"/>
          </w:tcPr>
          <w:p w14:paraId="6CF8AD5E" w14:textId="77777777" w:rsidR="00022A95" w:rsidRPr="00972EB6" w:rsidRDefault="00022A95" w:rsidP="00C45EC9">
            <w:pPr>
              <w:spacing w:line="276" w:lineRule="auto"/>
              <w:rPr>
                <w:rFonts w:ascii="Book Antiqua" w:hAnsi="Book Antiqua"/>
                <w:bCs/>
                <w:sz w:val="20"/>
                <w:szCs w:val="20"/>
              </w:rPr>
            </w:pPr>
            <w:r w:rsidRPr="00972EB6">
              <w:rPr>
                <w:rFonts w:ascii="Book Antiqua" w:hAnsi="Book Antiqua"/>
                <w:bCs/>
                <w:sz w:val="20"/>
                <w:szCs w:val="20"/>
              </w:rPr>
              <w:t>Consejo de Administración del I Circuito Judicial de la Zona Atlántica</w:t>
            </w:r>
          </w:p>
        </w:tc>
        <w:tc>
          <w:tcPr>
            <w:tcW w:w="2126" w:type="dxa"/>
            <w:shd w:val="clear" w:color="auto" w:fill="auto"/>
            <w:vAlign w:val="center"/>
          </w:tcPr>
          <w:p w14:paraId="1B1FD700" w14:textId="77777777" w:rsidR="00022A95" w:rsidRPr="00972EB6" w:rsidRDefault="00022A95">
            <w:pPr>
              <w:spacing w:line="276" w:lineRule="auto"/>
              <w:jc w:val="center"/>
              <w:rPr>
                <w:rFonts w:ascii="Book Antiqua" w:hAnsi="Book Antiqua"/>
                <w:bCs/>
                <w:sz w:val="20"/>
                <w:szCs w:val="20"/>
              </w:rPr>
            </w:pPr>
          </w:p>
        </w:tc>
        <w:tc>
          <w:tcPr>
            <w:tcW w:w="2268" w:type="dxa"/>
            <w:shd w:val="clear" w:color="auto" w:fill="auto"/>
            <w:vAlign w:val="center"/>
          </w:tcPr>
          <w:p w14:paraId="2F87EB8D" w14:textId="77777777" w:rsidR="00022A95" w:rsidRPr="00972EB6" w:rsidRDefault="00022A95">
            <w:pPr>
              <w:spacing w:line="276" w:lineRule="auto"/>
              <w:jc w:val="center"/>
              <w:rPr>
                <w:rFonts w:ascii="Book Antiqua" w:hAnsi="Book Antiqua"/>
                <w:bCs/>
                <w:sz w:val="20"/>
                <w:szCs w:val="20"/>
              </w:rPr>
            </w:pPr>
            <w:r w:rsidRPr="00972EB6">
              <w:rPr>
                <w:rFonts w:ascii="Book Antiqua" w:hAnsi="Book Antiqua"/>
                <w:bCs/>
                <w:sz w:val="20"/>
                <w:szCs w:val="20"/>
              </w:rPr>
              <w:t>Avala la recomendación del escenario 2</w:t>
            </w:r>
          </w:p>
        </w:tc>
        <w:tc>
          <w:tcPr>
            <w:tcW w:w="4021" w:type="dxa"/>
            <w:shd w:val="clear" w:color="auto" w:fill="auto"/>
            <w:vAlign w:val="center"/>
          </w:tcPr>
          <w:p w14:paraId="0C643DD1" w14:textId="77777777" w:rsidR="00022A95" w:rsidRPr="00972EB6" w:rsidRDefault="00022A95">
            <w:pPr>
              <w:spacing w:line="276" w:lineRule="auto"/>
              <w:jc w:val="both"/>
              <w:rPr>
                <w:rFonts w:ascii="Book Antiqua" w:hAnsi="Book Antiqua"/>
                <w:bCs/>
                <w:sz w:val="20"/>
                <w:szCs w:val="20"/>
              </w:rPr>
            </w:pPr>
            <w:r w:rsidRPr="00972EB6">
              <w:rPr>
                <w:rFonts w:ascii="Book Antiqua" w:hAnsi="Book Antiqua"/>
                <w:bCs/>
                <w:sz w:val="20"/>
                <w:szCs w:val="20"/>
              </w:rPr>
              <w:t>Se oponen a la recalificación y traslado de la plaza 15902 al II Circuito Judicial de la Zona Atlántica</w:t>
            </w:r>
          </w:p>
        </w:tc>
      </w:tr>
      <w:tr w:rsidR="00CA0C24" w:rsidRPr="00972EB6" w14:paraId="338DD994" w14:textId="77777777" w:rsidTr="00C45EC9">
        <w:tc>
          <w:tcPr>
            <w:tcW w:w="1986" w:type="dxa"/>
            <w:shd w:val="clear" w:color="auto" w:fill="auto"/>
            <w:vAlign w:val="center"/>
          </w:tcPr>
          <w:p w14:paraId="435B22A8" w14:textId="77777777" w:rsidR="00022A95" w:rsidRPr="00972EB6" w:rsidRDefault="00022A95" w:rsidP="00C45EC9">
            <w:pPr>
              <w:spacing w:line="276" w:lineRule="auto"/>
              <w:rPr>
                <w:rFonts w:ascii="Book Antiqua" w:hAnsi="Book Antiqua"/>
                <w:bCs/>
                <w:sz w:val="20"/>
                <w:szCs w:val="20"/>
              </w:rPr>
            </w:pPr>
            <w:r w:rsidRPr="00972EB6">
              <w:rPr>
                <w:rFonts w:ascii="Book Antiqua" w:hAnsi="Book Antiqua"/>
                <w:bCs/>
                <w:sz w:val="20"/>
                <w:szCs w:val="20"/>
              </w:rPr>
              <w:lastRenderedPageBreak/>
              <w:t>Consejo de Administración del II Circuito Judicial de San José</w:t>
            </w:r>
          </w:p>
        </w:tc>
        <w:tc>
          <w:tcPr>
            <w:tcW w:w="2126" w:type="dxa"/>
            <w:shd w:val="clear" w:color="auto" w:fill="auto"/>
            <w:vAlign w:val="center"/>
          </w:tcPr>
          <w:p w14:paraId="1A4D6179" w14:textId="77777777" w:rsidR="00022A95" w:rsidRPr="00972EB6" w:rsidRDefault="00022A95">
            <w:pPr>
              <w:spacing w:line="276" w:lineRule="auto"/>
              <w:jc w:val="center"/>
              <w:rPr>
                <w:rFonts w:ascii="Book Antiqua" w:hAnsi="Book Antiqua"/>
                <w:bCs/>
                <w:sz w:val="20"/>
                <w:szCs w:val="20"/>
              </w:rPr>
            </w:pPr>
          </w:p>
        </w:tc>
        <w:tc>
          <w:tcPr>
            <w:tcW w:w="2268" w:type="dxa"/>
            <w:shd w:val="clear" w:color="auto" w:fill="auto"/>
            <w:vAlign w:val="center"/>
          </w:tcPr>
          <w:p w14:paraId="25A11BA7" w14:textId="77777777" w:rsidR="00022A95" w:rsidRPr="00972EB6" w:rsidRDefault="00022A95">
            <w:pPr>
              <w:spacing w:line="276" w:lineRule="auto"/>
              <w:jc w:val="center"/>
              <w:rPr>
                <w:rFonts w:ascii="Book Antiqua" w:hAnsi="Book Antiqua"/>
                <w:bCs/>
                <w:sz w:val="20"/>
                <w:szCs w:val="20"/>
              </w:rPr>
            </w:pPr>
            <w:r w:rsidRPr="00972EB6">
              <w:rPr>
                <w:rFonts w:ascii="Book Antiqua" w:hAnsi="Book Antiqua"/>
                <w:bCs/>
                <w:sz w:val="20"/>
                <w:szCs w:val="20"/>
              </w:rPr>
              <w:t>Considera más viable la propuesta del escenario 2</w:t>
            </w:r>
          </w:p>
        </w:tc>
        <w:tc>
          <w:tcPr>
            <w:tcW w:w="4021" w:type="dxa"/>
            <w:shd w:val="clear" w:color="auto" w:fill="auto"/>
            <w:vAlign w:val="center"/>
          </w:tcPr>
          <w:p w14:paraId="30AE8E17" w14:textId="77777777" w:rsidR="00022A95" w:rsidRPr="00972EB6" w:rsidRDefault="00022A95">
            <w:pPr>
              <w:spacing w:line="276" w:lineRule="auto"/>
              <w:jc w:val="both"/>
              <w:rPr>
                <w:rFonts w:ascii="Book Antiqua" w:hAnsi="Book Antiqua"/>
                <w:bCs/>
                <w:sz w:val="20"/>
                <w:szCs w:val="20"/>
              </w:rPr>
            </w:pPr>
            <w:r w:rsidRPr="00972EB6">
              <w:rPr>
                <w:rFonts w:ascii="Book Antiqua" w:hAnsi="Book Antiqua"/>
                <w:bCs/>
                <w:sz w:val="20"/>
                <w:szCs w:val="20"/>
              </w:rPr>
              <w:t>Solicitan valorar el refuerzo con una plaza por la cantidad de despachos rediseñados, así como capacitación para el Equipo de Mejora y la inclusión del Segundo Circuito Judicial de San José dentro de la propuesta de dotar un profesional especializado de Planificación.</w:t>
            </w:r>
          </w:p>
        </w:tc>
      </w:tr>
    </w:tbl>
    <w:p w14:paraId="63E0D8B5" w14:textId="50305036" w:rsidR="00022A95" w:rsidRPr="00C45EC9" w:rsidRDefault="007B4EE5" w:rsidP="00022A95">
      <w:pPr>
        <w:jc w:val="both"/>
        <w:rPr>
          <w:rFonts w:ascii="Book Antiqua" w:eastAsia="Calibri" w:hAnsi="Book Antiqua"/>
          <w:lang w:eastAsia="en-US"/>
        </w:rPr>
      </w:pPr>
      <w:r w:rsidRPr="00C45EC9">
        <w:rPr>
          <w:rFonts w:ascii="Book Antiqua" w:eastAsia="Calibri" w:hAnsi="Book Antiqua"/>
          <w:lang w:eastAsia="en-US"/>
        </w:rPr>
        <w:t>Fuente: Elaboración propia a partir de las respuestas recibidas.</w:t>
      </w:r>
    </w:p>
    <w:p w14:paraId="7764C164" w14:textId="77777777" w:rsidR="00407CFD" w:rsidRPr="00C45EC9" w:rsidRDefault="00407CFD" w:rsidP="00022A95">
      <w:pPr>
        <w:jc w:val="both"/>
        <w:rPr>
          <w:rFonts w:ascii="Book Antiqua" w:eastAsia="Calibri" w:hAnsi="Book Antiqua"/>
          <w:lang w:eastAsia="en-US"/>
        </w:rPr>
      </w:pPr>
    </w:p>
    <w:p w14:paraId="6440B087" w14:textId="77777777" w:rsidR="007B4EE5" w:rsidRPr="00C45EC9" w:rsidRDefault="007B4EE5" w:rsidP="00022A95">
      <w:pPr>
        <w:jc w:val="both"/>
        <w:rPr>
          <w:rFonts w:ascii="Book Antiqua" w:eastAsia="Calibri" w:hAnsi="Book Antiqua"/>
          <w:lang w:eastAsia="en-US"/>
        </w:rPr>
      </w:pPr>
    </w:p>
    <w:p w14:paraId="758AAF1E" w14:textId="13474228" w:rsidR="007B4EE5" w:rsidRPr="00C45EC9" w:rsidRDefault="00D17770" w:rsidP="0041268C">
      <w:pPr>
        <w:ind w:firstLine="708"/>
        <w:jc w:val="both"/>
        <w:rPr>
          <w:rFonts w:ascii="Book Antiqua" w:eastAsia="Calibri" w:hAnsi="Book Antiqua"/>
          <w:lang w:eastAsia="en-US"/>
        </w:rPr>
      </w:pPr>
      <w:r w:rsidRPr="00C45EC9">
        <w:rPr>
          <w:rFonts w:ascii="Book Antiqua" w:eastAsia="Calibri" w:hAnsi="Book Antiqua"/>
          <w:lang w:eastAsia="en-US"/>
        </w:rPr>
        <w:t xml:space="preserve">Como elementos relevantes, en la siguiente tabla se resume el detalle de oficinas </w:t>
      </w:r>
      <w:r w:rsidR="00AA3649" w:rsidRPr="00C45EC9">
        <w:rPr>
          <w:rFonts w:ascii="Book Antiqua" w:eastAsia="Calibri" w:hAnsi="Book Antiqua"/>
          <w:lang w:eastAsia="en-US"/>
        </w:rPr>
        <w:t xml:space="preserve">consultas y las que no enviaron respuesta. Según se muestra se consultó a un total de 27 oficinas de las cuales 11 </w:t>
      </w:r>
      <w:r w:rsidR="00CC6A84" w:rsidRPr="00C45EC9">
        <w:rPr>
          <w:rFonts w:ascii="Book Antiqua" w:eastAsia="Calibri" w:hAnsi="Book Antiqua"/>
          <w:lang w:eastAsia="en-US"/>
        </w:rPr>
        <w:t xml:space="preserve">no remitieron respuesta, asimismo, se aclara que como parte del proceso de validación se hizo la consulta directa a </w:t>
      </w:r>
      <w:r w:rsidR="00D73531" w:rsidRPr="00C45EC9">
        <w:rPr>
          <w:rFonts w:ascii="Book Antiqua" w:eastAsia="Calibri" w:hAnsi="Book Antiqua"/>
          <w:lang w:eastAsia="en-US"/>
        </w:rPr>
        <w:t>las administraciones que no enviaron respuesta, validando de esta forma que</w:t>
      </w:r>
      <w:r w:rsidR="008028C1" w:rsidRPr="00C45EC9">
        <w:rPr>
          <w:rFonts w:ascii="Book Antiqua" w:eastAsia="Calibri" w:hAnsi="Book Antiqua"/>
          <w:lang w:eastAsia="en-US"/>
        </w:rPr>
        <w:t xml:space="preserve"> en efecto no se había emitido ninguna observación al respecto. </w:t>
      </w:r>
    </w:p>
    <w:p w14:paraId="5FCA377B" w14:textId="77777777" w:rsidR="007B4EE5" w:rsidRPr="00C45EC9" w:rsidRDefault="007B4EE5" w:rsidP="00022A95">
      <w:pPr>
        <w:jc w:val="both"/>
        <w:rPr>
          <w:rFonts w:ascii="Book Antiqua" w:eastAsia="Calibri" w:hAnsi="Book Antiqua"/>
          <w:lang w:eastAsia="en-US"/>
        </w:rPr>
      </w:pPr>
    </w:p>
    <w:p w14:paraId="1CF2B278" w14:textId="20D05BAD" w:rsidR="008028C1" w:rsidRPr="00BF5CED" w:rsidRDefault="008028C1" w:rsidP="00C45EC9">
      <w:pPr>
        <w:pStyle w:val="Descripcin"/>
        <w:rPr>
          <w:rFonts w:eastAsia="Calibri"/>
          <w:lang w:eastAsia="en-US"/>
        </w:rPr>
      </w:pPr>
      <w:r w:rsidRPr="00BF5CED">
        <w:t>Tabla 12.  Detalle de oficinas que no remitieron observaciones al documento</w:t>
      </w:r>
    </w:p>
    <w:tbl>
      <w:tblPr>
        <w:tblStyle w:val="Tablaconcuadrcula"/>
        <w:tblW w:w="9634" w:type="dxa"/>
        <w:jc w:val="center"/>
        <w:tblInd w:w="0" w:type="dxa"/>
        <w:tblLook w:val="04A0" w:firstRow="1" w:lastRow="0" w:firstColumn="1" w:lastColumn="0" w:noHBand="0" w:noVBand="1"/>
      </w:tblPr>
      <w:tblGrid>
        <w:gridCol w:w="1980"/>
        <w:gridCol w:w="1559"/>
        <w:gridCol w:w="6095"/>
      </w:tblGrid>
      <w:tr w:rsidR="009235BE" w:rsidRPr="00972EB6" w14:paraId="6D08E237" w14:textId="77777777" w:rsidTr="00C45EC9">
        <w:trPr>
          <w:jc w:val="center"/>
        </w:trPr>
        <w:tc>
          <w:tcPr>
            <w:tcW w:w="1980" w:type="dxa"/>
            <w:shd w:val="clear" w:color="auto" w:fill="2E74B5" w:themeFill="accent5" w:themeFillShade="BF"/>
            <w:vAlign w:val="center"/>
          </w:tcPr>
          <w:p w14:paraId="4A32DF43" w14:textId="6F9A0C3B" w:rsidR="009235BE" w:rsidRPr="00C45EC9" w:rsidRDefault="009235BE" w:rsidP="00C45EC9">
            <w:pPr>
              <w:jc w:val="center"/>
              <w:rPr>
                <w:rFonts w:ascii="Book Antiqua" w:eastAsia="Calibri" w:hAnsi="Book Antiqua"/>
                <w:b/>
                <w:bCs/>
                <w:color w:val="FFFFFF" w:themeColor="background1"/>
                <w:lang w:eastAsia="en-US"/>
              </w:rPr>
            </w:pPr>
            <w:r w:rsidRPr="00C45EC9">
              <w:rPr>
                <w:rFonts w:ascii="Book Antiqua" w:eastAsia="Calibri" w:hAnsi="Book Antiqua"/>
                <w:b/>
                <w:bCs/>
                <w:color w:val="FFFFFF" w:themeColor="background1"/>
                <w:lang w:eastAsia="en-US"/>
              </w:rPr>
              <w:t>Variable</w:t>
            </w:r>
          </w:p>
        </w:tc>
        <w:tc>
          <w:tcPr>
            <w:tcW w:w="1559" w:type="dxa"/>
            <w:shd w:val="clear" w:color="auto" w:fill="2E74B5" w:themeFill="accent5" w:themeFillShade="BF"/>
            <w:vAlign w:val="center"/>
          </w:tcPr>
          <w:p w14:paraId="1CABF006" w14:textId="0A9D52E1" w:rsidR="009235BE" w:rsidRPr="00C45EC9" w:rsidRDefault="009235BE" w:rsidP="00C45EC9">
            <w:pPr>
              <w:jc w:val="center"/>
              <w:rPr>
                <w:rFonts w:ascii="Book Antiqua" w:eastAsia="Calibri" w:hAnsi="Book Antiqua"/>
                <w:b/>
                <w:bCs/>
                <w:color w:val="FFFFFF" w:themeColor="background1"/>
                <w:lang w:eastAsia="en-US"/>
              </w:rPr>
            </w:pPr>
            <w:r w:rsidRPr="00C45EC9">
              <w:rPr>
                <w:rFonts w:ascii="Book Antiqua" w:eastAsia="Calibri" w:hAnsi="Book Antiqua"/>
                <w:b/>
                <w:bCs/>
                <w:color w:val="FFFFFF" w:themeColor="background1"/>
                <w:lang w:eastAsia="en-US"/>
              </w:rPr>
              <w:t>Valor / Descripción</w:t>
            </w:r>
          </w:p>
        </w:tc>
        <w:tc>
          <w:tcPr>
            <w:tcW w:w="6095" w:type="dxa"/>
            <w:shd w:val="clear" w:color="auto" w:fill="2E74B5" w:themeFill="accent5" w:themeFillShade="BF"/>
            <w:vAlign w:val="center"/>
          </w:tcPr>
          <w:p w14:paraId="4CB540D4" w14:textId="1440E8C5" w:rsidR="009235BE" w:rsidRPr="00C45EC9" w:rsidRDefault="009235BE" w:rsidP="00C45EC9">
            <w:pPr>
              <w:jc w:val="center"/>
              <w:rPr>
                <w:rFonts w:ascii="Book Antiqua" w:eastAsia="Calibri" w:hAnsi="Book Antiqua"/>
                <w:b/>
                <w:bCs/>
                <w:color w:val="FFFFFF" w:themeColor="background1"/>
                <w:lang w:eastAsia="en-US"/>
              </w:rPr>
            </w:pPr>
            <w:r w:rsidRPr="00C45EC9">
              <w:rPr>
                <w:rFonts w:ascii="Book Antiqua" w:eastAsia="Calibri" w:hAnsi="Book Antiqua"/>
                <w:b/>
                <w:bCs/>
                <w:color w:val="FFFFFF" w:themeColor="background1"/>
                <w:lang w:eastAsia="en-US"/>
              </w:rPr>
              <w:t>Observaciones</w:t>
            </w:r>
          </w:p>
        </w:tc>
      </w:tr>
      <w:tr w:rsidR="009235BE" w:rsidRPr="00972EB6" w14:paraId="389202AE" w14:textId="77777777" w:rsidTr="00C45EC9">
        <w:trPr>
          <w:jc w:val="center"/>
        </w:trPr>
        <w:tc>
          <w:tcPr>
            <w:tcW w:w="1980" w:type="dxa"/>
            <w:vAlign w:val="center"/>
          </w:tcPr>
          <w:p w14:paraId="7840D516" w14:textId="0A3DD869" w:rsidR="009235BE" w:rsidRPr="00C45EC9" w:rsidRDefault="009235BE" w:rsidP="00C45EC9">
            <w:pPr>
              <w:rPr>
                <w:rFonts w:ascii="Book Antiqua" w:eastAsia="Calibri" w:hAnsi="Book Antiqua"/>
                <w:lang w:eastAsia="en-US"/>
              </w:rPr>
            </w:pPr>
            <w:r w:rsidRPr="00C45EC9">
              <w:rPr>
                <w:rFonts w:ascii="Book Antiqua" w:eastAsia="Calibri" w:hAnsi="Book Antiqua"/>
                <w:lang w:eastAsia="en-US"/>
              </w:rPr>
              <w:t>Cantidad de oficinas consult</w:t>
            </w:r>
            <w:r w:rsidR="00486071" w:rsidRPr="00C45EC9">
              <w:rPr>
                <w:rFonts w:ascii="Book Antiqua" w:eastAsia="Calibri" w:hAnsi="Book Antiqua"/>
                <w:lang w:eastAsia="en-US"/>
              </w:rPr>
              <w:t>ad</w:t>
            </w:r>
            <w:r w:rsidRPr="00C45EC9">
              <w:rPr>
                <w:rFonts w:ascii="Book Antiqua" w:eastAsia="Calibri" w:hAnsi="Book Antiqua"/>
                <w:lang w:eastAsia="en-US"/>
              </w:rPr>
              <w:t>as</w:t>
            </w:r>
          </w:p>
        </w:tc>
        <w:tc>
          <w:tcPr>
            <w:tcW w:w="1559" w:type="dxa"/>
            <w:vAlign w:val="center"/>
          </w:tcPr>
          <w:p w14:paraId="6A3BA76C" w14:textId="19C9393F" w:rsidR="009235BE" w:rsidRPr="00C45EC9" w:rsidRDefault="00DB5046" w:rsidP="00C45EC9">
            <w:pPr>
              <w:jc w:val="center"/>
              <w:rPr>
                <w:rFonts w:ascii="Book Antiqua" w:eastAsia="Calibri" w:hAnsi="Book Antiqua"/>
                <w:lang w:eastAsia="en-US"/>
              </w:rPr>
            </w:pPr>
            <w:r w:rsidRPr="00C45EC9">
              <w:rPr>
                <w:rFonts w:ascii="Book Antiqua" w:eastAsia="Calibri" w:hAnsi="Book Antiqua"/>
                <w:lang w:eastAsia="en-US"/>
              </w:rPr>
              <w:t>27</w:t>
            </w:r>
          </w:p>
        </w:tc>
        <w:tc>
          <w:tcPr>
            <w:tcW w:w="6095" w:type="dxa"/>
          </w:tcPr>
          <w:p w14:paraId="04EE2E98" w14:textId="2E107399" w:rsidR="009235BE" w:rsidRPr="00C45EC9" w:rsidRDefault="00A06813" w:rsidP="00022A95">
            <w:pPr>
              <w:jc w:val="both"/>
              <w:rPr>
                <w:rFonts w:ascii="Book Antiqua" w:eastAsia="Calibri" w:hAnsi="Book Antiqua"/>
                <w:lang w:eastAsia="en-US"/>
              </w:rPr>
            </w:pPr>
            <w:r w:rsidRPr="00C45EC9">
              <w:rPr>
                <w:rFonts w:ascii="Book Antiqua" w:eastAsia="Calibri" w:hAnsi="Book Antiqua"/>
                <w:lang w:eastAsia="en-US"/>
              </w:rPr>
              <w:t xml:space="preserve">Se contabilizan las </w:t>
            </w:r>
            <w:r w:rsidR="00491312" w:rsidRPr="00C45EC9">
              <w:rPr>
                <w:rFonts w:ascii="Book Antiqua" w:eastAsia="Calibri" w:hAnsi="Book Antiqua"/>
                <w:lang w:eastAsia="en-US"/>
              </w:rPr>
              <w:t>siguientes oficinas:</w:t>
            </w:r>
            <w:r w:rsidR="00824A1D" w:rsidRPr="00C45EC9">
              <w:rPr>
                <w:rFonts w:ascii="Book Antiqua" w:eastAsia="Calibri" w:hAnsi="Book Antiqua"/>
                <w:lang w:eastAsia="en-US"/>
              </w:rPr>
              <w:t xml:space="preserve"> </w:t>
            </w:r>
          </w:p>
          <w:p w14:paraId="2E82677B" w14:textId="49DD778F" w:rsidR="00824A1D" w:rsidRPr="00C45EC9" w:rsidRDefault="00824A1D" w:rsidP="00022A95">
            <w:pPr>
              <w:jc w:val="both"/>
              <w:rPr>
                <w:rFonts w:ascii="Book Antiqua" w:eastAsia="Calibri" w:hAnsi="Book Antiqua"/>
                <w:lang w:eastAsia="en-US"/>
              </w:rPr>
            </w:pPr>
            <w:r w:rsidRPr="00C45EC9">
              <w:rPr>
                <w:rFonts w:ascii="Book Antiqua" w:eastAsia="Calibri" w:hAnsi="Book Antiqua"/>
                <w:lang w:eastAsia="en-US"/>
              </w:rPr>
              <w:t xml:space="preserve">- </w:t>
            </w:r>
            <w:r w:rsidR="009B183E" w:rsidRPr="00C45EC9">
              <w:rPr>
                <w:rFonts w:ascii="Book Antiqua" w:eastAsia="Calibri" w:hAnsi="Book Antiqua"/>
                <w:lang w:eastAsia="en-US"/>
              </w:rPr>
              <w:t>Despacho de la Presidencia</w:t>
            </w:r>
            <w:r w:rsidR="005A6776" w:rsidRPr="00C45EC9">
              <w:rPr>
                <w:rFonts w:ascii="Book Antiqua" w:eastAsia="Calibri" w:hAnsi="Book Antiqua"/>
                <w:lang w:eastAsia="en-US"/>
              </w:rPr>
              <w:t xml:space="preserve"> (1)</w:t>
            </w:r>
          </w:p>
          <w:p w14:paraId="455F45A7" w14:textId="41D2278B" w:rsidR="009B183E" w:rsidRPr="00C45EC9" w:rsidRDefault="009B183E" w:rsidP="00022A95">
            <w:pPr>
              <w:jc w:val="both"/>
              <w:rPr>
                <w:rFonts w:ascii="Book Antiqua" w:eastAsia="Calibri" w:hAnsi="Book Antiqua"/>
                <w:lang w:eastAsia="en-US"/>
              </w:rPr>
            </w:pPr>
            <w:r w:rsidRPr="00C45EC9">
              <w:rPr>
                <w:rFonts w:ascii="Book Antiqua" w:eastAsia="Calibri" w:hAnsi="Book Antiqua"/>
                <w:lang w:eastAsia="en-US"/>
              </w:rPr>
              <w:t xml:space="preserve">- </w:t>
            </w:r>
            <w:r w:rsidR="00500CED" w:rsidRPr="00C45EC9">
              <w:rPr>
                <w:rFonts w:ascii="Book Antiqua" w:eastAsia="Calibri" w:hAnsi="Book Antiqua"/>
                <w:lang w:eastAsia="en-US"/>
              </w:rPr>
              <w:t>Dirección de Gestión Humana</w:t>
            </w:r>
            <w:r w:rsidR="005A6776" w:rsidRPr="00C45EC9">
              <w:rPr>
                <w:rFonts w:ascii="Book Antiqua" w:eastAsia="Calibri" w:hAnsi="Book Antiqua"/>
                <w:lang w:eastAsia="en-US"/>
              </w:rPr>
              <w:t xml:space="preserve"> (1)</w:t>
            </w:r>
          </w:p>
          <w:p w14:paraId="31265EEC" w14:textId="75A9A907" w:rsidR="00500CED" w:rsidRPr="00C45EC9" w:rsidRDefault="00500CED" w:rsidP="00022A95">
            <w:pPr>
              <w:jc w:val="both"/>
              <w:rPr>
                <w:rFonts w:ascii="Book Antiqua" w:eastAsia="Calibri" w:hAnsi="Book Antiqua"/>
                <w:lang w:eastAsia="en-US"/>
              </w:rPr>
            </w:pPr>
            <w:r w:rsidRPr="00C45EC9">
              <w:rPr>
                <w:rFonts w:ascii="Book Antiqua" w:eastAsia="Calibri" w:hAnsi="Book Antiqua"/>
                <w:lang w:eastAsia="en-US"/>
              </w:rPr>
              <w:t>- Dirección Jurídica</w:t>
            </w:r>
            <w:r w:rsidR="005A6776" w:rsidRPr="00C45EC9">
              <w:rPr>
                <w:rFonts w:ascii="Book Antiqua" w:eastAsia="Calibri" w:hAnsi="Book Antiqua"/>
                <w:lang w:eastAsia="en-US"/>
              </w:rPr>
              <w:t xml:space="preserve"> (1)</w:t>
            </w:r>
          </w:p>
          <w:p w14:paraId="066CB8C3" w14:textId="55B2F020" w:rsidR="00500CED" w:rsidRPr="00C45EC9" w:rsidRDefault="005A6776" w:rsidP="00022A95">
            <w:pPr>
              <w:jc w:val="both"/>
              <w:rPr>
                <w:rFonts w:ascii="Book Antiqua" w:eastAsia="Calibri" w:hAnsi="Book Antiqua"/>
                <w:lang w:eastAsia="en-US"/>
              </w:rPr>
            </w:pPr>
            <w:r w:rsidRPr="00C45EC9">
              <w:rPr>
                <w:rFonts w:ascii="Book Antiqua" w:eastAsia="Calibri" w:hAnsi="Book Antiqua"/>
                <w:lang w:eastAsia="en-US"/>
              </w:rPr>
              <w:t>- Dirección Ejecutiva (1)</w:t>
            </w:r>
          </w:p>
          <w:p w14:paraId="6FFC4624" w14:textId="77777777" w:rsidR="005A6776" w:rsidRPr="00C45EC9" w:rsidRDefault="005A6776" w:rsidP="00022A95">
            <w:pPr>
              <w:jc w:val="both"/>
              <w:rPr>
                <w:rFonts w:ascii="Book Antiqua" w:eastAsia="Calibri" w:hAnsi="Book Antiqua"/>
                <w:lang w:eastAsia="en-US"/>
              </w:rPr>
            </w:pPr>
            <w:r w:rsidRPr="00C45EC9">
              <w:rPr>
                <w:rFonts w:ascii="Book Antiqua" w:eastAsia="Calibri" w:hAnsi="Book Antiqua"/>
                <w:lang w:eastAsia="en-US"/>
              </w:rPr>
              <w:t>- Centro de Apoyo, Coordinación y Mejoramiento de la Función Jurisdiccional (1)</w:t>
            </w:r>
          </w:p>
          <w:p w14:paraId="0D0BA826" w14:textId="39F12976" w:rsidR="00D41A22" w:rsidRPr="00C45EC9" w:rsidRDefault="00D41A22" w:rsidP="00022A95">
            <w:pPr>
              <w:jc w:val="both"/>
              <w:rPr>
                <w:rFonts w:ascii="Book Antiqua" w:eastAsia="Calibri" w:hAnsi="Book Antiqua"/>
                <w:lang w:eastAsia="en-US"/>
              </w:rPr>
            </w:pPr>
            <w:r w:rsidRPr="00C45EC9">
              <w:rPr>
                <w:rFonts w:ascii="Book Antiqua" w:eastAsia="Calibri" w:hAnsi="Book Antiqua"/>
                <w:lang w:eastAsia="en-US"/>
              </w:rPr>
              <w:t xml:space="preserve">- </w:t>
            </w:r>
            <w:r w:rsidR="005E1DCB" w:rsidRPr="00C45EC9">
              <w:rPr>
                <w:rFonts w:ascii="Book Antiqua" w:eastAsia="Calibri" w:hAnsi="Book Antiqua"/>
                <w:lang w:eastAsia="en-US"/>
              </w:rPr>
              <w:t xml:space="preserve">Administraciones Regionales </w:t>
            </w:r>
            <w:r w:rsidR="00CF509B" w:rsidRPr="00C45EC9">
              <w:rPr>
                <w:rFonts w:ascii="Book Antiqua" w:eastAsia="Calibri" w:hAnsi="Book Antiqua"/>
                <w:lang w:eastAsia="en-US"/>
              </w:rPr>
              <w:t>de</w:t>
            </w:r>
            <w:r w:rsidR="00022175" w:rsidRPr="00C45EC9">
              <w:rPr>
                <w:rFonts w:ascii="Book Antiqua" w:eastAsia="Calibri" w:hAnsi="Book Antiqua"/>
                <w:lang w:eastAsia="en-US"/>
              </w:rPr>
              <w:t>:</w:t>
            </w:r>
            <w:r w:rsidR="00CF509B" w:rsidRPr="00C45EC9">
              <w:rPr>
                <w:rFonts w:ascii="Book Antiqua" w:eastAsia="Calibri" w:hAnsi="Book Antiqua"/>
                <w:lang w:eastAsia="en-US"/>
              </w:rPr>
              <w:t xml:space="preserve"> </w:t>
            </w:r>
            <w:r w:rsidR="00022175" w:rsidRPr="00C45EC9">
              <w:rPr>
                <w:rFonts w:ascii="Book Antiqua" w:eastAsia="Calibri" w:hAnsi="Book Antiqua"/>
                <w:lang w:eastAsia="en-US"/>
              </w:rPr>
              <w:t xml:space="preserve">Osa, </w:t>
            </w:r>
            <w:r w:rsidR="00CF509B" w:rsidRPr="00C45EC9">
              <w:rPr>
                <w:rFonts w:ascii="Book Antiqua" w:eastAsia="Calibri" w:hAnsi="Book Antiqua"/>
                <w:lang w:eastAsia="en-US"/>
              </w:rPr>
              <w:t xml:space="preserve">Sarapiquí, Quepos y Ciudad Judicial San Joaquín de Flores </w:t>
            </w:r>
            <w:r w:rsidR="005E1DCB" w:rsidRPr="00C45EC9">
              <w:rPr>
                <w:rFonts w:ascii="Book Antiqua" w:eastAsia="Calibri" w:hAnsi="Book Antiqua"/>
                <w:lang w:eastAsia="en-US"/>
              </w:rPr>
              <w:t>(</w:t>
            </w:r>
            <w:r w:rsidR="00022175" w:rsidRPr="00C45EC9">
              <w:rPr>
                <w:rFonts w:ascii="Book Antiqua" w:eastAsia="Calibri" w:hAnsi="Book Antiqua"/>
                <w:lang w:eastAsia="en-US"/>
              </w:rPr>
              <w:t>4</w:t>
            </w:r>
            <w:r w:rsidR="005E1DCB" w:rsidRPr="00C45EC9">
              <w:rPr>
                <w:rFonts w:ascii="Book Antiqua" w:eastAsia="Calibri" w:hAnsi="Book Antiqua"/>
                <w:lang w:eastAsia="en-US"/>
              </w:rPr>
              <w:t>)</w:t>
            </w:r>
          </w:p>
          <w:p w14:paraId="220AA777" w14:textId="047B916A" w:rsidR="00CF509B" w:rsidRPr="00C45EC9" w:rsidRDefault="004867C5" w:rsidP="00022A95">
            <w:pPr>
              <w:jc w:val="both"/>
              <w:rPr>
                <w:rFonts w:ascii="Book Antiqua" w:eastAsia="Calibri" w:hAnsi="Book Antiqua"/>
                <w:lang w:eastAsia="en-US"/>
              </w:rPr>
            </w:pPr>
            <w:r w:rsidRPr="00C45EC9">
              <w:rPr>
                <w:rFonts w:ascii="Book Antiqua" w:eastAsia="Calibri" w:hAnsi="Book Antiqua"/>
                <w:lang w:eastAsia="en-US"/>
              </w:rPr>
              <w:t>- Consejos de Administración de</w:t>
            </w:r>
            <w:r w:rsidR="00022175" w:rsidRPr="00C45EC9">
              <w:rPr>
                <w:rFonts w:ascii="Book Antiqua" w:eastAsia="Calibri" w:hAnsi="Book Antiqua"/>
                <w:lang w:eastAsia="en-US"/>
              </w:rPr>
              <w:t>:</w:t>
            </w:r>
            <w:r w:rsidRPr="00C45EC9">
              <w:rPr>
                <w:rFonts w:ascii="Book Antiqua" w:eastAsia="Calibri" w:hAnsi="Book Antiqua"/>
                <w:lang w:eastAsia="en-US"/>
              </w:rPr>
              <w:t xml:space="preserve"> </w:t>
            </w:r>
            <w:r w:rsidR="00965A4A" w:rsidRPr="00C45EC9">
              <w:rPr>
                <w:rFonts w:ascii="Book Antiqua" w:eastAsia="Calibri" w:hAnsi="Book Antiqua"/>
                <w:lang w:eastAsia="en-US"/>
              </w:rPr>
              <w:t xml:space="preserve">Grecia, Golfito, Heredia, Cartago, Turrialba, Puntarenas, </w:t>
            </w:r>
            <w:r w:rsidR="00C934AF" w:rsidRPr="00C45EC9">
              <w:rPr>
                <w:rFonts w:ascii="Book Antiqua" w:eastAsia="Calibri" w:hAnsi="Book Antiqua"/>
                <w:lang w:eastAsia="en-US"/>
              </w:rPr>
              <w:t xml:space="preserve">I y III Circ. Jud. San José, II Circ. Jud. San José, Alajuela, San Carlos, San Ramón, Pérez Zeledón, Corredores, </w:t>
            </w:r>
            <w:r w:rsidR="004B4EA5" w:rsidRPr="00C45EC9">
              <w:rPr>
                <w:rFonts w:ascii="Book Antiqua" w:eastAsia="Calibri" w:hAnsi="Book Antiqua"/>
                <w:lang w:eastAsia="en-US"/>
              </w:rPr>
              <w:t xml:space="preserve">Limón, Pococi, Liberia, Nicoya y Santa Cruz </w:t>
            </w:r>
            <w:r w:rsidR="003B2CFE" w:rsidRPr="00C45EC9">
              <w:rPr>
                <w:rFonts w:ascii="Book Antiqua" w:eastAsia="Calibri" w:hAnsi="Book Antiqua"/>
                <w:lang w:eastAsia="en-US"/>
              </w:rPr>
              <w:t>(18)</w:t>
            </w:r>
          </w:p>
        </w:tc>
      </w:tr>
      <w:tr w:rsidR="009235BE" w:rsidRPr="00972EB6" w14:paraId="60076F05" w14:textId="77777777" w:rsidTr="00C45EC9">
        <w:trPr>
          <w:jc w:val="center"/>
        </w:trPr>
        <w:tc>
          <w:tcPr>
            <w:tcW w:w="1980" w:type="dxa"/>
            <w:vAlign w:val="center"/>
          </w:tcPr>
          <w:p w14:paraId="54B3594A" w14:textId="49FEA5C2" w:rsidR="009235BE" w:rsidRPr="00C45EC9" w:rsidRDefault="009235BE" w:rsidP="00C45EC9">
            <w:pPr>
              <w:rPr>
                <w:rFonts w:ascii="Book Antiqua" w:eastAsia="Calibri" w:hAnsi="Book Antiqua"/>
                <w:lang w:eastAsia="en-US"/>
              </w:rPr>
            </w:pPr>
            <w:r w:rsidRPr="00C45EC9">
              <w:rPr>
                <w:rFonts w:ascii="Book Antiqua" w:eastAsia="Calibri" w:hAnsi="Book Antiqua"/>
                <w:lang w:eastAsia="en-US"/>
              </w:rPr>
              <w:t>Cantidad de respuestas recibidas</w:t>
            </w:r>
          </w:p>
        </w:tc>
        <w:tc>
          <w:tcPr>
            <w:tcW w:w="1559" w:type="dxa"/>
            <w:vAlign w:val="center"/>
          </w:tcPr>
          <w:p w14:paraId="7F7561BE" w14:textId="1AFE1550" w:rsidR="009235BE" w:rsidRPr="00C45EC9" w:rsidRDefault="001C1ECF" w:rsidP="00C45EC9">
            <w:pPr>
              <w:jc w:val="center"/>
              <w:rPr>
                <w:rFonts w:ascii="Book Antiqua" w:eastAsia="Calibri" w:hAnsi="Book Antiqua"/>
                <w:lang w:eastAsia="en-US"/>
              </w:rPr>
            </w:pPr>
            <w:r w:rsidRPr="00C45EC9">
              <w:rPr>
                <w:rFonts w:ascii="Book Antiqua" w:eastAsia="Calibri" w:hAnsi="Book Antiqua"/>
                <w:lang w:eastAsia="en-US"/>
              </w:rPr>
              <w:t>16</w:t>
            </w:r>
          </w:p>
        </w:tc>
        <w:tc>
          <w:tcPr>
            <w:tcW w:w="6095" w:type="dxa"/>
          </w:tcPr>
          <w:p w14:paraId="0B7FE089" w14:textId="10A88C48" w:rsidR="009235BE" w:rsidRPr="00C45EC9" w:rsidRDefault="00D60839" w:rsidP="00022A95">
            <w:pPr>
              <w:jc w:val="both"/>
              <w:rPr>
                <w:rFonts w:ascii="Book Antiqua" w:eastAsia="Calibri" w:hAnsi="Book Antiqua"/>
                <w:lang w:eastAsia="en-US"/>
              </w:rPr>
            </w:pPr>
            <w:r w:rsidRPr="00C45EC9">
              <w:rPr>
                <w:rFonts w:ascii="Book Antiqua" w:eastAsia="Calibri" w:hAnsi="Book Antiqua"/>
                <w:lang w:eastAsia="en-US"/>
              </w:rPr>
              <w:t xml:space="preserve">Se obtuvo respuesta de un 59% de las oficinas a las que se puso en consulta el contenido del informe preliminar </w:t>
            </w:r>
            <w:r w:rsidR="004C1909" w:rsidRPr="00C45EC9">
              <w:rPr>
                <w:rFonts w:ascii="Book Antiqua" w:eastAsia="Calibri" w:hAnsi="Book Antiqua"/>
                <w:lang w:eastAsia="en-US"/>
              </w:rPr>
              <w:t>1176-PLA-EV-MI(NPL-PL)-2022</w:t>
            </w:r>
          </w:p>
        </w:tc>
      </w:tr>
      <w:tr w:rsidR="009235BE" w:rsidRPr="00972EB6" w14:paraId="20D0C783" w14:textId="77777777" w:rsidTr="00C45EC9">
        <w:trPr>
          <w:jc w:val="center"/>
        </w:trPr>
        <w:tc>
          <w:tcPr>
            <w:tcW w:w="1980" w:type="dxa"/>
            <w:vAlign w:val="center"/>
          </w:tcPr>
          <w:p w14:paraId="515C7F78" w14:textId="58B85D10" w:rsidR="009235BE" w:rsidRPr="00C45EC9" w:rsidRDefault="009235BE" w:rsidP="00C45EC9">
            <w:pPr>
              <w:rPr>
                <w:rFonts w:ascii="Book Antiqua" w:eastAsia="Calibri" w:hAnsi="Book Antiqua"/>
                <w:lang w:eastAsia="en-US"/>
              </w:rPr>
            </w:pPr>
            <w:r w:rsidRPr="00C45EC9">
              <w:rPr>
                <w:rFonts w:ascii="Book Antiqua" w:eastAsia="Calibri" w:hAnsi="Book Antiqua"/>
                <w:lang w:eastAsia="en-US"/>
              </w:rPr>
              <w:lastRenderedPageBreak/>
              <w:t>Detalle de oficinas que no respondieron</w:t>
            </w:r>
          </w:p>
        </w:tc>
        <w:tc>
          <w:tcPr>
            <w:tcW w:w="1559" w:type="dxa"/>
            <w:vAlign w:val="center"/>
          </w:tcPr>
          <w:p w14:paraId="64930FF5" w14:textId="1D586876" w:rsidR="00AA62FF" w:rsidRPr="00C45EC9" w:rsidRDefault="009A0FB6" w:rsidP="00C45EC9">
            <w:pPr>
              <w:jc w:val="center"/>
              <w:rPr>
                <w:rFonts w:ascii="Book Antiqua" w:eastAsia="Calibri" w:hAnsi="Book Antiqua"/>
                <w:lang w:eastAsia="en-US"/>
              </w:rPr>
            </w:pPr>
            <w:r w:rsidRPr="00C45EC9">
              <w:rPr>
                <w:rFonts w:ascii="Book Antiqua" w:eastAsia="Calibri" w:hAnsi="Book Antiqua"/>
                <w:lang w:eastAsia="en-US"/>
              </w:rPr>
              <w:t>11</w:t>
            </w:r>
          </w:p>
        </w:tc>
        <w:tc>
          <w:tcPr>
            <w:tcW w:w="6095" w:type="dxa"/>
          </w:tcPr>
          <w:p w14:paraId="0A1E7DDE" w14:textId="4EAB3FBF" w:rsidR="004C1909" w:rsidRPr="00C45EC9" w:rsidRDefault="004C1909" w:rsidP="00F26240">
            <w:pPr>
              <w:jc w:val="both"/>
              <w:rPr>
                <w:rFonts w:ascii="Book Antiqua" w:eastAsia="Calibri" w:hAnsi="Book Antiqua"/>
                <w:lang w:eastAsia="en-US"/>
              </w:rPr>
            </w:pPr>
            <w:r w:rsidRPr="00C45EC9">
              <w:rPr>
                <w:rFonts w:ascii="Book Antiqua" w:eastAsia="Calibri" w:hAnsi="Book Antiqua"/>
                <w:lang w:eastAsia="en-US"/>
              </w:rPr>
              <w:t xml:space="preserve">Un </w:t>
            </w:r>
            <w:r w:rsidR="00381762" w:rsidRPr="00C45EC9">
              <w:rPr>
                <w:rFonts w:ascii="Book Antiqua" w:eastAsia="Calibri" w:hAnsi="Book Antiqua"/>
                <w:lang w:eastAsia="en-US"/>
              </w:rPr>
              <w:t>41% de las oficinas a las que fue puesto en consulta el informe no remitieron observaciones al informe 1176-PLA-EV-MI(NPL-PL)-2022</w:t>
            </w:r>
            <w:r w:rsidR="00491312" w:rsidRPr="00C45EC9">
              <w:rPr>
                <w:rFonts w:ascii="Book Antiqua" w:eastAsia="Calibri" w:hAnsi="Book Antiqua"/>
                <w:lang w:eastAsia="en-US"/>
              </w:rPr>
              <w:t>. El detalle de las oficinas es el siguiente:</w:t>
            </w:r>
          </w:p>
          <w:p w14:paraId="758D620C" w14:textId="44BC6293" w:rsidR="00F26240" w:rsidRPr="00C45EC9" w:rsidRDefault="00F26240" w:rsidP="00F26240">
            <w:pPr>
              <w:jc w:val="both"/>
              <w:rPr>
                <w:rFonts w:ascii="Book Antiqua" w:eastAsia="Calibri" w:hAnsi="Book Antiqua"/>
                <w:lang w:eastAsia="en-US"/>
              </w:rPr>
            </w:pPr>
            <w:r w:rsidRPr="00C45EC9">
              <w:rPr>
                <w:rFonts w:ascii="Book Antiqua" w:eastAsia="Calibri" w:hAnsi="Book Antiqua"/>
                <w:lang w:eastAsia="en-US"/>
              </w:rPr>
              <w:t>- Administración Regional Ciudad Judicial de San Joaquín de Flores</w:t>
            </w:r>
          </w:p>
          <w:p w14:paraId="4BF768BC" w14:textId="77777777" w:rsidR="00F26240" w:rsidRPr="00C45EC9" w:rsidRDefault="00F26240" w:rsidP="00F26240">
            <w:pPr>
              <w:jc w:val="both"/>
              <w:rPr>
                <w:rFonts w:ascii="Book Antiqua" w:eastAsia="Calibri" w:hAnsi="Book Antiqua"/>
                <w:lang w:eastAsia="en-US"/>
              </w:rPr>
            </w:pPr>
            <w:r w:rsidRPr="00C45EC9">
              <w:rPr>
                <w:rFonts w:ascii="Book Antiqua" w:eastAsia="Calibri" w:hAnsi="Book Antiqua"/>
                <w:lang w:eastAsia="en-US"/>
              </w:rPr>
              <w:t>- Administración Regional II Circuito Judicial de la Zona Sur (Corredores)</w:t>
            </w:r>
          </w:p>
          <w:p w14:paraId="6D79D03B" w14:textId="77777777" w:rsidR="00F26240" w:rsidRPr="00C45EC9" w:rsidRDefault="00F26240" w:rsidP="00F26240">
            <w:pPr>
              <w:jc w:val="both"/>
              <w:rPr>
                <w:rFonts w:ascii="Book Antiqua" w:eastAsia="Calibri" w:hAnsi="Book Antiqua"/>
                <w:lang w:eastAsia="en-US"/>
              </w:rPr>
            </w:pPr>
            <w:r w:rsidRPr="00C45EC9">
              <w:rPr>
                <w:rFonts w:ascii="Book Antiqua" w:eastAsia="Calibri" w:hAnsi="Book Antiqua"/>
                <w:lang w:eastAsia="en-US"/>
              </w:rPr>
              <w:t>- Administración Regional de Golfito</w:t>
            </w:r>
          </w:p>
          <w:p w14:paraId="753662C3" w14:textId="77777777" w:rsidR="00F26240" w:rsidRPr="00C45EC9" w:rsidRDefault="00F26240" w:rsidP="00F26240">
            <w:pPr>
              <w:jc w:val="both"/>
              <w:rPr>
                <w:rFonts w:ascii="Book Antiqua" w:eastAsia="Calibri" w:hAnsi="Book Antiqua"/>
                <w:lang w:eastAsia="en-US"/>
              </w:rPr>
            </w:pPr>
            <w:r w:rsidRPr="00C45EC9">
              <w:rPr>
                <w:rFonts w:ascii="Book Antiqua" w:eastAsia="Calibri" w:hAnsi="Book Antiqua"/>
                <w:lang w:eastAsia="en-US"/>
              </w:rPr>
              <w:t>- Administración Regional I Circuito Judicial de Guanacaste (Liberia)</w:t>
            </w:r>
          </w:p>
          <w:p w14:paraId="4277D271" w14:textId="77777777" w:rsidR="00F26240" w:rsidRPr="00C45EC9" w:rsidRDefault="00F26240" w:rsidP="00F26240">
            <w:pPr>
              <w:jc w:val="both"/>
              <w:rPr>
                <w:rFonts w:ascii="Book Antiqua" w:eastAsia="Calibri" w:hAnsi="Book Antiqua"/>
                <w:lang w:eastAsia="en-US"/>
              </w:rPr>
            </w:pPr>
            <w:r w:rsidRPr="00C45EC9">
              <w:rPr>
                <w:rFonts w:ascii="Book Antiqua" w:eastAsia="Calibri" w:hAnsi="Book Antiqua"/>
                <w:lang w:eastAsia="en-US"/>
              </w:rPr>
              <w:t>- Administración Regional de Osa</w:t>
            </w:r>
          </w:p>
          <w:p w14:paraId="09D11FC8" w14:textId="77777777" w:rsidR="00F26240" w:rsidRPr="00C45EC9" w:rsidRDefault="00F26240" w:rsidP="00F26240">
            <w:pPr>
              <w:jc w:val="both"/>
              <w:rPr>
                <w:rFonts w:ascii="Book Antiqua" w:eastAsia="Calibri" w:hAnsi="Book Antiqua"/>
                <w:lang w:eastAsia="en-US"/>
              </w:rPr>
            </w:pPr>
            <w:r w:rsidRPr="00C45EC9">
              <w:rPr>
                <w:rFonts w:ascii="Book Antiqua" w:eastAsia="Calibri" w:hAnsi="Book Antiqua"/>
                <w:lang w:eastAsia="en-US"/>
              </w:rPr>
              <w:t>- Administración Regional III Circuito Judicial de Alajuela (San Ramón)</w:t>
            </w:r>
          </w:p>
          <w:p w14:paraId="36BCF042" w14:textId="77777777" w:rsidR="00F26240" w:rsidRPr="00C45EC9" w:rsidRDefault="00F26240" w:rsidP="00F26240">
            <w:pPr>
              <w:jc w:val="both"/>
              <w:rPr>
                <w:rFonts w:ascii="Book Antiqua" w:eastAsia="Calibri" w:hAnsi="Book Antiqua"/>
                <w:lang w:eastAsia="en-US"/>
              </w:rPr>
            </w:pPr>
            <w:r w:rsidRPr="00C45EC9">
              <w:rPr>
                <w:rFonts w:ascii="Book Antiqua" w:eastAsia="Calibri" w:hAnsi="Book Antiqua"/>
                <w:lang w:eastAsia="en-US"/>
              </w:rPr>
              <w:t>- Administración Regional del II Circuito Judicial de Guanacaste (Santa Cruz)</w:t>
            </w:r>
          </w:p>
          <w:p w14:paraId="0959DB16" w14:textId="77777777" w:rsidR="00F26240" w:rsidRPr="00C45EC9" w:rsidRDefault="00F26240" w:rsidP="00F26240">
            <w:pPr>
              <w:jc w:val="both"/>
              <w:rPr>
                <w:rFonts w:ascii="Book Antiqua" w:eastAsia="Calibri" w:hAnsi="Book Antiqua"/>
                <w:lang w:eastAsia="en-US"/>
              </w:rPr>
            </w:pPr>
            <w:r w:rsidRPr="00C45EC9">
              <w:rPr>
                <w:rFonts w:ascii="Book Antiqua" w:eastAsia="Calibri" w:hAnsi="Book Antiqua"/>
                <w:lang w:eastAsia="en-US"/>
              </w:rPr>
              <w:t>- Administración Regional de Turrialba</w:t>
            </w:r>
          </w:p>
          <w:p w14:paraId="57369CEE" w14:textId="77777777" w:rsidR="00F26240" w:rsidRPr="00C45EC9" w:rsidRDefault="00F26240" w:rsidP="00F26240">
            <w:pPr>
              <w:jc w:val="both"/>
              <w:rPr>
                <w:rFonts w:ascii="Book Antiqua" w:eastAsia="Calibri" w:hAnsi="Book Antiqua"/>
                <w:lang w:eastAsia="en-US"/>
              </w:rPr>
            </w:pPr>
            <w:r w:rsidRPr="00C45EC9">
              <w:rPr>
                <w:rFonts w:ascii="Book Antiqua" w:eastAsia="Calibri" w:hAnsi="Book Antiqua"/>
                <w:lang w:eastAsia="en-US"/>
              </w:rPr>
              <w:t>- Administración Regional I y III Circuito Judicial de San José</w:t>
            </w:r>
          </w:p>
          <w:p w14:paraId="652F2A4E" w14:textId="77777777" w:rsidR="00F26240" w:rsidRPr="00C45EC9" w:rsidRDefault="00F26240" w:rsidP="00F26240">
            <w:pPr>
              <w:jc w:val="both"/>
              <w:rPr>
                <w:rFonts w:ascii="Book Antiqua" w:eastAsia="Calibri" w:hAnsi="Book Antiqua"/>
                <w:lang w:eastAsia="en-US"/>
              </w:rPr>
            </w:pPr>
            <w:r w:rsidRPr="00C45EC9">
              <w:rPr>
                <w:rFonts w:ascii="Book Antiqua" w:eastAsia="Calibri" w:hAnsi="Book Antiqua"/>
                <w:lang w:eastAsia="en-US"/>
              </w:rPr>
              <w:t>- Despacho de la Presidencia</w:t>
            </w:r>
          </w:p>
          <w:p w14:paraId="5D76D5FD" w14:textId="77777777" w:rsidR="00F26240" w:rsidRPr="00C45EC9" w:rsidRDefault="00F26240" w:rsidP="00F26240">
            <w:pPr>
              <w:jc w:val="both"/>
              <w:rPr>
                <w:rFonts w:ascii="Book Antiqua" w:eastAsia="Calibri" w:hAnsi="Book Antiqua"/>
                <w:lang w:eastAsia="en-US"/>
              </w:rPr>
            </w:pPr>
            <w:r w:rsidRPr="00C45EC9">
              <w:rPr>
                <w:rFonts w:ascii="Book Antiqua" w:eastAsia="Calibri" w:hAnsi="Book Antiqua"/>
                <w:lang w:eastAsia="en-US"/>
              </w:rPr>
              <w:t>- Dirección de Gestión Humana</w:t>
            </w:r>
          </w:p>
          <w:p w14:paraId="67EB0E74" w14:textId="32FC3B14" w:rsidR="009235BE" w:rsidRPr="00C45EC9" w:rsidRDefault="00F26240" w:rsidP="00F26240">
            <w:pPr>
              <w:jc w:val="both"/>
              <w:rPr>
                <w:rFonts w:ascii="Book Antiqua" w:eastAsia="Calibri" w:hAnsi="Book Antiqua"/>
                <w:lang w:eastAsia="en-US"/>
              </w:rPr>
            </w:pPr>
            <w:r w:rsidRPr="00C45EC9">
              <w:rPr>
                <w:rFonts w:ascii="Book Antiqua" w:eastAsia="Calibri" w:hAnsi="Book Antiqua"/>
                <w:lang w:eastAsia="en-US"/>
              </w:rPr>
              <w:t>- Dirección Jurídica</w:t>
            </w:r>
          </w:p>
        </w:tc>
      </w:tr>
    </w:tbl>
    <w:p w14:paraId="5AB0B2DD" w14:textId="77777777" w:rsidR="00407CFD" w:rsidRPr="00C45EC9" w:rsidRDefault="00407CFD" w:rsidP="00022A95">
      <w:pPr>
        <w:jc w:val="both"/>
        <w:rPr>
          <w:rFonts w:ascii="Book Antiqua" w:eastAsia="Calibri" w:hAnsi="Book Antiqua"/>
          <w:lang w:eastAsia="en-US"/>
        </w:rPr>
      </w:pPr>
    </w:p>
    <w:p w14:paraId="2C365F32" w14:textId="1BB04D59" w:rsidR="00407CFD" w:rsidRPr="00C45EC9" w:rsidRDefault="008028C1" w:rsidP="00022A95">
      <w:pPr>
        <w:jc w:val="both"/>
        <w:rPr>
          <w:rFonts w:ascii="Book Antiqua" w:eastAsia="Calibri" w:hAnsi="Book Antiqua"/>
          <w:lang w:eastAsia="en-US"/>
        </w:rPr>
      </w:pPr>
      <w:r w:rsidRPr="00C45EC9">
        <w:rPr>
          <w:rFonts w:ascii="Book Antiqua" w:eastAsia="Calibri" w:hAnsi="Book Antiqua"/>
          <w:lang w:eastAsia="en-US"/>
        </w:rPr>
        <w:t>Asimismo, en la siguiente tabla se logra resumi</w:t>
      </w:r>
      <w:r w:rsidR="00972EB6">
        <w:rPr>
          <w:rFonts w:ascii="Book Antiqua" w:eastAsia="Calibri" w:hAnsi="Book Antiqua"/>
          <w:lang w:eastAsia="en-US"/>
        </w:rPr>
        <w:t>r la cantidad de oficinas que están de acuerdo o en desacuerdo</w:t>
      </w:r>
      <w:r w:rsidR="001B0B8B">
        <w:rPr>
          <w:rFonts w:ascii="Book Antiqua" w:eastAsia="Calibri" w:hAnsi="Book Antiqua"/>
          <w:lang w:eastAsia="en-US"/>
        </w:rPr>
        <w:t>, considerando la posición manifestada en las respuestas enviadas al documento consultado:</w:t>
      </w:r>
    </w:p>
    <w:p w14:paraId="0FB485E6" w14:textId="77777777" w:rsidR="00407CFD" w:rsidRPr="00972EB6" w:rsidRDefault="00407CFD" w:rsidP="00022A95">
      <w:pPr>
        <w:jc w:val="both"/>
        <w:rPr>
          <w:rFonts w:ascii="Book Antiqua" w:eastAsia="Calibri" w:hAnsi="Book Antiqua"/>
          <w:lang w:eastAsia="en-US"/>
        </w:rPr>
      </w:pPr>
    </w:p>
    <w:p w14:paraId="4B9319BF" w14:textId="2410B134" w:rsidR="00972EB6" w:rsidRPr="00BF5CED" w:rsidRDefault="00972EB6" w:rsidP="00972EB6">
      <w:pPr>
        <w:pStyle w:val="Descripcin"/>
        <w:rPr>
          <w:rFonts w:eastAsia="Calibri"/>
          <w:lang w:eastAsia="en-US"/>
        </w:rPr>
      </w:pPr>
      <w:r w:rsidRPr="00BF5CED">
        <w:t xml:space="preserve">Tabla 13.  </w:t>
      </w:r>
      <w:r w:rsidRPr="00972EB6">
        <w:rPr>
          <w:rFonts w:eastAsia="Calibri"/>
          <w:lang w:val="en-US" w:eastAsia="en-US"/>
        </w:rPr>
        <w:t>Cuantificación de la posición de las oficinas ante los escenarios propuestos</w:t>
      </w:r>
      <w:r w:rsidRPr="00BF5CED">
        <w:t xml:space="preserve"> </w:t>
      </w:r>
    </w:p>
    <w:tbl>
      <w:tblPr>
        <w:tblStyle w:val="Tablaconcuadrcula"/>
        <w:tblW w:w="6658" w:type="dxa"/>
        <w:jc w:val="center"/>
        <w:tblInd w:w="0" w:type="dxa"/>
        <w:tblLook w:val="04A0" w:firstRow="1" w:lastRow="0" w:firstColumn="1" w:lastColumn="0" w:noHBand="0" w:noVBand="1"/>
      </w:tblPr>
      <w:tblGrid>
        <w:gridCol w:w="2972"/>
        <w:gridCol w:w="1843"/>
        <w:gridCol w:w="1843"/>
      </w:tblGrid>
      <w:tr w:rsidR="00972EB6" w:rsidRPr="00972EB6" w14:paraId="794B369F" w14:textId="77777777" w:rsidTr="00972EB6">
        <w:trPr>
          <w:jc w:val="center"/>
        </w:trPr>
        <w:tc>
          <w:tcPr>
            <w:tcW w:w="2972" w:type="dxa"/>
            <w:shd w:val="clear" w:color="auto" w:fill="2E74B5" w:themeFill="accent5" w:themeFillShade="BF"/>
            <w:vAlign w:val="center"/>
          </w:tcPr>
          <w:p w14:paraId="7C2E8822" w14:textId="77777777" w:rsidR="00972EB6" w:rsidRPr="00C45EC9" w:rsidRDefault="00972EB6">
            <w:pPr>
              <w:jc w:val="center"/>
              <w:rPr>
                <w:rFonts w:ascii="Book Antiqua" w:hAnsi="Book Antiqua"/>
                <w:b/>
                <w:bCs/>
                <w:color w:val="FFFFFF" w:themeColor="background1"/>
                <w:lang w:val="es-ES"/>
              </w:rPr>
            </w:pPr>
            <w:r w:rsidRPr="00C45EC9">
              <w:rPr>
                <w:rFonts w:ascii="Book Antiqua" w:hAnsi="Book Antiqua"/>
                <w:b/>
                <w:bCs/>
                <w:color w:val="FFFFFF" w:themeColor="background1"/>
                <w:lang w:val="es-ES"/>
              </w:rPr>
              <w:t>Cantidad de oficinas que indican estar</w:t>
            </w:r>
          </w:p>
        </w:tc>
        <w:tc>
          <w:tcPr>
            <w:tcW w:w="1843" w:type="dxa"/>
            <w:shd w:val="clear" w:color="auto" w:fill="2E74B5" w:themeFill="accent5" w:themeFillShade="BF"/>
            <w:vAlign w:val="center"/>
          </w:tcPr>
          <w:p w14:paraId="20297312" w14:textId="77777777" w:rsidR="00972EB6" w:rsidRPr="00C45EC9" w:rsidRDefault="00972EB6">
            <w:pPr>
              <w:jc w:val="center"/>
              <w:rPr>
                <w:rFonts w:ascii="Book Antiqua" w:hAnsi="Book Antiqua"/>
                <w:b/>
                <w:bCs/>
                <w:color w:val="FFFFFF" w:themeColor="background1"/>
                <w:lang w:val="es-ES"/>
              </w:rPr>
            </w:pPr>
            <w:r w:rsidRPr="00C45EC9">
              <w:rPr>
                <w:rFonts w:ascii="Book Antiqua" w:hAnsi="Book Antiqua"/>
                <w:b/>
                <w:bCs/>
                <w:color w:val="FFFFFF" w:themeColor="background1"/>
                <w:lang w:val="es-ES"/>
              </w:rPr>
              <w:t>Escenario 1</w:t>
            </w:r>
          </w:p>
        </w:tc>
        <w:tc>
          <w:tcPr>
            <w:tcW w:w="1843" w:type="dxa"/>
            <w:shd w:val="clear" w:color="auto" w:fill="2E74B5" w:themeFill="accent5" w:themeFillShade="BF"/>
            <w:vAlign w:val="center"/>
          </w:tcPr>
          <w:p w14:paraId="7130309C" w14:textId="77777777" w:rsidR="00972EB6" w:rsidRPr="00C45EC9" w:rsidRDefault="00972EB6">
            <w:pPr>
              <w:jc w:val="center"/>
              <w:rPr>
                <w:rFonts w:ascii="Book Antiqua" w:hAnsi="Book Antiqua"/>
                <w:b/>
                <w:bCs/>
                <w:color w:val="FFFFFF" w:themeColor="background1"/>
                <w:lang w:val="es-ES"/>
              </w:rPr>
            </w:pPr>
            <w:r w:rsidRPr="00C45EC9">
              <w:rPr>
                <w:rFonts w:ascii="Book Antiqua" w:hAnsi="Book Antiqua"/>
                <w:b/>
                <w:bCs/>
                <w:color w:val="FFFFFF" w:themeColor="background1"/>
                <w:lang w:val="es-ES"/>
              </w:rPr>
              <w:t>Escenario 2</w:t>
            </w:r>
          </w:p>
        </w:tc>
      </w:tr>
      <w:tr w:rsidR="00972EB6" w:rsidRPr="00972EB6" w14:paraId="3E81BD9F" w14:textId="77777777" w:rsidTr="00C45EC9">
        <w:trPr>
          <w:jc w:val="center"/>
        </w:trPr>
        <w:tc>
          <w:tcPr>
            <w:tcW w:w="2972" w:type="dxa"/>
            <w:vAlign w:val="center"/>
          </w:tcPr>
          <w:p w14:paraId="1D13B3EB" w14:textId="77777777" w:rsidR="00972EB6" w:rsidRPr="00972EB6" w:rsidRDefault="00972EB6">
            <w:pPr>
              <w:rPr>
                <w:rFonts w:ascii="Book Antiqua" w:hAnsi="Book Antiqua"/>
                <w:lang w:val="es-ES"/>
              </w:rPr>
            </w:pPr>
            <w:r w:rsidRPr="00972EB6">
              <w:rPr>
                <w:rFonts w:ascii="Book Antiqua" w:hAnsi="Book Antiqua"/>
                <w:lang w:val="es-ES"/>
              </w:rPr>
              <w:t>De acuerdo</w:t>
            </w:r>
          </w:p>
        </w:tc>
        <w:tc>
          <w:tcPr>
            <w:tcW w:w="1843" w:type="dxa"/>
            <w:vAlign w:val="center"/>
          </w:tcPr>
          <w:p w14:paraId="17EA0628" w14:textId="77777777" w:rsidR="00972EB6" w:rsidRPr="00972EB6" w:rsidRDefault="00972EB6">
            <w:pPr>
              <w:jc w:val="center"/>
              <w:rPr>
                <w:rFonts w:ascii="Book Antiqua" w:hAnsi="Book Antiqua"/>
                <w:lang w:val="es-ES"/>
              </w:rPr>
            </w:pPr>
            <w:r w:rsidRPr="00972EB6">
              <w:rPr>
                <w:rFonts w:ascii="Book Antiqua" w:hAnsi="Book Antiqua"/>
                <w:lang w:val="es-ES"/>
              </w:rPr>
              <w:t>1</w:t>
            </w:r>
          </w:p>
        </w:tc>
        <w:tc>
          <w:tcPr>
            <w:tcW w:w="1843" w:type="dxa"/>
            <w:vAlign w:val="center"/>
          </w:tcPr>
          <w:p w14:paraId="07FAE076" w14:textId="77777777" w:rsidR="00972EB6" w:rsidRPr="00972EB6" w:rsidRDefault="00972EB6">
            <w:pPr>
              <w:jc w:val="center"/>
              <w:rPr>
                <w:rFonts w:ascii="Book Antiqua" w:hAnsi="Book Antiqua"/>
                <w:lang w:val="es-ES"/>
              </w:rPr>
            </w:pPr>
            <w:r w:rsidRPr="00972EB6">
              <w:rPr>
                <w:rFonts w:ascii="Book Antiqua" w:hAnsi="Book Antiqua"/>
                <w:lang w:val="es-ES"/>
              </w:rPr>
              <w:t>4</w:t>
            </w:r>
          </w:p>
        </w:tc>
      </w:tr>
      <w:tr w:rsidR="00972EB6" w:rsidRPr="00972EB6" w14:paraId="72E0604B" w14:textId="77777777" w:rsidTr="00C45EC9">
        <w:trPr>
          <w:jc w:val="center"/>
        </w:trPr>
        <w:tc>
          <w:tcPr>
            <w:tcW w:w="2972" w:type="dxa"/>
            <w:vAlign w:val="center"/>
          </w:tcPr>
          <w:p w14:paraId="125463CB" w14:textId="77777777" w:rsidR="00972EB6" w:rsidRPr="00972EB6" w:rsidRDefault="00972EB6">
            <w:pPr>
              <w:rPr>
                <w:rFonts w:ascii="Book Antiqua" w:hAnsi="Book Antiqua"/>
                <w:lang w:val="es-ES"/>
              </w:rPr>
            </w:pPr>
            <w:r w:rsidRPr="00972EB6">
              <w:rPr>
                <w:rFonts w:ascii="Book Antiqua" w:hAnsi="Book Antiqua"/>
                <w:lang w:val="es-ES"/>
              </w:rPr>
              <w:t>En desacuerdo</w:t>
            </w:r>
          </w:p>
        </w:tc>
        <w:tc>
          <w:tcPr>
            <w:tcW w:w="1843" w:type="dxa"/>
            <w:vAlign w:val="center"/>
          </w:tcPr>
          <w:p w14:paraId="4A850CDB" w14:textId="77777777" w:rsidR="00972EB6" w:rsidRPr="00972EB6" w:rsidRDefault="00972EB6">
            <w:pPr>
              <w:jc w:val="center"/>
              <w:rPr>
                <w:rFonts w:ascii="Book Antiqua" w:hAnsi="Book Antiqua"/>
                <w:lang w:val="es-ES"/>
              </w:rPr>
            </w:pPr>
            <w:r w:rsidRPr="00972EB6">
              <w:rPr>
                <w:rFonts w:ascii="Book Antiqua" w:hAnsi="Book Antiqua"/>
                <w:lang w:val="es-ES"/>
              </w:rPr>
              <w:t>5</w:t>
            </w:r>
          </w:p>
        </w:tc>
        <w:tc>
          <w:tcPr>
            <w:tcW w:w="1843" w:type="dxa"/>
            <w:vAlign w:val="center"/>
          </w:tcPr>
          <w:p w14:paraId="6D4B0A8B" w14:textId="77777777" w:rsidR="00972EB6" w:rsidRPr="00972EB6" w:rsidRDefault="00972EB6">
            <w:pPr>
              <w:jc w:val="center"/>
              <w:rPr>
                <w:rFonts w:ascii="Book Antiqua" w:hAnsi="Book Antiqua"/>
                <w:lang w:val="es-ES"/>
              </w:rPr>
            </w:pPr>
            <w:r w:rsidRPr="00972EB6">
              <w:rPr>
                <w:rFonts w:ascii="Book Antiqua" w:hAnsi="Book Antiqua"/>
                <w:lang w:val="es-ES"/>
              </w:rPr>
              <w:t>4</w:t>
            </w:r>
          </w:p>
        </w:tc>
      </w:tr>
      <w:tr w:rsidR="00972EB6" w:rsidRPr="00972EB6" w14:paraId="61A21A65" w14:textId="77777777" w:rsidTr="00C45EC9">
        <w:trPr>
          <w:jc w:val="center"/>
        </w:trPr>
        <w:tc>
          <w:tcPr>
            <w:tcW w:w="2972" w:type="dxa"/>
            <w:vAlign w:val="center"/>
          </w:tcPr>
          <w:p w14:paraId="24DB095F" w14:textId="77777777" w:rsidR="00972EB6" w:rsidRPr="00972EB6" w:rsidRDefault="00972EB6">
            <w:pPr>
              <w:rPr>
                <w:rFonts w:ascii="Book Antiqua" w:hAnsi="Book Antiqua"/>
                <w:lang w:val="es-ES"/>
              </w:rPr>
            </w:pPr>
            <w:r w:rsidRPr="00972EB6">
              <w:rPr>
                <w:rFonts w:ascii="Book Antiqua" w:hAnsi="Book Antiqua"/>
                <w:lang w:val="es-ES"/>
              </w:rPr>
              <w:t>Parcialmente de acuerdo</w:t>
            </w:r>
          </w:p>
        </w:tc>
        <w:tc>
          <w:tcPr>
            <w:tcW w:w="1843" w:type="dxa"/>
            <w:vAlign w:val="center"/>
          </w:tcPr>
          <w:p w14:paraId="02033930" w14:textId="77777777" w:rsidR="00972EB6" w:rsidRPr="00972EB6" w:rsidRDefault="00972EB6">
            <w:pPr>
              <w:jc w:val="center"/>
              <w:rPr>
                <w:rFonts w:ascii="Book Antiqua" w:hAnsi="Book Antiqua"/>
                <w:lang w:val="es-ES"/>
              </w:rPr>
            </w:pPr>
            <w:r w:rsidRPr="00972EB6">
              <w:rPr>
                <w:rFonts w:ascii="Book Antiqua" w:hAnsi="Book Antiqua"/>
                <w:lang w:val="es-ES"/>
              </w:rPr>
              <w:t>2</w:t>
            </w:r>
          </w:p>
        </w:tc>
        <w:tc>
          <w:tcPr>
            <w:tcW w:w="1843" w:type="dxa"/>
            <w:vAlign w:val="center"/>
          </w:tcPr>
          <w:p w14:paraId="50B59857" w14:textId="77777777" w:rsidR="00972EB6" w:rsidRPr="00972EB6" w:rsidRDefault="00972EB6">
            <w:pPr>
              <w:jc w:val="center"/>
              <w:rPr>
                <w:rFonts w:ascii="Book Antiqua" w:hAnsi="Book Antiqua"/>
                <w:lang w:val="es-ES"/>
              </w:rPr>
            </w:pPr>
            <w:r w:rsidRPr="00972EB6">
              <w:rPr>
                <w:rFonts w:ascii="Book Antiqua" w:hAnsi="Book Antiqua"/>
                <w:lang w:val="es-ES"/>
              </w:rPr>
              <w:t>5</w:t>
            </w:r>
          </w:p>
        </w:tc>
      </w:tr>
      <w:tr w:rsidR="00972EB6" w:rsidRPr="00972EB6" w14:paraId="7DAFFBD9" w14:textId="77777777" w:rsidTr="00C45EC9">
        <w:trPr>
          <w:jc w:val="center"/>
        </w:trPr>
        <w:tc>
          <w:tcPr>
            <w:tcW w:w="2972" w:type="dxa"/>
            <w:vAlign w:val="center"/>
          </w:tcPr>
          <w:p w14:paraId="22DB8EE7" w14:textId="77777777" w:rsidR="00972EB6" w:rsidRPr="00972EB6" w:rsidRDefault="00972EB6">
            <w:pPr>
              <w:rPr>
                <w:rFonts w:ascii="Book Antiqua" w:hAnsi="Book Antiqua"/>
                <w:lang w:val="es-ES"/>
              </w:rPr>
            </w:pPr>
            <w:r w:rsidRPr="00972EB6">
              <w:rPr>
                <w:rFonts w:ascii="Book Antiqua" w:hAnsi="Book Antiqua"/>
                <w:lang w:val="es-ES"/>
              </w:rPr>
              <w:t>No hacen referencia a este escenario</w:t>
            </w:r>
          </w:p>
        </w:tc>
        <w:tc>
          <w:tcPr>
            <w:tcW w:w="1843" w:type="dxa"/>
            <w:vAlign w:val="center"/>
          </w:tcPr>
          <w:p w14:paraId="5C05F135" w14:textId="77777777" w:rsidR="00972EB6" w:rsidRPr="00972EB6" w:rsidRDefault="00972EB6">
            <w:pPr>
              <w:jc w:val="center"/>
              <w:rPr>
                <w:rFonts w:ascii="Book Antiqua" w:hAnsi="Book Antiqua"/>
                <w:lang w:val="es-ES"/>
              </w:rPr>
            </w:pPr>
            <w:r w:rsidRPr="00972EB6">
              <w:rPr>
                <w:rFonts w:ascii="Book Antiqua" w:hAnsi="Book Antiqua"/>
                <w:lang w:val="es-ES"/>
              </w:rPr>
              <w:t>6</w:t>
            </w:r>
          </w:p>
        </w:tc>
        <w:tc>
          <w:tcPr>
            <w:tcW w:w="1843" w:type="dxa"/>
            <w:vAlign w:val="center"/>
          </w:tcPr>
          <w:p w14:paraId="6B036E6B" w14:textId="77777777" w:rsidR="00972EB6" w:rsidRPr="00972EB6" w:rsidRDefault="00972EB6">
            <w:pPr>
              <w:jc w:val="center"/>
              <w:rPr>
                <w:rFonts w:ascii="Book Antiqua" w:hAnsi="Book Antiqua"/>
                <w:lang w:val="es-ES"/>
              </w:rPr>
            </w:pPr>
            <w:r w:rsidRPr="00972EB6">
              <w:rPr>
                <w:rFonts w:ascii="Book Antiqua" w:hAnsi="Book Antiqua"/>
                <w:lang w:val="es-ES"/>
              </w:rPr>
              <w:t>2</w:t>
            </w:r>
          </w:p>
        </w:tc>
      </w:tr>
    </w:tbl>
    <w:p w14:paraId="5B0DEA8C" w14:textId="1328FD63" w:rsidR="00B6208B" w:rsidRPr="00972EB6" w:rsidRDefault="00972EB6" w:rsidP="00022A95">
      <w:pPr>
        <w:jc w:val="both"/>
        <w:rPr>
          <w:rFonts w:ascii="Book Antiqua" w:eastAsia="Calibri" w:hAnsi="Book Antiqua"/>
          <w:lang w:eastAsia="en-US"/>
        </w:rPr>
      </w:pPr>
      <w:r w:rsidRPr="00972EB6">
        <w:rPr>
          <w:rFonts w:ascii="Book Antiqua" w:eastAsia="Calibri" w:hAnsi="Book Antiqua"/>
          <w:lang w:eastAsia="en-US"/>
        </w:rPr>
        <w:t>Fuente: Elaboración propia a partir de la información recopilada de las observaciones recibidas</w:t>
      </w:r>
    </w:p>
    <w:p w14:paraId="6CAB2AAC" w14:textId="77777777" w:rsidR="00972EB6" w:rsidRDefault="00972EB6" w:rsidP="00022A95">
      <w:pPr>
        <w:jc w:val="both"/>
        <w:rPr>
          <w:rFonts w:ascii="Book Antiqua" w:eastAsia="Calibri" w:hAnsi="Book Antiqua"/>
          <w:lang w:eastAsia="en-US"/>
        </w:rPr>
      </w:pPr>
    </w:p>
    <w:p w14:paraId="2BB07336" w14:textId="7CEF2B85" w:rsidR="001B0B8B" w:rsidRPr="00C45EC9" w:rsidRDefault="001B0B8B" w:rsidP="00022A95">
      <w:pPr>
        <w:jc w:val="both"/>
        <w:rPr>
          <w:rFonts w:ascii="Book Antiqua" w:eastAsia="Calibri" w:hAnsi="Book Antiqua"/>
          <w:lang w:eastAsia="en-US"/>
        </w:rPr>
      </w:pPr>
      <w:r>
        <w:rPr>
          <w:rFonts w:ascii="Book Antiqua" w:eastAsia="Calibri" w:hAnsi="Book Antiqua"/>
          <w:lang w:eastAsia="en-US"/>
        </w:rPr>
        <w:t>De forma esquemati</w:t>
      </w:r>
      <w:r w:rsidR="00D906CE">
        <w:rPr>
          <w:rFonts w:ascii="Book Antiqua" w:eastAsia="Calibri" w:hAnsi="Book Antiqua"/>
          <w:lang w:eastAsia="en-US"/>
        </w:rPr>
        <w:t>za</w:t>
      </w:r>
      <w:r>
        <w:rPr>
          <w:rFonts w:ascii="Book Antiqua" w:eastAsia="Calibri" w:hAnsi="Book Antiqua"/>
          <w:lang w:eastAsia="en-US"/>
        </w:rPr>
        <w:t xml:space="preserve">, la </w:t>
      </w:r>
      <w:r w:rsidR="0041268C">
        <w:rPr>
          <w:rFonts w:ascii="Book Antiqua" w:eastAsia="Calibri" w:hAnsi="Book Antiqua"/>
          <w:lang w:eastAsia="en-US"/>
        </w:rPr>
        <w:t>misma información</w:t>
      </w:r>
      <w:r>
        <w:rPr>
          <w:rFonts w:ascii="Book Antiqua" w:eastAsia="Calibri" w:hAnsi="Book Antiqua"/>
          <w:lang w:eastAsia="en-US"/>
        </w:rPr>
        <w:t xml:space="preserve"> se ilustra en el siguiente </w:t>
      </w:r>
      <w:r w:rsidR="00D906CE">
        <w:rPr>
          <w:rFonts w:ascii="Book Antiqua" w:eastAsia="Calibri" w:hAnsi="Book Antiqua"/>
          <w:lang w:eastAsia="en-US"/>
        </w:rPr>
        <w:t>gráfico:</w:t>
      </w:r>
    </w:p>
    <w:p w14:paraId="48B53741" w14:textId="60B5CB72" w:rsidR="00B6208B" w:rsidRPr="00C45EC9" w:rsidRDefault="005F3BA3" w:rsidP="00C45EC9">
      <w:pPr>
        <w:jc w:val="center"/>
        <w:rPr>
          <w:rFonts w:ascii="Book Antiqua" w:eastAsia="Calibri" w:hAnsi="Book Antiqua"/>
          <w:b/>
          <w:bCs/>
          <w:lang w:eastAsia="en-US"/>
        </w:rPr>
      </w:pPr>
      <w:r w:rsidRPr="00C45EC9">
        <w:rPr>
          <w:rFonts w:ascii="Book Antiqua" w:eastAsia="Calibri" w:hAnsi="Book Antiqua"/>
          <w:b/>
          <w:bCs/>
          <w:lang w:val="en-US" w:eastAsia="en-US"/>
        </w:rPr>
        <w:lastRenderedPageBreak/>
        <w:t xml:space="preserve">Gráfico 1. </w:t>
      </w:r>
      <w:r w:rsidR="00B6208B" w:rsidRPr="00C45EC9">
        <w:rPr>
          <w:rFonts w:ascii="Book Antiqua" w:eastAsia="Calibri" w:hAnsi="Book Antiqua"/>
          <w:b/>
          <w:bCs/>
          <w:lang w:val="en-US" w:eastAsia="en-US"/>
        </w:rPr>
        <w:t>Cuantificación de la posición de las oficinas ante los escenarios propuestos</w:t>
      </w:r>
    </w:p>
    <w:p w14:paraId="75E7EA9D" w14:textId="61CB437A" w:rsidR="00B6208B" w:rsidRPr="00C45EC9" w:rsidRDefault="005F3BA3" w:rsidP="00C45EC9">
      <w:pPr>
        <w:jc w:val="center"/>
        <w:rPr>
          <w:rFonts w:ascii="Book Antiqua" w:eastAsia="Calibri" w:hAnsi="Book Antiqua"/>
          <w:lang w:eastAsia="en-US"/>
        </w:rPr>
      </w:pPr>
      <w:r w:rsidRPr="00C45EC9">
        <w:rPr>
          <w:rFonts w:ascii="Book Antiqua" w:hAnsi="Book Antiqua"/>
          <w:noProof/>
        </w:rPr>
        <w:drawing>
          <wp:inline distT="0" distB="0" distL="0" distR="0" wp14:anchorId="4DE8873F" wp14:editId="6BA14A17">
            <wp:extent cx="4572000" cy="2738120"/>
            <wp:effectExtent l="0" t="0" r="0" b="5080"/>
            <wp:docPr id="277226732" name="Gráfico 1">
              <a:extLst xmlns:a="http://schemas.openxmlformats.org/drawingml/2006/main">
                <a:ext uri="{FF2B5EF4-FFF2-40B4-BE49-F238E27FC236}">
                  <a16:creationId xmlns:a16="http://schemas.microsoft.com/office/drawing/2014/main" id="{848ADEDB-AC91-4056-319D-66084327C05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inline>
        </w:drawing>
      </w:r>
    </w:p>
    <w:p w14:paraId="08C403B6" w14:textId="6A34C176" w:rsidR="00D906CE" w:rsidRDefault="00D906CE" w:rsidP="003E364F">
      <w:pPr>
        <w:ind w:left="708" w:firstLine="708"/>
        <w:jc w:val="both"/>
        <w:rPr>
          <w:rFonts w:ascii="Book Antiqua" w:eastAsia="Calibri" w:hAnsi="Book Antiqua"/>
          <w:i/>
          <w:iCs/>
          <w:sz w:val="20"/>
          <w:szCs w:val="20"/>
          <w:lang w:eastAsia="en-US"/>
        </w:rPr>
      </w:pPr>
      <w:r w:rsidRPr="003E364F">
        <w:rPr>
          <w:rFonts w:ascii="Book Antiqua" w:eastAsia="Calibri" w:hAnsi="Book Antiqua"/>
          <w:i/>
          <w:iCs/>
          <w:sz w:val="20"/>
          <w:szCs w:val="20"/>
          <w:lang w:eastAsia="en-US"/>
        </w:rPr>
        <w:t>Fuente: Elaboración propia a partir de la información recopilada de las observaciones recibidas</w:t>
      </w:r>
      <w:r w:rsidR="003E364F" w:rsidRPr="003E364F">
        <w:rPr>
          <w:rFonts w:ascii="Book Antiqua" w:eastAsia="Calibri" w:hAnsi="Book Antiqua"/>
          <w:i/>
          <w:iCs/>
          <w:sz w:val="20"/>
          <w:szCs w:val="20"/>
          <w:lang w:eastAsia="en-US"/>
        </w:rPr>
        <w:t>.</w:t>
      </w:r>
    </w:p>
    <w:p w14:paraId="04EEC4F5" w14:textId="77777777" w:rsidR="003E364F" w:rsidRPr="003E364F" w:rsidRDefault="003E364F" w:rsidP="003E364F">
      <w:pPr>
        <w:ind w:left="708" w:firstLine="708"/>
        <w:jc w:val="both"/>
        <w:rPr>
          <w:rFonts w:ascii="Book Antiqua" w:eastAsia="Calibri" w:hAnsi="Book Antiqua"/>
          <w:i/>
          <w:iCs/>
          <w:sz w:val="20"/>
          <w:szCs w:val="20"/>
          <w:lang w:eastAsia="en-US"/>
        </w:rPr>
      </w:pPr>
    </w:p>
    <w:p w14:paraId="6FE04434" w14:textId="1F83D651" w:rsidR="004E7ED7" w:rsidRDefault="004C0DE6" w:rsidP="003E364F">
      <w:pPr>
        <w:ind w:firstLine="708"/>
        <w:jc w:val="both"/>
        <w:rPr>
          <w:rFonts w:ascii="Book Antiqua" w:eastAsia="Calibri" w:hAnsi="Book Antiqua"/>
          <w:lang w:eastAsia="en-US"/>
        </w:rPr>
      </w:pPr>
      <w:r>
        <w:rPr>
          <w:rFonts w:ascii="Book Antiqua" w:eastAsia="Calibri" w:hAnsi="Book Antiqua"/>
          <w:lang w:eastAsia="en-US"/>
        </w:rPr>
        <w:t xml:space="preserve">El escenario 2 </w:t>
      </w:r>
      <w:r w:rsidR="002D4681">
        <w:rPr>
          <w:rFonts w:ascii="Book Antiqua" w:eastAsia="Calibri" w:hAnsi="Book Antiqua"/>
          <w:lang w:eastAsia="en-US"/>
        </w:rPr>
        <w:t xml:space="preserve">, al sumar las </w:t>
      </w:r>
      <w:r w:rsidR="00490BEC">
        <w:rPr>
          <w:rFonts w:ascii="Book Antiqua" w:eastAsia="Calibri" w:hAnsi="Book Antiqua"/>
          <w:lang w:eastAsia="en-US"/>
        </w:rPr>
        <w:t xml:space="preserve">cuatro personas que estuvieron de acuerdo más las cinco personas que estuvieron de acuerdo con fuente de financiamiento distinta </w:t>
      </w:r>
      <w:r w:rsidR="004E7ED7">
        <w:rPr>
          <w:rFonts w:ascii="Book Antiqua" w:eastAsia="Calibri" w:hAnsi="Book Antiqua"/>
          <w:lang w:eastAsia="en-US"/>
        </w:rPr>
        <w:t xml:space="preserve">suman nueve personas, lo que evidencia que en su mayoría las personas catalogan estar de acuerdo con la propuesta del escenario y la implantación del Modelo de </w:t>
      </w:r>
      <w:r w:rsidR="00237BD4">
        <w:rPr>
          <w:rFonts w:ascii="Book Antiqua" w:eastAsia="Calibri" w:hAnsi="Book Antiqua"/>
          <w:lang w:eastAsia="en-US"/>
        </w:rPr>
        <w:t xml:space="preserve">Seguimiento y </w:t>
      </w:r>
      <w:r w:rsidR="004E7ED7">
        <w:rPr>
          <w:rFonts w:ascii="Book Antiqua" w:eastAsia="Calibri" w:hAnsi="Book Antiqua"/>
          <w:lang w:eastAsia="en-US"/>
        </w:rPr>
        <w:t xml:space="preserve">Sostenibilidad. </w:t>
      </w:r>
    </w:p>
    <w:p w14:paraId="3DD1F1D1" w14:textId="77777777" w:rsidR="004E7ED7" w:rsidRDefault="004E7ED7" w:rsidP="00022A95">
      <w:pPr>
        <w:jc w:val="both"/>
        <w:rPr>
          <w:rFonts w:ascii="Book Antiqua" w:eastAsia="Calibri" w:hAnsi="Book Antiqua"/>
          <w:lang w:eastAsia="en-US"/>
        </w:rPr>
      </w:pPr>
    </w:p>
    <w:p w14:paraId="1EEB2D8E" w14:textId="4427F5DF" w:rsidR="007E46FA" w:rsidRDefault="004E7ED7" w:rsidP="003E364F">
      <w:pPr>
        <w:ind w:firstLine="708"/>
        <w:jc w:val="both"/>
        <w:rPr>
          <w:rFonts w:ascii="Book Antiqua" w:eastAsia="Calibri" w:hAnsi="Book Antiqua"/>
          <w:lang w:eastAsia="en-US"/>
        </w:rPr>
      </w:pPr>
      <w:r>
        <w:rPr>
          <w:rFonts w:ascii="Book Antiqua" w:eastAsia="Calibri" w:hAnsi="Book Antiqua"/>
          <w:lang w:eastAsia="en-US"/>
        </w:rPr>
        <w:t>E</w:t>
      </w:r>
      <w:r w:rsidR="004C0DE6">
        <w:rPr>
          <w:rFonts w:ascii="Book Antiqua" w:eastAsia="Calibri" w:hAnsi="Book Antiqua"/>
          <w:lang w:eastAsia="en-US"/>
        </w:rPr>
        <w:t xml:space="preserve">l apartado que consolida las respuestas como parcialmente de acuerdo refiere a estar de acuerdo con el escenario propuesto, sin embargo, no comparten la forma de aplicarlo, ya que indican, no tomar recurso supernumerario para recalificarlo y llevar a cabo esta labor. </w:t>
      </w:r>
    </w:p>
    <w:p w14:paraId="31BB8BD4" w14:textId="77777777" w:rsidR="007E46FA" w:rsidRDefault="007E46FA" w:rsidP="00022A95">
      <w:pPr>
        <w:jc w:val="both"/>
        <w:rPr>
          <w:rFonts w:ascii="Book Antiqua" w:eastAsia="Calibri" w:hAnsi="Book Antiqua"/>
          <w:lang w:eastAsia="en-US"/>
        </w:rPr>
      </w:pPr>
    </w:p>
    <w:p w14:paraId="383BF320" w14:textId="77777777" w:rsidR="007E46FA" w:rsidRDefault="007E46FA" w:rsidP="00022A95">
      <w:pPr>
        <w:jc w:val="both"/>
        <w:rPr>
          <w:rFonts w:ascii="Book Antiqua" w:eastAsia="Calibri" w:hAnsi="Book Antiqua"/>
          <w:lang w:eastAsia="en-US"/>
        </w:rPr>
      </w:pPr>
    </w:p>
    <w:p w14:paraId="769559B8" w14:textId="44276676" w:rsidR="004C0DE6" w:rsidRPr="000C6D6D" w:rsidRDefault="004C0DE6" w:rsidP="003E364F">
      <w:pPr>
        <w:ind w:firstLine="708"/>
        <w:jc w:val="both"/>
        <w:rPr>
          <w:rFonts w:ascii="Book Antiqua" w:eastAsia="Calibri" w:hAnsi="Book Antiqua"/>
          <w:lang w:eastAsia="en-US"/>
        </w:rPr>
      </w:pPr>
      <w:r>
        <w:rPr>
          <w:rFonts w:ascii="Book Antiqua" w:eastAsia="Calibri" w:hAnsi="Book Antiqua"/>
          <w:lang w:eastAsia="en-US"/>
        </w:rPr>
        <w:t xml:space="preserve">Sin embargo, hay que señalar, que el </w:t>
      </w:r>
      <w:r w:rsidR="00C467B5">
        <w:rPr>
          <w:rFonts w:ascii="Book Antiqua" w:eastAsia="Calibri" w:hAnsi="Book Antiqua"/>
          <w:lang w:eastAsia="en-US"/>
        </w:rPr>
        <w:t>M</w:t>
      </w:r>
      <w:r>
        <w:rPr>
          <w:rFonts w:ascii="Book Antiqua" w:eastAsia="Calibri" w:hAnsi="Book Antiqua"/>
          <w:lang w:eastAsia="en-US"/>
        </w:rPr>
        <w:t xml:space="preserve">odelo de </w:t>
      </w:r>
      <w:r w:rsidR="00C467B5">
        <w:rPr>
          <w:rFonts w:ascii="Book Antiqua" w:eastAsia="Calibri" w:hAnsi="Book Antiqua"/>
          <w:lang w:eastAsia="en-US"/>
        </w:rPr>
        <w:t xml:space="preserve">Seguimiento </w:t>
      </w:r>
      <w:r w:rsidR="0041268C">
        <w:rPr>
          <w:rFonts w:ascii="Book Antiqua" w:eastAsia="Calibri" w:hAnsi="Book Antiqua"/>
          <w:lang w:eastAsia="en-US"/>
        </w:rPr>
        <w:t>y Sostenibilidad</w:t>
      </w:r>
      <w:r>
        <w:rPr>
          <w:rFonts w:ascii="Book Antiqua" w:eastAsia="Calibri" w:hAnsi="Book Antiqua"/>
          <w:lang w:eastAsia="en-US"/>
        </w:rPr>
        <w:t xml:space="preserve"> ha demostrado, que aporta directamente a la función sustantiva de la judicatura, ya que da seguimiento y plantea mejoras a lo interno de los despachos a nivel regional, por lo que su aporte, no va en menoscabo de la función jurisdiccional, sino en el impulso y mejoría de los despachos jurisdiccionales en el servicio que prestan a las personas ciudadanas.  El Modelo hasta ahora ha sido implementado con recurso propio de la Dirección, redireccionado el recurso interno, maximizando puestos destacados a lo interno, sin embargo, a la fecha, ya se torna materialmente imposible, el redireccionamiento del recurso humano existente, por lo que si se desea extender y replicar el modelo de trabajo a nivel nacional se debe aprobar el escenario No.2, tal cual se ha propuesto</w:t>
      </w:r>
      <w:r w:rsidR="00E0353F">
        <w:rPr>
          <w:rFonts w:ascii="Book Antiqua" w:eastAsia="Calibri" w:hAnsi="Book Antiqua"/>
          <w:lang w:eastAsia="en-US"/>
        </w:rPr>
        <w:t xml:space="preserve">, </w:t>
      </w:r>
      <w:r w:rsidR="00876A68">
        <w:rPr>
          <w:rFonts w:ascii="Book Antiqua" w:eastAsia="Calibri" w:hAnsi="Book Antiqua"/>
          <w:lang w:eastAsia="en-US"/>
        </w:rPr>
        <w:t>máxime</w:t>
      </w:r>
      <w:r w:rsidR="00E0353F">
        <w:rPr>
          <w:rFonts w:ascii="Book Antiqua" w:eastAsia="Calibri" w:hAnsi="Book Antiqua"/>
          <w:lang w:eastAsia="en-US"/>
        </w:rPr>
        <w:t xml:space="preserve"> que </w:t>
      </w:r>
      <w:r w:rsidR="00E0353F">
        <w:rPr>
          <w:rFonts w:ascii="Book Antiqua" w:eastAsia="Calibri" w:hAnsi="Book Antiqua"/>
          <w:lang w:eastAsia="en-US"/>
        </w:rPr>
        <w:lastRenderedPageBreak/>
        <w:t xml:space="preserve">resulta ser indispensable para contribuir a los objetivos de la propuesta de trabajo de la </w:t>
      </w:r>
      <w:r w:rsidR="00E0353F" w:rsidRPr="000C6D6D">
        <w:rPr>
          <w:rFonts w:ascii="Book Antiqua" w:eastAsia="Calibri" w:hAnsi="Book Antiqua"/>
          <w:lang w:eastAsia="en-US"/>
        </w:rPr>
        <w:t xml:space="preserve">actual Presidencia </w:t>
      </w:r>
      <w:r w:rsidR="00876A68" w:rsidRPr="000C6D6D">
        <w:rPr>
          <w:rFonts w:ascii="Book Antiqua" w:eastAsia="Calibri" w:hAnsi="Book Antiqua"/>
          <w:lang w:eastAsia="en-US"/>
        </w:rPr>
        <w:t>para fortalecer la eficiencia judicial.</w:t>
      </w:r>
    </w:p>
    <w:p w14:paraId="0E947CE4" w14:textId="77777777" w:rsidR="008E0E72" w:rsidRPr="000C6D6D" w:rsidRDefault="008E0E72" w:rsidP="00022A95">
      <w:pPr>
        <w:jc w:val="both"/>
        <w:rPr>
          <w:rFonts w:ascii="Book Antiqua" w:eastAsia="Calibri" w:hAnsi="Book Antiqua"/>
          <w:lang w:eastAsia="en-US"/>
        </w:rPr>
      </w:pPr>
    </w:p>
    <w:p w14:paraId="15D09FD9" w14:textId="5D804D0F" w:rsidR="008C7A20" w:rsidRPr="000C6D6D" w:rsidRDefault="0008057C" w:rsidP="003E364F">
      <w:pPr>
        <w:ind w:firstLine="708"/>
        <w:jc w:val="both"/>
        <w:rPr>
          <w:rFonts w:ascii="Book Antiqua" w:eastAsia="Calibri" w:hAnsi="Book Antiqua"/>
          <w:lang w:eastAsia="en-US"/>
        </w:rPr>
      </w:pPr>
      <w:r w:rsidRPr="000C6D6D">
        <w:rPr>
          <w:rFonts w:ascii="Book Antiqua" w:eastAsia="Calibri" w:hAnsi="Book Antiqua"/>
          <w:lang w:eastAsia="en-US"/>
        </w:rPr>
        <w:t xml:space="preserve">En </w:t>
      </w:r>
      <w:r w:rsidR="008C7A20" w:rsidRPr="000C6D6D">
        <w:rPr>
          <w:rFonts w:ascii="Book Antiqua" w:eastAsia="Calibri" w:hAnsi="Book Antiqua"/>
          <w:lang w:eastAsia="en-US"/>
        </w:rPr>
        <w:t>complemento de los anterior</w:t>
      </w:r>
      <w:r w:rsidR="006D486B" w:rsidRPr="000C6D6D">
        <w:rPr>
          <w:rFonts w:ascii="Book Antiqua" w:eastAsia="Calibri" w:hAnsi="Book Antiqua"/>
          <w:lang w:eastAsia="en-US"/>
        </w:rPr>
        <w:t>,</w:t>
      </w:r>
      <w:r w:rsidR="008C7A20" w:rsidRPr="000C6D6D">
        <w:rPr>
          <w:rFonts w:ascii="Book Antiqua" w:eastAsia="Calibri" w:hAnsi="Book Antiqua"/>
          <w:lang w:eastAsia="en-US"/>
        </w:rPr>
        <w:t xml:space="preserve"> </w:t>
      </w:r>
      <w:r w:rsidR="008C7A20" w:rsidRPr="00C45EC9">
        <w:rPr>
          <w:rFonts w:ascii="Book Antiqua" w:eastAsia="Calibri" w:hAnsi="Book Antiqua"/>
          <w:b/>
          <w:lang w:eastAsia="en-US"/>
        </w:rPr>
        <w:t xml:space="preserve">se destacan los </w:t>
      </w:r>
      <w:r w:rsidR="00C70396" w:rsidRPr="000C6D6D">
        <w:rPr>
          <w:rFonts w:ascii="Book Antiqua" w:eastAsia="Calibri" w:hAnsi="Book Antiqua"/>
          <w:b/>
          <w:bCs/>
          <w:lang w:eastAsia="en-US"/>
        </w:rPr>
        <w:t xml:space="preserve">actores y </w:t>
      </w:r>
      <w:r w:rsidR="00644932" w:rsidRPr="00C45EC9">
        <w:rPr>
          <w:rFonts w:ascii="Book Antiqua" w:eastAsia="Calibri" w:hAnsi="Book Antiqua"/>
          <w:b/>
          <w:lang w:eastAsia="en-US"/>
        </w:rPr>
        <w:t>beneficios</w:t>
      </w:r>
      <w:r w:rsidR="00A43B0D" w:rsidRPr="00C45EC9">
        <w:rPr>
          <w:rFonts w:ascii="Book Antiqua" w:eastAsia="Calibri" w:hAnsi="Book Antiqua"/>
          <w:b/>
          <w:lang w:eastAsia="en-US"/>
        </w:rPr>
        <w:t xml:space="preserve"> </w:t>
      </w:r>
      <w:r w:rsidR="00AD64DB" w:rsidRPr="00C45EC9">
        <w:rPr>
          <w:rFonts w:ascii="Book Antiqua" w:eastAsia="Calibri" w:hAnsi="Book Antiqua"/>
          <w:b/>
          <w:lang w:eastAsia="en-US"/>
        </w:rPr>
        <w:t>obtenidos de la aplicación del Modelo de Seguimiento y Sostenibilidad</w:t>
      </w:r>
      <w:r w:rsidRPr="00C45EC9">
        <w:rPr>
          <w:rFonts w:ascii="Book Antiqua" w:eastAsia="Calibri" w:hAnsi="Book Antiqua"/>
          <w:b/>
          <w:lang w:eastAsia="en-US"/>
        </w:rPr>
        <w:t xml:space="preserve"> en los Circuitos Judiciales</w:t>
      </w:r>
      <w:r w:rsidR="008C7A20" w:rsidRPr="00C45EC9">
        <w:rPr>
          <w:rFonts w:ascii="Book Antiqua" w:eastAsia="Calibri" w:hAnsi="Book Antiqua"/>
          <w:b/>
          <w:lang w:eastAsia="en-US"/>
        </w:rPr>
        <w:t xml:space="preserve"> de Cartago, San Carlos, Puntarenas, Liberia, </w:t>
      </w:r>
      <w:r w:rsidR="003A0C52" w:rsidRPr="00C45EC9">
        <w:rPr>
          <w:rFonts w:ascii="Book Antiqua" w:eastAsia="Calibri" w:hAnsi="Book Antiqua"/>
          <w:b/>
          <w:bCs/>
          <w:lang w:eastAsia="en-US"/>
        </w:rPr>
        <w:t xml:space="preserve">Heredia, </w:t>
      </w:r>
      <w:r w:rsidR="008C7A20" w:rsidRPr="00C45EC9">
        <w:rPr>
          <w:rFonts w:ascii="Book Antiqua" w:eastAsia="Calibri" w:hAnsi="Book Antiqua"/>
          <w:b/>
          <w:lang w:eastAsia="en-US"/>
        </w:rPr>
        <w:t>Zona Sur, Limón y Alajuela</w:t>
      </w:r>
      <w:r w:rsidR="00EF072B" w:rsidRPr="000C6D6D">
        <w:rPr>
          <w:rFonts w:ascii="Book Antiqua" w:eastAsia="Calibri" w:hAnsi="Book Antiqua"/>
          <w:b/>
          <w:bCs/>
          <w:lang w:eastAsia="en-US"/>
        </w:rPr>
        <w:t>, así como sus actores</w:t>
      </w:r>
      <w:r w:rsidR="008C7A20" w:rsidRPr="00C45EC9">
        <w:rPr>
          <w:rFonts w:ascii="Book Antiqua" w:eastAsia="Calibri" w:hAnsi="Book Antiqua"/>
          <w:b/>
          <w:lang w:eastAsia="en-US"/>
        </w:rPr>
        <w:t>:</w:t>
      </w:r>
    </w:p>
    <w:p w14:paraId="0D80A85A" w14:textId="77777777" w:rsidR="008C7A20" w:rsidRPr="000C6D6D" w:rsidRDefault="008C7A20" w:rsidP="00022A95">
      <w:pPr>
        <w:jc w:val="both"/>
        <w:rPr>
          <w:rFonts w:ascii="Book Antiqua" w:eastAsia="Calibri" w:hAnsi="Book Antiqua"/>
          <w:lang w:eastAsia="en-US"/>
        </w:rPr>
      </w:pPr>
    </w:p>
    <w:p w14:paraId="7D953D54" w14:textId="097F8A55" w:rsidR="00485D56" w:rsidRPr="00C45EC9" w:rsidRDefault="00485D56" w:rsidP="00022A95">
      <w:pPr>
        <w:jc w:val="both"/>
        <w:rPr>
          <w:rFonts w:ascii="Book Antiqua" w:eastAsia="Calibri" w:hAnsi="Book Antiqua"/>
          <w:b/>
          <w:bCs/>
          <w:lang w:eastAsia="en-US"/>
        </w:rPr>
      </w:pPr>
      <w:r w:rsidRPr="00C45EC9">
        <w:rPr>
          <w:rFonts w:ascii="Book Antiqua" w:eastAsia="Calibri" w:hAnsi="Book Antiqua"/>
          <w:b/>
          <w:bCs/>
          <w:lang w:eastAsia="en-US"/>
        </w:rPr>
        <w:t>Actores</w:t>
      </w:r>
    </w:p>
    <w:p w14:paraId="683F8109" w14:textId="77777777" w:rsidR="00485D56" w:rsidRPr="000C6D6D" w:rsidRDefault="00485D56" w:rsidP="00022A95">
      <w:pPr>
        <w:jc w:val="both"/>
        <w:rPr>
          <w:rFonts w:ascii="Book Antiqua" w:eastAsia="Calibri" w:hAnsi="Book Antiqua"/>
          <w:lang w:eastAsia="en-US"/>
        </w:rPr>
      </w:pPr>
    </w:p>
    <w:p w14:paraId="464D4B64" w14:textId="7B733036" w:rsidR="00042565" w:rsidRPr="00C45EC9" w:rsidRDefault="003A0C52" w:rsidP="003A0C52">
      <w:pPr>
        <w:pStyle w:val="Prrafodelista"/>
        <w:numPr>
          <w:ilvl w:val="0"/>
          <w:numId w:val="27"/>
        </w:numPr>
        <w:jc w:val="both"/>
        <w:rPr>
          <w:rFonts w:ascii="Book Antiqua" w:eastAsia="Calibri" w:hAnsi="Book Antiqua"/>
          <w:lang w:eastAsia="en-US"/>
        </w:rPr>
      </w:pPr>
      <w:r w:rsidRPr="000C6D6D">
        <w:rPr>
          <w:rFonts w:ascii="Book Antiqua" w:eastAsia="Calibri" w:hAnsi="Book Antiqua"/>
          <w:lang w:eastAsia="en-US"/>
        </w:rPr>
        <w:t>Una primera capa en relación con c</w:t>
      </w:r>
      <w:r w:rsidR="00861CCE" w:rsidRPr="00C45EC9">
        <w:rPr>
          <w:rFonts w:ascii="Book Antiqua" w:eastAsia="Calibri" w:hAnsi="Book Antiqua"/>
          <w:lang w:eastAsia="en-US"/>
        </w:rPr>
        <w:t>alidad</w:t>
      </w:r>
      <w:r w:rsidR="00942DE0" w:rsidRPr="00C45EC9">
        <w:rPr>
          <w:rFonts w:ascii="Book Antiqua" w:eastAsia="Calibri" w:hAnsi="Book Antiqua"/>
          <w:lang w:eastAsia="en-US"/>
        </w:rPr>
        <w:t xml:space="preserve"> sobre los </w:t>
      </w:r>
      <w:r w:rsidRPr="000C6D6D">
        <w:rPr>
          <w:rFonts w:ascii="Book Antiqua" w:eastAsia="Calibri" w:hAnsi="Book Antiqua"/>
          <w:lang w:eastAsia="en-US"/>
        </w:rPr>
        <w:t>e</w:t>
      </w:r>
      <w:r w:rsidR="00C2664E" w:rsidRPr="000C6D6D">
        <w:rPr>
          <w:rFonts w:ascii="Book Antiqua" w:eastAsia="Calibri" w:hAnsi="Book Antiqua"/>
          <w:lang w:eastAsia="en-US"/>
        </w:rPr>
        <w:t>s</w:t>
      </w:r>
      <w:r w:rsidRPr="000C6D6D">
        <w:rPr>
          <w:rFonts w:ascii="Book Antiqua" w:eastAsia="Calibri" w:hAnsi="Book Antiqua"/>
          <w:lang w:eastAsia="en-US"/>
        </w:rPr>
        <w:t>t</w:t>
      </w:r>
      <w:r w:rsidR="00C2664E" w:rsidRPr="000C6D6D">
        <w:rPr>
          <w:rFonts w:ascii="Book Antiqua" w:eastAsia="Calibri" w:hAnsi="Book Antiqua"/>
          <w:lang w:eastAsia="en-US"/>
        </w:rPr>
        <w:t>á</w:t>
      </w:r>
      <w:r w:rsidRPr="000C6D6D">
        <w:rPr>
          <w:rFonts w:ascii="Book Antiqua" w:eastAsia="Calibri" w:hAnsi="Book Antiqua"/>
          <w:lang w:eastAsia="en-US"/>
        </w:rPr>
        <w:t>ndares</w:t>
      </w:r>
      <w:r w:rsidR="00942DE0" w:rsidRPr="00C45EC9">
        <w:rPr>
          <w:rFonts w:ascii="Book Antiqua" w:eastAsia="Calibri" w:hAnsi="Book Antiqua"/>
          <w:lang w:eastAsia="en-US"/>
        </w:rPr>
        <w:t xml:space="preserve"> rigurosos</w:t>
      </w:r>
      <w:r w:rsidR="00BA0AF4" w:rsidRPr="00C45EC9">
        <w:rPr>
          <w:rFonts w:ascii="Book Antiqua" w:eastAsia="Calibri" w:hAnsi="Book Antiqua"/>
          <w:lang w:eastAsia="en-US"/>
        </w:rPr>
        <w:t xml:space="preserve">, en </w:t>
      </w:r>
      <w:r w:rsidR="009622C1" w:rsidRPr="00C45EC9">
        <w:rPr>
          <w:rFonts w:ascii="Book Antiqua" w:eastAsia="Calibri" w:hAnsi="Book Antiqua"/>
          <w:lang w:eastAsia="en-US"/>
        </w:rPr>
        <w:t>el sitio</w:t>
      </w:r>
      <w:r w:rsidR="00BA0AF4" w:rsidRPr="00C45EC9">
        <w:rPr>
          <w:rFonts w:ascii="Book Antiqua" w:eastAsia="Calibri" w:hAnsi="Book Antiqua"/>
          <w:lang w:eastAsia="en-US"/>
        </w:rPr>
        <w:t xml:space="preserve">, en donde se logra que los despachos, sus equipos de mejora y los consejos de jueces sean parte de </w:t>
      </w:r>
      <w:r w:rsidR="00C2664E" w:rsidRPr="000C6D6D">
        <w:rPr>
          <w:rFonts w:ascii="Book Antiqua" w:eastAsia="Calibri" w:hAnsi="Book Antiqua"/>
          <w:lang w:eastAsia="en-US"/>
        </w:rPr>
        <w:t>las actuaciones inmediatas</w:t>
      </w:r>
      <w:r w:rsidR="009622C1" w:rsidRPr="00C45EC9">
        <w:rPr>
          <w:rFonts w:ascii="Book Antiqua" w:eastAsia="Calibri" w:hAnsi="Book Antiqua"/>
          <w:lang w:eastAsia="en-US"/>
        </w:rPr>
        <w:t xml:space="preserve"> que </w:t>
      </w:r>
      <w:r w:rsidRPr="000C6D6D">
        <w:rPr>
          <w:rFonts w:ascii="Book Antiqua" w:eastAsia="Calibri" w:hAnsi="Book Antiqua"/>
          <w:lang w:eastAsia="en-US"/>
        </w:rPr>
        <w:t>contribuyen</w:t>
      </w:r>
      <w:r w:rsidR="009622C1" w:rsidRPr="00C45EC9">
        <w:rPr>
          <w:rFonts w:ascii="Book Antiqua" w:eastAsia="Calibri" w:hAnsi="Book Antiqua"/>
          <w:lang w:eastAsia="en-US"/>
        </w:rPr>
        <w:t xml:space="preserve"> a la detección, </w:t>
      </w:r>
      <w:r w:rsidRPr="000C6D6D">
        <w:rPr>
          <w:rFonts w:ascii="Book Antiqua" w:eastAsia="Calibri" w:hAnsi="Book Antiqua"/>
          <w:lang w:eastAsia="en-US"/>
        </w:rPr>
        <w:t>análisis</w:t>
      </w:r>
      <w:r w:rsidR="009622C1" w:rsidRPr="00C45EC9">
        <w:rPr>
          <w:rFonts w:ascii="Book Antiqua" w:eastAsia="Calibri" w:hAnsi="Book Antiqua"/>
          <w:lang w:eastAsia="en-US"/>
        </w:rPr>
        <w:t xml:space="preserve"> y mejora </w:t>
      </w:r>
      <w:r w:rsidRPr="000C6D6D">
        <w:rPr>
          <w:rFonts w:ascii="Book Antiqua" w:eastAsia="Calibri" w:hAnsi="Book Antiqua"/>
          <w:lang w:eastAsia="en-US"/>
        </w:rPr>
        <w:t>continua en sus</w:t>
      </w:r>
      <w:r w:rsidR="009622C1" w:rsidRPr="00C45EC9">
        <w:rPr>
          <w:rFonts w:ascii="Book Antiqua" w:eastAsia="Calibri" w:hAnsi="Book Antiqua"/>
          <w:lang w:eastAsia="en-US"/>
        </w:rPr>
        <w:t xml:space="preserve"> procesos</w:t>
      </w:r>
      <w:r w:rsidR="004D5A75" w:rsidRPr="000C6D6D">
        <w:rPr>
          <w:rFonts w:ascii="Book Antiqua" w:eastAsia="Calibri" w:hAnsi="Book Antiqua"/>
          <w:lang w:eastAsia="en-US"/>
        </w:rPr>
        <w:t>.</w:t>
      </w:r>
    </w:p>
    <w:p w14:paraId="5180486B" w14:textId="4CA35E52" w:rsidR="004D5A75" w:rsidRPr="00C45EC9" w:rsidRDefault="004D5A75" w:rsidP="00C45EC9">
      <w:pPr>
        <w:pStyle w:val="Prrafodelista"/>
        <w:numPr>
          <w:ilvl w:val="0"/>
          <w:numId w:val="27"/>
        </w:numPr>
        <w:jc w:val="both"/>
        <w:rPr>
          <w:rFonts w:ascii="Book Antiqua" w:eastAsia="Calibri" w:hAnsi="Book Antiqua"/>
          <w:lang w:eastAsia="en-US"/>
        </w:rPr>
      </w:pPr>
      <w:r w:rsidRPr="000C6D6D">
        <w:rPr>
          <w:rFonts w:ascii="Book Antiqua" w:eastAsia="Calibri" w:hAnsi="Book Antiqua"/>
          <w:lang w:eastAsia="en-US"/>
        </w:rPr>
        <w:t xml:space="preserve">Una segunda capa en relación con esta calidad sobre </w:t>
      </w:r>
      <w:r w:rsidR="00C2664E" w:rsidRPr="000C6D6D">
        <w:rPr>
          <w:rFonts w:ascii="Book Antiqua" w:eastAsia="Calibri" w:hAnsi="Book Antiqua"/>
          <w:lang w:eastAsia="en-US"/>
        </w:rPr>
        <w:t>estándares</w:t>
      </w:r>
      <w:r w:rsidRPr="000C6D6D">
        <w:rPr>
          <w:rFonts w:ascii="Book Antiqua" w:eastAsia="Calibri" w:hAnsi="Book Antiqua"/>
          <w:lang w:eastAsia="en-US"/>
        </w:rPr>
        <w:t xml:space="preserve"> rigurosos, en la operativa</w:t>
      </w:r>
      <w:r w:rsidR="009C6CD3" w:rsidRPr="000C6D6D">
        <w:rPr>
          <w:rFonts w:ascii="Book Antiqua" w:eastAsia="Calibri" w:hAnsi="Book Antiqua"/>
          <w:lang w:eastAsia="en-US"/>
        </w:rPr>
        <w:t>, en donde se logra los Consejo de Administración, la Estadística y el Modelo de Seguimiento y Sostenibilidad a cargo del profesional en Planificación, puedan analizar</w:t>
      </w:r>
      <w:r w:rsidR="00C2664E" w:rsidRPr="000C6D6D">
        <w:rPr>
          <w:rFonts w:ascii="Book Antiqua" w:eastAsia="Calibri" w:hAnsi="Book Antiqua"/>
          <w:lang w:eastAsia="en-US"/>
        </w:rPr>
        <w:t xml:space="preserve">, </w:t>
      </w:r>
      <w:r w:rsidR="009C6CD3" w:rsidRPr="000C6D6D">
        <w:rPr>
          <w:rFonts w:ascii="Book Antiqua" w:eastAsia="Calibri" w:hAnsi="Book Antiqua"/>
          <w:lang w:eastAsia="en-US"/>
        </w:rPr>
        <w:t xml:space="preserve"> brindar soluciones técnicas</w:t>
      </w:r>
      <w:r w:rsidR="00C2664E" w:rsidRPr="000C6D6D">
        <w:rPr>
          <w:rFonts w:ascii="Book Antiqua" w:eastAsia="Calibri" w:hAnsi="Book Antiqua"/>
          <w:lang w:eastAsia="en-US"/>
        </w:rPr>
        <w:t xml:space="preserve"> y la toma de decisiones basados en la ciencia y la técnica</w:t>
      </w:r>
      <w:r w:rsidR="00D05129" w:rsidRPr="000C6D6D">
        <w:rPr>
          <w:rFonts w:ascii="Book Antiqua" w:eastAsia="Calibri" w:hAnsi="Book Antiqua"/>
          <w:lang w:eastAsia="en-US"/>
        </w:rPr>
        <w:t>.</w:t>
      </w:r>
    </w:p>
    <w:p w14:paraId="04B36047" w14:textId="77777777" w:rsidR="009622C1" w:rsidRPr="000C6D6D" w:rsidRDefault="009622C1" w:rsidP="003A0C52">
      <w:pPr>
        <w:jc w:val="both"/>
        <w:rPr>
          <w:rFonts w:ascii="Book Antiqua" w:eastAsia="Calibri" w:hAnsi="Book Antiqua"/>
          <w:lang w:eastAsia="en-US"/>
        </w:rPr>
      </w:pPr>
    </w:p>
    <w:p w14:paraId="46BDD545" w14:textId="05E7677F" w:rsidR="00C70396" w:rsidRPr="00C45EC9" w:rsidRDefault="00C70396" w:rsidP="003A0C52">
      <w:pPr>
        <w:jc w:val="both"/>
        <w:rPr>
          <w:rFonts w:ascii="Book Antiqua" w:eastAsia="Calibri" w:hAnsi="Book Antiqua"/>
          <w:b/>
          <w:bCs/>
          <w:lang w:eastAsia="en-US"/>
        </w:rPr>
      </w:pPr>
      <w:r w:rsidRPr="00C45EC9">
        <w:rPr>
          <w:rFonts w:ascii="Book Antiqua" w:eastAsia="Calibri" w:hAnsi="Book Antiqua"/>
          <w:b/>
          <w:bCs/>
          <w:lang w:eastAsia="en-US"/>
        </w:rPr>
        <w:t>Beneficios</w:t>
      </w:r>
    </w:p>
    <w:p w14:paraId="70EFD2C9" w14:textId="77777777" w:rsidR="00C70396" w:rsidRPr="000C6D6D" w:rsidRDefault="00C70396" w:rsidP="003A0C52">
      <w:pPr>
        <w:jc w:val="both"/>
        <w:rPr>
          <w:rFonts w:ascii="Book Antiqua" w:eastAsia="Calibri" w:hAnsi="Book Antiqua"/>
          <w:lang w:eastAsia="en-US"/>
        </w:rPr>
      </w:pPr>
    </w:p>
    <w:p w14:paraId="174C4A91" w14:textId="48B0EE96" w:rsidR="00F1199D" w:rsidRPr="000C6D6D" w:rsidRDefault="00E80463" w:rsidP="003A0C52">
      <w:pPr>
        <w:jc w:val="both"/>
        <w:rPr>
          <w:rFonts w:ascii="Book Antiqua" w:eastAsia="Calibri" w:hAnsi="Book Antiqua"/>
          <w:lang w:eastAsia="en-US"/>
        </w:rPr>
      </w:pPr>
      <w:r w:rsidRPr="000C6D6D">
        <w:rPr>
          <w:rFonts w:ascii="Book Antiqua" w:eastAsia="Calibri" w:hAnsi="Book Antiqua"/>
          <w:lang w:eastAsia="en-US"/>
        </w:rPr>
        <w:t>En conclusión</w:t>
      </w:r>
      <w:r w:rsidR="00B4777A" w:rsidRPr="000C6D6D">
        <w:rPr>
          <w:rFonts w:ascii="Book Antiqua" w:eastAsia="Calibri" w:hAnsi="Book Antiqua"/>
          <w:lang w:eastAsia="en-US"/>
        </w:rPr>
        <w:t xml:space="preserve">, se tienen </w:t>
      </w:r>
      <w:r w:rsidR="00F1199D" w:rsidRPr="000C6D6D">
        <w:rPr>
          <w:rFonts w:ascii="Book Antiqua" w:eastAsia="Calibri" w:hAnsi="Book Antiqua"/>
          <w:lang w:eastAsia="en-US"/>
        </w:rPr>
        <w:t>más datos, mejores resultados y mejor servicio</w:t>
      </w:r>
      <w:r w:rsidR="00EF072B" w:rsidRPr="000C6D6D">
        <w:rPr>
          <w:rFonts w:ascii="Book Antiqua" w:eastAsia="Calibri" w:hAnsi="Book Antiqua"/>
          <w:lang w:eastAsia="en-US"/>
        </w:rPr>
        <w:t xml:space="preserve"> al contribuir con:</w:t>
      </w:r>
    </w:p>
    <w:p w14:paraId="42CD293E" w14:textId="77777777" w:rsidR="00EF072B" w:rsidRPr="000C6D6D" w:rsidRDefault="00EF072B" w:rsidP="003A0C52">
      <w:pPr>
        <w:jc w:val="both"/>
        <w:rPr>
          <w:rFonts w:ascii="Book Antiqua" w:eastAsia="Calibri" w:hAnsi="Book Antiqua"/>
          <w:lang w:eastAsia="en-US"/>
        </w:rPr>
      </w:pPr>
    </w:p>
    <w:p w14:paraId="577550A5" w14:textId="16629BE6" w:rsidR="00EF072B" w:rsidRPr="00C45EC9" w:rsidRDefault="00EF072B" w:rsidP="00C45EC9">
      <w:pPr>
        <w:pStyle w:val="Prrafodelista"/>
        <w:numPr>
          <w:ilvl w:val="0"/>
          <w:numId w:val="29"/>
        </w:numPr>
        <w:jc w:val="both"/>
        <w:rPr>
          <w:rFonts w:ascii="Book Antiqua" w:eastAsia="Calibri" w:hAnsi="Book Antiqua"/>
          <w:i/>
          <w:iCs/>
          <w:lang w:eastAsia="en-US"/>
        </w:rPr>
      </w:pPr>
      <w:r w:rsidRPr="00C45EC9">
        <w:rPr>
          <w:rFonts w:ascii="Book Antiqua" w:eastAsia="Calibri" w:hAnsi="Book Antiqua"/>
          <w:lang w:eastAsia="en-US"/>
        </w:rPr>
        <w:t>Mejor asignación de recursos</w:t>
      </w:r>
      <w:r w:rsidR="00D05129" w:rsidRPr="000C6D6D">
        <w:rPr>
          <w:rFonts w:ascii="Book Antiqua" w:eastAsia="Calibri" w:hAnsi="Book Antiqua"/>
          <w:lang w:eastAsia="en-US"/>
        </w:rPr>
        <w:t>:</w:t>
      </w:r>
      <w:r w:rsidRPr="00C45EC9">
        <w:rPr>
          <w:rFonts w:ascii="Book Antiqua" w:eastAsia="Calibri" w:hAnsi="Book Antiqua"/>
          <w:lang w:eastAsia="en-US"/>
        </w:rPr>
        <w:t xml:space="preserve"> </w:t>
      </w:r>
      <w:r w:rsidRPr="00C45EC9">
        <w:rPr>
          <w:rFonts w:ascii="Book Antiqua" w:eastAsia="Calibri" w:hAnsi="Book Antiqua"/>
          <w:i/>
          <w:iCs/>
          <w:lang w:eastAsia="en-US"/>
        </w:rPr>
        <w:t xml:space="preserve">Con información más pronta </w:t>
      </w:r>
      <w:r w:rsidR="00C70396" w:rsidRPr="00C45EC9">
        <w:rPr>
          <w:rFonts w:ascii="Book Antiqua" w:eastAsia="Calibri" w:hAnsi="Book Antiqua"/>
          <w:i/>
          <w:iCs/>
          <w:lang w:eastAsia="en-US"/>
        </w:rPr>
        <w:t xml:space="preserve">y veraz es posible dar una asignación de </w:t>
      </w:r>
      <w:r w:rsidR="00D05129" w:rsidRPr="00C45EC9">
        <w:rPr>
          <w:rFonts w:ascii="Book Antiqua" w:eastAsia="Calibri" w:hAnsi="Book Antiqua"/>
          <w:i/>
          <w:iCs/>
          <w:lang w:eastAsia="en-US"/>
        </w:rPr>
        <w:t>recursos</w:t>
      </w:r>
      <w:r w:rsidR="00C70396" w:rsidRPr="00C45EC9">
        <w:rPr>
          <w:rFonts w:ascii="Book Antiqua" w:eastAsia="Calibri" w:hAnsi="Book Antiqua"/>
          <w:i/>
          <w:iCs/>
          <w:lang w:eastAsia="en-US"/>
        </w:rPr>
        <w:t xml:space="preserve"> </w:t>
      </w:r>
      <w:r w:rsidR="00D05129" w:rsidRPr="00C45EC9">
        <w:rPr>
          <w:rFonts w:ascii="Book Antiqua" w:eastAsia="Calibri" w:hAnsi="Book Antiqua"/>
          <w:i/>
          <w:iCs/>
          <w:lang w:eastAsia="en-US"/>
        </w:rPr>
        <w:t xml:space="preserve">ordinarios </w:t>
      </w:r>
      <w:r w:rsidR="00C70396" w:rsidRPr="00C45EC9">
        <w:rPr>
          <w:rFonts w:ascii="Book Antiqua" w:eastAsia="Calibri" w:hAnsi="Book Antiqua"/>
          <w:i/>
          <w:iCs/>
          <w:lang w:eastAsia="en-US"/>
        </w:rPr>
        <w:t xml:space="preserve">y extraordinarios más </w:t>
      </w:r>
      <w:r w:rsidR="00D05129" w:rsidRPr="00C45EC9">
        <w:rPr>
          <w:rFonts w:ascii="Book Antiqua" w:eastAsia="Calibri" w:hAnsi="Book Antiqua"/>
          <w:i/>
          <w:iCs/>
          <w:lang w:eastAsia="en-US"/>
        </w:rPr>
        <w:t>apegada</w:t>
      </w:r>
      <w:r w:rsidR="00C70396" w:rsidRPr="00C45EC9">
        <w:rPr>
          <w:rFonts w:ascii="Book Antiqua" w:eastAsia="Calibri" w:hAnsi="Book Antiqua"/>
          <w:i/>
          <w:iCs/>
          <w:lang w:eastAsia="en-US"/>
        </w:rPr>
        <w:t xml:space="preserve"> a</w:t>
      </w:r>
      <w:r w:rsidR="00D05129" w:rsidRPr="00C45EC9">
        <w:rPr>
          <w:rFonts w:ascii="Book Antiqua" w:eastAsia="Calibri" w:hAnsi="Book Antiqua"/>
          <w:i/>
          <w:iCs/>
          <w:lang w:eastAsia="en-US"/>
        </w:rPr>
        <w:t xml:space="preserve"> </w:t>
      </w:r>
      <w:r w:rsidR="00C70396" w:rsidRPr="00C45EC9">
        <w:rPr>
          <w:rFonts w:ascii="Book Antiqua" w:eastAsia="Calibri" w:hAnsi="Book Antiqua"/>
          <w:i/>
          <w:iCs/>
          <w:lang w:eastAsia="en-US"/>
        </w:rPr>
        <w:t>la realidad de las necesidades inst</w:t>
      </w:r>
      <w:r w:rsidR="00D05129" w:rsidRPr="00C45EC9">
        <w:rPr>
          <w:rFonts w:ascii="Book Antiqua" w:eastAsia="Calibri" w:hAnsi="Book Antiqua"/>
          <w:i/>
          <w:iCs/>
          <w:lang w:eastAsia="en-US"/>
        </w:rPr>
        <w:t>itucionales</w:t>
      </w:r>
    </w:p>
    <w:p w14:paraId="20674A38" w14:textId="187E229A" w:rsidR="00D05129" w:rsidRPr="000C6D6D" w:rsidRDefault="00D05129" w:rsidP="00D05129">
      <w:pPr>
        <w:jc w:val="both"/>
        <w:rPr>
          <w:rFonts w:ascii="Book Antiqua" w:eastAsia="Calibri" w:hAnsi="Book Antiqua"/>
          <w:lang w:eastAsia="en-US"/>
        </w:rPr>
      </w:pPr>
    </w:p>
    <w:p w14:paraId="502A9C62" w14:textId="56755491" w:rsidR="00D05129" w:rsidRPr="000C6D6D" w:rsidRDefault="00D05129" w:rsidP="00D05129">
      <w:pPr>
        <w:pStyle w:val="Prrafodelista"/>
        <w:numPr>
          <w:ilvl w:val="0"/>
          <w:numId w:val="29"/>
        </w:numPr>
        <w:jc w:val="both"/>
        <w:rPr>
          <w:rFonts w:ascii="Book Antiqua" w:eastAsia="Calibri" w:hAnsi="Book Antiqua"/>
          <w:i/>
          <w:iCs/>
          <w:lang w:eastAsia="en-US"/>
        </w:rPr>
      </w:pPr>
      <w:r w:rsidRPr="00C45EC9">
        <w:rPr>
          <w:rFonts w:ascii="Book Antiqua" w:eastAsia="Calibri" w:hAnsi="Book Antiqua"/>
          <w:lang w:eastAsia="en-US"/>
        </w:rPr>
        <w:t>Tiempos m</w:t>
      </w:r>
      <w:r w:rsidRPr="000C6D6D">
        <w:rPr>
          <w:rFonts w:ascii="Book Antiqua" w:eastAsia="Calibri" w:hAnsi="Book Antiqua"/>
          <w:lang w:eastAsia="en-US"/>
        </w:rPr>
        <w:t>á</w:t>
      </w:r>
      <w:r w:rsidRPr="00C45EC9">
        <w:rPr>
          <w:rFonts w:ascii="Book Antiqua" w:eastAsia="Calibri" w:hAnsi="Book Antiqua"/>
          <w:lang w:eastAsia="en-US"/>
        </w:rPr>
        <w:t xml:space="preserve">s cortos para conocer la información: </w:t>
      </w:r>
      <w:r w:rsidRPr="00C45EC9">
        <w:rPr>
          <w:rFonts w:ascii="Book Antiqua" w:eastAsia="Calibri" w:hAnsi="Book Antiqua"/>
          <w:i/>
          <w:iCs/>
          <w:lang w:eastAsia="en-US"/>
        </w:rPr>
        <w:t>El uso de herramientas especializadas, permite tener plazos más cortos para conocer la estadística judicial</w:t>
      </w:r>
    </w:p>
    <w:p w14:paraId="4AFC22FC" w14:textId="77777777" w:rsidR="00D05129" w:rsidRPr="00C45EC9" w:rsidRDefault="00D05129" w:rsidP="00D05129">
      <w:pPr>
        <w:jc w:val="both"/>
        <w:rPr>
          <w:rFonts w:ascii="Book Antiqua" w:eastAsia="Calibri" w:hAnsi="Book Antiqua"/>
          <w:i/>
          <w:iCs/>
          <w:lang w:eastAsia="en-US"/>
        </w:rPr>
      </w:pPr>
    </w:p>
    <w:p w14:paraId="316F7AAB" w14:textId="4F6AB41D" w:rsidR="00D05129" w:rsidRPr="000C6D6D" w:rsidRDefault="00D05129" w:rsidP="00D05129">
      <w:pPr>
        <w:pStyle w:val="Prrafodelista"/>
        <w:numPr>
          <w:ilvl w:val="0"/>
          <w:numId w:val="29"/>
        </w:numPr>
        <w:jc w:val="both"/>
        <w:rPr>
          <w:rFonts w:ascii="Book Antiqua" w:eastAsia="Calibri" w:hAnsi="Book Antiqua"/>
          <w:i/>
          <w:iCs/>
          <w:lang w:eastAsia="en-US"/>
        </w:rPr>
      </w:pPr>
      <w:r w:rsidRPr="00C45EC9">
        <w:rPr>
          <w:rFonts w:ascii="Book Antiqua" w:eastAsia="Calibri" w:hAnsi="Book Antiqua"/>
          <w:lang w:eastAsia="en-US"/>
        </w:rPr>
        <w:t>E</w:t>
      </w:r>
      <w:r w:rsidRPr="000C6D6D">
        <w:rPr>
          <w:rFonts w:ascii="Book Antiqua" w:eastAsia="Calibri" w:hAnsi="Book Antiqua"/>
          <w:lang w:eastAsia="en-US"/>
        </w:rPr>
        <w:t>s</w:t>
      </w:r>
      <w:r w:rsidRPr="00C45EC9">
        <w:rPr>
          <w:rFonts w:ascii="Book Antiqua" w:eastAsia="Calibri" w:hAnsi="Book Antiqua"/>
          <w:lang w:eastAsia="en-US"/>
        </w:rPr>
        <w:t>t</w:t>
      </w:r>
      <w:r w:rsidRPr="000C6D6D">
        <w:rPr>
          <w:rFonts w:ascii="Book Antiqua" w:eastAsia="Calibri" w:hAnsi="Book Antiqua"/>
          <w:lang w:eastAsia="en-US"/>
        </w:rPr>
        <w:t>á</w:t>
      </w:r>
      <w:r w:rsidRPr="00C45EC9">
        <w:rPr>
          <w:rFonts w:ascii="Book Antiqua" w:eastAsia="Calibri" w:hAnsi="Book Antiqua"/>
          <w:lang w:eastAsia="en-US"/>
        </w:rPr>
        <w:t xml:space="preserve">ndares de calidad definidos: </w:t>
      </w:r>
      <w:r w:rsidRPr="00C45EC9">
        <w:rPr>
          <w:rFonts w:ascii="Book Antiqua" w:eastAsia="Calibri" w:hAnsi="Book Antiqua"/>
          <w:i/>
          <w:iCs/>
          <w:lang w:eastAsia="en-US"/>
        </w:rPr>
        <w:t>La presentación de la información está unificada mediante el uso de herramientas de Inteligencia de Negocio para el procesamiento de grande cantidad de datos</w:t>
      </w:r>
    </w:p>
    <w:p w14:paraId="27B325CD" w14:textId="77777777" w:rsidR="00D05129" w:rsidRPr="00C45EC9" w:rsidRDefault="00D05129" w:rsidP="00C45EC9">
      <w:pPr>
        <w:ind w:left="360"/>
        <w:jc w:val="both"/>
        <w:rPr>
          <w:rFonts w:ascii="Book Antiqua" w:eastAsia="Calibri" w:hAnsi="Book Antiqua"/>
          <w:i/>
          <w:iCs/>
          <w:lang w:eastAsia="en-US"/>
        </w:rPr>
      </w:pPr>
    </w:p>
    <w:p w14:paraId="588E4DB5" w14:textId="722BDBBA" w:rsidR="00D05129" w:rsidRPr="00C45EC9" w:rsidRDefault="00D05129" w:rsidP="00C45EC9">
      <w:pPr>
        <w:pStyle w:val="Prrafodelista"/>
        <w:numPr>
          <w:ilvl w:val="0"/>
          <w:numId w:val="29"/>
        </w:numPr>
        <w:jc w:val="both"/>
        <w:rPr>
          <w:rFonts w:ascii="Book Antiqua" w:eastAsia="Calibri" w:hAnsi="Book Antiqua" w:cs="Times New Roman"/>
          <w:lang w:eastAsia="en-US"/>
        </w:rPr>
      </w:pPr>
      <w:r w:rsidRPr="00C45EC9">
        <w:rPr>
          <w:rFonts w:ascii="Book Antiqua" w:eastAsia="Calibri" w:hAnsi="Book Antiqua"/>
          <w:lang w:eastAsia="en-US"/>
        </w:rPr>
        <w:t xml:space="preserve">Menor carga de trabajo. </w:t>
      </w:r>
      <w:r w:rsidRPr="00C45EC9">
        <w:rPr>
          <w:rFonts w:ascii="Book Antiqua" w:eastAsia="Calibri" w:hAnsi="Book Antiqua"/>
          <w:i/>
          <w:iCs/>
          <w:lang w:eastAsia="en-US"/>
        </w:rPr>
        <w:t>Se pretende reducir las tareas a los despachos para se ded</w:t>
      </w:r>
      <w:r w:rsidR="00487DE3" w:rsidRPr="00C45EC9">
        <w:rPr>
          <w:rFonts w:ascii="Book Antiqua" w:eastAsia="Calibri" w:hAnsi="Book Antiqua"/>
          <w:i/>
          <w:iCs/>
          <w:lang w:eastAsia="en-US"/>
        </w:rPr>
        <w:t>iquen</w:t>
      </w:r>
      <w:r w:rsidRPr="00C45EC9">
        <w:rPr>
          <w:rFonts w:ascii="Book Antiqua" w:eastAsia="Calibri" w:hAnsi="Book Antiqua"/>
          <w:i/>
          <w:iCs/>
          <w:lang w:eastAsia="en-US"/>
        </w:rPr>
        <w:t xml:space="preserve"> más tiempo a la resolución de casos. Además, las labores de control de la estadística ahora se enfocan más en una parte preventiva y no correctiva.</w:t>
      </w:r>
    </w:p>
    <w:p w14:paraId="1E522368" w14:textId="77777777" w:rsidR="00042565" w:rsidRPr="007C491C" w:rsidRDefault="00042565" w:rsidP="00042565">
      <w:pPr>
        <w:jc w:val="center"/>
        <w:rPr>
          <w:rFonts w:ascii="Arial" w:hAnsi="Arial" w:cs="Arial"/>
        </w:rPr>
      </w:pPr>
    </w:p>
    <w:p w14:paraId="1DF27369" w14:textId="5F0E54AF" w:rsidR="008E0E72" w:rsidRDefault="008E0E72" w:rsidP="00022A95">
      <w:pPr>
        <w:jc w:val="both"/>
        <w:rPr>
          <w:rFonts w:ascii="Book Antiqua" w:eastAsia="Calibri" w:hAnsi="Book Antiqua"/>
          <w:lang w:eastAsia="en-US"/>
        </w:rPr>
      </w:pPr>
    </w:p>
    <w:p w14:paraId="18CC855F" w14:textId="31C04205" w:rsidR="00D906CE" w:rsidRDefault="00D906CE" w:rsidP="00C45EC9">
      <w:pPr>
        <w:pStyle w:val="Ttulo2"/>
        <w:numPr>
          <w:ilvl w:val="0"/>
          <w:numId w:val="17"/>
        </w:numPr>
        <w:tabs>
          <w:tab w:val="num" w:pos="1418"/>
        </w:tabs>
        <w:ind w:left="851" w:hanging="851"/>
        <w:rPr>
          <w:rFonts w:eastAsia="Calibri"/>
          <w:lang w:eastAsia="en-US"/>
        </w:rPr>
      </w:pPr>
      <w:r>
        <w:rPr>
          <w:color w:val="1F4E79" w:themeColor="accent5" w:themeShade="80"/>
          <w:sz w:val="28"/>
        </w:rPr>
        <w:lastRenderedPageBreak/>
        <w:t>Elementos conclusivos:</w:t>
      </w:r>
    </w:p>
    <w:p w14:paraId="69F5DE1E" w14:textId="77777777" w:rsidR="00D906CE" w:rsidRDefault="00D906CE" w:rsidP="00022A95">
      <w:pPr>
        <w:jc w:val="both"/>
        <w:rPr>
          <w:rFonts w:ascii="Book Antiqua" w:eastAsia="Calibri" w:hAnsi="Book Antiqua"/>
          <w:lang w:eastAsia="en-US"/>
        </w:rPr>
      </w:pPr>
    </w:p>
    <w:p w14:paraId="73AA2FFC" w14:textId="55470DEB" w:rsidR="006E6F1C" w:rsidRDefault="00BC296A" w:rsidP="003E364F">
      <w:pPr>
        <w:ind w:firstLine="708"/>
        <w:jc w:val="both"/>
        <w:rPr>
          <w:rFonts w:ascii="Book Antiqua" w:hAnsi="Book Antiqua" w:cs="Book Antiqua"/>
        </w:rPr>
      </w:pPr>
      <w:r w:rsidRPr="00A97A1E">
        <w:rPr>
          <w:rFonts w:ascii="Book Antiqua" w:eastAsia="Calibri" w:hAnsi="Book Antiqua"/>
          <w:lang w:eastAsia="en-US"/>
        </w:rPr>
        <w:t>A partir de la audiencia dada por el Consejo Superior a las Administraciones y Consejos de Administración, se recibi</w:t>
      </w:r>
      <w:r w:rsidR="006E6F1C" w:rsidRPr="00A97A1E">
        <w:rPr>
          <w:rFonts w:ascii="Book Antiqua" w:eastAsia="Calibri" w:hAnsi="Book Antiqua"/>
          <w:lang w:eastAsia="en-US"/>
        </w:rPr>
        <w:t xml:space="preserve">ó respuesta de 16 oficinas de un total de 27 consultadas, el documento puesto en consulta corresponde al oficio </w:t>
      </w:r>
      <w:r w:rsidR="00253B01" w:rsidRPr="00A97A1E">
        <w:rPr>
          <w:rFonts w:ascii="Book Antiqua" w:eastAsia="Calibri" w:hAnsi="Book Antiqua"/>
          <w:lang w:eastAsia="en-US"/>
        </w:rPr>
        <w:t xml:space="preserve">de la Secretaría General de la Corte N° </w:t>
      </w:r>
      <w:r w:rsidR="00253B01" w:rsidRPr="00570733">
        <w:rPr>
          <w:rFonts w:ascii="Book Antiqua" w:hAnsi="Book Antiqua" w:cs="Book Antiqua"/>
        </w:rPr>
        <w:t>523-2023 del 24 de enero 2023</w:t>
      </w:r>
      <w:r w:rsidR="00253B01" w:rsidRPr="00A97A1E">
        <w:rPr>
          <w:rFonts w:ascii="Book Antiqua" w:hAnsi="Book Antiqua" w:cs="Book Antiqua"/>
        </w:rPr>
        <w:t xml:space="preserve">, que contiene el acta de la sesión del </w:t>
      </w:r>
      <w:r w:rsidR="006E6F1C" w:rsidRPr="00570733">
        <w:rPr>
          <w:rFonts w:ascii="Book Antiqua" w:hAnsi="Book Antiqua" w:cs="Book Antiqua"/>
        </w:rPr>
        <w:t xml:space="preserve">Consejo Superior </w:t>
      </w:r>
      <w:r w:rsidR="003E364F" w:rsidRPr="00570733">
        <w:rPr>
          <w:rFonts w:ascii="Book Antiqua" w:hAnsi="Book Antiqua" w:cs="Book Antiqua"/>
        </w:rPr>
        <w:t>N°</w:t>
      </w:r>
      <w:r w:rsidR="006E6F1C" w:rsidRPr="00570733">
        <w:rPr>
          <w:rFonts w:ascii="Book Antiqua" w:hAnsi="Book Antiqua" w:cs="Book Antiqua"/>
        </w:rPr>
        <w:t xml:space="preserve"> 112-2022 celebrada el 22 de diciembre del 2022, artículo XL </w:t>
      </w:r>
      <w:r w:rsidR="00253B01" w:rsidRPr="00570733">
        <w:rPr>
          <w:rFonts w:ascii="Book Antiqua" w:hAnsi="Book Antiqua" w:cs="Book Antiqua"/>
        </w:rPr>
        <w:t>en la cual conoció el informe</w:t>
      </w:r>
      <w:r w:rsidR="006E6F1C" w:rsidRPr="00570733">
        <w:rPr>
          <w:rFonts w:ascii="Book Antiqua" w:hAnsi="Book Antiqua" w:cs="Book Antiqua"/>
        </w:rPr>
        <w:t xml:space="preserve"> el 1176-PLA-EV-MI(NPL-PL)-2022</w:t>
      </w:r>
      <w:r w:rsidR="00253B01" w:rsidRPr="00A97A1E">
        <w:rPr>
          <w:rFonts w:ascii="Book Antiqua" w:hAnsi="Book Antiqua" w:cs="Book Antiqua"/>
        </w:rPr>
        <w:t xml:space="preserve"> de la Dirección</w:t>
      </w:r>
      <w:r w:rsidR="00253B01">
        <w:rPr>
          <w:rFonts w:ascii="Book Antiqua" w:hAnsi="Book Antiqua" w:cs="Book Antiqua"/>
        </w:rPr>
        <w:t xml:space="preserve"> de Planificación.</w:t>
      </w:r>
    </w:p>
    <w:p w14:paraId="480F0384" w14:textId="77777777" w:rsidR="00253B01" w:rsidRDefault="00253B01" w:rsidP="00253B01">
      <w:pPr>
        <w:jc w:val="both"/>
        <w:rPr>
          <w:rFonts w:ascii="Book Antiqua" w:hAnsi="Book Antiqua" w:cs="Book Antiqua"/>
        </w:rPr>
      </w:pPr>
    </w:p>
    <w:p w14:paraId="30B44305" w14:textId="5E4E9CC0" w:rsidR="00D627C1" w:rsidRDefault="00072695" w:rsidP="00072695">
      <w:pPr>
        <w:ind w:firstLine="708"/>
        <w:jc w:val="both"/>
        <w:rPr>
          <w:rFonts w:ascii="Book Antiqua" w:hAnsi="Book Antiqua" w:cs="Book Antiqua"/>
        </w:rPr>
      </w:pPr>
      <w:r>
        <w:rPr>
          <w:rFonts w:ascii="Book Antiqua" w:hAnsi="Book Antiqua" w:cs="Book Antiqua"/>
        </w:rPr>
        <w:t>D</w:t>
      </w:r>
      <w:r w:rsidR="0050674D">
        <w:rPr>
          <w:rFonts w:ascii="Book Antiqua" w:hAnsi="Book Antiqua" w:cs="Book Antiqua"/>
        </w:rPr>
        <w:t xml:space="preserve">e las </w:t>
      </w:r>
      <w:r w:rsidR="00612863">
        <w:rPr>
          <w:rFonts w:ascii="Book Antiqua" w:hAnsi="Book Antiqua" w:cs="Book Antiqua"/>
        </w:rPr>
        <w:t>respuestas recibidas</w:t>
      </w:r>
      <w:r w:rsidR="0050674D">
        <w:rPr>
          <w:rFonts w:ascii="Book Antiqua" w:hAnsi="Book Antiqua" w:cs="Book Antiqua"/>
        </w:rPr>
        <w:t xml:space="preserve"> se logró cuantificar </w:t>
      </w:r>
      <w:r w:rsidR="0041268C">
        <w:rPr>
          <w:rFonts w:ascii="Book Antiqua" w:hAnsi="Book Antiqua" w:cs="Book Antiqua"/>
        </w:rPr>
        <w:t>las posiciones</w:t>
      </w:r>
      <w:r w:rsidR="0050674D">
        <w:rPr>
          <w:rFonts w:ascii="Book Antiqua" w:hAnsi="Book Antiqua" w:cs="Book Antiqua"/>
        </w:rPr>
        <w:t xml:space="preserve"> de las oficinas consultas en relación a los escenarios propuestos, donde se obtuvo </w:t>
      </w:r>
      <w:r w:rsidR="009327D2">
        <w:rPr>
          <w:rFonts w:ascii="Book Antiqua" w:hAnsi="Book Antiqua" w:cs="Book Antiqua"/>
        </w:rPr>
        <w:t>que el escenario 2 fue el que tuvo u</w:t>
      </w:r>
      <w:r w:rsidR="001F5D85">
        <w:rPr>
          <w:rFonts w:ascii="Book Antiqua" w:hAnsi="Book Antiqua" w:cs="Book Antiqua"/>
        </w:rPr>
        <w:t xml:space="preserve">n mayor nivel de aceptación, ya sea parcial o total. </w:t>
      </w:r>
      <w:r w:rsidR="00111857">
        <w:rPr>
          <w:rFonts w:ascii="Book Antiqua" w:hAnsi="Book Antiqua" w:cs="Book Antiqua"/>
        </w:rPr>
        <w:t xml:space="preserve">Lo que evidencia </w:t>
      </w:r>
      <w:r w:rsidR="00D627C1">
        <w:rPr>
          <w:rFonts w:ascii="Book Antiqua" w:hAnsi="Book Antiqua" w:cs="Book Antiqua"/>
        </w:rPr>
        <w:t xml:space="preserve">la aprobación de mantener y extender el Modelo de Trabajo resulta ser de forma positiva. </w:t>
      </w:r>
    </w:p>
    <w:p w14:paraId="0C85AED2" w14:textId="77777777" w:rsidR="00D627C1" w:rsidRDefault="00D627C1" w:rsidP="00072695">
      <w:pPr>
        <w:ind w:firstLine="708"/>
        <w:jc w:val="both"/>
        <w:rPr>
          <w:rFonts w:ascii="Book Antiqua" w:hAnsi="Book Antiqua" w:cs="Book Antiqua"/>
        </w:rPr>
      </w:pPr>
    </w:p>
    <w:p w14:paraId="30FFA00A" w14:textId="72F89239" w:rsidR="00A53483" w:rsidRDefault="00EB0081" w:rsidP="00072695">
      <w:pPr>
        <w:ind w:firstLine="708"/>
        <w:jc w:val="both"/>
        <w:rPr>
          <w:rFonts w:ascii="Book Antiqua" w:eastAsia="Calibri" w:hAnsi="Book Antiqua"/>
          <w:lang w:eastAsia="en-US"/>
        </w:rPr>
      </w:pPr>
      <w:r>
        <w:rPr>
          <w:rFonts w:ascii="Book Antiqua" w:eastAsia="Calibri" w:hAnsi="Book Antiqua"/>
          <w:lang w:eastAsia="en-US"/>
        </w:rPr>
        <w:t xml:space="preserve">El escenario 2 en el apartado que consolida las respuestas como parcialmente de acuerdo refiere a estar de acuerdo con el escenario propuesto, sin embargo, no </w:t>
      </w:r>
      <w:r w:rsidR="00624724">
        <w:rPr>
          <w:rFonts w:ascii="Book Antiqua" w:eastAsia="Calibri" w:hAnsi="Book Antiqua"/>
          <w:lang w:eastAsia="en-US"/>
        </w:rPr>
        <w:t xml:space="preserve">comparten </w:t>
      </w:r>
      <w:r>
        <w:rPr>
          <w:rFonts w:ascii="Book Antiqua" w:eastAsia="Calibri" w:hAnsi="Book Antiqua"/>
          <w:lang w:eastAsia="en-US"/>
        </w:rPr>
        <w:t>la forma de aplicarlo, ya que indican, no tomar recurso supernumerario para</w:t>
      </w:r>
      <w:r w:rsidR="00965C56">
        <w:rPr>
          <w:rFonts w:ascii="Book Antiqua" w:eastAsia="Calibri" w:hAnsi="Book Antiqua"/>
          <w:lang w:eastAsia="en-US"/>
        </w:rPr>
        <w:t xml:space="preserve"> recalificarlo </w:t>
      </w:r>
      <w:r w:rsidR="0041268C">
        <w:rPr>
          <w:rFonts w:ascii="Book Antiqua" w:eastAsia="Calibri" w:hAnsi="Book Antiqua"/>
          <w:lang w:eastAsia="en-US"/>
        </w:rPr>
        <w:t>y llevar</w:t>
      </w:r>
      <w:r>
        <w:rPr>
          <w:rFonts w:ascii="Book Antiqua" w:eastAsia="Calibri" w:hAnsi="Book Antiqua"/>
          <w:lang w:eastAsia="en-US"/>
        </w:rPr>
        <w:t xml:space="preserve"> a cabo esta labor. Sin embargo, hay que señalar, que el modelo de sostenibilidad ha demostrado, que aporta directamente a la función sustantiva de la judicatura, ya que da seguimiento y plantea mejoras a lo interno de los despachos</w:t>
      </w:r>
      <w:r w:rsidR="006F390C">
        <w:rPr>
          <w:rFonts w:ascii="Book Antiqua" w:eastAsia="Calibri" w:hAnsi="Book Antiqua"/>
          <w:lang w:eastAsia="en-US"/>
        </w:rPr>
        <w:t xml:space="preserve"> a nivel regional</w:t>
      </w:r>
      <w:r>
        <w:rPr>
          <w:rFonts w:ascii="Book Antiqua" w:eastAsia="Calibri" w:hAnsi="Book Antiqua"/>
          <w:lang w:eastAsia="en-US"/>
        </w:rPr>
        <w:t>, por lo que su aporte, no va en menoscabo de la función jurisdiccional, sino en el impulso y mejoría de los despachos</w:t>
      </w:r>
      <w:r w:rsidR="00D331DC">
        <w:rPr>
          <w:rFonts w:ascii="Book Antiqua" w:eastAsia="Calibri" w:hAnsi="Book Antiqua"/>
          <w:lang w:eastAsia="en-US"/>
        </w:rPr>
        <w:t xml:space="preserve"> jurisdiccionales en el servicio que prestan a las personas ciudadanas</w:t>
      </w:r>
      <w:r>
        <w:rPr>
          <w:rFonts w:ascii="Book Antiqua" w:eastAsia="Calibri" w:hAnsi="Book Antiqua"/>
          <w:lang w:eastAsia="en-US"/>
        </w:rPr>
        <w:t xml:space="preserve">.  </w:t>
      </w:r>
    </w:p>
    <w:p w14:paraId="30B45033" w14:textId="77777777" w:rsidR="00A53483" w:rsidRDefault="00A53483" w:rsidP="00072695">
      <w:pPr>
        <w:ind w:firstLine="708"/>
        <w:jc w:val="both"/>
        <w:rPr>
          <w:rFonts w:ascii="Book Antiqua" w:eastAsia="Calibri" w:hAnsi="Book Antiqua"/>
          <w:lang w:eastAsia="en-US"/>
        </w:rPr>
      </w:pPr>
    </w:p>
    <w:p w14:paraId="0999384F" w14:textId="0B0E69F6" w:rsidR="001B5D8A" w:rsidRDefault="00EB0081" w:rsidP="0041268C">
      <w:pPr>
        <w:ind w:firstLine="708"/>
        <w:jc w:val="both"/>
        <w:rPr>
          <w:rFonts w:ascii="Book Antiqua" w:eastAsia="Calibri" w:hAnsi="Book Antiqua"/>
          <w:lang w:eastAsia="en-US"/>
        </w:rPr>
      </w:pPr>
      <w:r>
        <w:rPr>
          <w:rFonts w:ascii="Book Antiqua" w:eastAsia="Calibri" w:hAnsi="Book Antiqua"/>
          <w:lang w:eastAsia="en-US"/>
        </w:rPr>
        <w:t xml:space="preserve">El Modelo </w:t>
      </w:r>
      <w:r w:rsidR="00A53483">
        <w:rPr>
          <w:rFonts w:ascii="Book Antiqua" w:eastAsia="Calibri" w:hAnsi="Book Antiqua"/>
          <w:lang w:eastAsia="en-US"/>
        </w:rPr>
        <w:t>de Sostenibilidad a la fecha ha</w:t>
      </w:r>
      <w:r>
        <w:rPr>
          <w:rFonts w:ascii="Book Antiqua" w:eastAsia="Calibri" w:hAnsi="Book Antiqua"/>
          <w:lang w:eastAsia="en-US"/>
        </w:rPr>
        <w:t xml:space="preserve"> sido implementado con recurso propio de la Dirección, redireccionado el recurso interno, maximizando puestos destacados a lo interno, sin embargo, ya se torna materialmente imposible, el redireccionamiento del recurso humano</w:t>
      </w:r>
      <w:r w:rsidR="00575E62">
        <w:rPr>
          <w:rFonts w:ascii="Book Antiqua" w:eastAsia="Calibri" w:hAnsi="Book Antiqua"/>
          <w:lang w:eastAsia="en-US"/>
        </w:rPr>
        <w:t xml:space="preserve"> existente, por lo que si se desea extender y replicar el modelo de trabajo a nivel nacional </w:t>
      </w:r>
      <w:r w:rsidR="008C5505">
        <w:rPr>
          <w:rFonts w:ascii="Book Antiqua" w:eastAsia="Calibri" w:hAnsi="Book Antiqua"/>
          <w:lang w:eastAsia="en-US"/>
        </w:rPr>
        <w:t xml:space="preserve">se debe </w:t>
      </w:r>
      <w:r w:rsidR="008B3A81">
        <w:rPr>
          <w:rFonts w:ascii="Book Antiqua" w:eastAsia="Calibri" w:hAnsi="Book Antiqua"/>
          <w:lang w:eastAsia="en-US"/>
        </w:rPr>
        <w:t>aprobar el escenario No.2, tal cual se ha propuesto</w:t>
      </w:r>
      <w:r>
        <w:rPr>
          <w:rFonts w:ascii="Book Antiqua" w:eastAsia="Calibri" w:hAnsi="Book Antiqua"/>
          <w:lang w:eastAsia="en-US"/>
        </w:rPr>
        <w:t>.</w:t>
      </w:r>
    </w:p>
    <w:p w14:paraId="7DD33683" w14:textId="450E8ED7" w:rsidR="00285171" w:rsidRDefault="00285171" w:rsidP="00285171">
      <w:pPr>
        <w:jc w:val="both"/>
        <w:rPr>
          <w:rFonts w:ascii="Book Antiqua" w:eastAsia="Calibri" w:hAnsi="Book Antiqua"/>
          <w:lang w:eastAsia="en-US"/>
        </w:rPr>
      </w:pPr>
      <w:r>
        <w:rPr>
          <w:rFonts w:ascii="Book Antiqua" w:eastAsia="Calibri" w:hAnsi="Book Antiqua"/>
          <w:lang w:eastAsia="en-US"/>
        </w:rPr>
        <w:t>Para cubrir el escenario 2, se requiere la reclasificación de cuatro plazas de personal técnico supernumerario a profesional 2 en Planificación</w:t>
      </w:r>
      <w:r w:rsidR="003B4F47">
        <w:rPr>
          <w:rFonts w:ascii="Book Antiqua" w:eastAsia="Calibri" w:hAnsi="Book Antiqua"/>
          <w:lang w:eastAsia="en-US"/>
        </w:rPr>
        <w:t>, de la siguiente forma</w:t>
      </w:r>
      <w:r>
        <w:rPr>
          <w:rFonts w:ascii="Book Antiqua" w:eastAsia="Calibri" w:hAnsi="Book Antiqua"/>
          <w:lang w:eastAsia="en-US"/>
        </w:rPr>
        <w:t xml:space="preserve">. </w:t>
      </w:r>
    </w:p>
    <w:p w14:paraId="5A8AAAF1" w14:textId="77777777" w:rsidR="0041268C" w:rsidRDefault="0041268C" w:rsidP="00285171">
      <w:pPr>
        <w:jc w:val="both"/>
        <w:rPr>
          <w:rFonts w:ascii="Book Antiqua" w:eastAsia="Calibri" w:hAnsi="Book Antiqua"/>
          <w:lang w:eastAsia="en-US"/>
        </w:rPr>
      </w:pPr>
    </w:p>
    <w:tbl>
      <w:tblPr>
        <w:tblStyle w:val="Tablaconcuadrcula"/>
        <w:tblW w:w="8926" w:type="dxa"/>
        <w:tblInd w:w="421" w:type="dxa"/>
        <w:tblLook w:val="04A0" w:firstRow="1" w:lastRow="0" w:firstColumn="1" w:lastColumn="0" w:noHBand="0" w:noVBand="1"/>
      </w:tblPr>
      <w:tblGrid>
        <w:gridCol w:w="1413"/>
        <w:gridCol w:w="1843"/>
        <w:gridCol w:w="2835"/>
        <w:gridCol w:w="2835"/>
      </w:tblGrid>
      <w:tr w:rsidR="00285171" w:rsidRPr="00972EB6" w14:paraId="7FD718A6" w14:textId="77777777">
        <w:trPr>
          <w:tblHeader/>
        </w:trPr>
        <w:tc>
          <w:tcPr>
            <w:tcW w:w="141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1F3864" w:themeFill="accent1" w:themeFillShade="80"/>
            <w:vAlign w:val="center"/>
          </w:tcPr>
          <w:p w14:paraId="2ADF41AB" w14:textId="77777777" w:rsidR="00285171" w:rsidRPr="00972EB6" w:rsidRDefault="00285171">
            <w:pPr>
              <w:spacing w:line="276" w:lineRule="auto"/>
              <w:jc w:val="center"/>
              <w:rPr>
                <w:rFonts w:ascii="Book Antiqua" w:hAnsi="Book Antiqua"/>
                <w:b/>
                <w:color w:val="FFFFFF" w:themeColor="background1"/>
                <w:sz w:val="22"/>
                <w:szCs w:val="22"/>
              </w:rPr>
            </w:pPr>
            <w:r w:rsidRPr="00972EB6">
              <w:rPr>
                <w:rFonts w:ascii="Book Antiqua" w:hAnsi="Book Antiqua"/>
                <w:b/>
                <w:color w:val="FFFFFF" w:themeColor="background1"/>
                <w:sz w:val="22"/>
                <w:szCs w:val="22"/>
              </w:rPr>
              <w:t>N° plaza</w:t>
            </w:r>
          </w:p>
        </w:tc>
        <w:tc>
          <w:tcPr>
            <w:tcW w:w="184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1F3864" w:themeFill="accent1" w:themeFillShade="80"/>
            <w:vAlign w:val="center"/>
          </w:tcPr>
          <w:p w14:paraId="51E6FD2F" w14:textId="77777777" w:rsidR="00285171" w:rsidRPr="00972EB6" w:rsidRDefault="00285171">
            <w:pPr>
              <w:spacing w:line="276" w:lineRule="auto"/>
              <w:jc w:val="center"/>
              <w:rPr>
                <w:rFonts w:ascii="Book Antiqua" w:hAnsi="Book Antiqua"/>
                <w:b/>
                <w:color w:val="FFFFFF" w:themeColor="background1"/>
                <w:sz w:val="22"/>
                <w:szCs w:val="22"/>
              </w:rPr>
            </w:pPr>
            <w:r w:rsidRPr="00972EB6">
              <w:rPr>
                <w:rFonts w:ascii="Book Antiqua" w:hAnsi="Book Antiqua"/>
                <w:b/>
                <w:color w:val="FFFFFF" w:themeColor="background1"/>
                <w:sz w:val="22"/>
                <w:szCs w:val="22"/>
              </w:rPr>
              <w:t>Clase</w:t>
            </w:r>
          </w:p>
        </w:tc>
        <w:tc>
          <w:tcPr>
            <w:tcW w:w="283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1F3864" w:themeFill="accent1" w:themeFillShade="80"/>
            <w:vAlign w:val="center"/>
          </w:tcPr>
          <w:p w14:paraId="258BD987" w14:textId="77777777" w:rsidR="00285171" w:rsidRPr="00972EB6" w:rsidRDefault="00285171">
            <w:pPr>
              <w:spacing w:line="276" w:lineRule="auto"/>
              <w:jc w:val="center"/>
              <w:rPr>
                <w:rFonts w:ascii="Book Antiqua" w:hAnsi="Book Antiqua"/>
                <w:b/>
                <w:color w:val="FFFFFF" w:themeColor="background1"/>
                <w:sz w:val="22"/>
                <w:szCs w:val="22"/>
              </w:rPr>
            </w:pPr>
            <w:r w:rsidRPr="00972EB6">
              <w:rPr>
                <w:rFonts w:ascii="Book Antiqua" w:hAnsi="Book Antiqua"/>
                <w:b/>
                <w:color w:val="FFFFFF" w:themeColor="background1"/>
                <w:sz w:val="22"/>
                <w:szCs w:val="22"/>
              </w:rPr>
              <w:t>Circuito al que pertenece actualmente</w:t>
            </w:r>
          </w:p>
        </w:tc>
        <w:tc>
          <w:tcPr>
            <w:tcW w:w="283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1F3864" w:themeFill="accent1" w:themeFillShade="80"/>
            <w:vAlign w:val="center"/>
          </w:tcPr>
          <w:p w14:paraId="0124E7A3" w14:textId="77777777" w:rsidR="00285171" w:rsidRPr="00972EB6" w:rsidRDefault="00285171">
            <w:pPr>
              <w:spacing w:line="276" w:lineRule="auto"/>
              <w:jc w:val="center"/>
              <w:rPr>
                <w:rFonts w:ascii="Book Antiqua" w:hAnsi="Book Antiqua"/>
                <w:b/>
                <w:color w:val="FFFFFF" w:themeColor="background1"/>
                <w:sz w:val="22"/>
                <w:szCs w:val="22"/>
              </w:rPr>
            </w:pPr>
            <w:r w:rsidRPr="00972EB6">
              <w:rPr>
                <w:rFonts w:ascii="Book Antiqua" w:hAnsi="Book Antiqua"/>
                <w:b/>
                <w:color w:val="FFFFFF" w:themeColor="background1"/>
                <w:sz w:val="22"/>
                <w:szCs w:val="22"/>
              </w:rPr>
              <w:t>Recalificación a profesional</w:t>
            </w:r>
            <w:r w:rsidRPr="00972EB6">
              <w:rPr>
                <w:rFonts w:ascii="Book Antiqua" w:hAnsi="Book Antiqua"/>
                <w:b/>
                <w:bCs/>
                <w:color w:val="FFFFFF" w:themeColor="background1"/>
                <w:sz w:val="22"/>
                <w:szCs w:val="22"/>
              </w:rPr>
              <w:t xml:space="preserve"> 2</w:t>
            </w:r>
            <w:r w:rsidRPr="00972EB6">
              <w:rPr>
                <w:rFonts w:ascii="Book Antiqua" w:hAnsi="Book Antiqua"/>
                <w:b/>
                <w:color w:val="FFFFFF" w:themeColor="background1"/>
                <w:sz w:val="22"/>
                <w:szCs w:val="22"/>
              </w:rPr>
              <w:t xml:space="preserve"> de Seguimiento para asignar a</w:t>
            </w:r>
          </w:p>
        </w:tc>
      </w:tr>
      <w:tr w:rsidR="00285171" w:rsidRPr="00972EB6" w14:paraId="61EBF401" w14:textId="77777777">
        <w:tc>
          <w:tcPr>
            <w:tcW w:w="1413" w:type="dxa"/>
            <w:tcBorders>
              <w:top w:val="single" w:sz="4" w:space="0" w:color="FFFFFF" w:themeColor="background1"/>
            </w:tcBorders>
            <w:vAlign w:val="center"/>
          </w:tcPr>
          <w:p w14:paraId="79D9A099" w14:textId="77777777" w:rsidR="00285171" w:rsidRPr="00972EB6" w:rsidRDefault="00285171">
            <w:pPr>
              <w:spacing w:line="276" w:lineRule="auto"/>
              <w:jc w:val="center"/>
              <w:rPr>
                <w:rFonts w:ascii="Book Antiqua" w:hAnsi="Book Antiqua"/>
                <w:sz w:val="22"/>
                <w:szCs w:val="22"/>
              </w:rPr>
            </w:pPr>
            <w:r w:rsidRPr="00972EB6">
              <w:rPr>
                <w:rFonts w:ascii="Book Antiqua" w:hAnsi="Book Antiqua"/>
                <w:sz w:val="22"/>
                <w:szCs w:val="22"/>
              </w:rPr>
              <w:t>15902</w:t>
            </w:r>
          </w:p>
        </w:tc>
        <w:tc>
          <w:tcPr>
            <w:tcW w:w="1843" w:type="dxa"/>
            <w:tcBorders>
              <w:top w:val="single" w:sz="4" w:space="0" w:color="FFFFFF" w:themeColor="background1"/>
            </w:tcBorders>
            <w:vAlign w:val="center"/>
          </w:tcPr>
          <w:p w14:paraId="2CF3028C" w14:textId="77777777" w:rsidR="00285171" w:rsidRPr="00972EB6" w:rsidRDefault="00285171">
            <w:pPr>
              <w:spacing w:line="276" w:lineRule="auto"/>
              <w:jc w:val="center"/>
              <w:rPr>
                <w:rFonts w:ascii="Book Antiqua" w:hAnsi="Book Antiqua"/>
                <w:sz w:val="22"/>
                <w:szCs w:val="22"/>
              </w:rPr>
            </w:pPr>
            <w:r w:rsidRPr="00972EB6">
              <w:rPr>
                <w:rFonts w:ascii="Book Antiqua" w:hAnsi="Book Antiqua"/>
                <w:sz w:val="22"/>
                <w:szCs w:val="22"/>
              </w:rPr>
              <w:t>Técnico/a Supernumerario</w:t>
            </w:r>
          </w:p>
        </w:tc>
        <w:tc>
          <w:tcPr>
            <w:tcW w:w="2835" w:type="dxa"/>
            <w:tcBorders>
              <w:top w:val="single" w:sz="4" w:space="0" w:color="FFFFFF" w:themeColor="background1"/>
            </w:tcBorders>
            <w:vAlign w:val="center"/>
          </w:tcPr>
          <w:p w14:paraId="01B57D2B" w14:textId="77777777" w:rsidR="00285171" w:rsidRPr="00972EB6" w:rsidRDefault="00285171">
            <w:pPr>
              <w:spacing w:line="276" w:lineRule="auto"/>
              <w:jc w:val="center"/>
              <w:rPr>
                <w:rFonts w:ascii="Book Antiqua" w:hAnsi="Book Antiqua"/>
                <w:sz w:val="22"/>
                <w:szCs w:val="22"/>
              </w:rPr>
            </w:pPr>
            <w:r w:rsidRPr="00972EB6">
              <w:rPr>
                <w:rFonts w:ascii="Book Antiqua" w:hAnsi="Book Antiqua"/>
                <w:sz w:val="22"/>
                <w:szCs w:val="22"/>
              </w:rPr>
              <w:t>I Circuito Judicial de la Zona Atlántica (Limón)</w:t>
            </w:r>
          </w:p>
        </w:tc>
        <w:tc>
          <w:tcPr>
            <w:tcW w:w="2835" w:type="dxa"/>
            <w:tcBorders>
              <w:top w:val="single" w:sz="4" w:space="0" w:color="FFFFFF" w:themeColor="background1"/>
            </w:tcBorders>
            <w:vAlign w:val="center"/>
          </w:tcPr>
          <w:p w14:paraId="2A8F98F7" w14:textId="77777777" w:rsidR="00285171" w:rsidRPr="00972EB6" w:rsidRDefault="00285171">
            <w:pPr>
              <w:spacing w:line="276" w:lineRule="auto"/>
              <w:jc w:val="center"/>
              <w:rPr>
                <w:rFonts w:ascii="Book Antiqua" w:hAnsi="Book Antiqua"/>
                <w:sz w:val="22"/>
                <w:szCs w:val="22"/>
              </w:rPr>
            </w:pPr>
            <w:r w:rsidRPr="00972EB6">
              <w:rPr>
                <w:rFonts w:ascii="Book Antiqua" w:hAnsi="Book Antiqua"/>
                <w:sz w:val="22"/>
                <w:szCs w:val="22"/>
              </w:rPr>
              <w:t>II Circuito Judicial de la Zona Atlántica (Guápiles)</w:t>
            </w:r>
          </w:p>
        </w:tc>
      </w:tr>
      <w:tr w:rsidR="00285171" w:rsidRPr="00961B4A" w14:paraId="5FEF353C" w14:textId="77777777">
        <w:tc>
          <w:tcPr>
            <w:tcW w:w="1413" w:type="dxa"/>
            <w:vAlign w:val="center"/>
          </w:tcPr>
          <w:p w14:paraId="33FCA4A7" w14:textId="77777777" w:rsidR="00285171" w:rsidRPr="00972EB6" w:rsidRDefault="00285171">
            <w:pPr>
              <w:spacing w:line="276" w:lineRule="auto"/>
              <w:jc w:val="center"/>
              <w:rPr>
                <w:rFonts w:ascii="Book Antiqua" w:hAnsi="Book Antiqua"/>
                <w:sz w:val="22"/>
                <w:szCs w:val="22"/>
              </w:rPr>
            </w:pPr>
            <w:r w:rsidRPr="00972EB6">
              <w:rPr>
                <w:rFonts w:ascii="Book Antiqua" w:hAnsi="Book Antiqua"/>
                <w:sz w:val="22"/>
                <w:szCs w:val="22"/>
              </w:rPr>
              <w:lastRenderedPageBreak/>
              <w:t>350198</w:t>
            </w:r>
          </w:p>
        </w:tc>
        <w:tc>
          <w:tcPr>
            <w:tcW w:w="1843" w:type="dxa"/>
            <w:vAlign w:val="center"/>
          </w:tcPr>
          <w:p w14:paraId="7E456FC8" w14:textId="77777777" w:rsidR="00285171" w:rsidRPr="00972EB6" w:rsidRDefault="00285171">
            <w:pPr>
              <w:spacing w:line="276" w:lineRule="auto"/>
              <w:jc w:val="center"/>
              <w:rPr>
                <w:rFonts w:ascii="Book Antiqua" w:hAnsi="Book Antiqua"/>
                <w:sz w:val="22"/>
                <w:szCs w:val="22"/>
              </w:rPr>
            </w:pPr>
            <w:r w:rsidRPr="00972EB6">
              <w:rPr>
                <w:rFonts w:ascii="Book Antiqua" w:hAnsi="Book Antiqua"/>
                <w:sz w:val="22"/>
                <w:szCs w:val="22"/>
              </w:rPr>
              <w:t>Técnico/a Supernumerario</w:t>
            </w:r>
          </w:p>
        </w:tc>
        <w:tc>
          <w:tcPr>
            <w:tcW w:w="2835" w:type="dxa"/>
            <w:vAlign w:val="center"/>
          </w:tcPr>
          <w:p w14:paraId="48DE590C" w14:textId="77777777" w:rsidR="00285171" w:rsidRPr="00972EB6" w:rsidRDefault="00285171">
            <w:pPr>
              <w:spacing w:line="276" w:lineRule="auto"/>
              <w:jc w:val="center"/>
              <w:rPr>
                <w:rFonts w:ascii="Book Antiqua" w:hAnsi="Book Antiqua"/>
                <w:sz w:val="22"/>
                <w:szCs w:val="22"/>
              </w:rPr>
            </w:pPr>
            <w:r w:rsidRPr="00972EB6">
              <w:rPr>
                <w:rFonts w:ascii="Book Antiqua" w:hAnsi="Book Antiqua"/>
                <w:sz w:val="22"/>
                <w:szCs w:val="22"/>
              </w:rPr>
              <w:t>II Circuito Judicial de Guanacaste (Nicoya)</w:t>
            </w:r>
          </w:p>
        </w:tc>
        <w:tc>
          <w:tcPr>
            <w:tcW w:w="2835" w:type="dxa"/>
            <w:vAlign w:val="center"/>
          </w:tcPr>
          <w:p w14:paraId="150AF1E9" w14:textId="77777777" w:rsidR="00285171" w:rsidRPr="00C45EC9" w:rsidRDefault="00285171">
            <w:pPr>
              <w:spacing w:line="276" w:lineRule="auto"/>
              <w:jc w:val="center"/>
              <w:rPr>
                <w:rFonts w:ascii="Book Antiqua" w:hAnsi="Book Antiqua"/>
                <w:sz w:val="22"/>
                <w:szCs w:val="22"/>
                <w:lang w:val="pt-PT"/>
              </w:rPr>
            </w:pPr>
            <w:r w:rsidRPr="00C45EC9">
              <w:rPr>
                <w:rFonts w:ascii="Book Antiqua" w:hAnsi="Book Antiqua"/>
                <w:sz w:val="22"/>
                <w:szCs w:val="22"/>
                <w:lang w:val="pt-PT"/>
              </w:rPr>
              <w:t>II Circuito Judicial de Guanacaste (Nicoya – Santa Cruz)</w:t>
            </w:r>
          </w:p>
        </w:tc>
      </w:tr>
      <w:tr w:rsidR="00285171" w:rsidRPr="00972EB6" w14:paraId="2D70ED13" w14:textId="77777777">
        <w:tc>
          <w:tcPr>
            <w:tcW w:w="1413" w:type="dxa"/>
            <w:vAlign w:val="center"/>
          </w:tcPr>
          <w:p w14:paraId="76DA2479" w14:textId="77777777" w:rsidR="00285171" w:rsidRPr="00972EB6" w:rsidRDefault="00285171">
            <w:pPr>
              <w:spacing w:line="276" w:lineRule="auto"/>
              <w:jc w:val="center"/>
              <w:rPr>
                <w:rFonts w:ascii="Book Antiqua" w:hAnsi="Book Antiqua"/>
                <w:sz w:val="22"/>
                <w:szCs w:val="22"/>
              </w:rPr>
            </w:pPr>
            <w:r w:rsidRPr="00972EB6">
              <w:rPr>
                <w:rFonts w:ascii="Book Antiqua" w:hAnsi="Book Antiqua"/>
                <w:sz w:val="22"/>
                <w:szCs w:val="22"/>
              </w:rPr>
              <w:t>350185</w:t>
            </w:r>
          </w:p>
        </w:tc>
        <w:tc>
          <w:tcPr>
            <w:tcW w:w="1843" w:type="dxa"/>
            <w:vAlign w:val="center"/>
          </w:tcPr>
          <w:p w14:paraId="29B62274" w14:textId="77777777" w:rsidR="00285171" w:rsidRPr="00972EB6" w:rsidRDefault="00285171">
            <w:pPr>
              <w:spacing w:line="276" w:lineRule="auto"/>
              <w:jc w:val="center"/>
              <w:rPr>
                <w:rFonts w:ascii="Book Antiqua" w:hAnsi="Book Antiqua"/>
                <w:sz w:val="22"/>
                <w:szCs w:val="22"/>
              </w:rPr>
            </w:pPr>
            <w:r w:rsidRPr="00972EB6">
              <w:rPr>
                <w:rFonts w:ascii="Book Antiqua" w:hAnsi="Book Antiqua"/>
                <w:sz w:val="22"/>
                <w:szCs w:val="22"/>
              </w:rPr>
              <w:t>Técnico/a Supernumerario</w:t>
            </w:r>
          </w:p>
        </w:tc>
        <w:tc>
          <w:tcPr>
            <w:tcW w:w="2835" w:type="dxa"/>
            <w:vAlign w:val="center"/>
          </w:tcPr>
          <w:p w14:paraId="4B549694" w14:textId="77777777" w:rsidR="00285171" w:rsidRPr="00972EB6" w:rsidRDefault="00285171">
            <w:pPr>
              <w:spacing w:line="276" w:lineRule="auto"/>
              <w:jc w:val="center"/>
              <w:rPr>
                <w:rFonts w:ascii="Book Antiqua" w:hAnsi="Book Antiqua"/>
                <w:sz w:val="22"/>
                <w:szCs w:val="22"/>
              </w:rPr>
            </w:pPr>
            <w:r w:rsidRPr="00972EB6">
              <w:rPr>
                <w:rFonts w:ascii="Book Antiqua" w:hAnsi="Book Antiqua"/>
                <w:sz w:val="22"/>
                <w:szCs w:val="22"/>
              </w:rPr>
              <w:t>I Circuito Judicial de la Zona Sur (Golfito)</w:t>
            </w:r>
          </w:p>
        </w:tc>
        <w:tc>
          <w:tcPr>
            <w:tcW w:w="2835" w:type="dxa"/>
            <w:vAlign w:val="center"/>
          </w:tcPr>
          <w:p w14:paraId="07218ED3" w14:textId="77777777" w:rsidR="00285171" w:rsidRPr="00972EB6" w:rsidRDefault="00285171">
            <w:pPr>
              <w:spacing w:line="276" w:lineRule="auto"/>
              <w:jc w:val="center"/>
              <w:rPr>
                <w:rFonts w:ascii="Book Antiqua" w:hAnsi="Book Antiqua"/>
                <w:sz w:val="22"/>
                <w:szCs w:val="22"/>
              </w:rPr>
            </w:pPr>
            <w:r w:rsidRPr="00972EB6">
              <w:rPr>
                <w:rFonts w:ascii="Book Antiqua" w:hAnsi="Book Antiqua"/>
                <w:sz w:val="22"/>
                <w:szCs w:val="22"/>
              </w:rPr>
              <w:t>I y II Circuito Judicial de la Zona Sur (Golfito – Corredores y Osa)</w:t>
            </w:r>
          </w:p>
        </w:tc>
      </w:tr>
      <w:tr w:rsidR="00285171" w:rsidRPr="00972EB6" w14:paraId="2B265762" w14:textId="77777777">
        <w:tc>
          <w:tcPr>
            <w:tcW w:w="1413" w:type="dxa"/>
            <w:vAlign w:val="center"/>
          </w:tcPr>
          <w:p w14:paraId="6043C31F" w14:textId="77777777" w:rsidR="00285171" w:rsidRPr="00972EB6" w:rsidRDefault="00285171">
            <w:pPr>
              <w:spacing w:line="276" w:lineRule="auto"/>
              <w:jc w:val="center"/>
              <w:rPr>
                <w:rFonts w:ascii="Book Antiqua" w:hAnsi="Book Antiqua"/>
                <w:sz w:val="22"/>
                <w:szCs w:val="22"/>
              </w:rPr>
            </w:pPr>
            <w:r w:rsidRPr="00972EB6">
              <w:rPr>
                <w:rFonts w:ascii="Book Antiqua" w:hAnsi="Book Antiqua"/>
                <w:sz w:val="22"/>
                <w:szCs w:val="22"/>
              </w:rPr>
              <w:t>15894</w:t>
            </w:r>
          </w:p>
        </w:tc>
        <w:tc>
          <w:tcPr>
            <w:tcW w:w="1843" w:type="dxa"/>
            <w:vAlign w:val="center"/>
          </w:tcPr>
          <w:p w14:paraId="22A17892" w14:textId="77777777" w:rsidR="00285171" w:rsidRPr="00972EB6" w:rsidRDefault="00285171">
            <w:pPr>
              <w:spacing w:line="276" w:lineRule="auto"/>
              <w:jc w:val="center"/>
              <w:rPr>
                <w:rFonts w:ascii="Book Antiqua" w:hAnsi="Book Antiqua"/>
                <w:sz w:val="22"/>
                <w:szCs w:val="22"/>
              </w:rPr>
            </w:pPr>
            <w:r w:rsidRPr="00972EB6">
              <w:rPr>
                <w:rFonts w:ascii="Book Antiqua" w:hAnsi="Book Antiqua"/>
                <w:sz w:val="22"/>
                <w:szCs w:val="22"/>
              </w:rPr>
              <w:t>Técnico/a Supernumerario</w:t>
            </w:r>
          </w:p>
        </w:tc>
        <w:tc>
          <w:tcPr>
            <w:tcW w:w="2835" w:type="dxa"/>
            <w:vAlign w:val="center"/>
          </w:tcPr>
          <w:p w14:paraId="279B39A1" w14:textId="77777777" w:rsidR="00285171" w:rsidRPr="00972EB6" w:rsidRDefault="00285171">
            <w:pPr>
              <w:spacing w:line="276" w:lineRule="auto"/>
              <w:jc w:val="center"/>
              <w:rPr>
                <w:rFonts w:ascii="Book Antiqua" w:hAnsi="Book Antiqua"/>
                <w:sz w:val="22"/>
                <w:szCs w:val="22"/>
              </w:rPr>
            </w:pPr>
            <w:r w:rsidRPr="00972EB6">
              <w:rPr>
                <w:rFonts w:ascii="Book Antiqua" w:hAnsi="Book Antiqua"/>
                <w:sz w:val="22"/>
                <w:szCs w:val="22"/>
              </w:rPr>
              <w:t>Circuito Judicial de Grecia</w:t>
            </w:r>
          </w:p>
        </w:tc>
        <w:tc>
          <w:tcPr>
            <w:tcW w:w="2835" w:type="dxa"/>
            <w:vAlign w:val="center"/>
          </w:tcPr>
          <w:p w14:paraId="08FE9EFF" w14:textId="77777777" w:rsidR="00285171" w:rsidRPr="00972EB6" w:rsidRDefault="00285171">
            <w:pPr>
              <w:spacing w:line="276" w:lineRule="auto"/>
              <w:jc w:val="center"/>
              <w:rPr>
                <w:rFonts w:ascii="Book Antiqua" w:hAnsi="Book Antiqua"/>
                <w:sz w:val="22"/>
                <w:szCs w:val="22"/>
              </w:rPr>
            </w:pPr>
            <w:r w:rsidRPr="00972EB6">
              <w:rPr>
                <w:rFonts w:ascii="Book Antiqua" w:hAnsi="Book Antiqua"/>
                <w:sz w:val="22"/>
                <w:szCs w:val="22"/>
              </w:rPr>
              <w:t>Circuito Judicial de Grecia y San Ramón</w:t>
            </w:r>
          </w:p>
        </w:tc>
      </w:tr>
    </w:tbl>
    <w:p w14:paraId="78F30DA9" w14:textId="77777777" w:rsidR="00285171" w:rsidRDefault="00285171" w:rsidP="00285171">
      <w:pPr>
        <w:jc w:val="both"/>
        <w:rPr>
          <w:rFonts w:ascii="Book Antiqua" w:eastAsia="Calibri" w:hAnsi="Book Antiqua"/>
          <w:lang w:eastAsia="en-US"/>
        </w:rPr>
      </w:pPr>
    </w:p>
    <w:p w14:paraId="1F5FFC0A" w14:textId="301E2775" w:rsidR="00285171" w:rsidRDefault="004A384C" w:rsidP="00285171">
      <w:pPr>
        <w:jc w:val="both"/>
        <w:rPr>
          <w:rFonts w:ascii="Book Antiqua" w:eastAsia="Calibri" w:hAnsi="Book Antiqua"/>
          <w:lang w:eastAsia="en-US"/>
        </w:rPr>
      </w:pPr>
      <w:r>
        <w:rPr>
          <w:rFonts w:ascii="Book Antiqua" w:eastAsia="Calibri" w:hAnsi="Book Antiqua"/>
          <w:lang w:eastAsia="en-US"/>
        </w:rPr>
        <w:tab/>
        <w:t xml:space="preserve">En el siguiente mapa se visualiza </w:t>
      </w:r>
      <w:r w:rsidR="00CC15A8">
        <w:rPr>
          <w:rFonts w:ascii="Book Antiqua" w:eastAsia="Calibri" w:hAnsi="Book Antiqua"/>
          <w:lang w:eastAsia="en-US"/>
        </w:rPr>
        <w:t xml:space="preserve">y resumen </w:t>
      </w:r>
      <w:r>
        <w:rPr>
          <w:rFonts w:ascii="Book Antiqua" w:eastAsia="Calibri" w:hAnsi="Book Antiqua"/>
          <w:lang w:eastAsia="en-US"/>
        </w:rPr>
        <w:t xml:space="preserve">la cobertura del Modelo de </w:t>
      </w:r>
      <w:r w:rsidR="00D913AF">
        <w:rPr>
          <w:rFonts w:ascii="Book Antiqua" w:eastAsia="Calibri" w:hAnsi="Book Antiqua"/>
          <w:lang w:eastAsia="en-US"/>
        </w:rPr>
        <w:t xml:space="preserve">Sostenibilidad al día de hoy, con recurso redireccionado a lo interno de la Dirección de Planificación . </w:t>
      </w:r>
    </w:p>
    <w:p w14:paraId="0F2BFA46" w14:textId="77777777" w:rsidR="00656188" w:rsidRDefault="00656188" w:rsidP="00285171">
      <w:pPr>
        <w:jc w:val="both"/>
        <w:rPr>
          <w:rFonts w:ascii="Book Antiqua" w:eastAsia="Calibri" w:hAnsi="Book Antiqua"/>
          <w:lang w:eastAsia="en-US"/>
        </w:rPr>
      </w:pPr>
    </w:p>
    <w:p w14:paraId="11129B49" w14:textId="3496234A" w:rsidR="00656188" w:rsidRDefault="00656188" w:rsidP="00C45EC9">
      <w:pPr>
        <w:jc w:val="center"/>
        <w:rPr>
          <w:rFonts w:ascii="Book Antiqua" w:eastAsia="Calibri" w:hAnsi="Book Antiqua"/>
          <w:lang w:eastAsia="en-US"/>
        </w:rPr>
      </w:pPr>
      <w:r>
        <w:rPr>
          <w:noProof/>
        </w:rPr>
        <w:drawing>
          <wp:inline distT="0" distB="0" distL="0" distR="0" wp14:anchorId="7ED493CA" wp14:editId="112932C4">
            <wp:extent cx="4851400" cy="2393950"/>
            <wp:effectExtent l="0" t="0" r="6350" b="635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1"/>
                    <a:srcRect l="8124" t="17861" r="10218" b="10507"/>
                    <a:stretch/>
                  </pic:blipFill>
                  <pic:spPr bwMode="auto">
                    <a:xfrm>
                      <a:off x="0" y="0"/>
                      <a:ext cx="4851400" cy="2393950"/>
                    </a:xfrm>
                    <a:prstGeom prst="rect">
                      <a:avLst/>
                    </a:prstGeom>
                    <a:ln>
                      <a:noFill/>
                    </a:ln>
                    <a:extLst>
                      <a:ext uri="{53640926-AAD7-44D8-BBD7-CCE9431645EC}">
                        <a14:shadowObscured xmlns:a14="http://schemas.microsoft.com/office/drawing/2010/main"/>
                      </a:ext>
                    </a:extLst>
                  </pic:spPr>
                </pic:pic>
              </a:graphicData>
            </a:graphic>
          </wp:inline>
        </w:drawing>
      </w:r>
    </w:p>
    <w:p w14:paraId="1714152F" w14:textId="77777777" w:rsidR="001F5D85" w:rsidRDefault="001F5D85" w:rsidP="00253B01">
      <w:pPr>
        <w:jc w:val="both"/>
        <w:rPr>
          <w:rFonts w:ascii="Book Antiqua" w:hAnsi="Book Antiqua" w:cs="Book Antiqua"/>
        </w:rPr>
      </w:pPr>
    </w:p>
    <w:p w14:paraId="672FFD6C" w14:textId="18A760B8" w:rsidR="00501D1C" w:rsidRPr="00570733" w:rsidRDefault="00501D1C" w:rsidP="0041268C">
      <w:pPr>
        <w:ind w:firstLine="708"/>
        <w:jc w:val="both"/>
        <w:rPr>
          <w:rFonts w:ascii="Book Antiqua" w:eastAsia="Calibri" w:hAnsi="Book Antiqua"/>
          <w:lang w:eastAsia="en-US"/>
        </w:rPr>
      </w:pPr>
      <w:r w:rsidRPr="00570733">
        <w:rPr>
          <w:rFonts w:ascii="Book Antiqua" w:eastAsia="Calibri" w:hAnsi="Book Antiqua"/>
          <w:lang w:eastAsia="en-US"/>
        </w:rPr>
        <w:t xml:space="preserve">En conclusión, con la implementación del Modelo de Seguimiento y Sostenibilidad, se tienen más datos, mejores resultados y mejor servicio al contribuir con: Mejor asignación de recursos, Tiempos más cortos para conocer la información, Estándares de calidad definidos </w:t>
      </w:r>
      <w:r w:rsidR="00766AA8" w:rsidRPr="00570733">
        <w:rPr>
          <w:rFonts w:ascii="Book Antiqua" w:eastAsia="Calibri" w:hAnsi="Book Antiqua"/>
          <w:lang w:eastAsia="en-US"/>
        </w:rPr>
        <w:t xml:space="preserve">y </w:t>
      </w:r>
      <w:r w:rsidRPr="00570733">
        <w:rPr>
          <w:rFonts w:ascii="Book Antiqua" w:eastAsia="Calibri" w:hAnsi="Book Antiqua"/>
          <w:lang w:eastAsia="en-US"/>
        </w:rPr>
        <w:t>Menor carga de trabajo</w:t>
      </w:r>
      <w:r w:rsidRPr="00570733">
        <w:rPr>
          <w:rFonts w:ascii="Book Antiqua" w:eastAsia="Calibri" w:hAnsi="Book Antiqua"/>
          <w:i/>
          <w:iCs/>
          <w:lang w:eastAsia="en-US"/>
        </w:rPr>
        <w:t>.</w:t>
      </w:r>
    </w:p>
    <w:p w14:paraId="275D47B2" w14:textId="77777777" w:rsidR="00501D1C" w:rsidRPr="00A97A1E" w:rsidRDefault="00501D1C" w:rsidP="00253B01">
      <w:pPr>
        <w:jc w:val="both"/>
        <w:rPr>
          <w:rFonts w:ascii="Book Antiqua" w:hAnsi="Book Antiqua" w:cs="Book Antiqua"/>
          <w:lang w:val="es-ES"/>
        </w:rPr>
      </w:pPr>
    </w:p>
    <w:p w14:paraId="41B08680" w14:textId="49EBDF26" w:rsidR="00663BB8" w:rsidRDefault="001F5D85" w:rsidP="0041268C">
      <w:pPr>
        <w:ind w:firstLine="708"/>
        <w:jc w:val="both"/>
        <w:rPr>
          <w:rFonts w:ascii="Book Antiqua" w:eastAsia="Calibri" w:hAnsi="Book Antiqua"/>
          <w:lang w:eastAsia="en-US"/>
        </w:rPr>
      </w:pPr>
      <w:r w:rsidRPr="00A97A1E">
        <w:rPr>
          <w:rFonts w:ascii="Book Antiqua" w:hAnsi="Book Antiqua" w:cs="Book Antiqua"/>
        </w:rPr>
        <w:t xml:space="preserve">De esta forma, se pone nuevamente </w:t>
      </w:r>
      <w:r w:rsidR="00DE6320" w:rsidRPr="00A97A1E">
        <w:rPr>
          <w:rFonts w:ascii="Book Antiqua" w:hAnsi="Book Antiqua" w:cs="Book Antiqua"/>
        </w:rPr>
        <w:t xml:space="preserve">a conocimiento de los órganos decisores la versión actualizada del informe </w:t>
      </w:r>
      <w:r w:rsidR="00DE6320" w:rsidRPr="00570733">
        <w:rPr>
          <w:rFonts w:ascii="Book Antiqua" w:hAnsi="Book Antiqua" w:cs="Book Antiqua"/>
        </w:rPr>
        <w:t>1176-PLA-EV-MI(NPL-PL)-2022</w:t>
      </w:r>
      <w:r w:rsidR="00612863" w:rsidRPr="00A97A1E">
        <w:rPr>
          <w:rFonts w:ascii="Book Antiqua" w:hAnsi="Book Antiqua" w:cs="Book Antiqua"/>
        </w:rPr>
        <w:t xml:space="preserve"> para</w:t>
      </w:r>
      <w:r w:rsidR="00612863">
        <w:rPr>
          <w:rFonts w:ascii="Book Antiqua" w:hAnsi="Book Antiqua" w:cs="Book Antiqua"/>
        </w:rPr>
        <w:t xml:space="preserve"> su valoración y análisis, el cual contempla las respuesta recibidas de las oficinas consultadas</w:t>
      </w:r>
      <w:r w:rsidR="00663BB8" w:rsidRPr="00663BB8">
        <w:rPr>
          <w:rFonts w:ascii="Book Antiqua" w:eastAsia="Calibri" w:hAnsi="Book Antiqua"/>
          <w:lang w:eastAsia="en-US"/>
        </w:rPr>
        <w:t xml:space="preserve"> </w:t>
      </w:r>
      <w:r w:rsidR="00663BB8">
        <w:rPr>
          <w:rFonts w:ascii="Book Antiqua" w:eastAsia="Calibri" w:hAnsi="Book Antiqua"/>
          <w:lang w:eastAsia="en-US"/>
        </w:rPr>
        <w:t xml:space="preserve">e igualmente </w:t>
      </w:r>
      <w:r w:rsidR="00663BB8">
        <w:rPr>
          <w:rFonts w:ascii="Book Antiqua" w:eastAsia="Calibri" w:hAnsi="Book Antiqua"/>
          <w:lang w:eastAsia="en-US"/>
        </w:rPr>
        <w:lastRenderedPageBreak/>
        <w:t xml:space="preserve">resulta ser indispensable para contribuir a los objetivos de la propuesta de trabajo de la actual Presidencia </w:t>
      </w:r>
      <w:r w:rsidR="00DB47AA">
        <w:rPr>
          <w:rFonts w:ascii="Book Antiqua" w:eastAsia="Calibri" w:hAnsi="Book Antiqua"/>
          <w:lang w:eastAsia="en-US"/>
        </w:rPr>
        <w:t xml:space="preserve">de la Corte </w:t>
      </w:r>
      <w:r w:rsidR="00663BB8">
        <w:rPr>
          <w:rFonts w:ascii="Book Antiqua" w:eastAsia="Calibri" w:hAnsi="Book Antiqua"/>
          <w:lang w:eastAsia="en-US"/>
        </w:rPr>
        <w:t>para fortalecer</w:t>
      </w:r>
      <w:r w:rsidR="001D4ECD">
        <w:rPr>
          <w:rFonts w:ascii="Book Antiqua" w:eastAsia="Calibri" w:hAnsi="Book Antiqua"/>
          <w:lang w:eastAsia="en-US"/>
        </w:rPr>
        <w:t xml:space="preserve"> e impulsar </w:t>
      </w:r>
      <w:r w:rsidR="00DB47AA">
        <w:rPr>
          <w:rFonts w:ascii="Book Antiqua" w:eastAsia="Calibri" w:hAnsi="Book Antiqua"/>
          <w:lang w:eastAsia="en-US"/>
        </w:rPr>
        <w:t xml:space="preserve">acrecentar </w:t>
      </w:r>
      <w:r w:rsidR="00663BB8">
        <w:rPr>
          <w:rFonts w:ascii="Book Antiqua" w:eastAsia="Calibri" w:hAnsi="Book Antiqua"/>
          <w:lang w:eastAsia="en-US"/>
        </w:rPr>
        <w:t xml:space="preserve"> la eficiencia judicial.</w:t>
      </w:r>
    </w:p>
    <w:p w14:paraId="46A4173A" w14:textId="3AF1C599" w:rsidR="00022A95" w:rsidRPr="003E364F" w:rsidRDefault="00022A95" w:rsidP="003E364F">
      <w:pPr>
        <w:jc w:val="both"/>
        <w:rPr>
          <w:rFonts w:ascii="Book Antiqua" w:eastAsia="Calibri" w:hAnsi="Book Antiqua"/>
          <w:lang w:eastAsia="en-US"/>
        </w:rPr>
      </w:pPr>
    </w:p>
    <w:p w14:paraId="0559732C" w14:textId="1BD1AE72" w:rsidR="00F71ACF" w:rsidRPr="00972EB6" w:rsidRDefault="00F71ACF" w:rsidP="00022A95">
      <w:pPr>
        <w:pStyle w:val="Ttulo2"/>
        <w:numPr>
          <w:ilvl w:val="0"/>
          <w:numId w:val="17"/>
        </w:numPr>
        <w:tabs>
          <w:tab w:val="num" w:pos="1418"/>
        </w:tabs>
        <w:ind w:left="851" w:hanging="851"/>
        <w:rPr>
          <w:i w:val="0"/>
          <w:color w:val="1F4E79" w:themeColor="accent5" w:themeShade="80"/>
          <w:sz w:val="28"/>
        </w:rPr>
      </w:pPr>
      <w:bookmarkStart w:id="32" w:name="_Toc134800425"/>
      <w:r w:rsidRPr="00972EB6">
        <w:rPr>
          <w:color w:val="1F4E79" w:themeColor="accent5" w:themeShade="80"/>
          <w:sz w:val="28"/>
        </w:rPr>
        <w:t>Recomendaciones</w:t>
      </w:r>
      <w:bookmarkEnd w:id="32"/>
    </w:p>
    <w:p w14:paraId="53A40CB1" w14:textId="77777777" w:rsidR="00F71ACF" w:rsidRPr="00972EB6" w:rsidRDefault="00F71ACF" w:rsidP="00F71ACF">
      <w:pPr>
        <w:rPr>
          <w:rFonts w:ascii="Book Antiqua" w:eastAsia="Calibri" w:hAnsi="Book Antiqua"/>
          <w:lang w:eastAsia="en-US"/>
        </w:rPr>
      </w:pPr>
    </w:p>
    <w:p w14:paraId="5787B47F" w14:textId="77777777" w:rsidR="00F71ACF" w:rsidRPr="00972EB6" w:rsidRDefault="00F71ACF" w:rsidP="00F71ACF">
      <w:pPr>
        <w:pStyle w:val="Ttulo4"/>
        <w:rPr>
          <w:lang w:eastAsia="en-US"/>
        </w:rPr>
      </w:pPr>
      <w:r w:rsidRPr="00972EB6">
        <w:rPr>
          <w:lang w:eastAsia="en-US"/>
        </w:rPr>
        <w:t>A Corte Plena:</w:t>
      </w:r>
    </w:p>
    <w:p w14:paraId="0C244FF2" w14:textId="77777777" w:rsidR="00F71ACF" w:rsidRPr="00972EB6" w:rsidRDefault="00F71ACF" w:rsidP="00F71ACF">
      <w:pPr>
        <w:spacing w:line="276" w:lineRule="auto"/>
        <w:jc w:val="both"/>
        <w:rPr>
          <w:rFonts w:ascii="Book Antiqua" w:eastAsia="Calibri" w:hAnsi="Book Antiqua"/>
          <w:lang w:eastAsia="en-US"/>
        </w:rPr>
      </w:pPr>
    </w:p>
    <w:p w14:paraId="200BCDF9" w14:textId="77777777" w:rsidR="00A71683" w:rsidRPr="00972EB6" w:rsidRDefault="00A71683" w:rsidP="00A71683">
      <w:pPr>
        <w:pStyle w:val="Prrafodelista"/>
        <w:numPr>
          <w:ilvl w:val="0"/>
          <w:numId w:val="14"/>
        </w:numPr>
        <w:spacing w:before="120" w:after="120" w:line="276" w:lineRule="auto"/>
        <w:jc w:val="both"/>
        <w:rPr>
          <w:rFonts w:ascii="Book Antiqua" w:hAnsi="Book Antiqua"/>
          <w:bCs/>
          <w:vanish/>
        </w:rPr>
      </w:pPr>
    </w:p>
    <w:p w14:paraId="681BA84A" w14:textId="6435856E" w:rsidR="00F71ACF" w:rsidRPr="0041268C" w:rsidRDefault="00F71ACF" w:rsidP="0041268C">
      <w:pPr>
        <w:pStyle w:val="Prrafodelista"/>
        <w:numPr>
          <w:ilvl w:val="1"/>
          <w:numId w:val="30"/>
        </w:numPr>
        <w:spacing w:before="120" w:after="120" w:line="276" w:lineRule="auto"/>
        <w:jc w:val="both"/>
        <w:rPr>
          <w:rFonts w:ascii="Book Antiqua" w:hAnsi="Book Antiqua"/>
          <w:bCs/>
        </w:rPr>
      </w:pPr>
      <w:r w:rsidRPr="0041268C">
        <w:rPr>
          <w:rFonts w:ascii="Book Antiqua" w:hAnsi="Book Antiqua"/>
          <w:bCs/>
        </w:rPr>
        <w:t xml:space="preserve">Tomar nota del estudio planteado </w:t>
      </w:r>
      <w:r w:rsidR="00A615ED" w:rsidRPr="0041268C">
        <w:rPr>
          <w:rFonts w:ascii="Book Antiqua" w:hAnsi="Book Antiqua"/>
          <w:bCs/>
        </w:rPr>
        <w:t>y de</w:t>
      </w:r>
      <w:r w:rsidR="00800A80" w:rsidRPr="0041268C">
        <w:rPr>
          <w:rFonts w:ascii="Book Antiqua" w:hAnsi="Book Antiqua"/>
          <w:bCs/>
        </w:rPr>
        <w:t xml:space="preserve">l acuerdo del Consejo Superior en el que solicito brindar audiencia al informe a todas las administraciones regionales </w:t>
      </w:r>
      <w:r w:rsidRPr="0041268C">
        <w:rPr>
          <w:rFonts w:ascii="Book Antiqua" w:hAnsi="Book Antiqua"/>
          <w:bCs/>
        </w:rPr>
        <w:t>y dado que corresponde al Consejo Superior el análisis y aprobación de los estudios administrativos de reorganización y estructuras de las diferentes oficinas judiciales, salvo disposición distinta, estar a la espera de lo que disponga el Consejo Superior en relación con las propuestas de maximización de recursos planteadas en el presente informe y que han sido solicitados analizar por parte de la Corte Plena en su momento.</w:t>
      </w:r>
    </w:p>
    <w:p w14:paraId="081413A0" w14:textId="004E74BD" w:rsidR="00F71ACF" w:rsidRPr="00972EB6" w:rsidRDefault="00F71ACF" w:rsidP="0041268C">
      <w:pPr>
        <w:pStyle w:val="Prrafodelista"/>
        <w:numPr>
          <w:ilvl w:val="1"/>
          <w:numId w:val="30"/>
        </w:numPr>
        <w:spacing w:before="120" w:after="120" w:line="276" w:lineRule="auto"/>
        <w:ind w:left="425" w:hanging="425"/>
        <w:jc w:val="both"/>
        <w:rPr>
          <w:rFonts w:ascii="Book Antiqua" w:hAnsi="Book Antiqua"/>
          <w:bCs/>
        </w:rPr>
      </w:pPr>
      <w:r w:rsidRPr="00972EB6">
        <w:rPr>
          <w:rFonts w:ascii="Book Antiqua" w:hAnsi="Book Antiqua"/>
          <w:bCs/>
        </w:rPr>
        <w:t>Tomar nota de los avances realizados, como parte de labores realizadas por la Dirección de Planificación por medio del Modelo de Sostenibilidad en los Circuitos Judiciales donde hay personal destacado de la Dirección de Planificación, en donde se han realizado las réplicas de planes de trabajo, apoyados por personal de los Juzgados o Tribunales Civiles de Primera Instancia Civil, colaborando con la tramitación de asuntos en materia de Cobro</w:t>
      </w:r>
      <w:r w:rsidR="002F711A">
        <w:rPr>
          <w:rFonts w:ascii="Book Antiqua" w:hAnsi="Book Antiqua"/>
          <w:bCs/>
        </w:rPr>
        <w:t xml:space="preserve">, planes que </w:t>
      </w:r>
      <w:r w:rsidR="00C8543B">
        <w:rPr>
          <w:rFonts w:ascii="Book Antiqua" w:hAnsi="Book Antiqua"/>
          <w:bCs/>
        </w:rPr>
        <w:t>a</w:t>
      </w:r>
      <w:r w:rsidR="002F711A">
        <w:rPr>
          <w:rFonts w:ascii="Book Antiqua" w:hAnsi="Book Antiqua"/>
          <w:bCs/>
        </w:rPr>
        <w:t xml:space="preserve"> la fecha han dado muy buenos resultados en la mejora hacia el </w:t>
      </w:r>
      <w:r w:rsidR="004A7678">
        <w:rPr>
          <w:rFonts w:ascii="Book Antiqua" w:hAnsi="Book Antiqua"/>
          <w:bCs/>
        </w:rPr>
        <w:t xml:space="preserve">servicio público. </w:t>
      </w:r>
    </w:p>
    <w:p w14:paraId="05419474" w14:textId="77777777" w:rsidR="00F71ACF" w:rsidRPr="00972EB6" w:rsidRDefault="00F71ACF" w:rsidP="00F71ACF">
      <w:pPr>
        <w:spacing w:line="276" w:lineRule="auto"/>
        <w:jc w:val="both"/>
        <w:rPr>
          <w:rFonts w:ascii="Book Antiqua" w:hAnsi="Book Antiqua"/>
          <w:bCs/>
        </w:rPr>
      </w:pPr>
    </w:p>
    <w:p w14:paraId="3FE8E9E0" w14:textId="77777777" w:rsidR="00F71ACF" w:rsidRPr="00972EB6" w:rsidRDefault="00F71ACF" w:rsidP="00F71ACF">
      <w:pPr>
        <w:pStyle w:val="Ttulo4"/>
        <w:rPr>
          <w:lang w:eastAsia="en-US"/>
        </w:rPr>
      </w:pPr>
      <w:r w:rsidRPr="00972EB6">
        <w:rPr>
          <w:lang w:eastAsia="en-US"/>
        </w:rPr>
        <w:t>Al Consejo Superior:</w:t>
      </w:r>
    </w:p>
    <w:p w14:paraId="65611801" w14:textId="77777777" w:rsidR="00F71ACF" w:rsidRPr="00972EB6" w:rsidRDefault="00F71ACF" w:rsidP="00F71ACF">
      <w:pPr>
        <w:spacing w:line="276" w:lineRule="auto"/>
        <w:jc w:val="both"/>
        <w:rPr>
          <w:rFonts w:ascii="Book Antiqua" w:hAnsi="Book Antiqua"/>
          <w:bCs/>
        </w:rPr>
      </w:pPr>
    </w:p>
    <w:p w14:paraId="58E2D234" w14:textId="32837794" w:rsidR="00F71ACF" w:rsidRPr="00972EB6" w:rsidRDefault="00F71ACF" w:rsidP="0041268C">
      <w:pPr>
        <w:pStyle w:val="Prrafodelista"/>
        <w:numPr>
          <w:ilvl w:val="1"/>
          <w:numId w:val="30"/>
        </w:numPr>
        <w:spacing w:before="120" w:after="120" w:line="276" w:lineRule="auto"/>
        <w:ind w:left="425" w:hanging="425"/>
        <w:jc w:val="both"/>
        <w:rPr>
          <w:rFonts w:ascii="Book Antiqua" w:hAnsi="Book Antiqua"/>
          <w:bCs/>
        </w:rPr>
      </w:pPr>
      <w:r w:rsidRPr="00972EB6">
        <w:rPr>
          <w:rFonts w:ascii="Book Antiqua" w:hAnsi="Book Antiqua"/>
          <w:bCs/>
        </w:rPr>
        <w:t>Analizar los dos escenarios propuestos en el presente informe y aprobar el que ajuste en mayor medida a las necesidades institucionales:</w:t>
      </w:r>
    </w:p>
    <w:p w14:paraId="10A6E7B1" w14:textId="77777777" w:rsidR="00F71ACF" w:rsidRPr="00972EB6" w:rsidRDefault="00F71ACF" w:rsidP="00F71ACF">
      <w:pPr>
        <w:spacing w:line="276" w:lineRule="auto"/>
        <w:jc w:val="both"/>
        <w:rPr>
          <w:rFonts w:ascii="Book Antiqua" w:hAnsi="Book Antiqua"/>
          <w:bCs/>
        </w:rPr>
      </w:pPr>
    </w:p>
    <w:p w14:paraId="2F761C25" w14:textId="002A8D9F" w:rsidR="00F13721" w:rsidRDefault="00F71ACF" w:rsidP="003E364F">
      <w:pPr>
        <w:ind w:firstLine="425"/>
        <w:jc w:val="both"/>
        <w:rPr>
          <w:rFonts w:ascii="Book Antiqua" w:eastAsia="Calibri" w:hAnsi="Book Antiqua"/>
          <w:lang w:eastAsia="en-US"/>
        </w:rPr>
      </w:pPr>
      <w:r w:rsidRPr="00972EB6">
        <w:rPr>
          <w:rFonts w:ascii="Book Antiqua" w:hAnsi="Book Antiqua"/>
          <w:bCs/>
        </w:rPr>
        <w:t xml:space="preserve">Esta Dirección recomienda el escenario 2, ya que mantendrá el recurso Profesional de Mejora Continua en los Circuitos Judiciales, brindando asistencia técnica inmediata a los despachos judiciales y su asignación a distintos planes de trabajo contaría con el criterio técnico de la Dirección de Planificación conforme al seguimiento a las oficinas, análisis de sus indicadores, entre otros, lo anterior fundamentado en los resultados obtenidos a </w:t>
      </w:r>
      <w:r w:rsidRPr="00972EB6">
        <w:rPr>
          <w:rFonts w:ascii="Book Antiqua" w:hAnsi="Book Antiqua"/>
          <w:bCs/>
        </w:rPr>
        <w:lastRenderedPageBreak/>
        <w:t>la fecha del modelo implementado en otros circuitos judiciales.</w:t>
      </w:r>
      <w:r w:rsidR="00F13721" w:rsidRPr="00F13721">
        <w:rPr>
          <w:rFonts w:ascii="Book Antiqua" w:eastAsia="Calibri" w:hAnsi="Book Antiqua"/>
          <w:lang w:eastAsia="en-US"/>
        </w:rPr>
        <w:t xml:space="preserve"> </w:t>
      </w:r>
      <w:r w:rsidR="00CA6F45">
        <w:rPr>
          <w:rFonts w:ascii="Book Antiqua" w:eastAsia="Calibri" w:hAnsi="Book Antiqua"/>
          <w:lang w:eastAsia="en-US"/>
        </w:rPr>
        <w:t>Este escenario</w:t>
      </w:r>
      <w:r w:rsidR="00F13721">
        <w:rPr>
          <w:rFonts w:ascii="Book Antiqua" w:eastAsia="Calibri" w:hAnsi="Book Antiqua"/>
          <w:lang w:eastAsia="en-US"/>
        </w:rPr>
        <w:t xml:space="preserve"> 2 se sustenta </w:t>
      </w:r>
      <w:r w:rsidR="00CA05AF">
        <w:rPr>
          <w:rFonts w:ascii="Book Antiqua" w:eastAsia="Calibri" w:hAnsi="Book Antiqua"/>
          <w:lang w:eastAsia="en-US"/>
        </w:rPr>
        <w:t xml:space="preserve">en que </w:t>
      </w:r>
      <w:r w:rsidR="00F13721">
        <w:rPr>
          <w:rFonts w:ascii="Book Antiqua" w:eastAsia="Calibri" w:hAnsi="Book Antiqua"/>
          <w:lang w:eastAsia="en-US"/>
        </w:rPr>
        <w:t xml:space="preserve">el modelo de sostenibilidad ha demostrado, que aporta directamente a la función sustantiva de la judicatura, ya que da seguimiento y plantea mejoras a lo interno de los despachos a nivel regional, por lo que su aporte, no va en menoscabo de la función jurisdiccional, sino en el impulso y mejoría de los despachos jurisdiccionales en el servicio que prestan a las personas ciudadanas.  El Modelo hasta ahora ha sido implementado con recurso propio de la Dirección, redireccionado </w:t>
      </w:r>
      <w:r w:rsidR="00A07BFC">
        <w:rPr>
          <w:rFonts w:ascii="Book Antiqua" w:eastAsia="Calibri" w:hAnsi="Book Antiqua"/>
          <w:lang w:eastAsia="en-US"/>
        </w:rPr>
        <w:t>7</w:t>
      </w:r>
      <w:r w:rsidR="00F13721">
        <w:rPr>
          <w:rFonts w:ascii="Book Antiqua" w:eastAsia="Calibri" w:hAnsi="Book Antiqua"/>
          <w:lang w:eastAsia="en-US"/>
        </w:rPr>
        <w:t xml:space="preserve"> </w:t>
      </w:r>
      <w:r w:rsidR="001D0E76">
        <w:rPr>
          <w:rFonts w:ascii="Book Antiqua" w:eastAsia="Calibri" w:hAnsi="Book Antiqua"/>
          <w:lang w:eastAsia="en-US"/>
        </w:rPr>
        <w:t>personas profesionales</w:t>
      </w:r>
      <w:r w:rsidR="00F13721">
        <w:rPr>
          <w:rFonts w:ascii="Book Antiqua" w:eastAsia="Calibri" w:hAnsi="Book Antiqua"/>
          <w:lang w:eastAsia="en-US"/>
        </w:rPr>
        <w:t>, maximizando puestos destacados a lo interno</w:t>
      </w:r>
      <w:r w:rsidR="00C60B6D">
        <w:rPr>
          <w:rFonts w:ascii="Book Antiqua" w:eastAsia="Calibri" w:hAnsi="Book Antiqua"/>
          <w:lang w:eastAsia="en-US"/>
        </w:rPr>
        <w:t xml:space="preserve"> de la Dirección de Planificación</w:t>
      </w:r>
      <w:r w:rsidR="00F13721">
        <w:rPr>
          <w:rFonts w:ascii="Book Antiqua" w:eastAsia="Calibri" w:hAnsi="Book Antiqua"/>
          <w:lang w:eastAsia="en-US"/>
        </w:rPr>
        <w:t xml:space="preserve">, sin embargo, a la fecha, ya se torna materialmente imposible, el redireccionamiento del recurso humano existente, por lo que si se desea extender y replicar el modelo de trabajo a nivel nacional se debe aprobar el escenario No.2, tal cual se ha propuesto. </w:t>
      </w:r>
    </w:p>
    <w:p w14:paraId="6E1319C2" w14:textId="612275B5" w:rsidR="00F71ACF" w:rsidRPr="00972EB6" w:rsidRDefault="00F71ACF" w:rsidP="00F71ACF">
      <w:pPr>
        <w:spacing w:line="276" w:lineRule="auto"/>
        <w:jc w:val="both"/>
        <w:rPr>
          <w:rFonts w:ascii="Book Antiqua" w:hAnsi="Book Antiqua"/>
          <w:bCs/>
        </w:rPr>
      </w:pPr>
    </w:p>
    <w:p w14:paraId="6DD02AF9" w14:textId="77777777" w:rsidR="00F71ACF" w:rsidRPr="00972EB6" w:rsidRDefault="00F71ACF" w:rsidP="00F71ACF">
      <w:pPr>
        <w:spacing w:line="276" w:lineRule="auto"/>
        <w:jc w:val="both"/>
        <w:rPr>
          <w:rFonts w:ascii="Book Antiqua" w:hAnsi="Book Antiqua"/>
          <w:bCs/>
        </w:rPr>
      </w:pPr>
    </w:p>
    <w:tbl>
      <w:tblPr>
        <w:tblStyle w:val="Tablaconcuadrcula"/>
        <w:tblW w:w="10343" w:type="dxa"/>
        <w:jc w:val="center"/>
        <w:tblInd w:w="0" w:type="dxa"/>
        <w:tblLook w:val="04A0" w:firstRow="1" w:lastRow="0" w:firstColumn="1" w:lastColumn="0" w:noHBand="0" w:noVBand="1"/>
      </w:tblPr>
      <w:tblGrid>
        <w:gridCol w:w="1243"/>
        <w:gridCol w:w="1270"/>
        <w:gridCol w:w="2160"/>
        <w:gridCol w:w="5670"/>
      </w:tblGrid>
      <w:tr w:rsidR="00F71ACF" w:rsidRPr="00972EB6" w14:paraId="763F58F6" w14:textId="77777777" w:rsidTr="00C45EC9">
        <w:trPr>
          <w:trHeight w:val="449"/>
          <w:jc w:val="center"/>
        </w:trPr>
        <w:tc>
          <w:tcPr>
            <w:tcW w:w="1243" w:type="dxa"/>
            <w:shd w:val="clear" w:color="auto" w:fill="2F5496" w:themeFill="accent1" w:themeFillShade="BF"/>
            <w:vAlign w:val="center"/>
          </w:tcPr>
          <w:p w14:paraId="65B5463F" w14:textId="77777777" w:rsidR="00F71ACF" w:rsidRPr="00972EB6" w:rsidRDefault="00F71ACF">
            <w:pPr>
              <w:spacing w:line="276" w:lineRule="auto"/>
              <w:jc w:val="center"/>
              <w:rPr>
                <w:rFonts w:ascii="Book Antiqua" w:hAnsi="Book Antiqua"/>
                <w:b/>
                <w:color w:val="FFFFFF" w:themeColor="background1"/>
                <w:sz w:val="22"/>
                <w:szCs w:val="22"/>
              </w:rPr>
            </w:pPr>
            <w:r w:rsidRPr="00972EB6">
              <w:rPr>
                <w:rFonts w:ascii="Book Antiqua" w:hAnsi="Book Antiqua"/>
                <w:b/>
                <w:color w:val="FFFFFF" w:themeColor="background1"/>
                <w:sz w:val="22"/>
                <w:szCs w:val="22"/>
              </w:rPr>
              <w:t>Apartado</w:t>
            </w:r>
          </w:p>
        </w:tc>
        <w:tc>
          <w:tcPr>
            <w:tcW w:w="1270" w:type="dxa"/>
            <w:shd w:val="clear" w:color="auto" w:fill="2F5496" w:themeFill="accent1" w:themeFillShade="BF"/>
            <w:vAlign w:val="center"/>
          </w:tcPr>
          <w:p w14:paraId="7654C53C" w14:textId="77777777" w:rsidR="00F71ACF" w:rsidRPr="00972EB6" w:rsidRDefault="00F71ACF">
            <w:pPr>
              <w:spacing w:line="276" w:lineRule="auto"/>
              <w:jc w:val="center"/>
              <w:rPr>
                <w:rFonts w:ascii="Book Antiqua" w:hAnsi="Book Antiqua"/>
                <w:b/>
                <w:color w:val="FFFFFF" w:themeColor="background1"/>
                <w:sz w:val="22"/>
                <w:szCs w:val="22"/>
              </w:rPr>
            </w:pPr>
            <w:r w:rsidRPr="00972EB6">
              <w:rPr>
                <w:rFonts w:ascii="Book Antiqua" w:hAnsi="Book Antiqua"/>
                <w:b/>
                <w:color w:val="FFFFFF" w:themeColor="background1"/>
                <w:sz w:val="22"/>
                <w:szCs w:val="22"/>
              </w:rPr>
              <w:t>Escenario</w:t>
            </w:r>
          </w:p>
        </w:tc>
        <w:tc>
          <w:tcPr>
            <w:tcW w:w="2160" w:type="dxa"/>
            <w:shd w:val="clear" w:color="auto" w:fill="2F5496" w:themeFill="accent1" w:themeFillShade="BF"/>
            <w:vAlign w:val="center"/>
          </w:tcPr>
          <w:p w14:paraId="2D1F93A5" w14:textId="77777777" w:rsidR="00F71ACF" w:rsidRPr="00972EB6" w:rsidRDefault="00F71ACF">
            <w:pPr>
              <w:spacing w:line="276" w:lineRule="auto"/>
              <w:jc w:val="center"/>
              <w:rPr>
                <w:rFonts w:ascii="Book Antiqua" w:hAnsi="Book Antiqua"/>
                <w:b/>
                <w:color w:val="FFFFFF" w:themeColor="background1"/>
                <w:sz w:val="22"/>
                <w:szCs w:val="22"/>
              </w:rPr>
            </w:pPr>
            <w:r w:rsidRPr="00972EB6">
              <w:rPr>
                <w:rFonts w:ascii="Book Antiqua" w:hAnsi="Book Antiqua"/>
                <w:b/>
                <w:color w:val="FFFFFF" w:themeColor="background1"/>
                <w:sz w:val="22"/>
                <w:szCs w:val="22"/>
              </w:rPr>
              <w:t>Tema</w:t>
            </w:r>
          </w:p>
        </w:tc>
        <w:tc>
          <w:tcPr>
            <w:tcW w:w="5670" w:type="dxa"/>
            <w:shd w:val="clear" w:color="auto" w:fill="2F5496" w:themeFill="accent1" w:themeFillShade="BF"/>
            <w:vAlign w:val="center"/>
          </w:tcPr>
          <w:p w14:paraId="2F6FFCBB" w14:textId="77777777" w:rsidR="00F71ACF" w:rsidRPr="00972EB6" w:rsidRDefault="00F71ACF">
            <w:pPr>
              <w:spacing w:line="276" w:lineRule="auto"/>
              <w:jc w:val="center"/>
              <w:rPr>
                <w:rFonts w:ascii="Book Antiqua" w:hAnsi="Book Antiqua"/>
                <w:b/>
                <w:color w:val="FFFFFF" w:themeColor="background1"/>
                <w:sz w:val="22"/>
                <w:szCs w:val="22"/>
              </w:rPr>
            </w:pPr>
            <w:r w:rsidRPr="00972EB6">
              <w:rPr>
                <w:rFonts w:ascii="Book Antiqua" w:hAnsi="Book Antiqua"/>
                <w:b/>
                <w:color w:val="FFFFFF" w:themeColor="background1"/>
                <w:sz w:val="22"/>
                <w:szCs w:val="22"/>
              </w:rPr>
              <w:t>Propuesta</w:t>
            </w:r>
          </w:p>
        </w:tc>
      </w:tr>
      <w:tr w:rsidR="00F71ACF" w:rsidRPr="00972EB6" w14:paraId="341CC464" w14:textId="77777777" w:rsidTr="00C45EC9">
        <w:trPr>
          <w:jc w:val="center"/>
        </w:trPr>
        <w:tc>
          <w:tcPr>
            <w:tcW w:w="1243" w:type="dxa"/>
            <w:vAlign w:val="center"/>
          </w:tcPr>
          <w:p w14:paraId="7744DD0F" w14:textId="77777777" w:rsidR="00F71ACF" w:rsidRPr="00972EB6" w:rsidRDefault="00F71ACF">
            <w:pPr>
              <w:spacing w:line="276" w:lineRule="auto"/>
              <w:jc w:val="center"/>
              <w:rPr>
                <w:rFonts w:ascii="Book Antiqua" w:hAnsi="Book Antiqua"/>
                <w:bCs/>
                <w:sz w:val="22"/>
                <w:szCs w:val="22"/>
              </w:rPr>
            </w:pPr>
            <w:r w:rsidRPr="00972EB6">
              <w:rPr>
                <w:rFonts w:ascii="Book Antiqua" w:hAnsi="Book Antiqua"/>
                <w:bCs/>
                <w:sz w:val="22"/>
                <w:szCs w:val="22"/>
              </w:rPr>
              <w:t xml:space="preserve">1.2.3 </w:t>
            </w:r>
          </w:p>
        </w:tc>
        <w:tc>
          <w:tcPr>
            <w:tcW w:w="1270" w:type="dxa"/>
            <w:vAlign w:val="center"/>
          </w:tcPr>
          <w:p w14:paraId="27E186DB" w14:textId="77777777" w:rsidR="00F71ACF" w:rsidRPr="00972EB6" w:rsidRDefault="00F71ACF">
            <w:pPr>
              <w:spacing w:line="276" w:lineRule="auto"/>
              <w:jc w:val="center"/>
              <w:rPr>
                <w:rFonts w:ascii="Book Antiqua" w:hAnsi="Book Antiqua"/>
                <w:b/>
                <w:sz w:val="22"/>
                <w:szCs w:val="22"/>
              </w:rPr>
            </w:pPr>
            <w:r w:rsidRPr="00972EB6">
              <w:rPr>
                <w:rFonts w:ascii="Book Antiqua" w:hAnsi="Book Antiqua"/>
                <w:b/>
                <w:sz w:val="22"/>
                <w:szCs w:val="22"/>
              </w:rPr>
              <w:t>1</w:t>
            </w:r>
          </w:p>
        </w:tc>
        <w:tc>
          <w:tcPr>
            <w:tcW w:w="2160" w:type="dxa"/>
            <w:vAlign w:val="center"/>
          </w:tcPr>
          <w:p w14:paraId="11FF4386" w14:textId="77777777" w:rsidR="00F71ACF" w:rsidRPr="00972EB6" w:rsidRDefault="00F71ACF">
            <w:pPr>
              <w:spacing w:line="276" w:lineRule="auto"/>
              <w:jc w:val="center"/>
              <w:rPr>
                <w:rFonts w:ascii="Book Antiqua" w:hAnsi="Book Antiqua"/>
                <w:bCs/>
                <w:sz w:val="22"/>
                <w:szCs w:val="22"/>
              </w:rPr>
            </w:pPr>
            <w:r w:rsidRPr="00972EB6">
              <w:rPr>
                <w:rFonts w:ascii="Book Antiqua" w:hAnsi="Book Antiqua"/>
                <w:bCs/>
                <w:i/>
                <w:iCs/>
                <w:sz w:val="22"/>
                <w:szCs w:val="22"/>
              </w:rPr>
              <w:t>Propuesta de asignación de recursos supernumerarios para atender necesidades de personal profesional y no profesional del ámbito jurisdiccional y realizar planes de trabajo a nivel nacional por la Dirección de Planificación con el recurso que resulte luego de las asignaciones necesarias.</w:t>
            </w:r>
          </w:p>
        </w:tc>
        <w:tc>
          <w:tcPr>
            <w:tcW w:w="5670" w:type="dxa"/>
            <w:vAlign w:val="center"/>
          </w:tcPr>
          <w:p w14:paraId="08CE157E" w14:textId="77777777" w:rsidR="00F71ACF" w:rsidRPr="00972EB6" w:rsidRDefault="00F71ACF">
            <w:pPr>
              <w:spacing w:line="276" w:lineRule="auto"/>
              <w:jc w:val="both"/>
              <w:rPr>
                <w:rFonts w:ascii="Book Antiqua" w:hAnsi="Book Antiqua"/>
                <w:bCs/>
                <w:sz w:val="22"/>
                <w:szCs w:val="22"/>
              </w:rPr>
            </w:pPr>
            <w:r w:rsidRPr="00972EB6">
              <w:rPr>
                <w:rFonts w:ascii="Book Antiqua" w:hAnsi="Book Antiqua"/>
                <w:bCs/>
                <w:sz w:val="22"/>
                <w:szCs w:val="22"/>
              </w:rPr>
              <w:t>La cual permite la redistribución del recurso supernumerario existente a nivel nacional, sea de las Administraciones Regionales y del Centro de Apoyo, para cubrir las necesidades detectadas según prioridades preestablecidas según informe 1625-PLA-2020.  Lo anterior, no impide que una vez se encuentre en marcha la propuesta, disponibles (incluso vacantes) de otro tipo de plazas de categoría distinta (categoría de persona técnica 1, 2 y 3 ó personas juzgadoras 1, 2, 3, 4 o 5), se utilicen esos recursos para cubrir las necesidades institucionales, en lugar de utilizar una plaza con categoría de supernumerario que además requiere revisar el perfil competencial. Lo anterior, con la única finalidad de maximizar el recurso existente y evitar el impacto presupuestario de una posible recalificación.</w:t>
            </w:r>
          </w:p>
          <w:p w14:paraId="651B43E2" w14:textId="77777777" w:rsidR="00F71ACF" w:rsidRPr="00972EB6" w:rsidRDefault="00F71ACF">
            <w:pPr>
              <w:spacing w:line="276" w:lineRule="auto"/>
              <w:jc w:val="both"/>
              <w:rPr>
                <w:rFonts w:ascii="Book Antiqua" w:hAnsi="Book Antiqua"/>
                <w:bCs/>
                <w:sz w:val="22"/>
                <w:szCs w:val="22"/>
              </w:rPr>
            </w:pPr>
          </w:p>
          <w:p w14:paraId="62082F62" w14:textId="77777777" w:rsidR="00F71ACF" w:rsidRPr="00972EB6" w:rsidRDefault="00F71ACF">
            <w:pPr>
              <w:spacing w:line="276" w:lineRule="auto"/>
              <w:jc w:val="both"/>
              <w:rPr>
                <w:rFonts w:ascii="Book Antiqua" w:hAnsi="Book Antiqua"/>
                <w:bCs/>
                <w:sz w:val="22"/>
                <w:szCs w:val="22"/>
              </w:rPr>
            </w:pPr>
            <w:r w:rsidRPr="00972EB6">
              <w:rPr>
                <w:rFonts w:ascii="Book Antiqua" w:hAnsi="Book Antiqua"/>
                <w:bCs/>
                <w:sz w:val="22"/>
                <w:szCs w:val="22"/>
              </w:rPr>
              <w:t>Asimismo, se destaca que de acuerdo con la asignación de necesidades no se mantendría personal técnico supernumerario disponible para la asignación en planes de trabajo a nivel nacional, en el caso del personal juzgador se mantendrían para planes de trabajo:</w:t>
            </w:r>
          </w:p>
          <w:p w14:paraId="6F0EAD39" w14:textId="77777777" w:rsidR="00F71ACF" w:rsidRPr="00972EB6" w:rsidRDefault="00F71ACF" w:rsidP="00004163">
            <w:pPr>
              <w:pStyle w:val="Prrafodelista"/>
              <w:numPr>
                <w:ilvl w:val="0"/>
                <w:numId w:val="22"/>
              </w:numPr>
              <w:spacing w:line="276" w:lineRule="auto"/>
              <w:jc w:val="both"/>
              <w:rPr>
                <w:rFonts w:ascii="Book Antiqua" w:hAnsi="Book Antiqua" w:cs="Times New Roman"/>
                <w:b/>
                <w:sz w:val="22"/>
                <w:szCs w:val="22"/>
                <w:lang w:val="es-CR"/>
              </w:rPr>
            </w:pPr>
            <w:r w:rsidRPr="00972EB6">
              <w:rPr>
                <w:rFonts w:ascii="Book Antiqua" w:hAnsi="Book Antiqua" w:cs="Times New Roman"/>
                <w:b/>
                <w:sz w:val="22"/>
                <w:szCs w:val="22"/>
                <w:lang w:val="es-CR"/>
              </w:rPr>
              <w:t>6 de persona juzgadora supernumeraria</w:t>
            </w:r>
          </w:p>
          <w:p w14:paraId="21184FC1" w14:textId="77777777" w:rsidR="00F71ACF" w:rsidRPr="00972EB6" w:rsidRDefault="00F71ACF" w:rsidP="00004163">
            <w:pPr>
              <w:pStyle w:val="Prrafodelista"/>
              <w:numPr>
                <w:ilvl w:val="0"/>
                <w:numId w:val="22"/>
              </w:numPr>
              <w:spacing w:line="276" w:lineRule="auto"/>
              <w:jc w:val="both"/>
              <w:rPr>
                <w:rFonts w:ascii="Book Antiqua" w:hAnsi="Book Antiqua" w:cs="Times New Roman"/>
                <w:b/>
                <w:sz w:val="22"/>
                <w:szCs w:val="22"/>
                <w:lang w:val="es-CR"/>
              </w:rPr>
            </w:pPr>
            <w:r w:rsidRPr="00972EB6">
              <w:rPr>
                <w:rFonts w:ascii="Book Antiqua" w:hAnsi="Book Antiqua" w:cs="Times New Roman"/>
                <w:b/>
                <w:sz w:val="22"/>
                <w:szCs w:val="22"/>
                <w:lang w:val="es-CR"/>
              </w:rPr>
              <w:lastRenderedPageBreak/>
              <w:t xml:space="preserve">Las plazas que luego de la distribución que realice la Dirección de Gestión Humana queden adscritas al CACMFJ. </w:t>
            </w:r>
          </w:p>
          <w:p w14:paraId="3CB87641" w14:textId="77777777" w:rsidR="00F71ACF" w:rsidRPr="00972EB6" w:rsidRDefault="00F71ACF">
            <w:pPr>
              <w:spacing w:line="276" w:lineRule="auto"/>
              <w:jc w:val="both"/>
              <w:rPr>
                <w:rFonts w:ascii="Book Antiqua" w:hAnsi="Book Antiqua"/>
                <w:bCs/>
                <w:sz w:val="22"/>
                <w:szCs w:val="22"/>
              </w:rPr>
            </w:pPr>
          </w:p>
          <w:p w14:paraId="0B9D7EF9" w14:textId="77777777" w:rsidR="00F71ACF" w:rsidRPr="00972EB6" w:rsidRDefault="00F71ACF">
            <w:pPr>
              <w:spacing w:line="276" w:lineRule="auto"/>
              <w:jc w:val="both"/>
              <w:rPr>
                <w:rFonts w:ascii="Book Antiqua" w:hAnsi="Book Antiqua"/>
                <w:bCs/>
                <w:sz w:val="22"/>
                <w:szCs w:val="22"/>
              </w:rPr>
            </w:pPr>
            <w:r w:rsidRPr="00972EB6">
              <w:rPr>
                <w:rFonts w:ascii="Book Antiqua" w:hAnsi="Book Antiqua"/>
                <w:bCs/>
                <w:sz w:val="22"/>
                <w:szCs w:val="22"/>
              </w:rPr>
              <w:t xml:space="preserve">Estas plazas permitirían realizar planes de trabajo y sustitución (artículo 44 de la ley Orgánica del Poder Judicial), por lo que </w:t>
            </w:r>
            <w:r w:rsidRPr="00972EB6">
              <w:rPr>
                <w:rFonts w:ascii="Book Antiqua" w:hAnsi="Book Antiqua"/>
                <w:b/>
                <w:sz w:val="22"/>
                <w:szCs w:val="22"/>
              </w:rPr>
              <w:t>se requeriría que el personal cuente con competencia a nivel nacional en todas las materias.</w:t>
            </w:r>
            <w:r w:rsidRPr="00972EB6">
              <w:rPr>
                <w:rFonts w:ascii="Book Antiqua" w:hAnsi="Book Antiqua"/>
                <w:bCs/>
                <w:sz w:val="22"/>
                <w:szCs w:val="22"/>
              </w:rPr>
              <w:t xml:space="preserve">  Se propone que estas plazas se adscriban al Centro de Apoyo, Coordinación y Mejoramiento de la Función Jurisdiccional, pero su actuar se desarrolle con fundamento en planes de trabajo, cuotas y cronogramas de trabajo previamente diseñados por la Dirección de Planificación. Sin embargo, este escenario conlleva el riesgo de dejar desprovisto las regiones de las urgencias en las sustituciones de las zonas.</w:t>
            </w:r>
          </w:p>
        </w:tc>
      </w:tr>
      <w:tr w:rsidR="00F71ACF" w:rsidRPr="00972EB6" w14:paraId="2C1D8B13" w14:textId="77777777" w:rsidTr="00C45EC9">
        <w:trPr>
          <w:jc w:val="center"/>
        </w:trPr>
        <w:tc>
          <w:tcPr>
            <w:tcW w:w="1243" w:type="dxa"/>
            <w:vAlign w:val="center"/>
          </w:tcPr>
          <w:p w14:paraId="4EA6F111" w14:textId="77777777" w:rsidR="00F71ACF" w:rsidRPr="00972EB6" w:rsidRDefault="00F71ACF">
            <w:pPr>
              <w:spacing w:line="276" w:lineRule="auto"/>
              <w:jc w:val="center"/>
              <w:rPr>
                <w:rFonts w:ascii="Book Antiqua" w:hAnsi="Book Antiqua"/>
                <w:bCs/>
                <w:sz w:val="22"/>
                <w:szCs w:val="22"/>
              </w:rPr>
            </w:pPr>
            <w:r w:rsidRPr="00972EB6">
              <w:rPr>
                <w:rFonts w:ascii="Book Antiqua" w:hAnsi="Book Antiqua"/>
                <w:bCs/>
                <w:sz w:val="22"/>
                <w:szCs w:val="22"/>
              </w:rPr>
              <w:lastRenderedPageBreak/>
              <w:t>1.2.5</w:t>
            </w:r>
          </w:p>
        </w:tc>
        <w:tc>
          <w:tcPr>
            <w:tcW w:w="1270" w:type="dxa"/>
            <w:vAlign w:val="center"/>
          </w:tcPr>
          <w:p w14:paraId="757AF09D" w14:textId="77777777" w:rsidR="00F71ACF" w:rsidRPr="00972EB6" w:rsidRDefault="00F71ACF">
            <w:pPr>
              <w:spacing w:line="276" w:lineRule="auto"/>
              <w:jc w:val="center"/>
              <w:rPr>
                <w:rFonts w:ascii="Book Antiqua" w:hAnsi="Book Antiqua"/>
                <w:b/>
                <w:sz w:val="22"/>
                <w:szCs w:val="22"/>
              </w:rPr>
            </w:pPr>
            <w:r w:rsidRPr="00972EB6">
              <w:rPr>
                <w:rFonts w:ascii="Book Antiqua" w:hAnsi="Book Antiqua"/>
                <w:b/>
                <w:sz w:val="22"/>
                <w:szCs w:val="22"/>
              </w:rPr>
              <w:t>2</w:t>
            </w:r>
          </w:p>
        </w:tc>
        <w:tc>
          <w:tcPr>
            <w:tcW w:w="2160" w:type="dxa"/>
            <w:vAlign w:val="center"/>
          </w:tcPr>
          <w:p w14:paraId="086DB644" w14:textId="77777777" w:rsidR="00F71ACF" w:rsidRPr="00972EB6" w:rsidRDefault="00F71ACF">
            <w:pPr>
              <w:spacing w:line="276" w:lineRule="auto"/>
              <w:jc w:val="both"/>
              <w:rPr>
                <w:rFonts w:ascii="Book Antiqua" w:hAnsi="Book Antiqua"/>
                <w:bCs/>
                <w:i/>
                <w:iCs/>
                <w:sz w:val="22"/>
                <w:szCs w:val="22"/>
              </w:rPr>
            </w:pPr>
            <w:r w:rsidRPr="00972EB6">
              <w:rPr>
                <w:rFonts w:ascii="Book Antiqua" w:hAnsi="Book Antiqua"/>
                <w:bCs/>
                <w:i/>
                <w:iCs/>
                <w:sz w:val="22"/>
                <w:szCs w:val="22"/>
              </w:rPr>
              <w:t xml:space="preserve">Mantener las plazas de personal supernumerario en los Circuitos Judiciales tal como se encuentra actualmente, pero con la creación   de una plaza profesional de la Dirección de Planificación en el Circuito Judicial como encargado del Modelo de Sostenibilidad, asegurando como hoy día se realiza en algunos circuitos, la asignación del recurso de forma técnica y sustentada en la necesidad planteada. </w:t>
            </w:r>
            <w:r w:rsidRPr="00972EB6">
              <w:rPr>
                <w:rFonts w:ascii="Book Antiqua" w:hAnsi="Book Antiqua"/>
                <w:bCs/>
                <w:i/>
                <w:iCs/>
                <w:sz w:val="22"/>
                <w:szCs w:val="22"/>
              </w:rPr>
              <w:lastRenderedPageBreak/>
              <w:t xml:space="preserve">Logrando con ello una mejora sostenida en el tiempo (Mejora Continua).  </w:t>
            </w:r>
          </w:p>
        </w:tc>
        <w:tc>
          <w:tcPr>
            <w:tcW w:w="5670" w:type="dxa"/>
            <w:vAlign w:val="center"/>
          </w:tcPr>
          <w:p w14:paraId="73F612A9" w14:textId="77777777" w:rsidR="00F71ACF" w:rsidRPr="00972EB6" w:rsidRDefault="00F71ACF">
            <w:pPr>
              <w:spacing w:line="276" w:lineRule="auto"/>
              <w:jc w:val="both"/>
              <w:rPr>
                <w:rFonts w:ascii="Book Antiqua" w:hAnsi="Book Antiqua"/>
                <w:bCs/>
                <w:sz w:val="22"/>
                <w:szCs w:val="22"/>
              </w:rPr>
            </w:pPr>
            <w:r w:rsidRPr="00972EB6">
              <w:rPr>
                <w:rFonts w:ascii="Book Antiqua" w:hAnsi="Book Antiqua"/>
                <w:bCs/>
                <w:sz w:val="22"/>
                <w:szCs w:val="22"/>
              </w:rPr>
              <w:lastRenderedPageBreak/>
              <w:t xml:space="preserve">Se busca que el recurso supernumerario se maximice a nivel nacional y se de mayor alcance al Modelo de Seguimiento y Sostenibilidad, de tal forma que de las mismas plazas vacantes de personal técnico supernumerario se analice una posible recalificación a profesional 2 de la Dirección de Planificación para que se encargue de la Mejora Continua de los Circuitos Judiciales con mayores cargas de trabajo y oficinas judiciales abordadas por esta Dirección que aún no cuentan con este recurso. </w:t>
            </w:r>
          </w:p>
          <w:p w14:paraId="4236D3EE" w14:textId="77777777" w:rsidR="00F71ACF" w:rsidRPr="00972EB6" w:rsidRDefault="00F71ACF">
            <w:pPr>
              <w:spacing w:line="276" w:lineRule="auto"/>
              <w:jc w:val="both"/>
              <w:rPr>
                <w:rFonts w:ascii="Book Antiqua" w:hAnsi="Book Antiqua"/>
                <w:bCs/>
                <w:sz w:val="22"/>
                <w:szCs w:val="22"/>
              </w:rPr>
            </w:pPr>
            <w:r w:rsidRPr="00972EB6">
              <w:rPr>
                <w:rFonts w:ascii="Book Antiqua" w:hAnsi="Book Antiqua"/>
                <w:bCs/>
                <w:sz w:val="22"/>
                <w:szCs w:val="22"/>
              </w:rPr>
              <w:t>Se propone la recalificación de 4 plazas de persona técnica supernumeraria a Profesional 2 de la Dirección de Planificación para que se encargue del Seguimiento de: II Circuito Judicial de la Zona Atlántica (Guápiles), II Circuito Judicial de Guanacaste (Nicoya – Santa Cruz), II Circuito Judicial de la Zona Sur (Golfito – Corredores y Osa) y II Circuito Judicial de Alajuela (Grecia y San Ramón).</w:t>
            </w:r>
          </w:p>
          <w:p w14:paraId="4C6D3916" w14:textId="77777777" w:rsidR="00F71ACF" w:rsidRPr="00972EB6" w:rsidRDefault="00F71ACF">
            <w:pPr>
              <w:spacing w:line="276" w:lineRule="auto"/>
              <w:jc w:val="both"/>
              <w:rPr>
                <w:rFonts w:ascii="Book Antiqua" w:hAnsi="Book Antiqua"/>
                <w:bCs/>
                <w:sz w:val="22"/>
                <w:szCs w:val="22"/>
              </w:rPr>
            </w:pPr>
          </w:p>
          <w:p w14:paraId="1533E2DA" w14:textId="77777777" w:rsidR="00F71ACF" w:rsidRPr="00972EB6" w:rsidRDefault="00F71ACF">
            <w:pPr>
              <w:spacing w:line="276" w:lineRule="auto"/>
              <w:jc w:val="both"/>
              <w:rPr>
                <w:rFonts w:ascii="Book Antiqua" w:hAnsi="Book Antiqua"/>
                <w:bCs/>
                <w:sz w:val="22"/>
                <w:szCs w:val="22"/>
              </w:rPr>
            </w:pPr>
            <w:r w:rsidRPr="00972EB6">
              <w:rPr>
                <w:rFonts w:ascii="Book Antiqua" w:hAnsi="Book Antiqua"/>
                <w:bCs/>
                <w:sz w:val="22"/>
                <w:szCs w:val="22"/>
              </w:rPr>
              <w:t xml:space="preserve">De esta forma se garantizará el control y seguimiento de estos Circuitos Judiciales, la asignación con respaldo técnico de personal supernumerario a través de metas, </w:t>
            </w:r>
            <w:r w:rsidRPr="00972EB6">
              <w:rPr>
                <w:rFonts w:ascii="Book Antiqua" w:hAnsi="Book Antiqua"/>
                <w:bCs/>
                <w:sz w:val="22"/>
                <w:szCs w:val="22"/>
              </w:rPr>
              <w:lastRenderedPageBreak/>
              <w:t>plazos y cuotas establecidas con su debido seguimiento, así como diseño de propuestas constantes de planes de trabajo para mejorar la gestión integral del Circuito; tanto de las plazas que quedan adscritas a los Circuitos como de las plazas de personal supernumerario (y de otras categorías que dispone ese Centro) que se mantendrían adscritas a las oficinas de origen pero bajo la dirección funcional de la Dirección de Planificación para el diseño del plan, cuotas y cronograma de trabajo. En resumen:</w:t>
            </w:r>
          </w:p>
          <w:p w14:paraId="02928138" w14:textId="77777777" w:rsidR="00F71ACF" w:rsidRPr="00972EB6" w:rsidRDefault="00F71ACF">
            <w:pPr>
              <w:spacing w:line="276" w:lineRule="auto"/>
              <w:jc w:val="both"/>
              <w:rPr>
                <w:rFonts w:ascii="Book Antiqua" w:hAnsi="Book Antiqua"/>
                <w:bCs/>
                <w:sz w:val="22"/>
                <w:szCs w:val="22"/>
              </w:rPr>
            </w:pPr>
          </w:p>
          <w:p w14:paraId="4973E16A" w14:textId="46224530" w:rsidR="00F71ACF" w:rsidRPr="00972EB6" w:rsidRDefault="00F71ACF" w:rsidP="00004163">
            <w:pPr>
              <w:pStyle w:val="Prrafodelista"/>
              <w:numPr>
                <w:ilvl w:val="0"/>
                <w:numId w:val="23"/>
              </w:numPr>
              <w:spacing w:line="276" w:lineRule="auto"/>
              <w:jc w:val="both"/>
              <w:rPr>
                <w:rFonts w:ascii="Book Antiqua" w:hAnsi="Book Antiqua"/>
                <w:bCs/>
                <w:sz w:val="22"/>
                <w:szCs w:val="22"/>
              </w:rPr>
            </w:pPr>
            <w:r w:rsidRPr="00972EB6">
              <w:rPr>
                <w:rFonts w:ascii="Book Antiqua" w:hAnsi="Book Antiqua"/>
                <w:b/>
                <w:sz w:val="22"/>
                <w:szCs w:val="22"/>
              </w:rPr>
              <w:t>El recurso supernumerario se mantendría</w:t>
            </w:r>
            <w:r w:rsidR="00A95986">
              <w:rPr>
                <w:rFonts w:ascii="Book Antiqua" w:hAnsi="Book Antiqua"/>
                <w:b/>
                <w:sz w:val="22"/>
                <w:szCs w:val="22"/>
              </w:rPr>
              <w:t xml:space="preserve"> físicamente</w:t>
            </w:r>
            <w:r w:rsidRPr="00972EB6">
              <w:rPr>
                <w:rFonts w:ascii="Book Antiqua" w:hAnsi="Book Antiqua"/>
                <w:b/>
                <w:sz w:val="22"/>
                <w:szCs w:val="22"/>
              </w:rPr>
              <w:t xml:space="preserve"> en las administraciones</w:t>
            </w:r>
            <w:r w:rsidR="00A95986">
              <w:rPr>
                <w:rFonts w:ascii="Book Antiqua" w:hAnsi="Book Antiqua"/>
                <w:b/>
                <w:sz w:val="22"/>
                <w:szCs w:val="22"/>
              </w:rPr>
              <w:t xml:space="preserve"> regionales</w:t>
            </w:r>
            <w:r w:rsidRPr="00972EB6">
              <w:rPr>
                <w:rFonts w:ascii="Book Antiqua" w:hAnsi="Book Antiqua"/>
                <w:b/>
                <w:sz w:val="22"/>
                <w:szCs w:val="22"/>
              </w:rPr>
              <w:t>, pero su asignación contará con el respaldo técnico de personal de la Dirección de Planificación</w:t>
            </w:r>
            <w:r w:rsidRPr="00972EB6">
              <w:rPr>
                <w:rFonts w:ascii="Book Antiqua" w:hAnsi="Book Antiqua"/>
                <w:bCs/>
                <w:sz w:val="22"/>
                <w:szCs w:val="22"/>
              </w:rPr>
              <w:t>-</w:t>
            </w:r>
            <w:r w:rsidRPr="00972EB6">
              <w:rPr>
                <w:rFonts w:ascii="Book Antiqua" w:hAnsi="Book Antiqua"/>
                <w:b/>
                <w:sz w:val="22"/>
                <w:szCs w:val="22"/>
              </w:rPr>
              <w:t>Modelo de Sostenibilidad</w:t>
            </w:r>
            <w:r w:rsidRPr="00972EB6">
              <w:rPr>
                <w:rFonts w:ascii="Book Antiqua" w:hAnsi="Book Antiqua"/>
                <w:bCs/>
                <w:sz w:val="22"/>
                <w:szCs w:val="22"/>
              </w:rPr>
              <w:t xml:space="preserve"> a través de metas, plazos y cuotas establecidas con su debido seguimiento, así como diseño de propuestas constantes de planes de trabajo para mejorar la gestión integral del Circuito. </w:t>
            </w:r>
            <w:r w:rsidRPr="00972EB6">
              <w:rPr>
                <w:rFonts w:ascii="Book Antiqua" w:hAnsi="Book Antiqua"/>
                <w:b/>
                <w:sz w:val="22"/>
                <w:szCs w:val="22"/>
              </w:rPr>
              <w:t xml:space="preserve">En los Circuitos donde no haya plaza de sostenibilidad, </w:t>
            </w:r>
            <w:r w:rsidR="00C06D32">
              <w:rPr>
                <w:rFonts w:ascii="Book Antiqua" w:hAnsi="Book Antiqua"/>
                <w:b/>
                <w:sz w:val="22"/>
                <w:szCs w:val="22"/>
              </w:rPr>
              <w:t xml:space="preserve">hoy </w:t>
            </w:r>
            <w:r w:rsidR="0041268C">
              <w:rPr>
                <w:rFonts w:ascii="Book Antiqua" w:hAnsi="Book Antiqua"/>
                <w:b/>
                <w:sz w:val="22"/>
                <w:szCs w:val="22"/>
              </w:rPr>
              <w:t xml:space="preserve">día </w:t>
            </w:r>
            <w:r w:rsidR="0041268C" w:rsidRPr="00972EB6">
              <w:rPr>
                <w:rFonts w:ascii="Book Antiqua" w:hAnsi="Book Antiqua"/>
                <w:b/>
                <w:sz w:val="22"/>
                <w:szCs w:val="22"/>
              </w:rPr>
              <w:t>el</w:t>
            </w:r>
            <w:r w:rsidRPr="00972EB6">
              <w:rPr>
                <w:rFonts w:ascii="Book Antiqua" w:hAnsi="Book Antiqua"/>
                <w:b/>
                <w:sz w:val="22"/>
                <w:szCs w:val="22"/>
              </w:rPr>
              <w:t xml:space="preserve"> Subproceso de Modernización Institucional de la Dirección de Planificación asigna los recursos técnicamente a los planes de trabajo</w:t>
            </w:r>
            <w:r w:rsidR="00436942">
              <w:rPr>
                <w:rFonts w:ascii="Book Antiqua" w:hAnsi="Book Antiqua"/>
                <w:b/>
                <w:sz w:val="22"/>
                <w:szCs w:val="22"/>
              </w:rPr>
              <w:t xml:space="preserve"> (planes g</w:t>
            </w:r>
            <w:r w:rsidR="00E27682">
              <w:rPr>
                <w:rFonts w:ascii="Book Antiqua" w:hAnsi="Book Antiqua"/>
                <w:b/>
                <w:sz w:val="22"/>
                <w:szCs w:val="22"/>
              </w:rPr>
              <w:t>lobales)</w:t>
            </w:r>
            <w:r w:rsidRPr="00972EB6">
              <w:rPr>
                <w:rFonts w:ascii="Book Antiqua" w:hAnsi="Book Antiqua"/>
                <w:bCs/>
                <w:sz w:val="22"/>
                <w:szCs w:val="22"/>
              </w:rPr>
              <w:t xml:space="preserve">. </w:t>
            </w:r>
          </w:p>
          <w:p w14:paraId="7D9B6F75" w14:textId="77777777" w:rsidR="00F71ACF" w:rsidRPr="00972EB6" w:rsidRDefault="00F71ACF">
            <w:pPr>
              <w:spacing w:line="276" w:lineRule="auto"/>
              <w:jc w:val="both"/>
              <w:rPr>
                <w:rFonts w:ascii="Book Antiqua" w:hAnsi="Book Antiqua"/>
                <w:bCs/>
                <w:sz w:val="22"/>
                <w:szCs w:val="22"/>
              </w:rPr>
            </w:pPr>
          </w:p>
          <w:p w14:paraId="4F0FC514" w14:textId="77777777" w:rsidR="00F71ACF" w:rsidRPr="00972EB6" w:rsidRDefault="00F71ACF" w:rsidP="00004163">
            <w:pPr>
              <w:pStyle w:val="Prrafodelista"/>
              <w:numPr>
                <w:ilvl w:val="0"/>
                <w:numId w:val="23"/>
              </w:numPr>
              <w:spacing w:line="276" w:lineRule="auto"/>
              <w:jc w:val="both"/>
              <w:rPr>
                <w:rFonts w:ascii="Book Antiqua" w:hAnsi="Book Antiqua"/>
                <w:bCs/>
                <w:sz w:val="22"/>
                <w:szCs w:val="22"/>
              </w:rPr>
            </w:pPr>
            <w:r w:rsidRPr="00972EB6">
              <w:rPr>
                <w:rFonts w:ascii="Book Antiqua" w:hAnsi="Book Antiqua"/>
                <w:b/>
                <w:sz w:val="22"/>
                <w:szCs w:val="22"/>
              </w:rPr>
              <w:t>También las plazas Supernumerarias y algunas otras categorías la que dispone el Centro para redistribución se mantendrían en ese Centro pero bajo la dirección funcional con el diseño de los planes de trabajo, cuotas y cronograma de trabajo</w:t>
            </w:r>
            <w:r w:rsidRPr="00972EB6">
              <w:rPr>
                <w:rFonts w:ascii="Book Antiqua" w:hAnsi="Book Antiqua"/>
                <w:bCs/>
                <w:sz w:val="22"/>
                <w:szCs w:val="22"/>
              </w:rPr>
              <w:t>.</w:t>
            </w:r>
          </w:p>
          <w:p w14:paraId="2B08678F" w14:textId="77777777" w:rsidR="00F71ACF" w:rsidRPr="00972EB6" w:rsidRDefault="00F71ACF">
            <w:pPr>
              <w:pStyle w:val="Prrafodelista"/>
              <w:rPr>
                <w:rFonts w:ascii="Book Antiqua" w:hAnsi="Book Antiqua"/>
                <w:bCs/>
                <w:sz w:val="22"/>
                <w:szCs w:val="22"/>
              </w:rPr>
            </w:pPr>
          </w:p>
          <w:p w14:paraId="7C79A3E0" w14:textId="1C55FC1B" w:rsidR="00F71ACF" w:rsidRPr="00972EB6" w:rsidRDefault="00F71ACF" w:rsidP="00004163">
            <w:pPr>
              <w:pStyle w:val="Prrafodelista"/>
              <w:numPr>
                <w:ilvl w:val="0"/>
                <w:numId w:val="23"/>
              </w:numPr>
              <w:spacing w:line="276" w:lineRule="auto"/>
              <w:jc w:val="both"/>
              <w:rPr>
                <w:rFonts w:ascii="Book Antiqua" w:hAnsi="Book Antiqua"/>
                <w:bCs/>
                <w:sz w:val="22"/>
                <w:szCs w:val="22"/>
              </w:rPr>
            </w:pPr>
            <w:r w:rsidRPr="00972EB6">
              <w:rPr>
                <w:rFonts w:ascii="Book Antiqua" w:hAnsi="Book Antiqua"/>
                <w:bCs/>
                <w:sz w:val="22"/>
                <w:szCs w:val="22"/>
              </w:rPr>
              <w:t xml:space="preserve">Dichas plazas recalificadas a profesional 2 se destacarán en los Circuitos mencionados en la tabla anterior para asumir las labores del Modelo de Seguimiento y Sostenibilidad </w:t>
            </w:r>
            <w:r w:rsidRPr="00972EB6">
              <w:rPr>
                <w:rFonts w:ascii="Book Antiqua" w:hAnsi="Book Antiqua"/>
                <w:b/>
                <w:sz w:val="22"/>
                <w:szCs w:val="22"/>
              </w:rPr>
              <w:t xml:space="preserve">y como estos recursos pertenecen al programa 927 se propone </w:t>
            </w:r>
            <w:r w:rsidRPr="00972EB6">
              <w:rPr>
                <w:rFonts w:ascii="Book Antiqua" w:hAnsi="Book Antiqua"/>
                <w:b/>
                <w:sz w:val="22"/>
                <w:szCs w:val="22"/>
              </w:rPr>
              <w:lastRenderedPageBreak/>
              <w:t xml:space="preserve">que en caso de ser aprobada esta propuesta, durante el 2023 estas plazas continúen formando parte de ese programa por temas presupuestarios, sin embargo es esencial que todas sus labores respondan  a la Dirección de Planificación y para el 2024 se proponga el traslado de estas plazas recalificadas al programa 926 (Dirección de Planificación) </w:t>
            </w:r>
            <w:r w:rsidRPr="00972EB6">
              <w:rPr>
                <w:rFonts w:ascii="Book Antiqua" w:hAnsi="Book Antiqua"/>
                <w:bCs/>
                <w:sz w:val="22"/>
                <w:szCs w:val="22"/>
              </w:rPr>
              <w:t>con el fin de que sean homólogas a las demás plazas que ya trabajan de esta forma en los Circuitos de San Carlos, Cartago, Alajuela, Heredia, Puntarenas, Limón, Liberia y Pérez Zeledón.</w:t>
            </w:r>
          </w:p>
          <w:p w14:paraId="6190BACA" w14:textId="77777777" w:rsidR="00F71ACF" w:rsidRPr="00972EB6" w:rsidRDefault="00F71ACF">
            <w:pPr>
              <w:spacing w:line="276" w:lineRule="auto"/>
              <w:jc w:val="both"/>
              <w:rPr>
                <w:rFonts w:ascii="Book Antiqua" w:hAnsi="Book Antiqua"/>
                <w:bCs/>
                <w:sz w:val="22"/>
                <w:szCs w:val="22"/>
              </w:rPr>
            </w:pPr>
          </w:p>
          <w:p w14:paraId="085ABF50" w14:textId="77777777" w:rsidR="00F71ACF" w:rsidRPr="00972EB6" w:rsidRDefault="00F71ACF">
            <w:pPr>
              <w:spacing w:line="276" w:lineRule="auto"/>
              <w:jc w:val="both"/>
              <w:rPr>
                <w:rFonts w:ascii="Book Antiqua" w:hAnsi="Book Antiqua"/>
                <w:bCs/>
                <w:sz w:val="22"/>
                <w:szCs w:val="22"/>
              </w:rPr>
            </w:pPr>
          </w:p>
          <w:p w14:paraId="1C6A1111" w14:textId="77777777" w:rsidR="00F71ACF" w:rsidRPr="00972EB6" w:rsidRDefault="00F71ACF">
            <w:pPr>
              <w:spacing w:line="276" w:lineRule="auto"/>
              <w:jc w:val="both"/>
              <w:rPr>
                <w:rFonts w:ascii="Book Antiqua" w:hAnsi="Book Antiqua"/>
                <w:bCs/>
                <w:sz w:val="22"/>
                <w:szCs w:val="22"/>
              </w:rPr>
            </w:pPr>
            <w:r w:rsidRPr="00972EB6">
              <w:rPr>
                <w:rFonts w:ascii="Book Antiqua" w:hAnsi="Book Antiqua"/>
                <w:bCs/>
                <w:sz w:val="22"/>
                <w:szCs w:val="22"/>
              </w:rPr>
              <w:t>Asimismo, con el avance del seguimiento de las diferentes oficinas judiciales a través del profesional destacado de la Dirección de Planificación se impulsará la maximización de los recursos institucionales y con ello cambios positivos en la gestión integral del Circuito contribuyendo de alguna manera con el ahorro de la institución en las diferentes áreas.</w:t>
            </w:r>
          </w:p>
        </w:tc>
      </w:tr>
    </w:tbl>
    <w:p w14:paraId="046D1FD6" w14:textId="77777777" w:rsidR="00F71ACF" w:rsidRPr="00972EB6" w:rsidRDefault="00F71ACF" w:rsidP="00F71ACF">
      <w:pPr>
        <w:spacing w:line="276" w:lineRule="auto"/>
        <w:jc w:val="both"/>
        <w:rPr>
          <w:rFonts w:ascii="Book Antiqua" w:hAnsi="Book Antiqua"/>
          <w:bCs/>
        </w:rPr>
      </w:pPr>
    </w:p>
    <w:p w14:paraId="696B169A" w14:textId="77777777" w:rsidR="00F71ACF" w:rsidRPr="00972EB6" w:rsidRDefault="00F71ACF" w:rsidP="00F71ACF">
      <w:pPr>
        <w:pStyle w:val="Ttulo4"/>
        <w:rPr>
          <w:lang w:eastAsia="en-US"/>
        </w:rPr>
      </w:pPr>
      <w:r w:rsidRPr="00972EB6">
        <w:rPr>
          <w:lang w:eastAsia="en-US"/>
        </w:rPr>
        <w:t>A la Dirección de Gestión Humana</w:t>
      </w:r>
    </w:p>
    <w:p w14:paraId="4C4F052F" w14:textId="77777777" w:rsidR="00F71ACF" w:rsidRPr="00972EB6" w:rsidRDefault="00F71ACF" w:rsidP="00F71ACF">
      <w:pPr>
        <w:spacing w:line="276" w:lineRule="auto"/>
        <w:ind w:left="720"/>
        <w:jc w:val="both"/>
        <w:rPr>
          <w:rFonts w:ascii="Book Antiqua" w:hAnsi="Book Antiqua"/>
          <w:bCs/>
        </w:rPr>
      </w:pPr>
    </w:p>
    <w:p w14:paraId="0E86C3DA" w14:textId="77777777" w:rsidR="00F71ACF" w:rsidRPr="00CE146B" w:rsidRDefault="00F71ACF" w:rsidP="0041268C">
      <w:pPr>
        <w:pStyle w:val="Prrafodelista"/>
        <w:numPr>
          <w:ilvl w:val="1"/>
          <w:numId w:val="30"/>
        </w:numPr>
        <w:spacing w:before="120" w:after="120" w:line="276" w:lineRule="auto"/>
        <w:ind w:left="425" w:hanging="425"/>
        <w:jc w:val="both"/>
        <w:rPr>
          <w:rFonts w:ascii="Book Antiqua" w:hAnsi="Book Antiqua"/>
          <w:bCs/>
        </w:rPr>
      </w:pPr>
      <w:r w:rsidRPr="00972EB6">
        <w:rPr>
          <w:rFonts w:ascii="Book Antiqua" w:hAnsi="Book Antiqua"/>
          <w:bCs/>
        </w:rPr>
        <w:t xml:space="preserve">Proceder a la actualización de la relación de puestos de las siguientes plazas que no </w:t>
      </w:r>
      <w:r w:rsidRPr="00CE146B">
        <w:rPr>
          <w:rFonts w:ascii="Book Antiqua" w:hAnsi="Book Antiqua"/>
          <w:bCs/>
        </w:rPr>
        <w:t xml:space="preserve">deben estar adscritas al Centro de Apoyo a la Función Jurisdiccional, ya que hoy día ya vienen realizando tareas ordinarias previamente aprobadas por el Consejo Superior. Los números de plaza específicos los debe informar el Centro.  </w:t>
      </w:r>
    </w:p>
    <w:p w14:paraId="63144BA0" w14:textId="77777777" w:rsidR="00F71ACF" w:rsidRPr="00CE146B" w:rsidRDefault="00F71ACF" w:rsidP="00F71ACF">
      <w:pPr>
        <w:spacing w:line="276" w:lineRule="auto"/>
        <w:ind w:left="720"/>
        <w:jc w:val="both"/>
        <w:rPr>
          <w:rFonts w:ascii="Book Antiqua" w:hAnsi="Book Antiqua"/>
          <w:bCs/>
        </w:rPr>
      </w:pPr>
    </w:p>
    <w:p w14:paraId="1CA61344" w14:textId="77777777" w:rsidR="00F71ACF" w:rsidRPr="00CE146B" w:rsidRDefault="00F71ACF" w:rsidP="00004163">
      <w:pPr>
        <w:numPr>
          <w:ilvl w:val="1"/>
          <w:numId w:val="12"/>
        </w:numPr>
        <w:spacing w:line="276" w:lineRule="auto"/>
        <w:jc w:val="both"/>
        <w:rPr>
          <w:rFonts w:ascii="Book Antiqua" w:hAnsi="Book Antiqua"/>
          <w:bCs/>
        </w:rPr>
      </w:pPr>
      <w:r w:rsidRPr="00CE146B">
        <w:rPr>
          <w:rFonts w:ascii="Book Antiqua" w:hAnsi="Book Antiqua"/>
          <w:bCs/>
        </w:rPr>
        <w:t>1 plaza Jueza o Juez Supernumerario del Juzgado Contravencional de San Carlos</w:t>
      </w:r>
    </w:p>
    <w:p w14:paraId="2A3DDEE3" w14:textId="77777777" w:rsidR="00F71ACF" w:rsidRPr="00CE146B" w:rsidRDefault="00F71ACF" w:rsidP="00004163">
      <w:pPr>
        <w:numPr>
          <w:ilvl w:val="1"/>
          <w:numId w:val="12"/>
        </w:numPr>
        <w:spacing w:line="276" w:lineRule="auto"/>
        <w:jc w:val="both"/>
        <w:rPr>
          <w:rFonts w:ascii="Book Antiqua" w:hAnsi="Book Antiqua"/>
          <w:bCs/>
        </w:rPr>
      </w:pPr>
      <w:r w:rsidRPr="00CE146B">
        <w:rPr>
          <w:rFonts w:ascii="Book Antiqua" w:hAnsi="Book Antiqua"/>
          <w:bCs/>
        </w:rPr>
        <w:t>1 plaza Jueza o Juez Supernumerario del Juzgado de Pensiones de Puntarenas</w:t>
      </w:r>
    </w:p>
    <w:p w14:paraId="229C735F" w14:textId="0FD42322" w:rsidR="00F71ACF" w:rsidRPr="00C45EC9" w:rsidRDefault="00D4363C" w:rsidP="00004163">
      <w:pPr>
        <w:numPr>
          <w:ilvl w:val="1"/>
          <w:numId w:val="12"/>
        </w:numPr>
        <w:spacing w:line="276" w:lineRule="auto"/>
        <w:jc w:val="both"/>
        <w:rPr>
          <w:rFonts w:ascii="Book Antiqua" w:hAnsi="Book Antiqua"/>
          <w:bCs/>
        </w:rPr>
      </w:pPr>
      <w:r w:rsidRPr="00C45EC9">
        <w:rPr>
          <w:rFonts w:ascii="Book Antiqua" w:hAnsi="Book Antiqua"/>
          <w:bCs/>
        </w:rPr>
        <w:t>1 plaza de Juez(a) 3</w:t>
      </w:r>
      <w:r w:rsidR="004F39CD" w:rsidRPr="00C45EC9">
        <w:rPr>
          <w:rFonts w:ascii="Book Antiqua" w:hAnsi="Book Antiqua"/>
          <w:bCs/>
        </w:rPr>
        <w:t xml:space="preserve"> en labores jurisdiccionales de gestión y 1 plaza </w:t>
      </w:r>
      <w:r w:rsidR="00BA169B" w:rsidRPr="00C45EC9">
        <w:rPr>
          <w:rFonts w:ascii="Book Antiqua" w:hAnsi="Book Antiqua"/>
          <w:bCs/>
        </w:rPr>
        <w:t xml:space="preserve">jefe administrativo </w:t>
      </w:r>
      <w:r w:rsidR="00CD429E" w:rsidRPr="00C45EC9">
        <w:rPr>
          <w:rFonts w:ascii="Book Antiqua" w:hAnsi="Book Antiqua"/>
          <w:bCs/>
        </w:rPr>
        <w:t xml:space="preserve">4 correspondiente a </w:t>
      </w:r>
      <w:r w:rsidR="00ED5C46" w:rsidRPr="00C45EC9">
        <w:rPr>
          <w:rFonts w:ascii="Book Antiqua" w:hAnsi="Book Antiqua"/>
          <w:bCs/>
        </w:rPr>
        <w:t>una reasignación de</w:t>
      </w:r>
      <w:r w:rsidR="00F71ACF" w:rsidRPr="00C45EC9">
        <w:rPr>
          <w:rFonts w:ascii="Book Antiqua" w:hAnsi="Book Antiqua"/>
          <w:bCs/>
        </w:rPr>
        <w:t xml:space="preserve"> plaza de Juez Supernumerario </w:t>
      </w:r>
      <w:r w:rsidR="00ED5C46" w:rsidRPr="00C45EC9">
        <w:rPr>
          <w:rFonts w:ascii="Book Antiqua" w:hAnsi="Book Antiqua"/>
          <w:bCs/>
        </w:rPr>
        <w:t>d</w:t>
      </w:r>
      <w:r w:rsidR="00F71ACF" w:rsidRPr="00C45EC9">
        <w:rPr>
          <w:rFonts w:ascii="Book Antiqua" w:hAnsi="Book Antiqua"/>
          <w:bCs/>
        </w:rPr>
        <w:t>el CACMFJ</w:t>
      </w:r>
    </w:p>
    <w:p w14:paraId="6702D33C" w14:textId="77777777" w:rsidR="00F71ACF" w:rsidRPr="00972EB6" w:rsidRDefault="00F71ACF" w:rsidP="00004163">
      <w:pPr>
        <w:numPr>
          <w:ilvl w:val="1"/>
          <w:numId w:val="12"/>
        </w:numPr>
        <w:spacing w:line="276" w:lineRule="auto"/>
        <w:jc w:val="both"/>
        <w:rPr>
          <w:rFonts w:ascii="Book Antiqua" w:hAnsi="Book Antiqua"/>
          <w:bCs/>
        </w:rPr>
      </w:pPr>
      <w:r w:rsidRPr="00CE146B">
        <w:rPr>
          <w:rFonts w:ascii="Book Antiqua" w:hAnsi="Book Antiqua"/>
          <w:bCs/>
        </w:rPr>
        <w:lastRenderedPageBreak/>
        <w:t>6 plazas de juez 4 Penal pendientes</w:t>
      </w:r>
      <w:r w:rsidRPr="00972EB6">
        <w:rPr>
          <w:rFonts w:ascii="Book Antiqua" w:hAnsi="Book Antiqua"/>
          <w:bCs/>
        </w:rPr>
        <w:t xml:space="preserve"> de traslado en la Relación de Puestos que fueron entregadas de manera definitiva: 3 al Tribunal Penal de Grecia y 3 al Tribunal Penal de Heredia (Flagrancia).</w:t>
      </w:r>
    </w:p>
    <w:p w14:paraId="726E88D3" w14:textId="77777777" w:rsidR="00F71ACF" w:rsidRPr="00972EB6" w:rsidRDefault="00F71ACF" w:rsidP="00004163">
      <w:pPr>
        <w:numPr>
          <w:ilvl w:val="1"/>
          <w:numId w:val="12"/>
        </w:numPr>
        <w:spacing w:line="276" w:lineRule="auto"/>
        <w:jc w:val="both"/>
        <w:rPr>
          <w:rFonts w:ascii="Book Antiqua" w:hAnsi="Book Antiqua"/>
          <w:bCs/>
        </w:rPr>
      </w:pPr>
      <w:r w:rsidRPr="00972EB6">
        <w:rPr>
          <w:rFonts w:ascii="Book Antiqua" w:hAnsi="Book Antiqua"/>
          <w:bCs/>
        </w:rPr>
        <w:t>1 plaza de persona técnica Judicial asignada al Centro de Información Jurisprudencial.</w:t>
      </w:r>
    </w:p>
    <w:p w14:paraId="1583F34D" w14:textId="77777777" w:rsidR="00F71ACF" w:rsidRPr="00972EB6" w:rsidRDefault="00F71ACF" w:rsidP="00004163">
      <w:pPr>
        <w:numPr>
          <w:ilvl w:val="1"/>
          <w:numId w:val="12"/>
        </w:numPr>
        <w:spacing w:line="276" w:lineRule="auto"/>
        <w:jc w:val="both"/>
        <w:rPr>
          <w:rFonts w:ascii="Book Antiqua" w:hAnsi="Book Antiqua"/>
          <w:bCs/>
        </w:rPr>
      </w:pPr>
      <w:r w:rsidRPr="00972EB6">
        <w:rPr>
          <w:rFonts w:ascii="Book Antiqua" w:hAnsi="Book Antiqua"/>
          <w:bCs/>
        </w:rPr>
        <w:t>4 plazas de persona técnica supernumeraria asignadas a la Dirección Jurídica.</w:t>
      </w:r>
    </w:p>
    <w:p w14:paraId="02199323" w14:textId="77777777" w:rsidR="00F71ACF" w:rsidRPr="00972EB6" w:rsidRDefault="00F71ACF" w:rsidP="00004163">
      <w:pPr>
        <w:numPr>
          <w:ilvl w:val="1"/>
          <w:numId w:val="12"/>
        </w:numPr>
        <w:spacing w:line="276" w:lineRule="auto"/>
        <w:jc w:val="both"/>
        <w:rPr>
          <w:rFonts w:ascii="Book Antiqua" w:hAnsi="Book Antiqua"/>
          <w:bCs/>
        </w:rPr>
      </w:pPr>
      <w:r w:rsidRPr="00972EB6">
        <w:rPr>
          <w:rFonts w:ascii="Book Antiqua" w:hAnsi="Book Antiqua"/>
          <w:bCs/>
        </w:rPr>
        <w:t>1 plaza de persona técnica supernumeraria asignada al Tribunal Penal del Segundo Circuito Judicial de San José.</w:t>
      </w:r>
    </w:p>
    <w:p w14:paraId="2A2E681A" w14:textId="77777777" w:rsidR="00F71ACF" w:rsidRPr="00972EB6" w:rsidRDefault="00F71ACF" w:rsidP="00F71ACF">
      <w:pPr>
        <w:spacing w:line="276" w:lineRule="auto"/>
        <w:ind w:left="720"/>
        <w:jc w:val="both"/>
        <w:rPr>
          <w:rFonts w:ascii="Book Antiqua" w:hAnsi="Book Antiqua"/>
          <w:bCs/>
        </w:rPr>
      </w:pPr>
    </w:p>
    <w:p w14:paraId="515C84BD" w14:textId="77777777" w:rsidR="00F71ACF" w:rsidRPr="00972EB6" w:rsidRDefault="00F71ACF" w:rsidP="00F71ACF">
      <w:pPr>
        <w:pStyle w:val="Prrafodelista"/>
        <w:spacing w:line="276" w:lineRule="auto"/>
        <w:ind w:left="720"/>
        <w:jc w:val="both"/>
        <w:rPr>
          <w:rFonts w:ascii="Book Antiqua" w:hAnsi="Book Antiqua"/>
          <w:bCs/>
        </w:rPr>
      </w:pPr>
    </w:p>
    <w:p w14:paraId="655D2897" w14:textId="5BC651F2" w:rsidR="00F71ACF" w:rsidRPr="00972EB6" w:rsidRDefault="00F71ACF" w:rsidP="0041268C">
      <w:pPr>
        <w:pStyle w:val="Prrafodelista"/>
        <w:numPr>
          <w:ilvl w:val="1"/>
          <w:numId w:val="30"/>
        </w:numPr>
        <w:spacing w:before="120" w:after="120" w:line="276" w:lineRule="auto"/>
        <w:ind w:left="425" w:hanging="425"/>
        <w:jc w:val="both"/>
        <w:rPr>
          <w:rFonts w:ascii="Book Antiqua" w:hAnsi="Book Antiqua"/>
          <w:bCs/>
        </w:rPr>
      </w:pPr>
      <w:r w:rsidRPr="00972EB6">
        <w:rPr>
          <w:rFonts w:ascii="Book Antiqua" w:hAnsi="Book Antiqua"/>
          <w:bCs/>
        </w:rPr>
        <w:t xml:space="preserve">En caso de aprobarse el escenario número </w:t>
      </w:r>
      <w:r w:rsidR="00A71683" w:rsidRPr="00972EB6">
        <w:rPr>
          <w:rFonts w:ascii="Book Antiqua" w:hAnsi="Book Antiqua"/>
          <w:bCs/>
        </w:rPr>
        <w:t>2</w:t>
      </w:r>
      <w:r w:rsidRPr="00972EB6">
        <w:rPr>
          <w:rFonts w:ascii="Book Antiqua" w:hAnsi="Book Antiqua"/>
          <w:bCs/>
        </w:rPr>
        <w:t xml:space="preserve"> realizar el estudio técnico y realizar la recalificación de cuatro plazas de persona técnica supernumeraria en condición “vacante” a categoría de profesional 2 de la Dirección de Planificación de los siguientes Circuitos Judiciales (existe faltante de la plaza para Modelo de Sostenibilidad y Seguimiento), ya que esto impactará directamente en el desempeño e impulso de la mejora en la administración de justicia.</w:t>
      </w:r>
    </w:p>
    <w:p w14:paraId="41EB1234" w14:textId="77777777" w:rsidR="00F71ACF" w:rsidRPr="00972EB6" w:rsidRDefault="00F71ACF" w:rsidP="00F71ACF">
      <w:pPr>
        <w:pStyle w:val="Prrafodelista"/>
        <w:rPr>
          <w:rFonts w:ascii="Book Antiqua" w:hAnsi="Book Antiqua"/>
          <w:bCs/>
          <w:highlight w:val="cyan"/>
        </w:rPr>
      </w:pPr>
    </w:p>
    <w:tbl>
      <w:tblPr>
        <w:tblStyle w:val="Tablaconcuadrcula"/>
        <w:tblW w:w="8926" w:type="dxa"/>
        <w:tblInd w:w="421" w:type="dxa"/>
        <w:tblLook w:val="04A0" w:firstRow="1" w:lastRow="0" w:firstColumn="1" w:lastColumn="0" w:noHBand="0" w:noVBand="1"/>
      </w:tblPr>
      <w:tblGrid>
        <w:gridCol w:w="1413"/>
        <w:gridCol w:w="1843"/>
        <w:gridCol w:w="2835"/>
        <w:gridCol w:w="2835"/>
      </w:tblGrid>
      <w:tr w:rsidR="00F71ACF" w:rsidRPr="00972EB6" w14:paraId="0B944595" w14:textId="77777777" w:rsidTr="00B83F2D">
        <w:trPr>
          <w:tblHeader/>
        </w:trPr>
        <w:tc>
          <w:tcPr>
            <w:tcW w:w="141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1F3864" w:themeFill="accent1" w:themeFillShade="80"/>
            <w:vAlign w:val="center"/>
          </w:tcPr>
          <w:p w14:paraId="72263D90" w14:textId="77777777" w:rsidR="00F71ACF" w:rsidRPr="00972EB6" w:rsidRDefault="00F71ACF">
            <w:pPr>
              <w:spacing w:line="276" w:lineRule="auto"/>
              <w:jc w:val="center"/>
              <w:rPr>
                <w:rFonts w:ascii="Book Antiqua" w:hAnsi="Book Antiqua"/>
                <w:b/>
                <w:color w:val="FFFFFF" w:themeColor="background1"/>
                <w:sz w:val="22"/>
                <w:szCs w:val="22"/>
              </w:rPr>
            </w:pPr>
            <w:r w:rsidRPr="00972EB6">
              <w:rPr>
                <w:rFonts w:ascii="Book Antiqua" w:hAnsi="Book Antiqua"/>
                <w:b/>
                <w:color w:val="FFFFFF" w:themeColor="background1"/>
                <w:sz w:val="22"/>
                <w:szCs w:val="22"/>
              </w:rPr>
              <w:t>N° plaza</w:t>
            </w:r>
          </w:p>
        </w:tc>
        <w:tc>
          <w:tcPr>
            <w:tcW w:w="184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1F3864" w:themeFill="accent1" w:themeFillShade="80"/>
            <w:vAlign w:val="center"/>
          </w:tcPr>
          <w:p w14:paraId="4014B400" w14:textId="77777777" w:rsidR="00F71ACF" w:rsidRPr="00972EB6" w:rsidRDefault="00F71ACF">
            <w:pPr>
              <w:spacing w:line="276" w:lineRule="auto"/>
              <w:jc w:val="center"/>
              <w:rPr>
                <w:rFonts w:ascii="Book Antiqua" w:hAnsi="Book Antiqua"/>
                <w:b/>
                <w:color w:val="FFFFFF" w:themeColor="background1"/>
                <w:sz w:val="22"/>
                <w:szCs w:val="22"/>
              </w:rPr>
            </w:pPr>
            <w:r w:rsidRPr="00972EB6">
              <w:rPr>
                <w:rFonts w:ascii="Book Antiqua" w:hAnsi="Book Antiqua"/>
                <w:b/>
                <w:color w:val="FFFFFF" w:themeColor="background1"/>
                <w:sz w:val="22"/>
                <w:szCs w:val="22"/>
              </w:rPr>
              <w:t>Clase</w:t>
            </w:r>
          </w:p>
        </w:tc>
        <w:tc>
          <w:tcPr>
            <w:tcW w:w="283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1F3864" w:themeFill="accent1" w:themeFillShade="80"/>
            <w:vAlign w:val="center"/>
          </w:tcPr>
          <w:p w14:paraId="754A330C" w14:textId="77777777" w:rsidR="00F71ACF" w:rsidRPr="00972EB6" w:rsidRDefault="00F71ACF">
            <w:pPr>
              <w:spacing w:line="276" w:lineRule="auto"/>
              <w:jc w:val="center"/>
              <w:rPr>
                <w:rFonts w:ascii="Book Antiqua" w:hAnsi="Book Antiqua"/>
                <w:b/>
                <w:color w:val="FFFFFF" w:themeColor="background1"/>
                <w:sz w:val="22"/>
                <w:szCs w:val="22"/>
              </w:rPr>
            </w:pPr>
            <w:r w:rsidRPr="00972EB6">
              <w:rPr>
                <w:rFonts w:ascii="Book Antiqua" w:hAnsi="Book Antiqua"/>
                <w:b/>
                <w:color w:val="FFFFFF" w:themeColor="background1"/>
                <w:sz w:val="22"/>
                <w:szCs w:val="22"/>
              </w:rPr>
              <w:t>Circuito al que pertenece actualmente</w:t>
            </w:r>
          </w:p>
        </w:tc>
        <w:tc>
          <w:tcPr>
            <w:tcW w:w="283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1F3864" w:themeFill="accent1" w:themeFillShade="80"/>
            <w:vAlign w:val="center"/>
          </w:tcPr>
          <w:p w14:paraId="3A954567" w14:textId="77777777" w:rsidR="00F71ACF" w:rsidRPr="00972EB6" w:rsidRDefault="00F71ACF">
            <w:pPr>
              <w:spacing w:line="276" w:lineRule="auto"/>
              <w:jc w:val="center"/>
              <w:rPr>
                <w:rFonts w:ascii="Book Antiqua" w:hAnsi="Book Antiqua"/>
                <w:b/>
                <w:color w:val="FFFFFF" w:themeColor="background1"/>
                <w:sz w:val="22"/>
                <w:szCs w:val="22"/>
              </w:rPr>
            </w:pPr>
            <w:r w:rsidRPr="00972EB6">
              <w:rPr>
                <w:rFonts w:ascii="Book Antiqua" w:hAnsi="Book Antiqua"/>
                <w:b/>
                <w:color w:val="FFFFFF" w:themeColor="background1"/>
                <w:sz w:val="22"/>
                <w:szCs w:val="22"/>
              </w:rPr>
              <w:t>Recalificación a profesional</w:t>
            </w:r>
            <w:r w:rsidRPr="00972EB6">
              <w:rPr>
                <w:rFonts w:ascii="Book Antiqua" w:hAnsi="Book Antiqua"/>
                <w:b/>
                <w:bCs/>
                <w:color w:val="FFFFFF" w:themeColor="background1"/>
                <w:sz w:val="22"/>
                <w:szCs w:val="22"/>
              </w:rPr>
              <w:t xml:space="preserve"> 2</w:t>
            </w:r>
            <w:r w:rsidRPr="00972EB6">
              <w:rPr>
                <w:rFonts w:ascii="Book Antiqua" w:hAnsi="Book Antiqua"/>
                <w:b/>
                <w:color w:val="FFFFFF" w:themeColor="background1"/>
                <w:sz w:val="22"/>
                <w:szCs w:val="22"/>
              </w:rPr>
              <w:t xml:space="preserve"> de Seguimiento para asignar a</w:t>
            </w:r>
          </w:p>
        </w:tc>
      </w:tr>
      <w:tr w:rsidR="00F71ACF" w:rsidRPr="00972EB6" w14:paraId="1497D9EE" w14:textId="77777777" w:rsidTr="00B83F2D">
        <w:tc>
          <w:tcPr>
            <w:tcW w:w="1413" w:type="dxa"/>
            <w:tcBorders>
              <w:top w:val="single" w:sz="4" w:space="0" w:color="FFFFFF" w:themeColor="background1"/>
            </w:tcBorders>
            <w:vAlign w:val="center"/>
          </w:tcPr>
          <w:p w14:paraId="523E0B57" w14:textId="77777777" w:rsidR="00F71ACF" w:rsidRPr="00972EB6" w:rsidRDefault="00F71ACF">
            <w:pPr>
              <w:spacing w:line="276" w:lineRule="auto"/>
              <w:jc w:val="center"/>
              <w:rPr>
                <w:rFonts w:ascii="Book Antiqua" w:hAnsi="Book Antiqua"/>
                <w:sz w:val="22"/>
                <w:szCs w:val="22"/>
              </w:rPr>
            </w:pPr>
            <w:r w:rsidRPr="00972EB6">
              <w:rPr>
                <w:rFonts w:ascii="Book Antiqua" w:hAnsi="Book Antiqua"/>
                <w:sz w:val="22"/>
                <w:szCs w:val="22"/>
              </w:rPr>
              <w:t>15902</w:t>
            </w:r>
          </w:p>
        </w:tc>
        <w:tc>
          <w:tcPr>
            <w:tcW w:w="1843" w:type="dxa"/>
            <w:tcBorders>
              <w:top w:val="single" w:sz="4" w:space="0" w:color="FFFFFF" w:themeColor="background1"/>
            </w:tcBorders>
            <w:vAlign w:val="center"/>
          </w:tcPr>
          <w:p w14:paraId="3145FADF" w14:textId="77777777" w:rsidR="00F71ACF" w:rsidRPr="00972EB6" w:rsidRDefault="00F71ACF">
            <w:pPr>
              <w:spacing w:line="276" w:lineRule="auto"/>
              <w:jc w:val="center"/>
              <w:rPr>
                <w:rFonts w:ascii="Book Antiqua" w:hAnsi="Book Antiqua"/>
                <w:sz w:val="22"/>
                <w:szCs w:val="22"/>
              </w:rPr>
            </w:pPr>
            <w:r w:rsidRPr="00972EB6">
              <w:rPr>
                <w:rFonts w:ascii="Book Antiqua" w:hAnsi="Book Antiqua"/>
                <w:sz w:val="22"/>
                <w:szCs w:val="22"/>
              </w:rPr>
              <w:t>Técnico/a Supernumerario</w:t>
            </w:r>
          </w:p>
        </w:tc>
        <w:tc>
          <w:tcPr>
            <w:tcW w:w="2835" w:type="dxa"/>
            <w:tcBorders>
              <w:top w:val="single" w:sz="4" w:space="0" w:color="FFFFFF" w:themeColor="background1"/>
            </w:tcBorders>
            <w:vAlign w:val="center"/>
          </w:tcPr>
          <w:p w14:paraId="64B616EC" w14:textId="77777777" w:rsidR="00F71ACF" w:rsidRPr="00972EB6" w:rsidRDefault="00F71ACF">
            <w:pPr>
              <w:spacing w:line="276" w:lineRule="auto"/>
              <w:jc w:val="center"/>
              <w:rPr>
                <w:rFonts w:ascii="Book Antiqua" w:hAnsi="Book Antiqua"/>
                <w:sz w:val="22"/>
                <w:szCs w:val="22"/>
              </w:rPr>
            </w:pPr>
            <w:r w:rsidRPr="00972EB6">
              <w:rPr>
                <w:rFonts w:ascii="Book Antiqua" w:hAnsi="Book Antiqua"/>
                <w:sz w:val="22"/>
                <w:szCs w:val="22"/>
              </w:rPr>
              <w:t>I Circuito Judicial de la Zona Atlántica (Limón)</w:t>
            </w:r>
          </w:p>
        </w:tc>
        <w:tc>
          <w:tcPr>
            <w:tcW w:w="2835" w:type="dxa"/>
            <w:tcBorders>
              <w:top w:val="single" w:sz="4" w:space="0" w:color="FFFFFF" w:themeColor="background1"/>
            </w:tcBorders>
            <w:vAlign w:val="center"/>
          </w:tcPr>
          <w:p w14:paraId="389A5ABD" w14:textId="77777777" w:rsidR="00F71ACF" w:rsidRPr="00972EB6" w:rsidRDefault="00F71ACF">
            <w:pPr>
              <w:spacing w:line="276" w:lineRule="auto"/>
              <w:jc w:val="center"/>
              <w:rPr>
                <w:rFonts w:ascii="Book Antiqua" w:hAnsi="Book Antiqua"/>
                <w:sz w:val="22"/>
                <w:szCs w:val="22"/>
              </w:rPr>
            </w:pPr>
            <w:r w:rsidRPr="00972EB6">
              <w:rPr>
                <w:rFonts w:ascii="Book Antiqua" w:hAnsi="Book Antiqua"/>
                <w:sz w:val="22"/>
                <w:szCs w:val="22"/>
              </w:rPr>
              <w:t>II Circuito Judicial de la Zona Atlántica (Guápiles)</w:t>
            </w:r>
          </w:p>
        </w:tc>
      </w:tr>
      <w:tr w:rsidR="00F71ACF" w:rsidRPr="00961B4A" w14:paraId="6FFD005C" w14:textId="77777777">
        <w:tc>
          <w:tcPr>
            <w:tcW w:w="1413" w:type="dxa"/>
            <w:vAlign w:val="center"/>
          </w:tcPr>
          <w:p w14:paraId="20904E10" w14:textId="77777777" w:rsidR="00F71ACF" w:rsidRPr="00972EB6" w:rsidRDefault="00F71ACF">
            <w:pPr>
              <w:spacing w:line="276" w:lineRule="auto"/>
              <w:jc w:val="center"/>
              <w:rPr>
                <w:rFonts w:ascii="Book Antiqua" w:hAnsi="Book Antiqua"/>
                <w:sz w:val="22"/>
                <w:szCs w:val="22"/>
              </w:rPr>
            </w:pPr>
            <w:r w:rsidRPr="00972EB6">
              <w:rPr>
                <w:rFonts w:ascii="Book Antiqua" w:hAnsi="Book Antiqua"/>
                <w:sz w:val="22"/>
                <w:szCs w:val="22"/>
              </w:rPr>
              <w:t>350198</w:t>
            </w:r>
          </w:p>
        </w:tc>
        <w:tc>
          <w:tcPr>
            <w:tcW w:w="1843" w:type="dxa"/>
            <w:vAlign w:val="center"/>
          </w:tcPr>
          <w:p w14:paraId="5B0F840B" w14:textId="77777777" w:rsidR="00F71ACF" w:rsidRPr="00972EB6" w:rsidRDefault="00F71ACF">
            <w:pPr>
              <w:spacing w:line="276" w:lineRule="auto"/>
              <w:jc w:val="center"/>
              <w:rPr>
                <w:rFonts w:ascii="Book Antiqua" w:hAnsi="Book Antiqua"/>
                <w:sz w:val="22"/>
                <w:szCs w:val="22"/>
              </w:rPr>
            </w:pPr>
            <w:r w:rsidRPr="00972EB6">
              <w:rPr>
                <w:rFonts w:ascii="Book Antiqua" w:hAnsi="Book Antiqua"/>
                <w:sz w:val="22"/>
                <w:szCs w:val="22"/>
              </w:rPr>
              <w:t>Técnico/a Supernumerario</w:t>
            </w:r>
          </w:p>
        </w:tc>
        <w:tc>
          <w:tcPr>
            <w:tcW w:w="2835" w:type="dxa"/>
            <w:vAlign w:val="center"/>
          </w:tcPr>
          <w:p w14:paraId="7D4977BA" w14:textId="77777777" w:rsidR="00F71ACF" w:rsidRPr="00972EB6" w:rsidRDefault="00F71ACF">
            <w:pPr>
              <w:spacing w:line="276" w:lineRule="auto"/>
              <w:jc w:val="center"/>
              <w:rPr>
                <w:rFonts w:ascii="Book Antiqua" w:hAnsi="Book Antiqua"/>
                <w:sz w:val="22"/>
                <w:szCs w:val="22"/>
              </w:rPr>
            </w:pPr>
            <w:r w:rsidRPr="00972EB6">
              <w:rPr>
                <w:rFonts w:ascii="Book Antiqua" w:hAnsi="Book Antiqua"/>
                <w:sz w:val="22"/>
                <w:szCs w:val="22"/>
              </w:rPr>
              <w:t>II Circuito Judicial de Guanacaste (Nicoya)</w:t>
            </w:r>
          </w:p>
        </w:tc>
        <w:tc>
          <w:tcPr>
            <w:tcW w:w="2835" w:type="dxa"/>
            <w:vAlign w:val="center"/>
          </w:tcPr>
          <w:p w14:paraId="068323B1" w14:textId="77777777" w:rsidR="00F71ACF" w:rsidRPr="00C45EC9" w:rsidRDefault="00F71ACF">
            <w:pPr>
              <w:spacing w:line="276" w:lineRule="auto"/>
              <w:jc w:val="center"/>
              <w:rPr>
                <w:rFonts w:ascii="Book Antiqua" w:hAnsi="Book Antiqua"/>
                <w:sz w:val="22"/>
                <w:szCs w:val="22"/>
                <w:lang w:val="pt-PT"/>
              </w:rPr>
            </w:pPr>
            <w:r w:rsidRPr="00C45EC9">
              <w:rPr>
                <w:rFonts w:ascii="Book Antiqua" w:hAnsi="Book Antiqua"/>
                <w:sz w:val="22"/>
                <w:szCs w:val="22"/>
                <w:lang w:val="pt-PT"/>
              </w:rPr>
              <w:t>II Circuito Judicial de Guanacaste (Nicoya – Santa Cruz)</w:t>
            </w:r>
          </w:p>
        </w:tc>
      </w:tr>
      <w:tr w:rsidR="00F71ACF" w:rsidRPr="00972EB6" w14:paraId="5349FE2E" w14:textId="77777777">
        <w:tc>
          <w:tcPr>
            <w:tcW w:w="1413" w:type="dxa"/>
            <w:vAlign w:val="center"/>
          </w:tcPr>
          <w:p w14:paraId="5803B910" w14:textId="77777777" w:rsidR="00F71ACF" w:rsidRPr="00972EB6" w:rsidRDefault="00F71ACF">
            <w:pPr>
              <w:spacing w:line="276" w:lineRule="auto"/>
              <w:jc w:val="center"/>
              <w:rPr>
                <w:rFonts w:ascii="Book Antiqua" w:hAnsi="Book Antiqua"/>
                <w:sz w:val="22"/>
                <w:szCs w:val="22"/>
              </w:rPr>
            </w:pPr>
            <w:r w:rsidRPr="00972EB6">
              <w:rPr>
                <w:rFonts w:ascii="Book Antiqua" w:hAnsi="Book Antiqua"/>
                <w:sz w:val="22"/>
                <w:szCs w:val="22"/>
              </w:rPr>
              <w:t>350185</w:t>
            </w:r>
          </w:p>
        </w:tc>
        <w:tc>
          <w:tcPr>
            <w:tcW w:w="1843" w:type="dxa"/>
            <w:vAlign w:val="center"/>
          </w:tcPr>
          <w:p w14:paraId="21DF8D88" w14:textId="77777777" w:rsidR="00F71ACF" w:rsidRPr="00972EB6" w:rsidRDefault="00F71ACF">
            <w:pPr>
              <w:spacing w:line="276" w:lineRule="auto"/>
              <w:jc w:val="center"/>
              <w:rPr>
                <w:rFonts w:ascii="Book Antiqua" w:hAnsi="Book Antiqua"/>
                <w:sz w:val="22"/>
                <w:szCs w:val="22"/>
              </w:rPr>
            </w:pPr>
            <w:r w:rsidRPr="00972EB6">
              <w:rPr>
                <w:rFonts w:ascii="Book Antiqua" w:hAnsi="Book Antiqua"/>
                <w:sz w:val="22"/>
                <w:szCs w:val="22"/>
              </w:rPr>
              <w:t>Técnico/a Supernumerario</w:t>
            </w:r>
          </w:p>
        </w:tc>
        <w:tc>
          <w:tcPr>
            <w:tcW w:w="2835" w:type="dxa"/>
            <w:vAlign w:val="center"/>
          </w:tcPr>
          <w:p w14:paraId="18455168" w14:textId="77777777" w:rsidR="00F71ACF" w:rsidRPr="00972EB6" w:rsidRDefault="00F71ACF">
            <w:pPr>
              <w:spacing w:line="276" w:lineRule="auto"/>
              <w:jc w:val="center"/>
              <w:rPr>
                <w:rFonts w:ascii="Book Antiqua" w:hAnsi="Book Antiqua"/>
                <w:sz w:val="22"/>
                <w:szCs w:val="22"/>
              </w:rPr>
            </w:pPr>
            <w:r w:rsidRPr="00972EB6">
              <w:rPr>
                <w:rFonts w:ascii="Book Antiqua" w:hAnsi="Book Antiqua"/>
                <w:sz w:val="22"/>
                <w:szCs w:val="22"/>
              </w:rPr>
              <w:t>I Circuito Judicial de la Zona Sur (Golfito)</w:t>
            </w:r>
          </w:p>
        </w:tc>
        <w:tc>
          <w:tcPr>
            <w:tcW w:w="2835" w:type="dxa"/>
            <w:vAlign w:val="center"/>
          </w:tcPr>
          <w:p w14:paraId="3650C2B2" w14:textId="77777777" w:rsidR="00F71ACF" w:rsidRPr="00972EB6" w:rsidRDefault="00F71ACF">
            <w:pPr>
              <w:spacing w:line="276" w:lineRule="auto"/>
              <w:jc w:val="center"/>
              <w:rPr>
                <w:rFonts w:ascii="Book Antiqua" w:hAnsi="Book Antiqua"/>
                <w:sz w:val="22"/>
                <w:szCs w:val="22"/>
              </w:rPr>
            </w:pPr>
            <w:r w:rsidRPr="00972EB6">
              <w:rPr>
                <w:rFonts w:ascii="Book Antiqua" w:hAnsi="Book Antiqua"/>
                <w:sz w:val="22"/>
                <w:szCs w:val="22"/>
              </w:rPr>
              <w:t>I y II Circuito Judicial de la Zona Sur (Golfito – Corredores y Osa)</w:t>
            </w:r>
          </w:p>
        </w:tc>
      </w:tr>
      <w:tr w:rsidR="00F71ACF" w:rsidRPr="00972EB6" w14:paraId="25890E55" w14:textId="77777777">
        <w:tc>
          <w:tcPr>
            <w:tcW w:w="1413" w:type="dxa"/>
            <w:vAlign w:val="center"/>
          </w:tcPr>
          <w:p w14:paraId="58A90A8B" w14:textId="77777777" w:rsidR="00F71ACF" w:rsidRPr="00972EB6" w:rsidRDefault="00F71ACF">
            <w:pPr>
              <w:spacing w:line="276" w:lineRule="auto"/>
              <w:jc w:val="center"/>
              <w:rPr>
                <w:rFonts w:ascii="Book Antiqua" w:hAnsi="Book Antiqua"/>
                <w:sz w:val="22"/>
                <w:szCs w:val="22"/>
              </w:rPr>
            </w:pPr>
            <w:r w:rsidRPr="00972EB6">
              <w:rPr>
                <w:rFonts w:ascii="Book Antiqua" w:hAnsi="Book Antiqua"/>
                <w:sz w:val="22"/>
                <w:szCs w:val="22"/>
              </w:rPr>
              <w:t>15894</w:t>
            </w:r>
          </w:p>
        </w:tc>
        <w:tc>
          <w:tcPr>
            <w:tcW w:w="1843" w:type="dxa"/>
            <w:vAlign w:val="center"/>
          </w:tcPr>
          <w:p w14:paraId="68065C8C" w14:textId="77777777" w:rsidR="00F71ACF" w:rsidRPr="00972EB6" w:rsidRDefault="00F71ACF">
            <w:pPr>
              <w:spacing w:line="276" w:lineRule="auto"/>
              <w:jc w:val="center"/>
              <w:rPr>
                <w:rFonts w:ascii="Book Antiqua" w:hAnsi="Book Antiqua"/>
                <w:sz w:val="22"/>
                <w:szCs w:val="22"/>
              </w:rPr>
            </w:pPr>
            <w:r w:rsidRPr="00972EB6">
              <w:rPr>
                <w:rFonts w:ascii="Book Antiqua" w:hAnsi="Book Antiqua"/>
                <w:sz w:val="22"/>
                <w:szCs w:val="22"/>
              </w:rPr>
              <w:t>Técnico/a Supernumerario</w:t>
            </w:r>
          </w:p>
        </w:tc>
        <w:tc>
          <w:tcPr>
            <w:tcW w:w="2835" w:type="dxa"/>
            <w:vAlign w:val="center"/>
          </w:tcPr>
          <w:p w14:paraId="57194FD5" w14:textId="77777777" w:rsidR="00F71ACF" w:rsidRPr="00972EB6" w:rsidRDefault="00F71ACF">
            <w:pPr>
              <w:spacing w:line="276" w:lineRule="auto"/>
              <w:jc w:val="center"/>
              <w:rPr>
                <w:rFonts w:ascii="Book Antiqua" w:hAnsi="Book Antiqua"/>
                <w:sz w:val="22"/>
                <w:szCs w:val="22"/>
              </w:rPr>
            </w:pPr>
            <w:r w:rsidRPr="00972EB6">
              <w:rPr>
                <w:rFonts w:ascii="Book Antiqua" w:hAnsi="Book Antiqua"/>
                <w:sz w:val="22"/>
                <w:szCs w:val="22"/>
              </w:rPr>
              <w:t>Circuito Judicial de Grecia</w:t>
            </w:r>
          </w:p>
        </w:tc>
        <w:tc>
          <w:tcPr>
            <w:tcW w:w="2835" w:type="dxa"/>
            <w:vAlign w:val="center"/>
          </w:tcPr>
          <w:p w14:paraId="01188A94" w14:textId="77777777" w:rsidR="00F71ACF" w:rsidRPr="00972EB6" w:rsidRDefault="00F71ACF">
            <w:pPr>
              <w:spacing w:line="276" w:lineRule="auto"/>
              <w:jc w:val="center"/>
              <w:rPr>
                <w:rFonts w:ascii="Book Antiqua" w:hAnsi="Book Antiqua"/>
                <w:sz w:val="22"/>
                <w:szCs w:val="22"/>
              </w:rPr>
            </w:pPr>
            <w:r w:rsidRPr="00972EB6">
              <w:rPr>
                <w:rFonts w:ascii="Book Antiqua" w:hAnsi="Book Antiqua"/>
                <w:sz w:val="22"/>
                <w:szCs w:val="22"/>
              </w:rPr>
              <w:t>Circuito Judicial de Grecia y San Ramón</w:t>
            </w:r>
          </w:p>
        </w:tc>
      </w:tr>
    </w:tbl>
    <w:p w14:paraId="15F7A00F" w14:textId="77777777" w:rsidR="00F71ACF" w:rsidRPr="00972EB6" w:rsidRDefault="00F71ACF" w:rsidP="00F71ACF">
      <w:pPr>
        <w:pStyle w:val="Prrafodelista"/>
        <w:spacing w:line="276" w:lineRule="auto"/>
        <w:ind w:left="720"/>
        <w:jc w:val="both"/>
        <w:rPr>
          <w:rFonts w:ascii="Book Antiqua" w:hAnsi="Book Antiqua"/>
          <w:bCs/>
          <w:highlight w:val="cyan"/>
        </w:rPr>
      </w:pPr>
    </w:p>
    <w:p w14:paraId="57C421DF" w14:textId="77777777" w:rsidR="00F71ACF" w:rsidRPr="00972EB6" w:rsidRDefault="00F71ACF" w:rsidP="003E364F">
      <w:pPr>
        <w:spacing w:line="276" w:lineRule="auto"/>
        <w:ind w:firstLine="708"/>
        <w:jc w:val="both"/>
        <w:rPr>
          <w:rFonts w:ascii="Book Antiqua" w:hAnsi="Book Antiqua"/>
          <w:bCs/>
        </w:rPr>
      </w:pPr>
      <w:r w:rsidRPr="00972EB6">
        <w:rPr>
          <w:rFonts w:ascii="Book Antiqua" w:hAnsi="Book Antiqua"/>
        </w:rPr>
        <w:t xml:space="preserve">De tal forma que dichos recursos se destaquen en los Circuitos mencionados en la tabla anterior para asumir las labores de Seguimiento y Sostenibilidad, y como estos </w:t>
      </w:r>
      <w:r w:rsidRPr="00972EB6">
        <w:rPr>
          <w:rFonts w:ascii="Book Antiqua" w:hAnsi="Book Antiqua"/>
          <w:b/>
        </w:rPr>
        <w:t xml:space="preserve">recursos pertenecen al programa 927 se propone que en caso de ser aprobada esta </w:t>
      </w:r>
      <w:r w:rsidRPr="00972EB6">
        <w:rPr>
          <w:rFonts w:ascii="Book Antiqua" w:hAnsi="Book Antiqua"/>
          <w:b/>
        </w:rPr>
        <w:lastRenderedPageBreak/>
        <w:t xml:space="preserve">propuesta, durante el 2023 estas plazas continúen formando parte de ese programa a las Administraciones Regionales, para el año 2024 se puede plantear el cambio de la relación de puestos definitiva al programa 926 Administración, </w:t>
      </w:r>
      <w:r w:rsidRPr="00972EB6">
        <w:rPr>
          <w:rFonts w:ascii="Book Antiqua" w:hAnsi="Book Antiqua"/>
        </w:rPr>
        <w:t xml:space="preserve"> con el fin de que sean homólogas a las demás plazas que ya trabajan de esta forma en los Circuitos de San Carlos, Cartago, Alajuela, Heredia, Puntarenas, Limón, Liberia y Pérez Zeledón.</w:t>
      </w:r>
    </w:p>
    <w:p w14:paraId="1A5455F9" w14:textId="77777777" w:rsidR="00F71ACF" w:rsidRPr="00972EB6" w:rsidRDefault="00F71ACF" w:rsidP="00F71ACF">
      <w:pPr>
        <w:spacing w:line="276" w:lineRule="auto"/>
        <w:jc w:val="both"/>
        <w:rPr>
          <w:rFonts w:ascii="Book Antiqua" w:hAnsi="Book Antiqua"/>
          <w:bCs/>
        </w:rPr>
      </w:pPr>
    </w:p>
    <w:p w14:paraId="3072E71B" w14:textId="77777777" w:rsidR="00F71ACF" w:rsidRPr="00972EB6" w:rsidRDefault="00F71ACF" w:rsidP="00F71ACF">
      <w:pPr>
        <w:pStyle w:val="Ttulo4"/>
        <w:rPr>
          <w:lang w:eastAsia="en-US"/>
        </w:rPr>
      </w:pPr>
      <w:r w:rsidRPr="00972EB6">
        <w:rPr>
          <w:lang w:eastAsia="en-US"/>
        </w:rPr>
        <w:t xml:space="preserve">A la </w:t>
      </w:r>
      <w:bookmarkStart w:id="33" w:name="_Hlk120804757"/>
      <w:r w:rsidRPr="00972EB6">
        <w:rPr>
          <w:lang w:eastAsia="en-US"/>
        </w:rPr>
        <w:t xml:space="preserve">Dirección de Gestión Humana </w:t>
      </w:r>
      <w:bookmarkEnd w:id="33"/>
      <w:r w:rsidRPr="00972EB6">
        <w:rPr>
          <w:lang w:eastAsia="en-US"/>
        </w:rPr>
        <w:t>y la Dirección Jurídica</w:t>
      </w:r>
    </w:p>
    <w:p w14:paraId="4318D2BF" w14:textId="77777777" w:rsidR="00F71ACF" w:rsidRPr="00972EB6" w:rsidRDefault="00F71ACF" w:rsidP="00F71ACF">
      <w:pPr>
        <w:spacing w:line="276" w:lineRule="auto"/>
        <w:jc w:val="both"/>
        <w:rPr>
          <w:rFonts w:ascii="Book Antiqua" w:hAnsi="Book Antiqua"/>
          <w:bCs/>
        </w:rPr>
      </w:pPr>
    </w:p>
    <w:p w14:paraId="2A59BE5B" w14:textId="2DFA1DFA" w:rsidR="00F71ACF" w:rsidRPr="00972EB6" w:rsidRDefault="00F71ACF" w:rsidP="0041268C">
      <w:pPr>
        <w:pStyle w:val="Prrafodelista"/>
        <w:numPr>
          <w:ilvl w:val="1"/>
          <w:numId w:val="30"/>
        </w:numPr>
        <w:spacing w:before="120" w:after="120" w:line="276" w:lineRule="auto"/>
        <w:ind w:left="425" w:hanging="425"/>
        <w:jc w:val="both"/>
        <w:rPr>
          <w:rFonts w:ascii="Book Antiqua" w:hAnsi="Book Antiqua"/>
          <w:bCs/>
        </w:rPr>
      </w:pPr>
      <w:r w:rsidRPr="00972EB6">
        <w:rPr>
          <w:rFonts w:ascii="Book Antiqua" w:hAnsi="Book Antiqua"/>
          <w:bCs/>
        </w:rPr>
        <w:t xml:space="preserve">La Dirección de Gestión Humana y Jurídica en caso de aprobarse el escenario </w:t>
      </w:r>
      <w:r w:rsidR="00A71683" w:rsidRPr="00972EB6">
        <w:rPr>
          <w:rFonts w:ascii="Book Antiqua" w:hAnsi="Book Antiqua"/>
          <w:bCs/>
        </w:rPr>
        <w:t>1</w:t>
      </w:r>
      <w:r w:rsidRPr="00972EB6">
        <w:rPr>
          <w:rFonts w:ascii="Book Antiqua" w:hAnsi="Book Antiqua"/>
          <w:bCs/>
        </w:rPr>
        <w:t xml:space="preserve"> debe proceder al análisis a fondo sobre la legalidad y posibilidad de redistribución de plazas incluso en condición en “propiedad” de la propuesta.</w:t>
      </w:r>
    </w:p>
    <w:p w14:paraId="4FE88226" w14:textId="77777777" w:rsidR="00F71ACF" w:rsidRPr="00972EB6" w:rsidRDefault="00F71ACF" w:rsidP="00F71ACF">
      <w:pPr>
        <w:pStyle w:val="Prrafodelista"/>
        <w:spacing w:line="276" w:lineRule="auto"/>
        <w:ind w:left="720"/>
        <w:jc w:val="both"/>
        <w:rPr>
          <w:rFonts w:ascii="Book Antiqua" w:hAnsi="Book Antiqua"/>
        </w:rPr>
      </w:pPr>
      <w:r w:rsidRPr="00972EB6">
        <w:rPr>
          <w:rFonts w:ascii="Book Antiqua" w:hAnsi="Book Antiqua"/>
          <w:bCs/>
        </w:rPr>
        <w:t xml:space="preserve"> </w:t>
      </w:r>
    </w:p>
    <w:p w14:paraId="25D5C486" w14:textId="77777777" w:rsidR="00F71ACF" w:rsidRPr="00972EB6" w:rsidRDefault="00F71ACF" w:rsidP="00F71ACF">
      <w:pPr>
        <w:pStyle w:val="Ttulo4"/>
        <w:spacing w:line="276" w:lineRule="auto"/>
        <w:rPr>
          <w:lang w:eastAsia="en-US"/>
        </w:rPr>
      </w:pPr>
      <w:r w:rsidRPr="00972EB6">
        <w:rPr>
          <w:lang w:eastAsia="en-US"/>
        </w:rPr>
        <w:t>Al Centro de Apoyo, Coordinación y Mejoramiento de la Función Jurisdiccional y Administraciones Regionales del país:</w:t>
      </w:r>
    </w:p>
    <w:p w14:paraId="14E0FE8E" w14:textId="77777777" w:rsidR="00F71ACF" w:rsidRPr="00972EB6" w:rsidRDefault="00F71ACF" w:rsidP="00F71ACF">
      <w:pPr>
        <w:spacing w:line="276" w:lineRule="auto"/>
        <w:jc w:val="both"/>
        <w:rPr>
          <w:rFonts w:ascii="Book Antiqua" w:hAnsi="Book Antiqua"/>
          <w:lang w:eastAsia="en-US"/>
        </w:rPr>
      </w:pPr>
    </w:p>
    <w:p w14:paraId="16925811" w14:textId="77777777" w:rsidR="00F71ACF" w:rsidRPr="00972EB6" w:rsidRDefault="00F71ACF" w:rsidP="0041268C">
      <w:pPr>
        <w:pStyle w:val="Prrafodelista"/>
        <w:numPr>
          <w:ilvl w:val="1"/>
          <w:numId w:val="30"/>
        </w:numPr>
        <w:spacing w:before="120" w:after="120" w:line="276" w:lineRule="auto"/>
        <w:ind w:left="425" w:hanging="425"/>
        <w:jc w:val="both"/>
        <w:rPr>
          <w:rFonts w:ascii="Book Antiqua" w:hAnsi="Book Antiqua"/>
          <w:bCs/>
        </w:rPr>
      </w:pPr>
      <w:r w:rsidRPr="00972EB6">
        <w:rPr>
          <w:rFonts w:ascii="Book Antiqua" w:hAnsi="Book Antiqua"/>
          <w:bCs/>
        </w:rPr>
        <w:t xml:space="preserve">El Centro de Apoyo debe revisar la información contenida en este apartado e identificar si se requiere actualizar la información del recurso disponible (tablas 3 y 7), o si ha existido variación en la condición de las plazas para informar lo que corresponda en cuanto a su condición actual. </w:t>
      </w:r>
    </w:p>
    <w:p w14:paraId="07494CC9" w14:textId="4568499F" w:rsidR="00F71ACF" w:rsidRPr="00972EB6" w:rsidRDefault="00F71ACF" w:rsidP="00004163">
      <w:pPr>
        <w:pStyle w:val="Ttulo2"/>
        <w:numPr>
          <w:ilvl w:val="0"/>
          <w:numId w:val="17"/>
        </w:numPr>
        <w:spacing w:line="276" w:lineRule="auto"/>
        <w:rPr>
          <w:color w:val="1F4E79" w:themeColor="accent5" w:themeShade="80"/>
          <w:sz w:val="28"/>
        </w:rPr>
      </w:pPr>
      <w:bookmarkStart w:id="34" w:name="_Toc134800426"/>
      <w:r w:rsidRPr="00972EB6">
        <w:rPr>
          <w:color w:val="1F4E79" w:themeColor="accent5" w:themeShade="80"/>
          <w:sz w:val="28"/>
        </w:rPr>
        <w:t>Anexos</w:t>
      </w:r>
      <w:bookmarkEnd w:id="34"/>
    </w:p>
    <w:p w14:paraId="22136EDF" w14:textId="77777777" w:rsidR="00F71ACF" w:rsidRPr="00972EB6" w:rsidRDefault="00F71ACF" w:rsidP="00F71ACF">
      <w:pPr>
        <w:jc w:val="center"/>
        <w:rPr>
          <w:rFonts w:ascii="Book Antiqua" w:hAnsi="Book Antiqua" w:cs="Arial"/>
          <w:b/>
          <w:spacing w:val="-3"/>
        </w:rPr>
      </w:pPr>
    </w:p>
    <w:tbl>
      <w:tblPr>
        <w:tblStyle w:val="Tablaconcuadrcula"/>
        <w:tblW w:w="0" w:type="auto"/>
        <w:jc w:val="center"/>
        <w:tblInd w:w="0" w:type="dxa"/>
        <w:tblLook w:val="04A0" w:firstRow="1" w:lastRow="0" w:firstColumn="1" w:lastColumn="0" w:noHBand="0" w:noVBand="1"/>
      </w:tblPr>
      <w:tblGrid>
        <w:gridCol w:w="864"/>
        <w:gridCol w:w="4252"/>
        <w:gridCol w:w="2268"/>
      </w:tblGrid>
      <w:tr w:rsidR="00F71ACF" w:rsidRPr="00972EB6" w14:paraId="5C2AD23A" w14:textId="77777777">
        <w:trPr>
          <w:jc w:val="center"/>
        </w:trPr>
        <w:tc>
          <w:tcPr>
            <w:tcW w:w="864" w:type="dxa"/>
            <w:vAlign w:val="center"/>
          </w:tcPr>
          <w:p w14:paraId="5E912F29" w14:textId="77777777" w:rsidR="00F71ACF" w:rsidRPr="00972EB6" w:rsidRDefault="00F71ACF">
            <w:pPr>
              <w:jc w:val="center"/>
              <w:rPr>
                <w:rFonts w:ascii="Book Antiqua" w:hAnsi="Book Antiqua" w:cs="Arial"/>
                <w:b/>
                <w:sz w:val="22"/>
                <w:szCs w:val="22"/>
              </w:rPr>
            </w:pPr>
            <w:r w:rsidRPr="00972EB6">
              <w:rPr>
                <w:rFonts w:ascii="Book Antiqua" w:hAnsi="Book Antiqua" w:cs="Arial"/>
                <w:b/>
                <w:sz w:val="22"/>
                <w:szCs w:val="22"/>
              </w:rPr>
              <w:t xml:space="preserve">Anexo </w:t>
            </w:r>
          </w:p>
        </w:tc>
        <w:tc>
          <w:tcPr>
            <w:tcW w:w="4252" w:type="dxa"/>
            <w:vAlign w:val="center"/>
          </w:tcPr>
          <w:p w14:paraId="02CB230C" w14:textId="77777777" w:rsidR="00F71ACF" w:rsidRPr="00972EB6" w:rsidRDefault="00F71ACF">
            <w:pPr>
              <w:jc w:val="center"/>
              <w:rPr>
                <w:rFonts w:ascii="Book Antiqua" w:hAnsi="Book Antiqua" w:cs="Arial"/>
                <w:b/>
                <w:sz w:val="22"/>
                <w:szCs w:val="22"/>
              </w:rPr>
            </w:pPr>
            <w:r w:rsidRPr="00972EB6">
              <w:rPr>
                <w:rFonts w:ascii="Book Antiqua" w:hAnsi="Book Antiqua" w:cs="Arial"/>
                <w:b/>
                <w:sz w:val="22"/>
                <w:szCs w:val="22"/>
              </w:rPr>
              <w:t>Detalle</w:t>
            </w:r>
          </w:p>
        </w:tc>
        <w:tc>
          <w:tcPr>
            <w:tcW w:w="2268" w:type="dxa"/>
            <w:vAlign w:val="center"/>
          </w:tcPr>
          <w:p w14:paraId="460C2D18" w14:textId="77777777" w:rsidR="00F71ACF" w:rsidRPr="00972EB6" w:rsidRDefault="00F71ACF">
            <w:pPr>
              <w:jc w:val="center"/>
              <w:rPr>
                <w:rFonts w:ascii="Book Antiqua" w:hAnsi="Book Antiqua" w:cs="Arial"/>
                <w:b/>
                <w:sz w:val="22"/>
                <w:szCs w:val="22"/>
              </w:rPr>
            </w:pPr>
            <w:r w:rsidRPr="00972EB6">
              <w:rPr>
                <w:rFonts w:ascii="Book Antiqua" w:hAnsi="Book Antiqua" w:cs="Arial"/>
                <w:b/>
                <w:sz w:val="22"/>
                <w:szCs w:val="22"/>
              </w:rPr>
              <w:t>Documento Adjunto</w:t>
            </w:r>
          </w:p>
        </w:tc>
      </w:tr>
      <w:tr w:rsidR="00F71ACF" w:rsidRPr="00972EB6" w14:paraId="7AFCF567" w14:textId="77777777">
        <w:trPr>
          <w:jc w:val="center"/>
        </w:trPr>
        <w:tc>
          <w:tcPr>
            <w:tcW w:w="864" w:type="dxa"/>
            <w:vAlign w:val="center"/>
          </w:tcPr>
          <w:p w14:paraId="71CFEA1C" w14:textId="77777777" w:rsidR="00F71ACF" w:rsidRPr="00972EB6" w:rsidRDefault="00F71ACF">
            <w:pPr>
              <w:jc w:val="center"/>
              <w:rPr>
                <w:rFonts w:ascii="Book Antiqua" w:hAnsi="Book Antiqua" w:cs="Arial"/>
                <w:b/>
                <w:sz w:val="22"/>
                <w:szCs w:val="22"/>
              </w:rPr>
            </w:pPr>
            <w:r w:rsidRPr="00972EB6">
              <w:rPr>
                <w:rFonts w:ascii="Book Antiqua" w:hAnsi="Book Antiqua" w:cs="Arial"/>
                <w:b/>
                <w:sz w:val="22"/>
                <w:szCs w:val="22"/>
              </w:rPr>
              <w:t>1</w:t>
            </w:r>
          </w:p>
        </w:tc>
        <w:tc>
          <w:tcPr>
            <w:tcW w:w="4252" w:type="dxa"/>
            <w:vAlign w:val="center"/>
          </w:tcPr>
          <w:p w14:paraId="50553BB7" w14:textId="77777777" w:rsidR="00F71ACF" w:rsidRPr="00972EB6" w:rsidRDefault="00F71ACF" w:rsidP="00A71683">
            <w:pPr>
              <w:jc w:val="both"/>
              <w:rPr>
                <w:rFonts w:ascii="Book Antiqua" w:hAnsi="Book Antiqua" w:cs="Arial"/>
                <w:bCs/>
                <w:sz w:val="22"/>
                <w:szCs w:val="22"/>
              </w:rPr>
            </w:pPr>
            <w:r w:rsidRPr="00972EB6">
              <w:rPr>
                <w:rFonts w:ascii="Book Antiqua" w:hAnsi="Book Antiqua"/>
                <w:bCs/>
                <w:sz w:val="22"/>
                <w:szCs w:val="22"/>
              </w:rPr>
              <w:t>Informe 1625-PLA-2020 de la Dirección de Planificación</w:t>
            </w:r>
          </w:p>
        </w:tc>
        <w:bookmarkStart w:id="35" w:name="_MON_1731326983"/>
        <w:bookmarkEnd w:id="35"/>
        <w:tc>
          <w:tcPr>
            <w:tcW w:w="2268" w:type="dxa"/>
            <w:vAlign w:val="center"/>
          </w:tcPr>
          <w:p w14:paraId="70E0CBF2" w14:textId="77777777" w:rsidR="00F71ACF" w:rsidRPr="00972EB6" w:rsidRDefault="00F71ACF">
            <w:pPr>
              <w:jc w:val="center"/>
              <w:rPr>
                <w:rFonts w:ascii="Book Antiqua" w:hAnsi="Book Antiqua" w:cs="Arial"/>
                <w:b/>
                <w:sz w:val="22"/>
                <w:szCs w:val="22"/>
              </w:rPr>
            </w:pPr>
            <w:r w:rsidRPr="00972EB6">
              <w:rPr>
                <w:rFonts w:ascii="Book Antiqua" w:hAnsi="Book Antiqua" w:cs="Arial"/>
                <w:b/>
                <w:sz w:val="22"/>
                <w:szCs w:val="22"/>
              </w:rPr>
              <w:object w:dxaOrig="1537" w:dyaOrig="997" w14:anchorId="2B4B1BF5">
                <v:shape id="_x0000_i1045" type="#_x0000_t75" style="width:78pt;height:50pt" o:ole="">
                  <v:imagedata r:id="rId62" o:title=""/>
                </v:shape>
                <o:OLEObject Type="Embed" ProgID="Word.Document.12" ShapeID="_x0000_i1045" DrawAspect="Icon" ObjectID="_1746614797" r:id="rId63">
                  <o:FieldCodes>\s</o:FieldCodes>
                </o:OLEObject>
              </w:object>
            </w:r>
          </w:p>
        </w:tc>
      </w:tr>
      <w:tr w:rsidR="00F71ACF" w:rsidRPr="00972EB6" w14:paraId="4931618E" w14:textId="77777777">
        <w:trPr>
          <w:jc w:val="center"/>
        </w:trPr>
        <w:tc>
          <w:tcPr>
            <w:tcW w:w="864" w:type="dxa"/>
            <w:vAlign w:val="center"/>
          </w:tcPr>
          <w:p w14:paraId="555F5F3C" w14:textId="77777777" w:rsidR="00F71ACF" w:rsidRPr="00972EB6" w:rsidRDefault="00F71ACF">
            <w:pPr>
              <w:jc w:val="center"/>
              <w:rPr>
                <w:rFonts w:ascii="Book Antiqua" w:hAnsi="Book Antiqua" w:cs="Arial"/>
                <w:b/>
                <w:sz w:val="22"/>
                <w:szCs w:val="22"/>
              </w:rPr>
            </w:pPr>
            <w:r w:rsidRPr="00972EB6">
              <w:rPr>
                <w:rFonts w:ascii="Book Antiqua" w:hAnsi="Book Antiqua" w:cs="Arial"/>
                <w:b/>
                <w:sz w:val="22"/>
                <w:szCs w:val="22"/>
              </w:rPr>
              <w:t>2</w:t>
            </w:r>
          </w:p>
        </w:tc>
        <w:tc>
          <w:tcPr>
            <w:tcW w:w="4252" w:type="dxa"/>
            <w:vAlign w:val="center"/>
          </w:tcPr>
          <w:p w14:paraId="46D57383" w14:textId="77777777" w:rsidR="00F71ACF" w:rsidRPr="00972EB6" w:rsidRDefault="00F71ACF" w:rsidP="00A71683">
            <w:pPr>
              <w:jc w:val="both"/>
              <w:rPr>
                <w:rFonts w:ascii="Book Antiqua" w:hAnsi="Book Antiqua"/>
                <w:bCs/>
                <w:sz w:val="22"/>
                <w:szCs w:val="22"/>
              </w:rPr>
            </w:pPr>
            <w:r w:rsidRPr="00972EB6">
              <w:rPr>
                <w:rFonts w:ascii="Book Antiqua" w:hAnsi="Book Antiqua"/>
                <w:bCs/>
                <w:sz w:val="22"/>
                <w:szCs w:val="22"/>
              </w:rPr>
              <w:t>Oficio 351-CACMFJ-JEF-2021 del Centro de Apoyo, Coordinación y Mejoramiento de la Función Jurisdiccional</w:t>
            </w:r>
          </w:p>
        </w:tc>
        <w:bookmarkStart w:id="36" w:name="_MON_1746612340"/>
        <w:bookmarkEnd w:id="36"/>
        <w:tc>
          <w:tcPr>
            <w:tcW w:w="2268" w:type="dxa"/>
            <w:vAlign w:val="center"/>
          </w:tcPr>
          <w:p w14:paraId="05BD45F4" w14:textId="77777777" w:rsidR="00F71ACF" w:rsidRPr="00972EB6" w:rsidRDefault="00F71ACF">
            <w:pPr>
              <w:jc w:val="center"/>
              <w:rPr>
                <w:rFonts w:ascii="Book Antiqua" w:hAnsi="Book Antiqua" w:cs="Arial"/>
                <w:b/>
                <w:sz w:val="22"/>
                <w:szCs w:val="22"/>
              </w:rPr>
            </w:pPr>
            <w:r w:rsidRPr="00972EB6">
              <w:rPr>
                <w:rFonts w:ascii="Book Antiqua" w:hAnsi="Book Antiqua" w:cs="Arial"/>
                <w:b/>
                <w:sz w:val="22"/>
                <w:szCs w:val="22"/>
              </w:rPr>
              <w:object w:dxaOrig="1537" w:dyaOrig="997" w14:anchorId="7B7C4DB5">
                <v:shape id="_x0000_i1046" type="#_x0000_t75" style="width:78pt;height:50pt" o:ole="">
                  <v:imagedata r:id="rId64" o:title=""/>
                </v:shape>
                <o:OLEObject Type="Embed" ProgID="Word.Document.12" ShapeID="_x0000_i1046" DrawAspect="Icon" ObjectID="_1746614798" r:id="rId65">
                  <o:FieldCodes>\s</o:FieldCodes>
                </o:OLEObject>
              </w:object>
            </w:r>
          </w:p>
        </w:tc>
      </w:tr>
      <w:tr w:rsidR="00F71ACF" w:rsidRPr="00972EB6" w14:paraId="09E58572" w14:textId="77777777">
        <w:trPr>
          <w:jc w:val="center"/>
        </w:trPr>
        <w:tc>
          <w:tcPr>
            <w:tcW w:w="864" w:type="dxa"/>
            <w:vAlign w:val="center"/>
          </w:tcPr>
          <w:p w14:paraId="06785C1B" w14:textId="77777777" w:rsidR="00F71ACF" w:rsidRPr="00972EB6" w:rsidRDefault="00F71ACF">
            <w:pPr>
              <w:jc w:val="center"/>
              <w:rPr>
                <w:rFonts w:ascii="Book Antiqua" w:hAnsi="Book Antiqua" w:cs="Arial"/>
                <w:b/>
                <w:sz w:val="22"/>
                <w:szCs w:val="22"/>
              </w:rPr>
            </w:pPr>
            <w:r w:rsidRPr="00972EB6">
              <w:rPr>
                <w:rFonts w:ascii="Book Antiqua" w:hAnsi="Book Antiqua" w:cs="Arial"/>
                <w:b/>
                <w:sz w:val="22"/>
                <w:szCs w:val="22"/>
              </w:rPr>
              <w:t>3</w:t>
            </w:r>
          </w:p>
        </w:tc>
        <w:tc>
          <w:tcPr>
            <w:tcW w:w="4252" w:type="dxa"/>
            <w:vAlign w:val="center"/>
          </w:tcPr>
          <w:p w14:paraId="52723147" w14:textId="77777777" w:rsidR="00F71ACF" w:rsidRPr="00972EB6" w:rsidRDefault="00F71ACF" w:rsidP="00A71683">
            <w:pPr>
              <w:jc w:val="both"/>
              <w:rPr>
                <w:rFonts w:ascii="Book Antiqua" w:hAnsi="Book Antiqua"/>
                <w:bCs/>
                <w:sz w:val="22"/>
                <w:szCs w:val="22"/>
              </w:rPr>
            </w:pPr>
            <w:r w:rsidRPr="00972EB6">
              <w:rPr>
                <w:rFonts w:ascii="Book Antiqua" w:hAnsi="Book Antiqua"/>
                <w:bCs/>
                <w:sz w:val="22"/>
                <w:szCs w:val="22"/>
              </w:rPr>
              <w:t>Resumen de necesidades por ámbito</w:t>
            </w:r>
          </w:p>
        </w:tc>
        <w:bookmarkStart w:id="37" w:name="_MON_1745212326"/>
        <w:bookmarkEnd w:id="37"/>
        <w:tc>
          <w:tcPr>
            <w:tcW w:w="2268" w:type="dxa"/>
            <w:vAlign w:val="center"/>
          </w:tcPr>
          <w:p w14:paraId="01D956D9" w14:textId="092DBD2D" w:rsidR="00F71ACF" w:rsidRPr="00972EB6" w:rsidRDefault="003E364F">
            <w:pPr>
              <w:jc w:val="center"/>
              <w:rPr>
                <w:rFonts w:ascii="Book Antiqua" w:hAnsi="Book Antiqua" w:cs="Arial"/>
                <w:b/>
                <w:sz w:val="22"/>
                <w:szCs w:val="22"/>
              </w:rPr>
            </w:pPr>
            <w:r w:rsidRPr="00972EB6">
              <w:rPr>
                <w:rFonts w:ascii="Book Antiqua" w:hAnsi="Book Antiqua" w:cs="Arial"/>
                <w:b/>
                <w:sz w:val="22"/>
                <w:szCs w:val="22"/>
              </w:rPr>
              <w:object w:dxaOrig="1454" w:dyaOrig="905" w14:anchorId="6ABE126F">
                <v:shape id="_x0000_i1047" type="#_x0000_t75" style="width:73pt;height:47pt" o:ole="">
                  <v:imagedata r:id="rId66" o:title=""/>
                </v:shape>
                <o:OLEObject Type="Embed" ProgID="Excel.Sheet.12" ShapeID="_x0000_i1047" DrawAspect="Icon" ObjectID="_1746614799" r:id="rId67"/>
              </w:object>
            </w:r>
          </w:p>
        </w:tc>
      </w:tr>
      <w:tr w:rsidR="006869CC" w:rsidRPr="00972EB6" w14:paraId="17D4C6BB" w14:textId="77777777" w:rsidTr="001C35B6">
        <w:trPr>
          <w:jc w:val="center"/>
        </w:trPr>
        <w:tc>
          <w:tcPr>
            <w:tcW w:w="864" w:type="dxa"/>
            <w:shd w:val="clear" w:color="auto" w:fill="auto"/>
            <w:vAlign w:val="center"/>
          </w:tcPr>
          <w:p w14:paraId="63B5553D" w14:textId="29B56A4E" w:rsidR="006869CC" w:rsidRPr="00972EB6" w:rsidRDefault="006869CC">
            <w:pPr>
              <w:jc w:val="center"/>
              <w:rPr>
                <w:rFonts w:ascii="Book Antiqua" w:hAnsi="Book Antiqua" w:cs="Arial"/>
                <w:b/>
                <w:sz w:val="22"/>
                <w:szCs w:val="22"/>
                <w:highlight w:val="yellow"/>
              </w:rPr>
            </w:pPr>
          </w:p>
        </w:tc>
        <w:tc>
          <w:tcPr>
            <w:tcW w:w="4252" w:type="dxa"/>
            <w:shd w:val="clear" w:color="auto" w:fill="auto"/>
            <w:vAlign w:val="center"/>
          </w:tcPr>
          <w:p w14:paraId="3E93F03C" w14:textId="181D6FF9" w:rsidR="006869CC" w:rsidRPr="00972EB6" w:rsidRDefault="006869CC" w:rsidP="00A71683">
            <w:pPr>
              <w:spacing w:line="276" w:lineRule="auto"/>
              <w:jc w:val="both"/>
              <w:rPr>
                <w:rFonts w:ascii="Book Antiqua" w:hAnsi="Book Antiqua" w:cs="Arial"/>
                <w:highlight w:val="yellow"/>
              </w:rPr>
            </w:pPr>
          </w:p>
        </w:tc>
        <w:tc>
          <w:tcPr>
            <w:tcW w:w="2268" w:type="dxa"/>
            <w:shd w:val="clear" w:color="auto" w:fill="auto"/>
            <w:vAlign w:val="center"/>
          </w:tcPr>
          <w:p w14:paraId="4C73F6ED" w14:textId="3C5D6F0F" w:rsidR="006869CC" w:rsidRPr="00972EB6" w:rsidRDefault="006869CC">
            <w:pPr>
              <w:jc w:val="center"/>
              <w:rPr>
                <w:rFonts w:ascii="Book Antiqua" w:hAnsi="Book Antiqua" w:cs="Arial"/>
                <w:b/>
                <w:sz w:val="22"/>
                <w:szCs w:val="22"/>
              </w:rPr>
            </w:pPr>
          </w:p>
        </w:tc>
      </w:tr>
    </w:tbl>
    <w:p w14:paraId="453D2C40" w14:textId="77777777" w:rsidR="00F71ACF" w:rsidRPr="00972EB6" w:rsidRDefault="00F71ACF" w:rsidP="00F71ACF">
      <w:pPr>
        <w:rPr>
          <w:rFonts w:ascii="Book Antiqua" w:hAnsi="Book Antiqua"/>
          <w:highlight w:val="cyan"/>
        </w:rPr>
      </w:pPr>
    </w:p>
    <w:p w14:paraId="220EEBAA" w14:textId="77777777" w:rsidR="0041268C" w:rsidRPr="00972EB6" w:rsidRDefault="0041268C" w:rsidP="0041268C">
      <w:pPr>
        <w:spacing w:before="240" w:line="276" w:lineRule="auto"/>
        <w:ind w:right="-426"/>
        <w:jc w:val="both"/>
        <w:rPr>
          <w:rFonts w:ascii="Book Antiqua" w:hAnsi="Book Antiqua" w:cs="Book Antiqua"/>
        </w:rPr>
      </w:pPr>
      <w:r w:rsidRPr="00B8560F">
        <w:rPr>
          <w:rFonts w:ascii="Book Antiqua" w:hAnsi="Book Antiqua" w:cs="Book Antiqua"/>
        </w:rPr>
        <w:lastRenderedPageBreak/>
        <w:t>Atentamente,</w:t>
      </w:r>
    </w:p>
    <w:p w14:paraId="31738F88" w14:textId="77777777" w:rsidR="0041268C" w:rsidRPr="00972EB6" w:rsidRDefault="0041268C" w:rsidP="0041268C">
      <w:pPr>
        <w:spacing w:before="240" w:line="276" w:lineRule="auto"/>
        <w:ind w:right="-426"/>
        <w:jc w:val="both"/>
        <w:rPr>
          <w:rFonts w:ascii="Book Antiqua" w:hAnsi="Book Antiqua" w:cs="Book Antiqua"/>
        </w:rPr>
      </w:pPr>
    </w:p>
    <w:p w14:paraId="395625C7" w14:textId="77777777" w:rsidR="0041268C" w:rsidRPr="00972EB6" w:rsidRDefault="0041268C" w:rsidP="0041268C">
      <w:pPr>
        <w:rPr>
          <w:rFonts w:ascii="Book Antiqua" w:hAnsi="Book Antiqua"/>
        </w:rPr>
      </w:pPr>
      <w:r w:rsidRPr="00972EB6">
        <w:rPr>
          <w:rFonts w:ascii="Book Antiqua" w:hAnsi="Book Antiqua"/>
        </w:rPr>
        <w:t>Inga. Elena Gabriela Picado González</w:t>
      </w:r>
    </w:p>
    <w:p w14:paraId="38F4272C" w14:textId="77777777" w:rsidR="0041268C" w:rsidRPr="00972EB6" w:rsidRDefault="0041268C" w:rsidP="0041268C">
      <w:pPr>
        <w:rPr>
          <w:rFonts w:ascii="Book Antiqua" w:hAnsi="Book Antiqua"/>
        </w:rPr>
      </w:pPr>
      <w:r w:rsidRPr="00972EB6">
        <w:rPr>
          <w:rFonts w:ascii="Book Antiqua" w:hAnsi="Book Antiqua"/>
        </w:rPr>
        <w:t>Jefa a.í Subproceso de Evaluación</w:t>
      </w:r>
    </w:p>
    <w:p w14:paraId="098FA1B3" w14:textId="77777777" w:rsidR="0041268C" w:rsidRPr="00972EB6" w:rsidRDefault="0041268C" w:rsidP="0041268C">
      <w:pPr>
        <w:rPr>
          <w:rFonts w:ascii="Book Antiqua" w:hAnsi="Book Antiqua"/>
        </w:rPr>
      </w:pPr>
    </w:p>
    <w:p w14:paraId="663AF3EA" w14:textId="77777777" w:rsidR="0041268C" w:rsidRPr="00972EB6" w:rsidRDefault="0041268C" w:rsidP="0041268C">
      <w:pPr>
        <w:rPr>
          <w:rFonts w:ascii="Book Antiqua" w:hAnsi="Book Antiqua"/>
        </w:rPr>
      </w:pPr>
    </w:p>
    <w:p w14:paraId="7EAC586E" w14:textId="77777777" w:rsidR="0041268C" w:rsidRPr="00972EB6" w:rsidRDefault="0041268C" w:rsidP="0041268C">
      <w:pPr>
        <w:rPr>
          <w:rFonts w:ascii="Book Antiqua" w:hAnsi="Book Antiqua"/>
        </w:rPr>
      </w:pPr>
      <w:r w:rsidRPr="00972EB6">
        <w:rPr>
          <w:rFonts w:ascii="Book Antiqua" w:hAnsi="Book Antiqua"/>
        </w:rPr>
        <w:t xml:space="preserve">Inga. Yesenia Salazar Guzmán </w:t>
      </w:r>
    </w:p>
    <w:p w14:paraId="34C980E7" w14:textId="77777777" w:rsidR="0041268C" w:rsidRPr="00972EB6" w:rsidRDefault="0041268C" w:rsidP="0041268C">
      <w:pPr>
        <w:rPr>
          <w:rFonts w:ascii="Book Antiqua" w:hAnsi="Book Antiqua"/>
        </w:rPr>
      </w:pPr>
      <w:r w:rsidRPr="00972EB6">
        <w:rPr>
          <w:rFonts w:ascii="Book Antiqua" w:hAnsi="Book Antiqua"/>
        </w:rPr>
        <w:t>Jefa a.í Subproceso de Modernización Institucional-No penal</w:t>
      </w:r>
    </w:p>
    <w:p w14:paraId="20DCA864" w14:textId="77777777" w:rsidR="00F71ACF" w:rsidRPr="00972EB6" w:rsidRDefault="00F71ACF" w:rsidP="00F71ACF">
      <w:pPr>
        <w:widowControl w:val="0"/>
        <w:rPr>
          <w:rFonts w:ascii="Book Antiqua" w:hAnsi="Book Antiqua" w:cs="Book Antiqua"/>
          <w:snapToGrid w:val="0"/>
        </w:rPr>
      </w:pPr>
    </w:p>
    <w:p w14:paraId="4C34B9FA" w14:textId="77777777" w:rsidR="00F71ACF" w:rsidRPr="00972EB6" w:rsidRDefault="00F71ACF" w:rsidP="00F71ACF">
      <w:pPr>
        <w:widowControl w:val="0"/>
        <w:jc w:val="both"/>
        <w:rPr>
          <w:rFonts w:ascii="Book Antiqua" w:hAnsi="Book Antiqua" w:cs="Book Antiqua"/>
          <w:snapToGrid w:val="0"/>
        </w:rPr>
      </w:pPr>
    </w:p>
    <w:p w14:paraId="1DCF87C2" w14:textId="420056CE" w:rsidR="00F71ACF" w:rsidRPr="0041268C" w:rsidRDefault="00F71ACF" w:rsidP="0041268C">
      <w:pPr>
        <w:rPr>
          <w:rFonts w:ascii="Book Antiqua" w:hAnsi="Book Antiqua" w:cs="Book Antiqua"/>
          <w:i/>
          <w:iCs/>
          <w:lang w:val="es-ES" w:eastAsia="ar-SA"/>
        </w:rPr>
      </w:pPr>
      <w:r w:rsidRPr="00972EB6">
        <w:rPr>
          <w:rFonts w:ascii="Book Antiqua" w:hAnsi="Book Antiqua" w:cs="Book Antiqua"/>
          <w:i/>
          <w:iCs/>
          <w:lang w:val="es-ES" w:eastAsia="ar-SA"/>
        </w:rPr>
        <w:t>Este informe cuenta con las revisiones y ajustes correspondientes de las jefaturas indicadas</w:t>
      </w:r>
      <w:r w:rsidRPr="00972EB6">
        <w:rPr>
          <w:rFonts w:ascii="Book Antiqua" w:hAnsi="Book Antiqua" w:cs="Book Antiqua"/>
          <w:lang w:val="es-ES" w:eastAsia="ar-SA"/>
        </w:rPr>
        <w:t>.</w:t>
      </w:r>
    </w:p>
    <w:p w14:paraId="3D97F272" w14:textId="77777777" w:rsidR="00F71ACF" w:rsidRPr="00972EB6" w:rsidRDefault="00F71ACF" w:rsidP="00F71ACF">
      <w:pPr>
        <w:suppressAutoHyphens/>
        <w:jc w:val="both"/>
        <w:rPr>
          <w:rFonts w:ascii="Book Antiqua" w:hAnsi="Book Antiqua" w:cs="Book Antiqua"/>
          <w:lang w:val="es-ES" w:eastAsia="ar-SA"/>
        </w:rPr>
      </w:pPr>
    </w:p>
    <w:tbl>
      <w:tblPr>
        <w:tblW w:w="5003"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260"/>
        <w:gridCol w:w="3403"/>
        <w:gridCol w:w="3683"/>
        <w:gridCol w:w="6"/>
      </w:tblGrid>
      <w:tr w:rsidR="00F71ACF" w:rsidRPr="00972EB6" w14:paraId="09B01FEC" w14:textId="77777777" w:rsidTr="00C45EC9">
        <w:trPr>
          <w:trHeight w:val="300"/>
        </w:trPr>
        <w:tc>
          <w:tcPr>
            <w:tcW w:w="1209" w:type="pct"/>
            <w:shd w:val="clear" w:color="auto" w:fill="2F5496" w:themeFill="accent1" w:themeFillShade="BF"/>
            <w:vAlign w:val="center"/>
          </w:tcPr>
          <w:p w14:paraId="093CD882" w14:textId="77777777" w:rsidR="00F71ACF" w:rsidRPr="00972EB6" w:rsidRDefault="00F71ACF">
            <w:pPr>
              <w:widowControl w:val="0"/>
              <w:autoSpaceDE w:val="0"/>
              <w:autoSpaceDN w:val="0"/>
              <w:adjustRightInd w:val="0"/>
              <w:spacing w:line="276" w:lineRule="auto"/>
              <w:jc w:val="center"/>
              <w:rPr>
                <w:rFonts w:ascii="Book Antiqua" w:hAnsi="Book Antiqua" w:cs="Arial"/>
                <w:b/>
                <w:color w:val="FFFFFF" w:themeColor="background1"/>
                <w:sz w:val="20"/>
                <w:szCs w:val="20"/>
                <w:lang w:val="es-ES"/>
              </w:rPr>
            </w:pPr>
            <w:r w:rsidRPr="00972EB6">
              <w:rPr>
                <w:rFonts w:ascii="Book Antiqua" w:hAnsi="Book Antiqua" w:cs="Arial"/>
                <w:b/>
                <w:color w:val="FFFFFF" w:themeColor="background1"/>
                <w:sz w:val="20"/>
                <w:szCs w:val="20"/>
                <w:lang w:val="es-ES"/>
              </w:rPr>
              <w:t>INFORME</w:t>
            </w:r>
          </w:p>
        </w:tc>
        <w:tc>
          <w:tcPr>
            <w:tcW w:w="1820" w:type="pct"/>
            <w:shd w:val="clear" w:color="auto" w:fill="2F5496" w:themeFill="accent1" w:themeFillShade="BF"/>
            <w:vAlign w:val="center"/>
          </w:tcPr>
          <w:p w14:paraId="7E4AA593" w14:textId="77777777" w:rsidR="00F71ACF" w:rsidRPr="00972EB6" w:rsidRDefault="00F71ACF">
            <w:pPr>
              <w:widowControl w:val="0"/>
              <w:autoSpaceDE w:val="0"/>
              <w:autoSpaceDN w:val="0"/>
              <w:adjustRightInd w:val="0"/>
              <w:spacing w:line="276" w:lineRule="auto"/>
              <w:jc w:val="center"/>
              <w:rPr>
                <w:rFonts w:ascii="Book Antiqua" w:hAnsi="Book Antiqua" w:cs="Arial"/>
                <w:b/>
                <w:color w:val="FFFFFF" w:themeColor="background1"/>
                <w:sz w:val="20"/>
                <w:szCs w:val="20"/>
                <w:lang w:val="es-ES"/>
              </w:rPr>
            </w:pPr>
            <w:r w:rsidRPr="00972EB6">
              <w:rPr>
                <w:rFonts w:ascii="Book Antiqua" w:hAnsi="Book Antiqua" w:cs="Arial"/>
                <w:b/>
                <w:color w:val="FFFFFF" w:themeColor="background1"/>
                <w:sz w:val="20"/>
                <w:szCs w:val="20"/>
                <w:lang w:val="es-ES"/>
              </w:rPr>
              <w:t>NOMBRE</w:t>
            </w:r>
          </w:p>
        </w:tc>
        <w:tc>
          <w:tcPr>
            <w:tcW w:w="1971" w:type="pct"/>
            <w:gridSpan w:val="2"/>
            <w:shd w:val="clear" w:color="auto" w:fill="2F5496" w:themeFill="accent1" w:themeFillShade="BF"/>
            <w:vAlign w:val="center"/>
          </w:tcPr>
          <w:p w14:paraId="10BEFB01" w14:textId="77777777" w:rsidR="00F71ACF" w:rsidRPr="00972EB6" w:rsidRDefault="00F71ACF">
            <w:pPr>
              <w:widowControl w:val="0"/>
              <w:autoSpaceDE w:val="0"/>
              <w:autoSpaceDN w:val="0"/>
              <w:adjustRightInd w:val="0"/>
              <w:spacing w:line="276" w:lineRule="auto"/>
              <w:jc w:val="center"/>
              <w:rPr>
                <w:rFonts w:ascii="Book Antiqua" w:hAnsi="Book Antiqua" w:cs="Arial"/>
                <w:b/>
                <w:color w:val="FFFFFF" w:themeColor="background1"/>
                <w:sz w:val="20"/>
                <w:szCs w:val="20"/>
                <w:lang w:val="es-ES"/>
              </w:rPr>
            </w:pPr>
            <w:r w:rsidRPr="00972EB6">
              <w:rPr>
                <w:rFonts w:ascii="Book Antiqua" w:hAnsi="Book Antiqua" w:cs="Arial"/>
                <w:b/>
                <w:color w:val="FFFFFF" w:themeColor="background1"/>
                <w:sz w:val="20"/>
                <w:szCs w:val="20"/>
                <w:lang w:val="es-ES"/>
              </w:rPr>
              <w:t>PUESTO</w:t>
            </w:r>
          </w:p>
        </w:tc>
      </w:tr>
      <w:tr w:rsidR="00AA1090" w:rsidRPr="00972EB6" w14:paraId="047D24E1" w14:textId="77777777" w:rsidTr="00AA1090">
        <w:trPr>
          <w:trHeight w:val="854"/>
        </w:trPr>
        <w:tc>
          <w:tcPr>
            <w:tcW w:w="1209" w:type="pct"/>
            <w:shd w:val="clear" w:color="auto" w:fill="F2F2F2"/>
            <w:vAlign w:val="center"/>
          </w:tcPr>
          <w:p w14:paraId="58B33A27" w14:textId="77777777" w:rsidR="0096765B" w:rsidRPr="00972EB6" w:rsidRDefault="0096765B" w:rsidP="00F71ACF">
            <w:pPr>
              <w:widowControl w:val="0"/>
              <w:autoSpaceDE w:val="0"/>
              <w:autoSpaceDN w:val="0"/>
              <w:adjustRightInd w:val="0"/>
              <w:spacing w:line="276" w:lineRule="auto"/>
              <w:rPr>
                <w:rFonts w:ascii="Book Antiqua" w:hAnsi="Book Antiqua" w:cs="Arial"/>
                <w:b/>
                <w:color w:val="000000"/>
                <w:sz w:val="20"/>
                <w:szCs w:val="20"/>
                <w:lang w:val="es-ES"/>
              </w:rPr>
            </w:pPr>
            <w:r w:rsidRPr="00972EB6">
              <w:rPr>
                <w:rFonts w:ascii="Book Antiqua" w:hAnsi="Book Antiqua" w:cs="Arial"/>
                <w:b/>
                <w:color w:val="000000"/>
                <w:sz w:val="20"/>
                <w:szCs w:val="20"/>
                <w:lang w:val="es-ES"/>
              </w:rPr>
              <w:t>Elaborado por:</w:t>
            </w:r>
          </w:p>
          <w:p w14:paraId="44C549F2" w14:textId="677A76DA" w:rsidR="0096765B" w:rsidRPr="00972EB6" w:rsidRDefault="0096765B" w:rsidP="00F71ACF">
            <w:pPr>
              <w:widowControl w:val="0"/>
              <w:autoSpaceDE w:val="0"/>
              <w:autoSpaceDN w:val="0"/>
              <w:adjustRightInd w:val="0"/>
              <w:spacing w:line="276" w:lineRule="auto"/>
              <w:rPr>
                <w:rFonts w:ascii="Book Antiqua" w:hAnsi="Book Antiqua" w:cs="Arial"/>
                <w:b/>
                <w:color w:val="000000"/>
                <w:sz w:val="20"/>
                <w:szCs w:val="20"/>
                <w:lang w:val="es-ES"/>
              </w:rPr>
            </w:pPr>
          </w:p>
        </w:tc>
        <w:tc>
          <w:tcPr>
            <w:tcW w:w="1820" w:type="pct"/>
            <w:vAlign w:val="center"/>
          </w:tcPr>
          <w:p w14:paraId="0DE5FE59" w14:textId="77777777" w:rsidR="0096765B" w:rsidRPr="00972EB6" w:rsidRDefault="0096765B" w:rsidP="00F71ACF">
            <w:pPr>
              <w:widowControl w:val="0"/>
              <w:autoSpaceDE w:val="0"/>
              <w:autoSpaceDN w:val="0"/>
              <w:adjustRightInd w:val="0"/>
              <w:spacing w:line="276" w:lineRule="auto"/>
              <w:rPr>
                <w:rFonts w:ascii="Book Antiqua" w:hAnsi="Book Antiqua" w:cs="Arial"/>
                <w:sz w:val="20"/>
                <w:szCs w:val="20"/>
                <w:lang w:val="es-ES"/>
              </w:rPr>
            </w:pPr>
            <w:r w:rsidRPr="00972EB6">
              <w:rPr>
                <w:rFonts w:ascii="Book Antiqua" w:hAnsi="Book Antiqua"/>
                <w:sz w:val="20"/>
                <w:szCs w:val="20"/>
              </w:rPr>
              <w:t>MSc. Melissa Durán Gamboa</w:t>
            </w:r>
          </w:p>
          <w:p w14:paraId="5FB29F01" w14:textId="4B5B43D2" w:rsidR="0096765B" w:rsidRPr="00972EB6" w:rsidRDefault="0096765B" w:rsidP="00F71ACF">
            <w:pPr>
              <w:widowControl w:val="0"/>
              <w:autoSpaceDE w:val="0"/>
              <w:autoSpaceDN w:val="0"/>
              <w:adjustRightInd w:val="0"/>
              <w:spacing w:line="276" w:lineRule="auto"/>
              <w:rPr>
                <w:rFonts w:ascii="Book Antiqua" w:hAnsi="Book Antiqua" w:cs="Arial"/>
                <w:sz w:val="20"/>
                <w:szCs w:val="20"/>
                <w:lang w:val="es-ES"/>
              </w:rPr>
            </w:pPr>
            <w:r w:rsidRPr="00972EB6">
              <w:rPr>
                <w:rFonts w:ascii="Book Antiqua" w:hAnsi="Book Antiqua"/>
                <w:sz w:val="20"/>
                <w:szCs w:val="20"/>
              </w:rPr>
              <w:t>MSc. Abigail Gómez Abarca</w:t>
            </w:r>
          </w:p>
        </w:tc>
        <w:tc>
          <w:tcPr>
            <w:tcW w:w="1971" w:type="pct"/>
            <w:gridSpan w:val="2"/>
            <w:vAlign w:val="center"/>
          </w:tcPr>
          <w:p w14:paraId="5C6EFC24" w14:textId="77777777" w:rsidR="0096765B" w:rsidRPr="00972EB6" w:rsidRDefault="0096765B" w:rsidP="00F71ACF">
            <w:pPr>
              <w:widowControl w:val="0"/>
              <w:autoSpaceDE w:val="0"/>
              <w:autoSpaceDN w:val="0"/>
              <w:adjustRightInd w:val="0"/>
              <w:spacing w:line="276" w:lineRule="auto"/>
              <w:rPr>
                <w:rFonts w:ascii="Book Antiqua" w:hAnsi="Book Antiqua" w:cs="Arial"/>
                <w:sz w:val="20"/>
                <w:szCs w:val="20"/>
                <w:lang w:val="es-ES"/>
              </w:rPr>
            </w:pPr>
            <w:r w:rsidRPr="00972EB6">
              <w:rPr>
                <w:rFonts w:ascii="Book Antiqua" w:hAnsi="Book Antiqua" w:cs="Arial"/>
                <w:sz w:val="20"/>
                <w:szCs w:val="20"/>
                <w:lang w:val="es-ES"/>
              </w:rPr>
              <w:t>Coordinadora de Unidad</w:t>
            </w:r>
          </w:p>
          <w:p w14:paraId="628ADE40" w14:textId="28CBCA18" w:rsidR="0096765B" w:rsidRPr="00972EB6" w:rsidRDefault="0096765B" w:rsidP="00F71ACF">
            <w:pPr>
              <w:widowControl w:val="0"/>
              <w:autoSpaceDE w:val="0"/>
              <w:autoSpaceDN w:val="0"/>
              <w:adjustRightInd w:val="0"/>
              <w:spacing w:line="276" w:lineRule="auto"/>
              <w:rPr>
                <w:rFonts w:ascii="Book Antiqua" w:hAnsi="Book Antiqua" w:cs="Arial"/>
                <w:sz w:val="20"/>
                <w:szCs w:val="20"/>
                <w:lang w:val="es-ES"/>
              </w:rPr>
            </w:pPr>
            <w:r w:rsidRPr="00972EB6">
              <w:rPr>
                <w:rFonts w:ascii="Book Antiqua" w:hAnsi="Book Antiqua" w:cs="Arial"/>
                <w:sz w:val="20"/>
                <w:szCs w:val="20"/>
                <w:lang w:val="es-ES"/>
              </w:rPr>
              <w:t>Coordinadora de Unidad</w:t>
            </w:r>
          </w:p>
        </w:tc>
      </w:tr>
      <w:tr w:rsidR="00B908F1" w:rsidRPr="00972EB6" w14:paraId="00C62CB8" w14:textId="77777777" w:rsidTr="00AA1090">
        <w:trPr>
          <w:gridAfter w:val="1"/>
          <w:wAfter w:w="519" w:type="dxa"/>
          <w:trHeight w:val="632"/>
        </w:trPr>
        <w:tc>
          <w:tcPr>
            <w:tcW w:w="1209" w:type="pct"/>
            <w:shd w:val="clear" w:color="auto" w:fill="F2F2F2"/>
            <w:vAlign w:val="center"/>
          </w:tcPr>
          <w:p w14:paraId="074C2A7A" w14:textId="77777777" w:rsidR="003E364F" w:rsidRPr="00972EB6" w:rsidRDefault="003E364F" w:rsidP="003E364F">
            <w:pPr>
              <w:widowControl w:val="0"/>
              <w:autoSpaceDE w:val="0"/>
              <w:autoSpaceDN w:val="0"/>
              <w:adjustRightInd w:val="0"/>
              <w:spacing w:line="276" w:lineRule="auto"/>
              <w:ind w:right="-114"/>
              <w:rPr>
                <w:rFonts w:ascii="Book Antiqua" w:hAnsi="Book Antiqua" w:cs="Arial"/>
                <w:b/>
                <w:color w:val="000000"/>
                <w:sz w:val="20"/>
                <w:szCs w:val="20"/>
                <w:lang w:val="es-ES"/>
              </w:rPr>
            </w:pPr>
            <w:r w:rsidRPr="00972EB6">
              <w:rPr>
                <w:rFonts w:ascii="Book Antiqua" w:hAnsi="Book Antiqua" w:cs="Arial"/>
                <w:b/>
                <w:color w:val="000000"/>
                <w:sz w:val="20"/>
                <w:szCs w:val="20"/>
                <w:lang w:val="es-ES"/>
              </w:rPr>
              <w:t xml:space="preserve">Revisado por:   </w:t>
            </w:r>
          </w:p>
          <w:p w14:paraId="3C50C418" w14:textId="12465ACE" w:rsidR="00621189" w:rsidRPr="00972EB6" w:rsidRDefault="00621189" w:rsidP="00F71ACF">
            <w:pPr>
              <w:widowControl w:val="0"/>
              <w:autoSpaceDE w:val="0"/>
              <w:autoSpaceDN w:val="0"/>
              <w:adjustRightInd w:val="0"/>
              <w:spacing w:line="276" w:lineRule="auto"/>
              <w:rPr>
                <w:rFonts w:ascii="Book Antiqua" w:hAnsi="Book Antiqua" w:cs="Arial"/>
                <w:b/>
                <w:color w:val="000000"/>
                <w:sz w:val="20"/>
                <w:szCs w:val="20"/>
                <w:lang w:val="es-ES"/>
              </w:rPr>
            </w:pPr>
          </w:p>
        </w:tc>
        <w:tc>
          <w:tcPr>
            <w:tcW w:w="1820" w:type="pct"/>
            <w:vAlign w:val="center"/>
          </w:tcPr>
          <w:p w14:paraId="66DE2E3F" w14:textId="5D6AF2D8" w:rsidR="00621189" w:rsidRPr="00972EB6" w:rsidRDefault="0096765B" w:rsidP="00F71ACF">
            <w:pPr>
              <w:widowControl w:val="0"/>
              <w:autoSpaceDE w:val="0"/>
              <w:autoSpaceDN w:val="0"/>
              <w:adjustRightInd w:val="0"/>
              <w:spacing w:line="276" w:lineRule="auto"/>
              <w:rPr>
                <w:rFonts w:ascii="Book Antiqua" w:hAnsi="Book Antiqua"/>
                <w:sz w:val="20"/>
                <w:szCs w:val="20"/>
              </w:rPr>
            </w:pPr>
            <w:r w:rsidRPr="00972EB6">
              <w:rPr>
                <w:rFonts w:ascii="Book Antiqua" w:hAnsi="Book Antiqua"/>
                <w:sz w:val="20"/>
                <w:szCs w:val="20"/>
              </w:rPr>
              <w:t>Licda. Rocío Picado</w:t>
            </w:r>
            <w:r w:rsidR="00AA1090" w:rsidRPr="00972EB6">
              <w:rPr>
                <w:rFonts w:ascii="Book Antiqua" w:hAnsi="Book Antiqua"/>
                <w:sz w:val="20"/>
                <w:szCs w:val="20"/>
              </w:rPr>
              <w:t xml:space="preserve"> Vargas</w:t>
            </w:r>
          </w:p>
          <w:p w14:paraId="017F9D45" w14:textId="602E7251" w:rsidR="0096765B" w:rsidRPr="00972EB6" w:rsidRDefault="0096765B" w:rsidP="00F71ACF">
            <w:pPr>
              <w:widowControl w:val="0"/>
              <w:autoSpaceDE w:val="0"/>
              <w:autoSpaceDN w:val="0"/>
              <w:adjustRightInd w:val="0"/>
              <w:spacing w:line="276" w:lineRule="auto"/>
              <w:rPr>
                <w:rFonts w:ascii="Book Antiqua" w:hAnsi="Book Antiqua"/>
                <w:sz w:val="20"/>
                <w:szCs w:val="20"/>
              </w:rPr>
            </w:pPr>
            <w:r w:rsidRPr="00972EB6">
              <w:rPr>
                <w:rFonts w:ascii="Book Antiqua" w:hAnsi="Book Antiqua"/>
                <w:sz w:val="20"/>
                <w:szCs w:val="20"/>
              </w:rPr>
              <w:t>Lic. Olger Gustavo</w:t>
            </w:r>
            <w:r w:rsidR="00AA1090" w:rsidRPr="00972EB6">
              <w:rPr>
                <w:rFonts w:ascii="Book Antiqua" w:hAnsi="Book Antiqua"/>
                <w:sz w:val="20"/>
                <w:szCs w:val="20"/>
              </w:rPr>
              <w:t xml:space="preserve"> Quesada Abarca</w:t>
            </w:r>
          </w:p>
        </w:tc>
        <w:tc>
          <w:tcPr>
            <w:tcW w:w="1969" w:type="pct"/>
            <w:vAlign w:val="center"/>
          </w:tcPr>
          <w:p w14:paraId="630B4B41" w14:textId="77777777" w:rsidR="00621189" w:rsidRPr="00972EB6" w:rsidRDefault="0096765B" w:rsidP="00F71ACF">
            <w:pPr>
              <w:widowControl w:val="0"/>
              <w:autoSpaceDE w:val="0"/>
              <w:autoSpaceDN w:val="0"/>
              <w:adjustRightInd w:val="0"/>
              <w:spacing w:line="276" w:lineRule="auto"/>
              <w:rPr>
                <w:rFonts w:ascii="Book Antiqua" w:hAnsi="Book Antiqua" w:cs="Arial"/>
                <w:sz w:val="20"/>
                <w:szCs w:val="20"/>
                <w:lang w:val="es-ES"/>
              </w:rPr>
            </w:pPr>
            <w:r w:rsidRPr="00972EB6">
              <w:rPr>
                <w:rFonts w:ascii="Book Antiqua" w:hAnsi="Book Antiqua" w:cs="Arial"/>
                <w:sz w:val="20"/>
                <w:szCs w:val="20"/>
                <w:lang w:val="es-ES"/>
              </w:rPr>
              <w:t>Coordinadora de Unidad</w:t>
            </w:r>
          </w:p>
          <w:p w14:paraId="17C11DA9" w14:textId="26B5C5A7" w:rsidR="0096765B" w:rsidRPr="00972EB6" w:rsidRDefault="0096765B" w:rsidP="00F71ACF">
            <w:pPr>
              <w:widowControl w:val="0"/>
              <w:autoSpaceDE w:val="0"/>
              <w:autoSpaceDN w:val="0"/>
              <w:adjustRightInd w:val="0"/>
              <w:spacing w:line="276" w:lineRule="auto"/>
              <w:rPr>
                <w:rFonts w:ascii="Book Antiqua" w:hAnsi="Book Antiqua" w:cs="Arial"/>
                <w:sz w:val="20"/>
                <w:szCs w:val="20"/>
                <w:lang w:val="es-ES"/>
              </w:rPr>
            </w:pPr>
            <w:r w:rsidRPr="00972EB6">
              <w:rPr>
                <w:rFonts w:ascii="Book Antiqua" w:hAnsi="Book Antiqua" w:cs="Arial"/>
                <w:sz w:val="20"/>
                <w:szCs w:val="20"/>
                <w:lang w:val="es-ES"/>
              </w:rPr>
              <w:t>Profesional 2</w:t>
            </w:r>
          </w:p>
        </w:tc>
      </w:tr>
      <w:tr w:rsidR="00965C56" w:rsidRPr="00972EB6" w14:paraId="54FA9ECD" w14:textId="77777777" w:rsidTr="00AA1090">
        <w:trPr>
          <w:trHeight w:val="632"/>
        </w:trPr>
        <w:tc>
          <w:tcPr>
            <w:tcW w:w="1209" w:type="pct"/>
            <w:vMerge w:val="restart"/>
            <w:shd w:val="clear" w:color="auto" w:fill="F2F2F2"/>
            <w:vAlign w:val="center"/>
          </w:tcPr>
          <w:p w14:paraId="74415014" w14:textId="6D9DB97F" w:rsidR="0096765B" w:rsidRPr="00972EB6" w:rsidRDefault="003E364F" w:rsidP="003E364F">
            <w:pPr>
              <w:widowControl w:val="0"/>
              <w:autoSpaceDE w:val="0"/>
              <w:autoSpaceDN w:val="0"/>
              <w:adjustRightInd w:val="0"/>
              <w:spacing w:line="276" w:lineRule="auto"/>
              <w:ind w:right="-114"/>
              <w:rPr>
                <w:rFonts w:ascii="Book Antiqua" w:hAnsi="Book Antiqua" w:cs="Arial"/>
                <w:b/>
                <w:color w:val="000000"/>
                <w:sz w:val="20"/>
                <w:szCs w:val="20"/>
                <w:lang w:val="es-ES"/>
              </w:rPr>
            </w:pPr>
            <w:r w:rsidRPr="00972EB6">
              <w:rPr>
                <w:rFonts w:ascii="Book Antiqua" w:hAnsi="Book Antiqua" w:cs="Arial"/>
                <w:b/>
                <w:color w:val="000000"/>
                <w:sz w:val="20"/>
                <w:szCs w:val="20"/>
                <w:lang w:val="es-ES"/>
              </w:rPr>
              <w:t>Aprobado por:</w:t>
            </w:r>
          </w:p>
        </w:tc>
        <w:tc>
          <w:tcPr>
            <w:tcW w:w="1820" w:type="pct"/>
            <w:vAlign w:val="center"/>
          </w:tcPr>
          <w:p w14:paraId="001D34F7" w14:textId="10B1FD8B" w:rsidR="0096765B" w:rsidRPr="00972EB6" w:rsidRDefault="0096765B" w:rsidP="00F71ACF">
            <w:pPr>
              <w:rPr>
                <w:rFonts w:ascii="Book Antiqua" w:hAnsi="Book Antiqua"/>
                <w:sz w:val="20"/>
                <w:szCs w:val="20"/>
              </w:rPr>
            </w:pPr>
            <w:r w:rsidRPr="00972EB6">
              <w:rPr>
                <w:rFonts w:ascii="Book Antiqua" w:hAnsi="Book Antiqua"/>
                <w:sz w:val="20"/>
                <w:szCs w:val="20"/>
              </w:rPr>
              <w:t>Inga. Elena Gabriela Picado González</w:t>
            </w:r>
          </w:p>
        </w:tc>
        <w:tc>
          <w:tcPr>
            <w:tcW w:w="1971" w:type="pct"/>
            <w:gridSpan w:val="2"/>
            <w:vAlign w:val="center"/>
          </w:tcPr>
          <w:p w14:paraId="7B859057" w14:textId="3AE45FEB" w:rsidR="0096765B" w:rsidRPr="00972EB6" w:rsidRDefault="0096765B" w:rsidP="00F71ACF">
            <w:pPr>
              <w:rPr>
                <w:rFonts w:ascii="Book Antiqua" w:hAnsi="Book Antiqua"/>
                <w:sz w:val="20"/>
                <w:szCs w:val="20"/>
              </w:rPr>
            </w:pPr>
            <w:r w:rsidRPr="00972EB6">
              <w:rPr>
                <w:rFonts w:ascii="Book Antiqua" w:hAnsi="Book Antiqua"/>
                <w:sz w:val="20"/>
                <w:szCs w:val="20"/>
              </w:rPr>
              <w:t xml:space="preserve">Jefa </w:t>
            </w:r>
            <w:r w:rsidR="0041268C" w:rsidRPr="00972EB6">
              <w:rPr>
                <w:rFonts w:ascii="Book Antiqua" w:hAnsi="Book Antiqua"/>
                <w:sz w:val="20"/>
                <w:szCs w:val="20"/>
              </w:rPr>
              <w:t>a.í</w:t>
            </w:r>
            <w:r w:rsidRPr="00972EB6">
              <w:rPr>
                <w:rFonts w:ascii="Book Antiqua" w:hAnsi="Book Antiqua"/>
                <w:sz w:val="20"/>
                <w:szCs w:val="20"/>
              </w:rPr>
              <w:t xml:space="preserve"> Subproceso de Evaluación</w:t>
            </w:r>
          </w:p>
          <w:p w14:paraId="4DFF44AE" w14:textId="77777777" w:rsidR="0096765B" w:rsidRPr="00972EB6" w:rsidRDefault="0096765B" w:rsidP="00F71ACF">
            <w:pPr>
              <w:widowControl w:val="0"/>
              <w:autoSpaceDE w:val="0"/>
              <w:autoSpaceDN w:val="0"/>
              <w:adjustRightInd w:val="0"/>
              <w:spacing w:line="276" w:lineRule="auto"/>
              <w:rPr>
                <w:rFonts w:ascii="Book Antiqua" w:hAnsi="Book Antiqua" w:cs="Arial"/>
                <w:sz w:val="20"/>
                <w:szCs w:val="20"/>
                <w:lang w:val="es-ES"/>
              </w:rPr>
            </w:pPr>
          </w:p>
        </w:tc>
      </w:tr>
      <w:tr w:rsidR="00965C56" w:rsidRPr="00972EB6" w14:paraId="7104C83D" w14:textId="77777777" w:rsidTr="00AA1090">
        <w:trPr>
          <w:trHeight w:val="632"/>
        </w:trPr>
        <w:tc>
          <w:tcPr>
            <w:tcW w:w="1209" w:type="pct"/>
            <w:vMerge/>
            <w:shd w:val="clear" w:color="auto" w:fill="F2F2F2"/>
            <w:vAlign w:val="center"/>
          </w:tcPr>
          <w:p w14:paraId="2DAB0547" w14:textId="4B19780F" w:rsidR="0096765B" w:rsidRPr="00972EB6" w:rsidRDefault="0096765B" w:rsidP="00F71ACF">
            <w:pPr>
              <w:widowControl w:val="0"/>
              <w:autoSpaceDE w:val="0"/>
              <w:autoSpaceDN w:val="0"/>
              <w:adjustRightInd w:val="0"/>
              <w:spacing w:line="276" w:lineRule="auto"/>
              <w:ind w:right="-114"/>
              <w:rPr>
                <w:rFonts w:ascii="Book Antiqua" w:hAnsi="Book Antiqua" w:cs="Arial"/>
                <w:b/>
                <w:color w:val="000000"/>
                <w:sz w:val="20"/>
                <w:szCs w:val="20"/>
                <w:lang w:val="es-ES"/>
              </w:rPr>
            </w:pPr>
          </w:p>
        </w:tc>
        <w:tc>
          <w:tcPr>
            <w:tcW w:w="1820" w:type="pct"/>
            <w:vAlign w:val="center"/>
          </w:tcPr>
          <w:p w14:paraId="14F6305D" w14:textId="77777777" w:rsidR="0096765B" w:rsidRPr="00972EB6" w:rsidRDefault="0096765B" w:rsidP="00F71ACF">
            <w:pPr>
              <w:widowControl w:val="0"/>
              <w:autoSpaceDE w:val="0"/>
              <w:autoSpaceDN w:val="0"/>
              <w:adjustRightInd w:val="0"/>
              <w:spacing w:line="276" w:lineRule="auto"/>
              <w:rPr>
                <w:rFonts w:ascii="Book Antiqua" w:hAnsi="Book Antiqua" w:cs="Arial"/>
                <w:sz w:val="20"/>
                <w:szCs w:val="20"/>
                <w:lang w:val="es-ES"/>
              </w:rPr>
            </w:pPr>
            <w:r w:rsidRPr="00972EB6">
              <w:rPr>
                <w:rFonts w:ascii="Book Antiqua" w:hAnsi="Book Antiqua"/>
                <w:sz w:val="20"/>
                <w:szCs w:val="20"/>
              </w:rPr>
              <w:t>Inga. Yesenia Salazar Guzmán</w:t>
            </w:r>
          </w:p>
        </w:tc>
        <w:tc>
          <w:tcPr>
            <w:tcW w:w="1971" w:type="pct"/>
            <w:gridSpan w:val="2"/>
            <w:vAlign w:val="center"/>
          </w:tcPr>
          <w:p w14:paraId="43AA22C5" w14:textId="3ADEF522" w:rsidR="0096765B" w:rsidRPr="00972EB6" w:rsidRDefault="0096765B" w:rsidP="00F71ACF">
            <w:pPr>
              <w:widowControl w:val="0"/>
              <w:autoSpaceDE w:val="0"/>
              <w:autoSpaceDN w:val="0"/>
              <w:adjustRightInd w:val="0"/>
              <w:spacing w:line="276" w:lineRule="auto"/>
              <w:rPr>
                <w:rFonts w:ascii="Book Antiqua" w:hAnsi="Book Antiqua" w:cs="Arial"/>
                <w:sz w:val="20"/>
                <w:szCs w:val="20"/>
                <w:lang w:val="es-ES"/>
              </w:rPr>
            </w:pPr>
            <w:r w:rsidRPr="00972EB6">
              <w:rPr>
                <w:rFonts w:ascii="Book Antiqua" w:hAnsi="Book Antiqua"/>
                <w:sz w:val="20"/>
                <w:szCs w:val="20"/>
              </w:rPr>
              <w:t xml:space="preserve">Jefa </w:t>
            </w:r>
            <w:r w:rsidR="0041268C" w:rsidRPr="00972EB6">
              <w:rPr>
                <w:rFonts w:ascii="Book Antiqua" w:hAnsi="Book Antiqua"/>
                <w:sz w:val="20"/>
                <w:szCs w:val="20"/>
              </w:rPr>
              <w:t>a.í</w:t>
            </w:r>
            <w:r w:rsidRPr="00972EB6">
              <w:rPr>
                <w:rFonts w:ascii="Book Antiqua" w:hAnsi="Book Antiqua"/>
                <w:sz w:val="20"/>
                <w:szCs w:val="20"/>
              </w:rPr>
              <w:t xml:space="preserve"> Subproceso de Modernización Institucional-No penal</w:t>
            </w:r>
          </w:p>
        </w:tc>
      </w:tr>
      <w:tr w:rsidR="00F71ACF" w:rsidRPr="00972EB6" w14:paraId="0D2F17AB" w14:textId="77777777" w:rsidTr="00C45EC9">
        <w:trPr>
          <w:trHeight w:val="632"/>
        </w:trPr>
        <w:tc>
          <w:tcPr>
            <w:tcW w:w="1209" w:type="pct"/>
            <w:shd w:val="clear" w:color="auto" w:fill="F2F2F2"/>
            <w:vAlign w:val="center"/>
          </w:tcPr>
          <w:p w14:paraId="5F82C2D8" w14:textId="06396407" w:rsidR="00F71ACF" w:rsidRPr="00972EB6" w:rsidRDefault="003E364F" w:rsidP="00F71ACF">
            <w:pPr>
              <w:widowControl w:val="0"/>
              <w:autoSpaceDE w:val="0"/>
              <w:autoSpaceDN w:val="0"/>
              <w:adjustRightInd w:val="0"/>
              <w:spacing w:line="276" w:lineRule="auto"/>
              <w:rPr>
                <w:rFonts w:ascii="Book Antiqua" w:hAnsi="Book Antiqua" w:cs="Arial"/>
                <w:b/>
                <w:color w:val="000000"/>
                <w:sz w:val="20"/>
                <w:szCs w:val="20"/>
                <w:lang w:val="es-ES"/>
              </w:rPr>
            </w:pPr>
            <w:r>
              <w:rPr>
                <w:rFonts w:ascii="Book Antiqua" w:hAnsi="Book Antiqua" w:cs="Arial"/>
                <w:b/>
                <w:color w:val="000000"/>
                <w:sz w:val="20"/>
                <w:szCs w:val="20"/>
                <w:lang w:val="es-ES"/>
              </w:rPr>
              <w:t xml:space="preserve">Visto Bueno: </w:t>
            </w:r>
          </w:p>
        </w:tc>
        <w:tc>
          <w:tcPr>
            <w:tcW w:w="1820" w:type="pct"/>
            <w:vAlign w:val="center"/>
          </w:tcPr>
          <w:p w14:paraId="3679CDE2" w14:textId="77777777" w:rsidR="00F71ACF" w:rsidRPr="00972EB6" w:rsidRDefault="00F71ACF" w:rsidP="00F71ACF">
            <w:pPr>
              <w:widowControl w:val="0"/>
              <w:autoSpaceDE w:val="0"/>
              <w:autoSpaceDN w:val="0"/>
              <w:adjustRightInd w:val="0"/>
              <w:spacing w:line="276" w:lineRule="auto"/>
              <w:rPr>
                <w:rFonts w:ascii="Book Antiqua" w:hAnsi="Book Antiqua" w:cs="Arial"/>
                <w:color w:val="000000"/>
                <w:sz w:val="20"/>
                <w:szCs w:val="20"/>
                <w:lang w:val="es-ES"/>
              </w:rPr>
            </w:pPr>
            <w:r w:rsidRPr="00972EB6">
              <w:rPr>
                <w:rFonts w:ascii="Book Antiqua" w:hAnsi="Book Antiqua"/>
                <w:color w:val="000000"/>
                <w:sz w:val="20"/>
                <w:szCs w:val="20"/>
              </w:rPr>
              <w:t>Licda. Nacira</w:t>
            </w:r>
            <w:r w:rsidRPr="00972EB6">
              <w:rPr>
                <w:rFonts w:ascii="Book Antiqua" w:hAnsi="Book Antiqua" w:cs="Arial"/>
                <w:color w:val="000000"/>
                <w:sz w:val="20"/>
                <w:szCs w:val="20"/>
                <w:lang w:val="es-ES"/>
              </w:rPr>
              <w:t xml:space="preserve"> </w:t>
            </w:r>
            <w:r w:rsidRPr="00972EB6">
              <w:rPr>
                <w:rFonts w:ascii="Book Antiqua" w:hAnsi="Book Antiqua"/>
                <w:color w:val="000000"/>
                <w:sz w:val="20"/>
                <w:szCs w:val="20"/>
              </w:rPr>
              <w:t>Valverde Bermúdez</w:t>
            </w:r>
          </w:p>
        </w:tc>
        <w:tc>
          <w:tcPr>
            <w:tcW w:w="1971" w:type="pct"/>
            <w:gridSpan w:val="2"/>
            <w:vAlign w:val="center"/>
          </w:tcPr>
          <w:p w14:paraId="79DC22C7" w14:textId="57E15D83" w:rsidR="00F71ACF" w:rsidRPr="00972EB6" w:rsidRDefault="00F71ACF" w:rsidP="00F71ACF">
            <w:pPr>
              <w:widowControl w:val="0"/>
              <w:autoSpaceDE w:val="0"/>
              <w:autoSpaceDN w:val="0"/>
              <w:adjustRightInd w:val="0"/>
              <w:spacing w:line="276" w:lineRule="auto"/>
              <w:rPr>
                <w:rFonts w:ascii="Book Antiqua" w:hAnsi="Book Antiqua" w:cs="Arial"/>
                <w:color w:val="000000"/>
                <w:sz w:val="20"/>
                <w:szCs w:val="20"/>
                <w:lang w:val="es-ES"/>
              </w:rPr>
            </w:pPr>
            <w:r w:rsidRPr="00972EB6">
              <w:rPr>
                <w:rFonts w:ascii="Book Antiqua" w:hAnsi="Book Antiqua"/>
                <w:color w:val="000000"/>
                <w:sz w:val="20"/>
                <w:szCs w:val="20"/>
              </w:rPr>
              <w:t xml:space="preserve">Directora </w:t>
            </w:r>
            <w:r w:rsidR="0041268C" w:rsidRPr="00972EB6">
              <w:rPr>
                <w:rFonts w:ascii="Book Antiqua" w:hAnsi="Book Antiqua"/>
                <w:color w:val="000000"/>
                <w:sz w:val="20"/>
                <w:szCs w:val="20"/>
              </w:rPr>
              <w:t>a.í</w:t>
            </w:r>
            <w:r w:rsidRPr="00972EB6">
              <w:rPr>
                <w:rFonts w:ascii="Book Antiqua" w:hAnsi="Book Antiqua"/>
                <w:color w:val="000000"/>
                <w:sz w:val="20"/>
                <w:szCs w:val="20"/>
              </w:rPr>
              <w:t xml:space="preserve"> de Planificación</w:t>
            </w:r>
          </w:p>
        </w:tc>
      </w:tr>
    </w:tbl>
    <w:p w14:paraId="62ABB9D6" w14:textId="77777777" w:rsidR="00F71ACF" w:rsidRPr="00972EB6" w:rsidRDefault="00F71ACF" w:rsidP="00F71ACF">
      <w:pPr>
        <w:spacing w:line="276" w:lineRule="auto"/>
        <w:jc w:val="both"/>
        <w:rPr>
          <w:rFonts w:ascii="Book Antiqua" w:eastAsia="Calibri" w:hAnsi="Book Antiqua"/>
          <w:lang w:eastAsia="en-US"/>
        </w:rPr>
      </w:pPr>
    </w:p>
    <w:p w14:paraId="2E02FE1F" w14:textId="77777777" w:rsidR="00254C7B" w:rsidRPr="00972EB6" w:rsidRDefault="00254C7B" w:rsidP="00F65F39">
      <w:pPr>
        <w:spacing w:line="276" w:lineRule="auto"/>
        <w:jc w:val="both"/>
        <w:rPr>
          <w:rFonts w:ascii="Book Antiqua" w:hAnsi="Book Antiqua" w:cs="Book Antiqua"/>
        </w:rPr>
      </w:pPr>
    </w:p>
    <w:p w14:paraId="5FE3569A" w14:textId="77777777" w:rsidR="00254C7B" w:rsidRPr="00972EB6" w:rsidRDefault="00254C7B" w:rsidP="00F65F39">
      <w:pPr>
        <w:spacing w:line="276" w:lineRule="auto"/>
        <w:jc w:val="both"/>
        <w:rPr>
          <w:rFonts w:ascii="Book Antiqua" w:hAnsi="Book Antiqua" w:cs="Book Antiqua"/>
        </w:rPr>
      </w:pPr>
    </w:p>
    <w:p w14:paraId="167F4E67" w14:textId="77777777" w:rsidR="00254C7B" w:rsidRPr="00972EB6" w:rsidRDefault="00254C7B" w:rsidP="00F65F39">
      <w:pPr>
        <w:spacing w:line="276" w:lineRule="auto"/>
        <w:jc w:val="both"/>
        <w:rPr>
          <w:rFonts w:ascii="Book Antiqua" w:hAnsi="Book Antiqua" w:cs="Book Antiqua"/>
        </w:rPr>
      </w:pPr>
    </w:p>
    <w:p w14:paraId="40EDA3FE" w14:textId="77777777" w:rsidR="00D9076E" w:rsidRPr="00972EB6" w:rsidRDefault="00D9076E" w:rsidP="00F65F39">
      <w:pPr>
        <w:tabs>
          <w:tab w:val="left" w:pos="851"/>
        </w:tabs>
        <w:spacing w:line="276" w:lineRule="auto"/>
        <w:jc w:val="both"/>
        <w:rPr>
          <w:rFonts w:ascii="Book Antiqua" w:hAnsi="Book Antiqua" w:cs="Book Antiqua"/>
          <w:sz w:val="22"/>
          <w:szCs w:val="22"/>
        </w:rPr>
      </w:pPr>
    </w:p>
    <w:sectPr w:rsidR="00D9076E" w:rsidRPr="00972EB6" w:rsidSect="005D74A7">
      <w:headerReference w:type="default" r:id="rId68"/>
      <w:footerReference w:type="default" r:id="rId69"/>
      <w:pgSz w:w="12242" w:h="15842" w:code="1"/>
      <w:pgMar w:top="2268" w:right="1185" w:bottom="1134" w:left="170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C54C7E3" w14:textId="77777777" w:rsidR="00681872" w:rsidRDefault="00681872">
      <w:r>
        <w:separator/>
      </w:r>
    </w:p>
  </w:endnote>
  <w:endnote w:type="continuationSeparator" w:id="0">
    <w:p w14:paraId="25A1559C" w14:textId="77777777" w:rsidR="00681872" w:rsidRDefault="00681872">
      <w:r>
        <w:continuationSeparator/>
      </w:r>
    </w:p>
  </w:endnote>
  <w:endnote w:type="continuationNotice" w:id="1">
    <w:p w14:paraId="6769C3C1" w14:textId="77777777" w:rsidR="00681872" w:rsidRDefault="00681872"/>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Book Antiqua">
    <w:panose1 w:val="02040602050305030304"/>
    <w:charset w:val="00"/>
    <w:family w:val="roman"/>
    <w:pitch w:val="variable"/>
    <w:sig w:usb0="00000287" w:usb1="00000000" w:usb2="00000000" w:usb3="00000000" w:csb0="0000009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Bookman Old Style">
    <w:panose1 w:val="02050604050505020204"/>
    <w:charset w:val="00"/>
    <w:family w:val="roman"/>
    <w:pitch w:val="variable"/>
    <w:sig w:usb0="00000287" w:usb1="00000000" w:usb2="00000000" w:usb3="00000000" w:csb0="0000009F" w:csb1="00000000"/>
  </w:font>
  <w:font w:name="Verdana">
    <w:panose1 w:val="020B0604030504040204"/>
    <w:charset w:val="00"/>
    <w:family w:val="swiss"/>
    <w:pitch w:val="variable"/>
    <w:sig w:usb0="A00006FF" w:usb1="4000205B" w:usb2="00000010" w:usb3="00000000" w:csb0="0000019F" w:csb1="00000000"/>
  </w:font>
  <w:font w:name="Arial Unicode MS">
    <w:panose1 w:val="020B0604020202020204"/>
    <w:charset w:val="80"/>
    <w:family w:val="swiss"/>
    <w:pitch w:val="variable"/>
    <w:sig w:usb0="F7FFAFFF" w:usb1="E9DFFFFF" w:usb2="0000003F" w:usb3="00000000" w:csb0="003F01FF" w:csb1="00000000"/>
  </w:font>
  <w:font w:name="Calibri">
    <w:panose1 w:val="020F0502020204030204"/>
    <w:charset w:val="00"/>
    <w:family w:val="swiss"/>
    <w:pitch w:val="variable"/>
    <w:sig w:usb0="E4002EFF" w:usb1="C200247B" w:usb2="00000009" w:usb3="00000000" w:csb0="000001FF" w:csb1="00000000"/>
  </w:font>
  <w:font w:name="Batang, 바탕">
    <w:charset w:val="00"/>
    <w:family w:val="auto"/>
    <w:pitch w:val="default"/>
  </w:font>
  <w:font w:name="Batang">
    <w:altName w:val="바탕"/>
    <w:panose1 w:val="02030600000101010101"/>
    <w:charset w:val="81"/>
    <w:family w:val="roman"/>
    <w:pitch w:val="variable"/>
    <w:sig w:usb0="B00002AF" w:usb1="69D77CFB" w:usb2="00000030" w:usb3="00000000" w:csb0="0008009F" w:csb1="00000000"/>
  </w:font>
  <w:font w:name="Calibri Light">
    <w:panose1 w:val="020F0302020204030204"/>
    <w:charset w:val="00"/>
    <w:family w:val="swiss"/>
    <w:pitch w:val="variable"/>
    <w:sig w:usb0="E4002EFF" w:usb1="C200247B" w:usb2="00000009" w:usb3="00000000" w:csb0="000001FF" w:csb1="00000000"/>
  </w:font>
  <w:font w:name="Yu Gothic Light">
    <w:panose1 w:val="020B0300000000000000"/>
    <w:charset w:val="80"/>
    <w:family w:val="swiss"/>
    <w:pitch w:val="variable"/>
    <w:sig w:usb0="E00002FF" w:usb1="2AC7FDFF" w:usb2="00000016" w:usb3="00000000" w:csb0="0002009F" w:csb1="00000000"/>
  </w:font>
  <w:font w:name="Yu Mincho">
    <w:charset w:val="80"/>
    <w:family w:val="roman"/>
    <w:pitch w:val="variable"/>
    <w:sig w:usb0="800002E7" w:usb1="2AC7FCFF" w:usb2="00000012" w:usb3="00000000" w:csb0="0002009F" w:csb1="00000000"/>
  </w:font>
  <w:font w:name="Segoe UI">
    <w:panose1 w:val="020B0502040204020203"/>
    <w:charset w:val="00"/>
    <w:family w:val="swiss"/>
    <w:pitch w:val="variable"/>
    <w:sig w:usb0="E4002EFF" w:usb1="C000E47F" w:usb2="00000009" w:usb3="00000000" w:csb0="000001FF" w:csb1="00000000"/>
  </w:font>
  <w:font w:name="LiberationSerif">
    <w:altName w:val="Calibri"/>
    <w:panose1 w:val="00000000000000000000"/>
    <w:charset w:val="00"/>
    <w:family w:val="auto"/>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A2D7B85" w14:textId="77777777" w:rsidR="002D06D1" w:rsidRDefault="002D06D1" w:rsidP="004129F5">
    <w:pPr>
      <w:pStyle w:val="Piedepgina"/>
      <w:framePr w:wrap="auto" w:vAnchor="text" w:hAnchor="margin" w:xAlign="right" w:y="1"/>
      <w:rPr>
        <w:rStyle w:val="Nmerodepgina"/>
      </w:rPr>
    </w:pPr>
    <w:r>
      <w:rPr>
        <w:rStyle w:val="Nmerodepgina"/>
      </w:rPr>
      <w:fldChar w:fldCharType="begin"/>
    </w:r>
    <w:r>
      <w:rPr>
        <w:rStyle w:val="Nmerodepgina"/>
      </w:rPr>
      <w:instrText xml:space="preserve">PAGE  </w:instrText>
    </w:r>
    <w:r>
      <w:rPr>
        <w:rStyle w:val="Nmerodepgina"/>
      </w:rPr>
      <w:fldChar w:fldCharType="separate"/>
    </w:r>
    <w:r>
      <w:rPr>
        <w:rStyle w:val="Nmerodepgina"/>
        <w:noProof/>
      </w:rPr>
      <w:t>2</w:t>
    </w:r>
    <w:r>
      <w:rPr>
        <w:rStyle w:val="Nmerodepgina"/>
      </w:rPr>
      <w:fldChar w:fldCharType="end"/>
    </w:r>
  </w:p>
  <w:p w14:paraId="5DE85849" w14:textId="76C97A87" w:rsidR="002D06D1" w:rsidRPr="0036463A" w:rsidRDefault="002D06D1" w:rsidP="0036463A">
    <w:pPr>
      <w:pBdr>
        <w:top w:val="single" w:sz="4" w:space="1" w:color="auto"/>
      </w:pBdr>
      <w:jc w:val="center"/>
      <w:rPr>
        <w:rFonts w:ascii="Book Antiqua" w:hAnsi="Book Antiqua"/>
        <w:b/>
        <w:bCs/>
        <w:color w:val="000000"/>
      </w:rPr>
    </w:pPr>
    <w:r w:rsidRPr="0036463A">
      <w:rPr>
        <w:rFonts w:ascii="Book Antiqua" w:hAnsi="Book Antiqua"/>
        <w:b/>
        <w:bCs/>
        <w:color w:val="000000"/>
      </w:rPr>
      <w:t>Trabajamos por el desarrollo de la administración de justicia</w:t>
    </w:r>
    <w:r w:rsidR="006116BE">
      <w:rPr>
        <w:rFonts w:ascii="Book Antiqua" w:hAnsi="Book Antiqua"/>
        <w:b/>
        <w:bCs/>
        <w:color w:val="000000"/>
      </w:rPr>
      <w:t xml:space="preserve">                                          </w:t>
    </w:r>
    <w:r w:rsidRPr="0036463A">
      <w:rPr>
        <w:rFonts w:ascii="Book Antiqua" w:hAnsi="Book Antiqua"/>
        <w:b/>
        <w:bCs/>
        <w:color w:val="000000"/>
      </w:rPr>
      <w:t xml:space="preserve">  con proyección e innovación</w:t>
    </w:r>
  </w:p>
  <w:p w14:paraId="358FC07C" w14:textId="77777777" w:rsidR="002D06D1" w:rsidRDefault="002D06D1" w:rsidP="002F6410">
    <w:pPr>
      <w:pStyle w:val="Piedepgina"/>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31D64B8" w14:textId="77777777" w:rsidR="00681872" w:rsidRDefault="00681872">
      <w:r>
        <w:separator/>
      </w:r>
    </w:p>
  </w:footnote>
  <w:footnote w:type="continuationSeparator" w:id="0">
    <w:p w14:paraId="32B89C77" w14:textId="77777777" w:rsidR="00681872" w:rsidRDefault="00681872">
      <w:r>
        <w:continuationSeparator/>
      </w:r>
    </w:p>
  </w:footnote>
  <w:footnote w:type="continuationNotice" w:id="1">
    <w:p w14:paraId="05956FFB" w14:textId="77777777" w:rsidR="00681872" w:rsidRDefault="00681872"/>
  </w:footnote>
  <w:footnote w:id="2">
    <w:p w14:paraId="35DE1CCC" w14:textId="77777777" w:rsidR="00F71ACF" w:rsidRPr="00E81B03" w:rsidRDefault="00F71ACF" w:rsidP="00F71ACF">
      <w:pPr>
        <w:spacing w:line="276" w:lineRule="auto"/>
        <w:jc w:val="both"/>
        <w:rPr>
          <w:rFonts w:ascii="Book Antiqua" w:hAnsi="Book Antiqua"/>
          <w:bCs/>
        </w:rPr>
      </w:pPr>
      <w:r>
        <w:rPr>
          <w:rStyle w:val="Refdenotaalpie"/>
        </w:rPr>
        <w:footnoteRef/>
      </w:r>
      <w:r>
        <w:t xml:space="preserve"> </w:t>
      </w:r>
      <w:r w:rsidRPr="00EC6D58">
        <w:rPr>
          <w:rFonts w:ascii="Book Antiqua" w:hAnsi="Book Antiqua"/>
          <w:bCs/>
          <w:sz w:val="18"/>
          <w:szCs w:val="18"/>
        </w:rPr>
        <w:t>La propuesta contempló mantener las plazas de Juezas o Jueces Supernumerarios en la Administración y no circunscribirlo al Juzgado para que se mantenga con la colaboración en planes de trabajo del Circuito. Previsto para plazas vacantes por cuanto no se le puede modificar jornadas a los que están nombrados en propiedad.</w:t>
      </w:r>
    </w:p>
  </w:footnote>
  <w:footnote w:id="3">
    <w:p w14:paraId="250387FE" w14:textId="77777777" w:rsidR="00F71ACF" w:rsidRPr="0058093D" w:rsidRDefault="00F71ACF" w:rsidP="00F71ACF">
      <w:pPr>
        <w:pStyle w:val="Textonotapie"/>
        <w:rPr>
          <w:lang w:val="es-CR"/>
        </w:rPr>
      </w:pPr>
      <w:r>
        <w:rPr>
          <w:rStyle w:val="Refdenotaalpie"/>
        </w:rPr>
        <w:footnoteRef/>
      </w:r>
      <w:r>
        <w:t xml:space="preserve"> </w:t>
      </w:r>
      <w:r w:rsidRPr="0058093D">
        <w:rPr>
          <w:rFonts w:ascii="Book Antiqua" w:hAnsi="Book Antiqua"/>
          <w:sz w:val="18"/>
          <w:szCs w:val="18"/>
        </w:rPr>
        <w:t>El técnico menos corresponde a que actualmente, la Administración Regional del Primer Circuito Judicial de la Zona Atlántica cuenta con 12 plazas de personal técnico supernumerario.</w:t>
      </w:r>
      <w:r>
        <w:rPr>
          <w:lang w:val="es-CR"/>
        </w:rPr>
        <w:t xml:space="preserve"> </w:t>
      </w:r>
    </w:p>
  </w:footnote>
  <w:footnote w:id="4">
    <w:p w14:paraId="1384D280" w14:textId="77777777" w:rsidR="00F71ACF" w:rsidRPr="000E6CA8" w:rsidRDefault="00F71ACF" w:rsidP="00F71ACF">
      <w:pPr>
        <w:pStyle w:val="Textonotapie"/>
        <w:rPr>
          <w:rFonts w:ascii="Book Antiqua" w:hAnsi="Book Antiqua"/>
          <w:sz w:val="18"/>
          <w:szCs w:val="18"/>
          <w:lang w:val="es-MX"/>
        </w:rPr>
      </w:pPr>
      <w:r w:rsidRPr="000E6CA8">
        <w:rPr>
          <w:rStyle w:val="Refdenotaalpie"/>
          <w:rFonts w:ascii="Book Antiqua" w:hAnsi="Book Antiqua"/>
          <w:sz w:val="18"/>
          <w:szCs w:val="18"/>
        </w:rPr>
        <w:footnoteRef/>
      </w:r>
      <w:r w:rsidRPr="000E6CA8">
        <w:rPr>
          <w:rFonts w:ascii="Book Antiqua" w:hAnsi="Book Antiqua"/>
          <w:sz w:val="18"/>
          <w:szCs w:val="18"/>
        </w:rPr>
        <w:t xml:space="preserve"> </w:t>
      </w:r>
      <w:r>
        <w:rPr>
          <w:rFonts w:ascii="Book Antiqua" w:hAnsi="Book Antiqua"/>
          <w:sz w:val="18"/>
          <w:szCs w:val="18"/>
        </w:rPr>
        <w:t>Una</w:t>
      </w:r>
      <w:r w:rsidRPr="000E6CA8">
        <w:rPr>
          <w:rFonts w:ascii="Book Antiqua" w:hAnsi="Book Antiqua"/>
          <w:sz w:val="18"/>
          <w:szCs w:val="18"/>
          <w:lang w:val="es-MX"/>
        </w:rPr>
        <w:t xml:space="preserve"> plaza en </w:t>
      </w:r>
      <w:r>
        <w:rPr>
          <w:rFonts w:ascii="Book Antiqua" w:hAnsi="Book Antiqua"/>
          <w:sz w:val="18"/>
          <w:szCs w:val="18"/>
          <w:lang w:val="es-MX"/>
        </w:rPr>
        <w:t xml:space="preserve">Pensiones Alimentarias, </w:t>
      </w:r>
      <w:r w:rsidRPr="000E6CA8">
        <w:rPr>
          <w:rFonts w:ascii="Book Antiqua" w:hAnsi="Book Antiqua"/>
          <w:sz w:val="18"/>
          <w:szCs w:val="18"/>
          <w:lang w:val="es-MX"/>
        </w:rPr>
        <w:t>1 en Ejecución de la pena</w:t>
      </w:r>
      <w:r>
        <w:rPr>
          <w:rFonts w:ascii="Book Antiqua" w:hAnsi="Book Antiqua"/>
          <w:sz w:val="18"/>
          <w:szCs w:val="18"/>
          <w:lang w:val="es-MX"/>
        </w:rPr>
        <w:t xml:space="preserve"> y 1 en el Área de Información.</w:t>
      </w:r>
    </w:p>
  </w:footnote>
  <w:footnote w:id="5">
    <w:p w14:paraId="698C26F4" w14:textId="173B9CB2" w:rsidR="00F71ACF" w:rsidRPr="000E6CA8" w:rsidRDefault="00F71ACF" w:rsidP="00F71ACF">
      <w:pPr>
        <w:pStyle w:val="Textonotapie"/>
        <w:rPr>
          <w:rFonts w:ascii="Book Antiqua" w:hAnsi="Book Antiqua"/>
          <w:sz w:val="18"/>
          <w:szCs w:val="18"/>
        </w:rPr>
      </w:pPr>
      <w:r w:rsidRPr="000E6CA8">
        <w:rPr>
          <w:rStyle w:val="Refdenotaalpie"/>
          <w:rFonts w:ascii="Book Antiqua" w:hAnsi="Book Antiqua"/>
          <w:sz w:val="18"/>
          <w:szCs w:val="18"/>
        </w:rPr>
        <w:footnoteRef/>
      </w:r>
      <w:r w:rsidRPr="000E6CA8">
        <w:rPr>
          <w:rFonts w:ascii="Book Antiqua" w:hAnsi="Book Antiqua"/>
          <w:sz w:val="18"/>
          <w:szCs w:val="18"/>
        </w:rPr>
        <w:t xml:space="preserve"> </w:t>
      </w:r>
      <w:r>
        <w:rPr>
          <w:rFonts w:ascii="Book Antiqua" w:hAnsi="Book Antiqua"/>
          <w:sz w:val="18"/>
          <w:szCs w:val="18"/>
        </w:rPr>
        <w:t>Asignados al Juzgado de Trabajo por acuerdo del Consejo Superior</w:t>
      </w:r>
      <w:r w:rsidR="00356F18">
        <w:rPr>
          <w:rFonts w:ascii="Book Antiqua" w:hAnsi="Book Antiqua"/>
          <w:sz w:val="18"/>
          <w:szCs w:val="18"/>
        </w:rPr>
        <w:t xml:space="preserve">, </w:t>
      </w:r>
      <w:r w:rsidR="00A11ECE">
        <w:rPr>
          <w:rFonts w:ascii="Book Antiqua" w:hAnsi="Book Antiqua"/>
          <w:sz w:val="18"/>
          <w:szCs w:val="18"/>
        </w:rPr>
        <w:t xml:space="preserve">mediante informe preliminar 366-PLA-MI(PL)-2023 se </w:t>
      </w:r>
      <w:r w:rsidR="00683F82">
        <w:rPr>
          <w:rFonts w:ascii="Book Antiqua" w:hAnsi="Book Antiqua"/>
          <w:sz w:val="18"/>
          <w:szCs w:val="18"/>
        </w:rPr>
        <w:t>está</w:t>
      </w:r>
      <w:r w:rsidR="00A11ECE">
        <w:rPr>
          <w:rFonts w:ascii="Book Antiqua" w:hAnsi="Book Antiqua"/>
          <w:sz w:val="18"/>
          <w:szCs w:val="18"/>
        </w:rPr>
        <w:t xml:space="preserve"> recomendando la asignación de una plaza en el Juzgado de </w:t>
      </w:r>
      <w:r w:rsidR="003C35E7">
        <w:rPr>
          <w:rFonts w:ascii="Book Antiqua" w:hAnsi="Book Antiqua"/>
          <w:sz w:val="18"/>
          <w:szCs w:val="18"/>
        </w:rPr>
        <w:t xml:space="preserve">Ejecución de la Pena y una en el </w:t>
      </w:r>
      <w:r w:rsidR="00683F82">
        <w:rPr>
          <w:rFonts w:ascii="Book Antiqua" w:hAnsi="Book Antiqua"/>
          <w:sz w:val="18"/>
          <w:szCs w:val="18"/>
        </w:rPr>
        <w:t>Tribunal de Juicio de Puntarenas</w:t>
      </w:r>
      <w:r>
        <w:rPr>
          <w:rFonts w:ascii="Book Antiqua" w:hAnsi="Book Antiqua"/>
          <w:sz w:val="18"/>
          <w:szCs w:val="18"/>
        </w:rPr>
        <w:t>.</w:t>
      </w:r>
    </w:p>
  </w:footnote>
  <w:footnote w:id="6">
    <w:p w14:paraId="40BF5028" w14:textId="77777777" w:rsidR="00F71ACF" w:rsidRPr="000E6CA8" w:rsidRDefault="00F71ACF" w:rsidP="00F71ACF">
      <w:pPr>
        <w:pStyle w:val="Textonotapie"/>
        <w:rPr>
          <w:rFonts w:ascii="Book Antiqua" w:hAnsi="Book Antiqua"/>
          <w:sz w:val="18"/>
          <w:szCs w:val="18"/>
          <w:lang w:val="es-MX"/>
        </w:rPr>
      </w:pPr>
      <w:r w:rsidRPr="000E6CA8">
        <w:rPr>
          <w:rStyle w:val="Refdenotaalpie"/>
          <w:rFonts w:ascii="Book Antiqua" w:hAnsi="Book Antiqua"/>
          <w:sz w:val="18"/>
          <w:szCs w:val="18"/>
        </w:rPr>
        <w:footnoteRef/>
      </w:r>
      <w:r w:rsidRPr="000E6CA8">
        <w:rPr>
          <w:rFonts w:ascii="Book Antiqua" w:hAnsi="Book Antiqua"/>
          <w:sz w:val="18"/>
          <w:szCs w:val="18"/>
        </w:rPr>
        <w:t xml:space="preserve"> </w:t>
      </w:r>
      <w:r w:rsidRPr="000E6CA8">
        <w:rPr>
          <w:rFonts w:ascii="Book Antiqua" w:hAnsi="Book Antiqua"/>
          <w:sz w:val="18"/>
          <w:szCs w:val="18"/>
          <w:lang w:val="es-MX"/>
        </w:rPr>
        <w:t>Asignada por Consejo Superior como traductor en lengua cabécar.</w:t>
      </w:r>
    </w:p>
  </w:footnote>
  <w:footnote w:id="7">
    <w:p w14:paraId="0672EF7E" w14:textId="77777777" w:rsidR="00F71ACF" w:rsidRPr="000E6CA8" w:rsidRDefault="00F71ACF" w:rsidP="00F71ACF">
      <w:pPr>
        <w:pStyle w:val="Textonotapie"/>
        <w:rPr>
          <w:rFonts w:ascii="Book Antiqua" w:hAnsi="Book Antiqua"/>
          <w:sz w:val="18"/>
          <w:szCs w:val="18"/>
          <w:lang w:val="es-MX"/>
        </w:rPr>
      </w:pPr>
      <w:r w:rsidRPr="000E6CA8">
        <w:rPr>
          <w:rStyle w:val="Refdenotaalpie"/>
          <w:rFonts w:ascii="Book Antiqua" w:hAnsi="Book Antiqua"/>
          <w:sz w:val="18"/>
          <w:szCs w:val="18"/>
        </w:rPr>
        <w:footnoteRef/>
      </w:r>
      <w:r>
        <w:rPr>
          <w:rFonts w:ascii="Book Antiqua" w:hAnsi="Book Antiqua"/>
          <w:sz w:val="18"/>
          <w:szCs w:val="18"/>
        </w:rPr>
        <w:t xml:space="preserve"> Tres</w:t>
      </w:r>
      <w:r w:rsidRPr="000E6CA8">
        <w:rPr>
          <w:rFonts w:ascii="Book Antiqua" w:hAnsi="Book Antiqua"/>
          <w:sz w:val="18"/>
          <w:szCs w:val="18"/>
          <w:lang w:val="es-MX"/>
        </w:rPr>
        <w:t xml:space="preserve"> plaza</w:t>
      </w:r>
      <w:r>
        <w:rPr>
          <w:rFonts w:ascii="Book Antiqua" w:hAnsi="Book Antiqua"/>
          <w:sz w:val="18"/>
          <w:szCs w:val="18"/>
          <w:lang w:val="es-MX"/>
        </w:rPr>
        <w:t>s</w:t>
      </w:r>
      <w:r w:rsidRPr="000E6CA8">
        <w:rPr>
          <w:rFonts w:ascii="Book Antiqua" w:hAnsi="Book Antiqua"/>
          <w:sz w:val="18"/>
          <w:szCs w:val="18"/>
          <w:lang w:val="es-MX"/>
        </w:rPr>
        <w:t xml:space="preserve"> en el Tribunal </w:t>
      </w:r>
      <w:r>
        <w:rPr>
          <w:rFonts w:ascii="Book Antiqua" w:hAnsi="Book Antiqua"/>
          <w:sz w:val="18"/>
          <w:szCs w:val="18"/>
          <w:lang w:val="es-MX"/>
        </w:rPr>
        <w:t xml:space="preserve">Penal </w:t>
      </w:r>
      <w:r w:rsidRPr="000E6CA8">
        <w:rPr>
          <w:rFonts w:ascii="Book Antiqua" w:hAnsi="Book Antiqua"/>
          <w:sz w:val="18"/>
          <w:szCs w:val="18"/>
          <w:lang w:val="es-MX"/>
        </w:rPr>
        <w:t xml:space="preserve">y </w:t>
      </w:r>
      <w:r>
        <w:rPr>
          <w:rFonts w:ascii="Book Antiqua" w:hAnsi="Book Antiqua"/>
          <w:sz w:val="18"/>
          <w:szCs w:val="18"/>
          <w:lang w:val="es-MX"/>
        </w:rPr>
        <w:t>1</w:t>
      </w:r>
      <w:r w:rsidRPr="000E6CA8">
        <w:rPr>
          <w:rFonts w:ascii="Book Antiqua" w:hAnsi="Book Antiqua"/>
          <w:sz w:val="18"/>
          <w:szCs w:val="18"/>
          <w:lang w:val="es-MX"/>
        </w:rPr>
        <w:t xml:space="preserve"> en</w:t>
      </w:r>
      <w:r>
        <w:rPr>
          <w:rFonts w:ascii="Book Antiqua" w:hAnsi="Book Antiqua"/>
          <w:sz w:val="18"/>
          <w:szCs w:val="18"/>
          <w:lang w:val="es-MX"/>
        </w:rPr>
        <w:t xml:space="preserve"> el Tribunal de </w:t>
      </w:r>
      <w:r w:rsidRPr="000E6CA8">
        <w:rPr>
          <w:rFonts w:ascii="Book Antiqua" w:hAnsi="Book Antiqua"/>
          <w:sz w:val="18"/>
          <w:szCs w:val="18"/>
          <w:lang w:val="es-MX"/>
        </w:rPr>
        <w:t xml:space="preserve">Flagrancia. </w:t>
      </w:r>
    </w:p>
  </w:footnote>
  <w:footnote w:id="8">
    <w:p w14:paraId="619D6E13" w14:textId="61D3B753" w:rsidR="00F71ACF" w:rsidRPr="000E6CA8" w:rsidRDefault="00F71ACF" w:rsidP="00F71ACF">
      <w:pPr>
        <w:pStyle w:val="Textonotapie"/>
        <w:rPr>
          <w:rFonts w:ascii="Book Antiqua" w:hAnsi="Book Antiqua"/>
          <w:sz w:val="18"/>
          <w:szCs w:val="18"/>
          <w:lang w:val="es-MX"/>
        </w:rPr>
      </w:pPr>
      <w:r w:rsidRPr="000E6CA8">
        <w:rPr>
          <w:rStyle w:val="Refdenotaalpie"/>
          <w:rFonts w:ascii="Book Antiqua" w:hAnsi="Book Antiqua"/>
          <w:sz w:val="18"/>
          <w:szCs w:val="18"/>
        </w:rPr>
        <w:footnoteRef/>
      </w:r>
      <w:r w:rsidRPr="000E6CA8">
        <w:rPr>
          <w:rFonts w:ascii="Book Antiqua" w:hAnsi="Book Antiqua"/>
          <w:sz w:val="18"/>
          <w:szCs w:val="18"/>
        </w:rPr>
        <w:t xml:space="preserve"> </w:t>
      </w:r>
      <w:r>
        <w:rPr>
          <w:rFonts w:ascii="Book Antiqua" w:hAnsi="Book Antiqua"/>
          <w:sz w:val="18"/>
          <w:szCs w:val="18"/>
        </w:rPr>
        <w:t xml:space="preserve">Ambas plazas se destacan en </w:t>
      </w:r>
      <w:r w:rsidR="006D18BE" w:rsidRPr="000E6CA8">
        <w:rPr>
          <w:rFonts w:ascii="Book Antiqua" w:hAnsi="Book Antiqua"/>
          <w:sz w:val="18"/>
          <w:szCs w:val="18"/>
          <w:lang w:val="es-MX"/>
        </w:rPr>
        <w:t>ejecución</w:t>
      </w:r>
      <w:r w:rsidRPr="000E6CA8">
        <w:rPr>
          <w:rFonts w:ascii="Book Antiqua" w:hAnsi="Book Antiqua"/>
          <w:sz w:val="18"/>
          <w:szCs w:val="18"/>
          <w:lang w:val="es-MX"/>
        </w:rPr>
        <w:t xml:space="preserve"> de la </w:t>
      </w:r>
      <w:r>
        <w:rPr>
          <w:rFonts w:ascii="Book Antiqua" w:hAnsi="Book Antiqua"/>
          <w:sz w:val="18"/>
          <w:szCs w:val="18"/>
          <w:lang w:val="es-MX"/>
        </w:rPr>
        <w:t>P</w:t>
      </w:r>
      <w:r w:rsidRPr="000E6CA8">
        <w:rPr>
          <w:rFonts w:ascii="Book Antiqua" w:hAnsi="Book Antiqua"/>
          <w:sz w:val="18"/>
          <w:szCs w:val="18"/>
          <w:lang w:val="es-MX"/>
        </w:rPr>
        <w:t xml:space="preserve">ena. </w:t>
      </w:r>
    </w:p>
  </w:footnote>
  <w:footnote w:id="9">
    <w:p w14:paraId="6F94C0B8" w14:textId="77777777" w:rsidR="00F71ACF" w:rsidRPr="00781EF0" w:rsidRDefault="00F71ACF" w:rsidP="00F71ACF">
      <w:pPr>
        <w:pStyle w:val="Textonotapie"/>
        <w:rPr>
          <w:lang w:val="es-CR"/>
        </w:rPr>
      </w:pPr>
      <w:r>
        <w:rPr>
          <w:rStyle w:val="Refdenotaalpie"/>
        </w:rPr>
        <w:footnoteRef/>
      </w:r>
      <w:r>
        <w:t xml:space="preserve"> </w:t>
      </w:r>
      <w:r w:rsidRPr="0058093D">
        <w:rPr>
          <w:rFonts w:ascii="Book Antiqua" w:hAnsi="Book Antiqua"/>
          <w:sz w:val="18"/>
          <w:szCs w:val="18"/>
          <w:lang w:val="es-MX"/>
        </w:rPr>
        <w:t>Una plaza asignada al Tribunal Penal de forma indefinida. Acuerdo del C</w:t>
      </w:r>
      <w:r>
        <w:rPr>
          <w:rFonts w:ascii="Book Antiqua" w:hAnsi="Book Antiqua"/>
          <w:sz w:val="18"/>
          <w:szCs w:val="18"/>
          <w:lang w:val="es-MX"/>
        </w:rPr>
        <w:t xml:space="preserve">onsejo </w:t>
      </w:r>
      <w:r w:rsidRPr="0058093D">
        <w:rPr>
          <w:rFonts w:ascii="Book Antiqua" w:hAnsi="Book Antiqua"/>
          <w:sz w:val="18"/>
          <w:szCs w:val="18"/>
          <w:lang w:val="es-MX"/>
        </w:rPr>
        <w:t>S</w:t>
      </w:r>
      <w:r>
        <w:rPr>
          <w:rFonts w:ascii="Book Antiqua" w:hAnsi="Book Antiqua"/>
          <w:sz w:val="18"/>
          <w:szCs w:val="18"/>
          <w:lang w:val="es-MX"/>
        </w:rPr>
        <w:t>uperior</w:t>
      </w:r>
      <w:r w:rsidRPr="0058093D">
        <w:rPr>
          <w:rFonts w:ascii="Book Antiqua" w:hAnsi="Book Antiqua"/>
          <w:sz w:val="18"/>
          <w:szCs w:val="18"/>
          <w:lang w:val="es-MX"/>
        </w:rPr>
        <w:t>.</w:t>
      </w:r>
    </w:p>
  </w:footnote>
  <w:footnote w:id="10">
    <w:p w14:paraId="38B24051" w14:textId="77777777" w:rsidR="00F71ACF" w:rsidRPr="000E6CA8" w:rsidRDefault="00F71ACF" w:rsidP="00F71ACF">
      <w:pPr>
        <w:pStyle w:val="Textonotapie"/>
        <w:rPr>
          <w:rFonts w:ascii="Book Antiqua" w:hAnsi="Book Antiqua"/>
          <w:sz w:val="18"/>
          <w:szCs w:val="18"/>
          <w:lang w:val="es-MX"/>
        </w:rPr>
      </w:pPr>
      <w:r w:rsidRPr="000E6CA8">
        <w:rPr>
          <w:rStyle w:val="Refdenotaalpie"/>
          <w:rFonts w:ascii="Book Antiqua" w:hAnsi="Book Antiqua"/>
          <w:sz w:val="18"/>
          <w:szCs w:val="18"/>
        </w:rPr>
        <w:footnoteRef/>
      </w:r>
      <w:r w:rsidRPr="000E6CA8">
        <w:rPr>
          <w:rFonts w:ascii="Book Antiqua" w:hAnsi="Book Antiqua"/>
          <w:sz w:val="18"/>
          <w:szCs w:val="18"/>
        </w:rPr>
        <w:t xml:space="preserve"> </w:t>
      </w:r>
      <w:r>
        <w:rPr>
          <w:rFonts w:ascii="Book Antiqua" w:hAnsi="Book Antiqua"/>
          <w:sz w:val="18"/>
          <w:szCs w:val="18"/>
          <w:lang w:val="es-MX"/>
        </w:rPr>
        <w:t>Una plaza colabora en el servicio de fotocopiado y 2 están destacadas en el Tribunal Penal</w:t>
      </w:r>
    </w:p>
  </w:footnote>
  <w:footnote w:id="11">
    <w:p w14:paraId="295A2570" w14:textId="77777777" w:rsidR="00F71ACF" w:rsidRPr="008408E2" w:rsidRDefault="00F71ACF" w:rsidP="00F71ACF">
      <w:pPr>
        <w:pStyle w:val="Textonotapie"/>
      </w:pPr>
      <w:r>
        <w:rPr>
          <w:rStyle w:val="Refdenotaalpie"/>
        </w:rPr>
        <w:footnoteRef/>
      </w:r>
      <w:r>
        <w:t xml:space="preserve"> </w:t>
      </w:r>
      <w:r w:rsidRPr="000E6CA8">
        <w:rPr>
          <w:rFonts w:ascii="Book Antiqua" w:hAnsi="Book Antiqua"/>
          <w:sz w:val="18"/>
          <w:szCs w:val="18"/>
        </w:rPr>
        <w:t>No labora media audiencia por acuerdo CS situación especial</w:t>
      </w:r>
    </w:p>
  </w:footnote>
  <w:footnote w:id="12">
    <w:p w14:paraId="025B1481" w14:textId="77777777" w:rsidR="00F71ACF" w:rsidRPr="000E6CA8" w:rsidRDefault="00F71ACF" w:rsidP="00F71ACF">
      <w:pPr>
        <w:pStyle w:val="Textonotapie"/>
        <w:jc w:val="both"/>
        <w:rPr>
          <w:rFonts w:ascii="Book Antiqua" w:hAnsi="Book Antiqua"/>
          <w:sz w:val="18"/>
          <w:szCs w:val="18"/>
          <w:lang w:val="es-MX"/>
        </w:rPr>
      </w:pPr>
      <w:r w:rsidRPr="000E6CA8">
        <w:rPr>
          <w:rStyle w:val="Refdenotaalpie"/>
          <w:rFonts w:ascii="Book Antiqua" w:hAnsi="Book Antiqua"/>
          <w:sz w:val="18"/>
          <w:szCs w:val="18"/>
        </w:rPr>
        <w:footnoteRef/>
      </w:r>
      <w:r w:rsidRPr="000E6CA8">
        <w:rPr>
          <w:rFonts w:ascii="Book Antiqua" w:hAnsi="Book Antiqua"/>
          <w:sz w:val="18"/>
          <w:szCs w:val="18"/>
        </w:rPr>
        <w:t xml:space="preserve"> Dos plazas en el Trib. Agrario por asignación de 3 jueces para plan descong</w:t>
      </w:r>
      <w:r>
        <w:rPr>
          <w:rFonts w:ascii="Book Antiqua" w:hAnsi="Book Antiqua"/>
          <w:sz w:val="18"/>
          <w:szCs w:val="18"/>
        </w:rPr>
        <w:t>estionamiento</w:t>
      </w:r>
      <w:r w:rsidRPr="000E6CA8">
        <w:rPr>
          <w:rFonts w:ascii="Book Antiqua" w:hAnsi="Book Antiqua"/>
          <w:sz w:val="18"/>
          <w:szCs w:val="18"/>
        </w:rPr>
        <w:t xml:space="preserve">, </w:t>
      </w:r>
      <w:r>
        <w:rPr>
          <w:rFonts w:ascii="Book Antiqua" w:hAnsi="Book Antiqua"/>
          <w:sz w:val="18"/>
          <w:szCs w:val="18"/>
        </w:rPr>
        <w:t>1</w:t>
      </w:r>
      <w:r w:rsidRPr="000E6CA8">
        <w:rPr>
          <w:rFonts w:ascii="Book Antiqua" w:hAnsi="Book Antiqua"/>
          <w:sz w:val="18"/>
          <w:szCs w:val="18"/>
        </w:rPr>
        <w:t xml:space="preserve"> Centro de Información Jurisprudencial en plan piloto, 4 Trib. Contencioso y 3 en Trib. Penal debates y trámite</w:t>
      </w:r>
    </w:p>
  </w:footnote>
  <w:footnote w:id="13">
    <w:p w14:paraId="7B2E5208" w14:textId="77777777" w:rsidR="00F71ACF" w:rsidRPr="00635D36" w:rsidRDefault="00F71ACF" w:rsidP="00F71ACF">
      <w:pPr>
        <w:pStyle w:val="Textonotapie"/>
        <w:rPr>
          <w:sz w:val="18"/>
          <w:szCs w:val="18"/>
          <w:lang w:val="es-MX"/>
        </w:rPr>
      </w:pPr>
      <w:r>
        <w:rPr>
          <w:rStyle w:val="Refdenotaalpie"/>
        </w:rPr>
        <w:footnoteRef/>
      </w:r>
      <w:r>
        <w:t xml:space="preserve">  </w:t>
      </w:r>
      <w:r w:rsidRPr="00635D36">
        <w:rPr>
          <w:sz w:val="18"/>
          <w:szCs w:val="18"/>
        </w:rPr>
        <w:t>1 plaza asignada al Tribunal Penal del II Circuito Judicial de San José, la cual se debe entregar.</w:t>
      </w:r>
    </w:p>
  </w:footnote>
  <w:footnote w:id="14">
    <w:p w14:paraId="3B0DED74" w14:textId="77777777" w:rsidR="00F71ACF" w:rsidRPr="000E6CA8" w:rsidRDefault="00F71ACF" w:rsidP="00F71ACF">
      <w:pPr>
        <w:pStyle w:val="Textonotapie"/>
        <w:rPr>
          <w:lang w:val="es-MX"/>
        </w:rPr>
      </w:pPr>
      <w:r>
        <w:rPr>
          <w:rStyle w:val="Refdenotaalpie"/>
        </w:rPr>
        <w:footnoteRef/>
      </w:r>
      <w:r>
        <w:t xml:space="preserve"> </w:t>
      </w:r>
      <w:r>
        <w:rPr>
          <w:rFonts w:ascii="Book Antiqua" w:hAnsi="Book Antiqua"/>
          <w:sz w:val="18"/>
          <w:szCs w:val="18"/>
          <w:lang w:val="es-MX"/>
        </w:rPr>
        <w:t>8 plazas que forman estructura en el</w:t>
      </w:r>
      <w:r w:rsidRPr="000E6CA8">
        <w:rPr>
          <w:rFonts w:ascii="Book Antiqua" w:hAnsi="Book Antiqua"/>
          <w:sz w:val="18"/>
          <w:szCs w:val="18"/>
          <w:lang w:val="es-MX"/>
        </w:rPr>
        <w:t xml:space="preserve"> CACMFJ</w:t>
      </w:r>
      <w:r>
        <w:rPr>
          <w:rFonts w:ascii="Book Antiqua" w:hAnsi="Book Antiqua"/>
          <w:sz w:val="18"/>
          <w:szCs w:val="18"/>
          <w:lang w:val="es-MX"/>
        </w:rPr>
        <w:t>, 1 plaza asignada al Centro de Información Jurisprudencial, 2 plazas asignadas a la Dirección de Gestión Humana y 4 plazas asignadas a la Dirección Jurídica.</w:t>
      </w:r>
    </w:p>
  </w:footnote>
  <w:footnote w:id="15">
    <w:p w14:paraId="205B3EF4" w14:textId="77777777" w:rsidR="00F71ACF" w:rsidRPr="001F3A67" w:rsidRDefault="00F71ACF" w:rsidP="00F71ACF">
      <w:pPr>
        <w:pStyle w:val="Textonotapie"/>
        <w:rPr>
          <w:rFonts w:ascii="Book Antiqua" w:hAnsi="Book Antiqua"/>
          <w:sz w:val="18"/>
          <w:szCs w:val="18"/>
        </w:rPr>
      </w:pPr>
      <w:r>
        <w:rPr>
          <w:rStyle w:val="Refdenotaalpie"/>
        </w:rPr>
        <w:footnoteRef/>
      </w:r>
      <w:r>
        <w:t xml:space="preserve"> 1 </w:t>
      </w:r>
      <w:r w:rsidRPr="001F3A67">
        <w:rPr>
          <w:rFonts w:ascii="Book Antiqua" w:hAnsi="Book Antiqua"/>
          <w:sz w:val="18"/>
          <w:szCs w:val="18"/>
        </w:rPr>
        <w:t>plaza asignad</w:t>
      </w:r>
      <w:r>
        <w:rPr>
          <w:rFonts w:ascii="Book Antiqua" w:hAnsi="Book Antiqua"/>
          <w:sz w:val="18"/>
          <w:szCs w:val="18"/>
        </w:rPr>
        <w:t>a</w:t>
      </w:r>
      <w:r w:rsidRPr="001F3A67">
        <w:rPr>
          <w:rFonts w:ascii="Book Antiqua" w:hAnsi="Book Antiqua"/>
          <w:sz w:val="18"/>
          <w:szCs w:val="18"/>
        </w:rPr>
        <w:t xml:space="preserve"> al Juzgado de Ejecución de la Pena y otra al Juzgado de Pensiones</w:t>
      </w:r>
    </w:p>
  </w:footnote>
  <w:footnote w:id="16">
    <w:p w14:paraId="678AD8E0" w14:textId="3ADE6951" w:rsidR="00F71ACF" w:rsidRPr="000E6CA8" w:rsidRDefault="00F71ACF" w:rsidP="00961B4A">
      <w:pPr>
        <w:pStyle w:val="Textonotapie"/>
        <w:jc w:val="both"/>
        <w:rPr>
          <w:rFonts w:ascii="Book Antiqua" w:hAnsi="Book Antiqua"/>
          <w:sz w:val="18"/>
          <w:szCs w:val="18"/>
        </w:rPr>
      </w:pPr>
      <w:r w:rsidRPr="000E6CA8">
        <w:rPr>
          <w:rStyle w:val="Refdenotaalpie"/>
          <w:rFonts w:ascii="Book Antiqua" w:hAnsi="Book Antiqua"/>
          <w:sz w:val="18"/>
          <w:szCs w:val="18"/>
        </w:rPr>
        <w:footnoteRef/>
      </w:r>
      <w:r w:rsidRPr="000E6CA8">
        <w:rPr>
          <w:rFonts w:ascii="Book Antiqua" w:hAnsi="Book Antiqua"/>
          <w:sz w:val="18"/>
          <w:szCs w:val="18"/>
        </w:rPr>
        <w:t xml:space="preserve"> Plaza asignada al Juzgado de trabajo desde 2017</w:t>
      </w:r>
      <w:r w:rsidR="00961B4A" w:rsidRPr="003E364F">
        <w:rPr>
          <w:rFonts w:ascii="Book Antiqua" w:hAnsi="Book Antiqua"/>
          <w:sz w:val="18"/>
          <w:szCs w:val="18"/>
          <w:highlight w:val="lightGray"/>
        </w:rPr>
        <w:t>, el cual según informe preliminar técnico de cargas de trabajo 390-PLA-EV-2023 del Juzgado Laboral del ICJ Alajuela, se requiere su permanencia sea con la plaza vacante de Juez Supernumerario..</w:t>
      </w:r>
      <w:r w:rsidRPr="000E6CA8">
        <w:rPr>
          <w:rFonts w:ascii="Book Antiqua" w:hAnsi="Book Antiqua"/>
          <w:sz w:val="18"/>
          <w:szCs w:val="18"/>
        </w:rPr>
        <w:t xml:space="preserve"> </w:t>
      </w:r>
    </w:p>
  </w:footnote>
  <w:footnote w:id="17">
    <w:p w14:paraId="54AEF918" w14:textId="77777777" w:rsidR="00F71ACF" w:rsidRPr="000E6CA8" w:rsidRDefault="00F71ACF" w:rsidP="00F71ACF">
      <w:pPr>
        <w:pStyle w:val="Textonotapie"/>
        <w:rPr>
          <w:rFonts w:ascii="Book Antiqua" w:hAnsi="Book Antiqua"/>
          <w:sz w:val="18"/>
          <w:szCs w:val="18"/>
        </w:rPr>
      </w:pPr>
      <w:r w:rsidRPr="000E6CA8">
        <w:rPr>
          <w:rStyle w:val="Refdenotaalpie"/>
          <w:rFonts w:ascii="Book Antiqua" w:hAnsi="Book Antiqua"/>
          <w:sz w:val="18"/>
          <w:szCs w:val="18"/>
        </w:rPr>
        <w:footnoteRef/>
      </w:r>
      <w:r w:rsidRPr="000E6CA8">
        <w:rPr>
          <w:rFonts w:ascii="Book Antiqua" w:hAnsi="Book Antiqua"/>
          <w:sz w:val="18"/>
          <w:szCs w:val="18"/>
        </w:rPr>
        <w:t xml:space="preserve"> Plaza asignada al Juzgado de Pensiones de ese Circuito. </w:t>
      </w:r>
    </w:p>
  </w:footnote>
  <w:footnote w:id="18">
    <w:p w14:paraId="5796E0E3" w14:textId="77777777" w:rsidR="00F71ACF" w:rsidRPr="000E6CA8" w:rsidRDefault="00F71ACF" w:rsidP="00F71ACF">
      <w:pPr>
        <w:pStyle w:val="Textonotapie"/>
        <w:jc w:val="both"/>
        <w:rPr>
          <w:rFonts w:ascii="Book Antiqua" w:hAnsi="Book Antiqua"/>
          <w:sz w:val="18"/>
          <w:szCs w:val="18"/>
          <w:lang w:val="es-MX"/>
        </w:rPr>
      </w:pPr>
      <w:r w:rsidRPr="000E6CA8">
        <w:rPr>
          <w:rStyle w:val="Refdenotaalpie"/>
          <w:rFonts w:ascii="Book Antiqua" w:hAnsi="Book Antiqua"/>
          <w:sz w:val="18"/>
          <w:szCs w:val="18"/>
        </w:rPr>
        <w:footnoteRef/>
      </w:r>
      <w:r w:rsidRPr="000E6CA8">
        <w:rPr>
          <w:rFonts w:ascii="Book Antiqua" w:hAnsi="Book Antiqua"/>
          <w:sz w:val="18"/>
          <w:szCs w:val="18"/>
        </w:rPr>
        <w:t xml:space="preserve"> </w:t>
      </w:r>
      <w:r w:rsidRPr="000E6CA8">
        <w:rPr>
          <w:rFonts w:ascii="Book Antiqua" w:hAnsi="Book Antiqua"/>
          <w:sz w:val="18"/>
          <w:szCs w:val="18"/>
          <w:lang w:val="es-MX"/>
        </w:rPr>
        <w:t>Están asignados 3 recursos en Penal Juvenil, 1 en el Juzgado Contravencional de San Carlos, 1 en el Juzgado de Pensiones de Puntarenas.</w:t>
      </w:r>
    </w:p>
  </w:footnote>
  <w:footnote w:id="19">
    <w:p w14:paraId="523E5621" w14:textId="77777777" w:rsidR="00F71ACF" w:rsidRPr="000E6CA8" w:rsidRDefault="00F71ACF" w:rsidP="00F71ACF">
      <w:pPr>
        <w:pStyle w:val="Textonotapie"/>
        <w:jc w:val="both"/>
        <w:rPr>
          <w:lang w:val="es-MX"/>
        </w:rPr>
      </w:pPr>
      <w:r w:rsidRPr="000E6CA8">
        <w:rPr>
          <w:rStyle w:val="Refdenotaalpie"/>
          <w:rFonts w:ascii="Book Antiqua" w:hAnsi="Book Antiqua"/>
          <w:sz w:val="18"/>
          <w:szCs w:val="18"/>
        </w:rPr>
        <w:footnoteRef/>
      </w:r>
      <w:r w:rsidRPr="000E6CA8">
        <w:rPr>
          <w:rFonts w:ascii="Book Antiqua" w:hAnsi="Book Antiqua"/>
          <w:sz w:val="18"/>
          <w:szCs w:val="18"/>
        </w:rPr>
        <w:t xml:space="preserve"> </w:t>
      </w:r>
      <w:r w:rsidRPr="000E6CA8">
        <w:rPr>
          <w:rFonts w:ascii="Book Antiqua" w:hAnsi="Book Antiqua"/>
          <w:sz w:val="18"/>
          <w:szCs w:val="18"/>
          <w:lang w:val="es-MX"/>
        </w:rPr>
        <w:t>Un recurso en la Jefatura del Área de Gestión y Apoyo y uno colaborando en Evaluación del Desempeño</w:t>
      </w:r>
    </w:p>
  </w:footnote>
  <w:footnote w:id="20">
    <w:p w14:paraId="3C7B1EE2" w14:textId="77777777" w:rsidR="00F71ACF" w:rsidRDefault="00F71ACF" w:rsidP="00F71ACF">
      <w:pPr>
        <w:pStyle w:val="Textonotapie"/>
      </w:pPr>
      <w:r>
        <w:rPr>
          <w:rStyle w:val="Refdenotaalpie"/>
        </w:rPr>
        <w:footnoteRef/>
      </w:r>
      <w:r>
        <w:t xml:space="preserve"> </w:t>
      </w:r>
      <w:r w:rsidRPr="00022A95">
        <w:rPr>
          <w:sz w:val="20"/>
          <w:szCs w:val="20"/>
        </w:rPr>
        <w:t>Una de las plazas de juez supernumerario solamente puede atender materia Penal.</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0295231" w14:textId="3D663A00" w:rsidR="002D06D1" w:rsidRDefault="002D06D1" w:rsidP="00BF0EE8">
    <w:pPr>
      <w:pStyle w:val="Encabezado"/>
      <w:tabs>
        <w:tab w:val="clear" w:pos="4252"/>
        <w:tab w:val="clear" w:pos="8504"/>
        <w:tab w:val="center" w:pos="8804"/>
        <w:tab w:val="right" w:pos="8875"/>
      </w:tabs>
      <w:rPr>
        <w:rFonts w:ascii="Book Antiqua" w:hAnsi="Book Antiqua" w:cs="Book Antiqua"/>
        <w:i/>
        <w:iCs/>
        <w:sz w:val="18"/>
        <w:szCs w:val="18"/>
      </w:rPr>
    </w:pPr>
    <w:r>
      <w:rPr>
        <w:rFonts w:ascii="Book Antiqua" w:hAnsi="Book Antiqua" w:cs="Book Antiqua"/>
        <w:i/>
        <w:iCs/>
        <w:sz w:val="18"/>
        <w:szCs w:val="18"/>
      </w:rPr>
      <w:t xml:space="preserve">                                                                 Poder Judicial – Dirección de Planificación</w:t>
    </w:r>
    <w:r w:rsidR="00000000">
      <w:pict w14:anchorId="74EB12B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48" type="#_x0000_t75" style="width:23.5pt;height:32.5pt" o:ole="">
          <v:imagedata r:id="rId1" o:title=""/>
        </v:shape>
      </w:pict>
    </w:r>
  </w:p>
  <w:p w14:paraId="2C430DB3" w14:textId="072F4D80" w:rsidR="002D06D1" w:rsidRDefault="002D06D1" w:rsidP="00BF0EE8">
    <w:pPr>
      <w:pStyle w:val="Encabezado"/>
      <w:tabs>
        <w:tab w:val="clear" w:pos="8504"/>
        <w:tab w:val="right" w:pos="8875"/>
      </w:tabs>
      <w:jc w:val="center"/>
      <w:rPr>
        <w:rFonts w:ascii="Book Antiqua" w:hAnsi="Book Antiqua" w:cs="Book Antiqua"/>
        <w:i/>
        <w:iCs/>
        <w:sz w:val="18"/>
        <w:szCs w:val="18"/>
      </w:rPr>
    </w:pPr>
    <w:r>
      <w:rPr>
        <w:rFonts w:ascii="Book Antiqua" w:hAnsi="Book Antiqua" w:cs="Book Antiqua"/>
        <w:i/>
        <w:iCs/>
        <w:sz w:val="18"/>
        <w:szCs w:val="18"/>
      </w:rPr>
      <w:t xml:space="preserve">San José </w:t>
    </w:r>
    <w:r w:rsidR="00AF59F9">
      <w:rPr>
        <w:rFonts w:ascii="Book Antiqua" w:hAnsi="Book Antiqua" w:cs="Book Antiqua"/>
        <w:i/>
        <w:iCs/>
        <w:sz w:val="18"/>
        <w:szCs w:val="18"/>
      </w:rPr>
      <w:t>- Costa</w:t>
    </w:r>
    <w:r>
      <w:rPr>
        <w:rFonts w:ascii="Book Antiqua" w:hAnsi="Book Antiqua" w:cs="Book Antiqua"/>
        <w:i/>
        <w:iCs/>
        <w:sz w:val="18"/>
        <w:szCs w:val="18"/>
      </w:rPr>
      <w:t xml:space="preserve"> Rica</w:t>
    </w:r>
  </w:p>
  <w:p w14:paraId="23715516" w14:textId="5E95E388" w:rsidR="002D06D1" w:rsidRPr="00F65F39" w:rsidRDefault="002D06D1" w:rsidP="00BF0EE8">
    <w:pPr>
      <w:pStyle w:val="Encabezado"/>
      <w:jc w:val="center"/>
      <w:rPr>
        <w:lang w:val="pt-BR"/>
      </w:rPr>
    </w:pPr>
    <w:r w:rsidRPr="001018BE">
      <w:rPr>
        <w:rFonts w:ascii="Book Antiqua" w:hAnsi="Book Antiqua" w:cs="Book Antiqua"/>
        <w:i/>
        <w:iCs/>
        <w:sz w:val="18"/>
        <w:szCs w:val="18"/>
        <w:lang w:val="es-ES"/>
      </w:rPr>
      <w:t xml:space="preserve">Telf.   </w:t>
    </w:r>
    <w:r w:rsidRPr="00F65F39">
      <w:rPr>
        <w:rFonts w:ascii="Book Antiqua" w:hAnsi="Book Antiqua" w:cs="Book Antiqua"/>
        <w:i/>
        <w:iCs/>
        <w:sz w:val="18"/>
        <w:szCs w:val="18"/>
        <w:lang w:val="pt-BR"/>
      </w:rPr>
      <w:t xml:space="preserve">2295-3600 / </w:t>
    </w:r>
    <w:r w:rsidR="00AF59F9" w:rsidRPr="00F65F39">
      <w:rPr>
        <w:rFonts w:ascii="Book Antiqua" w:hAnsi="Book Antiqua" w:cs="Book Antiqua"/>
        <w:i/>
        <w:iCs/>
        <w:sz w:val="18"/>
        <w:szCs w:val="18"/>
        <w:lang w:val="pt-BR"/>
      </w:rPr>
      <w:t>3599 /</w:t>
    </w:r>
    <w:r w:rsidRPr="00F65F39">
      <w:rPr>
        <w:rFonts w:ascii="Book Antiqua" w:hAnsi="Book Antiqua" w:cs="Book Antiqua"/>
        <w:i/>
        <w:iCs/>
        <w:sz w:val="18"/>
        <w:szCs w:val="18"/>
        <w:lang w:val="pt-BR"/>
      </w:rPr>
      <w:t xml:space="preserve"> Apdo.  95-</w:t>
    </w:r>
    <w:r w:rsidR="00AF59F9" w:rsidRPr="00F65F39">
      <w:rPr>
        <w:rFonts w:ascii="Book Antiqua" w:hAnsi="Book Antiqua" w:cs="Book Antiqua"/>
        <w:i/>
        <w:iCs/>
        <w:sz w:val="18"/>
        <w:szCs w:val="18"/>
        <w:lang w:val="pt-BR"/>
      </w:rPr>
      <w:t>1003 /</w:t>
    </w:r>
    <w:r w:rsidRPr="00F65F39">
      <w:rPr>
        <w:rFonts w:ascii="Book Antiqua" w:hAnsi="Book Antiqua" w:cs="Book Antiqua"/>
        <w:i/>
        <w:iCs/>
        <w:sz w:val="18"/>
        <w:szCs w:val="18"/>
        <w:lang w:val="pt-BR"/>
      </w:rPr>
      <w:t xml:space="preserve"> planificacion@poder-judicial.go.cr</w:t>
    </w:r>
  </w:p>
  <w:p w14:paraId="4DD9E44A" w14:textId="77777777" w:rsidR="002D06D1" w:rsidRPr="00F65F39" w:rsidRDefault="002D06D1" w:rsidP="00BF0EE8">
    <w:pPr>
      <w:pBdr>
        <w:bottom w:val="single" w:sz="6" w:space="0" w:color="auto"/>
      </w:pBdr>
      <w:spacing w:after="20"/>
      <w:rPr>
        <w:lang w:val="pt-BR"/>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1"/>
    <w:multiLevelType w:val="multilevel"/>
    <w:tmpl w:val="00000001"/>
    <w:name w:val="WW8Num1"/>
    <w:lvl w:ilvl="0">
      <w:start w:val="1"/>
      <w:numFmt w:val="decimal"/>
      <w:lvlText w:val="%1."/>
      <w:lvlJc w:val="left"/>
      <w:pPr>
        <w:tabs>
          <w:tab w:val="num" w:pos="0"/>
        </w:tabs>
      </w:pPr>
      <w:rPr>
        <w:rFonts w:ascii="Arial" w:hAnsi="Arial" w:cs="Arial"/>
        <w:sz w:val="24"/>
        <w:szCs w:val="24"/>
      </w:rPr>
    </w:lvl>
    <w:lvl w:ilvl="1">
      <w:start w:val="1"/>
      <w:numFmt w:val="bullet"/>
      <w:lvlText w:val="ü"/>
      <w:lvlJc w:val="left"/>
      <w:pPr>
        <w:tabs>
          <w:tab w:val="num" w:pos="0"/>
        </w:tabs>
      </w:pPr>
      <w:rPr>
        <w:rFonts w:ascii="Wingdings" w:hAnsi="Wingdings"/>
        <w:sz w:val="24"/>
      </w:rPr>
    </w:lvl>
    <w:lvl w:ilvl="2">
      <w:start w:val="1"/>
      <w:numFmt w:val="decimal"/>
      <w:lvlText w:val="%3."/>
      <w:lvlJc w:val="left"/>
      <w:pPr>
        <w:tabs>
          <w:tab w:val="num" w:pos="0"/>
        </w:tabs>
      </w:pPr>
      <w:rPr>
        <w:rFonts w:ascii="Arial" w:hAnsi="Arial" w:cs="Arial"/>
        <w:sz w:val="24"/>
        <w:szCs w:val="24"/>
      </w:rPr>
    </w:lvl>
    <w:lvl w:ilvl="3">
      <w:start w:val="1"/>
      <w:numFmt w:val="decimal"/>
      <w:lvlText w:val="%4."/>
      <w:lvlJc w:val="left"/>
      <w:pPr>
        <w:tabs>
          <w:tab w:val="num" w:pos="0"/>
        </w:tabs>
      </w:pPr>
      <w:rPr>
        <w:rFonts w:ascii="Arial" w:hAnsi="Arial" w:cs="Arial"/>
        <w:sz w:val="24"/>
        <w:szCs w:val="24"/>
      </w:rPr>
    </w:lvl>
    <w:lvl w:ilvl="4">
      <w:start w:val="1"/>
      <w:numFmt w:val="decimal"/>
      <w:lvlText w:val="%5."/>
      <w:lvlJc w:val="left"/>
      <w:pPr>
        <w:tabs>
          <w:tab w:val="num" w:pos="0"/>
        </w:tabs>
      </w:pPr>
      <w:rPr>
        <w:rFonts w:ascii="Arial" w:hAnsi="Arial" w:cs="Arial"/>
        <w:sz w:val="24"/>
        <w:szCs w:val="24"/>
      </w:rPr>
    </w:lvl>
    <w:lvl w:ilvl="5">
      <w:start w:val="1"/>
      <w:numFmt w:val="decimal"/>
      <w:lvlText w:val="%6."/>
      <w:lvlJc w:val="left"/>
      <w:pPr>
        <w:tabs>
          <w:tab w:val="num" w:pos="0"/>
        </w:tabs>
      </w:pPr>
      <w:rPr>
        <w:rFonts w:ascii="Arial" w:hAnsi="Arial" w:cs="Arial"/>
        <w:sz w:val="24"/>
        <w:szCs w:val="24"/>
      </w:rPr>
    </w:lvl>
    <w:lvl w:ilvl="6">
      <w:start w:val="1"/>
      <w:numFmt w:val="decimal"/>
      <w:lvlText w:val="%7."/>
      <w:lvlJc w:val="left"/>
      <w:pPr>
        <w:tabs>
          <w:tab w:val="num" w:pos="0"/>
        </w:tabs>
      </w:pPr>
      <w:rPr>
        <w:rFonts w:ascii="Arial" w:hAnsi="Arial" w:cs="Arial"/>
        <w:sz w:val="24"/>
        <w:szCs w:val="24"/>
      </w:rPr>
    </w:lvl>
    <w:lvl w:ilvl="7">
      <w:start w:val="1"/>
      <w:numFmt w:val="decimal"/>
      <w:lvlText w:val="%8."/>
      <w:lvlJc w:val="left"/>
      <w:pPr>
        <w:tabs>
          <w:tab w:val="num" w:pos="0"/>
        </w:tabs>
      </w:pPr>
      <w:rPr>
        <w:rFonts w:ascii="Arial" w:hAnsi="Arial" w:cs="Arial"/>
        <w:sz w:val="24"/>
        <w:szCs w:val="24"/>
      </w:rPr>
    </w:lvl>
    <w:lvl w:ilvl="8">
      <w:start w:val="1"/>
      <w:numFmt w:val="decimal"/>
      <w:lvlText w:val="%9."/>
      <w:lvlJc w:val="left"/>
      <w:pPr>
        <w:tabs>
          <w:tab w:val="num" w:pos="0"/>
        </w:tabs>
      </w:pPr>
      <w:rPr>
        <w:rFonts w:ascii="Arial" w:hAnsi="Arial" w:cs="Arial"/>
        <w:sz w:val="24"/>
        <w:szCs w:val="24"/>
      </w:rPr>
    </w:lvl>
  </w:abstractNum>
  <w:abstractNum w:abstractNumId="1" w15:restartNumberingAfterBreak="0">
    <w:nsid w:val="00000004"/>
    <w:multiLevelType w:val="multilevel"/>
    <w:tmpl w:val="0E13231C"/>
    <w:lvl w:ilvl="0">
      <w:start w:val="1"/>
      <w:numFmt w:val="decimal"/>
      <w:lvlText w:val="%1."/>
      <w:lvlJc w:val="left"/>
      <w:rPr>
        <w:rFonts w:cs="Times New Roman"/>
      </w:rPr>
    </w:lvl>
    <w:lvl w:ilvl="1">
      <w:start w:val="1"/>
      <w:numFmt w:val="decimal"/>
      <w:lvlText w:val="%2."/>
      <w:lvlJc w:val="left"/>
      <w:rPr>
        <w:rFonts w:ascii="Book Antiqua" w:hAnsi="Book Antiqua" w:cs="Book Antiqua"/>
      </w:rPr>
    </w:lvl>
    <w:lvl w:ilvl="2">
      <w:start w:val="1"/>
      <w:numFmt w:val="lowerLetter"/>
      <w:lvlText w:val="%3."/>
      <w:lvlJc w:val="left"/>
      <w:rPr>
        <w:rFonts w:cs="Times New Roman"/>
      </w:rPr>
    </w:lvl>
    <w:lvl w:ilvl="3">
      <w:start w:val="1"/>
      <w:numFmt w:val="decimal"/>
      <w:lvlText w:val="%4."/>
      <w:lvlJc w:val="left"/>
      <w:rPr>
        <w:rFonts w:cs="Times New Roman"/>
      </w:rPr>
    </w:lvl>
    <w:lvl w:ilvl="4">
      <w:start w:val="1"/>
      <w:numFmt w:val="decimal"/>
      <w:lvlText w:val="%5."/>
      <w:lvlJc w:val="left"/>
      <w:rPr>
        <w:rFonts w:cs="Times New Roman"/>
      </w:rPr>
    </w:lvl>
    <w:lvl w:ilvl="5">
      <w:start w:val="1"/>
      <w:numFmt w:val="decimal"/>
      <w:lvlText w:val="%6."/>
      <w:lvlJc w:val="left"/>
      <w:rPr>
        <w:rFonts w:cs="Times New Roman"/>
      </w:rPr>
    </w:lvl>
    <w:lvl w:ilvl="6">
      <w:start w:val="1"/>
      <w:numFmt w:val="decimal"/>
      <w:lvlText w:val="%7."/>
      <w:lvlJc w:val="left"/>
      <w:rPr>
        <w:rFonts w:cs="Times New Roman"/>
      </w:rPr>
    </w:lvl>
    <w:lvl w:ilvl="7">
      <w:start w:val="1"/>
      <w:numFmt w:val="decimal"/>
      <w:lvlText w:val="%8."/>
      <w:lvlJc w:val="left"/>
      <w:rPr>
        <w:rFonts w:cs="Times New Roman"/>
      </w:rPr>
    </w:lvl>
    <w:lvl w:ilvl="8">
      <w:start w:val="1"/>
      <w:numFmt w:val="decimal"/>
      <w:lvlText w:val="%9."/>
      <w:lvlJc w:val="left"/>
      <w:rPr>
        <w:rFonts w:cs="Times New Roman"/>
      </w:rPr>
    </w:lvl>
  </w:abstractNum>
  <w:abstractNum w:abstractNumId="2" w15:restartNumberingAfterBreak="0">
    <w:nsid w:val="03C95C1A"/>
    <w:multiLevelType w:val="multilevel"/>
    <w:tmpl w:val="59161B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9954F4F"/>
    <w:multiLevelType w:val="hybridMultilevel"/>
    <w:tmpl w:val="8E32861A"/>
    <w:lvl w:ilvl="0" w:tplc="580A0001">
      <w:start w:val="1"/>
      <w:numFmt w:val="bullet"/>
      <w:lvlText w:val=""/>
      <w:lvlJc w:val="left"/>
      <w:pPr>
        <w:ind w:left="720" w:hanging="360"/>
      </w:pPr>
      <w:rPr>
        <w:rFonts w:ascii="Symbol" w:hAnsi="Symbol" w:hint="default"/>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4" w15:restartNumberingAfterBreak="0">
    <w:nsid w:val="0B6851F4"/>
    <w:multiLevelType w:val="multilevel"/>
    <w:tmpl w:val="7C7C2BDC"/>
    <w:lvl w:ilvl="0">
      <w:start w:val="2"/>
      <w:numFmt w:val="decimal"/>
      <w:lvlText w:val="%1."/>
      <w:lvlJc w:val="left"/>
      <w:pPr>
        <w:ind w:left="360" w:hanging="36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5" w15:restartNumberingAfterBreak="0">
    <w:nsid w:val="11A929CD"/>
    <w:multiLevelType w:val="hybridMultilevel"/>
    <w:tmpl w:val="B19C4752"/>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6" w15:restartNumberingAfterBreak="0">
    <w:nsid w:val="186E576A"/>
    <w:multiLevelType w:val="multilevel"/>
    <w:tmpl w:val="65862290"/>
    <w:lvl w:ilvl="0">
      <w:start w:val="2"/>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7" w15:restartNumberingAfterBreak="0">
    <w:nsid w:val="19866EEA"/>
    <w:multiLevelType w:val="hybridMultilevel"/>
    <w:tmpl w:val="D17C2442"/>
    <w:lvl w:ilvl="0" w:tplc="140A0019">
      <w:start w:val="1"/>
      <w:numFmt w:val="lowerLetter"/>
      <w:lvlText w:val="%1."/>
      <w:lvlJc w:val="left"/>
      <w:pPr>
        <w:ind w:left="720" w:hanging="360"/>
      </w:p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8" w15:restartNumberingAfterBreak="0">
    <w:nsid w:val="24020979"/>
    <w:multiLevelType w:val="hybridMultilevel"/>
    <w:tmpl w:val="38660E62"/>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9" w15:restartNumberingAfterBreak="0">
    <w:nsid w:val="25CC2EA8"/>
    <w:multiLevelType w:val="hybridMultilevel"/>
    <w:tmpl w:val="5B180BC8"/>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0" w15:restartNumberingAfterBreak="0">
    <w:nsid w:val="2ADF5BFB"/>
    <w:multiLevelType w:val="hybridMultilevel"/>
    <w:tmpl w:val="C8E204FA"/>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1" w15:restartNumberingAfterBreak="0">
    <w:nsid w:val="310255E0"/>
    <w:multiLevelType w:val="hybridMultilevel"/>
    <w:tmpl w:val="5114D4F8"/>
    <w:lvl w:ilvl="0" w:tplc="140A000B">
      <w:start w:val="1"/>
      <w:numFmt w:val="bullet"/>
      <w:lvlText w:val=""/>
      <w:lvlJc w:val="left"/>
      <w:pPr>
        <w:ind w:left="720" w:hanging="360"/>
      </w:pPr>
      <w:rPr>
        <w:rFonts w:ascii="Wingdings" w:hAnsi="Wingdings" w:hint="default"/>
      </w:rPr>
    </w:lvl>
    <w:lvl w:ilvl="1" w:tplc="140A0003">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2" w15:restartNumberingAfterBreak="0">
    <w:nsid w:val="35C75347"/>
    <w:multiLevelType w:val="multilevel"/>
    <w:tmpl w:val="3F6A165E"/>
    <w:lvl w:ilvl="0">
      <w:start w:val="3"/>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13" w15:restartNumberingAfterBreak="0">
    <w:nsid w:val="37307D58"/>
    <w:multiLevelType w:val="hybridMultilevel"/>
    <w:tmpl w:val="EBE41444"/>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4" w15:restartNumberingAfterBreak="0">
    <w:nsid w:val="3BFA1562"/>
    <w:multiLevelType w:val="hybridMultilevel"/>
    <w:tmpl w:val="EE96A188"/>
    <w:lvl w:ilvl="0" w:tplc="140A0001">
      <w:start w:val="1"/>
      <w:numFmt w:val="bullet"/>
      <w:lvlText w:val=""/>
      <w:lvlJc w:val="left"/>
      <w:pPr>
        <w:ind w:left="783" w:hanging="360"/>
      </w:pPr>
      <w:rPr>
        <w:rFonts w:ascii="Symbol" w:hAnsi="Symbol" w:hint="default"/>
      </w:rPr>
    </w:lvl>
    <w:lvl w:ilvl="1" w:tplc="140A0003" w:tentative="1">
      <w:start w:val="1"/>
      <w:numFmt w:val="bullet"/>
      <w:lvlText w:val="o"/>
      <w:lvlJc w:val="left"/>
      <w:pPr>
        <w:ind w:left="1503" w:hanging="360"/>
      </w:pPr>
      <w:rPr>
        <w:rFonts w:ascii="Courier New" w:hAnsi="Courier New" w:cs="Courier New" w:hint="default"/>
      </w:rPr>
    </w:lvl>
    <w:lvl w:ilvl="2" w:tplc="140A0005" w:tentative="1">
      <w:start w:val="1"/>
      <w:numFmt w:val="bullet"/>
      <w:lvlText w:val=""/>
      <w:lvlJc w:val="left"/>
      <w:pPr>
        <w:ind w:left="2223" w:hanging="360"/>
      </w:pPr>
      <w:rPr>
        <w:rFonts w:ascii="Wingdings" w:hAnsi="Wingdings" w:hint="default"/>
      </w:rPr>
    </w:lvl>
    <w:lvl w:ilvl="3" w:tplc="140A0001" w:tentative="1">
      <w:start w:val="1"/>
      <w:numFmt w:val="bullet"/>
      <w:lvlText w:val=""/>
      <w:lvlJc w:val="left"/>
      <w:pPr>
        <w:ind w:left="2943" w:hanging="360"/>
      </w:pPr>
      <w:rPr>
        <w:rFonts w:ascii="Symbol" w:hAnsi="Symbol" w:hint="default"/>
      </w:rPr>
    </w:lvl>
    <w:lvl w:ilvl="4" w:tplc="140A0003" w:tentative="1">
      <w:start w:val="1"/>
      <w:numFmt w:val="bullet"/>
      <w:lvlText w:val="o"/>
      <w:lvlJc w:val="left"/>
      <w:pPr>
        <w:ind w:left="3663" w:hanging="360"/>
      </w:pPr>
      <w:rPr>
        <w:rFonts w:ascii="Courier New" w:hAnsi="Courier New" w:cs="Courier New" w:hint="default"/>
      </w:rPr>
    </w:lvl>
    <w:lvl w:ilvl="5" w:tplc="140A0005" w:tentative="1">
      <w:start w:val="1"/>
      <w:numFmt w:val="bullet"/>
      <w:lvlText w:val=""/>
      <w:lvlJc w:val="left"/>
      <w:pPr>
        <w:ind w:left="4383" w:hanging="360"/>
      </w:pPr>
      <w:rPr>
        <w:rFonts w:ascii="Wingdings" w:hAnsi="Wingdings" w:hint="default"/>
      </w:rPr>
    </w:lvl>
    <w:lvl w:ilvl="6" w:tplc="140A0001" w:tentative="1">
      <w:start w:val="1"/>
      <w:numFmt w:val="bullet"/>
      <w:lvlText w:val=""/>
      <w:lvlJc w:val="left"/>
      <w:pPr>
        <w:ind w:left="5103" w:hanging="360"/>
      </w:pPr>
      <w:rPr>
        <w:rFonts w:ascii="Symbol" w:hAnsi="Symbol" w:hint="default"/>
      </w:rPr>
    </w:lvl>
    <w:lvl w:ilvl="7" w:tplc="140A0003" w:tentative="1">
      <w:start w:val="1"/>
      <w:numFmt w:val="bullet"/>
      <w:lvlText w:val="o"/>
      <w:lvlJc w:val="left"/>
      <w:pPr>
        <w:ind w:left="5823" w:hanging="360"/>
      </w:pPr>
      <w:rPr>
        <w:rFonts w:ascii="Courier New" w:hAnsi="Courier New" w:cs="Courier New" w:hint="default"/>
      </w:rPr>
    </w:lvl>
    <w:lvl w:ilvl="8" w:tplc="140A0005" w:tentative="1">
      <w:start w:val="1"/>
      <w:numFmt w:val="bullet"/>
      <w:lvlText w:val=""/>
      <w:lvlJc w:val="left"/>
      <w:pPr>
        <w:ind w:left="6543" w:hanging="360"/>
      </w:pPr>
      <w:rPr>
        <w:rFonts w:ascii="Wingdings" w:hAnsi="Wingdings" w:hint="default"/>
      </w:rPr>
    </w:lvl>
  </w:abstractNum>
  <w:abstractNum w:abstractNumId="15" w15:restartNumberingAfterBreak="0">
    <w:nsid w:val="3F0F5C4D"/>
    <w:multiLevelType w:val="hybridMultilevel"/>
    <w:tmpl w:val="699CF79A"/>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6" w15:restartNumberingAfterBreak="0">
    <w:nsid w:val="40500055"/>
    <w:multiLevelType w:val="hybridMultilevel"/>
    <w:tmpl w:val="C812E4AA"/>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7" w15:restartNumberingAfterBreak="0">
    <w:nsid w:val="40985765"/>
    <w:multiLevelType w:val="multilevel"/>
    <w:tmpl w:val="7CE0FCE6"/>
    <w:lvl w:ilvl="0">
      <w:start w:val="1"/>
      <w:numFmt w:val="decimal"/>
      <w:lvlText w:val="%1."/>
      <w:lvlJc w:val="left"/>
      <w:pPr>
        <w:ind w:left="720" w:hanging="360"/>
      </w:pPr>
      <w:rPr>
        <w:rFonts w:hint="default"/>
      </w:rPr>
    </w:lvl>
    <w:lvl w:ilvl="1">
      <w:start w:val="1"/>
      <w:numFmt w:val="decimal"/>
      <w:isLgl/>
      <w:lvlText w:val="%1.%2"/>
      <w:lvlJc w:val="left"/>
      <w:pPr>
        <w:ind w:left="1080" w:hanging="360"/>
      </w:pPr>
      <w:rPr>
        <w:rFonts w:hint="default"/>
      </w:rPr>
    </w:lvl>
    <w:lvl w:ilvl="2">
      <w:start w:val="1"/>
      <w:numFmt w:val="decimal"/>
      <w:isLgl/>
      <w:lvlText w:val="%1.%2.%3"/>
      <w:lvlJc w:val="left"/>
      <w:pPr>
        <w:ind w:left="1800" w:hanging="720"/>
      </w:pPr>
      <w:rPr>
        <w:rFonts w:hint="default"/>
        <w:b/>
        <w:bCs/>
      </w:rPr>
    </w:lvl>
    <w:lvl w:ilvl="3">
      <w:start w:val="1"/>
      <w:numFmt w:val="decimal"/>
      <w:isLgl/>
      <w:lvlText w:val="%1.%2.%3.%4"/>
      <w:lvlJc w:val="left"/>
      <w:pPr>
        <w:ind w:left="2520" w:hanging="108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600" w:hanging="144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680" w:hanging="1800"/>
      </w:pPr>
      <w:rPr>
        <w:rFonts w:hint="default"/>
      </w:rPr>
    </w:lvl>
    <w:lvl w:ilvl="8">
      <w:start w:val="1"/>
      <w:numFmt w:val="decimal"/>
      <w:isLgl/>
      <w:lvlText w:val="%1.%2.%3.%4.%5.%6.%7.%8.%9"/>
      <w:lvlJc w:val="left"/>
      <w:pPr>
        <w:ind w:left="5040" w:hanging="1800"/>
      </w:pPr>
      <w:rPr>
        <w:rFonts w:hint="default"/>
      </w:rPr>
    </w:lvl>
  </w:abstractNum>
  <w:abstractNum w:abstractNumId="18" w15:restartNumberingAfterBreak="0">
    <w:nsid w:val="476D622E"/>
    <w:multiLevelType w:val="multilevel"/>
    <w:tmpl w:val="AF7E261A"/>
    <w:lvl w:ilvl="0">
      <w:start w:val="1"/>
      <w:numFmt w:val="decimal"/>
      <w:lvlText w:val="%1)"/>
      <w:lvlJc w:val="left"/>
      <w:pPr>
        <w:ind w:left="360" w:hanging="360"/>
      </w:pPr>
    </w:lvl>
    <w:lvl w:ilvl="1">
      <w:start w:val="1"/>
      <w:numFmt w:val="bullet"/>
      <w:lvlText w:val=""/>
      <w:lvlJc w:val="left"/>
      <w:pPr>
        <w:ind w:left="720" w:hanging="360"/>
      </w:pPr>
      <w:rPr>
        <w:rFonts w:ascii="Symbol" w:hAnsi="Symbol" w:hint="default"/>
      </w:r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9" w15:restartNumberingAfterBreak="0">
    <w:nsid w:val="4AE506A8"/>
    <w:multiLevelType w:val="multilevel"/>
    <w:tmpl w:val="28385AA0"/>
    <w:lvl w:ilvl="0">
      <w:start w:val="1"/>
      <w:numFmt w:val="decimal"/>
      <w:lvlText w:val="%1"/>
      <w:lvlJc w:val="left"/>
      <w:pPr>
        <w:ind w:left="480" w:hanging="480"/>
      </w:pPr>
      <w:rPr>
        <w:rFonts w:hint="default"/>
        <w:i w:val="0"/>
      </w:rPr>
    </w:lvl>
    <w:lvl w:ilvl="1">
      <w:start w:val="2"/>
      <w:numFmt w:val="decimal"/>
      <w:lvlText w:val="%1.%2"/>
      <w:lvlJc w:val="left"/>
      <w:pPr>
        <w:ind w:left="840" w:hanging="480"/>
      </w:pPr>
      <w:rPr>
        <w:rFonts w:hint="default"/>
        <w:i w:val="0"/>
      </w:rPr>
    </w:lvl>
    <w:lvl w:ilvl="2">
      <w:start w:val="5"/>
      <w:numFmt w:val="decimal"/>
      <w:lvlText w:val="%1.%2.%3"/>
      <w:lvlJc w:val="left"/>
      <w:pPr>
        <w:ind w:left="1440" w:hanging="720"/>
      </w:pPr>
      <w:rPr>
        <w:rFonts w:hint="default"/>
        <w:i w:val="0"/>
      </w:rPr>
    </w:lvl>
    <w:lvl w:ilvl="3">
      <w:start w:val="1"/>
      <w:numFmt w:val="decimal"/>
      <w:lvlText w:val="%1.%2.%3.%4"/>
      <w:lvlJc w:val="left"/>
      <w:pPr>
        <w:ind w:left="2160" w:hanging="1080"/>
      </w:pPr>
      <w:rPr>
        <w:rFonts w:hint="default"/>
        <w:i w:val="0"/>
      </w:rPr>
    </w:lvl>
    <w:lvl w:ilvl="4">
      <w:start w:val="1"/>
      <w:numFmt w:val="decimal"/>
      <w:lvlText w:val="%1.%2.%3.%4.%5"/>
      <w:lvlJc w:val="left"/>
      <w:pPr>
        <w:ind w:left="2520" w:hanging="1080"/>
      </w:pPr>
      <w:rPr>
        <w:rFonts w:hint="default"/>
        <w:i w:val="0"/>
      </w:rPr>
    </w:lvl>
    <w:lvl w:ilvl="5">
      <w:start w:val="1"/>
      <w:numFmt w:val="decimal"/>
      <w:lvlText w:val="%1.%2.%3.%4.%5.%6"/>
      <w:lvlJc w:val="left"/>
      <w:pPr>
        <w:ind w:left="3240" w:hanging="1440"/>
      </w:pPr>
      <w:rPr>
        <w:rFonts w:hint="default"/>
        <w:i w:val="0"/>
      </w:rPr>
    </w:lvl>
    <w:lvl w:ilvl="6">
      <w:start w:val="1"/>
      <w:numFmt w:val="decimal"/>
      <w:lvlText w:val="%1.%2.%3.%4.%5.%6.%7"/>
      <w:lvlJc w:val="left"/>
      <w:pPr>
        <w:ind w:left="3600" w:hanging="1440"/>
      </w:pPr>
      <w:rPr>
        <w:rFonts w:hint="default"/>
        <w:i w:val="0"/>
      </w:rPr>
    </w:lvl>
    <w:lvl w:ilvl="7">
      <w:start w:val="1"/>
      <w:numFmt w:val="decimal"/>
      <w:lvlText w:val="%1.%2.%3.%4.%5.%6.%7.%8"/>
      <w:lvlJc w:val="left"/>
      <w:pPr>
        <w:ind w:left="4320" w:hanging="1800"/>
      </w:pPr>
      <w:rPr>
        <w:rFonts w:hint="default"/>
        <w:i w:val="0"/>
      </w:rPr>
    </w:lvl>
    <w:lvl w:ilvl="8">
      <w:start w:val="1"/>
      <w:numFmt w:val="decimal"/>
      <w:lvlText w:val="%1.%2.%3.%4.%5.%6.%7.%8.%9"/>
      <w:lvlJc w:val="left"/>
      <w:pPr>
        <w:ind w:left="4680" w:hanging="1800"/>
      </w:pPr>
      <w:rPr>
        <w:rFonts w:hint="default"/>
        <w:i w:val="0"/>
      </w:rPr>
    </w:lvl>
  </w:abstractNum>
  <w:abstractNum w:abstractNumId="20" w15:restartNumberingAfterBreak="0">
    <w:nsid w:val="4C5D5623"/>
    <w:multiLevelType w:val="hybridMultilevel"/>
    <w:tmpl w:val="8AB48040"/>
    <w:lvl w:ilvl="0" w:tplc="580A0001">
      <w:start w:val="1"/>
      <w:numFmt w:val="bullet"/>
      <w:lvlText w:val=""/>
      <w:lvlJc w:val="left"/>
      <w:pPr>
        <w:ind w:left="720" w:hanging="360"/>
      </w:pPr>
      <w:rPr>
        <w:rFonts w:ascii="Symbol" w:hAnsi="Symbol" w:hint="default"/>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21" w15:restartNumberingAfterBreak="0">
    <w:nsid w:val="55032237"/>
    <w:multiLevelType w:val="multilevel"/>
    <w:tmpl w:val="4B16EBA6"/>
    <w:lvl w:ilvl="0">
      <w:start w:val="1"/>
      <w:numFmt w:val="decimal"/>
      <w:lvlText w:val="%1."/>
      <w:lvlJc w:val="left"/>
      <w:pPr>
        <w:ind w:left="720" w:hanging="360"/>
      </w:pPr>
      <w:rPr>
        <w:rFonts w:hint="default"/>
      </w:rPr>
    </w:lvl>
    <w:lvl w:ilvl="1">
      <w:start w:val="1"/>
      <w:numFmt w:val="decimal"/>
      <w:isLgl/>
      <w:lvlText w:val="%1.%2"/>
      <w:lvlJc w:val="left"/>
      <w:pPr>
        <w:ind w:left="1093" w:hanging="384"/>
      </w:pPr>
      <w:rPr>
        <w:rFonts w:hint="default"/>
      </w:rPr>
    </w:lvl>
    <w:lvl w:ilvl="2">
      <w:start w:val="1"/>
      <w:numFmt w:val="decimal"/>
      <w:isLgl/>
      <w:lvlText w:val="%1.%2.%3"/>
      <w:lvlJc w:val="left"/>
      <w:pPr>
        <w:ind w:left="1778" w:hanging="720"/>
      </w:pPr>
      <w:rPr>
        <w:rFonts w:hint="default"/>
      </w:rPr>
    </w:lvl>
    <w:lvl w:ilvl="3">
      <w:start w:val="1"/>
      <w:numFmt w:val="decimal"/>
      <w:isLgl/>
      <w:lvlText w:val="%1.%2.%3.%4"/>
      <w:lvlJc w:val="left"/>
      <w:pPr>
        <w:ind w:left="2487" w:hanging="1080"/>
      </w:pPr>
      <w:rPr>
        <w:rFonts w:hint="default"/>
      </w:rPr>
    </w:lvl>
    <w:lvl w:ilvl="4">
      <w:start w:val="1"/>
      <w:numFmt w:val="decimal"/>
      <w:isLgl/>
      <w:lvlText w:val="%1.%2.%3.%4.%5"/>
      <w:lvlJc w:val="left"/>
      <w:pPr>
        <w:ind w:left="2836" w:hanging="1080"/>
      </w:pPr>
      <w:rPr>
        <w:rFonts w:hint="default"/>
      </w:rPr>
    </w:lvl>
    <w:lvl w:ilvl="5">
      <w:start w:val="1"/>
      <w:numFmt w:val="decimal"/>
      <w:isLgl/>
      <w:lvlText w:val="%1.%2.%3.%4.%5.%6"/>
      <w:lvlJc w:val="left"/>
      <w:pPr>
        <w:ind w:left="3545" w:hanging="1440"/>
      </w:pPr>
      <w:rPr>
        <w:rFonts w:hint="default"/>
      </w:rPr>
    </w:lvl>
    <w:lvl w:ilvl="6">
      <w:start w:val="1"/>
      <w:numFmt w:val="decimal"/>
      <w:isLgl/>
      <w:lvlText w:val="%1.%2.%3.%4.%5.%6.%7"/>
      <w:lvlJc w:val="left"/>
      <w:pPr>
        <w:ind w:left="3894" w:hanging="1440"/>
      </w:pPr>
      <w:rPr>
        <w:rFonts w:hint="default"/>
      </w:rPr>
    </w:lvl>
    <w:lvl w:ilvl="7">
      <w:start w:val="1"/>
      <w:numFmt w:val="decimal"/>
      <w:isLgl/>
      <w:lvlText w:val="%1.%2.%3.%4.%5.%6.%7.%8"/>
      <w:lvlJc w:val="left"/>
      <w:pPr>
        <w:ind w:left="4603" w:hanging="1800"/>
      </w:pPr>
      <w:rPr>
        <w:rFonts w:hint="default"/>
      </w:rPr>
    </w:lvl>
    <w:lvl w:ilvl="8">
      <w:start w:val="1"/>
      <w:numFmt w:val="decimal"/>
      <w:isLgl/>
      <w:lvlText w:val="%1.%2.%3.%4.%5.%6.%7.%8.%9"/>
      <w:lvlJc w:val="left"/>
      <w:pPr>
        <w:ind w:left="4952" w:hanging="1800"/>
      </w:pPr>
      <w:rPr>
        <w:rFonts w:hint="default"/>
      </w:rPr>
    </w:lvl>
  </w:abstractNum>
  <w:abstractNum w:abstractNumId="22" w15:restartNumberingAfterBreak="0">
    <w:nsid w:val="560D092C"/>
    <w:multiLevelType w:val="multilevel"/>
    <w:tmpl w:val="2444A0B8"/>
    <w:lvl w:ilvl="0">
      <w:start w:val="4"/>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23" w15:restartNumberingAfterBreak="0">
    <w:nsid w:val="5B4F4204"/>
    <w:multiLevelType w:val="multilevel"/>
    <w:tmpl w:val="9F2289F0"/>
    <w:lvl w:ilvl="0">
      <w:start w:val="1"/>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24" w15:restartNumberingAfterBreak="0">
    <w:nsid w:val="5CEA5264"/>
    <w:multiLevelType w:val="hybridMultilevel"/>
    <w:tmpl w:val="0EC4BDB4"/>
    <w:lvl w:ilvl="0" w:tplc="580A0001">
      <w:start w:val="1"/>
      <w:numFmt w:val="bullet"/>
      <w:lvlText w:val=""/>
      <w:lvlJc w:val="left"/>
      <w:pPr>
        <w:ind w:left="720" w:hanging="360"/>
      </w:pPr>
      <w:rPr>
        <w:rFonts w:ascii="Symbol" w:hAnsi="Symbol" w:hint="default"/>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25" w15:restartNumberingAfterBreak="0">
    <w:nsid w:val="64E74074"/>
    <w:multiLevelType w:val="hybridMultilevel"/>
    <w:tmpl w:val="ECCAC140"/>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6" w15:restartNumberingAfterBreak="0">
    <w:nsid w:val="6D076B0A"/>
    <w:multiLevelType w:val="hybridMultilevel"/>
    <w:tmpl w:val="D0FC1470"/>
    <w:lvl w:ilvl="0" w:tplc="140A0019">
      <w:start w:val="1"/>
      <w:numFmt w:val="lowerLetter"/>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27" w15:restartNumberingAfterBreak="0">
    <w:nsid w:val="755B6E44"/>
    <w:multiLevelType w:val="hybridMultilevel"/>
    <w:tmpl w:val="F196B43E"/>
    <w:lvl w:ilvl="0" w:tplc="140A0001">
      <w:start w:val="1"/>
      <w:numFmt w:val="bullet"/>
      <w:lvlText w:val=""/>
      <w:lvlJc w:val="left"/>
      <w:pPr>
        <w:ind w:left="765" w:hanging="360"/>
      </w:pPr>
      <w:rPr>
        <w:rFonts w:ascii="Symbol" w:hAnsi="Symbol" w:hint="default"/>
      </w:rPr>
    </w:lvl>
    <w:lvl w:ilvl="1" w:tplc="140A0003" w:tentative="1">
      <w:start w:val="1"/>
      <w:numFmt w:val="bullet"/>
      <w:lvlText w:val="o"/>
      <w:lvlJc w:val="left"/>
      <w:pPr>
        <w:ind w:left="1485" w:hanging="360"/>
      </w:pPr>
      <w:rPr>
        <w:rFonts w:ascii="Courier New" w:hAnsi="Courier New" w:cs="Courier New" w:hint="default"/>
      </w:rPr>
    </w:lvl>
    <w:lvl w:ilvl="2" w:tplc="140A0005" w:tentative="1">
      <w:start w:val="1"/>
      <w:numFmt w:val="bullet"/>
      <w:lvlText w:val=""/>
      <w:lvlJc w:val="left"/>
      <w:pPr>
        <w:ind w:left="2205" w:hanging="360"/>
      </w:pPr>
      <w:rPr>
        <w:rFonts w:ascii="Wingdings" w:hAnsi="Wingdings" w:hint="default"/>
      </w:rPr>
    </w:lvl>
    <w:lvl w:ilvl="3" w:tplc="140A0001" w:tentative="1">
      <w:start w:val="1"/>
      <w:numFmt w:val="bullet"/>
      <w:lvlText w:val=""/>
      <w:lvlJc w:val="left"/>
      <w:pPr>
        <w:ind w:left="2925" w:hanging="360"/>
      </w:pPr>
      <w:rPr>
        <w:rFonts w:ascii="Symbol" w:hAnsi="Symbol" w:hint="default"/>
      </w:rPr>
    </w:lvl>
    <w:lvl w:ilvl="4" w:tplc="140A0003" w:tentative="1">
      <w:start w:val="1"/>
      <w:numFmt w:val="bullet"/>
      <w:lvlText w:val="o"/>
      <w:lvlJc w:val="left"/>
      <w:pPr>
        <w:ind w:left="3645" w:hanging="360"/>
      </w:pPr>
      <w:rPr>
        <w:rFonts w:ascii="Courier New" w:hAnsi="Courier New" w:cs="Courier New" w:hint="default"/>
      </w:rPr>
    </w:lvl>
    <w:lvl w:ilvl="5" w:tplc="140A0005" w:tentative="1">
      <w:start w:val="1"/>
      <w:numFmt w:val="bullet"/>
      <w:lvlText w:val=""/>
      <w:lvlJc w:val="left"/>
      <w:pPr>
        <w:ind w:left="4365" w:hanging="360"/>
      </w:pPr>
      <w:rPr>
        <w:rFonts w:ascii="Wingdings" w:hAnsi="Wingdings" w:hint="default"/>
      </w:rPr>
    </w:lvl>
    <w:lvl w:ilvl="6" w:tplc="140A0001" w:tentative="1">
      <w:start w:val="1"/>
      <w:numFmt w:val="bullet"/>
      <w:lvlText w:val=""/>
      <w:lvlJc w:val="left"/>
      <w:pPr>
        <w:ind w:left="5085" w:hanging="360"/>
      </w:pPr>
      <w:rPr>
        <w:rFonts w:ascii="Symbol" w:hAnsi="Symbol" w:hint="default"/>
      </w:rPr>
    </w:lvl>
    <w:lvl w:ilvl="7" w:tplc="140A0003" w:tentative="1">
      <w:start w:val="1"/>
      <w:numFmt w:val="bullet"/>
      <w:lvlText w:val="o"/>
      <w:lvlJc w:val="left"/>
      <w:pPr>
        <w:ind w:left="5805" w:hanging="360"/>
      </w:pPr>
      <w:rPr>
        <w:rFonts w:ascii="Courier New" w:hAnsi="Courier New" w:cs="Courier New" w:hint="default"/>
      </w:rPr>
    </w:lvl>
    <w:lvl w:ilvl="8" w:tplc="140A0005" w:tentative="1">
      <w:start w:val="1"/>
      <w:numFmt w:val="bullet"/>
      <w:lvlText w:val=""/>
      <w:lvlJc w:val="left"/>
      <w:pPr>
        <w:ind w:left="6525" w:hanging="360"/>
      </w:pPr>
      <w:rPr>
        <w:rFonts w:ascii="Wingdings" w:hAnsi="Wingdings" w:hint="default"/>
      </w:rPr>
    </w:lvl>
  </w:abstractNum>
  <w:abstractNum w:abstractNumId="28" w15:restartNumberingAfterBreak="0">
    <w:nsid w:val="77067E39"/>
    <w:multiLevelType w:val="hybridMultilevel"/>
    <w:tmpl w:val="4AC01C24"/>
    <w:lvl w:ilvl="0" w:tplc="140A0019">
      <w:start w:val="1"/>
      <w:numFmt w:val="lowerLetter"/>
      <w:lvlText w:val="%1."/>
      <w:lvlJc w:val="left"/>
      <w:pPr>
        <w:ind w:left="1068" w:hanging="360"/>
      </w:pPr>
      <w:rPr>
        <w:rFonts w:hint="default"/>
      </w:rPr>
    </w:lvl>
    <w:lvl w:ilvl="1" w:tplc="140A0019" w:tentative="1">
      <w:start w:val="1"/>
      <w:numFmt w:val="lowerLetter"/>
      <w:lvlText w:val="%2."/>
      <w:lvlJc w:val="left"/>
      <w:pPr>
        <w:ind w:left="1788" w:hanging="360"/>
      </w:pPr>
    </w:lvl>
    <w:lvl w:ilvl="2" w:tplc="140A001B" w:tentative="1">
      <w:start w:val="1"/>
      <w:numFmt w:val="lowerRoman"/>
      <w:lvlText w:val="%3."/>
      <w:lvlJc w:val="right"/>
      <w:pPr>
        <w:ind w:left="2508" w:hanging="180"/>
      </w:pPr>
    </w:lvl>
    <w:lvl w:ilvl="3" w:tplc="140A000F" w:tentative="1">
      <w:start w:val="1"/>
      <w:numFmt w:val="decimal"/>
      <w:lvlText w:val="%4."/>
      <w:lvlJc w:val="left"/>
      <w:pPr>
        <w:ind w:left="3228" w:hanging="360"/>
      </w:pPr>
    </w:lvl>
    <w:lvl w:ilvl="4" w:tplc="140A0019" w:tentative="1">
      <w:start w:val="1"/>
      <w:numFmt w:val="lowerLetter"/>
      <w:lvlText w:val="%5."/>
      <w:lvlJc w:val="left"/>
      <w:pPr>
        <w:ind w:left="3948" w:hanging="360"/>
      </w:pPr>
    </w:lvl>
    <w:lvl w:ilvl="5" w:tplc="140A001B" w:tentative="1">
      <w:start w:val="1"/>
      <w:numFmt w:val="lowerRoman"/>
      <w:lvlText w:val="%6."/>
      <w:lvlJc w:val="right"/>
      <w:pPr>
        <w:ind w:left="4668" w:hanging="180"/>
      </w:pPr>
    </w:lvl>
    <w:lvl w:ilvl="6" w:tplc="140A000F" w:tentative="1">
      <w:start w:val="1"/>
      <w:numFmt w:val="decimal"/>
      <w:lvlText w:val="%7."/>
      <w:lvlJc w:val="left"/>
      <w:pPr>
        <w:ind w:left="5388" w:hanging="360"/>
      </w:pPr>
    </w:lvl>
    <w:lvl w:ilvl="7" w:tplc="140A0019" w:tentative="1">
      <w:start w:val="1"/>
      <w:numFmt w:val="lowerLetter"/>
      <w:lvlText w:val="%8."/>
      <w:lvlJc w:val="left"/>
      <w:pPr>
        <w:ind w:left="6108" w:hanging="360"/>
      </w:pPr>
    </w:lvl>
    <w:lvl w:ilvl="8" w:tplc="140A001B" w:tentative="1">
      <w:start w:val="1"/>
      <w:numFmt w:val="lowerRoman"/>
      <w:lvlText w:val="%9."/>
      <w:lvlJc w:val="right"/>
      <w:pPr>
        <w:ind w:left="6828" w:hanging="180"/>
      </w:pPr>
    </w:lvl>
  </w:abstractNum>
  <w:abstractNum w:abstractNumId="29" w15:restartNumberingAfterBreak="0">
    <w:nsid w:val="7CFA4736"/>
    <w:multiLevelType w:val="hybridMultilevel"/>
    <w:tmpl w:val="6F3CC788"/>
    <w:lvl w:ilvl="0" w:tplc="140A0001">
      <w:start w:val="1"/>
      <w:numFmt w:val="bullet"/>
      <w:lvlText w:val=""/>
      <w:lvlJc w:val="left"/>
      <w:pPr>
        <w:ind w:left="778" w:hanging="360"/>
      </w:pPr>
      <w:rPr>
        <w:rFonts w:ascii="Symbol" w:hAnsi="Symbol" w:hint="default"/>
      </w:rPr>
    </w:lvl>
    <w:lvl w:ilvl="1" w:tplc="140A0003" w:tentative="1">
      <w:start w:val="1"/>
      <w:numFmt w:val="bullet"/>
      <w:lvlText w:val="o"/>
      <w:lvlJc w:val="left"/>
      <w:pPr>
        <w:ind w:left="1498" w:hanging="360"/>
      </w:pPr>
      <w:rPr>
        <w:rFonts w:ascii="Courier New" w:hAnsi="Courier New" w:cs="Courier New" w:hint="default"/>
      </w:rPr>
    </w:lvl>
    <w:lvl w:ilvl="2" w:tplc="140A0005" w:tentative="1">
      <w:start w:val="1"/>
      <w:numFmt w:val="bullet"/>
      <w:lvlText w:val=""/>
      <w:lvlJc w:val="left"/>
      <w:pPr>
        <w:ind w:left="2218" w:hanging="360"/>
      </w:pPr>
      <w:rPr>
        <w:rFonts w:ascii="Wingdings" w:hAnsi="Wingdings" w:hint="default"/>
      </w:rPr>
    </w:lvl>
    <w:lvl w:ilvl="3" w:tplc="140A0001" w:tentative="1">
      <w:start w:val="1"/>
      <w:numFmt w:val="bullet"/>
      <w:lvlText w:val=""/>
      <w:lvlJc w:val="left"/>
      <w:pPr>
        <w:ind w:left="2938" w:hanging="360"/>
      </w:pPr>
      <w:rPr>
        <w:rFonts w:ascii="Symbol" w:hAnsi="Symbol" w:hint="default"/>
      </w:rPr>
    </w:lvl>
    <w:lvl w:ilvl="4" w:tplc="140A0003" w:tentative="1">
      <w:start w:val="1"/>
      <w:numFmt w:val="bullet"/>
      <w:lvlText w:val="o"/>
      <w:lvlJc w:val="left"/>
      <w:pPr>
        <w:ind w:left="3658" w:hanging="360"/>
      </w:pPr>
      <w:rPr>
        <w:rFonts w:ascii="Courier New" w:hAnsi="Courier New" w:cs="Courier New" w:hint="default"/>
      </w:rPr>
    </w:lvl>
    <w:lvl w:ilvl="5" w:tplc="140A0005" w:tentative="1">
      <w:start w:val="1"/>
      <w:numFmt w:val="bullet"/>
      <w:lvlText w:val=""/>
      <w:lvlJc w:val="left"/>
      <w:pPr>
        <w:ind w:left="4378" w:hanging="360"/>
      </w:pPr>
      <w:rPr>
        <w:rFonts w:ascii="Wingdings" w:hAnsi="Wingdings" w:hint="default"/>
      </w:rPr>
    </w:lvl>
    <w:lvl w:ilvl="6" w:tplc="140A0001" w:tentative="1">
      <w:start w:val="1"/>
      <w:numFmt w:val="bullet"/>
      <w:lvlText w:val=""/>
      <w:lvlJc w:val="left"/>
      <w:pPr>
        <w:ind w:left="5098" w:hanging="360"/>
      </w:pPr>
      <w:rPr>
        <w:rFonts w:ascii="Symbol" w:hAnsi="Symbol" w:hint="default"/>
      </w:rPr>
    </w:lvl>
    <w:lvl w:ilvl="7" w:tplc="140A0003" w:tentative="1">
      <w:start w:val="1"/>
      <w:numFmt w:val="bullet"/>
      <w:lvlText w:val="o"/>
      <w:lvlJc w:val="left"/>
      <w:pPr>
        <w:ind w:left="5818" w:hanging="360"/>
      </w:pPr>
      <w:rPr>
        <w:rFonts w:ascii="Courier New" w:hAnsi="Courier New" w:cs="Courier New" w:hint="default"/>
      </w:rPr>
    </w:lvl>
    <w:lvl w:ilvl="8" w:tplc="140A0005" w:tentative="1">
      <w:start w:val="1"/>
      <w:numFmt w:val="bullet"/>
      <w:lvlText w:val=""/>
      <w:lvlJc w:val="left"/>
      <w:pPr>
        <w:ind w:left="6538" w:hanging="360"/>
      </w:pPr>
      <w:rPr>
        <w:rFonts w:ascii="Wingdings" w:hAnsi="Wingdings" w:hint="default"/>
      </w:rPr>
    </w:lvl>
  </w:abstractNum>
  <w:abstractNum w:abstractNumId="30" w15:restartNumberingAfterBreak="0">
    <w:nsid w:val="7EED0BD9"/>
    <w:multiLevelType w:val="multilevel"/>
    <w:tmpl w:val="7F7E707E"/>
    <w:lvl w:ilvl="0">
      <w:start w:val="5"/>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num w:numId="1" w16cid:durableId="258828415">
    <w:abstractNumId w:val="9"/>
  </w:num>
  <w:num w:numId="2" w16cid:durableId="459347047">
    <w:abstractNumId w:val="17"/>
  </w:num>
  <w:num w:numId="3" w16cid:durableId="1936284202">
    <w:abstractNumId w:val="2"/>
  </w:num>
  <w:num w:numId="4" w16cid:durableId="1165316209">
    <w:abstractNumId w:val="10"/>
  </w:num>
  <w:num w:numId="5" w16cid:durableId="955520432">
    <w:abstractNumId w:val="7"/>
  </w:num>
  <w:num w:numId="6" w16cid:durableId="1204558082">
    <w:abstractNumId w:val="16"/>
  </w:num>
  <w:num w:numId="7" w16cid:durableId="652217256">
    <w:abstractNumId w:val="5"/>
  </w:num>
  <w:num w:numId="8" w16cid:durableId="1537507005">
    <w:abstractNumId w:val="23"/>
  </w:num>
  <w:num w:numId="9" w16cid:durableId="1684866093">
    <w:abstractNumId w:val="6"/>
  </w:num>
  <w:num w:numId="10" w16cid:durableId="1374040426">
    <w:abstractNumId w:val="12"/>
  </w:num>
  <w:num w:numId="11" w16cid:durableId="1508444894">
    <w:abstractNumId w:val="22"/>
  </w:num>
  <w:num w:numId="12" w16cid:durableId="291710215">
    <w:abstractNumId w:val="18"/>
  </w:num>
  <w:num w:numId="13" w16cid:durableId="2077777831">
    <w:abstractNumId w:val="28"/>
  </w:num>
  <w:num w:numId="14" w16cid:durableId="1046175391">
    <w:abstractNumId w:val="21"/>
  </w:num>
  <w:num w:numId="15" w16cid:durableId="1447263932">
    <w:abstractNumId w:val="26"/>
  </w:num>
  <w:num w:numId="16" w16cid:durableId="1402219931">
    <w:abstractNumId w:val="29"/>
  </w:num>
  <w:num w:numId="17" w16cid:durableId="1570261732">
    <w:abstractNumId w:val="4"/>
  </w:num>
  <w:num w:numId="18" w16cid:durableId="1775325600">
    <w:abstractNumId w:val="19"/>
  </w:num>
  <w:num w:numId="19" w16cid:durableId="244145477">
    <w:abstractNumId w:val="25"/>
  </w:num>
  <w:num w:numId="20" w16cid:durableId="803810420">
    <w:abstractNumId w:val="14"/>
  </w:num>
  <w:num w:numId="21" w16cid:durableId="840658350">
    <w:abstractNumId w:val="8"/>
  </w:num>
  <w:num w:numId="22" w16cid:durableId="220026338">
    <w:abstractNumId w:val="27"/>
  </w:num>
  <w:num w:numId="23" w16cid:durableId="93601213">
    <w:abstractNumId w:val="13"/>
  </w:num>
  <w:num w:numId="24" w16cid:durableId="1173648800">
    <w:abstractNumId w:val="11"/>
  </w:num>
  <w:num w:numId="25" w16cid:durableId="1491096477">
    <w:abstractNumId w:val="1"/>
  </w:num>
  <w:num w:numId="26" w16cid:durableId="1705858996">
    <w:abstractNumId w:val="15"/>
  </w:num>
  <w:num w:numId="27" w16cid:durableId="1299914645">
    <w:abstractNumId w:val="24"/>
  </w:num>
  <w:num w:numId="28" w16cid:durableId="1221088130">
    <w:abstractNumId w:val="20"/>
  </w:num>
  <w:num w:numId="29" w16cid:durableId="1708949332">
    <w:abstractNumId w:val="3"/>
  </w:num>
  <w:num w:numId="30" w16cid:durableId="242297949">
    <w:abstractNumId w:val="30"/>
  </w:num>
  <w:numIdMacAtCleanup w:val="2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SystemFonts/>
  <w:activeWritingStyle w:appName="MSWord" w:lang="es-MX" w:vendorID="64" w:dllVersion="0" w:nlCheck="1" w:checkStyle="0"/>
  <w:activeWritingStyle w:appName="MSWord" w:lang="es-CR" w:vendorID="64" w:dllVersion="0" w:nlCheck="1" w:checkStyle="0"/>
  <w:activeWritingStyle w:appName="MSWord" w:lang="pt-BR" w:vendorID="64" w:dllVersion="0" w:nlCheck="1" w:checkStyle="0"/>
  <w:activeWritingStyle w:appName="MSWord" w:lang="es-ES_tradnl" w:vendorID="64" w:dllVersion="0" w:nlCheck="1" w:checkStyle="0"/>
  <w:activeWritingStyle w:appName="MSWord" w:lang="es-ES" w:vendorID="64" w:dllVersion="0" w:nlCheck="1" w:checkStyle="0"/>
  <w:activeWritingStyle w:appName="MSWord" w:lang="en-AU" w:vendorID="64" w:dllVersion="0" w:nlCheck="1" w:checkStyle="0"/>
  <w:activeWritingStyle w:appName="MSWord" w:lang="en-US" w:vendorID="64" w:dllVersion="0" w:nlCheck="1" w:checkStyle="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doNotHyphenateCaps/>
  <w:drawingGridHorizontalSpacing w:val="100"/>
  <w:displayHorizontalDrawingGridEvery w:val="2"/>
  <w:characterSpacingControl w:val="doNotCompress"/>
  <w:doNotValidateAgainstSchema/>
  <w:doNotDemarcateInvalidXml/>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F0EE8"/>
    <w:rsid w:val="0000114E"/>
    <w:rsid w:val="000017F3"/>
    <w:rsid w:val="00002085"/>
    <w:rsid w:val="00002CF1"/>
    <w:rsid w:val="00003E4D"/>
    <w:rsid w:val="00004163"/>
    <w:rsid w:val="000043E1"/>
    <w:rsid w:val="00006354"/>
    <w:rsid w:val="00006D8D"/>
    <w:rsid w:val="00007F08"/>
    <w:rsid w:val="000100DF"/>
    <w:rsid w:val="000122CE"/>
    <w:rsid w:val="00012CBE"/>
    <w:rsid w:val="000131C6"/>
    <w:rsid w:val="0001322B"/>
    <w:rsid w:val="0001504F"/>
    <w:rsid w:val="000159A8"/>
    <w:rsid w:val="00015F18"/>
    <w:rsid w:val="00017630"/>
    <w:rsid w:val="00021D52"/>
    <w:rsid w:val="00021F06"/>
    <w:rsid w:val="00022175"/>
    <w:rsid w:val="00022A95"/>
    <w:rsid w:val="00022DF3"/>
    <w:rsid w:val="000250D7"/>
    <w:rsid w:val="000255EC"/>
    <w:rsid w:val="00025A57"/>
    <w:rsid w:val="0002606E"/>
    <w:rsid w:val="00027E43"/>
    <w:rsid w:val="0003015B"/>
    <w:rsid w:val="0003038A"/>
    <w:rsid w:val="00031392"/>
    <w:rsid w:val="00032A89"/>
    <w:rsid w:val="00032C33"/>
    <w:rsid w:val="0003358A"/>
    <w:rsid w:val="0003491D"/>
    <w:rsid w:val="00034C98"/>
    <w:rsid w:val="000377FD"/>
    <w:rsid w:val="000378D0"/>
    <w:rsid w:val="00037DEF"/>
    <w:rsid w:val="0004058F"/>
    <w:rsid w:val="00040A5E"/>
    <w:rsid w:val="00041567"/>
    <w:rsid w:val="00042565"/>
    <w:rsid w:val="00042F2C"/>
    <w:rsid w:val="00043383"/>
    <w:rsid w:val="00043B70"/>
    <w:rsid w:val="00044B65"/>
    <w:rsid w:val="00045D17"/>
    <w:rsid w:val="00045F93"/>
    <w:rsid w:val="00047F64"/>
    <w:rsid w:val="00050000"/>
    <w:rsid w:val="000500C4"/>
    <w:rsid w:val="00051F29"/>
    <w:rsid w:val="00052410"/>
    <w:rsid w:val="00052FCC"/>
    <w:rsid w:val="00053884"/>
    <w:rsid w:val="00053935"/>
    <w:rsid w:val="00053A6D"/>
    <w:rsid w:val="00054A79"/>
    <w:rsid w:val="000558D4"/>
    <w:rsid w:val="0005701D"/>
    <w:rsid w:val="000574EF"/>
    <w:rsid w:val="00057F01"/>
    <w:rsid w:val="00061B09"/>
    <w:rsid w:val="00061F25"/>
    <w:rsid w:val="000620F7"/>
    <w:rsid w:val="00063A1D"/>
    <w:rsid w:val="00065873"/>
    <w:rsid w:val="00070627"/>
    <w:rsid w:val="00070FD5"/>
    <w:rsid w:val="0007139E"/>
    <w:rsid w:val="000715EE"/>
    <w:rsid w:val="000716EC"/>
    <w:rsid w:val="0007224D"/>
    <w:rsid w:val="00072283"/>
    <w:rsid w:val="00072695"/>
    <w:rsid w:val="000745D1"/>
    <w:rsid w:val="00075C2B"/>
    <w:rsid w:val="00075E9F"/>
    <w:rsid w:val="000762C2"/>
    <w:rsid w:val="00076DF1"/>
    <w:rsid w:val="00077A41"/>
    <w:rsid w:val="0008041F"/>
    <w:rsid w:val="0008057C"/>
    <w:rsid w:val="000838BE"/>
    <w:rsid w:val="00083A70"/>
    <w:rsid w:val="0008547D"/>
    <w:rsid w:val="00085784"/>
    <w:rsid w:val="00085942"/>
    <w:rsid w:val="000863A7"/>
    <w:rsid w:val="00086663"/>
    <w:rsid w:val="00090098"/>
    <w:rsid w:val="000902C1"/>
    <w:rsid w:val="000905FD"/>
    <w:rsid w:val="000920EF"/>
    <w:rsid w:val="0009367A"/>
    <w:rsid w:val="00093AF9"/>
    <w:rsid w:val="00095F32"/>
    <w:rsid w:val="0009613D"/>
    <w:rsid w:val="00096FF5"/>
    <w:rsid w:val="0009732C"/>
    <w:rsid w:val="000A0383"/>
    <w:rsid w:val="000A1401"/>
    <w:rsid w:val="000A1D32"/>
    <w:rsid w:val="000A2383"/>
    <w:rsid w:val="000A326D"/>
    <w:rsid w:val="000A3B3C"/>
    <w:rsid w:val="000A532C"/>
    <w:rsid w:val="000A544C"/>
    <w:rsid w:val="000A5882"/>
    <w:rsid w:val="000A5E79"/>
    <w:rsid w:val="000A635E"/>
    <w:rsid w:val="000A7A8A"/>
    <w:rsid w:val="000A7E6E"/>
    <w:rsid w:val="000B01A7"/>
    <w:rsid w:val="000B1F5D"/>
    <w:rsid w:val="000B1F7E"/>
    <w:rsid w:val="000B47A3"/>
    <w:rsid w:val="000B4DE4"/>
    <w:rsid w:val="000B5B20"/>
    <w:rsid w:val="000B7C97"/>
    <w:rsid w:val="000C1B7D"/>
    <w:rsid w:val="000C338B"/>
    <w:rsid w:val="000C3DA2"/>
    <w:rsid w:val="000C488F"/>
    <w:rsid w:val="000C66C0"/>
    <w:rsid w:val="000C6D6D"/>
    <w:rsid w:val="000D1D96"/>
    <w:rsid w:val="000D3391"/>
    <w:rsid w:val="000D3DAC"/>
    <w:rsid w:val="000D420D"/>
    <w:rsid w:val="000D4BD1"/>
    <w:rsid w:val="000D5362"/>
    <w:rsid w:val="000D56C1"/>
    <w:rsid w:val="000D7F97"/>
    <w:rsid w:val="000E0040"/>
    <w:rsid w:val="000E1624"/>
    <w:rsid w:val="000E1B29"/>
    <w:rsid w:val="000E25A6"/>
    <w:rsid w:val="000E4B7E"/>
    <w:rsid w:val="000E5084"/>
    <w:rsid w:val="000E52CC"/>
    <w:rsid w:val="000E544A"/>
    <w:rsid w:val="000E5672"/>
    <w:rsid w:val="000E7C2F"/>
    <w:rsid w:val="000F0233"/>
    <w:rsid w:val="000F0A11"/>
    <w:rsid w:val="000F13B9"/>
    <w:rsid w:val="000F191F"/>
    <w:rsid w:val="000F2A90"/>
    <w:rsid w:val="000F648A"/>
    <w:rsid w:val="000F75CD"/>
    <w:rsid w:val="001001F6"/>
    <w:rsid w:val="00100B42"/>
    <w:rsid w:val="00100B9A"/>
    <w:rsid w:val="001018BE"/>
    <w:rsid w:val="001020D5"/>
    <w:rsid w:val="00102410"/>
    <w:rsid w:val="00102E32"/>
    <w:rsid w:val="001032A4"/>
    <w:rsid w:val="00103F2A"/>
    <w:rsid w:val="001047CC"/>
    <w:rsid w:val="001057FB"/>
    <w:rsid w:val="00105B13"/>
    <w:rsid w:val="00110293"/>
    <w:rsid w:val="0011042F"/>
    <w:rsid w:val="00111857"/>
    <w:rsid w:val="001118A4"/>
    <w:rsid w:val="00112958"/>
    <w:rsid w:val="0011298A"/>
    <w:rsid w:val="00112D0D"/>
    <w:rsid w:val="00113223"/>
    <w:rsid w:val="00114A1C"/>
    <w:rsid w:val="00115BB3"/>
    <w:rsid w:val="00120C34"/>
    <w:rsid w:val="00120DEA"/>
    <w:rsid w:val="001211E7"/>
    <w:rsid w:val="00121C13"/>
    <w:rsid w:val="00121C24"/>
    <w:rsid w:val="0012202A"/>
    <w:rsid w:val="001220C0"/>
    <w:rsid w:val="0012271C"/>
    <w:rsid w:val="00122F9C"/>
    <w:rsid w:val="001254CA"/>
    <w:rsid w:val="001256C0"/>
    <w:rsid w:val="0012684F"/>
    <w:rsid w:val="00130820"/>
    <w:rsid w:val="00131362"/>
    <w:rsid w:val="00131380"/>
    <w:rsid w:val="001313E5"/>
    <w:rsid w:val="00132550"/>
    <w:rsid w:val="00134741"/>
    <w:rsid w:val="00135450"/>
    <w:rsid w:val="001355EB"/>
    <w:rsid w:val="00137616"/>
    <w:rsid w:val="00137822"/>
    <w:rsid w:val="0013793D"/>
    <w:rsid w:val="001405C7"/>
    <w:rsid w:val="00140C56"/>
    <w:rsid w:val="00140CA5"/>
    <w:rsid w:val="00140D6F"/>
    <w:rsid w:val="00141673"/>
    <w:rsid w:val="0014174A"/>
    <w:rsid w:val="00142145"/>
    <w:rsid w:val="0014265D"/>
    <w:rsid w:val="001448E2"/>
    <w:rsid w:val="00144CDC"/>
    <w:rsid w:val="00145106"/>
    <w:rsid w:val="001458F9"/>
    <w:rsid w:val="00146937"/>
    <w:rsid w:val="001478A9"/>
    <w:rsid w:val="001479C3"/>
    <w:rsid w:val="00147D7C"/>
    <w:rsid w:val="00150C81"/>
    <w:rsid w:val="0015223A"/>
    <w:rsid w:val="0015277B"/>
    <w:rsid w:val="00152BC4"/>
    <w:rsid w:val="00153C1D"/>
    <w:rsid w:val="00154446"/>
    <w:rsid w:val="001545D4"/>
    <w:rsid w:val="001548F9"/>
    <w:rsid w:val="0015616E"/>
    <w:rsid w:val="00157D4E"/>
    <w:rsid w:val="00160FD0"/>
    <w:rsid w:val="001624F1"/>
    <w:rsid w:val="0016278B"/>
    <w:rsid w:val="00162A48"/>
    <w:rsid w:val="00162E83"/>
    <w:rsid w:val="001646F3"/>
    <w:rsid w:val="0016527F"/>
    <w:rsid w:val="00166A1A"/>
    <w:rsid w:val="001678AF"/>
    <w:rsid w:val="001700A6"/>
    <w:rsid w:val="00170E9E"/>
    <w:rsid w:val="00170FEE"/>
    <w:rsid w:val="001715DA"/>
    <w:rsid w:val="00171F3A"/>
    <w:rsid w:val="001730AD"/>
    <w:rsid w:val="001739BF"/>
    <w:rsid w:val="001744FB"/>
    <w:rsid w:val="001765D8"/>
    <w:rsid w:val="00176827"/>
    <w:rsid w:val="001800E2"/>
    <w:rsid w:val="00180E4D"/>
    <w:rsid w:val="00181723"/>
    <w:rsid w:val="00181B46"/>
    <w:rsid w:val="0018209B"/>
    <w:rsid w:val="0018241B"/>
    <w:rsid w:val="00182441"/>
    <w:rsid w:val="00182799"/>
    <w:rsid w:val="001827DB"/>
    <w:rsid w:val="0018493B"/>
    <w:rsid w:val="00185788"/>
    <w:rsid w:val="00186527"/>
    <w:rsid w:val="0018716E"/>
    <w:rsid w:val="001874A4"/>
    <w:rsid w:val="00187B29"/>
    <w:rsid w:val="001906E6"/>
    <w:rsid w:val="00190AB0"/>
    <w:rsid w:val="0019121D"/>
    <w:rsid w:val="00191407"/>
    <w:rsid w:val="001925DE"/>
    <w:rsid w:val="00193143"/>
    <w:rsid w:val="00194093"/>
    <w:rsid w:val="0019575A"/>
    <w:rsid w:val="001A14A9"/>
    <w:rsid w:val="001A16B3"/>
    <w:rsid w:val="001A233B"/>
    <w:rsid w:val="001A2342"/>
    <w:rsid w:val="001A2728"/>
    <w:rsid w:val="001A3736"/>
    <w:rsid w:val="001A3C41"/>
    <w:rsid w:val="001A402F"/>
    <w:rsid w:val="001A51A8"/>
    <w:rsid w:val="001A5C26"/>
    <w:rsid w:val="001A7B0A"/>
    <w:rsid w:val="001A7D68"/>
    <w:rsid w:val="001B064A"/>
    <w:rsid w:val="001B0735"/>
    <w:rsid w:val="001B0B8B"/>
    <w:rsid w:val="001B0C5C"/>
    <w:rsid w:val="001B2D4E"/>
    <w:rsid w:val="001B364D"/>
    <w:rsid w:val="001B39B4"/>
    <w:rsid w:val="001B3FB7"/>
    <w:rsid w:val="001B4CFC"/>
    <w:rsid w:val="001B4DC7"/>
    <w:rsid w:val="001B5706"/>
    <w:rsid w:val="001B5D8A"/>
    <w:rsid w:val="001B6020"/>
    <w:rsid w:val="001B7991"/>
    <w:rsid w:val="001B7B0F"/>
    <w:rsid w:val="001C0F05"/>
    <w:rsid w:val="001C0FFC"/>
    <w:rsid w:val="001C1A31"/>
    <w:rsid w:val="001C1ECF"/>
    <w:rsid w:val="001C21DB"/>
    <w:rsid w:val="001C23C1"/>
    <w:rsid w:val="001C35B6"/>
    <w:rsid w:val="001C3F22"/>
    <w:rsid w:val="001C3FDB"/>
    <w:rsid w:val="001C4259"/>
    <w:rsid w:val="001C554C"/>
    <w:rsid w:val="001C5E2C"/>
    <w:rsid w:val="001C6053"/>
    <w:rsid w:val="001C617D"/>
    <w:rsid w:val="001C7316"/>
    <w:rsid w:val="001D03CF"/>
    <w:rsid w:val="001D0E76"/>
    <w:rsid w:val="001D1107"/>
    <w:rsid w:val="001D223B"/>
    <w:rsid w:val="001D37F4"/>
    <w:rsid w:val="001D4933"/>
    <w:rsid w:val="001D4ECD"/>
    <w:rsid w:val="001D6174"/>
    <w:rsid w:val="001D69EB"/>
    <w:rsid w:val="001D6AED"/>
    <w:rsid w:val="001D6D15"/>
    <w:rsid w:val="001D7E60"/>
    <w:rsid w:val="001E00B3"/>
    <w:rsid w:val="001E022A"/>
    <w:rsid w:val="001E0BCF"/>
    <w:rsid w:val="001E0BF7"/>
    <w:rsid w:val="001E1782"/>
    <w:rsid w:val="001E1F50"/>
    <w:rsid w:val="001E2C9A"/>
    <w:rsid w:val="001E2E4F"/>
    <w:rsid w:val="001E3252"/>
    <w:rsid w:val="001E5066"/>
    <w:rsid w:val="001E508E"/>
    <w:rsid w:val="001E517B"/>
    <w:rsid w:val="001E5EB6"/>
    <w:rsid w:val="001E6C62"/>
    <w:rsid w:val="001F070D"/>
    <w:rsid w:val="001F1805"/>
    <w:rsid w:val="001F1A91"/>
    <w:rsid w:val="001F3DCC"/>
    <w:rsid w:val="001F46B2"/>
    <w:rsid w:val="001F4903"/>
    <w:rsid w:val="001F4B85"/>
    <w:rsid w:val="001F4D63"/>
    <w:rsid w:val="001F561E"/>
    <w:rsid w:val="001F5D85"/>
    <w:rsid w:val="001F6D3C"/>
    <w:rsid w:val="001F6FCF"/>
    <w:rsid w:val="001F763A"/>
    <w:rsid w:val="00200E8B"/>
    <w:rsid w:val="00201282"/>
    <w:rsid w:val="00201469"/>
    <w:rsid w:val="00201912"/>
    <w:rsid w:val="00201C0B"/>
    <w:rsid w:val="0020257C"/>
    <w:rsid w:val="002067BA"/>
    <w:rsid w:val="00206B40"/>
    <w:rsid w:val="002073A3"/>
    <w:rsid w:val="002079B0"/>
    <w:rsid w:val="0021051F"/>
    <w:rsid w:val="00211DBA"/>
    <w:rsid w:val="00215210"/>
    <w:rsid w:val="002162FE"/>
    <w:rsid w:val="00216B1B"/>
    <w:rsid w:val="002176B1"/>
    <w:rsid w:val="002178B4"/>
    <w:rsid w:val="002204E7"/>
    <w:rsid w:val="0022184F"/>
    <w:rsid w:val="00222AB7"/>
    <w:rsid w:val="00222CE5"/>
    <w:rsid w:val="00222CED"/>
    <w:rsid w:val="00223181"/>
    <w:rsid w:val="0022401C"/>
    <w:rsid w:val="002245AA"/>
    <w:rsid w:val="00224E7C"/>
    <w:rsid w:val="00227692"/>
    <w:rsid w:val="00230299"/>
    <w:rsid w:val="00231868"/>
    <w:rsid w:val="00232063"/>
    <w:rsid w:val="002342F7"/>
    <w:rsid w:val="00234E7D"/>
    <w:rsid w:val="00235BE6"/>
    <w:rsid w:val="002361ED"/>
    <w:rsid w:val="00236F5D"/>
    <w:rsid w:val="002373D5"/>
    <w:rsid w:val="002375A5"/>
    <w:rsid w:val="00237BD4"/>
    <w:rsid w:val="0024229F"/>
    <w:rsid w:val="002425F7"/>
    <w:rsid w:val="0024489A"/>
    <w:rsid w:val="002452C7"/>
    <w:rsid w:val="00245BE2"/>
    <w:rsid w:val="00245EFF"/>
    <w:rsid w:val="002461B0"/>
    <w:rsid w:val="0024667B"/>
    <w:rsid w:val="002472D1"/>
    <w:rsid w:val="00247419"/>
    <w:rsid w:val="00247EEF"/>
    <w:rsid w:val="002505FF"/>
    <w:rsid w:val="002516AB"/>
    <w:rsid w:val="00251D9F"/>
    <w:rsid w:val="00253821"/>
    <w:rsid w:val="00253B01"/>
    <w:rsid w:val="002541B5"/>
    <w:rsid w:val="00254C7B"/>
    <w:rsid w:val="00254FA3"/>
    <w:rsid w:val="00255433"/>
    <w:rsid w:val="002557CB"/>
    <w:rsid w:val="00255F7E"/>
    <w:rsid w:val="00255F94"/>
    <w:rsid w:val="00256043"/>
    <w:rsid w:val="002611AE"/>
    <w:rsid w:val="00262001"/>
    <w:rsid w:val="00262B93"/>
    <w:rsid w:val="00263174"/>
    <w:rsid w:val="00263E61"/>
    <w:rsid w:val="00264B61"/>
    <w:rsid w:val="00267077"/>
    <w:rsid w:val="00267825"/>
    <w:rsid w:val="00270786"/>
    <w:rsid w:val="00270AA5"/>
    <w:rsid w:val="002717D8"/>
    <w:rsid w:val="00272089"/>
    <w:rsid w:val="002727AA"/>
    <w:rsid w:val="002729C3"/>
    <w:rsid w:val="00272D29"/>
    <w:rsid w:val="00272E76"/>
    <w:rsid w:val="00273333"/>
    <w:rsid w:val="00273688"/>
    <w:rsid w:val="00274B10"/>
    <w:rsid w:val="002754F2"/>
    <w:rsid w:val="002803B9"/>
    <w:rsid w:val="002820AA"/>
    <w:rsid w:val="00282396"/>
    <w:rsid w:val="00282497"/>
    <w:rsid w:val="00282948"/>
    <w:rsid w:val="00282BE6"/>
    <w:rsid w:val="0028385A"/>
    <w:rsid w:val="00283912"/>
    <w:rsid w:val="00283DB2"/>
    <w:rsid w:val="00284003"/>
    <w:rsid w:val="00284CB2"/>
    <w:rsid w:val="00285171"/>
    <w:rsid w:val="00285C47"/>
    <w:rsid w:val="00287091"/>
    <w:rsid w:val="00287458"/>
    <w:rsid w:val="00287ADA"/>
    <w:rsid w:val="0029000D"/>
    <w:rsid w:val="00290094"/>
    <w:rsid w:val="0029125B"/>
    <w:rsid w:val="002926AB"/>
    <w:rsid w:val="00292777"/>
    <w:rsid w:val="002930D2"/>
    <w:rsid w:val="002930DE"/>
    <w:rsid w:val="00293BEE"/>
    <w:rsid w:val="00294196"/>
    <w:rsid w:val="0029471F"/>
    <w:rsid w:val="0029517C"/>
    <w:rsid w:val="00295DA7"/>
    <w:rsid w:val="002968D7"/>
    <w:rsid w:val="00296F9C"/>
    <w:rsid w:val="0029790C"/>
    <w:rsid w:val="002A0332"/>
    <w:rsid w:val="002A07BC"/>
    <w:rsid w:val="002A1377"/>
    <w:rsid w:val="002A19F0"/>
    <w:rsid w:val="002A1A5C"/>
    <w:rsid w:val="002A1D00"/>
    <w:rsid w:val="002A33D3"/>
    <w:rsid w:val="002A356B"/>
    <w:rsid w:val="002A48ED"/>
    <w:rsid w:val="002A4E48"/>
    <w:rsid w:val="002A4FB2"/>
    <w:rsid w:val="002A5177"/>
    <w:rsid w:val="002A6631"/>
    <w:rsid w:val="002A78A6"/>
    <w:rsid w:val="002A7AB0"/>
    <w:rsid w:val="002A7B3C"/>
    <w:rsid w:val="002B047F"/>
    <w:rsid w:val="002B0A32"/>
    <w:rsid w:val="002B22DA"/>
    <w:rsid w:val="002B296A"/>
    <w:rsid w:val="002B3333"/>
    <w:rsid w:val="002B3CAD"/>
    <w:rsid w:val="002B5819"/>
    <w:rsid w:val="002B5F90"/>
    <w:rsid w:val="002B686B"/>
    <w:rsid w:val="002B6EBE"/>
    <w:rsid w:val="002B7AD7"/>
    <w:rsid w:val="002C0172"/>
    <w:rsid w:val="002C07C8"/>
    <w:rsid w:val="002C0FEF"/>
    <w:rsid w:val="002C1459"/>
    <w:rsid w:val="002C1815"/>
    <w:rsid w:val="002C284C"/>
    <w:rsid w:val="002C4558"/>
    <w:rsid w:val="002C4CD7"/>
    <w:rsid w:val="002C5458"/>
    <w:rsid w:val="002C57BE"/>
    <w:rsid w:val="002C5CE8"/>
    <w:rsid w:val="002C67D7"/>
    <w:rsid w:val="002C7CA1"/>
    <w:rsid w:val="002D06D1"/>
    <w:rsid w:val="002D0E86"/>
    <w:rsid w:val="002D14CA"/>
    <w:rsid w:val="002D2EF2"/>
    <w:rsid w:val="002D3301"/>
    <w:rsid w:val="002D33F1"/>
    <w:rsid w:val="002D3850"/>
    <w:rsid w:val="002D38D3"/>
    <w:rsid w:val="002D3D1D"/>
    <w:rsid w:val="002D4681"/>
    <w:rsid w:val="002D4885"/>
    <w:rsid w:val="002D5A56"/>
    <w:rsid w:val="002D61DE"/>
    <w:rsid w:val="002D65B2"/>
    <w:rsid w:val="002E000C"/>
    <w:rsid w:val="002E006E"/>
    <w:rsid w:val="002E042E"/>
    <w:rsid w:val="002E15E9"/>
    <w:rsid w:val="002E1858"/>
    <w:rsid w:val="002E18D4"/>
    <w:rsid w:val="002E1FE8"/>
    <w:rsid w:val="002E31D8"/>
    <w:rsid w:val="002E35AC"/>
    <w:rsid w:val="002E3781"/>
    <w:rsid w:val="002E37A8"/>
    <w:rsid w:val="002E4557"/>
    <w:rsid w:val="002E55AB"/>
    <w:rsid w:val="002E5719"/>
    <w:rsid w:val="002E58EA"/>
    <w:rsid w:val="002E5D39"/>
    <w:rsid w:val="002E62E9"/>
    <w:rsid w:val="002E6DE7"/>
    <w:rsid w:val="002E7D36"/>
    <w:rsid w:val="002F002C"/>
    <w:rsid w:val="002F028E"/>
    <w:rsid w:val="002F0DD2"/>
    <w:rsid w:val="002F27DC"/>
    <w:rsid w:val="002F40ED"/>
    <w:rsid w:val="002F4450"/>
    <w:rsid w:val="002F564D"/>
    <w:rsid w:val="002F568F"/>
    <w:rsid w:val="002F6410"/>
    <w:rsid w:val="002F6532"/>
    <w:rsid w:val="002F7085"/>
    <w:rsid w:val="002F711A"/>
    <w:rsid w:val="002F7B1E"/>
    <w:rsid w:val="002F7C4F"/>
    <w:rsid w:val="00300509"/>
    <w:rsid w:val="00300B55"/>
    <w:rsid w:val="00300C36"/>
    <w:rsid w:val="003014A8"/>
    <w:rsid w:val="003021C1"/>
    <w:rsid w:val="00303120"/>
    <w:rsid w:val="0030313B"/>
    <w:rsid w:val="00304CD6"/>
    <w:rsid w:val="0030689F"/>
    <w:rsid w:val="00306BC5"/>
    <w:rsid w:val="00307AE9"/>
    <w:rsid w:val="00310A52"/>
    <w:rsid w:val="00310BF7"/>
    <w:rsid w:val="0031256C"/>
    <w:rsid w:val="00313DD8"/>
    <w:rsid w:val="00313E85"/>
    <w:rsid w:val="0031520F"/>
    <w:rsid w:val="003154DE"/>
    <w:rsid w:val="00317833"/>
    <w:rsid w:val="003211DC"/>
    <w:rsid w:val="00321720"/>
    <w:rsid w:val="0032242F"/>
    <w:rsid w:val="0032252F"/>
    <w:rsid w:val="00322C13"/>
    <w:rsid w:val="00322EB2"/>
    <w:rsid w:val="00323348"/>
    <w:rsid w:val="00323785"/>
    <w:rsid w:val="00324960"/>
    <w:rsid w:val="00325884"/>
    <w:rsid w:val="003260DE"/>
    <w:rsid w:val="00326E5A"/>
    <w:rsid w:val="00327A1A"/>
    <w:rsid w:val="00327A49"/>
    <w:rsid w:val="00327F21"/>
    <w:rsid w:val="00331C96"/>
    <w:rsid w:val="00332A66"/>
    <w:rsid w:val="00333135"/>
    <w:rsid w:val="003334B2"/>
    <w:rsid w:val="003337BE"/>
    <w:rsid w:val="0033435C"/>
    <w:rsid w:val="00334A45"/>
    <w:rsid w:val="003351A3"/>
    <w:rsid w:val="00335A35"/>
    <w:rsid w:val="0034087F"/>
    <w:rsid w:val="003408C0"/>
    <w:rsid w:val="00340C46"/>
    <w:rsid w:val="003421A0"/>
    <w:rsid w:val="003429D5"/>
    <w:rsid w:val="00343DAD"/>
    <w:rsid w:val="003449B7"/>
    <w:rsid w:val="00344AEA"/>
    <w:rsid w:val="00344C8E"/>
    <w:rsid w:val="00344F81"/>
    <w:rsid w:val="0034540C"/>
    <w:rsid w:val="003457D1"/>
    <w:rsid w:val="00345EAE"/>
    <w:rsid w:val="003461FC"/>
    <w:rsid w:val="00346C9D"/>
    <w:rsid w:val="00347798"/>
    <w:rsid w:val="00351B9F"/>
    <w:rsid w:val="0035451A"/>
    <w:rsid w:val="00354D80"/>
    <w:rsid w:val="00354F26"/>
    <w:rsid w:val="00356F18"/>
    <w:rsid w:val="003572CE"/>
    <w:rsid w:val="00357E23"/>
    <w:rsid w:val="00360234"/>
    <w:rsid w:val="00360418"/>
    <w:rsid w:val="0036123E"/>
    <w:rsid w:val="003614C7"/>
    <w:rsid w:val="00362450"/>
    <w:rsid w:val="00363033"/>
    <w:rsid w:val="00364509"/>
    <w:rsid w:val="00364629"/>
    <w:rsid w:val="0036463A"/>
    <w:rsid w:val="00364875"/>
    <w:rsid w:val="00364898"/>
    <w:rsid w:val="0036542B"/>
    <w:rsid w:val="00366063"/>
    <w:rsid w:val="003671C7"/>
    <w:rsid w:val="003673E7"/>
    <w:rsid w:val="00367F9D"/>
    <w:rsid w:val="00370B64"/>
    <w:rsid w:val="00370EE0"/>
    <w:rsid w:val="00371E08"/>
    <w:rsid w:val="00371EB9"/>
    <w:rsid w:val="00372089"/>
    <w:rsid w:val="003722A7"/>
    <w:rsid w:val="00372DAA"/>
    <w:rsid w:val="00373772"/>
    <w:rsid w:val="003738E5"/>
    <w:rsid w:val="003747FA"/>
    <w:rsid w:val="00374DCE"/>
    <w:rsid w:val="00375936"/>
    <w:rsid w:val="00375BD5"/>
    <w:rsid w:val="00375DCA"/>
    <w:rsid w:val="0037724C"/>
    <w:rsid w:val="00380350"/>
    <w:rsid w:val="00381762"/>
    <w:rsid w:val="003827EE"/>
    <w:rsid w:val="0038346A"/>
    <w:rsid w:val="003839A1"/>
    <w:rsid w:val="00383F50"/>
    <w:rsid w:val="0038455C"/>
    <w:rsid w:val="0038584A"/>
    <w:rsid w:val="0038596C"/>
    <w:rsid w:val="003862DE"/>
    <w:rsid w:val="003872DE"/>
    <w:rsid w:val="00387332"/>
    <w:rsid w:val="00387E3F"/>
    <w:rsid w:val="00390853"/>
    <w:rsid w:val="0039102A"/>
    <w:rsid w:val="0039174F"/>
    <w:rsid w:val="00392371"/>
    <w:rsid w:val="00392A83"/>
    <w:rsid w:val="003947B6"/>
    <w:rsid w:val="00394850"/>
    <w:rsid w:val="003975CC"/>
    <w:rsid w:val="00397AC3"/>
    <w:rsid w:val="003A0C52"/>
    <w:rsid w:val="003A0EC7"/>
    <w:rsid w:val="003A0F3E"/>
    <w:rsid w:val="003A1467"/>
    <w:rsid w:val="003A2FF8"/>
    <w:rsid w:val="003A310F"/>
    <w:rsid w:val="003A397E"/>
    <w:rsid w:val="003A433A"/>
    <w:rsid w:val="003A43CF"/>
    <w:rsid w:val="003A5241"/>
    <w:rsid w:val="003A564F"/>
    <w:rsid w:val="003A6643"/>
    <w:rsid w:val="003B02E0"/>
    <w:rsid w:val="003B03A4"/>
    <w:rsid w:val="003B03D1"/>
    <w:rsid w:val="003B0D03"/>
    <w:rsid w:val="003B219A"/>
    <w:rsid w:val="003B2CFE"/>
    <w:rsid w:val="003B2DBA"/>
    <w:rsid w:val="003B3D4C"/>
    <w:rsid w:val="003B3F0D"/>
    <w:rsid w:val="003B400D"/>
    <w:rsid w:val="003B4F47"/>
    <w:rsid w:val="003B5488"/>
    <w:rsid w:val="003B5EB9"/>
    <w:rsid w:val="003B6489"/>
    <w:rsid w:val="003B6640"/>
    <w:rsid w:val="003B79A0"/>
    <w:rsid w:val="003C06AA"/>
    <w:rsid w:val="003C35E7"/>
    <w:rsid w:val="003C363C"/>
    <w:rsid w:val="003C52A8"/>
    <w:rsid w:val="003C6555"/>
    <w:rsid w:val="003C6697"/>
    <w:rsid w:val="003C68AE"/>
    <w:rsid w:val="003C7269"/>
    <w:rsid w:val="003C7CF0"/>
    <w:rsid w:val="003D0D3D"/>
    <w:rsid w:val="003D121A"/>
    <w:rsid w:val="003D1B5B"/>
    <w:rsid w:val="003D2F3D"/>
    <w:rsid w:val="003D36B6"/>
    <w:rsid w:val="003D50B3"/>
    <w:rsid w:val="003D50D2"/>
    <w:rsid w:val="003D606C"/>
    <w:rsid w:val="003D62C5"/>
    <w:rsid w:val="003D6FA8"/>
    <w:rsid w:val="003D7614"/>
    <w:rsid w:val="003D76B6"/>
    <w:rsid w:val="003E1855"/>
    <w:rsid w:val="003E2535"/>
    <w:rsid w:val="003E2907"/>
    <w:rsid w:val="003E364F"/>
    <w:rsid w:val="003E3941"/>
    <w:rsid w:val="003E3D38"/>
    <w:rsid w:val="003E402C"/>
    <w:rsid w:val="003E4658"/>
    <w:rsid w:val="003E4857"/>
    <w:rsid w:val="003E6583"/>
    <w:rsid w:val="003E69B3"/>
    <w:rsid w:val="003E724E"/>
    <w:rsid w:val="003E74CF"/>
    <w:rsid w:val="003E7D38"/>
    <w:rsid w:val="003E7E4A"/>
    <w:rsid w:val="003F119C"/>
    <w:rsid w:val="003F1345"/>
    <w:rsid w:val="003F1BB2"/>
    <w:rsid w:val="003F26A5"/>
    <w:rsid w:val="003F3509"/>
    <w:rsid w:val="003F4AD1"/>
    <w:rsid w:val="003F533A"/>
    <w:rsid w:val="003F5CE8"/>
    <w:rsid w:val="003F6810"/>
    <w:rsid w:val="003F7164"/>
    <w:rsid w:val="003F71F4"/>
    <w:rsid w:val="003F74B3"/>
    <w:rsid w:val="00400A21"/>
    <w:rsid w:val="00403FD2"/>
    <w:rsid w:val="00404BB0"/>
    <w:rsid w:val="0040594F"/>
    <w:rsid w:val="00406B39"/>
    <w:rsid w:val="004072D6"/>
    <w:rsid w:val="0040781C"/>
    <w:rsid w:val="00407873"/>
    <w:rsid w:val="00407BEB"/>
    <w:rsid w:val="00407C5E"/>
    <w:rsid w:val="00407CFD"/>
    <w:rsid w:val="0041268C"/>
    <w:rsid w:val="004129F5"/>
    <w:rsid w:val="00412D5D"/>
    <w:rsid w:val="00413DA7"/>
    <w:rsid w:val="004156E2"/>
    <w:rsid w:val="00415C13"/>
    <w:rsid w:val="00417184"/>
    <w:rsid w:val="00417AA1"/>
    <w:rsid w:val="0042077D"/>
    <w:rsid w:val="00420A2B"/>
    <w:rsid w:val="00421041"/>
    <w:rsid w:val="004211CF"/>
    <w:rsid w:val="00421CAF"/>
    <w:rsid w:val="00422799"/>
    <w:rsid w:val="0042280A"/>
    <w:rsid w:val="00423461"/>
    <w:rsid w:val="00423F34"/>
    <w:rsid w:val="0042435B"/>
    <w:rsid w:val="004244E1"/>
    <w:rsid w:val="00430D8E"/>
    <w:rsid w:val="004319FE"/>
    <w:rsid w:val="00431B0F"/>
    <w:rsid w:val="0043235C"/>
    <w:rsid w:val="00432939"/>
    <w:rsid w:val="004342BF"/>
    <w:rsid w:val="00436942"/>
    <w:rsid w:val="0043774B"/>
    <w:rsid w:val="00437D63"/>
    <w:rsid w:val="00437E03"/>
    <w:rsid w:val="0044061B"/>
    <w:rsid w:val="00441411"/>
    <w:rsid w:val="00441CCC"/>
    <w:rsid w:val="00442C10"/>
    <w:rsid w:val="00442D05"/>
    <w:rsid w:val="004430A8"/>
    <w:rsid w:val="00443F94"/>
    <w:rsid w:val="00445EF9"/>
    <w:rsid w:val="00445F83"/>
    <w:rsid w:val="0044621F"/>
    <w:rsid w:val="004469B4"/>
    <w:rsid w:val="0044754B"/>
    <w:rsid w:val="00447FE6"/>
    <w:rsid w:val="004508B3"/>
    <w:rsid w:val="00450C16"/>
    <w:rsid w:val="00450FC2"/>
    <w:rsid w:val="00451B02"/>
    <w:rsid w:val="0045255D"/>
    <w:rsid w:val="004541ED"/>
    <w:rsid w:val="00454527"/>
    <w:rsid w:val="00454DD4"/>
    <w:rsid w:val="00455E81"/>
    <w:rsid w:val="00461286"/>
    <w:rsid w:val="00461E3D"/>
    <w:rsid w:val="004623AD"/>
    <w:rsid w:val="00464B3C"/>
    <w:rsid w:val="00465CD0"/>
    <w:rsid w:val="00466837"/>
    <w:rsid w:val="00467612"/>
    <w:rsid w:val="00467D73"/>
    <w:rsid w:val="0047140A"/>
    <w:rsid w:val="0047200A"/>
    <w:rsid w:val="00475FFD"/>
    <w:rsid w:val="004768D4"/>
    <w:rsid w:val="00477829"/>
    <w:rsid w:val="004803B9"/>
    <w:rsid w:val="0048077B"/>
    <w:rsid w:val="00481F1F"/>
    <w:rsid w:val="004829F2"/>
    <w:rsid w:val="004833BA"/>
    <w:rsid w:val="0048432E"/>
    <w:rsid w:val="00485D56"/>
    <w:rsid w:val="00486071"/>
    <w:rsid w:val="004860DF"/>
    <w:rsid w:val="004865D1"/>
    <w:rsid w:val="004867C5"/>
    <w:rsid w:val="00486862"/>
    <w:rsid w:val="00487DE3"/>
    <w:rsid w:val="00490BEC"/>
    <w:rsid w:val="00491312"/>
    <w:rsid w:val="00491683"/>
    <w:rsid w:val="00492A09"/>
    <w:rsid w:val="00492A30"/>
    <w:rsid w:val="00493F2D"/>
    <w:rsid w:val="004944B3"/>
    <w:rsid w:val="004947A0"/>
    <w:rsid w:val="00495146"/>
    <w:rsid w:val="00495CD5"/>
    <w:rsid w:val="0049626D"/>
    <w:rsid w:val="004962A4"/>
    <w:rsid w:val="00496349"/>
    <w:rsid w:val="00496958"/>
    <w:rsid w:val="00496E4E"/>
    <w:rsid w:val="00497C0C"/>
    <w:rsid w:val="004A0C8F"/>
    <w:rsid w:val="004A1244"/>
    <w:rsid w:val="004A384C"/>
    <w:rsid w:val="004A49D8"/>
    <w:rsid w:val="004A535E"/>
    <w:rsid w:val="004A6141"/>
    <w:rsid w:val="004A7678"/>
    <w:rsid w:val="004B0A3B"/>
    <w:rsid w:val="004B0E5E"/>
    <w:rsid w:val="004B10F4"/>
    <w:rsid w:val="004B12A3"/>
    <w:rsid w:val="004B1E40"/>
    <w:rsid w:val="004B2021"/>
    <w:rsid w:val="004B287E"/>
    <w:rsid w:val="004B3BF1"/>
    <w:rsid w:val="004B4EA5"/>
    <w:rsid w:val="004B616A"/>
    <w:rsid w:val="004B694F"/>
    <w:rsid w:val="004C0DE6"/>
    <w:rsid w:val="004C1909"/>
    <w:rsid w:val="004C1A0A"/>
    <w:rsid w:val="004C2AE0"/>
    <w:rsid w:val="004C3F17"/>
    <w:rsid w:val="004C4D2F"/>
    <w:rsid w:val="004C55DC"/>
    <w:rsid w:val="004C589B"/>
    <w:rsid w:val="004C5F36"/>
    <w:rsid w:val="004C6523"/>
    <w:rsid w:val="004D052D"/>
    <w:rsid w:val="004D0797"/>
    <w:rsid w:val="004D0839"/>
    <w:rsid w:val="004D11E3"/>
    <w:rsid w:val="004D2EF5"/>
    <w:rsid w:val="004D35DE"/>
    <w:rsid w:val="004D3858"/>
    <w:rsid w:val="004D5A75"/>
    <w:rsid w:val="004D70E6"/>
    <w:rsid w:val="004D75FB"/>
    <w:rsid w:val="004D798A"/>
    <w:rsid w:val="004E102A"/>
    <w:rsid w:val="004E1C8E"/>
    <w:rsid w:val="004E2592"/>
    <w:rsid w:val="004E343C"/>
    <w:rsid w:val="004E3550"/>
    <w:rsid w:val="004E422A"/>
    <w:rsid w:val="004E4E5F"/>
    <w:rsid w:val="004E4F80"/>
    <w:rsid w:val="004E54B8"/>
    <w:rsid w:val="004E6AC2"/>
    <w:rsid w:val="004E7E89"/>
    <w:rsid w:val="004E7ED7"/>
    <w:rsid w:val="004F02A4"/>
    <w:rsid w:val="004F07F1"/>
    <w:rsid w:val="004F0D57"/>
    <w:rsid w:val="004F1703"/>
    <w:rsid w:val="004F1FC4"/>
    <w:rsid w:val="004F39CD"/>
    <w:rsid w:val="004F3E97"/>
    <w:rsid w:val="004F5028"/>
    <w:rsid w:val="004F5086"/>
    <w:rsid w:val="004F61CB"/>
    <w:rsid w:val="004F6B47"/>
    <w:rsid w:val="004F717F"/>
    <w:rsid w:val="004F770C"/>
    <w:rsid w:val="004F7920"/>
    <w:rsid w:val="004F7C41"/>
    <w:rsid w:val="004F7DBE"/>
    <w:rsid w:val="00500CED"/>
    <w:rsid w:val="00501D1C"/>
    <w:rsid w:val="00502E3A"/>
    <w:rsid w:val="005030A3"/>
    <w:rsid w:val="005031CC"/>
    <w:rsid w:val="005032A3"/>
    <w:rsid w:val="00503315"/>
    <w:rsid w:val="0050390F"/>
    <w:rsid w:val="00503997"/>
    <w:rsid w:val="00503D7F"/>
    <w:rsid w:val="005040E5"/>
    <w:rsid w:val="005041D1"/>
    <w:rsid w:val="0050674D"/>
    <w:rsid w:val="00506AD5"/>
    <w:rsid w:val="005074BE"/>
    <w:rsid w:val="00507737"/>
    <w:rsid w:val="00507EE1"/>
    <w:rsid w:val="00510102"/>
    <w:rsid w:val="0051052B"/>
    <w:rsid w:val="0051132D"/>
    <w:rsid w:val="00511C4D"/>
    <w:rsid w:val="00513288"/>
    <w:rsid w:val="005140E7"/>
    <w:rsid w:val="00514E8F"/>
    <w:rsid w:val="005171BB"/>
    <w:rsid w:val="005178C6"/>
    <w:rsid w:val="00520DEE"/>
    <w:rsid w:val="005212AB"/>
    <w:rsid w:val="00521502"/>
    <w:rsid w:val="00521F5D"/>
    <w:rsid w:val="0052238B"/>
    <w:rsid w:val="005226D8"/>
    <w:rsid w:val="00524224"/>
    <w:rsid w:val="005243EF"/>
    <w:rsid w:val="00525CC5"/>
    <w:rsid w:val="00526369"/>
    <w:rsid w:val="0052669A"/>
    <w:rsid w:val="005268A8"/>
    <w:rsid w:val="005268C5"/>
    <w:rsid w:val="00526C39"/>
    <w:rsid w:val="00526FCD"/>
    <w:rsid w:val="00532D1E"/>
    <w:rsid w:val="00534174"/>
    <w:rsid w:val="005354B5"/>
    <w:rsid w:val="00537240"/>
    <w:rsid w:val="00537370"/>
    <w:rsid w:val="005376E9"/>
    <w:rsid w:val="00537DC8"/>
    <w:rsid w:val="00540584"/>
    <w:rsid w:val="00540814"/>
    <w:rsid w:val="0054239C"/>
    <w:rsid w:val="005429FE"/>
    <w:rsid w:val="00543088"/>
    <w:rsid w:val="00544065"/>
    <w:rsid w:val="005442E3"/>
    <w:rsid w:val="005449B8"/>
    <w:rsid w:val="00545A23"/>
    <w:rsid w:val="0054660E"/>
    <w:rsid w:val="00546776"/>
    <w:rsid w:val="00546A96"/>
    <w:rsid w:val="00546C05"/>
    <w:rsid w:val="00547260"/>
    <w:rsid w:val="00550673"/>
    <w:rsid w:val="00550E5E"/>
    <w:rsid w:val="00550FDC"/>
    <w:rsid w:val="0055218C"/>
    <w:rsid w:val="005523FD"/>
    <w:rsid w:val="0055330D"/>
    <w:rsid w:val="005547DF"/>
    <w:rsid w:val="00554DF1"/>
    <w:rsid w:val="00555BC6"/>
    <w:rsid w:val="00555F52"/>
    <w:rsid w:val="00556007"/>
    <w:rsid w:val="00556068"/>
    <w:rsid w:val="0055676D"/>
    <w:rsid w:val="0056001A"/>
    <w:rsid w:val="005606FA"/>
    <w:rsid w:val="0056103D"/>
    <w:rsid w:val="00561169"/>
    <w:rsid w:val="00562681"/>
    <w:rsid w:val="00563724"/>
    <w:rsid w:val="005646CC"/>
    <w:rsid w:val="00564EED"/>
    <w:rsid w:val="00565603"/>
    <w:rsid w:val="005659DE"/>
    <w:rsid w:val="00566CA9"/>
    <w:rsid w:val="00570733"/>
    <w:rsid w:val="00571E7D"/>
    <w:rsid w:val="0057222B"/>
    <w:rsid w:val="00572542"/>
    <w:rsid w:val="00572790"/>
    <w:rsid w:val="005729BE"/>
    <w:rsid w:val="00572DEC"/>
    <w:rsid w:val="00572F47"/>
    <w:rsid w:val="00574EEB"/>
    <w:rsid w:val="00575E62"/>
    <w:rsid w:val="00576569"/>
    <w:rsid w:val="00577737"/>
    <w:rsid w:val="00577F7A"/>
    <w:rsid w:val="00581514"/>
    <w:rsid w:val="00581DE7"/>
    <w:rsid w:val="00581F4F"/>
    <w:rsid w:val="00582295"/>
    <w:rsid w:val="00582EAC"/>
    <w:rsid w:val="00583731"/>
    <w:rsid w:val="00583C0C"/>
    <w:rsid w:val="0058517F"/>
    <w:rsid w:val="00585CD9"/>
    <w:rsid w:val="005868DB"/>
    <w:rsid w:val="00586AC0"/>
    <w:rsid w:val="00586AFC"/>
    <w:rsid w:val="00587186"/>
    <w:rsid w:val="00587A31"/>
    <w:rsid w:val="00590228"/>
    <w:rsid w:val="00590D7B"/>
    <w:rsid w:val="005912F4"/>
    <w:rsid w:val="00592114"/>
    <w:rsid w:val="0059242F"/>
    <w:rsid w:val="0059266E"/>
    <w:rsid w:val="00593D58"/>
    <w:rsid w:val="005942E3"/>
    <w:rsid w:val="00595115"/>
    <w:rsid w:val="005954B6"/>
    <w:rsid w:val="0059620E"/>
    <w:rsid w:val="005A1099"/>
    <w:rsid w:val="005A15FF"/>
    <w:rsid w:val="005A1AB7"/>
    <w:rsid w:val="005A1EB0"/>
    <w:rsid w:val="005A310F"/>
    <w:rsid w:val="005A3F43"/>
    <w:rsid w:val="005A45A6"/>
    <w:rsid w:val="005A56CF"/>
    <w:rsid w:val="005A5C82"/>
    <w:rsid w:val="005A5D00"/>
    <w:rsid w:val="005A6776"/>
    <w:rsid w:val="005A6FC0"/>
    <w:rsid w:val="005A73FA"/>
    <w:rsid w:val="005B2CBD"/>
    <w:rsid w:val="005B2F03"/>
    <w:rsid w:val="005B3465"/>
    <w:rsid w:val="005B3B0C"/>
    <w:rsid w:val="005B4DB3"/>
    <w:rsid w:val="005B52ED"/>
    <w:rsid w:val="005B557E"/>
    <w:rsid w:val="005B57D3"/>
    <w:rsid w:val="005B648C"/>
    <w:rsid w:val="005B67CE"/>
    <w:rsid w:val="005B71EC"/>
    <w:rsid w:val="005B7512"/>
    <w:rsid w:val="005C05AD"/>
    <w:rsid w:val="005C07B3"/>
    <w:rsid w:val="005C1CB1"/>
    <w:rsid w:val="005C259D"/>
    <w:rsid w:val="005C3DD2"/>
    <w:rsid w:val="005C52F7"/>
    <w:rsid w:val="005C5393"/>
    <w:rsid w:val="005C5B3C"/>
    <w:rsid w:val="005C630E"/>
    <w:rsid w:val="005C63CF"/>
    <w:rsid w:val="005C68DA"/>
    <w:rsid w:val="005C71CC"/>
    <w:rsid w:val="005C7E81"/>
    <w:rsid w:val="005D0062"/>
    <w:rsid w:val="005D0D01"/>
    <w:rsid w:val="005D1F27"/>
    <w:rsid w:val="005D201C"/>
    <w:rsid w:val="005D20B2"/>
    <w:rsid w:val="005D215B"/>
    <w:rsid w:val="005D2E33"/>
    <w:rsid w:val="005D32C5"/>
    <w:rsid w:val="005D35A4"/>
    <w:rsid w:val="005D46CA"/>
    <w:rsid w:val="005D4ECD"/>
    <w:rsid w:val="005D70C6"/>
    <w:rsid w:val="005D712F"/>
    <w:rsid w:val="005D74A7"/>
    <w:rsid w:val="005D7E1F"/>
    <w:rsid w:val="005E09E5"/>
    <w:rsid w:val="005E0D32"/>
    <w:rsid w:val="005E0D5D"/>
    <w:rsid w:val="005E1DCB"/>
    <w:rsid w:val="005E2A63"/>
    <w:rsid w:val="005E3106"/>
    <w:rsid w:val="005E45D5"/>
    <w:rsid w:val="005E50C2"/>
    <w:rsid w:val="005E5809"/>
    <w:rsid w:val="005E5F8F"/>
    <w:rsid w:val="005F075D"/>
    <w:rsid w:val="005F07B9"/>
    <w:rsid w:val="005F0A91"/>
    <w:rsid w:val="005F13D4"/>
    <w:rsid w:val="005F1F1E"/>
    <w:rsid w:val="005F2095"/>
    <w:rsid w:val="005F20D0"/>
    <w:rsid w:val="005F2839"/>
    <w:rsid w:val="005F28A3"/>
    <w:rsid w:val="005F2B45"/>
    <w:rsid w:val="005F3BA3"/>
    <w:rsid w:val="005F5B36"/>
    <w:rsid w:val="005F6162"/>
    <w:rsid w:val="005F7316"/>
    <w:rsid w:val="005F7B88"/>
    <w:rsid w:val="00600065"/>
    <w:rsid w:val="0060020A"/>
    <w:rsid w:val="00601F0B"/>
    <w:rsid w:val="00601F2F"/>
    <w:rsid w:val="00602728"/>
    <w:rsid w:val="006027E7"/>
    <w:rsid w:val="00603877"/>
    <w:rsid w:val="00604B47"/>
    <w:rsid w:val="00604F92"/>
    <w:rsid w:val="00605203"/>
    <w:rsid w:val="0060680C"/>
    <w:rsid w:val="00606C9F"/>
    <w:rsid w:val="00607F86"/>
    <w:rsid w:val="0061032F"/>
    <w:rsid w:val="00611355"/>
    <w:rsid w:val="006116BE"/>
    <w:rsid w:val="00611B07"/>
    <w:rsid w:val="00612863"/>
    <w:rsid w:val="00612EC4"/>
    <w:rsid w:val="00613AAD"/>
    <w:rsid w:val="006155ED"/>
    <w:rsid w:val="00616D4C"/>
    <w:rsid w:val="00617990"/>
    <w:rsid w:val="00617AA5"/>
    <w:rsid w:val="00617D47"/>
    <w:rsid w:val="0062001B"/>
    <w:rsid w:val="00621189"/>
    <w:rsid w:val="006225FD"/>
    <w:rsid w:val="00622729"/>
    <w:rsid w:val="006232C3"/>
    <w:rsid w:val="0062351B"/>
    <w:rsid w:val="006245DF"/>
    <w:rsid w:val="00624724"/>
    <w:rsid w:val="00625051"/>
    <w:rsid w:val="006255ED"/>
    <w:rsid w:val="00626314"/>
    <w:rsid w:val="00627227"/>
    <w:rsid w:val="00632ABC"/>
    <w:rsid w:val="00632C96"/>
    <w:rsid w:val="00632DDA"/>
    <w:rsid w:val="006330AD"/>
    <w:rsid w:val="00633A75"/>
    <w:rsid w:val="006340B4"/>
    <w:rsid w:val="00634295"/>
    <w:rsid w:val="00635D2B"/>
    <w:rsid w:val="006407B2"/>
    <w:rsid w:val="00641214"/>
    <w:rsid w:val="00641516"/>
    <w:rsid w:val="00641F8B"/>
    <w:rsid w:val="00642685"/>
    <w:rsid w:val="0064274F"/>
    <w:rsid w:val="00642D99"/>
    <w:rsid w:val="00644932"/>
    <w:rsid w:val="00645457"/>
    <w:rsid w:val="0064557C"/>
    <w:rsid w:val="006475D6"/>
    <w:rsid w:val="0065195D"/>
    <w:rsid w:val="00652522"/>
    <w:rsid w:val="0065304D"/>
    <w:rsid w:val="006539DC"/>
    <w:rsid w:val="00654EB6"/>
    <w:rsid w:val="006550B1"/>
    <w:rsid w:val="0065535E"/>
    <w:rsid w:val="006559FD"/>
    <w:rsid w:val="00656188"/>
    <w:rsid w:val="006564B3"/>
    <w:rsid w:val="006603D7"/>
    <w:rsid w:val="00660680"/>
    <w:rsid w:val="00662173"/>
    <w:rsid w:val="006625C6"/>
    <w:rsid w:val="00662652"/>
    <w:rsid w:val="006632BF"/>
    <w:rsid w:val="006638AA"/>
    <w:rsid w:val="00663B79"/>
    <w:rsid w:val="00663BB8"/>
    <w:rsid w:val="00663E73"/>
    <w:rsid w:val="00665AE1"/>
    <w:rsid w:val="00667966"/>
    <w:rsid w:val="00670127"/>
    <w:rsid w:val="006721A2"/>
    <w:rsid w:val="00672863"/>
    <w:rsid w:val="00672CD8"/>
    <w:rsid w:val="006731A2"/>
    <w:rsid w:val="006738E0"/>
    <w:rsid w:val="00675060"/>
    <w:rsid w:val="006756E4"/>
    <w:rsid w:val="00675B70"/>
    <w:rsid w:val="00677280"/>
    <w:rsid w:val="00677737"/>
    <w:rsid w:val="00677971"/>
    <w:rsid w:val="00681872"/>
    <w:rsid w:val="00683F82"/>
    <w:rsid w:val="006848F8"/>
    <w:rsid w:val="00684D91"/>
    <w:rsid w:val="00685D93"/>
    <w:rsid w:val="00686578"/>
    <w:rsid w:val="006869CC"/>
    <w:rsid w:val="006870E6"/>
    <w:rsid w:val="0068713C"/>
    <w:rsid w:val="00687C70"/>
    <w:rsid w:val="0069001F"/>
    <w:rsid w:val="00691C03"/>
    <w:rsid w:val="00692509"/>
    <w:rsid w:val="00693F61"/>
    <w:rsid w:val="00693FE9"/>
    <w:rsid w:val="00694A89"/>
    <w:rsid w:val="0069553A"/>
    <w:rsid w:val="006968B6"/>
    <w:rsid w:val="006968D2"/>
    <w:rsid w:val="006976D6"/>
    <w:rsid w:val="00697B44"/>
    <w:rsid w:val="006A0C30"/>
    <w:rsid w:val="006A0D77"/>
    <w:rsid w:val="006A1004"/>
    <w:rsid w:val="006A148C"/>
    <w:rsid w:val="006A181A"/>
    <w:rsid w:val="006A1B88"/>
    <w:rsid w:val="006A1D1D"/>
    <w:rsid w:val="006A2C1B"/>
    <w:rsid w:val="006A438A"/>
    <w:rsid w:val="006A4B6E"/>
    <w:rsid w:val="006A55CC"/>
    <w:rsid w:val="006A5903"/>
    <w:rsid w:val="006A66A6"/>
    <w:rsid w:val="006A6921"/>
    <w:rsid w:val="006A6AC3"/>
    <w:rsid w:val="006A7461"/>
    <w:rsid w:val="006A7663"/>
    <w:rsid w:val="006B161B"/>
    <w:rsid w:val="006B192A"/>
    <w:rsid w:val="006B1B04"/>
    <w:rsid w:val="006B1EEB"/>
    <w:rsid w:val="006B2DF3"/>
    <w:rsid w:val="006B3982"/>
    <w:rsid w:val="006B3E98"/>
    <w:rsid w:val="006B4885"/>
    <w:rsid w:val="006B5C91"/>
    <w:rsid w:val="006B6528"/>
    <w:rsid w:val="006B7CEA"/>
    <w:rsid w:val="006C098D"/>
    <w:rsid w:val="006C17FB"/>
    <w:rsid w:val="006C1EF2"/>
    <w:rsid w:val="006C21F1"/>
    <w:rsid w:val="006C375B"/>
    <w:rsid w:val="006C4128"/>
    <w:rsid w:val="006C42AF"/>
    <w:rsid w:val="006C617F"/>
    <w:rsid w:val="006D0501"/>
    <w:rsid w:val="006D18BE"/>
    <w:rsid w:val="006D2388"/>
    <w:rsid w:val="006D23F6"/>
    <w:rsid w:val="006D2D82"/>
    <w:rsid w:val="006D458D"/>
    <w:rsid w:val="006D486B"/>
    <w:rsid w:val="006D4E86"/>
    <w:rsid w:val="006D650F"/>
    <w:rsid w:val="006D6954"/>
    <w:rsid w:val="006D6F97"/>
    <w:rsid w:val="006D7B0E"/>
    <w:rsid w:val="006E0146"/>
    <w:rsid w:val="006E0568"/>
    <w:rsid w:val="006E15B8"/>
    <w:rsid w:val="006E1CAF"/>
    <w:rsid w:val="006E1F9E"/>
    <w:rsid w:val="006E26AB"/>
    <w:rsid w:val="006E3035"/>
    <w:rsid w:val="006E3B15"/>
    <w:rsid w:val="006E3B1A"/>
    <w:rsid w:val="006E63F0"/>
    <w:rsid w:val="006E6F1C"/>
    <w:rsid w:val="006F05FC"/>
    <w:rsid w:val="006F09E2"/>
    <w:rsid w:val="006F11B1"/>
    <w:rsid w:val="006F2332"/>
    <w:rsid w:val="006F2BCF"/>
    <w:rsid w:val="006F390C"/>
    <w:rsid w:val="006F4E7D"/>
    <w:rsid w:val="006F5137"/>
    <w:rsid w:val="006F5AAE"/>
    <w:rsid w:val="006F5AB3"/>
    <w:rsid w:val="006F603A"/>
    <w:rsid w:val="00701011"/>
    <w:rsid w:val="00701C83"/>
    <w:rsid w:val="00702086"/>
    <w:rsid w:val="00702196"/>
    <w:rsid w:val="00703AA8"/>
    <w:rsid w:val="00705645"/>
    <w:rsid w:val="0070671F"/>
    <w:rsid w:val="00706D70"/>
    <w:rsid w:val="00707765"/>
    <w:rsid w:val="00707AB4"/>
    <w:rsid w:val="00707EB6"/>
    <w:rsid w:val="00710209"/>
    <w:rsid w:val="00710EA2"/>
    <w:rsid w:val="00712476"/>
    <w:rsid w:val="00714393"/>
    <w:rsid w:val="007156DF"/>
    <w:rsid w:val="00715FC1"/>
    <w:rsid w:val="007173C4"/>
    <w:rsid w:val="00717754"/>
    <w:rsid w:val="007222D9"/>
    <w:rsid w:val="00722EF0"/>
    <w:rsid w:val="00725C6C"/>
    <w:rsid w:val="00726C81"/>
    <w:rsid w:val="00727912"/>
    <w:rsid w:val="00727BB1"/>
    <w:rsid w:val="00730553"/>
    <w:rsid w:val="00730F7A"/>
    <w:rsid w:val="00731646"/>
    <w:rsid w:val="00731EDE"/>
    <w:rsid w:val="007323A3"/>
    <w:rsid w:val="00732A27"/>
    <w:rsid w:val="0073446C"/>
    <w:rsid w:val="00735B0C"/>
    <w:rsid w:val="00736BA8"/>
    <w:rsid w:val="00737B1A"/>
    <w:rsid w:val="00737B82"/>
    <w:rsid w:val="00740508"/>
    <w:rsid w:val="007405C2"/>
    <w:rsid w:val="00740FAB"/>
    <w:rsid w:val="0074112B"/>
    <w:rsid w:val="00741B9C"/>
    <w:rsid w:val="00742735"/>
    <w:rsid w:val="00744ABA"/>
    <w:rsid w:val="00744EBD"/>
    <w:rsid w:val="00745EF1"/>
    <w:rsid w:val="0074666A"/>
    <w:rsid w:val="00746A11"/>
    <w:rsid w:val="007472E8"/>
    <w:rsid w:val="00747450"/>
    <w:rsid w:val="00750485"/>
    <w:rsid w:val="00751A60"/>
    <w:rsid w:val="00752278"/>
    <w:rsid w:val="0075252A"/>
    <w:rsid w:val="00752F2E"/>
    <w:rsid w:val="007530F7"/>
    <w:rsid w:val="007552C6"/>
    <w:rsid w:val="007553D6"/>
    <w:rsid w:val="0075636D"/>
    <w:rsid w:val="00756855"/>
    <w:rsid w:val="007568D4"/>
    <w:rsid w:val="00756F2C"/>
    <w:rsid w:val="007577DB"/>
    <w:rsid w:val="00761356"/>
    <w:rsid w:val="007614EF"/>
    <w:rsid w:val="007621D2"/>
    <w:rsid w:val="0076285C"/>
    <w:rsid w:val="007628E2"/>
    <w:rsid w:val="007635FD"/>
    <w:rsid w:val="0076603E"/>
    <w:rsid w:val="00766381"/>
    <w:rsid w:val="00766A23"/>
    <w:rsid w:val="00766AA8"/>
    <w:rsid w:val="0077007E"/>
    <w:rsid w:val="007700B8"/>
    <w:rsid w:val="00770E6A"/>
    <w:rsid w:val="00771C0B"/>
    <w:rsid w:val="0077233C"/>
    <w:rsid w:val="007724BC"/>
    <w:rsid w:val="00772BEE"/>
    <w:rsid w:val="00772D4B"/>
    <w:rsid w:val="00773576"/>
    <w:rsid w:val="00776526"/>
    <w:rsid w:val="00776AAD"/>
    <w:rsid w:val="00777BD0"/>
    <w:rsid w:val="0078021C"/>
    <w:rsid w:val="00780B45"/>
    <w:rsid w:val="007814C2"/>
    <w:rsid w:val="00785542"/>
    <w:rsid w:val="007855BE"/>
    <w:rsid w:val="0078591B"/>
    <w:rsid w:val="00785A14"/>
    <w:rsid w:val="00785C7B"/>
    <w:rsid w:val="007909B2"/>
    <w:rsid w:val="007913D6"/>
    <w:rsid w:val="007917C6"/>
    <w:rsid w:val="00791A99"/>
    <w:rsid w:val="00791C0D"/>
    <w:rsid w:val="00791E60"/>
    <w:rsid w:val="00792BE6"/>
    <w:rsid w:val="00793C3A"/>
    <w:rsid w:val="00793E6A"/>
    <w:rsid w:val="0079437E"/>
    <w:rsid w:val="00794407"/>
    <w:rsid w:val="00794A78"/>
    <w:rsid w:val="007955D5"/>
    <w:rsid w:val="0079698E"/>
    <w:rsid w:val="00796A37"/>
    <w:rsid w:val="007A1FAF"/>
    <w:rsid w:val="007A3887"/>
    <w:rsid w:val="007A4A97"/>
    <w:rsid w:val="007A66E7"/>
    <w:rsid w:val="007A7439"/>
    <w:rsid w:val="007A7582"/>
    <w:rsid w:val="007A784B"/>
    <w:rsid w:val="007B08DC"/>
    <w:rsid w:val="007B1CBE"/>
    <w:rsid w:val="007B1CCE"/>
    <w:rsid w:val="007B338C"/>
    <w:rsid w:val="007B433B"/>
    <w:rsid w:val="007B4969"/>
    <w:rsid w:val="007B4EE5"/>
    <w:rsid w:val="007B5A6A"/>
    <w:rsid w:val="007B6A69"/>
    <w:rsid w:val="007B72A7"/>
    <w:rsid w:val="007B762B"/>
    <w:rsid w:val="007B76DA"/>
    <w:rsid w:val="007C0907"/>
    <w:rsid w:val="007C09B2"/>
    <w:rsid w:val="007C0E0A"/>
    <w:rsid w:val="007C0FB4"/>
    <w:rsid w:val="007C3294"/>
    <w:rsid w:val="007C3561"/>
    <w:rsid w:val="007C37CE"/>
    <w:rsid w:val="007C436B"/>
    <w:rsid w:val="007C6C79"/>
    <w:rsid w:val="007C7F28"/>
    <w:rsid w:val="007D08DE"/>
    <w:rsid w:val="007D1EF7"/>
    <w:rsid w:val="007D2087"/>
    <w:rsid w:val="007D24FD"/>
    <w:rsid w:val="007D2FE7"/>
    <w:rsid w:val="007D3088"/>
    <w:rsid w:val="007D30B3"/>
    <w:rsid w:val="007D3B13"/>
    <w:rsid w:val="007D5E43"/>
    <w:rsid w:val="007D6F46"/>
    <w:rsid w:val="007D750F"/>
    <w:rsid w:val="007E1C23"/>
    <w:rsid w:val="007E300C"/>
    <w:rsid w:val="007E46FA"/>
    <w:rsid w:val="007E4D95"/>
    <w:rsid w:val="007E50AF"/>
    <w:rsid w:val="007E5DD6"/>
    <w:rsid w:val="007E6323"/>
    <w:rsid w:val="007F13ED"/>
    <w:rsid w:val="007F20D0"/>
    <w:rsid w:val="007F25E1"/>
    <w:rsid w:val="007F26F9"/>
    <w:rsid w:val="007F30BA"/>
    <w:rsid w:val="007F48D8"/>
    <w:rsid w:val="007F4F93"/>
    <w:rsid w:val="007F79C9"/>
    <w:rsid w:val="007F7C01"/>
    <w:rsid w:val="00800A80"/>
    <w:rsid w:val="00800F44"/>
    <w:rsid w:val="00800F89"/>
    <w:rsid w:val="00801F5F"/>
    <w:rsid w:val="008025B4"/>
    <w:rsid w:val="008028C1"/>
    <w:rsid w:val="00802955"/>
    <w:rsid w:val="008043C1"/>
    <w:rsid w:val="00804440"/>
    <w:rsid w:val="00804C14"/>
    <w:rsid w:val="008060F9"/>
    <w:rsid w:val="00807555"/>
    <w:rsid w:val="00807B79"/>
    <w:rsid w:val="0081002A"/>
    <w:rsid w:val="008100DF"/>
    <w:rsid w:val="00810759"/>
    <w:rsid w:val="00813BE3"/>
    <w:rsid w:val="008160A4"/>
    <w:rsid w:val="008219C0"/>
    <w:rsid w:val="008228DD"/>
    <w:rsid w:val="00822EE0"/>
    <w:rsid w:val="00824133"/>
    <w:rsid w:val="00824A1D"/>
    <w:rsid w:val="00826383"/>
    <w:rsid w:val="008265E6"/>
    <w:rsid w:val="0083063D"/>
    <w:rsid w:val="008308C3"/>
    <w:rsid w:val="00831432"/>
    <w:rsid w:val="00831E79"/>
    <w:rsid w:val="008344E6"/>
    <w:rsid w:val="00835035"/>
    <w:rsid w:val="00835C59"/>
    <w:rsid w:val="00835E0C"/>
    <w:rsid w:val="008368CE"/>
    <w:rsid w:val="008403A5"/>
    <w:rsid w:val="00841A90"/>
    <w:rsid w:val="00841DD1"/>
    <w:rsid w:val="00843051"/>
    <w:rsid w:val="00844B08"/>
    <w:rsid w:val="00845711"/>
    <w:rsid w:val="00845838"/>
    <w:rsid w:val="00846198"/>
    <w:rsid w:val="00846D9D"/>
    <w:rsid w:val="00847669"/>
    <w:rsid w:val="00847799"/>
    <w:rsid w:val="00850BB9"/>
    <w:rsid w:val="0085139F"/>
    <w:rsid w:val="00852824"/>
    <w:rsid w:val="00853026"/>
    <w:rsid w:val="00854B66"/>
    <w:rsid w:val="00854BA4"/>
    <w:rsid w:val="00854E7B"/>
    <w:rsid w:val="008565DC"/>
    <w:rsid w:val="00856629"/>
    <w:rsid w:val="0085728B"/>
    <w:rsid w:val="0085768A"/>
    <w:rsid w:val="0086065C"/>
    <w:rsid w:val="00861CCE"/>
    <w:rsid w:val="00862017"/>
    <w:rsid w:val="00862208"/>
    <w:rsid w:val="0086290E"/>
    <w:rsid w:val="00862A71"/>
    <w:rsid w:val="00862B5B"/>
    <w:rsid w:val="00865377"/>
    <w:rsid w:val="00865672"/>
    <w:rsid w:val="008664BE"/>
    <w:rsid w:val="00866750"/>
    <w:rsid w:val="008667FD"/>
    <w:rsid w:val="00867A84"/>
    <w:rsid w:val="00867B83"/>
    <w:rsid w:val="00870387"/>
    <w:rsid w:val="008721B5"/>
    <w:rsid w:val="008737C7"/>
    <w:rsid w:val="00873C78"/>
    <w:rsid w:val="00875AF6"/>
    <w:rsid w:val="008761B8"/>
    <w:rsid w:val="00876A68"/>
    <w:rsid w:val="00876FE7"/>
    <w:rsid w:val="00877CA5"/>
    <w:rsid w:val="00880DD3"/>
    <w:rsid w:val="00881E40"/>
    <w:rsid w:val="00882090"/>
    <w:rsid w:val="00882369"/>
    <w:rsid w:val="00882E79"/>
    <w:rsid w:val="0088497A"/>
    <w:rsid w:val="00884AE7"/>
    <w:rsid w:val="00886057"/>
    <w:rsid w:val="00886953"/>
    <w:rsid w:val="00887F85"/>
    <w:rsid w:val="008909C7"/>
    <w:rsid w:val="00891EB1"/>
    <w:rsid w:val="008925E0"/>
    <w:rsid w:val="00892F9A"/>
    <w:rsid w:val="00893738"/>
    <w:rsid w:val="00893F8A"/>
    <w:rsid w:val="00894082"/>
    <w:rsid w:val="008945F2"/>
    <w:rsid w:val="0089523C"/>
    <w:rsid w:val="00895547"/>
    <w:rsid w:val="008962E1"/>
    <w:rsid w:val="0089717A"/>
    <w:rsid w:val="008A0326"/>
    <w:rsid w:val="008A12BF"/>
    <w:rsid w:val="008A31C5"/>
    <w:rsid w:val="008A343A"/>
    <w:rsid w:val="008A3B13"/>
    <w:rsid w:val="008A3EE3"/>
    <w:rsid w:val="008A4407"/>
    <w:rsid w:val="008A634E"/>
    <w:rsid w:val="008A64E4"/>
    <w:rsid w:val="008A6C36"/>
    <w:rsid w:val="008B07A3"/>
    <w:rsid w:val="008B0802"/>
    <w:rsid w:val="008B1326"/>
    <w:rsid w:val="008B13A7"/>
    <w:rsid w:val="008B1796"/>
    <w:rsid w:val="008B2723"/>
    <w:rsid w:val="008B28AA"/>
    <w:rsid w:val="008B2F68"/>
    <w:rsid w:val="008B32C5"/>
    <w:rsid w:val="008B3458"/>
    <w:rsid w:val="008B369D"/>
    <w:rsid w:val="008B3A81"/>
    <w:rsid w:val="008B6B10"/>
    <w:rsid w:val="008B7460"/>
    <w:rsid w:val="008B77C1"/>
    <w:rsid w:val="008C075F"/>
    <w:rsid w:val="008C0C92"/>
    <w:rsid w:val="008C196F"/>
    <w:rsid w:val="008C1F88"/>
    <w:rsid w:val="008C1F89"/>
    <w:rsid w:val="008C2338"/>
    <w:rsid w:val="008C2DAE"/>
    <w:rsid w:val="008C3354"/>
    <w:rsid w:val="008C3D50"/>
    <w:rsid w:val="008C3EE4"/>
    <w:rsid w:val="008C5488"/>
    <w:rsid w:val="008C5505"/>
    <w:rsid w:val="008C7969"/>
    <w:rsid w:val="008C7A20"/>
    <w:rsid w:val="008D02EF"/>
    <w:rsid w:val="008D1240"/>
    <w:rsid w:val="008D3B62"/>
    <w:rsid w:val="008D47C3"/>
    <w:rsid w:val="008D4F70"/>
    <w:rsid w:val="008D53C5"/>
    <w:rsid w:val="008D580C"/>
    <w:rsid w:val="008D6143"/>
    <w:rsid w:val="008D69F3"/>
    <w:rsid w:val="008E0596"/>
    <w:rsid w:val="008E0E72"/>
    <w:rsid w:val="008E20CF"/>
    <w:rsid w:val="008E281C"/>
    <w:rsid w:val="008E290A"/>
    <w:rsid w:val="008E36BB"/>
    <w:rsid w:val="008E3F16"/>
    <w:rsid w:val="008E4177"/>
    <w:rsid w:val="008E4DF4"/>
    <w:rsid w:val="008E5084"/>
    <w:rsid w:val="008E57DB"/>
    <w:rsid w:val="008E5CCE"/>
    <w:rsid w:val="008F17CA"/>
    <w:rsid w:val="008F27EC"/>
    <w:rsid w:val="008F2C45"/>
    <w:rsid w:val="008F31C9"/>
    <w:rsid w:val="008F3E08"/>
    <w:rsid w:val="008F46FB"/>
    <w:rsid w:val="008F4B30"/>
    <w:rsid w:val="008F50D8"/>
    <w:rsid w:val="008F578E"/>
    <w:rsid w:val="008F5853"/>
    <w:rsid w:val="008F6ABC"/>
    <w:rsid w:val="008F6BB2"/>
    <w:rsid w:val="008F739A"/>
    <w:rsid w:val="00900CE6"/>
    <w:rsid w:val="0090351A"/>
    <w:rsid w:val="009039F0"/>
    <w:rsid w:val="009047E9"/>
    <w:rsid w:val="00905650"/>
    <w:rsid w:val="00906E9E"/>
    <w:rsid w:val="00906ED6"/>
    <w:rsid w:val="009102F7"/>
    <w:rsid w:val="009113DE"/>
    <w:rsid w:val="00911515"/>
    <w:rsid w:val="00912D78"/>
    <w:rsid w:val="00912EEA"/>
    <w:rsid w:val="009133E0"/>
    <w:rsid w:val="009135AA"/>
    <w:rsid w:val="00913C2E"/>
    <w:rsid w:val="00914A07"/>
    <w:rsid w:val="009150B4"/>
    <w:rsid w:val="00916F26"/>
    <w:rsid w:val="00917A95"/>
    <w:rsid w:val="0092004F"/>
    <w:rsid w:val="009221FF"/>
    <w:rsid w:val="00922976"/>
    <w:rsid w:val="00922E24"/>
    <w:rsid w:val="009235BE"/>
    <w:rsid w:val="00924666"/>
    <w:rsid w:val="0092797A"/>
    <w:rsid w:val="00927AAE"/>
    <w:rsid w:val="00927B34"/>
    <w:rsid w:val="00931269"/>
    <w:rsid w:val="00931602"/>
    <w:rsid w:val="00931BBC"/>
    <w:rsid w:val="0093223D"/>
    <w:rsid w:val="009327D2"/>
    <w:rsid w:val="009331D5"/>
    <w:rsid w:val="0093392A"/>
    <w:rsid w:val="009350C9"/>
    <w:rsid w:val="009351C8"/>
    <w:rsid w:val="00935813"/>
    <w:rsid w:val="009368F6"/>
    <w:rsid w:val="00936DCC"/>
    <w:rsid w:val="0094232D"/>
    <w:rsid w:val="00942DE0"/>
    <w:rsid w:val="0094315D"/>
    <w:rsid w:val="009445A3"/>
    <w:rsid w:val="0094495D"/>
    <w:rsid w:val="00944C9A"/>
    <w:rsid w:val="009504F0"/>
    <w:rsid w:val="00950520"/>
    <w:rsid w:val="00950A7D"/>
    <w:rsid w:val="00950A86"/>
    <w:rsid w:val="00950BA8"/>
    <w:rsid w:val="00951321"/>
    <w:rsid w:val="00951825"/>
    <w:rsid w:val="00951C29"/>
    <w:rsid w:val="00951C95"/>
    <w:rsid w:val="0095271A"/>
    <w:rsid w:val="00952B2C"/>
    <w:rsid w:val="0095335A"/>
    <w:rsid w:val="009533E7"/>
    <w:rsid w:val="009535C6"/>
    <w:rsid w:val="00954A71"/>
    <w:rsid w:val="00954BF3"/>
    <w:rsid w:val="009551AA"/>
    <w:rsid w:val="00955295"/>
    <w:rsid w:val="0095578A"/>
    <w:rsid w:val="00955C3B"/>
    <w:rsid w:val="00956337"/>
    <w:rsid w:val="00956BDC"/>
    <w:rsid w:val="0096018E"/>
    <w:rsid w:val="009608FC"/>
    <w:rsid w:val="00960964"/>
    <w:rsid w:val="00960CA0"/>
    <w:rsid w:val="00961B4A"/>
    <w:rsid w:val="00961CE3"/>
    <w:rsid w:val="009622C1"/>
    <w:rsid w:val="0096267F"/>
    <w:rsid w:val="0096287F"/>
    <w:rsid w:val="00962E8C"/>
    <w:rsid w:val="00963C97"/>
    <w:rsid w:val="00964019"/>
    <w:rsid w:val="009656E4"/>
    <w:rsid w:val="00965A4A"/>
    <w:rsid w:val="00965C56"/>
    <w:rsid w:val="00965DE6"/>
    <w:rsid w:val="0096746B"/>
    <w:rsid w:val="0096765B"/>
    <w:rsid w:val="00967733"/>
    <w:rsid w:val="00970347"/>
    <w:rsid w:val="00970BCC"/>
    <w:rsid w:val="0097193B"/>
    <w:rsid w:val="009723EC"/>
    <w:rsid w:val="00972D08"/>
    <w:rsid w:val="00972E96"/>
    <w:rsid w:val="00972EB6"/>
    <w:rsid w:val="009748F8"/>
    <w:rsid w:val="00975EE1"/>
    <w:rsid w:val="009765A4"/>
    <w:rsid w:val="009772DD"/>
    <w:rsid w:val="0097749C"/>
    <w:rsid w:val="009777C5"/>
    <w:rsid w:val="00977F2B"/>
    <w:rsid w:val="00980FF9"/>
    <w:rsid w:val="0098195B"/>
    <w:rsid w:val="00981995"/>
    <w:rsid w:val="00981A64"/>
    <w:rsid w:val="00981EA0"/>
    <w:rsid w:val="00981EEB"/>
    <w:rsid w:val="00982506"/>
    <w:rsid w:val="00982895"/>
    <w:rsid w:val="0098591A"/>
    <w:rsid w:val="00986908"/>
    <w:rsid w:val="00991793"/>
    <w:rsid w:val="00992A91"/>
    <w:rsid w:val="00993BBD"/>
    <w:rsid w:val="00993C43"/>
    <w:rsid w:val="00993E3C"/>
    <w:rsid w:val="00993EFC"/>
    <w:rsid w:val="00996A35"/>
    <w:rsid w:val="00997A0E"/>
    <w:rsid w:val="00997D2C"/>
    <w:rsid w:val="009A0043"/>
    <w:rsid w:val="009A07F1"/>
    <w:rsid w:val="009A0FB6"/>
    <w:rsid w:val="009A1DF9"/>
    <w:rsid w:val="009A21BD"/>
    <w:rsid w:val="009A27C6"/>
    <w:rsid w:val="009A48D5"/>
    <w:rsid w:val="009A4B33"/>
    <w:rsid w:val="009A5131"/>
    <w:rsid w:val="009A57F1"/>
    <w:rsid w:val="009A6429"/>
    <w:rsid w:val="009A6839"/>
    <w:rsid w:val="009A68ED"/>
    <w:rsid w:val="009A76E4"/>
    <w:rsid w:val="009A7F1C"/>
    <w:rsid w:val="009B00DE"/>
    <w:rsid w:val="009B183E"/>
    <w:rsid w:val="009B1D13"/>
    <w:rsid w:val="009B1FBE"/>
    <w:rsid w:val="009B251F"/>
    <w:rsid w:val="009B391C"/>
    <w:rsid w:val="009B54B1"/>
    <w:rsid w:val="009B59DA"/>
    <w:rsid w:val="009B7E5A"/>
    <w:rsid w:val="009C0430"/>
    <w:rsid w:val="009C0553"/>
    <w:rsid w:val="009C0913"/>
    <w:rsid w:val="009C0A09"/>
    <w:rsid w:val="009C1F92"/>
    <w:rsid w:val="009C299D"/>
    <w:rsid w:val="009C2D4C"/>
    <w:rsid w:val="009C3901"/>
    <w:rsid w:val="009C45EA"/>
    <w:rsid w:val="009C59B8"/>
    <w:rsid w:val="009C5EFD"/>
    <w:rsid w:val="009C6AB8"/>
    <w:rsid w:val="009C6CD3"/>
    <w:rsid w:val="009C6D7D"/>
    <w:rsid w:val="009C6FF5"/>
    <w:rsid w:val="009C712E"/>
    <w:rsid w:val="009C7326"/>
    <w:rsid w:val="009D198C"/>
    <w:rsid w:val="009D2D95"/>
    <w:rsid w:val="009D3A04"/>
    <w:rsid w:val="009D725C"/>
    <w:rsid w:val="009D7764"/>
    <w:rsid w:val="009E0C52"/>
    <w:rsid w:val="009E177C"/>
    <w:rsid w:val="009E22E3"/>
    <w:rsid w:val="009E4A9B"/>
    <w:rsid w:val="009E5070"/>
    <w:rsid w:val="009E582A"/>
    <w:rsid w:val="009E5D60"/>
    <w:rsid w:val="009E6007"/>
    <w:rsid w:val="009E6321"/>
    <w:rsid w:val="009E69AA"/>
    <w:rsid w:val="009E6BCB"/>
    <w:rsid w:val="009E6BCD"/>
    <w:rsid w:val="009E73BC"/>
    <w:rsid w:val="009E759B"/>
    <w:rsid w:val="009E798F"/>
    <w:rsid w:val="009E7C40"/>
    <w:rsid w:val="009F054F"/>
    <w:rsid w:val="009F06A1"/>
    <w:rsid w:val="009F2AAB"/>
    <w:rsid w:val="009F40AF"/>
    <w:rsid w:val="009F4A19"/>
    <w:rsid w:val="009F50D0"/>
    <w:rsid w:val="009F57A0"/>
    <w:rsid w:val="009F5D51"/>
    <w:rsid w:val="009F6AB8"/>
    <w:rsid w:val="009F711E"/>
    <w:rsid w:val="00A02160"/>
    <w:rsid w:val="00A02D28"/>
    <w:rsid w:val="00A0338D"/>
    <w:rsid w:val="00A04BAB"/>
    <w:rsid w:val="00A056F0"/>
    <w:rsid w:val="00A05D42"/>
    <w:rsid w:val="00A06813"/>
    <w:rsid w:val="00A07BFC"/>
    <w:rsid w:val="00A108AC"/>
    <w:rsid w:val="00A108DA"/>
    <w:rsid w:val="00A1099D"/>
    <w:rsid w:val="00A1157C"/>
    <w:rsid w:val="00A1170B"/>
    <w:rsid w:val="00A11E74"/>
    <w:rsid w:val="00A11ECE"/>
    <w:rsid w:val="00A1209A"/>
    <w:rsid w:val="00A13346"/>
    <w:rsid w:val="00A135A4"/>
    <w:rsid w:val="00A13EA5"/>
    <w:rsid w:val="00A1430C"/>
    <w:rsid w:val="00A14C33"/>
    <w:rsid w:val="00A2213D"/>
    <w:rsid w:val="00A24293"/>
    <w:rsid w:val="00A24DAC"/>
    <w:rsid w:val="00A25966"/>
    <w:rsid w:val="00A26025"/>
    <w:rsid w:val="00A321C3"/>
    <w:rsid w:val="00A32EAF"/>
    <w:rsid w:val="00A334AF"/>
    <w:rsid w:val="00A33C22"/>
    <w:rsid w:val="00A350A8"/>
    <w:rsid w:val="00A35DAD"/>
    <w:rsid w:val="00A36EF8"/>
    <w:rsid w:val="00A37591"/>
    <w:rsid w:val="00A379E2"/>
    <w:rsid w:val="00A37E82"/>
    <w:rsid w:val="00A4190C"/>
    <w:rsid w:val="00A41C83"/>
    <w:rsid w:val="00A4283D"/>
    <w:rsid w:val="00A43B0D"/>
    <w:rsid w:val="00A441CB"/>
    <w:rsid w:val="00A44901"/>
    <w:rsid w:val="00A45B97"/>
    <w:rsid w:val="00A45D96"/>
    <w:rsid w:val="00A460CB"/>
    <w:rsid w:val="00A51D20"/>
    <w:rsid w:val="00A53483"/>
    <w:rsid w:val="00A541DD"/>
    <w:rsid w:val="00A542EA"/>
    <w:rsid w:val="00A54A3D"/>
    <w:rsid w:val="00A54E77"/>
    <w:rsid w:val="00A55744"/>
    <w:rsid w:val="00A557FC"/>
    <w:rsid w:val="00A5621B"/>
    <w:rsid w:val="00A56779"/>
    <w:rsid w:val="00A56793"/>
    <w:rsid w:val="00A56983"/>
    <w:rsid w:val="00A57D85"/>
    <w:rsid w:val="00A603DF"/>
    <w:rsid w:val="00A61332"/>
    <w:rsid w:val="00A615ED"/>
    <w:rsid w:val="00A61681"/>
    <w:rsid w:val="00A61A58"/>
    <w:rsid w:val="00A636EF"/>
    <w:rsid w:val="00A64EF3"/>
    <w:rsid w:val="00A651E2"/>
    <w:rsid w:val="00A6538A"/>
    <w:rsid w:val="00A67E5A"/>
    <w:rsid w:val="00A67E62"/>
    <w:rsid w:val="00A67F86"/>
    <w:rsid w:val="00A70A07"/>
    <w:rsid w:val="00A70DE7"/>
    <w:rsid w:val="00A70FB4"/>
    <w:rsid w:val="00A7132D"/>
    <w:rsid w:val="00A714D6"/>
    <w:rsid w:val="00A71683"/>
    <w:rsid w:val="00A72D0A"/>
    <w:rsid w:val="00A76285"/>
    <w:rsid w:val="00A76E0E"/>
    <w:rsid w:val="00A77736"/>
    <w:rsid w:val="00A8024C"/>
    <w:rsid w:val="00A80FF6"/>
    <w:rsid w:val="00A8221D"/>
    <w:rsid w:val="00A82381"/>
    <w:rsid w:val="00A83D2E"/>
    <w:rsid w:val="00A856F9"/>
    <w:rsid w:val="00A85D87"/>
    <w:rsid w:val="00A875A2"/>
    <w:rsid w:val="00A87B50"/>
    <w:rsid w:val="00A90A36"/>
    <w:rsid w:val="00A91343"/>
    <w:rsid w:val="00A93AD3"/>
    <w:rsid w:val="00A941AD"/>
    <w:rsid w:val="00A94F5F"/>
    <w:rsid w:val="00A95779"/>
    <w:rsid w:val="00A95881"/>
    <w:rsid w:val="00A95986"/>
    <w:rsid w:val="00A95F7C"/>
    <w:rsid w:val="00A96EDD"/>
    <w:rsid w:val="00A974F4"/>
    <w:rsid w:val="00A97A1E"/>
    <w:rsid w:val="00AA08DE"/>
    <w:rsid w:val="00AA0E38"/>
    <w:rsid w:val="00AA1090"/>
    <w:rsid w:val="00AA1BE6"/>
    <w:rsid w:val="00AA1C3E"/>
    <w:rsid w:val="00AA1EA8"/>
    <w:rsid w:val="00AA3649"/>
    <w:rsid w:val="00AA3A7D"/>
    <w:rsid w:val="00AA3D45"/>
    <w:rsid w:val="00AA53CF"/>
    <w:rsid w:val="00AA62FF"/>
    <w:rsid w:val="00AA6F20"/>
    <w:rsid w:val="00AA6F8B"/>
    <w:rsid w:val="00AA7086"/>
    <w:rsid w:val="00AA72DF"/>
    <w:rsid w:val="00AA7A98"/>
    <w:rsid w:val="00AB0B68"/>
    <w:rsid w:val="00AB1377"/>
    <w:rsid w:val="00AB1BB9"/>
    <w:rsid w:val="00AB1ED3"/>
    <w:rsid w:val="00AB2B94"/>
    <w:rsid w:val="00AB3114"/>
    <w:rsid w:val="00AB4781"/>
    <w:rsid w:val="00AB5D49"/>
    <w:rsid w:val="00AB61B4"/>
    <w:rsid w:val="00AC0C58"/>
    <w:rsid w:val="00AC148E"/>
    <w:rsid w:val="00AC1E9C"/>
    <w:rsid w:val="00AC22AA"/>
    <w:rsid w:val="00AC32C2"/>
    <w:rsid w:val="00AC3784"/>
    <w:rsid w:val="00AC41DF"/>
    <w:rsid w:val="00AC46D8"/>
    <w:rsid w:val="00AC4CFC"/>
    <w:rsid w:val="00AC6200"/>
    <w:rsid w:val="00AC7C63"/>
    <w:rsid w:val="00AC7CB8"/>
    <w:rsid w:val="00AD0518"/>
    <w:rsid w:val="00AD0DBC"/>
    <w:rsid w:val="00AD16B5"/>
    <w:rsid w:val="00AD28AD"/>
    <w:rsid w:val="00AD2EE2"/>
    <w:rsid w:val="00AD3C83"/>
    <w:rsid w:val="00AD3EF2"/>
    <w:rsid w:val="00AD43E8"/>
    <w:rsid w:val="00AD531D"/>
    <w:rsid w:val="00AD58FC"/>
    <w:rsid w:val="00AD5F29"/>
    <w:rsid w:val="00AD64DB"/>
    <w:rsid w:val="00AD7AEF"/>
    <w:rsid w:val="00AE0281"/>
    <w:rsid w:val="00AE0743"/>
    <w:rsid w:val="00AE2928"/>
    <w:rsid w:val="00AE37E4"/>
    <w:rsid w:val="00AE424C"/>
    <w:rsid w:val="00AE4563"/>
    <w:rsid w:val="00AE49CE"/>
    <w:rsid w:val="00AE49FB"/>
    <w:rsid w:val="00AF1E46"/>
    <w:rsid w:val="00AF32D3"/>
    <w:rsid w:val="00AF45D0"/>
    <w:rsid w:val="00AF498F"/>
    <w:rsid w:val="00AF4D0E"/>
    <w:rsid w:val="00AF59F9"/>
    <w:rsid w:val="00AF5DA2"/>
    <w:rsid w:val="00AF6104"/>
    <w:rsid w:val="00AF6BEF"/>
    <w:rsid w:val="00AF70D0"/>
    <w:rsid w:val="00B00043"/>
    <w:rsid w:val="00B00225"/>
    <w:rsid w:val="00B00DDF"/>
    <w:rsid w:val="00B0130B"/>
    <w:rsid w:val="00B015FA"/>
    <w:rsid w:val="00B018F7"/>
    <w:rsid w:val="00B01A86"/>
    <w:rsid w:val="00B022A3"/>
    <w:rsid w:val="00B0358E"/>
    <w:rsid w:val="00B04701"/>
    <w:rsid w:val="00B0483A"/>
    <w:rsid w:val="00B05060"/>
    <w:rsid w:val="00B055F6"/>
    <w:rsid w:val="00B07E35"/>
    <w:rsid w:val="00B07F4C"/>
    <w:rsid w:val="00B112FF"/>
    <w:rsid w:val="00B11D42"/>
    <w:rsid w:val="00B12E56"/>
    <w:rsid w:val="00B13D67"/>
    <w:rsid w:val="00B15CB4"/>
    <w:rsid w:val="00B15DD8"/>
    <w:rsid w:val="00B168F1"/>
    <w:rsid w:val="00B17C08"/>
    <w:rsid w:val="00B20B40"/>
    <w:rsid w:val="00B216DB"/>
    <w:rsid w:val="00B23842"/>
    <w:rsid w:val="00B23906"/>
    <w:rsid w:val="00B25539"/>
    <w:rsid w:val="00B25562"/>
    <w:rsid w:val="00B25841"/>
    <w:rsid w:val="00B25C4B"/>
    <w:rsid w:val="00B2670F"/>
    <w:rsid w:val="00B267FC"/>
    <w:rsid w:val="00B32783"/>
    <w:rsid w:val="00B4039C"/>
    <w:rsid w:val="00B41224"/>
    <w:rsid w:val="00B43235"/>
    <w:rsid w:val="00B43258"/>
    <w:rsid w:val="00B43A56"/>
    <w:rsid w:val="00B44293"/>
    <w:rsid w:val="00B44CFC"/>
    <w:rsid w:val="00B45417"/>
    <w:rsid w:val="00B45914"/>
    <w:rsid w:val="00B47610"/>
    <w:rsid w:val="00B4777A"/>
    <w:rsid w:val="00B47B4E"/>
    <w:rsid w:val="00B505FD"/>
    <w:rsid w:val="00B50B75"/>
    <w:rsid w:val="00B51470"/>
    <w:rsid w:val="00B5157C"/>
    <w:rsid w:val="00B51A91"/>
    <w:rsid w:val="00B51B62"/>
    <w:rsid w:val="00B51CE9"/>
    <w:rsid w:val="00B521E0"/>
    <w:rsid w:val="00B52E8F"/>
    <w:rsid w:val="00B5356C"/>
    <w:rsid w:val="00B53A76"/>
    <w:rsid w:val="00B53F3E"/>
    <w:rsid w:val="00B54166"/>
    <w:rsid w:val="00B5435B"/>
    <w:rsid w:val="00B54D5A"/>
    <w:rsid w:val="00B551BA"/>
    <w:rsid w:val="00B5534F"/>
    <w:rsid w:val="00B562DB"/>
    <w:rsid w:val="00B57998"/>
    <w:rsid w:val="00B60268"/>
    <w:rsid w:val="00B61265"/>
    <w:rsid w:val="00B614E1"/>
    <w:rsid w:val="00B6208B"/>
    <w:rsid w:val="00B631D5"/>
    <w:rsid w:val="00B64A57"/>
    <w:rsid w:val="00B656A6"/>
    <w:rsid w:val="00B65838"/>
    <w:rsid w:val="00B6667E"/>
    <w:rsid w:val="00B66DB1"/>
    <w:rsid w:val="00B710B4"/>
    <w:rsid w:val="00B724AB"/>
    <w:rsid w:val="00B728C4"/>
    <w:rsid w:val="00B72EA3"/>
    <w:rsid w:val="00B73A88"/>
    <w:rsid w:val="00B73EC2"/>
    <w:rsid w:val="00B75314"/>
    <w:rsid w:val="00B7674C"/>
    <w:rsid w:val="00B76860"/>
    <w:rsid w:val="00B770D6"/>
    <w:rsid w:val="00B77661"/>
    <w:rsid w:val="00B779A3"/>
    <w:rsid w:val="00B77D06"/>
    <w:rsid w:val="00B8008B"/>
    <w:rsid w:val="00B8087C"/>
    <w:rsid w:val="00B819D7"/>
    <w:rsid w:val="00B81A0B"/>
    <w:rsid w:val="00B81B55"/>
    <w:rsid w:val="00B81F1B"/>
    <w:rsid w:val="00B82592"/>
    <w:rsid w:val="00B82737"/>
    <w:rsid w:val="00B82C23"/>
    <w:rsid w:val="00B83F2D"/>
    <w:rsid w:val="00B851AA"/>
    <w:rsid w:val="00B8560F"/>
    <w:rsid w:val="00B85886"/>
    <w:rsid w:val="00B86559"/>
    <w:rsid w:val="00B8679E"/>
    <w:rsid w:val="00B8742D"/>
    <w:rsid w:val="00B87556"/>
    <w:rsid w:val="00B906FB"/>
    <w:rsid w:val="00B908F1"/>
    <w:rsid w:val="00B91F98"/>
    <w:rsid w:val="00B92934"/>
    <w:rsid w:val="00B92F61"/>
    <w:rsid w:val="00B93AD1"/>
    <w:rsid w:val="00B9475E"/>
    <w:rsid w:val="00B97363"/>
    <w:rsid w:val="00B974DC"/>
    <w:rsid w:val="00B978B0"/>
    <w:rsid w:val="00BA0AF4"/>
    <w:rsid w:val="00BA0BE1"/>
    <w:rsid w:val="00BA1081"/>
    <w:rsid w:val="00BA12BA"/>
    <w:rsid w:val="00BA169B"/>
    <w:rsid w:val="00BA1BBE"/>
    <w:rsid w:val="00BA1C48"/>
    <w:rsid w:val="00BA47D5"/>
    <w:rsid w:val="00BA566D"/>
    <w:rsid w:val="00BA655C"/>
    <w:rsid w:val="00BA67AB"/>
    <w:rsid w:val="00BA6C94"/>
    <w:rsid w:val="00BA7B5E"/>
    <w:rsid w:val="00BB0878"/>
    <w:rsid w:val="00BB0990"/>
    <w:rsid w:val="00BB1389"/>
    <w:rsid w:val="00BB13B7"/>
    <w:rsid w:val="00BB2E50"/>
    <w:rsid w:val="00BB3073"/>
    <w:rsid w:val="00BB54D6"/>
    <w:rsid w:val="00BB5AB6"/>
    <w:rsid w:val="00BB6132"/>
    <w:rsid w:val="00BB7960"/>
    <w:rsid w:val="00BC1313"/>
    <w:rsid w:val="00BC1973"/>
    <w:rsid w:val="00BC1B05"/>
    <w:rsid w:val="00BC2295"/>
    <w:rsid w:val="00BC296A"/>
    <w:rsid w:val="00BC33DD"/>
    <w:rsid w:val="00BC45E6"/>
    <w:rsid w:val="00BC4C2B"/>
    <w:rsid w:val="00BC5428"/>
    <w:rsid w:val="00BC5856"/>
    <w:rsid w:val="00BC650D"/>
    <w:rsid w:val="00BC7D4F"/>
    <w:rsid w:val="00BD1301"/>
    <w:rsid w:val="00BD249A"/>
    <w:rsid w:val="00BD2A15"/>
    <w:rsid w:val="00BD2A83"/>
    <w:rsid w:val="00BD2CA2"/>
    <w:rsid w:val="00BD3D46"/>
    <w:rsid w:val="00BD4074"/>
    <w:rsid w:val="00BD44ED"/>
    <w:rsid w:val="00BD46CA"/>
    <w:rsid w:val="00BD4946"/>
    <w:rsid w:val="00BD4FDF"/>
    <w:rsid w:val="00BD5A78"/>
    <w:rsid w:val="00BD65DC"/>
    <w:rsid w:val="00BE07AF"/>
    <w:rsid w:val="00BE0850"/>
    <w:rsid w:val="00BE094C"/>
    <w:rsid w:val="00BE157C"/>
    <w:rsid w:val="00BE1EAD"/>
    <w:rsid w:val="00BE3202"/>
    <w:rsid w:val="00BE3970"/>
    <w:rsid w:val="00BE418D"/>
    <w:rsid w:val="00BE42A6"/>
    <w:rsid w:val="00BE43F8"/>
    <w:rsid w:val="00BE4778"/>
    <w:rsid w:val="00BE6AEA"/>
    <w:rsid w:val="00BE74DC"/>
    <w:rsid w:val="00BE7D7D"/>
    <w:rsid w:val="00BF03FF"/>
    <w:rsid w:val="00BF0EE8"/>
    <w:rsid w:val="00BF0F5E"/>
    <w:rsid w:val="00BF1BE1"/>
    <w:rsid w:val="00BF2393"/>
    <w:rsid w:val="00BF27EB"/>
    <w:rsid w:val="00BF3769"/>
    <w:rsid w:val="00BF4D6D"/>
    <w:rsid w:val="00BF5CED"/>
    <w:rsid w:val="00BF6784"/>
    <w:rsid w:val="00BF7474"/>
    <w:rsid w:val="00BF7557"/>
    <w:rsid w:val="00BF7BC3"/>
    <w:rsid w:val="00C00133"/>
    <w:rsid w:val="00C00EF0"/>
    <w:rsid w:val="00C01E26"/>
    <w:rsid w:val="00C02B3C"/>
    <w:rsid w:val="00C03413"/>
    <w:rsid w:val="00C04463"/>
    <w:rsid w:val="00C05C41"/>
    <w:rsid w:val="00C06D32"/>
    <w:rsid w:val="00C077F1"/>
    <w:rsid w:val="00C10CE3"/>
    <w:rsid w:val="00C11AD8"/>
    <w:rsid w:val="00C148F1"/>
    <w:rsid w:val="00C14DF0"/>
    <w:rsid w:val="00C15D7B"/>
    <w:rsid w:val="00C1731E"/>
    <w:rsid w:val="00C17AF7"/>
    <w:rsid w:val="00C21FC0"/>
    <w:rsid w:val="00C22C27"/>
    <w:rsid w:val="00C23104"/>
    <w:rsid w:val="00C236EC"/>
    <w:rsid w:val="00C24077"/>
    <w:rsid w:val="00C254B0"/>
    <w:rsid w:val="00C25698"/>
    <w:rsid w:val="00C2664E"/>
    <w:rsid w:val="00C266DE"/>
    <w:rsid w:val="00C30095"/>
    <w:rsid w:val="00C3084F"/>
    <w:rsid w:val="00C308AB"/>
    <w:rsid w:val="00C30CF2"/>
    <w:rsid w:val="00C30F29"/>
    <w:rsid w:val="00C31A60"/>
    <w:rsid w:val="00C33571"/>
    <w:rsid w:val="00C340AA"/>
    <w:rsid w:val="00C34357"/>
    <w:rsid w:val="00C35A65"/>
    <w:rsid w:val="00C363A1"/>
    <w:rsid w:val="00C37499"/>
    <w:rsid w:val="00C40611"/>
    <w:rsid w:val="00C40F81"/>
    <w:rsid w:val="00C41E31"/>
    <w:rsid w:val="00C43604"/>
    <w:rsid w:val="00C43F1E"/>
    <w:rsid w:val="00C45EC9"/>
    <w:rsid w:val="00C45FA6"/>
    <w:rsid w:val="00C467B5"/>
    <w:rsid w:val="00C47817"/>
    <w:rsid w:val="00C47A0C"/>
    <w:rsid w:val="00C47BE3"/>
    <w:rsid w:val="00C50DC3"/>
    <w:rsid w:val="00C5153E"/>
    <w:rsid w:val="00C51A35"/>
    <w:rsid w:val="00C51B4A"/>
    <w:rsid w:val="00C53F97"/>
    <w:rsid w:val="00C547E4"/>
    <w:rsid w:val="00C55A41"/>
    <w:rsid w:val="00C56126"/>
    <w:rsid w:val="00C56E04"/>
    <w:rsid w:val="00C578AC"/>
    <w:rsid w:val="00C57D6E"/>
    <w:rsid w:val="00C60B6D"/>
    <w:rsid w:val="00C6146E"/>
    <w:rsid w:val="00C626F6"/>
    <w:rsid w:val="00C62942"/>
    <w:rsid w:val="00C6334A"/>
    <w:rsid w:val="00C64099"/>
    <w:rsid w:val="00C644CA"/>
    <w:rsid w:val="00C65210"/>
    <w:rsid w:val="00C6557F"/>
    <w:rsid w:val="00C655F0"/>
    <w:rsid w:val="00C65CC2"/>
    <w:rsid w:val="00C65D37"/>
    <w:rsid w:val="00C6653B"/>
    <w:rsid w:val="00C666F4"/>
    <w:rsid w:val="00C668FB"/>
    <w:rsid w:val="00C676DA"/>
    <w:rsid w:val="00C70396"/>
    <w:rsid w:val="00C70931"/>
    <w:rsid w:val="00C7259B"/>
    <w:rsid w:val="00C73E06"/>
    <w:rsid w:val="00C744A0"/>
    <w:rsid w:val="00C74FF2"/>
    <w:rsid w:val="00C75007"/>
    <w:rsid w:val="00C75138"/>
    <w:rsid w:val="00C75B0F"/>
    <w:rsid w:val="00C7629D"/>
    <w:rsid w:val="00C764A9"/>
    <w:rsid w:val="00C76724"/>
    <w:rsid w:val="00C770DA"/>
    <w:rsid w:val="00C806CC"/>
    <w:rsid w:val="00C808A3"/>
    <w:rsid w:val="00C817D0"/>
    <w:rsid w:val="00C81F02"/>
    <w:rsid w:val="00C81F75"/>
    <w:rsid w:val="00C8329A"/>
    <w:rsid w:val="00C84E1A"/>
    <w:rsid w:val="00C8543B"/>
    <w:rsid w:val="00C87C1D"/>
    <w:rsid w:val="00C9087A"/>
    <w:rsid w:val="00C91539"/>
    <w:rsid w:val="00C92662"/>
    <w:rsid w:val="00C92CC5"/>
    <w:rsid w:val="00C92D20"/>
    <w:rsid w:val="00C934AF"/>
    <w:rsid w:val="00C9449A"/>
    <w:rsid w:val="00C947B7"/>
    <w:rsid w:val="00C94BE6"/>
    <w:rsid w:val="00C951A7"/>
    <w:rsid w:val="00C96920"/>
    <w:rsid w:val="00C96B40"/>
    <w:rsid w:val="00C9750D"/>
    <w:rsid w:val="00C97E2E"/>
    <w:rsid w:val="00C97FE4"/>
    <w:rsid w:val="00CA05AF"/>
    <w:rsid w:val="00CA0C24"/>
    <w:rsid w:val="00CA1827"/>
    <w:rsid w:val="00CA24B6"/>
    <w:rsid w:val="00CA35D3"/>
    <w:rsid w:val="00CA38F5"/>
    <w:rsid w:val="00CA3D7B"/>
    <w:rsid w:val="00CA5728"/>
    <w:rsid w:val="00CA5CA6"/>
    <w:rsid w:val="00CA6DFA"/>
    <w:rsid w:val="00CA6F45"/>
    <w:rsid w:val="00CB06BD"/>
    <w:rsid w:val="00CB294C"/>
    <w:rsid w:val="00CB2FA6"/>
    <w:rsid w:val="00CB3089"/>
    <w:rsid w:val="00CB3E6F"/>
    <w:rsid w:val="00CB4099"/>
    <w:rsid w:val="00CB4418"/>
    <w:rsid w:val="00CB4A98"/>
    <w:rsid w:val="00CB568E"/>
    <w:rsid w:val="00CB5806"/>
    <w:rsid w:val="00CB5A76"/>
    <w:rsid w:val="00CB605D"/>
    <w:rsid w:val="00CB6EE7"/>
    <w:rsid w:val="00CB7A61"/>
    <w:rsid w:val="00CB7F83"/>
    <w:rsid w:val="00CC0406"/>
    <w:rsid w:val="00CC0914"/>
    <w:rsid w:val="00CC15A8"/>
    <w:rsid w:val="00CC169A"/>
    <w:rsid w:val="00CC22BA"/>
    <w:rsid w:val="00CC2B04"/>
    <w:rsid w:val="00CC2FAE"/>
    <w:rsid w:val="00CC50AA"/>
    <w:rsid w:val="00CC5B68"/>
    <w:rsid w:val="00CC695F"/>
    <w:rsid w:val="00CC6A84"/>
    <w:rsid w:val="00CC7AD4"/>
    <w:rsid w:val="00CC7D5B"/>
    <w:rsid w:val="00CD06E0"/>
    <w:rsid w:val="00CD0FBA"/>
    <w:rsid w:val="00CD1CC6"/>
    <w:rsid w:val="00CD21C5"/>
    <w:rsid w:val="00CD2441"/>
    <w:rsid w:val="00CD324B"/>
    <w:rsid w:val="00CD429E"/>
    <w:rsid w:val="00CD4389"/>
    <w:rsid w:val="00CD5D96"/>
    <w:rsid w:val="00CD6111"/>
    <w:rsid w:val="00CD68AE"/>
    <w:rsid w:val="00CD7059"/>
    <w:rsid w:val="00CD74F9"/>
    <w:rsid w:val="00CE146B"/>
    <w:rsid w:val="00CE1DAD"/>
    <w:rsid w:val="00CE1E91"/>
    <w:rsid w:val="00CE2866"/>
    <w:rsid w:val="00CE28FF"/>
    <w:rsid w:val="00CE4A72"/>
    <w:rsid w:val="00CE6864"/>
    <w:rsid w:val="00CE6E5F"/>
    <w:rsid w:val="00CF0107"/>
    <w:rsid w:val="00CF1761"/>
    <w:rsid w:val="00CF1C23"/>
    <w:rsid w:val="00CF2109"/>
    <w:rsid w:val="00CF2D83"/>
    <w:rsid w:val="00CF40C4"/>
    <w:rsid w:val="00CF410C"/>
    <w:rsid w:val="00CF4A11"/>
    <w:rsid w:val="00CF509B"/>
    <w:rsid w:val="00CF5486"/>
    <w:rsid w:val="00CF59B0"/>
    <w:rsid w:val="00CF7DDF"/>
    <w:rsid w:val="00D00968"/>
    <w:rsid w:val="00D02010"/>
    <w:rsid w:val="00D0348D"/>
    <w:rsid w:val="00D037F1"/>
    <w:rsid w:val="00D0383B"/>
    <w:rsid w:val="00D04F41"/>
    <w:rsid w:val="00D05129"/>
    <w:rsid w:val="00D057F9"/>
    <w:rsid w:val="00D0649A"/>
    <w:rsid w:val="00D06E80"/>
    <w:rsid w:val="00D10E67"/>
    <w:rsid w:val="00D12E67"/>
    <w:rsid w:val="00D12FDF"/>
    <w:rsid w:val="00D13C82"/>
    <w:rsid w:val="00D13EE4"/>
    <w:rsid w:val="00D140B7"/>
    <w:rsid w:val="00D14ED3"/>
    <w:rsid w:val="00D1532F"/>
    <w:rsid w:val="00D15648"/>
    <w:rsid w:val="00D1590A"/>
    <w:rsid w:val="00D16F1D"/>
    <w:rsid w:val="00D173A2"/>
    <w:rsid w:val="00D17770"/>
    <w:rsid w:val="00D17AA9"/>
    <w:rsid w:val="00D17FB1"/>
    <w:rsid w:val="00D2027A"/>
    <w:rsid w:val="00D207D5"/>
    <w:rsid w:val="00D21496"/>
    <w:rsid w:val="00D21C35"/>
    <w:rsid w:val="00D22082"/>
    <w:rsid w:val="00D23EDA"/>
    <w:rsid w:val="00D24CCC"/>
    <w:rsid w:val="00D250C9"/>
    <w:rsid w:val="00D260FF"/>
    <w:rsid w:val="00D26535"/>
    <w:rsid w:val="00D26933"/>
    <w:rsid w:val="00D26BF9"/>
    <w:rsid w:val="00D27002"/>
    <w:rsid w:val="00D27160"/>
    <w:rsid w:val="00D2739C"/>
    <w:rsid w:val="00D32651"/>
    <w:rsid w:val="00D32BEF"/>
    <w:rsid w:val="00D33023"/>
    <w:rsid w:val="00D331DC"/>
    <w:rsid w:val="00D335B8"/>
    <w:rsid w:val="00D33B52"/>
    <w:rsid w:val="00D342E2"/>
    <w:rsid w:val="00D34AA7"/>
    <w:rsid w:val="00D35B89"/>
    <w:rsid w:val="00D37800"/>
    <w:rsid w:val="00D37A41"/>
    <w:rsid w:val="00D37EDE"/>
    <w:rsid w:val="00D4168C"/>
    <w:rsid w:val="00D41A22"/>
    <w:rsid w:val="00D42FA2"/>
    <w:rsid w:val="00D43423"/>
    <w:rsid w:val="00D434E4"/>
    <w:rsid w:val="00D4363C"/>
    <w:rsid w:val="00D4389D"/>
    <w:rsid w:val="00D44186"/>
    <w:rsid w:val="00D44191"/>
    <w:rsid w:val="00D44853"/>
    <w:rsid w:val="00D50EF6"/>
    <w:rsid w:val="00D51E66"/>
    <w:rsid w:val="00D531F6"/>
    <w:rsid w:val="00D53597"/>
    <w:rsid w:val="00D53881"/>
    <w:rsid w:val="00D541D8"/>
    <w:rsid w:val="00D55285"/>
    <w:rsid w:val="00D5638B"/>
    <w:rsid w:val="00D57DCA"/>
    <w:rsid w:val="00D60839"/>
    <w:rsid w:val="00D611AE"/>
    <w:rsid w:val="00D61566"/>
    <w:rsid w:val="00D61B20"/>
    <w:rsid w:val="00D627C1"/>
    <w:rsid w:val="00D62C2B"/>
    <w:rsid w:val="00D64019"/>
    <w:rsid w:val="00D6417D"/>
    <w:rsid w:val="00D67DED"/>
    <w:rsid w:val="00D71947"/>
    <w:rsid w:val="00D71FDE"/>
    <w:rsid w:val="00D733DB"/>
    <w:rsid w:val="00D7349B"/>
    <w:rsid w:val="00D73531"/>
    <w:rsid w:val="00D765C5"/>
    <w:rsid w:val="00D77111"/>
    <w:rsid w:val="00D77540"/>
    <w:rsid w:val="00D81161"/>
    <w:rsid w:val="00D81A12"/>
    <w:rsid w:val="00D84911"/>
    <w:rsid w:val="00D85DD5"/>
    <w:rsid w:val="00D86C91"/>
    <w:rsid w:val="00D901B4"/>
    <w:rsid w:val="00D906CE"/>
    <w:rsid w:val="00D9076E"/>
    <w:rsid w:val="00D91283"/>
    <w:rsid w:val="00D913AF"/>
    <w:rsid w:val="00D921C0"/>
    <w:rsid w:val="00D94C7A"/>
    <w:rsid w:val="00D96461"/>
    <w:rsid w:val="00D9736B"/>
    <w:rsid w:val="00D97A95"/>
    <w:rsid w:val="00DA0254"/>
    <w:rsid w:val="00DA0EF9"/>
    <w:rsid w:val="00DA15BD"/>
    <w:rsid w:val="00DA22D4"/>
    <w:rsid w:val="00DA2921"/>
    <w:rsid w:val="00DA386F"/>
    <w:rsid w:val="00DA508B"/>
    <w:rsid w:val="00DA67B8"/>
    <w:rsid w:val="00DA6B1C"/>
    <w:rsid w:val="00DA72F0"/>
    <w:rsid w:val="00DA7610"/>
    <w:rsid w:val="00DB034B"/>
    <w:rsid w:val="00DB167F"/>
    <w:rsid w:val="00DB2A81"/>
    <w:rsid w:val="00DB2CFD"/>
    <w:rsid w:val="00DB2F45"/>
    <w:rsid w:val="00DB47AA"/>
    <w:rsid w:val="00DB48C2"/>
    <w:rsid w:val="00DB5046"/>
    <w:rsid w:val="00DB57B6"/>
    <w:rsid w:val="00DB79CC"/>
    <w:rsid w:val="00DC0A78"/>
    <w:rsid w:val="00DC2421"/>
    <w:rsid w:val="00DC275B"/>
    <w:rsid w:val="00DC3AD4"/>
    <w:rsid w:val="00DC423B"/>
    <w:rsid w:val="00DC5371"/>
    <w:rsid w:val="00DC53E8"/>
    <w:rsid w:val="00DC5AE2"/>
    <w:rsid w:val="00DC60BD"/>
    <w:rsid w:val="00DC75A5"/>
    <w:rsid w:val="00DD02F1"/>
    <w:rsid w:val="00DD044C"/>
    <w:rsid w:val="00DD05EC"/>
    <w:rsid w:val="00DD232A"/>
    <w:rsid w:val="00DD3D7A"/>
    <w:rsid w:val="00DD4C21"/>
    <w:rsid w:val="00DD5E25"/>
    <w:rsid w:val="00DD5EA2"/>
    <w:rsid w:val="00DD7FEE"/>
    <w:rsid w:val="00DE013F"/>
    <w:rsid w:val="00DE0925"/>
    <w:rsid w:val="00DE0ACF"/>
    <w:rsid w:val="00DE15DF"/>
    <w:rsid w:val="00DE3EF0"/>
    <w:rsid w:val="00DE4E0C"/>
    <w:rsid w:val="00DE5582"/>
    <w:rsid w:val="00DE5A7E"/>
    <w:rsid w:val="00DE6320"/>
    <w:rsid w:val="00DE690B"/>
    <w:rsid w:val="00DE7517"/>
    <w:rsid w:val="00DF09E6"/>
    <w:rsid w:val="00DF1AC7"/>
    <w:rsid w:val="00DF3957"/>
    <w:rsid w:val="00DF43C8"/>
    <w:rsid w:val="00DF4537"/>
    <w:rsid w:val="00DF5ABC"/>
    <w:rsid w:val="00DF63D2"/>
    <w:rsid w:val="00DF70D1"/>
    <w:rsid w:val="00E002B9"/>
    <w:rsid w:val="00E01445"/>
    <w:rsid w:val="00E01FCC"/>
    <w:rsid w:val="00E02049"/>
    <w:rsid w:val="00E0263A"/>
    <w:rsid w:val="00E0353F"/>
    <w:rsid w:val="00E043DC"/>
    <w:rsid w:val="00E05036"/>
    <w:rsid w:val="00E0603E"/>
    <w:rsid w:val="00E068FB"/>
    <w:rsid w:val="00E07833"/>
    <w:rsid w:val="00E108B2"/>
    <w:rsid w:val="00E10E4C"/>
    <w:rsid w:val="00E11B14"/>
    <w:rsid w:val="00E11E5F"/>
    <w:rsid w:val="00E12B71"/>
    <w:rsid w:val="00E12E65"/>
    <w:rsid w:val="00E12EC1"/>
    <w:rsid w:val="00E13EAF"/>
    <w:rsid w:val="00E148E1"/>
    <w:rsid w:val="00E15D4D"/>
    <w:rsid w:val="00E163F8"/>
    <w:rsid w:val="00E178B6"/>
    <w:rsid w:val="00E20B2F"/>
    <w:rsid w:val="00E2188B"/>
    <w:rsid w:val="00E21CA1"/>
    <w:rsid w:val="00E22FEE"/>
    <w:rsid w:val="00E234F8"/>
    <w:rsid w:val="00E2442A"/>
    <w:rsid w:val="00E24BD8"/>
    <w:rsid w:val="00E260AE"/>
    <w:rsid w:val="00E26281"/>
    <w:rsid w:val="00E267C1"/>
    <w:rsid w:val="00E2682D"/>
    <w:rsid w:val="00E27192"/>
    <w:rsid w:val="00E27682"/>
    <w:rsid w:val="00E32CA8"/>
    <w:rsid w:val="00E33253"/>
    <w:rsid w:val="00E33352"/>
    <w:rsid w:val="00E3462C"/>
    <w:rsid w:val="00E34864"/>
    <w:rsid w:val="00E35C94"/>
    <w:rsid w:val="00E35F4E"/>
    <w:rsid w:val="00E3610E"/>
    <w:rsid w:val="00E37CEE"/>
    <w:rsid w:val="00E417C5"/>
    <w:rsid w:val="00E420F1"/>
    <w:rsid w:val="00E42545"/>
    <w:rsid w:val="00E429AE"/>
    <w:rsid w:val="00E43CF1"/>
    <w:rsid w:val="00E43E6D"/>
    <w:rsid w:val="00E4428D"/>
    <w:rsid w:val="00E44679"/>
    <w:rsid w:val="00E4556B"/>
    <w:rsid w:val="00E45E6C"/>
    <w:rsid w:val="00E470D8"/>
    <w:rsid w:val="00E47BED"/>
    <w:rsid w:val="00E51F38"/>
    <w:rsid w:val="00E53104"/>
    <w:rsid w:val="00E531C7"/>
    <w:rsid w:val="00E54FB4"/>
    <w:rsid w:val="00E571E7"/>
    <w:rsid w:val="00E5749E"/>
    <w:rsid w:val="00E57611"/>
    <w:rsid w:val="00E613EC"/>
    <w:rsid w:val="00E61477"/>
    <w:rsid w:val="00E62799"/>
    <w:rsid w:val="00E633E1"/>
    <w:rsid w:val="00E63500"/>
    <w:rsid w:val="00E63716"/>
    <w:rsid w:val="00E638DE"/>
    <w:rsid w:val="00E64F77"/>
    <w:rsid w:val="00E65E30"/>
    <w:rsid w:val="00E66F96"/>
    <w:rsid w:val="00E700EB"/>
    <w:rsid w:val="00E707C8"/>
    <w:rsid w:val="00E70C34"/>
    <w:rsid w:val="00E712C8"/>
    <w:rsid w:val="00E712F7"/>
    <w:rsid w:val="00E713E7"/>
    <w:rsid w:val="00E71887"/>
    <w:rsid w:val="00E71F6B"/>
    <w:rsid w:val="00E71F8E"/>
    <w:rsid w:val="00E73794"/>
    <w:rsid w:val="00E7435E"/>
    <w:rsid w:val="00E751CA"/>
    <w:rsid w:val="00E76E1D"/>
    <w:rsid w:val="00E76F96"/>
    <w:rsid w:val="00E77097"/>
    <w:rsid w:val="00E800B5"/>
    <w:rsid w:val="00E80463"/>
    <w:rsid w:val="00E806CF"/>
    <w:rsid w:val="00E814A8"/>
    <w:rsid w:val="00E817E3"/>
    <w:rsid w:val="00E81B23"/>
    <w:rsid w:val="00E81B35"/>
    <w:rsid w:val="00E81FB2"/>
    <w:rsid w:val="00E82D9C"/>
    <w:rsid w:val="00E84B12"/>
    <w:rsid w:val="00E84B80"/>
    <w:rsid w:val="00E873AE"/>
    <w:rsid w:val="00E91DC1"/>
    <w:rsid w:val="00E927BB"/>
    <w:rsid w:val="00E9302D"/>
    <w:rsid w:val="00E960D4"/>
    <w:rsid w:val="00E965E9"/>
    <w:rsid w:val="00E968C8"/>
    <w:rsid w:val="00E96CFA"/>
    <w:rsid w:val="00EA1F2C"/>
    <w:rsid w:val="00EA1FB5"/>
    <w:rsid w:val="00EA2766"/>
    <w:rsid w:val="00EA2ACA"/>
    <w:rsid w:val="00EA38FF"/>
    <w:rsid w:val="00EA3ADD"/>
    <w:rsid w:val="00EA4E61"/>
    <w:rsid w:val="00EA673A"/>
    <w:rsid w:val="00EA6F5E"/>
    <w:rsid w:val="00EA733E"/>
    <w:rsid w:val="00EA7D32"/>
    <w:rsid w:val="00EA7E14"/>
    <w:rsid w:val="00EB0081"/>
    <w:rsid w:val="00EB021C"/>
    <w:rsid w:val="00EB08DE"/>
    <w:rsid w:val="00EB138E"/>
    <w:rsid w:val="00EB2C0E"/>
    <w:rsid w:val="00EB33A1"/>
    <w:rsid w:val="00EB33A8"/>
    <w:rsid w:val="00EB4545"/>
    <w:rsid w:val="00EB5594"/>
    <w:rsid w:val="00EB58FC"/>
    <w:rsid w:val="00EB5E80"/>
    <w:rsid w:val="00EB66B4"/>
    <w:rsid w:val="00EB7D9B"/>
    <w:rsid w:val="00EC026E"/>
    <w:rsid w:val="00EC166F"/>
    <w:rsid w:val="00EC2BC8"/>
    <w:rsid w:val="00EC2CDD"/>
    <w:rsid w:val="00EC48DB"/>
    <w:rsid w:val="00EC599C"/>
    <w:rsid w:val="00EC658F"/>
    <w:rsid w:val="00EC7070"/>
    <w:rsid w:val="00EC7C74"/>
    <w:rsid w:val="00EC7F54"/>
    <w:rsid w:val="00ED2FBC"/>
    <w:rsid w:val="00ED3898"/>
    <w:rsid w:val="00ED39A3"/>
    <w:rsid w:val="00ED3A64"/>
    <w:rsid w:val="00ED5470"/>
    <w:rsid w:val="00ED5C46"/>
    <w:rsid w:val="00ED6EEF"/>
    <w:rsid w:val="00ED742A"/>
    <w:rsid w:val="00EE12B7"/>
    <w:rsid w:val="00EE2333"/>
    <w:rsid w:val="00EE313D"/>
    <w:rsid w:val="00EE360F"/>
    <w:rsid w:val="00EE37AF"/>
    <w:rsid w:val="00EE588B"/>
    <w:rsid w:val="00EE6E61"/>
    <w:rsid w:val="00EE755A"/>
    <w:rsid w:val="00EF049D"/>
    <w:rsid w:val="00EF072B"/>
    <w:rsid w:val="00EF1886"/>
    <w:rsid w:val="00EF2799"/>
    <w:rsid w:val="00EF30E7"/>
    <w:rsid w:val="00EF39B7"/>
    <w:rsid w:val="00EF4879"/>
    <w:rsid w:val="00EF52C5"/>
    <w:rsid w:val="00EF67B0"/>
    <w:rsid w:val="00EF6A6A"/>
    <w:rsid w:val="00EF7391"/>
    <w:rsid w:val="00EF7A3D"/>
    <w:rsid w:val="00F0019F"/>
    <w:rsid w:val="00F001C1"/>
    <w:rsid w:val="00F024EE"/>
    <w:rsid w:val="00F036F0"/>
    <w:rsid w:val="00F03801"/>
    <w:rsid w:val="00F04E15"/>
    <w:rsid w:val="00F055B4"/>
    <w:rsid w:val="00F0576E"/>
    <w:rsid w:val="00F06683"/>
    <w:rsid w:val="00F07F88"/>
    <w:rsid w:val="00F101AC"/>
    <w:rsid w:val="00F10A92"/>
    <w:rsid w:val="00F10B98"/>
    <w:rsid w:val="00F11217"/>
    <w:rsid w:val="00F1131D"/>
    <w:rsid w:val="00F114E0"/>
    <w:rsid w:val="00F11950"/>
    <w:rsid w:val="00F1199D"/>
    <w:rsid w:val="00F13721"/>
    <w:rsid w:val="00F1377C"/>
    <w:rsid w:val="00F13A2D"/>
    <w:rsid w:val="00F144B6"/>
    <w:rsid w:val="00F15257"/>
    <w:rsid w:val="00F15ABE"/>
    <w:rsid w:val="00F163BB"/>
    <w:rsid w:val="00F16555"/>
    <w:rsid w:val="00F20676"/>
    <w:rsid w:val="00F20A1F"/>
    <w:rsid w:val="00F20F58"/>
    <w:rsid w:val="00F23350"/>
    <w:rsid w:val="00F25C6B"/>
    <w:rsid w:val="00F25CA6"/>
    <w:rsid w:val="00F25E30"/>
    <w:rsid w:val="00F26240"/>
    <w:rsid w:val="00F304F4"/>
    <w:rsid w:val="00F310CE"/>
    <w:rsid w:val="00F311DB"/>
    <w:rsid w:val="00F321D6"/>
    <w:rsid w:val="00F326F8"/>
    <w:rsid w:val="00F32D7A"/>
    <w:rsid w:val="00F336B4"/>
    <w:rsid w:val="00F34B19"/>
    <w:rsid w:val="00F34FCC"/>
    <w:rsid w:val="00F35CCB"/>
    <w:rsid w:val="00F37BEE"/>
    <w:rsid w:val="00F40A2F"/>
    <w:rsid w:val="00F42E06"/>
    <w:rsid w:val="00F42F3A"/>
    <w:rsid w:val="00F43F65"/>
    <w:rsid w:val="00F43FA8"/>
    <w:rsid w:val="00F44144"/>
    <w:rsid w:val="00F44BE1"/>
    <w:rsid w:val="00F47EE8"/>
    <w:rsid w:val="00F50144"/>
    <w:rsid w:val="00F51758"/>
    <w:rsid w:val="00F51981"/>
    <w:rsid w:val="00F51EAA"/>
    <w:rsid w:val="00F52EEA"/>
    <w:rsid w:val="00F53AE6"/>
    <w:rsid w:val="00F53CD2"/>
    <w:rsid w:val="00F53D68"/>
    <w:rsid w:val="00F55EF4"/>
    <w:rsid w:val="00F574F6"/>
    <w:rsid w:val="00F579D1"/>
    <w:rsid w:val="00F6048D"/>
    <w:rsid w:val="00F60D14"/>
    <w:rsid w:val="00F61030"/>
    <w:rsid w:val="00F65F39"/>
    <w:rsid w:val="00F660F6"/>
    <w:rsid w:val="00F67507"/>
    <w:rsid w:val="00F67A8A"/>
    <w:rsid w:val="00F70F70"/>
    <w:rsid w:val="00F71A0F"/>
    <w:rsid w:val="00F71ACF"/>
    <w:rsid w:val="00F72845"/>
    <w:rsid w:val="00F735B0"/>
    <w:rsid w:val="00F739A4"/>
    <w:rsid w:val="00F75A7A"/>
    <w:rsid w:val="00F810A8"/>
    <w:rsid w:val="00F81960"/>
    <w:rsid w:val="00F81C5A"/>
    <w:rsid w:val="00F830C6"/>
    <w:rsid w:val="00F83322"/>
    <w:rsid w:val="00F84282"/>
    <w:rsid w:val="00F85365"/>
    <w:rsid w:val="00F85DF3"/>
    <w:rsid w:val="00F86A09"/>
    <w:rsid w:val="00F86F5F"/>
    <w:rsid w:val="00F87727"/>
    <w:rsid w:val="00F87E91"/>
    <w:rsid w:val="00F91F88"/>
    <w:rsid w:val="00F92088"/>
    <w:rsid w:val="00F92257"/>
    <w:rsid w:val="00F9238D"/>
    <w:rsid w:val="00F927D2"/>
    <w:rsid w:val="00F95301"/>
    <w:rsid w:val="00F9672D"/>
    <w:rsid w:val="00F96885"/>
    <w:rsid w:val="00F9749B"/>
    <w:rsid w:val="00F97599"/>
    <w:rsid w:val="00F9777E"/>
    <w:rsid w:val="00FA16BA"/>
    <w:rsid w:val="00FA3C5F"/>
    <w:rsid w:val="00FA4453"/>
    <w:rsid w:val="00FA5B21"/>
    <w:rsid w:val="00FA60F9"/>
    <w:rsid w:val="00FA6131"/>
    <w:rsid w:val="00FA7B04"/>
    <w:rsid w:val="00FB0CFB"/>
    <w:rsid w:val="00FB0E10"/>
    <w:rsid w:val="00FB139A"/>
    <w:rsid w:val="00FB2E75"/>
    <w:rsid w:val="00FB30C7"/>
    <w:rsid w:val="00FB5DAD"/>
    <w:rsid w:val="00FB631A"/>
    <w:rsid w:val="00FB6D92"/>
    <w:rsid w:val="00FC01D3"/>
    <w:rsid w:val="00FC0A89"/>
    <w:rsid w:val="00FC0FF2"/>
    <w:rsid w:val="00FC1243"/>
    <w:rsid w:val="00FC12FC"/>
    <w:rsid w:val="00FC3F16"/>
    <w:rsid w:val="00FC4C84"/>
    <w:rsid w:val="00FC7050"/>
    <w:rsid w:val="00FD019B"/>
    <w:rsid w:val="00FD0C23"/>
    <w:rsid w:val="00FD0E71"/>
    <w:rsid w:val="00FD15C5"/>
    <w:rsid w:val="00FD1609"/>
    <w:rsid w:val="00FD33D2"/>
    <w:rsid w:val="00FD44D9"/>
    <w:rsid w:val="00FD6689"/>
    <w:rsid w:val="00FD6838"/>
    <w:rsid w:val="00FE012E"/>
    <w:rsid w:val="00FE10D9"/>
    <w:rsid w:val="00FE2376"/>
    <w:rsid w:val="00FE2F78"/>
    <w:rsid w:val="00FE45B3"/>
    <w:rsid w:val="00FE57C9"/>
    <w:rsid w:val="00FE6201"/>
    <w:rsid w:val="00FF0E82"/>
    <w:rsid w:val="00FF1D36"/>
    <w:rsid w:val="00FF31F4"/>
    <w:rsid w:val="00FF36F7"/>
    <w:rsid w:val="00FF3CF6"/>
    <w:rsid w:val="00FF4E02"/>
    <w:rsid w:val="00FF6828"/>
    <w:rsid w:val="00FF688D"/>
    <w:rsid w:val="00FF7066"/>
    <w:rsid w:val="00FF7649"/>
    <w:rsid w:val="00FF7E9A"/>
    <w:rsid w:val="05662578"/>
    <w:rsid w:val="077E283A"/>
    <w:rsid w:val="09C903EB"/>
    <w:rsid w:val="0F21A827"/>
    <w:rsid w:val="124BE7E7"/>
    <w:rsid w:val="14009132"/>
    <w:rsid w:val="15D07589"/>
    <w:rsid w:val="1987B4F4"/>
    <w:rsid w:val="19A40706"/>
    <w:rsid w:val="1C5A989D"/>
    <w:rsid w:val="1FF804A2"/>
    <w:rsid w:val="23176B33"/>
    <w:rsid w:val="24DE898F"/>
    <w:rsid w:val="26FCFEF2"/>
    <w:rsid w:val="28EB222C"/>
    <w:rsid w:val="2CBC60B0"/>
    <w:rsid w:val="2F473125"/>
    <w:rsid w:val="3B41FD8E"/>
    <w:rsid w:val="3D0F46FD"/>
    <w:rsid w:val="3DB3B962"/>
    <w:rsid w:val="3EDF3EE1"/>
    <w:rsid w:val="407B30A6"/>
    <w:rsid w:val="4180B54E"/>
    <w:rsid w:val="4529B309"/>
    <w:rsid w:val="45ED8049"/>
    <w:rsid w:val="4A85E31A"/>
    <w:rsid w:val="4AF9067B"/>
    <w:rsid w:val="4C4005DC"/>
    <w:rsid w:val="4C5CFF75"/>
    <w:rsid w:val="4DCE96D4"/>
    <w:rsid w:val="55C96376"/>
    <w:rsid w:val="57A63AEE"/>
    <w:rsid w:val="5848E67C"/>
    <w:rsid w:val="5906583B"/>
    <w:rsid w:val="5D74DAF1"/>
    <w:rsid w:val="5FBAFABB"/>
    <w:rsid w:val="611AF55F"/>
    <w:rsid w:val="630E9455"/>
    <w:rsid w:val="6694A8CC"/>
    <w:rsid w:val="67678971"/>
    <w:rsid w:val="68EA4A68"/>
    <w:rsid w:val="694D0F66"/>
    <w:rsid w:val="6A0555C9"/>
    <w:rsid w:val="6B71B124"/>
    <w:rsid w:val="6B86E47C"/>
    <w:rsid w:val="72807202"/>
    <w:rsid w:val="7361A208"/>
    <w:rsid w:val="749DDFAF"/>
    <w:rsid w:val="7A3173FE"/>
    <w:rsid w:val="7D207EDC"/>
  </w:rsids>
  <m:mathPr>
    <m:mathFont m:val="Cambria Math"/>
    <m:brkBin m:val="before"/>
    <m:brkBinSub m:val="--"/>
    <m:smallFrac m:val="0"/>
    <m:dispDef/>
    <m:lMargin m:val="0"/>
    <m:rMargin m:val="0"/>
    <m:defJc m:val="centerGroup"/>
    <m:wrapIndent m:val="1440"/>
    <m:intLim m:val="subSup"/>
    <m:naryLim m:val="undOvr"/>
  </m:mathPr>
  <w:themeFontLang w:val="es-CR" w:eastAsia="ja-JP"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351154B2"/>
  <w15:chartTrackingRefBased/>
  <w15:docId w15:val="{FD9C3C58-972C-4705-9162-6EBEAD9DA1A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s-CR" w:eastAsia="es-CR"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toc 3" w:uiPriority="39"/>
    <w:lsdException w:name="footnote text" w:uiPriority="99"/>
    <w:lsdException w:name="footer" w:uiPriority="99"/>
    <w:lsdException w:name="caption" w:uiPriority="35" w:qFormat="1"/>
    <w:lsdException w:name="table of figures" w:uiPriority="99"/>
    <w:lsdException w:name="footnote reference" w:uiPriority="99"/>
    <w:lsdException w:name="Title" w:qFormat="1"/>
    <w:lsdException w:name="Subtitle" w:qFormat="1"/>
    <w:lsdException w:name="Hyperlink" w:uiPriority="99"/>
    <w:lsdException w:name="Strong" w:qFormat="1"/>
    <w:lsdException w:name="Emphasis" w:qFormat="1"/>
    <w:lsdException w:name="Normal (Web)" w:uiPriority="99" w:qFormat="1"/>
    <w:lsdException w:name="HTML Preformatted" w:uiPriority="99"/>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D906CE"/>
    <w:rPr>
      <w:sz w:val="24"/>
      <w:szCs w:val="24"/>
    </w:rPr>
  </w:style>
  <w:style w:type="paragraph" w:styleId="Ttulo1">
    <w:name w:val="heading 1"/>
    <w:aliases w:val="Título Principal,1. Texto Base"/>
    <w:basedOn w:val="Normal"/>
    <w:next w:val="Normal"/>
    <w:link w:val="Ttulo1Car"/>
    <w:qFormat/>
    <w:rsid w:val="000131C6"/>
    <w:pPr>
      <w:keepNext/>
      <w:widowControl w:val="0"/>
      <w:tabs>
        <w:tab w:val="center" w:pos="4680"/>
      </w:tabs>
      <w:autoSpaceDE w:val="0"/>
      <w:autoSpaceDN w:val="0"/>
      <w:adjustRightInd w:val="0"/>
      <w:jc w:val="both"/>
      <w:outlineLvl w:val="0"/>
    </w:pPr>
    <w:rPr>
      <w:rFonts w:ascii="Arial" w:hAnsi="Arial" w:cs="Arial"/>
      <w:b/>
      <w:bCs/>
      <w:i/>
      <w:iCs/>
      <w:color w:val="000000"/>
      <w:spacing w:val="-3"/>
      <w:u w:color="000000"/>
      <w:lang w:val="es-ES"/>
    </w:rPr>
  </w:style>
  <w:style w:type="paragraph" w:styleId="Ttulo2">
    <w:name w:val="heading 2"/>
    <w:basedOn w:val="Normal"/>
    <w:next w:val="Normal"/>
    <w:link w:val="Ttulo2Car"/>
    <w:qFormat/>
    <w:rsid w:val="001C3F22"/>
    <w:pPr>
      <w:keepNext/>
      <w:widowControl w:val="0"/>
      <w:autoSpaceDE w:val="0"/>
      <w:autoSpaceDN w:val="0"/>
      <w:adjustRightInd w:val="0"/>
      <w:spacing w:before="240" w:after="60"/>
      <w:outlineLvl w:val="1"/>
    </w:pPr>
    <w:rPr>
      <w:rFonts w:ascii="Book Antiqua" w:hAnsi="Book Antiqua" w:cs="Arial"/>
      <w:b/>
      <w:bCs/>
      <w:i/>
      <w:iCs/>
      <w:szCs w:val="28"/>
      <w:lang w:val="es-ES"/>
    </w:rPr>
  </w:style>
  <w:style w:type="paragraph" w:styleId="Ttulo3">
    <w:name w:val="heading 3"/>
    <w:basedOn w:val="Normal"/>
    <w:next w:val="Normal"/>
    <w:link w:val="Ttulo3Car"/>
    <w:qFormat/>
    <w:rsid w:val="000131C6"/>
    <w:pPr>
      <w:keepNext/>
      <w:widowControl w:val="0"/>
      <w:autoSpaceDE w:val="0"/>
      <w:autoSpaceDN w:val="0"/>
      <w:adjustRightInd w:val="0"/>
      <w:spacing w:before="240" w:after="60"/>
      <w:outlineLvl w:val="2"/>
    </w:pPr>
    <w:rPr>
      <w:rFonts w:ascii="Arial" w:hAnsi="Arial" w:cs="Arial"/>
      <w:b/>
      <w:bCs/>
      <w:sz w:val="26"/>
      <w:szCs w:val="26"/>
      <w:lang w:val="es-ES"/>
    </w:rPr>
  </w:style>
  <w:style w:type="paragraph" w:styleId="Ttulo4">
    <w:name w:val="heading 4"/>
    <w:basedOn w:val="Normal"/>
    <w:next w:val="Normal"/>
    <w:link w:val="Ttulo4Car"/>
    <w:qFormat/>
    <w:rsid w:val="00F04E15"/>
    <w:pPr>
      <w:keepNext/>
      <w:widowControl w:val="0"/>
      <w:autoSpaceDE w:val="0"/>
      <w:autoSpaceDN w:val="0"/>
      <w:adjustRightInd w:val="0"/>
      <w:outlineLvl w:val="3"/>
    </w:pPr>
    <w:rPr>
      <w:rFonts w:ascii="Book Antiqua" w:hAnsi="Book Antiqua" w:cs="Book Antiqua"/>
      <w:b/>
      <w:bCs/>
      <w:color w:val="1F4E79" w:themeColor="accent5" w:themeShade="80"/>
      <w:u w:color="000000"/>
      <w:lang w:val="es-ES"/>
    </w:rPr>
  </w:style>
  <w:style w:type="paragraph" w:styleId="Ttulo5">
    <w:name w:val="heading 5"/>
    <w:basedOn w:val="Normal"/>
    <w:next w:val="Normal"/>
    <w:qFormat/>
    <w:rsid w:val="000131C6"/>
    <w:pPr>
      <w:keepNext/>
      <w:widowControl w:val="0"/>
      <w:autoSpaceDE w:val="0"/>
      <w:autoSpaceDN w:val="0"/>
      <w:adjustRightInd w:val="0"/>
      <w:jc w:val="both"/>
      <w:outlineLvl w:val="4"/>
    </w:pPr>
    <w:rPr>
      <w:rFonts w:ascii="Arial" w:hAnsi="Arial" w:cs="Arial"/>
      <w:b/>
      <w:bCs/>
      <w:i/>
      <w:iCs/>
      <w:color w:val="000000"/>
      <w:u w:color="000000"/>
      <w:lang w:val="es-ES"/>
    </w:rPr>
  </w:style>
  <w:style w:type="paragraph" w:styleId="Ttulo6">
    <w:name w:val="heading 6"/>
    <w:basedOn w:val="Normal"/>
    <w:next w:val="Normal"/>
    <w:qFormat/>
    <w:rsid w:val="00364509"/>
    <w:pPr>
      <w:widowControl w:val="0"/>
      <w:autoSpaceDE w:val="0"/>
      <w:autoSpaceDN w:val="0"/>
      <w:adjustRightInd w:val="0"/>
      <w:spacing w:before="240" w:after="60"/>
      <w:outlineLvl w:val="5"/>
    </w:pPr>
    <w:rPr>
      <w:b/>
      <w:bCs/>
      <w:sz w:val="22"/>
      <w:szCs w:val="22"/>
      <w:lang w:val="es-ES"/>
    </w:rPr>
  </w:style>
  <w:style w:type="paragraph" w:styleId="Ttulo7">
    <w:name w:val="heading 7"/>
    <w:basedOn w:val="Normal"/>
    <w:qFormat/>
    <w:rsid w:val="00283912"/>
    <w:pPr>
      <w:keepNext/>
      <w:shd w:val="clear" w:color="auto" w:fill="FFFFFF"/>
      <w:tabs>
        <w:tab w:val="num" w:pos="360"/>
      </w:tabs>
      <w:autoSpaceDE w:val="0"/>
      <w:jc w:val="right"/>
      <w:outlineLvl w:val="6"/>
    </w:pPr>
    <w:rPr>
      <w:rFonts w:ascii="Arial" w:hAnsi="Arial" w:cs="Arial"/>
      <w:b/>
      <w:bCs/>
      <w:u w:val="single"/>
      <w:lang w:val="es-ES"/>
    </w:rPr>
  </w:style>
  <w:style w:type="paragraph" w:styleId="Ttulo8">
    <w:name w:val="heading 8"/>
    <w:basedOn w:val="Normal"/>
    <w:next w:val="Normal"/>
    <w:qFormat/>
    <w:rsid w:val="000131C6"/>
    <w:pPr>
      <w:keepNext/>
      <w:widowControl w:val="0"/>
      <w:autoSpaceDE w:val="0"/>
      <w:autoSpaceDN w:val="0"/>
      <w:adjustRightInd w:val="0"/>
      <w:jc w:val="right"/>
      <w:outlineLvl w:val="7"/>
    </w:pPr>
    <w:rPr>
      <w:rFonts w:ascii="Book Antiqua" w:hAnsi="Book Antiqua" w:cs="Book Antiqua"/>
      <w:lang w:val="es-ES"/>
    </w:rPr>
  </w:style>
  <w:style w:type="paragraph" w:styleId="Ttulo9">
    <w:name w:val="heading 9"/>
    <w:basedOn w:val="Normal"/>
    <w:next w:val="Normal"/>
    <w:qFormat/>
    <w:rsid w:val="00364509"/>
    <w:pPr>
      <w:keepNext/>
      <w:jc w:val="right"/>
      <w:outlineLvl w:val="8"/>
    </w:pPr>
    <w:rPr>
      <w:rFonts w:ascii="Arial" w:hAnsi="Arial" w:cs="Arial"/>
      <w:b/>
      <w:bCs/>
      <w:sz w:val="18"/>
      <w:szCs w:val="18"/>
      <w:lang w:val="es-ES_tradnl"/>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deglobo">
    <w:name w:val="Balloon Text"/>
    <w:basedOn w:val="Normal"/>
    <w:link w:val="TextodegloboCar"/>
    <w:rPr>
      <w:rFonts w:ascii="Tahoma" w:hAnsi="Tahoma" w:cs="Tahoma"/>
      <w:sz w:val="16"/>
      <w:szCs w:val="16"/>
      <w:lang w:val="es-ES"/>
    </w:rPr>
  </w:style>
  <w:style w:type="paragraph" w:styleId="Textoindependiente2">
    <w:name w:val="Body Text 2"/>
    <w:basedOn w:val="Normal"/>
    <w:link w:val="Textoindependiente2Car"/>
    <w:rsid w:val="00BF0EE8"/>
    <w:pPr>
      <w:jc w:val="both"/>
    </w:pPr>
    <w:rPr>
      <w:rFonts w:ascii="Bookman Old Style" w:hAnsi="Bookman Old Style" w:cs="Bookman Old Style"/>
      <w:lang w:val="es-ES_tradnl"/>
    </w:rPr>
  </w:style>
  <w:style w:type="character" w:styleId="Hipervnculo">
    <w:name w:val="Hyperlink"/>
    <w:uiPriority w:val="99"/>
    <w:rsid w:val="00BF0EE8"/>
    <w:rPr>
      <w:rFonts w:cs="Times New Roman"/>
      <w:color w:val="0000FF"/>
      <w:u w:val="single"/>
    </w:rPr>
  </w:style>
  <w:style w:type="paragraph" w:customStyle="1" w:styleId="Car">
    <w:name w:val="Car"/>
    <w:basedOn w:val="Normal"/>
    <w:semiHidden/>
    <w:rsid w:val="00BF0EE8"/>
    <w:pPr>
      <w:spacing w:after="160" w:line="240" w:lineRule="exact"/>
    </w:pPr>
    <w:rPr>
      <w:rFonts w:ascii="Verdana" w:hAnsi="Verdana" w:cs="Verdana"/>
      <w:lang w:val="en-AU" w:eastAsia="en-US"/>
    </w:rPr>
  </w:style>
  <w:style w:type="paragraph" w:styleId="Encabezado">
    <w:name w:val="header"/>
    <w:aliases w:val="encabezado"/>
    <w:basedOn w:val="Normal"/>
    <w:link w:val="EncabezadoCar"/>
    <w:rsid w:val="00BF0EE8"/>
    <w:pPr>
      <w:tabs>
        <w:tab w:val="center" w:pos="4252"/>
        <w:tab w:val="right" w:pos="8504"/>
      </w:tabs>
    </w:pPr>
  </w:style>
  <w:style w:type="character" w:customStyle="1" w:styleId="EncabezadoCar">
    <w:name w:val="Encabezado Car"/>
    <w:aliases w:val="encabezado Car"/>
    <w:link w:val="Encabezado"/>
    <w:locked/>
    <w:rsid w:val="009772DD"/>
    <w:rPr>
      <w:lang w:val="es-CR" w:eastAsia="es-ES"/>
    </w:rPr>
  </w:style>
  <w:style w:type="paragraph" w:styleId="Piedepgina">
    <w:name w:val="footer"/>
    <w:basedOn w:val="Normal"/>
    <w:link w:val="PiedepginaCar"/>
    <w:uiPriority w:val="99"/>
    <w:rsid w:val="00BF0EE8"/>
    <w:pPr>
      <w:tabs>
        <w:tab w:val="center" w:pos="4252"/>
        <w:tab w:val="right" w:pos="8504"/>
      </w:tabs>
    </w:pPr>
  </w:style>
  <w:style w:type="character" w:styleId="Nmerodepgina">
    <w:name w:val="page number"/>
    <w:rsid w:val="002F6410"/>
    <w:rPr>
      <w:rFonts w:cs="Times New Roman"/>
    </w:rPr>
  </w:style>
  <w:style w:type="paragraph" w:styleId="NormalWeb">
    <w:name w:val="Normal (Web)"/>
    <w:basedOn w:val="Normal"/>
    <w:link w:val="NormalWebCar"/>
    <w:uiPriority w:val="99"/>
    <w:qFormat/>
    <w:rsid w:val="009772DD"/>
    <w:pPr>
      <w:widowControl w:val="0"/>
      <w:autoSpaceDE w:val="0"/>
      <w:autoSpaceDN w:val="0"/>
      <w:adjustRightInd w:val="0"/>
    </w:pPr>
    <w:rPr>
      <w:rFonts w:ascii="Arial Unicode MS" w:eastAsia="Arial Unicode MS" w:hAnsi="Arial" w:cs="Arial Unicode MS"/>
      <w:color w:val="000000"/>
      <w:u w:color="000000"/>
      <w:lang w:val="es-ES"/>
    </w:rPr>
  </w:style>
  <w:style w:type="table" w:styleId="Tablaconcuadrcula">
    <w:name w:val="Table Grid"/>
    <w:basedOn w:val="Tablanormal"/>
    <w:uiPriority w:val="39"/>
    <w:rsid w:val="009772DD"/>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oindependiente">
    <w:name w:val="Body Text"/>
    <w:basedOn w:val="Normal"/>
    <w:link w:val="TextoindependienteCar"/>
    <w:rsid w:val="00B15CB4"/>
    <w:pPr>
      <w:spacing w:after="120"/>
    </w:pPr>
  </w:style>
  <w:style w:type="paragraph" w:styleId="Textonotapie">
    <w:name w:val="footnote text"/>
    <w:aliases w:val="nota,pie,Ref.,al,Footnote reference,FA Fu,Footnote Text Char Char Char Char Char,Footnote Text Char Char Char Char,Footnote Text Char Char Char,Footnote Text Cha,FA Fußnotentext,FA Fuﬂnotentext,Footnote Text Char Char,Texto,Ca,Car Car"/>
    <w:basedOn w:val="Normal"/>
    <w:link w:val="TextonotapieCar"/>
    <w:uiPriority w:val="99"/>
    <w:rsid w:val="00B15CB4"/>
    <w:rPr>
      <w:lang w:val="es-ES"/>
    </w:rPr>
  </w:style>
  <w:style w:type="character" w:customStyle="1" w:styleId="TextonotapieCar">
    <w:name w:val="Texto nota pie Car"/>
    <w:aliases w:val="nota Car,pie Car,Ref. Car,al Car,Footnote reference Car,FA Fu Car,Footnote Text Char Char Char Char Char Car,Footnote Text Char Char Char Char Car,Footnote Text Char Char Char Car,Footnote Text Cha Car,FA Fußnotentext Car,Texto Car"/>
    <w:link w:val="Textonotapie"/>
    <w:uiPriority w:val="99"/>
    <w:locked/>
    <w:rsid w:val="000131C6"/>
    <w:rPr>
      <w:rFonts w:cs="Times New Roman"/>
      <w:lang w:val="es-ES" w:eastAsia="es-ES"/>
    </w:rPr>
  </w:style>
  <w:style w:type="character" w:styleId="Refdenotaalpie">
    <w:name w:val="footnote reference"/>
    <w:aliases w:val="ƒ89,^ƒ89,Footnotes refss,Texto de nota al pie,Appel note de bas de page,Referencia nota al pie,Footnote number,referencia nota al pie,BVI fnr,f,Ref,de nota al pie,FC,Footnote Reference,ftref,16 Point,Superscript 6 Point,titulo 2"/>
    <w:uiPriority w:val="99"/>
    <w:rsid w:val="00B15CB4"/>
    <w:rPr>
      <w:rFonts w:cs="Times New Roman"/>
      <w:vertAlign w:val="superscript"/>
    </w:rPr>
  </w:style>
  <w:style w:type="character" w:styleId="Textoennegrita">
    <w:name w:val="Strong"/>
    <w:qFormat/>
    <w:rsid w:val="00283912"/>
    <w:rPr>
      <w:rFonts w:cs="Times New Roman"/>
      <w:b/>
      <w:bCs/>
    </w:rPr>
  </w:style>
  <w:style w:type="paragraph" w:customStyle="1" w:styleId="CharChar">
    <w:name w:val="Char Char"/>
    <w:basedOn w:val="Normal"/>
    <w:semiHidden/>
    <w:rsid w:val="00283912"/>
    <w:pPr>
      <w:spacing w:after="160" w:line="240" w:lineRule="exact"/>
    </w:pPr>
    <w:rPr>
      <w:rFonts w:ascii="Verdana" w:hAnsi="Verdana" w:cs="Verdana"/>
      <w:lang w:val="en-AU" w:eastAsia="en-US"/>
    </w:rPr>
  </w:style>
  <w:style w:type="paragraph" w:customStyle="1" w:styleId="Estilo">
    <w:name w:val="Estilo"/>
    <w:next w:val="Normal"/>
    <w:rsid w:val="000131C6"/>
    <w:pPr>
      <w:widowControl w:val="0"/>
      <w:autoSpaceDE w:val="0"/>
      <w:autoSpaceDN w:val="0"/>
      <w:adjustRightInd w:val="0"/>
    </w:pPr>
    <w:rPr>
      <w:rFonts w:ascii="Arial" w:hAnsi="Arial" w:cs="Arial"/>
      <w:sz w:val="24"/>
      <w:szCs w:val="24"/>
      <w:lang w:val="es-ES" w:eastAsia="es-ES"/>
    </w:rPr>
  </w:style>
  <w:style w:type="paragraph" w:customStyle="1" w:styleId="Estilo1">
    <w:name w:val="Estilo1"/>
    <w:next w:val="Normal"/>
    <w:rsid w:val="000131C6"/>
    <w:pPr>
      <w:widowControl w:val="0"/>
      <w:autoSpaceDE w:val="0"/>
      <w:autoSpaceDN w:val="0"/>
      <w:adjustRightInd w:val="0"/>
    </w:pPr>
    <w:rPr>
      <w:rFonts w:ascii="Arial" w:hAnsi="Arial" w:cs="Arial"/>
      <w:sz w:val="24"/>
      <w:szCs w:val="24"/>
      <w:u w:color="000000"/>
      <w:lang w:val="es-ES" w:eastAsia="es-ES"/>
    </w:rPr>
  </w:style>
  <w:style w:type="paragraph" w:styleId="Textoindependiente3">
    <w:name w:val="Body Text 3"/>
    <w:basedOn w:val="Normal"/>
    <w:link w:val="Textoindependiente3Car"/>
    <w:rsid w:val="000131C6"/>
    <w:pPr>
      <w:widowControl w:val="0"/>
      <w:autoSpaceDE w:val="0"/>
      <w:autoSpaceDN w:val="0"/>
      <w:adjustRightInd w:val="0"/>
      <w:jc w:val="both"/>
    </w:pPr>
    <w:rPr>
      <w:rFonts w:ascii="Book Antiqua" w:hAnsi="Book Antiqua" w:cs="Book Antiqua"/>
      <w:lang w:val="es-ES"/>
    </w:rPr>
  </w:style>
  <w:style w:type="character" w:styleId="Hipervnculovisitado">
    <w:name w:val="FollowedHyperlink"/>
    <w:rsid w:val="000131C6"/>
    <w:rPr>
      <w:rFonts w:cs="Times New Roman"/>
      <w:color w:val="800080"/>
      <w:u w:val="single"/>
    </w:rPr>
  </w:style>
  <w:style w:type="paragraph" w:customStyle="1" w:styleId="Ttulo30">
    <w:name w:val="TÍtulo 3"/>
    <w:next w:val="Normal"/>
    <w:rsid w:val="000131C6"/>
    <w:pPr>
      <w:keepNext/>
      <w:widowControl w:val="0"/>
      <w:autoSpaceDE w:val="0"/>
      <w:autoSpaceDN w:val="0"/>
      <w:adjustRightInd w:val="0"/>
      <w:jc w:val="both"/>
    </w:pPr>
    <w:rPr>
      <w:rFonts w:ascii="Arial" w:hAnsi="Arial" w:cs="Arial"/>
      <w:sz w:val="24"/>
      <w:szCs w:val="24"/>
      <w:lang w:val="es-ES" w:eastAsia="es-ES"/>
    </w:rPr>
  </w:style>
  <w:style w:type="paragraph" w:styleId="Sangra2detindependiente">
    <w:name w:val="Body Text Indent 2"/>
    <w:basedOn w:val="Normal"/>
    <w:rsid w:val="000131C6"/>
    <w:pPr>
      <w:widowControl w:val="0"/>
      <w:autoSpaceDE w:val="0"/>
      <w:autoSpaceDN w:val="0"/>
      <w:adjustRightInd w:val="0"/>
      <w:ind w:left="497"/>
      <w:jc w:val="both"/>
    </w:pPr>
    <w:rPr>
      <w:rFonts w:ascii="Arial" w:hAnsi="Arial" w:cs="Arial"/>
      <w:color w:val="000000"/>
      <w:spacing w:val="-10"/>
      <w:sz w:val="28"/>
      <w:szCs w:val="28"/>
      <w:u w:color="000000"/>
      <w:lang w:val="es-ES"/>
    </w:rPr>
  </w:style>
  <w:style w:type="paragraph" w:styleId="Mapadeldocumento">
    <w:name w:val="Document Map"/>
    <w:basedOn w:val="Normal"/>
    <w:semiHidden/>
    <w:rsid w:val="000131C6"/>
    <w:pPr>
      <w:widowControl w:val="0"/>
      <w:shd w:val="clear" w:color="auto" w:fill="000080"/>
      <w:autoSpaceDE w:val="0"/>
      <w:autoSpaceDN w:val="0"/>
      <w:adjustRightInd w:val="0"/>
    </w:pPr>
    <w:rPr>
      <w:rFonts w:ascii="Tahoma" w:hAnsi="Tahoma" w:cs="Tahoma"/>
      <w:color w:val="000000"/>
      <w:u w:color="000000"/>
      <w:lang w:val="es-ES"/>
    </w:rPr>
  </w:style>
  <w:style w:type="paragraph" w:customStyle="1" w:styleId="H5">
    <w:name w:val="H5"/>
    <w:next w:val="Normal"/>
    <w:rsid w:val="000131C6"/>
    <w:pPr>
      <w:keepNext/>
      <w:widowControl w:val="0"/>
      <w:autoSpaceDE w:val="0"/>
      <w:autoSpaceDN w:val="0"/>
      <w:adjustRightInd w:val="0"/>
      <w:spacing w:before="100" w:after="100"/>
      <w:outlineLvl w:val="5"/>
    </w:pPr>
    <w:rPr>
      <w:rFonts w:ascii="Arial" w:hAnsi="Arial" w:cs="Arial"/>
      <w:b/>
      <w:bCs/>
      <w:shd w:val="clear" w:color="auto" w:fill="FFFFFF"/>
      <w:lang w:val="es-ES" w:eastAsia="es-ES"/>
    </w:rPr>
  </w:style>
  <w:style w:type="paragraph" w:customStyle="1" w:styleId="estilo2">
    <w:name w:val="estilo2"/>
    <w:basedOn w:val="Normal"/>
    <w:rsid w:val="000131C6"/>
    <w:pPr>
      <w:spacing w:before="100" w:beforeAutospacing="1" w:after="100" w:afterAutospacing="1"/>
    </w:pPr>
    <w:rPr>
      <w:rFonts w:ascii="Verdana" w:hAnsi="Verdana" w:cs="Verdana"/>
      <w:lang w:val="es-ES"/>
    </w:rPr>
  </w:style>
  <w:style w:type="character" w:customStyle="1" w:styleId="estilo51">
    <w:name w:val="estilo51"/>
    <w:rsid w:val="000131C6"/>
    <w:rPr>
      <w:rFonts w:cs="Times New Roman"/>
      <w:b/>
      <w:bCs/>
    </w:rPr>
  </w:style>
  <w:style w:type="character" w:customStyle="1" w:styleId="estilo41">
    <w:name w:val="estilo41"/>
    <w:rsid w:val="000131C6"/>
    <w:rPr>
      <w:rFonts w:cs="Times New Roman"/>
    </w:rPr>
  </w:style>
  <w:style w:type="paragraph" w:styleId="Prrafodelista">
    <w:name w:val="List Paragraph"/>
    <w:aliases w:val="Bullet 1,Use Case List Paragraph,Lista vistosa - Énfasis 11,Párrafo de lista Car Car Car,3,Informe,Footnote,List Paragraph2,FooterText,numbered,Paragraphe de liste1,Bulletr List Paragraph,列出段落,列出段落1,lp1,lp11,List Paragraph 1,Bullets"/>
    <w:basedOn w:val="Normal"/>
    <w:link w:val="PrrafodelistaCar"/>
    <w:uiPriority w:val="34"/>
    <w:qFormat/>
    <w:rsid w:val="000131C6"/>
    <w:pPr>
      <w:ind w:left="708"/>
    </w:pPr>
    <w:rPr>
      <w:rFonts w:ascii="Arial" w:hAnsi="Arial" w:cs="Arial"/>
      <w:lang w:val="es-ES"/>
    </w:rPr>
  </w:style>
  <w:style w:type="character" w:styleId="nfasis">
    <w:name w:val="Emphasis"/>
    <w:qFormat/>
    <w:rsid w:val="000131C6"/>
    <w:rPr>
      <w:rFonts w:cs="Times New Roman"/>
      <w:i/>
      <w:iCs/>
    </w:rPr>
  </w:style>
  <w:style w:type="paragraph" w:customStyle="1" w:styleId="Prrafodelista1">
    <w:name w:val="Párrafo de lista1"/>
    <w:basedOn w:val="Normal"/>
    <w:qFormat/>
    <w:rsid w:val="000131C6"/>
    <w:pPr>
      <w:spacing w:after="200" w:line="276" w:lineRule="auto"/>
      <w:ind w:left="720"/>
    </w:pPr>
    <w:rPr>
      <w:rFonts w:ascii="Calibri" w:hAnsi="Calibri" w:cs="Calibri"/>
      <w:sz w:val="22"/>
      <w:szCs w:val="22"/>
      <w:lang w:eastAsia="en-US"/>
    </w:rPr>
  </w:style>
  <w:style w:type="character" w:customStyle="1" w:styleId="CarCar1">
    <w:name w:val="Car Car1"/>
    <w:semiHidden/>
    <w:locked/>
    <w:rsid w:val="000131C6"/>
    <w:rPr>
      <w:rFonts w:ascii="Calibri" w:hAnsi="Calibri" w:cs="Calibri"/>
      <w:lang w:val="es-CR" w:eastAsia="en-US"/>
    </w:rPr>
  </w:style>
  <w:style w:type="paragraph" w:styleId="Sangradetextonormal">
    <w:name w:val="Body Text Indent"/>
    <w:basedOn w:val="Normal"/>
    <w:rsid w:val="000131C6"/>
    <w:pPr>
      <w:widowControl w:val="0"/>
      <w:autoSpaceDE w:val="0"/>
      <w:autoSpaceDN w:val="0"/>
      <w:adjustRightInd w:val="0"/>
      <w:spacing w:after="120"/>
      <w:ind w:left="283"/>
    </w:pPr>
    <w:rPr>
      <w:rFonts w:ascii="Arial" w:hAnsi="Arial" w:cs="Arial"/>
      <w:lang w:val="es-ES"/>
    </w:rPr>
  </w:style>
  <w:style w:type="character" w:customStyle="1" w:styleId="CarCar2">
    <w:name w:val="Car Car2"/>
    <w:semiHidden/>
    <w:rsid w:val="000131C6"/>
    <w:rPr>
      <w:rFonts w:cs="Times New Roman"/>
      <w:lang w:val="es-ES" w:eastAsia="es-ES"/>
    </w:rPr>
  </w:style>
  <w:style w:type="paragraph" w:customStyle="1" w:styleId="BodyText22">
    <w:name w:val="Body Text 22"/>
    <w:rsid w:val="000131C6"/>
    <w:pPr>
      <w:widowControl w:val="0"/>
      <w:autoSpaceDE w:val="0"/>
      <w:autoSpaceDN w:val="0"/>
      <w:adjustRightInd w:val="0"/>
      <w:jc w:val="both"/>
    </w:pPr>
    <w:rPr>
      <w:rFonts w:ascii="Arial" w:hAnsi="Arial" w:cs="Arial"/>
      <w:sz w:val="24"/>
      <w:szCs w:val="24"/>
      <w:u w:color="000000"/>
      <w:shd w:val="clear" w:color="auto" w:fill="FFFFFF"/>
      <w:lang w:val="es-ES" w:eastAsia="es-ES"/>
    </w:rPr>
  </w:style>
  <w:style w:type="paragraph" w:styleId="Textodebloque">
    <w:name w:val="Block Text"/>
    <w:basedOn w:val="Normal"/>
    <w:rsid w:val="000131C6"/>
    <w:pPr>
      <w:widowControl w:val="0"/>
      <w:autoSpaceDE w:val="0"/>
      <w:autoSpaceDN w:val="0"/>
      <w:adjustRightInd w:val="0"/>
      <w:jc w:val="both"/>
    </w:pPr>
    <w:rPr>
      <w:rFonts w:ascii="Arial" w:hAnsi="Arial" w:cs="Arial"/>
      <w:b/>
      <w:bCs/>
      <w:u w:color="000000"/>
      <w:shd w:val="clear" w:color="auto" w:fill="FFFFFF"/>
      <w:lang w:val="es-ES_tradnl"/>
    </w:rPr>
  </w:style>
  <w:style w:type="paragraph" w:customStyle="1" w:styleId="Car1">
    <w:name w:val="Car1"/>
    <w:basedOn w:val="Normal"/>
    <w:semiHidden/>
    <w:rsid w:val="000131C6"/>
    <w:pPr>
      <w:spacing w:after="160" w:line="240" w:lineRule="exact"/>
    </w:pPr>
    <w:rPr>
      <w:rFonts w:ascii="Verdana" w:hAnsi="Verdana" w:cs="Verdana"/>
      <w:lang w:val="en-AU" w:eastAsia="en-US"/>
    </w:rPr>
  </w:style>
  <w:style w:type="paragraph" w:styleId="Ttulo">
    <w:name w:val="Title"/>
    <w:basedOn w:val="Normal"/>
    <w:link w:val="TtuloCar"/>
    <w:qFormat/>
    <w:rsid w:val="006E3B1A"/>
    <w:pPr>
      <w:jc w:val="center"/>
    </w:pPr>
    <w:rPr>
      <w:rFonts w:ascii="Arial" w:hAnsi="Arial"/>
      <w:b/>
      <w:bCs/>
      <w:sz w:val="36"/>
      <w:szCs w:val="36"/>
    </w:rPr>
  </w:style>
  <w:style w:type="character" w:customStyle="1" w:styleId="TtuloCar">
    <w:name w:val="Título Car"/>
    <w:link w:val="Ttulo"/>
    <w:locked/>
    <w:rsid w:val="006E3B1A"/>
    <w:rPr>
      <w:rFonts w:ascii="Arial" w:hAnsi="Arial"/>
      <w:b/>
      <w:bCs/>
      <w:sz w:val="36"/>
      <w:szCs w:val="36"/>
      <w:lang w:val="es-CR" w:eastAsia="es-ES" w:bidi="ar-SA"/>
    </w:rPr>
  </w:style>
  <w:style w:type="paragraph" w:customStyle="1" w:styleId="Prrafodelista2">
    <w:name w:val="Párrafo de lista2"/>
    <w:basedOn w:val="Normal"/>
    <w:qFormat/>
    <w:rsid w:val="006E3B1A"/>
    <w:pPr>
      <w:spacing w:after="200" w:line="276" w:lineRule="auto"/>
      <w:ind w:left="720"/>
      <w:contextualSpacing/>
    </w:pPr>
    <w:rPr>
      <w:rFonts w:ascii="Calibri" w:hAnsi="Calibri"/>
      <w:sz w:val="22"/>
      <w:szCs w:val="22"/>
      <w:lang w:val="es-ES" w:eastAsia="en-US"/>
    </w:rPr>
  </w:style>
  <w:style w:type="paragraph" w:customStyle="1" w:styleId="ListParagraph1">
    <w:name w:val="List Paragraph1"/>
    <w:basedOn w:val="Normal"/>
    <w:qFormat/>
    <w:rsid w:val="006E3B1A"/>
    <w:pPr>
      <w:ind w:left="720"/>
    </w:pPr>
    <w:rPr>
      <w:lang w:val="es-ES"/>
    </w:rPr>
  </w:style>
  <w:style w:type="paragraph" w:styleId="Sangra3detindependiente">
    <w:name w:val="Body Text Indent 3"/>
    <w:basedOn w:val="Normal"/>
    <w:rsid w:val="00364509"/>
    <w:pPr>
      <w:ind w:left="709" w:hanging="709"/>
      <w:jc w:val="both"/>
    </w:pPr>
    <w:rPr>
      <w:rFonts w:ascii="Bookman Old Style" w:hAnsi="Bookman Old Style" w:cs="Bookman Old Style"/>
      <w:lang w:val="es-ES_tradnl"/>
    </w:rPr>
  </w:style>
  <w:style w:type="paragraph" w:styleId="Subttulo">
    <w:name w:val="Subtitle"/>
    <w:basedOn w:val="Normal"/>
    <w:qFormat/>
    <w:rsid w:val="00364509"/>
    <w:pPr>
      <w:jc w:val="center"/>
    </w:pPr>
    <w:rPr>
      <w:b/>
      <w:bCs/>
      <w:sz w:val="32"/>
      <w:szCs w:val="32"/>
      <w:lang w:val="es-ES"/>
    </w:rPr>
  </w:style>
  <w:style w:type="paragraph" w:styleId="Lista">
    <w:name w:val="List"/>
    <w:basedOn w:val="Normal"/>
    <w:rsid w:val="00364509"/>
    <w:pPr>
      <w:ind w:left="283" w:hanging="283"/>
    </w:pPr>
    <w:rPr>
      <w:sz w:val="28"/>
      <w:szCs w:val="28"/>
      <w:lang w:val="es-ES"/>
    </w:rPr>
  </w:style>
  <w:style w:type="paragraph" w:customStyle="1" w:styleId="Ttulo60">
    <w:name w:val="TÍtulo 6"/>
    <w:basedOn w:val="Normal"/>
    <w:next w:val="Normal"/>
    <w:rsid w:val="00364509"/>
    <w:pPr>
      <w:keepNext/>
      <w:widowControl w:val="0"/>
      <w:tabs>
        <w:tab w:val="left" w:pos="-720"/>
      </w:tabs>
      <w:suppressAutoHyphens/>
      <w:overflowPunct w:val="0"/>
      <w:autoSpaceDE w:val="0"/>
      <w:autoSpaceDN w:val="0"/>
      <w:adjustRightInd w:val="0"/>
      <w:jc w:val="both"/>
      <w:textAlignment w:val="baseline"/>
    </w:pPr>
    <w:rPr>
      <w:rFonts w:ascii="Bookman Old Style" w:hAnsi="Bookman Old Style" w:cs="Bookman Old Style"/>
      <w:spacing w:val="-3"/>
      <w:lang w:val="es-ES"/>
    </w:rPr>
  </w:style>
  <w:style w:type="paragraph" w:customStyle="1" w:styleId="Ttulo90">
    <w:name w:val="TÕtulo 9"/>
    <w:basedOn w:val="Normal"/>
    <w:next w:val="Normal"/>
    <w:rsid w:val="00364509"/>
    <w:pPr>
      <w:keepNext/>
      <w:tabs>
        <w:tab w:val="left" w:pos="142"/>
      </w:tabs>
      <w:overflowPunct w:val="0"/>
      <w:autoSpaceDE w:val="0"/>
      <w:autoSpaceDN w:val="0"/>
      <w:adjustRightInd w:val="0"/>
      <w:jc w:val="both"/>
      <w:textAlignment w:val="baseline"/>
    </w:pPr>
    <w:rPr>
      <w:rFonts w:ascii="Book Antiqua" w:hAnsi="Book Antiqua" w:cs="Book Antiqua"/>
      <w:b/>
      <w:bCs/>
      <w:sz w:val="22"/>
      <w:szCs w:val="22"/>
      <w:lang w:val="es-ES"/>
    </w:rPr>
  </w:style>
  <w:style w:type="paragraph" w:customStyle="1" w:styleId="xl24">
    <w:name w:val="xl24"/>
    <w:basedOn w:val="Normal"/>
    <w:rsid w:val="00364509"/>
    <w:pPr>
      <w:spacing w:before="100" w:beforeAutospacing="1" w:after="100" w:afterAutospacing="1"/>
      <w:jc w:val="center"/>
    </w:pPr>
    <w:rPr>
      <w:rFonts w:ascii="Arial Unicode MS" w:eastAsia="Arial Unicode MS" w:hAnsi="Arial Unicode MS" w:cs="Arial Unicode MS"/>
      <w:lang w:val="es-ES"/>
    </w:rPr>
  </w:style>
  <w:style w:type="paragraph" w:customStyle="1" w:styleId="Cpi">
    <w:name w:val="Cpi"/>
    <w:basedOn w:val="Normal"/>
    <w:rsid w:val="00364509"/>
    <w:pPr>
      <w:widowControl w:val="0"/>
      <w:autoSpaceDE w:val="0"/>
      <w:autoSpaceDN w:val="0"/>
      <w:adjustRightInd w:val="0"/>
      <w:spacing w:line="360" w:lineRule="auto"/>
    </w:pPr>
    <w:rPr>
      <w:sz w:val="28"/>
      <w:szCs w:val="28"/>
      <w:shd w:val="clear" w:color="auto" w:fill="FFFFFF"/>
      <w:lang w:val="es-MX"/>
    </w:rPr>
  </w:style>
  <w:style w:type="paragraph" w:customStyle="1" w:styleId="Epgrafe">
    <w:name w:val="Epígrafe"/>
    <w:basedOn w:val="Normal"/>
    <w:next w:val="Normal"/>
    <w:qFormat/>
    <w:rsid w:val="00364509"/>
    <w:pPr>
      <w:widowControl w:val="0"/>
      <w:autoSpaceDE w:val="0"/>
      <w:autoSpaceDN w:val="0"/>
      <w:adjustRightInd w:val="0"/>
    </w:pPr>
    <w:rPr>
      <w:rFonts w:ascii="Arial" w:hAnsi="Arial" w:cs="Arial"/>
      <w:b/>
      <w:bCs/>
      <w:lang w:val="es-ES"/>
    </w:rPr>
  </w:style>
  <w:style w:type="character" w:customStyle="1" w:styleId="Ttulo4Car">
    <w:name w:val="Título 4 Car"/>
    <w:link w:val="Ttulo4"/>
    <w:rsid w:val="00F04E15"/>
    <w:rPr>
      <w:rFonts w:ascii="Book Antiqua" w:hAnsi="Book Antiqua" w:cs="Book Antiqua"/>
      <w:b/>
      <w:bCs/>
      <w:color w:val="1F4E79" w:themeColor="accent5" w:themeShade="80"/>
      <w:sz w:val="24"/>
      <w:szCs w:val="24"/>
      <w:u w:color="000000"/>
      <w:lang w:val="es-ES"/>
    </w:rPr>
  </w:style>
  <w:style w:type="character" w:customStyle="1" w:styleId="PrrafodelistaCar">
    <w:name w:val="Párrafo de lista Car"/>
    <w:aliases w:val="Bullet 1 Car,Use Case List Paragraph Car,Lista vistosa - Énfasis 11 Car,Párrafo de lista Car Car Car Car,3 Car,Informe Car,Footnote Car,List Paragraph2 Car,FooterText Car,numbered Car,Paragraphe de liste1 Car,列出段落 Car,列出段落1 Car"/>
    <w:link w:val="Prrafodelista"/>
    <w:uiPriority w:val="34"/>
    <w:locked/>
    <w:rsid w:val="00FC01D3"/>
    <w:rPr>
      <w:rFonts w:ascii="Arial" w:hAnsi="Arial" w:cs="Arial"/>
      <w:sz w:val="24"/>
      <w:szCs w:val="24"/>
      <w:lang w:val="es-ES" w:eastAsia="es-ES"/>
    </w:rPr>
  </w:style>
  <w:style w:type="table" w:styleId="Tablaconcuadrcula5oscura-nfasis1">
    <w:name w:val="Grid Table 5 Dark Accent 1"/>
    <w:basedOn w:val="Tablanormal"/>
    <w:uiPriority w:val="50"/>
    <w:rsid w:val="00D26933"/>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9E2F3"/>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4472C4"/>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4472C4"/>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4472C4"/>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4472C4"/>
      </w:tcPr>
    </w:tblStylePr>
    <w:tblStylePr w:type="band1Vert">
      <w:tblPr/>
      <w:tcPr>
        <w:shd w:val="clear" w:color="auto" w:fill="B4C6E7"/>
      </w:tcPr>
    </w:tblStylePr>
    <w:tblStylePr w:type="band1Horz">
      <w:tblPr/>
      <w:tcPr>
        <w:shd w:val="clear" w:color="auto" w:fill="B4C6E7"/>
      </w:tcPr>
    </w:tblStylePr>
  </w:style>
  <w:style w:type="table" w:styleId="Tablaconcuadrcula5oscura-nfasis5">
    <w:name w:val="Grid Table 5 Dark Accent 5"/>
    <w:basedOn w:val="Tablanormal"/>
    <w:uiPriority w:val="50"/>
    <w:rsid w:val="00DA0254"/>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EEAF6"/>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5B9BD5"/>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5B9BD5"/>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5B9BD5"/>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5B9BD5"/>
      </w:tcPr>
    </w:tblStylePr>
    <w:tblStylePr w:type="band1Vert">
      <w:tblPr/>
      <w:tcPr>
        <w:shd w:val="clear" w:color="auto" w:fill="BDD6EE"/>
      </w:tcPr>
    </w:tblStylePr>
    <w:tblStylePr w:type="band1Horz">
      <w:tblPr/>
      <w:tcPr>
        <w:shd w:val="clear" w:color="auto" w:fill="BDD6EE"/>
      </w:tcPr>
    </w:tblStylePr>
  </w:style>
  <w:style w:type="paragraph" w:styleId="Revisin">
    <w:name w:val="Revision"/>
    <w:hidden/>
    <w:uiPriority w:val="99"/>
    <w:semiHidden/>
    <w:rsid w:val="00E91DC1"/>
    <w:rPr>
      <w:lang w:eastAsia="es-ES"/>
    </w:rPr>
  </w:style>
  <w:style w:type="character" w:customStyle="1" w:styleId="Ttulo1Car">
    <w:name w:val="Título 1 Car"/>
    <w:aliases w:val="Título Principal Car,1. Texto Base Car"/>
    <w:link w:val="Ttulo1"/>
    <w:rsid w:val="00AE424C"/>
    <w:rPr>
      <w:rFonts w:ascii="Arial" w:hAnsi="Arial" w:cs="Arial"/>
      <w:b/>
      <w:bCs/>
      <w:i/>
      <w:iCs/>
      <w:color w:val="000000"/>
      <w:spacing w:val="-3"/>
      <w:sz w:val="24"/>
      <w:szCs w:val="24"/>
      <w:u w:color="000000"/>
      <w:lang w:val="es-ES" w:eastAsia="es-ES"/>
    </w:rPr>
  </w:style>
  <w:style w:type="character" w:customStyle="1" w:styleId="Ttulo2Car">
    <w:name w:val="Título 2 Car"/>
    <w:link w:val="Ttulo2"/>
    <w:rsid w:val="001C3F22"/>
    <w:rPr>
      <w:rFonts w:ascii="Book Antiqua" w:hAnsi="Book Antiqua" w:cs="Arial"/>
      <w:b/>
      <w:bCs/>
      <w:i/>
      <w:iCs/>
      <w:sz w:val="24"/>
      <w:szCs w:val="28"/>
      <w:lang w:val="es-ES"/>
    </w:rPr>
  </w:style>
  <w:style w:type="character" w:styleId="Refdecomentario">
    <w:name w:val="annotation reference"/>
    <w:rsid w:val="00773576"/>
    <w:rPr>
      <w:sz w:val="16"/>
      <w:szCs w:val="16"/>
    </w:rPr>
  </w:style>
  <w:style w:type="paragraph" w:styleId="Textocomentario">
    <w:name w:val="annotation text"/>
    <w:basedOn w:val="Normal"/>
    <w:link w:val="TextocomentarioCar"/>
    <w:rsid w:val="00773576"/>
  </w:style>
  <w:style w:type="character" w:customStyle="1" w:styleId="TextocomentarioCar">
    <w:name w:val="Texto comentario Car"/>
    <w:link w:val="Textocomentario"/>
    <w:rsid w:val="00773576"/>
    <w:rPr>
      <w:lang w:eastAsia="es-ES"/>
    </w:rPr>
  </w:style>
  <w:style w:type="paragraph" w:styleId="Asuntodelcomentario">
    <w:name w:val="annotation subject"/>
    <w:basedOn w:val="Textocomentario"/>
    <w:next w:val="Textocomentario"/>
    <w:link w:val="AsuntodelcomentarioCar"/>
    <w:rsid w:val="00773576"/>
    <w:rPr>
      <w:b/>
      <w:bCs/>
    </w:rPr>
  </w:style>
  <w:style w:type="character" w:customStyle="1" w:styleId="AsuntodelcomentarioCar">
    <w:name w:val="Asunto del comentario Car"/>
    <w:link w:val="Asuntodelcomentario"/>
    <w:rsid w:val="00773576"/>
    <w:rPr>
      <w:b/>
      <w:bCs/>
      <w:lang w:eastAsia="es-ES"/>
    </w:rPr>
  </w:style>
  <w:style w:type="paragraph" w:customStyle="1" w:styleId="xmsonormal">
    <w:name w:val="x_msonormal"/>
    <w:basedOn w:val="Normal"/>
    <w:rsid w:val="00C43604"/>
    <w:pPr>
      <w:spacing w:before="100" w:beforeAutospacing="1" w:after="100" w:afterAutospacing="1"/>
    </w:pPr>
  </w:style>
  <w:style w:type="paragraph" w:styleId="Descripcin">
    <w:name w:val="caption"/>
    <w:basedOn w:val="Normal"/>
    <w:next w:val="Normal"/>
    <w:autoRedefine/>
    <w:uiPriority w:val="35"/>
    <w:qFormat/>
    <w:rsid w:val="00972EB6"/>
    <w:pPr>
      <w:keepNext/>
      <w:spacing w:line="276" w:lineRule="auto"/>
      <w:jc w:val="center"/>
    </w:pPr>
    <w:rPr>
      <w:b/>
      <w:bCs/>
    </w:rPr>
  </w:style>
  <w:style w:type="paragraph" w:customStyle="1" w:styleId="wordsection1">
    <w:name w:val="wordsection1"/>
    <w:basedOn w:val="Normal"/>
    <w:uiPriority w:val="99"/>
    <w:rsid w:val="009331D5"/>
    <w:pPr>
      <w:autoSpaceDN w:val="0"/>
    </w:pPr>
    <w:rPr>
      <w:rFonts w:eastAsia="Calibri"/>
    </w:rPr>
  </w:style>
  <w:style w:type="paragraph" w:customStyle="1" w:styleId="Estilo20">
    <w:name w:val="Estilo2"/>
    <w:basedOn w:val="Ttulo4"/>
    <w:link w:val="Estilo2Car"/>
    <w:autoRedefine/>
    <w:qFormat/>
    <w:rsid w:val="00C51A35"/>
    <w:pPr>
      <w:jc w:val="center"/>
    </w:pPr>
    <w:rPr>
      <w:b w:val="0"/>
      <w:bCs w:val="0"/>
    </w:rPr>
  </w:style>
  <w:style w:type="paragraph" w:customStyle="1" w:styleId="Estilo3">
    <w:name w:val="Estilo3"/>
    <w:basedOn w:val="Ttulo4"/>
    <w:link w:val="Estilo3Car"/>
    <w:autoRedefine/>
    <w:qFormat/>
    <w:rsid w:val="00C51A35"/>
    <w:pPr>
      <w:jc w:val="center"/>
    </w:pPr>
    <w:rPr>
      <w:b w:val="0"/>
      <w:bCs w:val="0"/>
    </w:rPr>
  </w:style>
  <w:style w:type="character" w:customStyle="1" w:styleId="Estilo2Car">
    <w:name w:val="Estilo2 Car"/>
    <w:link w:val="Estilo20"/>
    <w:rsid w:val="00C51A35"/>
    <w:rPr>
      <w:rFonts w:ascii="Book Antiqua" w:hAnsi="Book Antiqua" w:cs="Book Antiqua"/>
      <w:b w:val="0"/>
      <w:bCs w:val="0"/>
      <w:sz w:val="24"/>
      <w:szCs w:val="24"/>
      <w:u w:color="000000"/>
      <w:lang w:val="es-ES" w:eastAsia="es-ES"/>
    </w:rPr>
  </w:style>
  <w:style w:type="paragraph" w:customStyle="1" w:styleId="xantecedente">
    <w:name w:val="x_antecedente"/>
    <w:basedOn w:val="Normal"/>
    <w:rsid w:val="00564EED"/>
    <w:pPr>
      <w:spacing w:before="100" w:beforeAutospacing="1" w:after="100" w:afterAutospacing="1" w:line="480" w:lineRule="auto"/>
      <w:ind w:firstLine="708"/>
      <w:jc w:val="both"/>
    </w:pPr>
    <w:rPr>
      <w:rFonts w:ascii="Calibri" w:eastAsia="Calibri" w:hAnsi="Calibri" w:cs="Calibri"/>
      <w:sz w:val="28"/>
      <w:szCs w:val="28"/>
    </w:rPr>
  </w:style>
  <w:style w:type="character" w:customStyle="1" w:styleId="Estilo3Car">
    <w:name w:val="Estilo3 Car"/>
    <w:link w:val="Estilo3"/>
    <w:rsid w:val="00C51A35"/>
    <w:rPr>
      <w:rFonts w:ascii="Book Antiqua" w:hAnsi="Book Antiqua" w:cs="Book Antiqua"/>
      <w:b w:val="0"/>
      <w:bCs w:val="0"/>
      <w:sz w:val="24"/>
      <w:szCs w:val="24"/>
      <w:u w:color="000000"/>
      <w:lang w:val="es-ES" w:eastAsia="es-ES"/>
    </w:rPr>
  </w:style>
  <w:style w:type="paragraph" w:customStyle="1" w:styleId="default">
    <w:name w:val="default"/>
    <w:basedOn w:val="Normal"/>
    <w:rsid w:val="00F72845"/>
    <w:pPr>
      <w:spacing w:before="100" w:beforeAutospacing="1" w:after="100" w:afterAutospacing="1"/>
    </w:pPr>
  </w:style>
  <w:style w:type="character" w:styleId="Mencinsinresolver">
    <w:name w:val="Unresolved Mention"/>
    <w:basedOn w:val="Fuentedeprrafopredeter"/>
    <w:uiPriority w:val="99"/>
    <w:semiHidden/>
    <w:unhideWhenUsed/>
    <w:rsid w:val="0070671F"/>
    <w:rPr>
      <w:color w:val="605E5C"/>
      <w:shd w:val="clear" w:color="auto" w:fill="E1DFDD"/>
    </w:rPr>
  </w:style>
  <w:style w:type="paragraph" w:customStyle="1" w:styleId="Default0">
    <w:name w:val="Default"/>
    <w:rsid w:val="00181B46"/>
    <w:pPr>
      <w:autoSpaceDE w:val="0"/>
      <w:autoSpaceDN w:val="0"/>
      <w:adjustRightInd w:val="0"/>
    </w:pPr>
    <w:rPr>
      <w:rFonts w:ascii="Arial" w:hAnsi="Arial" w:cs="Arial"/>
      <w:color w:val="000000"/>
      <w:sz w:val="24"/>
      <w:szCs w:val="24"/>
    </w:rPr>
  </w:style>
  <w:style w:type="paragraph" w:customStyle="1" w:styleId="Autocorrecci">
    <w:name w:val="Autocorrecci"/>
    <w:rsid w:val="003872DE"/>
    <w:pPr>
      <w:widowControl w:val="0"/>
      <w:suppressAutoHyphens/>
    </w:pPr>
    <w:rPr>
      <w:rFonts w:eastAsia="Arial Unicode MS"/>
      <w:kern w:val="1"/>
      <w:u w:val="single"/>
      <w:shd w:val="clear" w:color="auto" w:fill="FFFFFF"/>
      <w:lang w:val="es-ES" w:eastAsia="en-US"/>
    </w:rPr>
  </w:style>
  <w:style w:type="character" w:customStyle="1" w:styleId="TextodegloboCar">
    <w:name w:val="Texto de globo Car"/>
    <w:link w:val="Textodeglobo"/>
    <w:rsid w:val="00F71ACF"/>
    <w:rPr>
      <w:rFonts w:ascii="Tahoma" w:hAnsi="Tahoma" w:cs="Tahoma"/>
      <w:sz w:val="16"/>
      <w:szCs w:val="16"/>
      <w:lang w:val="es-ES"/>
    </w:rPr>
  </w:style>
  <w:style w:type="character" w:customStyle="1" w:styleId="Textoindependiente2Car">
    <w:name w:val="Texto independiente 2 Car"/>
    <w:link w:val="Textoindependiente2"/>
    <w:rsid w:val="00F71ACF"/>
    <w:rPr>
      <w:rFonts w:ascii="Bookman Old Style" w:hAnsi="Bookman Old Style" w:cs="Bookman Old Style"/>
      <w:sz w:val="24"/>
      <w:szCs w:val="24"/>
      <w:lang w:val="es-ES_tradnl"/>
    </w:rPr>
  </w:style>
  <w:style w:type="character" w:customStyle="1" w:styleId="PiedepginaCar">
    <w:name w:val="Pie de página Car"/>
    <w:link w:val="Piedepgina"/>
    <w:uiPriority w:val="99"/>
    <w:rsid w:val="00F71ACF"/>
    <w:rPr>
      <w:sz w:val="24"/>
      <w:szCs w:val="24"/>
    </w:rPr>
  </w:style>
  <w:style w:type="character" w:customStyle="1" w:styleId="NormalWebCar">
    <w:name w:val="Normal (Web) Car"/>
    <w:link w:val="NormalWeb"/>
    <w:uiPriority w:val="99"/>
    <w:locked/>
    <w:rsid w:val="00F71ACF"/>
    <w:rPr>
      <w:rFonts w:ascii="Arial Unicode MS" w:eastAsia="Arial Unicode MS" w:hAnsi="Arial" w:cs="Arial Unicode MS"/>
      <w:color w:val="000000"/>
      <w:sz w:val="24"/>
      <w:szCs w:val="24"/>
      <w:u w:color="000000"/>
      <w:lang w:val="es-ES"/>
    </w:rPr>
  </w:style>
  <w:style w:type="character" w:customStyle="1" w:styleId="TextoindependienteCar">
    <w:name w:val="Texto independiente Car"/>
    <w:link w:val="Textoindependiente"/>
    <w:rsid w:val="00F71ACF"/>
    <w:rPr>
      <w:sz w:val="24"/>
      <w:szCs w:val="24"/>
    </w:rPr>
  </w:style>
  <w:style w:type="character" w:customStyle="1" w:styleId="Textoindependiente3Car">
    <w:name w:val="Texto independiente 3 Car"/>
    <w:link w:val="Textoindependiente3"/>
    <w:rsid w:val="00F71ACF"/>
    <w:rPr>
      <w:rFonts w:ascii="Book Antiqua" w:hAnsi="Book Antiqua" w:cs="Book Antiqua"/>
      <w:sz w:val="24"/>
      <w:szCs w:val="24"/>
      <w:lang w:val="es-ES"/>
    </w:rPr>
  </w:style>
  <w:style w:type="paragraph" w:customStyle="1" w:styleId="Trabajo2">
    <w:name w:val="Trabajo2"/>
    <w:rsid w:val="00F71ACF"/>
    <w:pPr>
      <w:suppressAutoHyphens/>
      <w:spacing w:line="360" w:lineRule="auto"/>
      <w:jc w:val="both"/>
    </w:pPr>
    <w:rPr>
      <w:rFonts w:ascii="Arial" w:hAnsi="Arial" w:cs="Arial"/>
      <w:lang w:val="es-ES" w:eastAsia="ar-SA"/>
    </w:rPr>
  </w:style>
  <w:style w:type="paragraph" w:customStyle="1" w:styleId="Epgrafe1">
    <w:name w:val="Epígrafe1"/>
    <w:basedOn w:val="Normal"/>
    <w:next w:val="Normal"/>
    <w:uiPriority w:val="35"/>
    <w:qFormat/>
    <w:rsid w:val="00F71ACF"/>
    <w:pPr>
      <w:numPr>
        <w:ilvl w:val="12"/>
      </w:numPr>
      <w:spacing w:line="276" w:lineRule="auto"/>
      <w:jc w:val="center"/>
    </w:pPr>
    <w:rPr>
      <w:rFonts w:ascii="Arial" w:hAnsi="Arial"/>
      <w:b/>
      <w:bCs/>
      <w:color w:val="1F497D"/>
      <w:sz w:val="22"/>
      <w:lang w:val="es-ES" w:eastAsia="es-ES"/>
    </w:rPr>
  </w:style>
  <w:style w:type="paragraph" w:styleId="Sinespaciado">
    <w:name w:val="No Spacing"/>
    <w:uiPriority w:val="1"/>
    <w:qFormat/>
    <w:rsid w:val="00F71ACF"/>
    <w:pPr>
      <w:jc w:val="both"/>
    </w:pPr>
    <w:rPr>
      <w:rFonts w:ascii="Arial" w:hAnsi="Arial"/>
      <w:sz w:val="22"/>
      <w:szCs w:val="24"/>
      <w:lang w:val="es-ES" w:eastAsia="es-ES"/>
    </w:rPr>
  </w:style>
  <w:style w:type="paragraph" w:customStyle="1" w:styleId="Textbody">
    <w:name w:val="Text body"/>
    <w:basedOn w:val="Normal"/>
    <w:rsid w:val="00F71ACF"/>
    <w:pPr>
      <w:suppressAutoHyphens/>
      <w:autoSpaceDN w:val="0"/>
    </w:pPr>
    <w:rPr>
      <w:rFonts w:eastAsia="Batang, 바탕"/>
      <w:kern w:val="3"/>
      <w:sz w:val="18"/>
      <w:lang w:eastAsia="zh-CN"/>
    </w:rPr>
  </w:style>
  <w:style w:type="paragraph" w:customStyle="1" w:styleId="Normal1">
    <w:name w:val="Normal1"/>
    <w:rsid w:val="00F71ACF"/>
    <w:pPr>
      <w:spacing w:after="200" w:line="276" w:lineRule="auto"/>
    </w:pPr>
    <w:rPr>
      <w:rFonts w:ascii="Calibri" w:eastAsia="Calibri" w:hAnsi="Calibri" w:cs="Calibri"/>
      <w:color w:val="000000"/>
      <w:sz w:val="22"/>
      <w:szCs w:val="22"/>
      <w:lang w:val="es-ES" w:eastAsia="es-ES"/>
    </w:rPr>
  </w:style>
  <w:style w:type="paragraph" w:styleId="Textonotaalfinal">
    <w:name w:val="endnote text"/>
    <w:basedOn w:val="Normal"/>
    <w:link w:val="TextonotaalfinalCar"/>
    <w:rsid w:val="00F71ACF"/>
    <w:rPr>
      <w:sz w:val="20"/>
      <w:szCs w:val="20"/>
      <w:lang w:val="es-ES" w:eastAsia="es-ES"/>
    </w:rPr>
  </w:style>
  <w:style w:type="character" w:customStyle="1" w:styleId="TextonotaalfinalCar">
    <w:name w:val="Texto nota al final Car"/>
    <w:basedOn w:val="Fuentedeprrafopredeter"/>
    <w:link w:val="Textonotaalfinal"/>
    <w:rsid w:val="00F71ACF"/>
    <w:rPr>
      <w:lang w:val="es-ES" w:eastAsia="es-ES"/>
    </w:rPr>
  </w:style>
  <w:style w:type="character" w:styleId="Refdenotaalfinal">
    <w:name w:val="endnote reference"/>
    <w:rsid w:val="00F71ACF"/>
    <w:rPr>
      <w:vertAlign w:val="superscript"/>
    </w:rPr>
  </w:style>
  <w:style w:type="character" w:customStyle="1" w:styleId="apple-converted-space">
    <w:name w:val="apple-converted-space"/>
    <w:rsid w:val="00F71ACF"/>
  </w:style>
  <w:style w:type="character" w:customStyle="1" w:styleId="ElacuerdoCar">
    <w:name w:val="El acuerdo Car"/>
    <w:link w:val="Elacuerdo"/>
    <w:locked/>
    <w:rsid w:val="00F71ACF"/>
  </w:style>
  <w:style w:type="paragraph" w:customStyle="1" w:styleId="Elacuerdo">
    <w:name w:val="El acuerdo"/>
    <w:basedOn w:val="Normal"/>
    <w:link w:val="ElacuerdoCar"/>
    <w:rsid w:val="00F71ACF"/>
    <w:pPr>
      <w:autoSpaceDE w:val="0"/>
      <w:autoSpaceDN w:val="0"/>
      <w:spacing w:before="120" w:after="120" w:line="480" w:lineRule="auto"/>
      <w:ind w:firstLine="708"/>
      <w:jc w:val="both"/>
    </w:pPr>
    <w:rPr>
      <w:sz w:val="20"/>
      <w:szCs w:val="20"/>
    </w:rPr>
  </w:style>
  <w:style w:type="character" w:customStyle="1" w:styleId="AcueryAnteCar">
    <w:name w:val="Acuer y Ante Car"/>
    <w:link w:val="AcueryAnte"/>
    <w:locked/>
    <w:rsid w:val="00F71ACF"/>
    <w:rPr>
      <w:rFonts w:ascii="Batang" w:eastAsia="Batang"/>
      <w:color w:val="000099"/>
    </w:rPr>
  </w:style>
  <w:style w:type="paragraph" w:customStyle="1" w:styleId="AcueryAnte">
    <w:name w:val="Acuer y Ante"/>
    <w:basedOn w:val="Normal"/>
    <w:link w:val="AcueryAnteCar"/>
    <w:rsid w:val="00F71ACF"/>
    <w:pPr>
      <w:spacing w:line="480" w:lineRule="auto"/>
      <w:ind w:firstLine="708"/>
      <w:jc w:val="both"/>
    </w:pPr>
    <w:rPr>
      <w:rFonts w:ascii="Batang" w:eastAsia="Batang"/>
      <w:color w:val="000099"/>
      <w:sz w:val="20"/>
      <w:szCs w:val="20"/>
    </w:rPr>
  </w:style>
  <w:style w:type="paragraph" w:customStyle="1" w:styleId="SingleTxtG">
    <w:name w:val="_ Single Txt_G"/>
    <w:basedOn w:val="Normal"/>
    <w:uiPriority w:val="99"/>
    <w:rsid w:val="00F71ACF"/>
    <w:pPr>
      <w:spacing w:after="120" w:line="240" w:lineRule="atLeast"/>
      <w:ind w:left="1134" w:right="1134"/>
      <w:jc w:val="both"/>
    </w:pPr>
    <w:rPr>
      <w:rFonts w:eastAsia="Calibri"/>
      <w:sz w:val="20"/>
      <w:szCs w:val="20"/>
    </w:rPr>
  </w:style>
  <w:style w:type="character" w:customStyle="1" w:styleId="AgestinCar">
    <w:name w:val="A gestión Car"/>
    <w:link w:val="Agestin"/>
    <w:locked/>
    <w:rsid w:val="00F71ACF"/>
    <w:rPr>
      <w:color w:val="000099"/>
    </w:rPr>
  </w:style>
  <w:style w:type="paragraph" w:customStyle="1" w:styleId="Agestin">
    <w:name w:val="A gestión"/>
    <w:basedOn w:val="Normal"/>
    <w:link w:val="AgestinCar"/>
    <w:rsid w:val="00F71ACF"/>
    <w:pPr>
      <w:spacing w:before="120" w:after="120"/>
      <w:ind w:left="851" w:right="851" w:firstLine="567"/>
      <w:jc w:val="both"/>
    </w:pPr>
    <w:rPr>
      <w:color w:val="000099"/>
      <w:sz w:val="20"/>
      <w:szCs w:val="20"/>
    </w:rPr>
  </w:style>
  <w:style w:type="paragraph" w:customStyle="1" w:styleId="Predeterminado">
    <w:name w:val="Predeterminado"/>
    <w:qFormat/>
    <w:rsid w:val="00F71ACF"/>
    <w:pPr>
      <w:suppressAutoHyphens/>
      <w:spacing w:line="100" w:lineRule="atLeast"/>
    </w:pPr>
    <w:rPr>
      <w:color w:val="00000A"/>
      <w:sz w:val="24"/>
      <w:szCs w:val="24"/>
      <w:lang w:val="es-ES" w:eastAsia="es-ES"/>
    </w:rPr>
  </w:style>
  <w:style w:type="paragraph" w:customStyle="1" w:styleId="Contenidodelatabla">
    <w:name w:val="Contenido de la tabla"/>
    <w:basedOn w:val="Predeterminado"/>
    <w:qFormat/>
    <w:rsid w:val="00F71ACF"/>
  </w:style>
  <w:style w:type="paragraph" w:styleId="HTMLconformatoprevio">
    <w:name w:val="HTML Preformatted"/>
    <w:basedOn w:val="Normal"/>
    <w:link w:val="HTMLconformatoprevioCar"/>
    <w:uiPriority w:val="99"/>
    <w:unhideWhenUsed/>
    <w:rsid w:val="00F71AC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Calibri" w:hAnsi="Courier New" w:cs="Courier New"/>
      <w:color w:val="000000"/>
      <w:sz w:val="20"/>
      <w:szCs w:val="20"/>
      <w:lang w:val="es-ES" w:eastAsia="es-ES"/>
    </w:rPr>
  </w:style>
  <w:style w:type="character" w:customStyle="1" w:styleId="HTMLconformatoprevioCar">
    <w:name w:val="HTML con formato previo Car"/>
    <w:basedOn w:val="Fuentedeprrafopredeter"/>
    <w:link w:val="HTMLconformatoprevio"/>
    <w:uiPriority w:val="99"/>
    <w:rsid w:val="00F71ACF"/>
    <w:rPr>
      <w:rFonts w:ascii="Courier New" w:eastAsia="Calibri" w:hAnsi="Courier New" w:cs="Courier New"/>
      <w:color w:val="000000"/>
      <w:lang w:val="es-ES" w:eastAsia="es-ES"/>
    </w:rPr>
  </w:style>
  <w:style w:type="paragraph" w:customStyle="1" w:styleId="xxmsonormal">
    <w:name w:val="x_x_msonormal"/>
    <w:basedOn w:val="Normal"/>
    <w:uiPriority w:val="99"/>
    <w:semiHidden/>
    <w:rsid w:val="00F71ACF"/>
    <w:rPr>
      <w:rFonts w:eastAsia="Calibri"/>
    </w:rPr>
  </w:style>
  <w:style w:type="table" w:styleId="Tablaconcuadrcula4-nfasis1">
    <w:name w:val="Grid Table 4 Accent 1"/>
    <w:basedOn w:val="Tablanormal"/>
    <w:uiPriority w:val="49"/>
    <w:rsid w:val="00F71ACF"/>
    <w:rPr>
      <w:rFonts w:asciiTheme="minorHAnsi" w:eastAsiaTheme="minorHAnsi" w:hAnsiTheme="minorHAnsi" w:cstheme="minorBidi"/>
      <w:sz w:val="22"/>
      <w:szCs w:val="22"/>
      <w:lang w:eastAsia="en-US"/>
    </w:rPr>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Pr>
    <w:tblStylePr w:type="firstRow">
      <w:rPr>
        <w:b/>
        <w:bCs/>
        <w:color w:val="FFFFFF" w:themeColor="background1"/>
      </w:rPr>
      <w:tblPr/>
      <w:tcPr>
        <w:tcBorders>
          <w:top w:val="single" w:sz="4" w:space="0" w:color="4472C4" w:themeColor="accent1"/>
          <w:left w:val="single" w:sz="4" w:space="0" w:color="4472C4" w:themeColor="accent1"/>
          <w:bottom w:val="single" w:sz="4" w:space="0" w:color="4472C4" w:themeColor="accent1"/>
          <w:right w:val="single" w:sz="4" w:space="0" w:color="4472C4" w:themeColor="accent1"/>
          <w:insideH w:val="nil"/>
          <w:insideV w:val="nil"/>
        </w:tcBorders>
        <w:shd w:val="clear" w:color="auto" w:fill="4472C4" w:themeFill="accent1"/>
      </w:tcPr>
    </w:tblStylePr>
    <w:tblStylePr w:type="lastRow">
      <w:rPr>
        <w:b/>
        <w:bCs/>
      </w:rPr>
      <w:tblPr/>
      <w:tcPr>
        <w:tcBorders>
          <w:top w:val="double" w:sz="4" w:space="0" w:color="4472C4" w:themeColor="accent1"/>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styleId="Tablaconcuadrcula4-nfasis5">
    <w:name w:val="Grid Table 4 Accent 5"/>
    <w:basedOn w:val="Tablanormal"/>
    <w:uiPriority w:val="49"/>
    <w:rsid w:val="00F71ACF"/>
    <w:rPr>
      <w:rFonts w:asciiTheme="minorHAnsi" w:eastAsiaTheme="minorHAnsi" w:hAnsiTheme="minorHAnsi" w:cstheme="minorBidi"/>
      <w:sz w:val="22"/>
      <w:szCs w:val="22"/>
      <w:lang w:eastAsia="en-US"/>
    </w:rPr>
    <w:tblPr>
      <w:tblStyleRowBandSize w:val="1"/>
      <w:tblStyleColBandSize w:val="1"/>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Pr>
    <w:tblStylePr w:type="firstRow">
      <w:rPr>
        <w:b/>
        <w:bCs/>
        <w:color w:val="FFFFFF" w:themeColor="background1"/>
      </w:rPr>
      <w:tblPr/>
      <w:tcPr>
        <w:tcBorders>
          <w:top w:val="single" w:sz="4" w:space="0" w:color="5B9BD5" w:themeColor="accent5"/>
          <w:left w:val="single" w:sz="4" w:space="0" w:color="5B9BD5" w:themeColor="accent5"/>
          <w:bottom w:val="single" w:sz="4" w:space="0" w:color="5B9BD5" w:themeColor="accent5"/>
          <w:right w:val="single" w:sz="4" w:space="0" w:color="5B9BD5" w:themeColor="accent5"/>
          <w:insideH w:val="nil"/>
          <w:insideV w:val="nil"/>
        </w:tcBorders>
        <w:shd w:val="clear" w:color="auto" w:fill="5B9BD5" w:themeFill="accent5"/>
      </w:tcPr>
    </w:tblStylePr>
    <w:tblStylePr w:type="lastRow">
      <w:rPr>
        <w:b/>
        <w:bCs/>
      </w:rPr>
      <w:tblPr/>
      <w:tcPr>
        <w:tcBorders>
          <w:top w:val="double" w:sz="4" w:space="0" w:color="5B9BD5" w:themeColor="accent5"/>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character" w:customStyle="1" w:styleId="app-page-detaildocumentanyCharacter">
    <w:name w:val="app-page-detail_document_any Character"/>
    <w:basedOn w:val="Fuentedeprrafopredeter"/>
    <w:rsid w:val="00F71ACF"/>
    <w:rPr>
      <w:rFonts w:ascii="Arial" w:hAnsi="Arial" w:cs="Arial"/>
      <w:color w:val="000000"/>
      <w:sz w:val="21"/>
      <w:szCs w:val="21"/>
    </w:rPr>
  </w:style>
  <w:style w:type="paragraph" w:customStyle="1" w:styleId="app-page-detaildocumentany">
    <w:name w:val="app-page-detail_document_any"/>
    <w:basedOn w:val="Normal"/>
    <w:rsid w:val="00F71ACF"/>
    <w:pPr>
      <w:widowControl w:val="0"/>
      <w:spacing w:line="300" w:lineRule="atLeast"/>
    </w:pPr>
    <w:rPr>
      <w:rFonts w:ascii="Arial" w:hAnsi="Arial" w:cs="Arial"/>
      <w:color w:val="000000"/>
      <w:sz w:val="21"/>
      <w:szCs w:val="21"/>
    </w:rPr>
  </w:style>
  <w:style w:type="paragraph" w:customStyle="1" w:styleId="paragraph">
    <w:name w:val="paragraph"/>
    <w:basedOn w:val="Normal"/>
    <w:rsid w:val="00F71ACF"/>
    <w:pPr>
      <w:spacing w:before="100" w:beforeAutospacing="1" w:after="100" w:afterAutospacing="1"/>
    </w:pPr>
  </w:style>
  <w:style w:type="character" w:customStyle="1" w:styleId="normaltextrun">
    <w:name w:val="normaltextrun"/>
    <w:basedOn w:val="Fuentedeprrafopredeter"/>
    <w:rsid w:val="00F71ACF"/>
  </w:style>
  <w:style w:type="character" w:customStyle="1" w:styleId="eop">
    <w:name w:val="eop"/>
    <w:basedOn w:val="Fuentedeprrafopredeter"/>
    <w:rsid w:val="00F71ACF"/>
  </w:style>
  <w:style w:type="table" w:styleId="Tablaconcuadrcula4-nfasis6">
    <w:name w:val="Grid Table 4 Accent 6"/>
    <w:basedOn w:val="Tablanormal"/>
    <w:uiPriority w:val="49"/>
    <w:rsid w:val="00F71ACF"/>
    <w:rPr>
      <w:lang w:val="es-ES" w:eastAsia="ja-JP"/>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paragraph" w:styleId="Tabladeilustraciones">
    <w:name w:val="table of figures"/>
    <w:basedOn w:val="Normal"/>
    <w:next w:val="Normal"/>
    <w:uiPriority w:val="99"/>
    <w:rsid w:val="00F71ACF"/>
    <w:rPr>
      <w:sz w:val="20"/>
      <w:szCs w:val="20"/>
      <w:lang w:eastAsia="es-ES"/>
    </w:rPr>
  </w:style>
  <w:style w:type="paragraph" w:styleId="TtuloTDC">
    <w:name w:val="TOC Heading"/>
    <w:basedOn w:val="Ttulo1"/>
    <w:next w:val="Normal"/>
    <w:uiPriority w:val="39"/>
    <w:unhideWhenUsed/>
    <w:qFormat/>
    <w:rsid w:val="00F71ACF"/>
    <w:pPr>
      <w:keepLines/>
      <w:widowControl/>
      <w:tabs>
        <w:tab w:val="clear" w:pos="4680"/>
      </w:tabs>
      <w:autoSpaceDE/>
      <w:autoSpaceDN/>
      <w:adjustRightInd/>
      <w:spacing w:before="240" w:line="259" w:lineRule="auto"/>
      <w:jc w:val="left"/>
      <w:outlineLvl w:val="9"/>
    </w:pPr>
    <w:rPr>
      <w:rFonts w:asciiTheme="majorHAnsi" w:eastAsiaTheme="majorEastAsia" w:hAnsiTheme="majorHAnsi" w:cstheme="majorBidi"/>
      <w:b w:val="0"/>
      <w:bCs w:val="0"/>
      <w:i w:val="0"/>
      <w:iCs w:val="0"/>
      <w:color w:val="2F5496" w:themeColor="accent1" w:themeShade="BF"/>
      <w:spacing w:val="0"/>
      <w:sz w:val="32"/>
      <w:szCs w:val="32"/>
      <w:lang w:val="es-CR"/>
    </w:rPr>
  </w:style>
  <w:style w:type="paragraph" w:styleId="TDC2">
    <w:name w:val="toc 2"/>
    <w:basedOn w:val="Normal"/>
    <w:next w:val="Normal"/>
    <w:autoRedefine/>
    <w:uiPriority w:val="39"/>
    <w:rsid w:val="00F71ACF"/>
    <w:pPr>
      <w:tabs>
        <w:tab w:val="left" w:pos="880"/>
        <w:tab w:val="right" w:leader="dot" w:pos="9203"/>
      </w:tabs>
      <w:spacing w:after="100"/>
      <w:ind w:left="200"/>
    </w:pPr>
    <w:rPr>
      <w:sz w:val="20"/>
      <w:szCs w:val="20"/>
      <w:lang w:eastAsia="es-ES"/>
    </w:rPr>
  </w:style>
  <w:style w:type="paragraph" w:styleId="TDC3">
    <w:name w:val="toc 3"/>
    <w:basedOn w:val="Normal"/>
    <w:next w:val="Normal"/>
    <w:autoRedefine/>
    <w:uiPriority w:val="39"/>
    <w:rsid w:val="00F71ACF"/>
    <w:pPr>
      <w:tabs>
        <w:tab w:val="left" w:pos="1100"/>
        <w:tab w:val="right" w:leader="dot" w:pos="9203"/>
      </w:tabs>
      <w:spacing w:after="100"/>
      <w:ind w:left="400"/>
    </w:pPr>
    <w:rPr>
      <w:rFonts w:ascii="Book Antiqua" w:eastAsia="Calibri" w:hAnsi="Book Antiqua"/>
      <w:noProof/>
      <w:sz w:val="20"/>
      <w:szCs w:val="20"/>
      <w:lang w:eastAsia="en-US"/>
    </w:rPr>
  </w:style>
  <w:style w:type="character" w:customStyle="1" w:styleId="Ttulo3Car">
    <w:name w:val="Título 3 Car"/>
    <w:link w:val="Ttulo3"/>
    <w:rsid w:val="00F71ACF"/>
    <w:rPr>
      <w:rFonts w:ascii="Arial" w:hAnsi="Arial" w:cs="Arial"/>
      <w:b/>
      <w:bCs/>
      <w:sz w:val="26"/>
      <w:szCs w:val="26"/>
      <w:lang w:val="es-ES"/>
    </w:rPr>
  </w:style>
  <w:style w:type="paragraph" w:styleId="TDC1">
    <w:name w:val="toc 1"/>
    <w:basedOn w:val="Normal"/>
    <w:next w:val="Normal"/>
    <w:autoRedefine/>
    <w:uiPriority w:val="39"/>
    <w:rsid w:val="00F71ACF"/>
    <w:rPr>
      <w:rFonts w:ascii="Calibri" w:hAnsi="Calibri"/>
      <w:lang w:val="es-ES" w:eastAsia="es-ES"/>
    </w:rPr>
  </w:style>
  <w:style w:type="paragraph" w:styleId="Saludo">
    <w:name w:val="Salutation"/>
    <w:basedOn w:val="Normal"/>
    <w:next w:val="Normal"/>
    <w:link w:val="SaludoCar"/>
    <w:rsid w:val="00F71ACF"/>
    <w:rPr>
      <w:lang w:eastAsia="es-ES"/>
    </w:rPr>
  </w:style>
  <w:style w:type="character" w:customStyle="1" w:styleId="SaludoCar">
    <w:name w:val="Saludo Car"/>
    <w:basedOn w:val="Fuentedeprrafopredeter"/>
    <w:link w:val="Saludo"/>
    <w:rsid w:val="00F71ACF"/>
    <w:rPr>
      <w:sz w:val="24"/>
      <w:szCs w:val="24"/>
      <w:lang w:eastAsia="es-ES"/>
    </w:rPr>
  </w:style>
  <w:style w:type="paragraph" w:styleId="Fecha">
    <w:name w:val="Date"/>
    <w:basedOn w:val="Normal"/>
    <w:next w:val="Normal"/>
    <w:link w:val="FechaCar"/>
    <w:rsid w:val="00F71ACF"/>
    <w:rPr>
      <w:lang w:eastAsia="es-ES"/>
    </w:rPr>
  </w:style>
  <w:style w:type="character" w:customStyle="1" w:styleId="FechaCar">
    <w:name w:val="Fecha Car"/>
    <w:basedOn w:val="Fuentedeprrafopredeter"/>
    <w:link w:val="Fecha"/>
    <w:rsid w:val="00F71ACF"/>
    <w:rPr>
      <w:sz w:val="24"/>
      <w:szCs w:val="24"/>
      <w:lang w:eastAsia="es-ES"/>
    </w:rPr>
  </w:style>
  <w:style w:type="paragraph" w:customStyle="1" w:styleId="Direccininterior">
    <w:name w:val="Dirección interior"/>
    <w:basedOn w:val="Normal"/>
    <w:rsid w:val="00F71ACF"/>
    <w:rPr>
      <w:lang w:eastAsia="es-ES"/>
    </w:rPr>
  </w:style>
  <w:style w:type="paragraph" w:customStyle="1" w:styleId="xmsolistparagraph">
    <w:name w:val="x_msolistparagraph"/>
    <w:basedOn w:val="Normal"/>
    <w:rsid w:val="00F71ACF"/>
    <w:rPr>
      <w:rFonts w:ascii="Calibri" w:eastAsia="Calibri" w:hAnsi="Calibri" w:cs="Calibri"/>
      <w:sz w:val="22"/>
      <w:szCs w:val="22"/>
    </w:rPr>
  </w:style>
  <w:style w:type="paragraph" w:customStyle="1" w:styleId="Prrafodelista3">
    <w:name w:val="Párrafo de lista3"/>
    <w:basedOn w:val="Normal"/>
    <w:qFormat/>
    <w:rsid w:val="00F71ACF"/>
    <w:pPr>
      <w:spacing w:after="200" w:line="276" w:lineRule="auto"/>
      <w:ind w:left="720"/>
      <w:contextualSpacing/>
    </w:pPr>
    <w:rPr>
      <w:rFonts w:ascii="Calibri" w:hAnsi="Calibri"/>
      <w:sz w:val="22"/>
      <w:szCs w:val="22"/>
      <w:lang w:val="es-ES" w:eastAsia="en-US"/>
    </w:rPr>
  </w:style>
  <w:style w:type="table" w:customStyle="1" w:styleId="Tablaconcuadrcula1">
    <w:name w:val="Tabla con cuadrícula1"/>
    <w:basedOn w:val="Tablanormal"/>
    <w:next w:val="Tablaconcuadrcula"/>
    <w:rsid w:val="00F71ACF"/>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nfasisintenso">
    <w:name w:val="Intense Emphasis"/>
    <w:basedOn w:val="Fuentedeprrafopredeter"/>
    <w:uiPriority w:val="21"/>
    <w:qFormat/>
    <w:rsid w:val="00F71ACF"/>
    <w:rPr>
      <w:i/>
      <w:iCs/>
      <w:color w:val="4472C4" w:themeColor="accent1"/>
    </w:rPr>
  </w:style>
  <w:style w:type="paragraph" w:customStyle="1" w:styleId="Prrafodelista4">
    <w:name w:val="Párrafo de lista4"/>
    <w:basedOn w:val="Normal"/>
    <w:qFormat/>
    <w:rsid w:val="00F71ACF"/>
    <w:pPr>
      <w:ind w:left="720"/>
    </w:pPr>
    <w:rPr>
      <w:lang w:val="es-ES" w:eastAsia="es-E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3775623">
      <w:bodyDiv w:val="1"/>
      <w:marLeft w:val="0"/>
      <w:marRight w:val="0"/>
      <w:marTop w:val="0"/>
      <w:marBottom w:val="0"/>
      <w:divBdr>
        <w:top w:val="none" w:sz="0" w:space="0" w:color="auto"/>
        <w:left w:val="none" w:sz="0" w:space="0" w:color="auto"/>
        <w:bottom w:val="none" w:sz="0" w:space="0" w:color="auto"/>
        <w:right w:val="none" w:sz="0" w:space="0" w:color="auto"/>
      </w:divBdr>
    </w:div>
    <w:div w:id="70351991">
      <w:bodyDiv w:val="1"/>
      <w:marLeft w:val="0"/>
      <w:marRight w:val="0"/>
      <w:marTop w:val="0"/>
      <w:marBottom w:val="0"/>
      <w:divBdr>
        <w:top w:val="none" w:sz="0" w:space="0" w:color="auto"/>
        <w:left w:val="none" w:sz="0" w:space="0" w:color="auto"/>
        <w:bottom w:val="none" w:sz="0" w:space="0" w:color="auto"/>
        <w:right w:val="none" w:sz="0" w:space="0" w:color="auto"/>
      </w:divBdr>
    </w:div>
    <w:div w:id="111288849">
      <w:bodyDiv w:val="1"/>
      <w:marLeft w:val="0"/>
      <w:marRight w:val="0"/>
      <w:marTop w:val="0"/>
      <w:marBottom w:val="0"/>
      <w:divBdr>
        <w:top w:val="none" w:sz="0" w:space="0" w:color="auto"/>
        <w:left w:val="none" w:sz="0" w:space="0" w:color="auto"/>
        <w:bottom w:val="none" w:sz="0" w:space="0" w:color="auto"/>
        <w:right w:val="none" w:sz="0" w:space="0" w:color="auto"/>
      </w:divBdr>
    </w:div>
    <w:div w:id="194344800">
      <w:bodyDiv w:val="1"/>
      <w:marLeft w:val="0"/>
      <w:marRight w:val="0"/>
      <w:marTop w:val="0"/>
      <w:marBottom w:val="0"/>
      <w:divBdr>
        <w:top w:val="none" w:sz="0" w:space="0" w:color="auto"/>
        <w:left w:val="none" w:sz="0" w:space="0" w:color="auto"/>
        <w:bottom w:val="none" w:sz="0" w:space="0" w:color="auto"/>
        <w:right w:val="none" w:sz="0" w:space="0" w:color="auto"/>
      </w:divBdr>
    </w:div>
    <w:div w:id="200093897">
      <w:bodyDiv w:val="1"/>
      <w:marLeft w:val="0"/>
      <w:marRight w:val="0"/>
      <w:marTop w:val="0"/>
      <w:marBottom w:val="0"/>
      <w:divBdr>
        <w:top w:val="none" w:sz="0" w:space="0" w:color="auto"/>
        <w:left w:val="none" w:sz="0" w:space="0" w:color="auto"/>
        <w:bottom w:val="none" w:sz="0" w:space="0" w:color="auto"/>
        <w:right w:val="none" w:sz="0" w:space="0" w:color="auto"/>
      </w:divBdr>
    </w:div>
    <w:div w:id="202598588">
      <w:bodyDiv w:val="1"/>
      <w:marLeft w:val="0"/>
      <w:marRight w:val="0"/>
      <w:marTop w:val="0"/>
      <w:marBottom w:val="0"/>
      <w:divBdr>
        <w:top w:val="none" w:sz="0" w:space="0" w:color="auto"/>
        <w:left w:val="none" w:sz="0" w:space="0" w:color="auto"/>
        <w:bottom w:val="none" w:sz="0" w:space="0" w:color="auto"/>
        <w:right w:val="none" w:sz="0" w:space="0" w:color="auto"/>
      </w:divBdr>
    </w:div>
    <w:div w:id="206454757">
      <w:bodyDiv w:val="1"/>
      <w:marLeft w:val="0"/>
      <w:marRight w:val="0"/>
      <w:marTop w:val="0"/>
      <w:marBottom w:val="0"/>
      <w:divBdr>
        <w:top w:val="none" w:sz="0" w:space="0" w:color="auto"/>
        <w:left w:val="none" w:sz="0" w:space="0" w:color="auto"/>
        <w:bottom w:val="none" w:sz="0" w:space="0" w:color="auto"/>
        <w:right w:val="none" w:sz="0" w:space="0" w:color="auto"/>
      </w:divBdr>
    </w:div>
    <w:div w:id="250165249">
      <w:bodyDiv w:val="1"/>
      <w:marLeft w:val="0"/>
      <w:marRight w:val="0"/>
      <w:marTop w:val="0"/>
      <w:marBottom w:val="0"/>
      <w:divBdr>
        <w:top w:val="none" w:sz="0" w:space="0" w:color="auto"/>
        <w:left w:val="none" w:sz="0" w:space="0" w:color="auto"/>
        <w:bottom w:val="none" w:sz="0" w:space="0" w:color="auto"/>
        <w:right w:val="none" w:sz="0" w:space="0" w:color="auto"/>
      </w:divBdr>
    </w:div>
    <w:div w:id="287902181">
      <w:bodyDiv w:val="1"/>
      <w:marLeft w:val="0"/>
      <w:marRight w:val="0"/>
      <w:marTop w:val="0"/>
      <w:marBottom w:val="0"/>
      <w:divBdr>
        <w:top w:val="none" w:sz="0" w:space="0" w:color="auto"/>
        <w:left w:val="none" w:sz="0" w:space="0" w:color="auto"/>
        <w:bottom w:val="none" w:sz="0" w:space="0" w:color="auto"/>
        <w:right w:val="none" w:sz="0" w:space="0" w:color="auto"/>
      </w:divBdr>
    </w:div>
    <w:div w:id="371657431">
      <w:bodyDiv w:val="1"/>
      <w:marLeft w:val="0"/>
      <w:marRight w:val="0"/>
      <w:marTop w:val="0"/>
      <w:marBottom w:val="0"/>
      <w:divBdr>
        <w:top w:val="none" w:sz="0" w:space="0" w:color="auto"/>
        <w:left w:val="none" w:sz="0" w:space="0" w:color="auto"/>
        <w:bottom w:val="none" w:sz="0" w:space="0" w:color="auto"/>
        <w:right w:val="none" w:sz="0" w:space="0" w:color="auto"/>
      </w:divBdr>
    </w:div>
    <w:div w:id="376667909">
      <w:bodyDiv w:val="1"/>
      <w:marLeft w:val="0"/>
      <w:marRight w:val="0"/>
      <w:marTop w:val="0"/>
      <w:marBottom w:val="0"/>
      <w:divBdr>
        <w:top w:val="none" w:sz="0" w:space="0" w:color="auto"/>
        <w:left w:val="none" w:sz="0" w:space="0" w:color="auto"/>
        <w:bottom w:val="none" w:sz="0" w:space="0" w:color="auto"/>
        <w:right w:val="none" w:sz="0" w:space="0" w:color="auto"/>
      </w:divBdr>
    </w:div>
    <w:div w:id="446703247">
      <w:bodyDiv w:val="1"/>
      <w:marLeft w:val="0"/>
      <w:marRight w:val="0"/>
      <w:marTop w:val="0"/>
      <w:marBottom w:val="0"/>
      <w:divBdr>
        <w:top w:val="none" w:sz="0" w:space="0" w:color="auto"/>
        <w:left w:val="none" w:sz="0" w:space="0" w:color="auto"/>
        <w:bottom w:val="none" w:sz="0" w:space="0" w:color="auto"/>
        <w:right w:val="none" w:sz="0" w:space="0" w:color="auto"/>
      </w:divBdr>
    </w:div>
    <w:div w:id="504134655">
      <w:bodyDiv w:val="1"/>
      <w:marLeft w:val="0"/>
      <w:marRight w:val="0"/>
      <w:marTop w:val="0"/>
      <w:marBottom w:val="0"/>
      <w:divBdr>
        <w:top w:val="none" w:sz="0" w:space="0" w:color="auto"/>
        <w:left w:val="none" w:sz="0" w:space="0" w:color="auto"/>
        <w:bottom w:val="none" w:sz="0" w:space="0" w:color="auto"/>
        <w:right w:val="none" w:sz="0" w:space="0" w:color="auto"/>
      </w:divBdr>
    </w:div>
    <w:div w:id="511841118">
      <w:bodyDiv w:val="1"/>
      <w:marLeft w:val="0"/>
      <w:marRight w:val="0"/>
      <w:marTop w:val="0"/>
      <w:marBottom w:val="0"/>
      <w:divBdr>
        <w:top w:val="none" w:sz="0" w:space="0" w:color="auto"/>
        <w:left w:val="none" w:sz="0" w:space="0" w:color="auto"/>
        <w:bottom w:val="none" w:sz="0" w:space="0" w:color="auto"/>
        <w:right w:val="none" w:sz="0" w:space="0" w:color="auto"/>
      </w:divBdr>
    </w:div>
    <w:div w:id="522944196">
      <w:bodyDiv w:val="1"/>
      <w:marLeft w:val="0"/>
      <w:marRight w:val="0"/>
      <w:marTop w:val="0"/>
      <w:marBottom w:val="0"/>
      <w:divBdr>
        <w:top w:val="none" w:sz="0" w:space="0" w:color="auto"/>
        <w:left w:val="none" w:sz="0" w:space="0" w:color="auto"/>
        <w:bottom w:val="none" w:sz="0" w:space="0" w:color="auto"/>
        <w:right w:val="none" w:sz="0" w:space="0" w:color="auto"/>
      </w:divBdr>
    </w:div>
    <w:div w:id="525366794">
      <w:bodyDiv w:val="1"/>
      <w:marLeft w:val="0"/>
      <w:marRight w:val="0"/>
      <w:marTop w:val="0"/>
      <w:marBottom w:val="0"/>
      <w:divBdr>
        <w:top w:val="none" w:sz="0" w:space="0" w:color="auto"/>
        <w:left w:val="none" w:sz="0" w:space="0" w:color="auto"/>
        <w:bottom w:val="none" w:sz="0" w:space="0" w:color="auto"/>
        <w:right w:val="none" w:sz="0" w:space="0" w:color="auto"/>
      </w:divBdr>
    </w:div>
    <w:div w:id="552236579">
      <w:bodyDiv w:val="1"/>
      <w:marLeft w:val="0"/>
      <w:marRight w:val="0"/>
      <w:marTop w:val="0"/>
      <w:marBottom w:val="0"/>
      <w:divBdr>
        <w:top w:val="none" w:sz="0" w:space="0" w:color="auto"/>
        <w:left w:val="none" w:sz="0" w:space="0" w:color="auto"/>
        <w:bottom w:val="none" w:sz="0" w:space="0" w:color="auto"/>
        <w:right w:val="none" w:sz="0" w:space="0" w:color="auto"/>
      </w:divBdr>
    </w:div>
    <w:div w:id="560291021">
      <w:bodyDiv w:val="1"/>
      <w:marLeft w:val="0"/>
      <w:marRight w:val="0"/>
      <w:marTop w:val="0"/>
      <w:marBottom w:val="0"/>
      <w:divBdr>
        <w:top w:val="none" w:sz="0" w:space="0" w:color="auto"/>
        <w:left w:val="none" w:sz="0" w:space="0" w:color="auto"/>
        <w:bottom w:val="none" w:sz="0" w:space="0" w:color="auto"/>
        <w:right w:val="none" w:sz="0" w:space="0" w:color="auto"/>
      </w:divBdr>
    </w:div>
    <w:div w:id="609824163">
      <w:bodyDiv w:val="1"/>
      <w:marLeft w:val="0"/>
      <w:marRight w:val="0"/>
      <w:marTop w:val="0"/>
      <w:marBottom w:val="0"/>
      <w:divBdr>
        <w:top w:val="none" w:sz="0" w:space="0" w:color="auto"/>
        <w:left w:val="none" w:sz="0" w:space="0" w:color="auto"/>
        <w:bottom w:val="none" w:sz="0" w:space="0" w:color="auto"/>
        <w:right w:val="none" w:sz="0" w:space="0" w:color="auto"/>
      </w:divBdr>
    </w:div>
    <w:div w:id="655884928">
      <w:bodyDiv w:val="1"/>
      <w:marLeft w:val="0"/>
      <w:marRight w:val="0"/>
      <w:marTop w:val="0"/>
      <w:marBottom w:val="0"/>
      <w:divBdr>
        <w:top w:val="none" w:sz="0" w:space="0" w:color="auto"/>
        <w:left w:val="none" w:sz="0" w:space="0" w:color="auto"/>
        <w:bottom w:val="none" w:sz="0" w:space="0" w:color="auto"/>
        <w:right w:val="none" w:sz="0" w:space="0" w:color="auto"/>
      </w:divBdr>
    </w:div>
    <w:div w:id="702097406">
      <w:bodyDiv w:val="1"/>
      <w:marLeft w:val="0"/>
      <w:marRight w:val="0"/>
      <w:marTop w:val="0"/>
      <w:marBottom w:val="0"/>
      <w:divBdr>
        <w:top w:val="none" w:sz="0" w:space="0" w:color="auto"/>
        <w:left w:val="none" w:sz="0" w:space="0" w:color="auto"/>
        <w:bottom w:val="none" w:sz="0" w:space="0" w:color="auto"/>
        <w:right w:val="none" w:sz="0" w:space="0" w:color="auto"/>
      </w:divBdr>
    </w:div>
    <w:div w:id="706637549">
      <w:bodyDiv w:val="1"/>
      <w:marLeft w:val="0"/>
      <w:marRight w:val="0"/>
      <w:marTop w:val="0"/>
      <w:marBottom w:val="0"/>
      <w:divBdr>
        <w:top w:val="none" w:sz="0" w:space="0" w:color="auto"/>
        <w:left w:val="none" w:sz="0" w:space="0" w:color="auto"/>
        <w:bottom w:val="none" w:sz="0" w:space="0" w:color="auto"/>
        <w:right w:val="none" w:sz="0" w:space="0" w:color="auto"/>
      </w:divBdr>
    </w:div>
    <w:div w:id="715392225">
      <w:bodyDiv w:val="1"/>
      <w:marLeft w:val="0"/>
      <w:marRight w:val="0"/>
      <w:marTop w:val="0"/>
      <w:marBottom w:val="0"/>
      <w:divBdr>
        <w:top w:val="none" w:sz="0" w:space="0" w:color="auto"/>
        <w:left w:val="none" w:sz="0" w:space="0" w:color="auto"/>
        <w:bottom w:val="none" w:sz="0" w:space="0" w:color="auto"/>
        <w:right w:val="none" w:sz="0" w:space="0" w:color="auto"/>
      </w:divBdr>
    </w:div>
    <w:div w:id="718675758">
      <w:bodyDiv w:val="1"/>
      <w:marLeft w:val="0"/>
      <w:marRight w:val="0"/>
      <w:marTop w:val="0"/>
      <w:marBottom w:val="0"/>
      <w:divBdr>
        <w:top w:val="none" w:sz="0" w:space="0" w:color="auto"/>
        <w:left w:val="none" w:sz="0" w:space="0" w:color="auto"/>
        <w:bottom w:val="none" w:sz="0" w:space="0" w:color="auto"/>
        <w:right w:val="none" w:sz="0" w:space="0" w:color="auto"/>
      </w:divBdr>
    </w:div>
    <w:div w:id="754670375">
      <w:bodyDiv w:val="1"/>
      <w:marLeft w:val="0"/>
      <w:marRight w:val="0"/>
      <w:marTop w:val="0"/>
      <w:marBottom w:val="0"/>
      <w:divBdr>
        <w:top w:val="none" w:sz="0" w:space="0" w:color="auto"/>
        <w:left w:val="none" w:sz="0" w:space="0" w:color="auto"/>
        <w:bottom w:val="none" w:sz="0" w:space="0" w:color="auto"/>
        <w:right w:val="none" w:sz="0" w:space="0" w:color="auto"/>
      </w:divBdr>
    </w:div>
    <w:div w:id="758912891">
      <w:bodyDiv w:val="1"/>
      <w:marLeft w:val="0"/>
      <w:marRight w:val="0"/>
      <w:marTop w:val="0"/>
      <w:marBottom w:val="0"/>
      <w:divBdr>
        <w:top w:val="none" w:sz="0" w:space="0" w:color="auto"/>
        <w:left w:val="none" w:sz="0" w:space="0" w:color="auto"/>
        <w:bottom w:val="none" w:sz="0" w:space="0" w:color="auto"/>
        <w:right w:val="none" w:sz="0" w:space="0" w:color="auto"/>
      </w:divBdr>
    </w:div>
    <w:div w:id="766148299">
      <w:bodyDiv w:val="1"/>
      <w:marLeft w:val="0"/>
      <w:marRight w:val="0"/>
      <w:marTop w:val="0"/>
      <w:marBottom w:val="0"/>
      <w:divBdr>
        <w:top w:val="none" w:sz="0" w:space="0" w:color="auto"/>
        <w:left w:val="none" w:sz="0" w:space="0" w:color="auto"/>
        <w:bottom w:val="none" w:sz="0" w:space="0" w:color="auto"/>
        <w:right w:val="none" w:sz="0" w:space="0" w:color="auto"/>
      </w:divBdr>
    </w:div>
    <w:div w:id="792553606">
      <w:bodyDiv w:val="1"/>
      <w:marLeft w:val="0"/>
      <w:marRight w:val="0"/>
      <w:marTop w:val="0"/>
      <w:marBottom w:val="0"/>
      <w:divBdr>
        <w:top w:val="none" w:sz="0" w:space="0" w:color="auto"/>
        <w:left w:val="none" w:sz="0" w:space="0" w:color="auto"/>
        <w:bottom w:val="none" w:sz="0" w:space="0" w:color="auto"/>
        <w:right w:val="none" w:sz="0" w:space="0" w:color="auto"/>
      </w:divBdr>
    </w:div>
    <w:div w:id="804809472">
      <w:bodyDiv w:val="1"/>
      <w:marLeft w:val="0"/>
      <w:marRight w:val="0"/>
      <w:marTop w:val="0"/>
      <w:marBottom w:val="0"/>
      <w:divBdr>
        <w:top w:val="none" w:sz="0" w:space="0" w:color="auto"/>
        <w:left w:val="none" w:sz="0" w:space="0" w:color="auto"/>
        <w:bottom w:val="none" w:sz="0" w:space="0" w:color="auto"/>
        <w:right w:val="none" w:sz="0" w:space="0" w:color="auto"/>
      </w:divBdr>
    </w:div>
    <w:div w:id="821971673">
      <w:bodyDiv w:val="1"/>
      <w:marLeft w:val="0"/>
      <w:marRight w:val="0"/>
      <w:marTop w:val="0"/>
      <w:marBottom w:val="0"/>
      <w:divBdr>
        <w:top w:val="none" w:sz="0" w:space="0" w:color="auto"/>
        <w:left w:val="none" w:sz="0" w:space="0" w:color="auto"/>
        <w:bottom w:val="none" w:sz="0" w:space="0" w:color="auto"/>
        <w:right w:val="none" w:sz="0" w:space="0" w:color="auto"/>
      </w:divBdr>
    </w:div>
    <w:div w:id="828058285">
      <w:bodyDiv w:val="1"/>
      <w:marLeft w:val="0"/>
      <w:marRight w:val="0"/>
      <w:marTop w:val="0"/>
      <w:marBottom w:val="0"/>
      <w:divBdr>
        <w:top w:val="none" w:sz="0" w:space="0" w:color="auto"/>
        <w:left w:val="none" w:sz="0" w:space="0" w:color="auto"/>
        <w:bottom w:val="none" w:sz="0" w:space="0" w:color="auto"/>
        <w:right w:val="none" w:sz="0" w:space="0" w:color="auto"/>
      </w:divBdr>
    </w:div>
    <w:div w:id="952634705">
      <w:bodyDiv w:val="1"/>
      <w:marLeft w:val="0"/>
      <w:marRight w:val="0"/>
      <w:marTop w:val="0"/>
      <w:marBottom w:val="0"/>
      <w:divBdr>
        <w:top w:val="none" w:sz="0" w:space="0" w:color="auto"/>
        <w:left w:val="none" w:sz="0" w:space="0" w:color="auto"/>
        <w:bottom w:val="none" w:sz="0" w:space="0" w:color="auto"/>
        <w:right w:val="none" w:sz="0" w:space="0" w:color="auto"/>
      </w:divBdr>
    </w:div>
    <w:div w:id="952781733">
      <w:bodyDiv w:val="1"/>
      <w:marLeft w:val="0"/>
      <w:marRight w:val="0"/>
      <w:marTop w:val="0"/>
      <w:marBottom w:val="0"/>
      <w:divBdr>
        <w:top w:val="none" w:sz="0" w:space="0" w:color="auto"/>
        <w:left w:val="none" w:sz="0" w:space="0" w:color="auto"/>
        <w:bottom w:val="none" w:sz="0" w:space="0" w:color="auto"/>
        <w:right w:val="none" w:sz="0" w:space="0" w:color="auto"/>
      </w:divBdr>
    </w:div>
    <w:div w:id="1100834144">
      <w:bodyDiv w:val="1"/>
      <w:marLeft w:val="0"/>
      <w:marRight w:val="0"/>
      <w:marTop w:val="0"/>
      <w:marBottom w:val="0"/>
      <w:divBdr>
        <w:top w:val="none" w:sz="0" w:space="0" w:color="auto"/>
        <w:left w:val="none" w:sz="0" w:space="0" w:color="auto"/>
        <w:bottom w:val="none" w:sz="0" w:space="0" w:color="auto"/>
        <w:right w:val="none" w:sz="0" w:space="0" w:color="auto"/>
      </w:divBdr>
    </w:div>
    <w:div w:id="1109277504">
      <w:bodyDiv w:val="1"/>
      <w:marLeft w:val="0"/>
      <w:marRight w:val="0"/>
      <w:marTop w:val="0"/>
      <w:marBottom w:val="0"/>
      <w:divBdr>
        <w:top w:val="none" w:sz="0" w:space="0" w:color="auto"/>
        <w:left w:val="none" w:sz="0" w:space="0" w:color="auto"/>
        <w:bottom w:val="none" w:sz="0" w:space="0" w:color="auto"/>
        <w:right w:val="none" w:sz="0" w:space="0" w:color="auto"/>
      </w:divBdr>
    </w:div>
    <w:div w:id="1171022512">
      <w:bodyDiv w:val="1"/>
      <w:marLeft w:val="0"/>
      <w:marRight w:val="0"/>
      <w:marTop w:val="0"/>
      <w:marBottom w:val="0"/>
      <w:divBdr>
        <w:top w:val="none" w:sz="0" w:space="0" w:color="auto"/>
        <w:left w:val="none" w:sz="0" w:space="0" w:color="auto"/>
        <w:bottom w:val="none" w:sz="0" w:space="0" w:color="auto"/>
        <w:right w:val="none" w:sz="0" w:space="0" w:color="auto"/>
      </w:divBdr>
    </w:div>
    <w:div w:id="1206716801">
      <w:bodyDiv w:val="1"/>
      <w:marLeft w:val="0"/>
      <w:marRight w:val="0"/>
      <w:marTop w:val="0"/>
      <w:marBottom w:val="0"/>
      <w:divBdr>
        <w:top w:val="none" w:sz="0" w:space="0" w:color="auto"/>
        <w:left w:val="none" w:sz="0" w:space="0" w:color="auto"/>
        <w:bottom w:val="none" w:sz="0" w:space="0" w:color="auto"/>
        <w:right w:val="none" w:sz="0" w:space="0" w:color="auto"/>
      </w:divBdr>
    </w:div>
    <w:div w:id="1213690950">
      <w:bodyDiv w:val="1"/>
      <w:marLeft w:val="0"/>
      <w:marRight w:val="0"/>
      <w:marTop w:val="0"/>
      <w:marBottom w:val="0"/>
      <w:divBdr>
        <w:top w:val="none" w:sz="0" w:space="0" w:color="auto"/>
        <w:left w:val="none" w:sz="0" w:space="0" w:color="auto"/>
        <w:bottom w:val="none" w:sz="0" w:space="0" w:color="auto"/>
        <w:right w:val="none" w:sz="0" w:space="0" w:color="auto"/>
      </w:divBdr>
    </w:div>
    <w:div w:id="1220091892">
      <w:bodyDiv w:val="1"/>
      <w:marLeft w:val="0"/>
      <w:marRight w:val="0"/>
      <w:marTop w:val="0"/>
      <w:marBottom w:val="0"/>
      <w:divBdr>
        <w:top w:val="none" w:sz="0" w:space="0" w:color="auto"/>
        <w:left w:val="none" w:sz="0" w:space="0" w:color="auto"/>
        <w:bottom w:val="none" w:sz="0" w:space="0" w:color="auto"/>
        <w:right w:val="none" w:sz="0" w:space="0" w:color="auto"/>
      </w:divBdr>
    </w:div>
    <w:div w:id="1239291290">
      <w:bodyDiv w:val="1"/>
      <w:marLeft w:val="0"/>
      <w:marRight w:val="0"/>
      <w:marTop w:val="0"/>
      <w:marBottom w:val="0"/>
      <w:divBdr>
        <w:top w:val="none" w:sz="0" w:space="0" w:color="auto"/>
        <w:left w:val="none" w:sz="0" w:space="0" w:color="auto"/>
        <w:bottom w:val="none" w:sz="0" w:space="0" w:color="auto"/>
        <w:right w:val="none" w:sz="0" w:space="0" w:color="auto"/>
      </w:divBdr>
    </w:div>
    <w:div w:id="1258905365">
      <w:bodyDiv w:val="1"/>
      <w:marLeft w:val="0"/>
      <w:marRight w:val="0"/>
      <w:marTop w:val="0"/>
      <w:marBottom w:val="0"/>
      <w:divBdr>
        <w:top w:val="none" w:sz="0" w:space="0" w:color="auto"/>
        <w:left w:val="none" w:sz="0" w:space="0" w:color="auto"/>
        <w:bottom w:val="none" w:sz="0" w:space="0" w:color="auto"/>
        <w:right w:val="none" w:sz="0" w:space="0" w:color="auto"/>
      </w:divBdr>
    </w:div>
    <w:div w:id="1350062735">
      <w:bodyDiv w:val="1"/>
      <w:marLeft w:val="0"/>
      <w:marRight w:val="0"/>
      <w:marTop w:val="0"/>
      <w:marBottom w:val="0"/>
      <w:divBdr>
        <w:top w:val="none" w:sz="0" w:space="0" w:color="auto"/>
        <w:left w:val="none" w:sz="0" w:space="0" w:color="auto"/>
        <w:bottom w:val="none" w:sz="0" w:space="0" w:color="auto"/>
        <w:right w:val="none" w:sz="0" w:space="0" w:color="auto"/>
      </w:divBdr>
    </w:div>
    <w:div w:id="1417164602">
      <w:bodyDiv w:val="1"/>
      <w:marLeft w:val="0"/>
      <w:marRight w:val="0"/>
      <w:marTop w:val="0"/>
      <w:marBottom w:val="0"/>
      <w:divBdr>
        <w:top w:val="none" w:sz="0" w:space="0" w:color="auto"/>
        <w:left w:val="none" w:sz="0" w:space="0" w:color="auto"/>
        <w:bottom w:val="none" w:sz="0" w:space="0" w:color="auto"/>
        <w:right w:val="none" w:sz="0" w:space="0" w:color="auto"/>
      </w:divBdr>
    </w:div>
    <w:div w:id="1422989686">
      <w:bodyDiv w:val="1"/>
      <w:marLeft w:val="0"/>
      <w:marRight w:val="0"/>
      <w:marTop w:val="0"/>
      <w:marBottom w:val="0"/>
      <w:divBdr>
        <w:top w:val="none" w:sz="0" w:space="0" w:color="auto"/>
        <w:left w:val="none" w:sz="0" w:space="0" w:color="auto"/>
        <w:bottom w:val="none" w:sz="0" w:space="0" w:color="auto"/>
        <w:right w:val="none" w:sz="0" w:space="0" w:color="auto"/>
      </w:divBdr>
    </w:div>
    <w:div w:id="1451779859">
      <w:bodyDiv w:val="1"/>
      <w:marLeft w:val="0"/>
      <w:marRight w:val="0"/>
      <w:marTop w:val="0"/>
      <w:marBottom w:val="0"/>
      <w:divBdr>
        <w:top w:val="none" w:sz="0" w:space="0" w:color="auto"/>
        <w:left w:val="none" w:sz="0" w:space="0" w:color="auto"/>
        <w:bottom w:val="none" w:sz="0" w:space="0" w:color="auto"/>
        <w:right w:val="none" w:sz="0" w:space="0" w:color="auto"/>
      </w:divBdr>
    </w:div>
    <w:div w:id="1458642761">
      <w:bodyDiv w:val="1"/>
      <w:marLeft w:val="0"/>
      <w:marRight w:val="0"/>
      <w:marTop w:val="0"/>
      <w:marBottom w:val="0"/>
      <w:divBdr>
        <w:top w:val="none" w:sz="0" w:space="0" w:color="auto"/>
        <w:left w:val="none" w:sz="0" w:space="0" w:color="auto"/>
        <w:bottom w:val="none" w:sz="0" w:space="0" w:color="auto"/>
        <w:right w:val="none" w:sz="0" w:space="0" w:color="auto"/>
      </w:divBdr>
    </w:div>
    <w:div w:id="1523856554">
      <w:bodyDiv w:val="1"/>
      <w:marLeft w:val="0"/>
      <w:marRight w:val="0"/>
      <w:marTop w:val="0"/>
      <w:marBottom w:val="0"/>
      <w:divBdr>
        <w:top w:val="none" w:sz="0" w:space="0" w:color="auto"/>
        <w:left w:val="none" w:sz="0" w:space="0" w:color="auto"/>
        <w:bottom w:val="none" w:sz="0" w:space="0" w:color="auto"/>
        <w:right w:val="none" w:sz="0" w:space="0" w:color="auto"/>
      </w:divBdr>
    </w:div>
    <w:div w:id="1530021580">
      <w:bodyDiv w:val="1"/>
      <w:marLeft w:val="0"/>
      <w:marRight w:val="0"/>
      <w:marTop w:val="0"/>
      <w:marBottom w:val="0"/>
      <w:divBdr>
        <w:top w:val="none" w:sz="0" w:space="0" w:color="auto"/>
        <w:left w:val="none" w:sz="0" w:space="0" w:color="auto"/>
        <w:bottom w:val="none" w:sz="0" w:space="0" w:color="auto"/>
        <w:right w:val="none" w:sz="0" w:space="0" w:color="auto"/>
      </w:divBdr>
    </w:div>
    <w:div w:id="1593271327">
      <w:bodyDiv w:val="1"/>
      <w:marLeft w:val="0"/>
      <w:marRight w:val="0"/>
      <w:marTop w:val="0"/>
      <w:marBottom w:val="0"/>
      <w:divBdr>
        <w:top w:val="none" w:sz="0" w:space="0" w:color="auto"/>
        <w:left w:val="none" w:sz="0" w:space="0" w:color="auto"/>
        <w:bottom w:val="none" w:sz="0" w:space="0" w:color="auto"/>
        <w:right w:val="none" w:sz="0" w:space="0" w:color="auto"/>
      </w:divBdr>
    </w:div>
    <w:div w:id="1602837136">
      <w:bodyDiv w:val="1"/>
      <w:marLeft w:val="0"/>
      <w:marRight w:val="0"/>
      <w:marTop w:val="0"/>
      <w:marBottom w:val="0"/>
      <w:divBdr>
        <w:top w:val="none" w:sz="0" w:space="0" w:color="auto"/>
        <w:left w:val="none" w:sz="0" w:space="0" w:color="auto"/>
        <w:bottom w:val="none" w:sz="0" w:space="0" w:color="auto"/>
        <w:right w:val="none" w:sz="0" w:space="0" w:color="auto"/>
      </w:divBdr>
    </w:div>
    <w:div w:id="1755279566">
      <w:bodyDiv w:val="1"/>
      <w:marLeft w:val="0"/>
      <w:marRight w:val="0"/>
      <w:marTop w:val="0"/>
      <w:marBottom w:val="0"/>
      <w:divBdr>
        <w:top w:val="none" w:sz="0" w:space="0" w:color="auto"/>
        <w:left w:val="none" w:sz="0" w:space="0" w:color="auto"/>
        <w:bottom w:val="none" w:sz="0" w:space="0" w:color="auto"/>
        <w:right w:val="none" w:sz="0" w:space="0" w:color="auto"/>
      </w:divBdr>
    </w:div>
    <w:div w:id="1763454300">
      <w:bodyDiv w:val="1"/>
      <w:marLeft w:val="0"/>
      <w:marRight w:val="0"/>
      <w:marTop w:val="0"/>
      <w:marBottom w:val="0"/>
      <w:divBdr>
        <w:top w:val="none" w:sz="0" w:space="0" w:color="auto"/>
        <w:left w:val="none" w:sz="0" w:space="0" w:color="auto"/>
        <w:bottom w:val="none" w:sz="0" w:space="0" w:color="auto"/>
        <w:right w:val="none" w:sz="0" w:space="0" w:color="auto"/>
      </w:divBdr>
    </w:div>
    <w:div w:id="1779909952">
      <w:bodyDiv w:val="1"/>
      <w:marLeft w:val="0"/>
      <w:marRight w:val="0"/>
      <w:marTop w:val="0"/>
      <w:marBottom w:val="0"/>
      <w:divBdr>
        <w:top w:val="none" w:sz="0" w:space="0" w:color="auto"/>
        <w:left w:val="none" w:sz="0" w:space="0" w:color="auto"/>
        <w:bottom w:val="none" w:sz="0" w:space="0" w:color="auto"/>
        <w:right w:val="none" w:sz="0" w:space="0" w:color="auto"/>
      </w:divBdr>
    </w:div>
    <w:div w:id="1813671168">
      <w:bodyDiv w:val="1"/>
      <w:marLeft w:val="0"/>
      <w:marRight w:val="0"/>
      <w:marTop w:val="0"/>
      <w:marBottom w:val="0"/>
      <w:divBdr>
        <w:top w:val="none" w:sz="0" w:space="0" w:color="auto"/>
        <w:left w:val="none" w:sz="0" w:space="0" w:color="auto"/>
        <w:bottom w:val="none" w:sz="0" w:space="0" w:color="auto"/>
        <w:right w:val="none" w:sz="0" w:space="0" w:color="auto"/>
      </w:divBdr>
    </w:div>
    <w:div w:id="1823040699">
      <w:bodyDiv w:val="1"/>
      <w:marLeft w:val="0"/>
      <w:marRight w:val="0"/>
      <w:marTop w:val="0"/>
      <w:marBottom w:val="0"/>
      <w:divBdr>
        <w:top w:val="none" w:sz="0" w:space="0" w:color="auto"/>
        <w:left w:val="none" w:sz="0" w:space="0" w:color="auto"/>
        <w:bottom w:val="none" w:sz="0" w:space="0" w:color="auto"/>
        <w:right w:val="none" w:sz="0" w:space="0" w:color="auto"/>
      </w:divBdr>
    </w:div>
    <w:div w:id="1835606346">
      <w:bodyDiv w:val="1"/>
      <w:marLeft w:val="0"/>
      <w:marRight w:val="0"/>
      <w:marTop w:val="0"/>
      <w:marBottom w:val="0"/>
      <w:divBdr>
        <w:top w:val="none" w:sz="0" w:space="0" w:color="auto"/>
        <w:left w:val="none" w:sz="0" w:space="0" w:color="auto"/>
        <w:bottom w:val="none" w:sz="0" w:space="0" w:color="auto"/>
        <w:right w:val="none" w:sz="0" w:space="0" w:color="auto"/>
      </w:divBdr>
    </w:div>
    <w:div w:id="1851604332">
      <w:bodyDiv w:val="1"/>
      <w:marLeft w:val="0"/>
      <w:marRight w:val="0"/>
      <w:marTop w:val="0"/>
      <w:marBottom w:val="0"/>
      <w:divBdr>
        <w:top w:val="none" w:sz="0" w:space="0" w:color="auto"/>
        <w:left w:val="none" w:sz="0" w:space="0" w:color="auto"/>
        <w:bottom w:val="none" w:sz="0" w:space="0" w:color="auto"/>
        <w:right w:val="none" w:sz="0" w:space="0" w:color="auto"/>
      </w:divBdr>
    </w:div>
    <w:div w:id="1860849233">
      <w:bodyDiv w:val="1"/>
      <w:marLeft w:val="0"/>
      <w:marRight w:val="0"/>
      <w:marTop w:val="0"/>
      <w:marBottom w:val="0"/>
      <w:divBdr>
        <w:top w:val="none" w:sz="0" w:space="0" w:color="auto"/>
        <w:left w:val="none" w:sz="0" w:space="0" w:color="auto"/>
        <w:bottom w:val="none" w:sz="0" w:space="0" w:color="auto"/>
        <w:right w:val="none" w:sz="0" w:space="0" w:color="auto"/>
      </w:divBdr>
    </w:div>
    <w:div w:id="1868567928">
      <w:bodyDiv w:val="1"/>
      <w:marLeft w:val="0"/>
      <w:marRight w:val="0"/>
      <w:marTop w:val="0"/>
      <w:marBottom w:val="0"/>
      <w:divBdr>
        <w:top w:val="none" w:sz="0" w:space="0" w:color="auto"/>
        <w:left w:val="none" w:sz="0" w:space="0" w:color="auto"/>
        <w:bottom w:val="none" w:sz="0" w:space="0" w:color="auto"/>
        <w:right w:val="none" w:sz="0" w:space="0" w:color="auto"/>
      </w:divBdr>
    </w:div>
    <w:div w:id="1958679507">
      <w:bodyDiv w:val="1"/>
      <w:marLeft w:val="0"/>
      <w:marRight w:val="0"/>
      <w:marTop w:val="0"/>
      <w:marBottom w:val="0"/>
      <w:divBdr>
        <w:top w:val="none" w:sz="0" w:space="0" w:color="auto"/>
        <w:left w:val="none" w:sz="0" w:space="0" w:color="auto"/>
        <w:bottom w:val="none" w:sz="0" w:space="0" w:color="auto"/>
        <w:right w:val="none" w:sz="0" w:space="0" w:color="auto"/>
      </w:divBdr>
    </w:div>
    <w:div w:id="2006473417">
      <w:bodyDiv w:val="1"/>
      <w:marLeft w:val="0"/>
      <w:marRight w:val="0"/>
      <w:marTop w:val="0"/>
      <w:marBottom w:val="0"/>
      <w:divBdr>
        <w:top w:val="none" w:sz="0" w:space="0" w:color="auto"/>
        <w:left w:val="none" w:sz="0" w:space="0" w:color="auto"/>
        <w:bottom w:val="none" w:sz="0" w:space="0" w:color="auto"/>
        <w:right w:val="none" w:sz="0" w:space="0" w:color="auto"/>
      </w:divBdr>
    </w:div>
    <w:div w:id="2012564378">
      <w:bodyDiv w:val="1"/>
      <w:marLeft w:val="0"/>
      <w:marRight w:val="0"/>
      <w:marTop w:val="0"/>
      <w:marBottom w:val="0"/>
      <w:divBdr>
        <w:top w:val="none" w:sz="0" w:space="0" w:color="auto"/>
        <w:left w:val="none" w:sz="0" w:space="0" w:color="auto"/>
        <w:bottom w:val="none" w:sz="0" w:space="0" w:color="auto"/>
        <w:right w:val="none" w:sz="0" w:space="0" w:color="auto"/>
      </w:divBdr>
    </w:div>
    <w:div w:id="2029990918">
      <w:bodyDiv w:val="1"/>
      <w:marLeft w:val="0"/>
      <w:marRight w:val="0"/>
      <w:marTop w:val="0"/>
      <w:marBottom w:val="0"/>
      <w:divBdr>
        <w:top w:val="none" w:sz="0" w:space="0" w:color="auto"/>
        <w:left w:val="none" w:sz="0" w:space="0" w:color="auto"/>
        <w:bottom w:val="none" w:sz="0" w:space="0" w:color="auto"/>
        <w:right w:val="none" w:sz="0" w:space="0" w:color="auto"/>
      </w:divBdr>
    </w:div>
    <w:div w:id="2070105105">
      <w:bodyDiv w:val="1"/>
      <w:marLeft w:val="0"/>
      <w:marRight w:val="0"/>
      <w:marTop w:val="0"/>
      <w:marBottom w:val="0"/>
      <w:divBdr>
        <w:top w:val="none" w:sz="0" w:space="0" w:color="auto"/>
        <w:left w:val="none" w:sz="0" w:space="0" w:color="auto"/>
        <w:bottom w:val="none" w:sz="0" w:space="0" w:color="auto"/>
        <w:right w:val="none" w:sz="0" w:space="0" w:color="auto"/>
      </w:divBdr>
    </w:div>
    <w:div w:id="209724080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0.emf"/><Relationship Id="rId21" Type="http://schemas.openxmlformats.org/officeDocument/2006/relationships/oleObject" Target="embeddings/oleObject7.bin"/><Relationship Id="rId42" Type="http://schemas.openxmlformats.org/officeDocument/2006/relationships/image" Target="media/image18.emf"/><Relationship Id="rId47" Type="http://schemas.openxmlformats.org/officeDocument/2006/relationships/diagramLayout" Target="diagrams/layout1.xml"/><Relationship Id="rId63" Type="http://schemas.openxmlformats.org/officeDocument/2006/relationships/package" Target="embeddings/Microsoft_Word_Document5.docx"/><Relationship Id="rId68" Type="http://schemas.openxmlformats.org/officeDocument/2006/relationships/header" Target="header1.xml"/><Relationship Id="rId7" Type="http://schemas.openxmlformats.org/officeDocument/2006/relationships/endnotes" Target="endnotes.xml"/><Relationship Id="rId71"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5.emf"/><Relationship Id="rId29" Type="http://schemas.openxmlformats.org/officeDocument/2006/relationships/oleObject" Target="embeddings/oleObject11.bin"/><Relationship Id="rId11" Type="http://schemas.openxmlformats.org/officeDocument/2006/relationships/oleObject" Target="embeddings/oleObject2.bin"/><Relationship Id="rId24" Type="http://schemas.openxmlformats.org/officeDocument/2006/relationships/image" Target="media/image9.emf"/><Relationship Id="rId32" Type="http://schemas.openxmlformats.org/officeDocument/2006/relationships/image" Target="media/image13.emf"/><Relationship Id="rId37" Type="http://schemas.openxmlformats.org/officeDocument/2006/relationships/oleObject" Target="embeddings/oleObject13.bin"/><Relationship Id="rId40" Type="http://schemas.openxmlformats.org/officeDocument/2006/relationships/image" Target="media/image17.emf"/><Relationship Id="rId45" Type="http://schemas.openxmlformats.org/officeDocument/2006/relationships/package" Target="embeddings/Microsoft_Excel_Worksheet3.xlsx"/><Relationship Id="rId53" Type="http://schemas.openxmlformats.org/officeDocument/2006/relationships/image" Target="media/image22.png"/><Relationship Id="rId58" Type="http://schemas.openxmlformats.org/officeDocument/2006/relationships/image" Target="media/image27.emf"/><Relationship Id="rId66" Type="http://schemas.openxmlformats.org/officeDocument/2006/relationships/image" Target="media/image31.emf"/><Relationship Id="rId5" Type="http://schemas.openxmlformats.org/officeDocument/2006/relationships/webSettings" Target="webSettings.xml"/><Relationship Id="rId61" Type="http://schemas.openxmlformats.org/officeDocument/2006/relationships/image" Target="media/image28.png"/><Relationship Id="rId19" Type="http://schemas.openxmlformats.org/officeDocument/2006/relationships/oleObject" Target="embeddings/oleObject6.bin"/><Relationship Id="rId14" Type="http://schemas.openxmlformats.org/officeDocument/2006/relationships/image" Target="media/image4.emf"/><Relationship Id="rId22" Type="http://schemas.openxmlformats.org/officeDocument/2006/relationships/image" Target="media/image8.emf"/><Relationship Id="rId27" Type="http://schemas.openxmlformats.org/officeDocument/2006/relationships/oleObject" Target="embeddings/oleObject10.bin"/><Relationship Id="rId30" Type="http://schemas.openxmlformats.org/officeDocument/2006/relationships/image" Target="media/image12.emf"/><Relationship Id="rId35" Type="http://schemas.openxmlformats.org/officeDocument/2006/relationships/package" Target="embeddings/Microsoft_Word_Document.docx"/><Relationship Id="rId43" Type="http://schemas.openxmlformats.org/officeDocument/2006/relationships/package" Target="embeddings/Microsoft_Excel_Worksheet.xlsx"/><Relationship Id="rId48" Type="http://schemas.openxmlformats.org/officeDocument/2006/relationships/diagramQuickStyle" Target="diagrams/quickStyle1.xml"/><Relationship Id="rId56" Type="http://schemas.openxmlformats.org/officeDocument/2006/relationships/image" Target="media/image25.png"/><Relationship Id="rId64" Type="http://schemas.openxmlformats.org/officeDocument/2006/relationships/image" Target="media/image30.emf"/><Relationship Id="rId69" Type="http://schemas.openxmlformats.org/officeDocument/2006/relationships/footer" Target="footer1.xml"/><Relationship Id="rId8" Type="http://schemas.openxmlformats.org/officeDocument/2006/relationships/image" Target="media/image1.emf"/><Relationship Id="rId51" Type="http://schemas.openxmlformats.org/officeDocument/2006/relationships/image" Target="media/image20.png"/><Relationship Id="rId3" Type="http://schemas.openxmlformats.org/officeDocument/2006/relationships/styles" Target="styles.xml"/><Relationship Id="rId12" Type="http://schemas.openxmlformats.org/officeDocument/2006/relationships/image" Target="media/image3.emf"/><Relationship Id="rId17" Type="http://schemas.openxmlformats.org/officeDocument/2006/relationships/oleObject" Target="embeddings/oleObject5.bin"/><Relationship Id="rId25" Type="http://schemas.openxmlformats.org/officeDocument/2006/relationships/oleObject" Target="embeddings/oleObject9.bin"/><Relationship Id="rId33" Type="http://schemas.openxmlformats.org/officeDocument/2006/relationships/oleObject" Target="embeddings/Microsoft_Word_97_-_2003_Document.doc"/><Relationship Id="rId38" Type="http://schemas.openxmlformats.org/officeDocument/2006/relationships/image" Target="media/image16.emf"/><Relationship Id="rId46" Type="http://schemas.openxmlformats.org/officeDocument/2006/relationships/diagramData" Target="diagrams/data1.xml"/><Relationship Id="rId59" Type="http://schemas.openxmlformats.org/officeDocument/2006/relationships/package" Target="embeddings/Microsoft_Word_Document4.docx"/><Relationship Id="rId67" Type="http://schemas.openxmlformats.org/officeDocument/2006/relationships/package" Target="embeddings/Microsoft_Excel_Worksheet7.xlsx"/><Relationship Id="rId20" Type="http://schemas.openxmlformats.org/officeDocument/2006/relationships/image" Target="media/image7.emf"/><Relationship Id="rId41" Type="http://schemas.openxmlformats.org/officeDocument/2006/relationships/package" Target="embeddings/Microsoft_Word_Document2.docx"/><Relationship Id="rId54" Type="http://schemas.openxmlformats.org/officeDocument/2006/relationships/image" Target="media/image23.png"/><Relationship Id="rId62" Type="http://schemas.openxmlformats.org/officeDocument/2006/relationships/image" Target="media/image29.emf"/><Relationship Id="rId7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oleObject" Target="embeddings/oleObject4.bin"/><Relationship Id="rId23" Type="http://schemas.openxmlformats.org/officeDocument/2006/relationships/oleObject" Target="embeddings/oleObject8.bin"/><Relationship Id="rId28" Type="http://schemas.openxmlformats.org/officeDocument/2006/relationships/image" Target="media/image11.emf"/><Relationship Id="rId36" Type="http://schemas.openxmlformats.org/officeDocument/2006/relationships/image" Target="media/image15.emf"/><Relationship Id="rId49" Type="http://schemas.openxmlformats.org/officeDocument/2006/relationships/diagramColors" Target="diagrams/colors1.xml"/><Relationship Id="rId57" Type="http://schemas.openxmlformats.org/officeDocument/2006/relationships/image" Target="media/image26.png"/><Relationship Id="rId10" Type="http://schemas.openxmlformats.org/officeDocument/2006/relationships/image" Target="media/image2.emf"/><Relationship Id="rId31" Type="http://schemas.openxmlformats.org/officeDocument/2006/relationships/oleObject" Target="embeddings/oleObject12.bin"/><Relationship Id="rId44" Type="http://schemas.openxmlformats.org/officeDocument/2006/relationships/image" Target="media/image19.emf"/><Relationship Id="rId52" Type="http://schemas.openxmlformats.org/officeDocument/2006/relationships/image" Target="media/image21.png"/><Relationship Id="rId60" Type="http://schemas.openxmlformats.org/officeDocument/2006/relationships/chart" Target="charts/chart1.xml"/><Relationship Id="rId65" Type="http://schemas.openxmlformats.org/officeDocument/2006/relationships/package" Target="embeddings/Microsoft_Word_Document6.docx"/><Relationship Id="rId4" Type="http://schemas.openxmlformats.org/officeDocument/2006/relationships/settings" Target="settings.xml"/><Relationship Id="rId9" Type="http://schemas.openxmlformats.org/officeDocument/2006/relationships/oleObject" Target="embeddings/oleObject1.bin"/><Relationship Id="rId13" Type="http://schemas.openxmlformats.org/officeDocument/2006/relationships/oleObject" Target="embeddings/oleObject3.bin"/><Relationship Id="rId18" Type="http://schemas.openxmlformats.org/officeDocument/2006/relationships/image" Target="media/image6.emf"/><Relationship Id="rId39" Type="http://schemas.openxmlformats.org/officeDocument/2006/relationships/package" Target="embeddings/Microsoft_Word_Document1.docx"/><Relationship Id="rId34" Type="http://schemas.openxmlformats.org/officeDocument/2006/relationships/image" Target="media/image14.emf"/><Relationship Id="rId50" Type="http://schemas.microsoft.com/office/2007/relationships/diagramDrawing" Target="diagrams/drawing1.xml"/><Relationship Id="rId55" Type="http://schemas.openxmlformats.org/officeDocument/2006/relationships/image" Target="media/image24.png"/></Relationships>
</file>

<file path=word/_rels/header1.xml.rels><?xml version="1.0" encoding="UTF-8" standalone="yes"?>
<Relationships xmlns="http://schemas.openxmlformats.org/package/2006/relationships"><Relationship Id="rId1" Type="http://schemas.openxmlformats.org/officeDocument/2006/relationships/image" Target="media/image32.png"/></Relationships>
</file>

<file path=word/charts/_rels/chart1.xml.rels><?xml version="1.0" encoding="UTF-8" standalone="yes"?>
<Relationships xmlns="http://schemas.openxmlformats.org/package/2006/relationships"><Relationship Id="rId3" Type="http://schemas.openxmlformats.org/officeDocument/2006/relationships/oleObject" Target="Libro1" TargetMode="External"/><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Hoja1!$E$8</c:f>
              <c:strCache>
                <c:ptCount val="1"/>
                <c:pt idx="0">
                  <c:v>De acuerdo</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Hoja1!$F$7:$G$7</c:f>
              <c:strCache>
                <c:ptCount val="2"/>
                <c:pt idx="0">
                  <c:v>Escenario 1</c:v>
                </c:pt>
                <c:pt idx="1">
                  <c:v>Escenario 2</c:v>
                </c:pt>
              </c:strCache>
            </c:strRef>
          </c:cat>
          <c:val>
            <c:numRef>
              <c:f>Hoja1!$F$8:$G$8</c:f>
              <c:numCache>
                <c:formatCode>General</c:formatCode>
                <c:ptCount val="2"/>
                <c:pt idx="0">
                  <c:v>1</c:v>
                </c:pt>
                <c:pt idx="1">
                  <c:v>4</c:v>
                </c:pt>
              </c:numCache>
            </c:numRef>
          </c:val>
          <c:extLst>
            <c:ext xmlns:c16="http://schemas.microsoft.com/office/drawing/2014/chart" uri="{C3380CC4-5D6E-409C-BE32-E72D297353CC}">
              <c16:uniqueId val="{00000000-9614-4B08-81CC-D7A2201C4EF7}"/>
            </c:ext>
          </c:extLst>
        </c:ser>
        <c:ser>
          <c:idx val="1"/>
          <c:order val="1"/>
          <c:tx>
            <c:strRef>
              <c:f>Hoja1!$E$9</c:f>
              <c:strCache>
                <c:ptCount val="1"/>
                <c:pt idx="0">
                  <c:v>En desacuerdo</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Hoja1!$F$7:$G$7</c:f>
              <c:strCache>
                <c:ptCount val="2"/>
                <c:pt idx="0">
                  <c:v>Escenario 1</c:v>
                </c:pt>
                <c:pt idx="1">
                  <c:v>Escenario 2</c:v>
                </c:pt>
              </c:strCache>
            </c:strRef>
          </c:cat>
          <c:val>
            <c:numRef>
              <c:f>Hoja1!$F$9:$G$9</c:f>
              <c:numCache>
                <c:formatCode>General</c:formatCode>
                <c:ptCount val="2"/>
                <c:pt idx="0">
                  <c:v>5</c:v>
                </c:pt>
                <c:pt idx="1">
                  <c:v>4</c:v>
                </c:pt>
              </c:numCache>
            </c:numRef>
          </c:val>
          <c:extLst>
            <c:ext xmlns:c16="http://schemas.microsoft.com/office/drawing/2014/chart" uri="{C3380CC4-5D6E-409C-BE32-E72D297353CC}">
              <c16:uniqueId val="{00000001-9614-4B08-81CC-D7A2201C4EF7}"/>
            </c:ext>
          </c:extLst>
        </c:ser>
        <c:ser>
          <c:idx val="2"/>
          <c:order val="2"/>
          <c:tx>
            <c:strRef>
              <c:f>Hoja1!$E$10</c:f>
              <c:strCache>
                <c:ptCount val="1"/>
                <c:pt idx="0">
                  <c:v>Parcialmente de acuerdo</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Hoja1!$F$7:$G$7</c:f>
              <c:strCache>
                <c:ptCount val="2"/>
                <c:pt idx="0">
                  <c:v>Escenario 1</c:v>
                </c:pt>
                <c:pt idx="1">
                  <c:v>Escenario 2</c:v>
                </c:pt>
              </c:strCache>
            </c:strRef>
          </c:cat>
          <c:val>
            <c:numRef>
              <c:f>Hoja1!$F$10:$G$10</c:f>
              <c:numCache>
                <c:formatCode>General</c:formatCode>
                <c:ptCount val="2"/>
                <c:pt idx="0">
                  <c:v>2</c:v>
                </c:pt>
                <c:pt idx="1">
                  <c:v>5</c:v>
                </c:pt>
              </c:numCache>
            </c:numRef>
          </c:val>
          <c:extLst>
            <c:ext xmlns:c16="http://schemas.microsoft.com/office/drawing/2014/chart" uri="{C3380CC4-5D6E-409C-BE32-E72D297353CC}">
              <c16:uniqueId val="{00000002-9614-4B08-81CC-D7A2201C4EF7}"/>
            </c:ext>
          </c:extLst>
        </c:ser>
        <c:ser>
          <c:idx val="3"/>
          <c:order val="3"/>
          <c:tx>
            <c:strRef>
              <c:f>Hoja1!$E$11</c:f>
              <c:strCache>
                <c:ptCount val="1"/>
                <c:pt idx="0">
                  <c:v>No hacen referencia a este escenario</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Hoja1!$F$7:$G$7</c:f>
              <c:strCache>
                <c:ptCount val="2"/>
                <c:pt idx="0">
                  <c:v>Escenario 1</c:v>
                </c:pt>
                <c:pt idx="1">
                  <c:v>Escenario 2</c:v>
                </c:pt>
              </c:strCache>
            </c:strRef>
          </c:cat>
          <c:val>
            <c:numRef>
              <c:f>Hoja1!$F$11:$G$11</c:f>
              <c:numCache>
                <c:formatCode>General</c:formatCode>
                <c:ptCount val="2"/>
                <c:pt idx="0">
                  <c:v>6</c:v>
                </c:pt>
                <c:pt idx="1">
                  <c:v>2</c:v>
                </c:pt>
              </c:numCache>
            </c:numRef>
          </c:val>
          <c:extLst>
            <c:ext xmlns:c16="http://schemas.microsoft.com/office/drawing/2014/chart" uri="{C3380CC4-5D6E-409C-BE32-E72D297353CC}">
              <c16:uniqueId val="{00000003-9614-4B08-81CC-D7A2201C4EF7}"/>
            </c:ext>
          </c:extLst>
        </c:ser>
        <c:dLbls>
          <c:showLegendKey val="0"/>
          <c:showVal val="0"/>
          <c:showCatName val="0"/>
          <c:showSerName val="0"/>
          <c:showPercent val="0"/>
          <c:showBubbleSize val="0"/>
        </c:dLbls>
        <c:gapWidth val="219"/>
        <c:overlap val="-27"/>
        <c:axId val="725247328"/>
        <c:axId val="848902240"/>
      </c:barChart>
      <c:catAx>
        <c:axId val="7252473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crossAx val="848902240"/>
        <c:crosses val="autoZero"/>
        <c:auto val="1"/>
        <c:lblAlgn val="ctr"/>
        <c:lblOffset val="100"/>
        <c:noMultiLvlLbl val="0"/>
      </c:catAx>
      <c:valAx>
        <c:axId val="848902240"/>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crossAx val="72524732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R"/>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902C7E5E-78BF-478B-8279-F3561698DF0D}" type="doc">
      <dgm:prSet loTypeId="urn:microsoft.com/office/officeart/2005/8/layout/lProcess3" loCatId="process" qsTypeId="urn:microsoft.com/office/officeart/2005/8/quickstyle/simple5" qsCatId="simple" csTypeId="urn:microsoft.com/office/officeart/2005/8/colors/accent1_2" csCatId="accent1" phldr="1"/>
      <dgm:spPr/>
      <dgm:t>
        <a:bodyPr/>
        <a:lstStyle/>
        <a:p>
          <a:endParaRPr lang="es-CR"/>
        </a:p>
      </dgm:t>
    </dgm:pt>
    <dgm:pt modelId="{5AAB9B36-5FC5-4B83-83FE-F7B90089C921}">
      <dgm:prSet phldrT="[Texto]" custT="1"/>
      <dgm:spPr/>
      <dgm:t>
        <a:bodyPr/>
        <a:lstStyle/>
        <a:p>
          <a:r>
            <a:rPr lang="es-CR" sz="900" b="1">
              <a:latin typeface="Book Antiqua" panose="02040602050305030304" pitchFamily="18" charset="0"/>
            </a:rPr>
            <a:t>1 plaza prof. Mejora Continua</a:t>
          </a:r>
        </a:p>
      </dgm:t>
    </dgm:pt>
    <dgm:pt modelId="{C51F2858-659F-4F81-8EEB-9371FF528812}" type="parTrans" cxnId="{6F67FA69-A765-49E0-8148-4CE66BC248F4}">
      <dgm:prSet/>
      <dgm:spPr/>
      <dgm:t>
        <a:bodyPr/>
        <a:lstStyle/>
        <a:p>
          <a:endParaRPr lang="es-CR" sz="1000">
            <a:latin typeface="Book Antiqua" panose="02040602050305030304" pitchFamily="18" charset="0"/>
          </a:endParaRPr>
        </a:p>
      </dgm:t>
    </dgm:pt>
    <dgm:pt modelId="{FAAAB443-6F08-4380-A4DF-4F6CE3FF6E09}" type="sibTrans" cxnId="{6F67FA69-A765-49E0-8148-4CE66BC248F4}">
      <dgm:prSet/>
      <dgm:spPr/>
      <dgm:t>
        <a:bodyPr/>
        <a:lstStyle/>
        <a:p>
          <a:endParaRPr lang="es-CR" sz="1000">
            <a:latin typeface="Book Antiqua" panose="02040602050305030304" pitchFamily="18" charset="0"/>
          </a:endParaRPr>
        </a:p>
      </dgm:t>
    </dgm:pt>
    <dgm:pt modelId="{B3C99D9A-81EB-4A04-9D20-DCE168220CE9}">
      <dgm:prSet phldrT="[Texto]" custT="1"/>
      <dgm:spPr/>
      <dgm:t>
        <a:bodyPr/>
        <a:lstStyle/>
        <a:p>
          <a:r>
            <a:rPr lang="es-CR" sz="900">
              <a:latin typeface="Book Antiqua" panose="02040602050305030304" pitchFamily="18" charset="0"/>
            </a:rPr>
            <a:t>II Circ. Jud. de la Zona Atlántica </a:t>
          </a:r>
          <a:r>
            <a:rPr lang="es-CR" sz="900" b="1">
              <a:latin typeface="Book Antiqua" panose="02040602050305030304" pitchFamily="18" charset="0"/>
            </a:rPr>
            <a:t>(Guápiles)</a:t>
          </a:r>
        </a:p>
      </dgm:t>
    </dgm:pt>
    <dgm:pt modelId="{DCBD4FEE-6983-45C7-AB48-0F896985F519}" type="parTrans" cxnId="{545721AF-06E3-4E35-8DA4-A907AA9C187A}">
      <dgm:prSet/>
      <dgm:spPr/>
      <dgm:t>
        <a:bodyPr/>
        <a:lstStyle/>
        <a:p>
          <a:endParaRPr lang="es-CR" sz="1000">
            <a:latin typeface="Book Antiqua" panose="02040602050305030304" pitchFamily="18" charset="0"/>
          </a:endParaRPr>
        </a:p>
      </dgm:t>
    </dgm:pt>
    <dgm:pt modelId="{B0982AA8-DEF3-4571-9775-6582E906A848}" type="sibTrans" cxnId="{545721AF-06E3-4E35-8DA4-A907AA9C187A}">
      <dgm:prSet/>
      <dgm:spPr/>
      <dgm:t>
        <a:bodyPr/>
        <a:lstStyle/>
        <a:p>
          <a:endParaRPr lang="es-CR" sz="1000">
            <a:latin typeface="Book Antiqua" panose="02040602050305030304" pitchFamily="18" charset="0"/>
          </a:endParaRPr>
        </a:p>
      </dgm:t>
    </dgm:pt>
    <dgm:pt modelId="{511ED518-01BB-4965-AC97-BD8B1B742EFE}">
      <dgm:prSet phldrT="[Texto]" custT="1"/>
      <dgm:spPr/>
      <dgm:t>
        <a:bodyPr/>
        <a:lstStyle/>
        <a:p>
          <a:r>
            <a:rPr lang="es-CR" sz="900" b="1">
              <a:latin typeface="Book Antiqua" panose="02040602050305030304" pitchFamily="18" charset="0"/>
            </a:rPr>
            <a:t>1 plaza prof. Mejora Continua</a:t>
          </a:r>
        </a:p>
      </dgm:t>
    </dgm:pt>
    <dgm:pt modelId="{DFA583DC-32BA-4C86-A1AE-2A725137C99E}" type="parTrans" cxnId="{09B2D283-AD46-4AF9-9EEE-51B3D0E52F05}">
      <dgm:prSet/>
      <dgm:spPr/>
      <dgm:t>
        <a:bodyPr/>
        <a:lstStyle/>
        <a:p>
          <a:endParaRPr lang="es-CR" sz="1000">
            <a:latin typeface="Book Antiqua" panose="02040602050305030304" pitchFamily="18" charset="0"/>
          </a:endParaRPr>
        </a:p>
      </dgm:t>
    </dgm:pt>
    <dgm:pt modelId="{E8C32710-9203-4C25-BF29-A19988DEC1BF}" type="sibTrans" cxnId="{09B2D283-AD46-4AF9-9EEE-51B3D0E52F05}">
      <dgm:prSet/>
      <dgm:spPr/>
      <dgm:t>
        <a:bodyPr/>
        <a:lstStyle/>
        <a:p>
          <a:endParaRPr lang="es-CR" sz="1000">
            <a:latin typeface="Book Antiqua" panose="02040602050305030304" pitchFamily="18" charset="0"/>
          </a:endParaRPr>
        </a:p>
      </dgm:t>
    </dgm:pt>
    <dgm:pt modelId="{426B4C76-0F61-40AD-A19D-ED0E546DD2CA}">
      <dgm:prSet phldrT="[Texto]" custT="1"/>
      <dgm:spPr/>
      <dgm:t>
        <a:bodyPr/>
        <a:lstStyle/>
        <a:p>
          <a:r>
            <a:rPr lang="es-CR" sz="900">
              <a:latin typeface="Book Antiqua" panose="02040602050305030304" pitchFamily="18" charset="0"/>
            </a:rPr>
            <a:t>II Circuito Judicial de Guanacaste </a:t>
          </a:r>
          <a:r>
            <a:rPr lang="es-CR" sz="900" b="1">
              <a:latin typeface="Book Antiqua" panose="02040602050305030304" pitchFamily="18" charset="0"/>
            </a:rPr>
            <a:t>(Nicoya)</a:t>
          </a:r>
        </a:p>
      </dgm:t>
    </dgm:pt>
    <dgm:pt modelId="{E089C189-CD55-4807-A582-8A1C0E0EFFDC}" type="parTrans" cxnId="{E5119125-9500-46CC-AF14-973B7690857D}">
      <dgm:prSet/>
      <dgm:spPr/>
      <dgm:t>
        <a:bodyPr/>
        <a:lstStyle/>
        <a:p>
          <a:endParaRPr lang="es-CR" sz="1000">
            <a:latin typeface="Book Antiqua" panose="02040602050305030304" pitchFamily="18" charset="0"/>
          </a:endParaRPr>
        </a:p>
      </dgm:t>
    </dgm:pt>
    <dgm:pt modelId="{54814B7E-E32A-4379-B50A-D991394DB68D}" type="sibTrans" cxnId="{E5119125-9500-46CC-AF14-973B7690857D}">
      <dgm:prSet/>
      <dgm:spPr/>
      <dgm:t>
        <a:bodyPr/>
        <a:lstStyle/>
        <a:p>
          <a:endParaRPr lang="es-CR" sz="1000">
            <a:latin typeface="Book Antiqua" panose="02040602050305030304" pitchFamily="18" charset="0"/>
          </a:endParaRPr>
        </a:p>
      </dgm:t>
    </dgm:pt>
    <dgm:pt modelId="{AAABF665-E69C-4778-9CA2-34D866C158A2}">
      <dgm:prSet phldrT="[Texto]" custT="1"/>
      <dgm:spPr/>
      <dgm:t>
        <a:bodyPr/>
        <a:lstStyle/>
        <a:p>
          <a:r>
            <a:rPr lang="es-CR" sz="900">
              <a:latin typeface="Book Antiqua" panose="02040602050305030304" pitchFamily="18" charset="0"/>
            </a:rPr>
            <a:t>II Circuito Judicial de Guanacaste </a:t>
          </a:r>
          <a:r>
            <a:rPr lang="es-CR" sz="900" b="1">
              <a:latin typeface="Book Antiqua" panose="02040602050305030304" pitchFamily="18" charset="0"/>
            </a:rPr>
            <a:t>(Santa Cruz)</a:t>
          </a:r>
        </a:p>
      </dgm:t>
    </dgm:pt>
    <dgm:pt modelId="{FDEE8130-71F0-44CF-84E6-631204F933A1}" type="parTrans" cxnId="{45B9E984-8DED-4A2B-AA71-77320098B09A}">
      <dgm:prSet/>
      <dgm:spPr/>
      <dgm:t>
        <a:bodyPr/>
        <a:lstStyle/>
        <a:p>
          <a:endParaRPr lang="es-CR" sz="1000">
            <a:latin typeface="Book Antiqua" panose="02040602050305030304" pitchFamily="18" charset="0"/>
          </a:endParaRPr>
        </a:p>
      </dgm:t>
    </dgm:pt>
    <dgm:pt modelId="{C7D46C66-EFEA-4DC7-8D34-1D1FB87A0E8C}" type="sibTrans" cxnId="{45B9E984-8DED-4A2B-AA71-77320098B09A}">
      <dgm:prSet/>
      <dgm:spPr/>
      <dgm:t>
        <a:bodyPr/>
        <a:lstStyle/>
        <a:p>
          <a:endParaRPr lang="es-CR" sz="1000">
            <a:latin typeface="Book Antiqua" panose="02040602050305030304" pitchFamily="18" charset="0"/>
          </a:endParaRPr>
        </a:p>
      </dgm:t>
    </dgm:pt>
    <dgm:pt modelId="{45FC7166-DD4B-49B6-8ED7-E3982E3524A3}">
      <dgm:prSet phldrT="[Texto]" custT="1"/>
      <dgm:spPr/>
      <dgm:t>
        <a:bodyPr/>
        <a:lstStyle/>
        <a:p>
          <a:r>
            <a:rPr lang="es-CR" sz="900" b="1">
              <a:latin typeface="Book Antiqua" panose="02040602050305030304" pitchFamily="18" charset="0"/>
            </a:rPr>
            <a:t>1 plaza prof. Mejora Continua</a:t>
          </a:r>
        </a:p>
      </dgm:t>
    </dgm:pt>
    <dgm:pt modelId="{F0DD89AB-0718-45A2-9659-A9DD55A93A09}" type="parTrans" cxnId="{AE90D7E2-B9B7-4861-AC7E-15B38CC4174E}">
      <dgm:prSet/>
      <dgm:spPr/>
      <dgm:t>
        <a:bodyPr/>
        <a:lstStyle/>
        <a:p>
          <a:endParaRPr lang="es-CR" sz="1000">
            <a:latin typeface="Book Antiqua" panose="02040602050305030304" pitchFamily="18" charset="0"/>
          </a:endParaRPr>
        </a:p>
      </dgm:t>
    </dgm:pt>
    <dgm:pt modelId="{28988AC0-DA78-47A2-A430-A26C8EFACAAC}" type="sibTrans" cxnId="{AE90D7E2-B9B7-4861-AC7E-15B38CC4174E}">
      <dgm:prSet/>
      <dgm:spPr/>
      <dgm:t>
        <a:bodyPr/>
        <a:lstStyle/>
        <a:p>
          <a:endParaRPr lang="es-CR" sz="1000">
            <a:latin typeface="Book Antiqua" panose="02040602050305030304" pitchFamily="18" charset="0"/>
          </a:endParaRPr>
        </a:p>
      </dgm:t>
    </dgm:pt>
    <dgm:pt modelId="{47C71286-6CEC-4615-8D90-620A098C6E6A}">
      <dgm:prSet phldrT="[Texto]" custT="1"/>
      <dgm:spPr/>
      <dgm:t>
        <a:bodyPr/>
        <a:lstStyle/>
        <a:p>
          <a:r>
            <a:rPr lang="es-CR" sz="900">
              <a:latin typeface="Book Antiqua" panose="02040602050305030304" pitchFamily="18" charset="0"/>
            </a:rPr>
            <a:t>II Circuito Judicial de la Zona Sur </a:t>
          </a:r>
          <a:r>
            <a:rPr lang="es-CR" sz="900" b="1">
              <a:latin typeface="Book Antiqua" panose="02040602050305030304" pitchFamily="18" charset="0"/>
            </a:rPr>
            <a:t>(Golfito)</a:t>
          </a:r>
        </a:p>
      </dgm:t>
    </dgm:pt>
    <dgm:pt modelId="{01A2B492-C161-4A49-9371-CA57BDAB2747}" type="parTrans" cxnId="{D6AB49E8-0281-4663-965E-68758DB16194}">
      <dgm:prSet/>
      <dgm:spPr/>
      <dgm:t>
        <a:bodyPr/>
        <a:lstStyle/>
        <a:p>
          <a:endParaRPr lang="es-CR" sz="1000">
            <a:latin typeface="Book Antiqua" panose="02040602050305030304" pitchFamily="18" charset="0"/>
          </a:endParaRPr>
        </a:p>
      </dgm:t>
    </dgm:pt>
    <dgm:pt modelId="{9237179B-A137-42CA-8C09-FAED04619424}" type="sibTrans" cxnId="{D6AB49E8-0281-4663-965E-68758DB16194}">
      <dgm:prSet/>
      <dgm:spPr/>
      <dgm:t>
        <a:bodyPr/>
        <a:lstStyle/>
        <a:p>
          <a:endParaRPr lang="es-CR" sz="1000">
            <a:latin typeface="Book Antiqua" panose="02040602050305030304" pitchFamily="18" charset="0"/>
          </a:endParaRPr>
        </a:p>
      </dgm:t>
    </dgm:pt>
    <dgm:pt modelId="{707C2597-E32E-4EAE-94C5-5EAC6D4DF297}">
      <dgm:prSet phldrT="[Texto]" custT="1"/>
      <dgm:spPr/>
      <dgm:t>
        <a:bodyPr/>
        <a:lstStyle/>
        <a:p>
          <a:r>
            <a:rPr lang="es-CR" sz="900" b="1">
              <a:latin typeface="Book Antiqua" panose="02040602050305030304" pitchFamily="18" charset="0"/>
            </a:rPr>
            <a:t>1 plaza prof. Mejora Continua</a:t>
          </a:r>
        </a:p>
      </dgm:t>
    </dgm:pt>
    <dgm:pt modelId="{F4679784-52F0-4304-813D-9555864F3954}" type="parTrans" cxnId="{E49A3432-1903-4A3D-9D87-7C683D19E06B}">
      <dgm:prSet/>
      <dgm:spPr/>
      <dgm:t>
        <a:bodyPr/>
        <a:lstStyle/>
        <a:p>
          <a:endParaRPr lang="es-CR" sz="1000">
            <a:latin typeface="Book Antiqua" panose="02040602050305030304" pitchFamily="18" charset="0"/>
          </a:endParaRPr>
        </a:p>
      </dgm:t>
    </dgm:pt>
    <dgm:pt modelId="{BC66D30E-2C90-40C9-8926-588A5B37CCE9}" type="sibTrans" cxnId="{E49A3432-1903-4A3D-9D87-7C683D19E06B}">
      <dgm:prSet/>
      <dgm:spPr/>
      <dgm:t>
        <a:bodyPr/>
        <a:lstStyle/>
        <a:p>
          <a:endParaRPr lang="es-CR" sz="1000">
            <a:latin typeface="Book Antiqua" panose="02040602050305030304" pitchFamily="18" charset="0"/>
          </a:endParaRPr>
        </a:p>
      </dgm:t>
    </dgm:pt>
    <dgm:pt modelId="{8720BE66-1C40-4387-98E3-431A016A6EA3}">
      <dgm:prSet phldrT="[Texto]" custT="1"/>
      <dgm:spPr/>
      <dgm:t>
        <a:bodyPr/>
        <a:lstStyle/>
        <a:p>
          <a:r>
            <a:rPr lang="es-CR" sz="900">
              <a:latin typeface="Book Antiqua" panose="02040602050305030304" pitchFamily="18" charset="0"/>
            </a:rPr>
            <a:t>III Circuito Judicial de Alajuela </a:t>
          </a:r>
          <a:r>
            <a:rPr lang="es-CR" sz="900" b="1">
              <a:latin typeface="Book Antiqua" panose="02040602050305030304" pitchFamily="18" charset="0"/>
            </a:rPr>
            <a:t>(San Ramón)</a:t>
          </a:r>
        </a:p>
      </dgm:t>
    </dgm:pt>
    <dgm:pt modelId="{4448C40A-67D7-4410-9687-BEF280053F26}" type="parTrans" cxnId="{4186D750-1C33-4B30-9759-E0343B410F0D}">
      <dgm:prSet/>
      <dgm:spPr/>
      <dgm:t>
        <a:bodyPr/>
        <a:lstStyle/>
        <a:p>
          <a:endParaRPr lang="es-CR" sz="1000">
            <a:latin typeface="Book Antiqua" panose="02040602050305030304" pitchFamily="18" charset="0"/>
          </a:endParaRPr>
        </a:p>
      </dgm:t>
    </dgm:pt>
    <dgm:pt modelId="{A232763F-2575-42B9-93CD-262C926AFFC1}" type="sibTrans" cxnId="{4186D750-1C33-4B30-9759-E0343B410F0D}">
      <dgm:prSet/>
      <dgm:spPr/>
      <dgm:t>
        <a:bodyPr/>
        <a:lstStyle/>
        <a:p>
          <a:endParaRPr lang="es-CR" sz="1000">
            <a:latin typeface="Book Antiqua" panose="02040602050305030304" pitchFamily="18" charset="0"/>
          </a:endParaRPr>
        </a:p>
      </dgm:t>
    </dgm:pt>
    <dgm:pt modelId="{CE93B91F-5717-4B31-A9C9-1D07F30DA178}">
      <dgm:prSet phldrT="[Texto]" custT="1"/>
      <dgm:spPr/>
      <dgm:t>
        <a:bodyPr/>
        <a:lstStyle/>
        <a:p>
          <a:r>
            <a:rPr lang="es-CR" sz="900">
              <a:latin typeface="Book Antiqua" panose="02040602050305030304" pitchFamily="18" charset="0"/>
            </a:rPr>
            <a:t>III Circuito Judicial de Alajuela </a:t>
          </a:r>
          <a:r>
            <a:rPr lang="es-CR" sz="900" b="1">
              <a:latin typeface="Book Antiqua" panose="02040602050305030304" pitchFamily="18" charset="0"/>
            </a:rPr>
            <a:t>(Grecia)</a:t>
          </a:r>
        </a:p>
      </dgm:t>
    </dgm:pt>
    <dgm:pt modelId="{BBFD145E-7B7E-4805-AB7B-7867A9BF50C5}" type="parTrans" cxnId="{DE084E02-1CA4-44B5-8D4B-22C8213FFA8E}">
      <dgm:prSet/>
      <dgm:spPr/>
      <dgm:t>
        <a:bodyPr/>
        <a:lstStyle/>
        <a:p>
          <a:endParaRPr lang="es-CR" sz="1000">
            <a:latin typeface="Book Antiqua" panose="02040602050305030304" pitchFamily="18" charset="0"/>
          </a:endParaRPr>
        </a:p>
      </dgm:t>
    </dgm:pt>
    <dgm:pt modelId="{728B883D-8DAE-4071-BDE0-575EFC02BFC6}" type="sibTrans" cxnId="{DE084E02-1CA4-44B5-8D4B-22C8213FFA8E}">
      <dgm:prSet/>
      <dgm:spPr/>
      <dgm:t>
        <a:bodyPr/>
        <a:lstStyle/>
        <a:p>
          <a:endParaRPr lang="es-CR" sz="1000">
            <a:latin typeface="Book Antiqua" panose="02040602050305030304" pitchFamily="18" charset="0"/>
          </a:endParaRPr>
        </a:p>
      </dgm:t>
    </dgm:pt>
    <dgm:pt modelId="{3814C1E3-9D37-4DD2-B5BB-9DCC63067937}">
      <dgm:prSet phldrT="[Texto]" custT="1"/>
      <dgm:spPr/>
      <dgm:t>
        <a:bodyPr/>
        <a:lstStyle/>
        <a:p>
          <a:r>
            <a:rPr lang="es-CR" sz="900">
              <a:latin typeface="Book Antiqua" panose="02040602050305030304" pitchFamily="18" charset="0"/>
            </a:rPr>
            <a:t>II Circuito Judicial de la Zona Sur </a:t>
          </a:r>
          <a:r>
            <a:rPr lang="es-CR" sz="900" b="1">
              <a:latin typeface="Book Antiqua" panose="02040602050305030304" pitchFamily="18" charset="0"/>
            </a:rPr>
            <a:t>(Osa)</a:t>
          </a:r>
        </a:p>
      </dgm:t>
    </dgm:pt>
    <dgm:pt modelId="{DFC7D475-8130-4C4E-8183-83DED1946E47}" type="parTrans" cxnId="{95B5109A-F48C-4D35-BB69-B2C226E01F39}">
      <dgm:prSet/>
      <dgm:spPr/>
      <dgm:t>
        <a:bodyPr/>
        <a:lstStyle/>
        <a:p>
          <a:endParaRPr lang="es-CR"/>
        </a:p>
      </dgm:t>
    </dgm:pt>
    <dgm:pt modelId="{13AFCC6E-E885-4714-AF41-DE337AE2F70B}" type="sibTrans" cxnId="{95B5109A-F48C-4D35-BB69-B2C226E01F39}">
      <dgm:prSet/>
      <dgm:spPr/>
      <dgm:t>
        <a:bodyPr/>
        <a:lstStyle/>
        <a:p>
          <a:endParaRPr lang="es-CR"/>
        </a:p>
      </dgm:t>
    </dgm:pt>
    <dgm:pt modelId="{AB6E86F9-ACEB-4B96-A906-71261448F973}">
      <dgm:prSet phldrT="[Texto]" custT="1"/>
      <dgm:spPr/>
      <dgm:t>
        <a:bodyPr/>
        <a:lstStyle/>
        <a:p>
          <a:r>
            <a:rPr lang="es-CR" sz="900">
              <a:latin typeface="Book Antiqua" panose="02040602050305030304" pitchFamily="18" charset="0"/>
            </a:rPr>
            <a:t>II Circuito Judicial de la Zona Sur </a:t>
          </a:r>
          <a:r>
            <a:rPr lang="es-CR" sz="900" b="1">
              <a:latin typeface="Book Antiqua" panose="02040602050305030304" pitchFamily="18" charset="0"/>
            </a:rPr>
            <a:t>(Corredores)</a:t>
          </a:r>
        </a:p>
      </dgm:t>
    </dgm:pt>
    <dgm:pt modelId="{4A98AF86-30DB-424F-AF1C-A1A958A14027}" type="sibTrans" cxnId="{D6EE38BB-3A81-4748-B325-5219A8A853F9}">
      <dgm:prSet/>
      <dgm:spPr/>
      <dgm:t>
        <a:bodyPr/>
        <a:lstStyle/>
        <a:p>
          <a:endParaRPr lang="es-CR" sz="1000">
            <a:latin typeface="Book Antiqua" panose="02040602050305030304" pitchFamily="18" charset="0"/>
          </a:endParaRPr>
        </a:p>
      </dgm:t>
    </dgm:pt>
    <dgm:pt modelId="{62BF01B1-6047-4139-9F5D-E6CACC5D9CA1}" type="parTrans" cxnId="{D6EE38BB-3A81-4748-B325-5219A8A853F9}">
      <dgm:prSet/>
      <dgm:spPr/>
      <dgm:t>
        <a:bodyPr/>
        <a:lstStyle/>
        <a:p>
          <a:endParaRPr lang="es-CR" sz="1000">
            <a:latin typeface="Book Antiqua" panose="02040602050305030304" pitchFamily="18" charset="0"/>
          </a:endParaRPr>
        </a:p>
      </dgm:t>
    </dgm:pt>
    <dgm:pt modelId="{373A4A16-4F22-4A72-B9A9-3B9950EE2B66}" type="pres">
      <dgm:prSet presAssocID="{902C7E5E-78BF-478B-8279-F3561698DF0D}" presName="Name0" presStyleCnt="0">
        <dgm:presLayoutVars>
          <dgm:chPref val="3"/>
          <dgm:dir/>
          <dgm:animLvl val="lvl"/>
          <dgm:resizeHandles/>
        </dgm:presLayoutVars>
      </dgm:prSet>
      <dgm:spPr/>
    </dgm:pt>
    <dgm:pt modelId="{6B7EC0D3-6CEC-490D-AB08-D2310F2B1B2A}" type="pres">
      <dgm:prSet presAssocID="{5AAB9B36-5FC5-4B83-83FE-F7B90089C921}" presName="horFlow" presStyleCnt="0"/>
      <dgm:spPr/>
    </dgm:pt>
    <dgm:pt modelId="{1F9B623D-67E4-4506-BAA0-AF23942436C9}" type="pres">
      <dgm:prSet presAssocID="{5AAB9B36-5FC5-4B83-83FE-F7B90089C921}" presName="bigChev" presStyleLbl="node1" presStyleIdx="0" presStyleCnt="4" custScaleX="85886" custScaleY="91417"/>
      <dgm:spPr/>
    </dgm:pt>
    <dgm:pt modelId="{E13DD9BA-6603-47E8-8DAA-FA69EB133500}" type="pres">
      <dgm:prSet presAssocID="{DCBD4FEE-6983-45C7-AB48-0F896985F519}" presName="parTrans" presStyleCnt="0"/>
      <dgm:spPr/>
    </dgm:pt>
    <dgm:pt modelId="{4C509E89-7056-4205-B024-898E69406588}" type="pres">
      <dgm:prSet presAssocID="{B3C99D9A-81EB-4A04-9D20-DCE168220CE9}" presName="node" presStyleLbl="alignAccFollowNode1" presStyleIdx="0" presStyleCnt="8" custScaleX="111347">
        <dgm:presLayoutVars>
          <dgm:bulletEnabled val="1"/>
        </dgm:presLayoutVars>
      </dgm:prSet>
      <dgm:spPr/>
    </dgm:pt>
    <dgm:pt modelId="{208C4548-5C43-4174-9C64-3D15832FB070}" type="pres">
      <dgm:prSet presAssocID="{5AAB9B36-5FC5-4B83-83FE-F7B90089C921}" presName="vSp" presStyleCnt="0"/>
      <dgm:spPr/>
    </dgm:pt>
    <dgm:pt modelId="{C2B725FF-6DBC-4AC6-BBB7-F761FB1EAFCE}" type="pres">
      <dgm:prSet presAssocID="{511ED518-01BB-4965-AC97-BD8B1B742EFE}" presName="horFlow" presStyleCnt="0"/>
      <dgm:spPr/>
    </dgm:pt>
    <dgm:pt modelId="{B77788FE-107B-4FB8-87DD-BA80AE0C4B2B}" type="pres">
      <dgm:prSet presAssocID="{511ED518-01BB-4965-AC97-BD8B1B742EFE}" presName="bigChev" presStyleLbl="node1" presStyleIdx="1" presStyleCnt="4" custScaleX="85886" custScaleY="91417"/>
      <dgm:spPr/>
    </dgm:pt>
    <dgm:pt modelId="{9F5C46D2-B793-4A7D-AE70-30AB0FCA10DB}" type="pres">
      <dgm:prSet presAssocID="{E089C189-CD55-4807-A582-8A1C0E0EFFDC}" presName="parTrans" presStyleCnt="0"/>
      <dgm:spPr/>
    </dgm:pt>
    <dgm:pt modelId="{0B80C877-8F12-45DF-B1BE-3C5D2D1A9205}" type="pres">
      <dgm:prSet presAssocID="{426B4C76-0F61-40AD-A19D-ED0E546DD2CA}" presName="node" presStyleLbl="alignAccFollowNode1" presStyleIdx="1" presStyleCnt="8" custScaleX="111347">
        <dgm:presLayoutVars>
          <dgm:bulletEnabled val="1"/>
        </dgm:presLayoutVars>
      </dgm:prSet>
      <dgm:spPr/>
    </dgm:pt>
    <dgm:pt modelId="{80D3A775-BBC6-4216-98A8-4A50CD82ACA4}" type="pres">
      <dgm:prSet presAssocID="{54814B7E-E32A-4379-B50A-D991394DB68D}" presName="sibTrans" presStyleCnt="0"/>
      <dgm:spPr/>
    </dgm:pt>
    <dgm:pt modelId="{E54CA9A2-543D-461C-9C3E-5CAC6A9A20C1}" type="pres">
      <dgm:prSet presAssocID="{AAABF665-E69C-4778-9CA2-34D866C158A2}" presName="node" presStyleLbl="alignAccFollowNode1" presStyleIdx="2" presStyleCnt="8" custScaleX="111347">
        <dgm:presLayoutVars>
          <dgm:bulletEnabled val="1"/>
        </dgm:presLayoutVars>
      </dgm:prSet>
      <dgm:spPr/>
    </dgm:pt>
    <dgm:pt modelId="{5DB36B6C-798C-4E2D-B480-3D2B354D63C9}" type="pres">
      <dgm:prSet presAssocID="{511ED518-01BB-4965-AC97-BD8B1B742EFE}" presName="vSp" presStyleCnt="0"/>
      <dgm:spPr/>
    </dgm:pt>
    <dgm:pt modelId="{B1BC8185-C60C-4030-8372-1968CD348607}" type="pres">
      <dgm:prSet presAssocID="{45FC7166-DD4B-49B6-8ED7-E3982E3524A3}" presName="horFlow" presStyleCnt="0"/>
      <dgm:spPr/>
    </dgm:pt>
    <dgm:pt modelId="{2162C2FA-B404-43D0-BC99-C0CF724E48BA}" type="pres">
      <dgm:prSet presAssocID="{45FC7166-DD4B-49B6-8ED7-E3982E3524A3}" presName="bigChev" presStyleLbl="node1" presStyleIdx="2" presStyleCnt="4" custScaleX="85886" custScaleY="91417"/>
      <dgm:spPr/>
    </dgm:pt>
    <dgm:pt modelId="{F42E8B45-7C9E-453E-AB6E-4297BF9E90CE}" type="pres">
      <dgm:prSet presAssocID="{01A2B492-C161-4A49-9371-CA57BDAB2747}" presName="parTrans" presStyleCnt="0"/>
      <dgm:spPr/>
    </dgm:pt>
    <dgm:pt modelId="{FF7B074E-8047-4AEA-AC6E-579278B977A8}" type="pres">
      <dgm:prSet presAssocID="{47C71286-6CEC-4615-8D90-620A098C6E6A}" presName="node" presStyleLbl="alignAccFollowNode1" presStyleIdx="3" presStyleCnt="8" custScaleX="111347">
        <dgm:presLayoutVars>
          <dgm:bulletEnabled val="1"/>
        </dgm:presLayoutVars>
      </dgm:prSet>
      <dgm:spPr/>
    </dgm:pt>
    <dgm:pt modelId="{145DD9CC-1DB3-43BD-BE55-CF4EC12D92B8}" type="pres">
      <dgm:prSet presAssocID="{9237179B-A137-42CA-8C09-FAED04619424}" presName="sibTrans" presStyleCnt="0"/>
      <dgm:spPr/>
    </dgm:pt>
    <dgm:pt modelId="{E4A23B1E-F3E4-4694-A70D-B6C94227F2A9}" type="pres">
      <dgm:prSet presAssocID="{AB6E86F9-ACEB-4B96-A906-71261448F973}" presName="node" presStyleLbl="alignAccFollowNode1" presStyleIdx="4" presStyleCnt="8" custScaleX="111347">
        <dgm:presLayoutVars>
          <dgm:bulletEnabled val="1"/>
        </dgm:presLayoutVars>
      </dgm:prSet>
      <dgm:spPr/>
    </dgm:pt>
    <dgm:pt modelId="{EC4E8A44-FB4F-4C0F-B512-7AC0563D66B2}" type="pres">
      <dgm:prSet presAssocID="{4A98AF86-30DB-424F-AF1C-A1A958A14027}" presName="sibTrans" presStyleCnt="0"/>
      <dgm:spPr/>
    </dgm:pt>
    <dgm:pt modelId="{ED9BC3A0-57B5-4DAD-BE34-9DBBE4C1E477}" type="pres">
      <dgm:prSet presAssocID="{3814C1E3-9D37-4DD2-B5BB-9DCC63067937}" presName="node" presStyleLbl="alignAccFollowNode1" presStyleIdx="5" presStyleCnt="8" custScaleX="111347">
        <dgm:presLayoutVars>
          <dgm:bulletEnabled val="1"/>
        </dgm:presLayoutVars>
      </dgm:prSet>
      <dgm:spPr/>
    </dgm:pt>
    <dgm:pt modelId="{179048F8-C8AD-4915-BEDA-D2051DBBD9C8}" type="pres">
      <dgm:prSet presAssocID="{45FC7166-DD4B-49B6-8ED7-E3982E3524A3}" presName="vSp" presStyleCnt="0"/>
      <dgm:spPr/>
    </dgm:pt>
    <dgm:pt modelId="{17E40E38-5927-48DF-860F-7AD86F1D6A08}" type="pres">
      <dgm:prSet presAssocID="{707C2597-E32E-4EAE-94C5-5EAC6D4DF297}" presName="horFlow" presStyleCnt="0"/>
      <dgm:spPr/>
    </dgm:pt>
    <dgm:pt modelId="{D5238917-2217-4FBA-9D31-2C70D303AB1B}" type="pres">
      <dgm:prSet presAssocID="{707C2597-E32E-4EAE-94C5-5EAC6D4DF297}" presName="bigChev" presStyleLbl="node1" presStyleIdx="3" presStyleCnt="4" custScaleX="85886" custScaleY="91417"/>
      <dgm:spPr/>
    </dgm:pt>
    <dgm:pt modelId="{8BB94F00-FEC7-4B0D-87DA-2860D7CCB0E1}" type="pres">
      <dgm:prSet presAssocID="{4448C40A-67D7-4410-9687-BEF280053F26}" presName="parTrans" presStyleCnt="0"/>
      <dgm:spPr/>
    </dgm:pt>
    <dgm:pt modelId="{27B56D40-B104-4AC1-B10C-0D475AF2FB3D}" type="pres">
      <dgm:prSet presAssocID="{8720BE66-1C40-4387-98E3-431A016A6EA3}" presName="node" presStyleLbl="alignAccFollowNode1" presStyleIdx="6" presStyleCnt="8" custScaleX="111347">
        <dgm:presLayoutVars>
          <dgm:bulletEnabled val="1"/>
        </dgm:presLayoutVars>
      </dgm:prSet>
      <dgm:spPr/>
    </dgm:pt>
    <dgm:pt modelId="{D9077841-DFAE-4DD6-9B13-EEE016CD7742}" type="pres">
      <dgm:prSet presAssocID="{A232763F-2575-42B9-93CD-262C926AFFC1}" presName="sibTrans" presStyleCnt="0"/>
      <dgm:spPr/>
    </dgm:pt>
    <dgm:pt modelId="{CA25252F-95B9-43AD-ACBB-69592232A657}" type="pres">
      <dgm:prSet presAssocID="{CE93B91F-5717-4B31-A9C9-1D07F30DA178}" presName="node" presStyleLbl="alignAccFollowNode1" presStyleIdx="7" presStyleCnt="8" custScaleX="111347">
        <dgm:presLayoutVars>
          <dgm:bulletEnabled val="1"/>
        </dgm:presLayoutVars>
      </dgm:prSet>
      <dgm:spPr/>
    </dgm:pt>
  </dgm:ptLst>
  <dgm:cxnLst>
    <dgm:cxn modelId="{DE084E02-1CA4-44B5-8D4B-22C8213FFA8E}" srcId="{707C2597-E32E-4EAE-94C5-5EAC6D4DF297}" destId="{CE93B91F-5717-4B31-A9C9-1D07F30DA178}" srcOrd="1" destOrd="0" parTransId="{BBFD145E-7B7E-4805-AB7B-7867A9BF50C5}" sibTransId="{728B883D-8DAE-4071-BDE0-575EFC02BFC6}"/>
    <dgm:cxn modelId="{ABCD6A1B-8116-4331-8B28-BE7BC33C095C}" type="presOf" srcId="{8720BE66-1C40-4387-98E3-431A016A6EA3}" destId="{27B56D40-B104-4AC1-B10C-0D475AF2FB3D}" srcOrd="0" destOrd="0" presId="urn:microsoft.com/office/officeart/2005/8/layout/lProcess3"/>
    <dgm:cxn modelId="{E5119125-9500-46CC-AF14-973B7690857D}" srcId="{511ED518-01BB-4965-AC97-BD8B1B742EFE}" destId="{426B4C76-0F61-40AD-A19D-ED0E546DD2CA}" srcOrd="0" destOrd="0" parTransId="{E089C189-CD55-4807-A582-8A1C0E0EFFDC}" sibTransId="{54814B7E-E32A-4379-B50A-D991394DB68D}"/>
    <dgm:cxn modelId="{E49A3432-1903-4A3D-9D87-7C683D19E06B}" srcId="{902C7E5E-78BF-478B-8279-F3561698DF0D}" destId="{707C2597-E32E-4EAE-94C5-5EAC6D4DF297}" srcOrd="3" destOrd="0" parTransId="{F4679784-52F0-4304-813D-9555864F3954}" sibTransId="{BC66D30E-2C90-40C9-8926-588A5B37CCE9}"/>
    <dgm:cxn modelId="{3C4AF863-AD56-4ACC-AF1E-E3C3113F9F99}" type="presOf" srcId="{AB6E86F9-ACEB-4B96-A906-71261448F973}" destId="{E4A23B1E-F3E4-4694-A70D-B6C94227F2A9}" srcOrd="0" destOrd="0" presId="urn:microsoft.com/office/officeart/2005/8/layout/lProcess3"/>
    <dgm:cxn modelId="{A474B268-23D1-4A93-90D7-08A058F799F6}" type="presOf" srcId="{47C71286-6CEC-4615-8D90-620A098C6E6A}" destId="{FF7B074E-8047-4AEA-AC6E-579278B977A8}" srcOrd="0" destOrd="0" presId="urn:microsoft.com/office/officeart/2005/8/layout/lProcess3"/>
    <dgm:cxn modelId="{6F67FA69-A765-49E0-8148-4CE66BC248F4}" srcId="{902C7E5E-78BF-478B-8279-F3561698DF0D}" destId="{5AAB9B36-5FC5-4B83-83FE-F7B90089C921}" srcOrd="0" destOrd="0" parTransId="{C51F2858-659F-4F81-8EEB-9371FF528812}" sibTransId="{FAAAB443-6F08-4380-A4DF-4F6CE3FF6E09}"/>
    <dgm:cxn modelId="{D8BEE84F-68F3-4340-98D3-010A0492619A}" type="presOf" srcId="{3814C1E3-9D37-4DD2-B5BB-9DCC63067937}" destId="{ED9BC3A0-57B5-4DAD-BE34-9DBBE4C1E477}" srcOrd="0" destOrd="0" presId="urn:microsoft.com/office/officeart/2005/8/layout/lProcess3"/>
    <dgm:cxn modelId="{4186D750-1C33-4B30-9759-E0343B410F0D}" srcId="{707C2597-E32E-4EAE-94C5-5EAC6D4DF297}" destId="{8720BE66-1C40-4387-98E3-431A016A6EA3}" srcOrd="0" destOrd="0" parTransId="{4448C40A-67D7-4410-9687-BEF280053F26}" sibTransId="{A232763F-2575-42B9-93CD-262C926AFFC1}"/>
    <dgm:cxn modelId="{1B6B567A-7174-4DCD-AC44-9ABED803CCA7}" type="presOf" srcId="{707C2597-E32E-4EAE-94C5-5EAC6D4DF297}" destId="{D5238917-2217-4FBA-9D31-2C70D303AB1B}" srcOrd="0" destOrd="0" presId="urn:microsoft.com/office/officeart/2005/8/layout/lProcess3"/>
    <dgm:cxn modelId="{B7E3307E-1CB5-4BD4-B294-4F05A26A3483}" type="presOf" srcId="{AAABF665-E69C-4778-9CA2-34D866C158A2}" destId="{E54CA9A2-543D-461C-9C3E-5CAC6A9A20C1}" srcOrd="0" destOrd="0" presId="urn:microsoft.com/office/officeart/2005/8/layout/lProcess3"/>
    <dgm:cxn modelId="{09B2D283-AD46-4AF9-9EEE-51B3D0E52F05}" srcId="{902C7E5E-78BF-478B-8279-F3561698DF0D}" destId="{511ED518-01BB-4965-AC97-BD8B1B742EFE}" srcOrd="1" destOrd="0" parTransId="{DFA583DC-32BA-4C86-A1AE-2A725137C99E}" sibTransId="{E8C32710-9203-4C25-BF29-A19988DEC1BF}"/>
    <dgm:cxn modelId="{45B9E984-8DED-4A2B-AA71-77320098B09A}" srcId="{511ED518-01BB-4965-AC97-BD8B1B742EFE}" destId="{AAABF665-E69C-4778-9CA2-34D866C158A2}" srcOrd="1" destOrd="0" parTransId="{FDEE8130-71F0-44CF-84E6-631204F933A1}" sibTransId="{C7D46C66-EFEA-4DC7-8D34-1D1FB87A0E8C}"/>
    <dgm:cxn modelId="{AA62788E-2D4B-4416-B778-9B84114F6145}" type="presOf" srcId="{45FC7166-DD4B-49B6-8ED7-E3982E3524A3}" destId="{2162C2FA-B404-43D0-BC99-C0CF724E48BA}" srcOrd="0" destOrd="0" presId="urn:microsoft.com/office/officeart/2005/8/layout/lProcess3"/>
    <dgm:cxn modelId="{3AE1A790-45B4-45D8-805E-C20F194A2D11}" type="presOf" srcId="{511ED518-01BB-4965-AC97-BD8B1B742EFE}" destId="{B77788FE-107B-4FB8-87DD-BA80AE0C4B2B}" srcOrd="0" destOrd="0" presId="urn:microsoft.com/office/officeart/2005/8/layout/lProcess3"/>
    <dgm:cxn modelId="{2DD73392-C963-42AA-8DAF-7DE656E9718C}" type="presOf" srcId="{B3C99D9A-81EB-4A04-9D20-DCE168220CE9}" destId="{4C509E89-7056-4205-B024-898E69406588}" srcOrd="0" destOrd="0" presId="urn:microsoft.com/office/officeart/2005/8/layout/lProcess3"/>
    <dgm:cxn modelId="{95B5109A-F48C-4D35-BB69-B2C226E01F39}" srcId="{45FC7166-DD4B-49B6-8ED7-E3982E3524A3}" destId="{3814C1E3-9D37-4DD2-B5BB-9DCC63067937}" srcOrd="2" destOrd="0" parTransId="{DFC7D475-8130-4C4E-8183-83DED1946E47}" sibTransId="{13AFCC6E-E885-4714-AF41-DE337AE2F70B}"/>
    <dgm:cxn modelId="{6596689E-03D6-4E84-8D85-043F503247B5}" type="presOf" srcId="{CE93B91F-5717-4B31-A9C9-1D07F30DA178}" destId="{CA25252F-95B9-43AD-ACBB-69592232A657}" srcOrd="0" destOrd="0" presId="urn:microsoft.com/office/officeart/2005/8/layout/lProcess3"/>
    <dgm:cxn modelId="{5E28ABA5-C6B3-4C53-80D2-D737EEB792A8}" type="presOf" srcId="{5AAB9B36-5FC5-4B83-83FE-F7B90089C921}" destId="{1F9B623D-67E4-4506-BAA0-AF23942436C9}" srcOrd="0" destOrd="0" presId="urn:microsoft.com/office/officeart/2005/8/layout/lProcess3"/>
    <dgm:cxn modelId="{545721AF-06E3-4E35-8DA4-A907AA9C187A}" srcId="{5AAB9B36-5FC5-4B83-83FE-F7B90089C921}" destId="{B3C99D9A-81EB-4A04-9D20-DCE168220CE9}" srcOrd="0" destOrd="0" parTransId="{DCBD4FEE-6983-45C7-AB48-0F896985F519}" sibTransId="{B0982AA8-DEF3-4571-9775-6582E906A848}"/>
    <dgm:cxn modelId="{D6EE38BB-3A81-4748-B325-5219A8A853F9}" srcId="{45FC7166-DD4B-49B6-8ED7-E3982E3524A3}" destId="{AB6E86F9-ACEB-4B96-A906-71261448F973}" srcOrd="1" destOrd="0" parTransId="{62BF01B1-6047-4139-9F5D-E6CACC5D9CA1}" sibTransId="{4A98AF86-30DB-424F-AF1C-A1A958A14027}"/>
    <dgm:cxn modelId="{40132AC3-C615-4591-B70A-AE7EB77A4EA8}" type="presOf" srcId="{426B4C76-0F61-40AD-A19D-ED0E546DD2CA}" destId="{0B80C877-8F12-45DF-B1BE-3C5D2D1A9205}" srcOrd="0" destOrd="0" presId="urn:microsoft.com/office/officeart/2005/8/layout/lProcess3"/>
    <dgm:cxn modelId="{AE90D7E2-B9B7-4861-AC7E-15B38CC4174E}" srcId="{902C7E5E-78BF-478B-8279-F3561698DF0D}" destId="{45FC7166-DD4B-49B6-8ED7-E3982E3524A3}" srcOrd="2" destOrd="0" parTransId="{F0DD89AB-0718-45A2-9659-A9DD55A93A09}" sibTransId="{28988AC0-DA78-47A2-A430-A26C8EFACAAC}"/>
    <dgm:cxn modelId="{D6AB49E8-0281-4663-965E-68758DB16194}" srcId="{45FC7166-DD4B-49B6-8ED7-E3982E3524A3}" destId="{47C71286-6CEC-4615-8D90-620A098C6E6A}" srcOrd="0" destOrd="0" parTransId="{01A2B492-C161-4A49-9371-CA57BDAB2747}" sibTransId="{9237179B-A137-42CA-8C09-FAED04619424}"/>
    <dgm:cxn modelId="{976A10FA-3963-43AE-9C70-72F5544369DD}" type="presOf" srcId="{902C7E5E-78BF-478B-8279-F3561698DF0D}" destId="{373A4A16-4F22-4A72-B9A9-3B9950EE2B66}" srcOrd="0" destOrd="0" presId="urn:microsoft.com/office/officeart/2005/8/layout/lProcess3"/>
    <dgm:cxn modelId="{34414129-3F88-4645-AD79-67F7A28B78D3}" type="presParOf" srcId="{373A4A16-4F22-4A72-B9A9-3B9950EE2B66}" destId="{6B7EC0D3-6CEC-490D-AB08-D2310F2B1B2A}" srcOrd="0" destOrd="0" presId="urn:microsoft.com/office/officeart/2005/8/layout/lProcess3"/>
    <dgm:cxn modelId="{EE964EAE-E9D6-48B8-9E6D-5BFF431636FA}" type="presParOf" srcId="{6B7EC0D3-6CEC-490D-AB08-D2310F2B1B2A}" destId="{1F9B623D-67E4-4506-BAA0-AF23942436C9}" srcOrd="0" destOrd="0" presId="urn:microsoft.com/office/officeart/2005/8/layout/lProcess3"/>
    <dgm:cxn modelId="{9521940C-31BB-4131-AD7A-AC8BA902207A}" type="presParOf" srcId="{6B7EC0D3-6CEC-490D-AB08-D2310F2B1B2A}" destId="{E13DD9BA-6603-47E8-8DAA-FA69EB133500}" srcOrd="1" destOrd="0" presId="urn:microsoft.com/office/officeart/2005/8/layout/lProcess3"/>
    <dgm:cxn modelId="{0758AA56-95EC-4C36-B191-B295E8CA9A66}" type="presParOf" srcId="{6B7EC0D3-6CEC-490D-AB08-D2310F2B1B2A}" destId="{4C509E89-7056-4205-B024-898E69406588}" srcOrd="2" destOrd="0" presId="urn:microsoft.com/office/officeart/2005/8/layout/lProcess3"/>
    <dgm:cxn modelId="{BCDF536F-C490-4839-AD3E-C74ED42F1A93}" type="presParOf" srcId="{373A4A16-4F22-4A72-B9A9-3B9950EE2B66}" destId="{208C4548-5C43-4174-9C64-3D15832FB070}" srcOrd="1" destOrd="0" presId="urn:microsoft.com/office/officeart/2005/8/layout/lProcess3"/>
    <dgm:cxn modelId="{25181F60-D98C-4015-8D31-43A04B365341}" type="presParOf" srcId="{373A4A16-4F22-4A72-B9A9-3B9950EE2B66}" destId="{C2B725FF-6DBC-4AC6-BBB7-F761FB1EAFCE}" srcOrd="2" destOrd="0" presId="urn:microsoft.com/office/officeart/2005/8/layout/lProcess3"/>
    <dgm:cxn modelId="{C6FB3294-4630-4BDC-A3A5-69EBEA382027}" type="presParOf" srcId="{C2B725FF-6DBC-4AC6-BBB7-F761FB1EAFCE}" destId="{B77788FE-107B-4FB8-87DD-BA80AE0C4B2B}" srcOrd="0" destOrd="0" presId="urn:microsoft.com/office/officeart/2005/8/layout/lProcess3"/>
    <dgm:cxn modelId="{46CDAD57-5172-4E3D-8FDC-98C575889AAD}" type="presParOf" srcId="{C2B725FF-6DBC-4AC6-BBB7-F761FB1EAFCE}" destId="{9F5C46D2-B793-4A7D-AE70-30AB0FCA10DB}" srcOrd="1" destOrd="0" presId="urn:microsoft.com/office/officeart/2005/8/layout/lProcess3"/>
    <dgm:cxn modelId="{890B572A-6226-4995-9067-BD8EF2D340B5}" type="presParOf" srcId="{C2B725FF-6DBC-4AC6-BBB7-F761FB1EAFCE}" destId="{0B80C877-8F12-45DF-B1BE-3C5D2D1A9205}" srcOrd="2" destOrd="0" presId="urn:microsoft.com/office/officeart/2005/8/layout/lProcess3"/>
    <dgm:cxn modelId="{6AB145D7-F750-4A3E-83F6-308DE8536FC8}" type="presParOf" srcId="{C2B725FF-6DBC-4AC6-BBB7-F761FB1EAFCE}" destId="{80D3A775-BBC6-4216-98A8-4A50CD82ACA4}" srcOrd="3" destOrd="0" presId="urn:microsoft.com/office/officeart/2005/8/layout/lProcess3"/>
    <dgm:cxn modelId="{85CFE008-35E3-4418-92DD-FC9D8FA3DEB9}" type="presParOf" srcId="{C2B725FF-6DBC-4AC6-BBB7-F761FB1EAFCE}" destId="{E54CA9A2-543D-461C-9C3E-5CAC6A9A20C1}" srcOrd="4" destOrd="0" presId="urn:microsoft.com/office/officeart/2005/8/layout/lProcess3"/>
    <dgm:cxn modelId="{01BD2052-6195-4CE5-9BF4-FD2CBF4AE041}" type="presParOf" srcId="{373A4A16-4F22-4A72-B9A9-3B9950EE2B66}" destId="{5DB36B6C-798C-4E2D-B480-3D2B354D63C9}" srcOrd="3" destOrd="0" presId="urn:microsoft.com/office/officeart/2005/8/layout/lProcess3"/>
    <dgm:cxn modelId="{4251F428-AF76-4298-8016-EB2062807519}" type="presParOf" srcId="{373A4A16-4F22-4A72-B9A9-3B9950EE2B66}" destId="{B1BC8185-C60C-4030-8372-1968CD348607}" srcOrd="4" destOrd="0" presId="urn:microsoft.com/office/officeart/2005/8/layout/lProcess3"/>
    <dgm:cxn modelId="{174D9785-AD83-4600-962D-71598F8CF59D}" type="presParOf" srcId="{B1BC8185-C60C-4030-8372-1968CD348607}" destId="{2162C2FA-B404-43D0-BC99-C0CF724E48BA}" srcOrd="0" destOrd="0" presId="urn:microsoft.com/office/officeart/2005/8/layout/lProcess3"/>
    <dgm:cxn modelId="{C9352AF9-F5A0-4861-8BFA-CB00E9BF3FF7}" type="presParOf" srcId="{B1BC8185-C60C-4030-8372-1968CD348607}" destId="{F42E8B45-7C9E-453E-AB6E-4297BF9E90CE}" srcOrd="1" destOrd="0" presId="urn:microsoft.com/office/officeart/2005/8/layout/lProcess3"/>
    <dgm:cxn modelId="{D76CFBA9-E200-42C6-8790-9DAD95B3ADFF}" type="presParOf" srcId="{B1BC8185-C60C-4030-8372-1968CD348607}" destId="{FF7B074E-8047-4AEA-AC6E-579278B977A8}" srcOrd="2" destOrd="0" presId="urn:microsoft.com/office/officeart/2005/8/layout/lProcess3"/>
    <dgm:cxn modelId="{47F59D89-05A2-4E32-8BD4-75026660586E}" type="presParOf" srcId="{B1BC8185-C60C-4030-8372-1968CD348607}" destId="{145DD9CC-1DB3-43BD-BE55-CF4EC12D92B8}" srcOrd="3" destOrd="0" presId="urn:microsoft.com/office/officeart/2005/8/layout/lProcess3"/>
    <dgm:cxn modelId="{005F8A9A-B7ED-49BF-9EAA-DFAF96C73F38}" type="presParOf" srcId="{B1BC8185-C60C-4030-8372-1968CD348607}" destId="{E4A23B1E-F3E4-4694-A70D-B6C94227F2A9}" srcOrd="4" destOrd="0" presId="urn:microsoft.com/office/officeart/2005/8/layout/lProcess3"/>
    <dgm:cxn modelId="{7077A3A7-472D-4B25-89E5-DF41F8176107}" type="presParOf" srcId="{B1BC8185-C60C-4030-8372-1968CD348607}" destId="{EC4E8A44-FB4F-4C0F-B512-7AC0563D66B2}" srcOrd="5" destOrd="0" presId="urn:microsoft.com/office/officeart/2005/8/layout/lProcess3"/>
    <dgm:cxn modelId="{ECC9A424-8F7E-4690-A62F-5420896F9113}" type="presParOf" srcId="{B1BC8185-C60C-4030-8372-1968CD348607}" destId="{ED9BC3A0-57B5-4DAD-BE34-9DBBE4C1E477}" srcOrd="6" destOrd="0" presId="urn:microsoft.com/office/officeart/2005/8/layout/lProcess3"/>
    <dgm:cxn modelId="{66684201-C75E-4B9E-88B6-9D518642F30B}" type="presParOf" srcId="{373A4A16-4F22-4A72-B9A9-3B9950EE2B66}" destId="{179048F8-C8AD-4915-BEDA-D2051DBBD9C8}" srcOrd="5" destOrd="0" presId="urn:microsoft.com/office/officeart/2005/8/layout/lProcess3"/>
    <dgm:cxn modelId="{1AD2993D-BB1B-415E-AF21-5CBE78302196}" type="presParOf" srcId="{373A4A16-4F22-4A72-B9A9-3B9950EE2B66}" destId="{17E40E38-5927-48DF-860F-7AD86F1D6A08}" srcOrd="6" destOrd="0" presId="urn:microsoft.com/office/officeart/2005/8/layout/lProcess3"/>
    <dgm:cxn modelId="{38985A37-91F4-4240-817D-8D8BBC369A6D}" type="presParOf" srcId="{17E40E38-5927-48DF-860F-7AD86F1D6A08}" destId="{D5238917-2217-4FBA-9D31-2C70D303AB1B}" srcOrd="0" destOrd="0" presId="urn:microsoft.com/office/officeart/2005/8/layout/lProcess3"/>
    <dgm:cxn modelId="{A0E5D208-DC62-476D-A18E-2E034EB377C3}" type="presParOf" srcId="{17E40E38-5927-48DF-860F-7AD86F1D6A08}" destId="{8BB94F00-FEC7-4B0D-87DA-2860D7CCB0E1}" srcOrd="1" destOrd="0" presId="urn:microsoft.com/office/officeart/2005/8/layout/lProcess3"/>
    <dgm:cxn modelId="{D1C0C999-ED3C-4F54-982B-FF62C8E42A96}" type="presParOf" srcId="{17E40E38-5927-48DF-860F-7AD86F1D6A08}" destId="{27B56D40-B104-4AC1-B10C-0D475AF2FB3D}" srcOrd="2" destOrd="0" presId="urn:microsoft.com/office/officeart/2005/8/layout/lProcess3"/>
    <dgm:cxn modelId="{652941EF-E6AF-4ACD-9AA7-7CF6033FA731}" type="presParOf" srcId="{17E40E38-5927-48DF-860F-7AD86F1D6A08}" destId="{D9077841-DFAE-4DD6-9B13-EEE016CD7742}" srcOrd="3" destOrd="0" presId="urn:microsoft.com/office/officeart/2005/8/layout/lProcess3"/>
    <dgm:cxn modelId="{CFA9656B-6C55-4AE9-98E4-8CD885075B19}" type="presParOf" srcId="{17E40E38-5927-48DF-860F-7AD86F1D6A08}" destId="{CA25252F-95B9-43AD-ACBB-69592232A657}" srcOrd="4" destOrd="0" presId="urn:microsoft.com/office/officeart/2005/8/layout/lProcess3"/>
  </dgm:cxnLst>
  <dgm:bg/>
  <dgm:whole/>
  <dgm:extLst>
    <a:ext uri="http://schemas.microsoft.com/office/drawing/2008/diagram">
      <dsp:dataModelExt xmlns:dsp="http://schemas.microsoft.com/office/drawing/2008/diagram" relId="rId50"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1F9B623D-67E4-4506-BAA0-AF23942436C9}">
      <dsp:nvSpPr>
        <dsp:cNvPr id="0" name=""/>
        <dsp:cNvSpPr/>
      </dsp:nvSpPr>
      <dsp:spPr>
        <a:xfrm>
          <a:off x="2046" y="4077"/>
          <a:ext cx="1370289" cy="583414"/>
        </a:xfrm>
        <a:prstGeom prst="chevron">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11430" tIns="5715" rIns="0" bIns="5715" numCol="1" spcCol="1270" anchor="ctr" anchorCtr="0">
          <a:noAutofit/>
        </a:bodyPr>
        <a:lstStyle/>
        <a:p>
          <a:pPr marL="0" lvl="0" indent="0" algn="ctr" defTabSz="400050">
            <a:lnSpc>
              <a:spcPct val="90000"/>
            </a:lnSpc>
            <a:spcBef>
              <a:spcPct val="0"/>
            </a:spcBef>
            <a:spcAft>
              <a:spcPct val="35000"/>
            </a:spcAft>
            <a:buNone/>
          </a:pPr>
          <a:r>
            <a:rPr lang="es-CR" sz="900" b="1" kern="1200">
              <a:latin typeface="Book Antiqua" panose="02040602050305030304" pitchFamily="18" charset="0"/>
            </a:rPr>
            <a:t>1 plaza prof. Mejora Continua</a:t>
          </a:r>
        </a:p>
      </dsp:txBody>
      <dsp:txXfrm>
        <a:off x="293753" y="4077"/>
        <a:ext cx="786875" cy="583414"/>
      </dsp:txXfrm>
    </dsp:sp>
    <dsp:sp modelId="{4C509E89-7056-4205-B024-898E69406588}">
      <dsp:nvSpPr>
        <dsp:cNvPr id="0" name=""/>
        <dsp:cNvSpPr/>
      </dsp:nvSpPr>
      <dsp:spPr>
        <a:xfrm>
          <a:off x="1164924" y="30935"/>
          <a:ext cx="1474505" cy="529697"/>
        </a:xfrm>
        <a:prstGeom prst="chevron">
          <a:avLst/>
        </a:prstGeom>
        <a:solidFill>
          <a:schemeClr val="accent1">
            <a:alpha val="90000"/>
            <a:tint val="40000"/>
            <a:hueOff val="0"/>
            <a:satOff val="0"/>
            <a:lumOff val="0"/>
            <a:alphaOff val="0"/>
          </a:schemeClr>
        </a:solidFill>
        <a:ln w="6350" cap="flat" cmpd="sng" algn="ctr">
          <a:solidFill>
            <a:schemeClr val="accent1">
              <a:alpha val="90000"/>
              <a:tint val="40000"/>
              <a:hueOff val="0"/>
              <a:satOff val="0"/>
              <a:lumOff val="0"/>
              <a:alphaOff val="0"/>
            </a:schemeClr>
          </a:solidFill>
          <a:prstDash val="solid"/>
          <a:miter lim="800000"/>
        </a:ln>
        <a:effectLst/>
      </dsp:spPr>
      <dsp:style>
        <a:lnRef idx="1">
          <a:scrgbClr r="0" g="0" b="0"/>
        </a:lnRef>
        <a:fillRef idx="1">
          <a:scrgbClr r="0" g="0" b="0"/>
        </a:fillRef>
        <a:effectRef idx="2">
          <a:scrgbClr r="0" g="0" b="0"/>
        </a:effectRef>
        <a:fontRef idx="minor"/>
      </dsp:style>
      <dsp:txBody>
        <a:bodyPr spcFirstLastPara="0" vert="horz" wrap="square" lIns="11430" tIns="5715" rIns="0" bIns="5715" numCol="1" spcCol="1270" anchor="ctr" anchorCtr="0">
          <a:noAutofit/>
        </a:bodyPr>
        <a:lstStyle/>
        <a:p>
          <a:pPr marL="0" lvl="0" indent="0" algn="ctr" defTabSz="400050">
            <a:lnSpc>
              <a:spcPct val="90000"/>
            </a:lnSpc>
            <a:spcBef>
              <a:spcPct val="0"/>
            </a:spcBef>
            <a:spcAft>
              <a:spcPct val="35000"/>
            </a:spcAft>
            <a:buNone/>
          </a:pPr>
          <a:r>
            <a:rPr lang="es-CR" sz="900" kern="1200">
              <a:latin typeface="Book Antiqua" panose="02040602050305030304" pitchFamily="18" charset="0"/>
            </a:rPr>
            <a:t>II Circ. Jud. de la Zona Atlántica </a:t>
          </a:r>
          <a:r>
            <a:rPr lang="es-CR" sz="900" b="1" kern="1200">
              <a:latin typeface="Book Antiqua" panose="02040602050305030304" pitchFamily="18" charset="0"/>
            </a:rPr>
            <a:t>(Guápiles)</a:t>
          </a:r>
        </a:p>
      </dsp:txBody>
      <dsp:txXfrm>
        <a:off x="1429773" y="30935"/>
        <a:ext cx="944808" cy="529697"/>
      </dsp:txXfrm>
    </dsp:sp>
    <dsp:sp modelId="{B77788FE-107B-4FB8-87DD-BA80AE0C4B2B}">
      <dsp:nvSpPr>
        <dsp:cNvPr id="0" name=""/>
        <dsp:cNvSpPr/>
      </dsp:nvSpPr>
      <dsp:spPr>
        <a:xfrm>
          <a:off x="2046" y="676837"/>
          <a:ext cx="1370289" cy="583414"/>
        </a:xfrm>
        <a:prstGeom prst="chevron">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11430" tIns="5715" rIns="0" bIns="5715" numCol="1" spcCol="1270" anchor="ctr" anchorCtr="0">
          <a:noAutofit/>
        </a:bodyPr>
        <a:lstStyle/>
        <a:p>
          <a:pPr marL="0" lvl="0" indent="0" algn="ctr" defTabSz="400050">
            <a:lnSpc>
              <a:spcPct val="90000"/>
            </a:lnSpc>
            <a:spcBef>
              <a:spcPct val="0"/>
            </a:spcBef>
            <a:spcAft>
              <a:spcPct val="35000"/>
            </a:spcAft>
            <a:buNone/>
          </a:pPr>
          <a:r>
            <a:rPr lang="es-CR" sz="900" b="1" kern="1200">
              <a:latin typeface="Book Antiqua" panose="02040602050305030304" pitchFamily="18" charset="0"/>
            </a:rPr>
            <a:t>1 plaza prof. Mejora Continua</a:t>
          </a:r>
        </a:p>
      </dsp:txBody>
      <dsp:txXfrm>
        <a:off x="293753" y="676837"/>
        <a:ext cx="786875" cy="583414"/>
      </dsp:txXfrm>
    </dsp:sp>
    <dsp:sp modelId="{0B80C877-8F12-45DF-B1BE-3C5D2D1A9205}">
      <dsp:nvSpPr>
        <dsp:cNvPr id="0" name=""/>
        <dsp:cNvSpPr/>
      </dsp:nvSpPr>
      <dsp:spPr>
        <a:xfrm>
          <a:off x="1164924" y="703695"/>
          <a:ext cx="1474505" cy="529697"/>
        </a:xfrm>
        <a:prstGeom prst="chevron">
          <a:avLst/>
        </a:prstGeom>
        <a:solidFill>
          <a:schemeClr val="accent1">
            <a:alpha val="90000"/>
            <a:tint val="40000"/>
            <a:hueOff val="0"/>
            <a:satOff val="0"/>
            <a:lumOff val="0"/>
            <a:alphaOff val="0"/>
          </a:schemeClr>
        </a:solidFill>
        <a:ln w="6350" cap="flat" cmpd="sng" algn="ctr">
          <a:solidFill>
            <a:schemeClr val="accent1">
              <a:alpha val="90000"/>
              <a:tint val="40000"/>
              <a:hueOff val="0"/>
              <a:satOff val="0"/>
              <a:lumOff val="0"/>
              <a:alphaOff val="0"/>
            </a:schemeClr>
          </a:solidFill>
          <a:prstDash val="solid"/>
          <a:miter lim="800000"/>
        </a:ln>
        <a:effectLst/>
      </dsp:spPr>
      <dsp:style>
        <a:lnRef idx="1">
          <a:scrgbClr r="0" g="0" b="0"/>
        </a:lnRef>
        <a:fillRef idx="1">
          <a:scrgbClr r="0" g="0" b="0"/>
        </a:fillRef>
        <a:effectRef idx="2">
          <a:scrgbClr r="0" g="0" b="0"/>
        </a:effectRef>
        <a:fontRef idx="minor"/>
      </dsp:style>
      <dsp:txBody>
        <a:bodyPr spcFirstLastPara="0" vert="horz" wrap="square" lIns="11430" tIns="5715" rIns="0" bIns="5715" numCol="1" spcCol="1270" anchor="ctr" anchorCtr="0">
          <a:noAutofit/>
        </a:bodyPr>
        <a:lstStyle/>
        <a:p>
          <a:pPr marL="0" lvl="0" indent="0" algn="ctr" defTabSz="400050">
            <a:lnSpc>
              <a:spcPct val="90000"/>
            </a:lnSpc>
            <a:spcBef>
              <a:spcPct val="0"/>
            </a:spcBef>
            <a:spcAft>
              <a:spcPct val="35000"/>
            </a:spcAft>
            <a:buNone/>
          </a:pPr>
          <a:r>
            <a:rPr lang="es-CR" sz="900" kern="1200">
              <a:latin typeface="Book Antiqua" panose="02040602050305030304" pitchFamily="18" charset="0"/>
            </a:rPr>
            <a:t>II Circuito Judicial de Guanacaste </a:t>
          </a:r>
          <a:r>
            <a:rPr lang="es-CR" sz="900" b="1" kern="1200">
              <a:latin typeface="Book Antiqua" panose="02040602050305030304" pitchFamily="18" charset="0"/>
            </a:rPr>
            <a:t>(Nicoya)</a:t>
          </a:r>
        </a:p>
      </dsp:txBody>
      <dsp:txXfrm>
        <a:off x="1429773" y="703695"/>
        <a:ext cx="944808" cy="529697"/>
      </dsp:txXfrm>
    </dsp:sp>
    <dsp:sp modelId="{E54CA9A2-543D-461C-9C3E-5CAC6A9A20C1}">
      <dsp:nvSpPr>
        <dsp:cNvPr id="0" name=""/>
        <dsp:cNvSpPr/>
      </dsp:nvSpPr>
      <dsp:spPr>
        <a:xfrm>
          <a:off x="2454035" y="703695"/>
          <a:ext cx="1474505" cy="529697"/>
        </a:xfrm>
        <a:prstGeom prst="chevron">
          <a:avLst/>
        </a:prstGeom>
        <a:solidFill>
          <a:schemeClr val="accent1">
            <a:alpha val="90000"/>
            <a:tint val="40000"/>
            <a:hueOff val="0"/>
            <a:satOff val="0"/>
            <a:lumOff val="0"/>
            <a:alphaOff val="0"/>
          </a:schemeClr>
        </a:solidFill>
        <a:ln w="6350" cap="flat" cmpd="sng" algn="ctr">
          <a:solidFill>
            <a:schemeClr val="accent1">
              <a:alpha val="90000"/>
              <a:tint val="40000"/>
              <a:hueOff val="0"/>
              <a:satOff val="0"/>
              <a:lumOff val="0"/>
              <a:alphaOff val="0"/>
            </a:schemeClr>
          </a:solidFill>
          <a:prstDash val="solid"/>
          <a:miter lim="800000"/>
        </a:ln>
        <a:effectLst/>
      </dsp:spPr>
      <dsp:style>
        <a:lnRef idx="1">
          <a:scrgbClr r="0" g="0" b="0"/>
        </a:lnRef>
        <a:fillRef idx="1">
          <a:scrgbClr r="0" g="0" b="0"/>
        </a:fillRef>
        <a:effectRef idx="2">
          <a:scrgbClr r="0" g="0" b="0"/>
        </a:effectRef>
        <a:fontRef idx="minor"/>
      </dsp:style>
      <dsp:txBody>
        <a:bodyPr spcFirstLastPara="0" vert="horz" wrap="square" lIns="11430" tIns="5715" rIns="0" bIns="5715" numCol="1" spcCol="1270" anchor="ctr" anchorCtr="0">
          <a:noAutofit/>
        </a:bodyPr>
        <a:lstStyle/>
        <a:p>
          <a:pPr marL="0" lvl="0" indent="0" algn="ctr" defTabSz="400050">
            <a:lnSpc>
              <a:spcPct val="90000"/>
            </a:lnSpc>
            <a:spcBef>
              <a:spcPct val="0"/>
            </a:spcBef>
            <a:spcAft>
              <a:spcPct val="35000"/>
            </a:spcAft>
            <a:buNone/>
          </a:pPr>
          <a:r>
            <a:rPr lang="es-CR" sz="900" kern="1200">
              <a:latin typeface="Book Antiqua" panose="02040602050305030304" pitchFamily="18" charset="0"/>
            </a:rPr>
            <a:t>II Circuito Judicial de Guanacaste </a:t>
          </a:r>
          <a:r>
            <a:rPr lang="es-CR" sz="900" b="1" kern="1200">
              <a:latin typeface="Book Antiqua" panose="02040602050305030304" pitchFamily="18" charset="0"/>
            </a:rPr>
            <a:t>(Santa Cruz)</a:t>
          </a:r>
        </a:p>
      </dsp:txBody>
      <dsp:txXfrm>
        <a:off x="2718884" y="703695"/>
        <a:ext cx="944808" cy="529697"/>
      </dsp:txXfrm>
    </dsp:sp>
    <dsp:sp modelId="{2162C2FA-B404-43D0-BC99-C0CF724E48BA}">
      <dsp:nvSpPr>
        <dsp:cNvPr id="0" name=""/>
        <dsp:cNvSpPr/>
      </dsp:nvSpPr>
      <dsp:spPr>
        <a:xfrm>
          <a:off x="2046" y="1349598"/>
          <a:ext cx="1370289" cy="583414"/>
        </a:xfrm>
        <a:prstGeom prst="chevron">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11430" tIns="5715" rIns="0" bIns="5715" numCol="1" spcCol="1270" anchor="ctr" anchorCtr="0">
          <a:noAutofit/>
        </a:bodyPr>
        <a:lstStyle/>
        <a:p>
          <a:pPr marL="0" lvl="0" indent="0" algn="ctr" defTabSz="400050">
            <a:lnSpc>
              <a:spcPct val="90000"/>
            </a:lnSpc>
            <a:spcBef>
              <a:spcPct val="0"/>
            </a:spcBef>
            <a:spcAft>
              <a:spcPct val="35000"/>
            </a:spcAft>
            <a:buNone/>
          </a:pPr>
          <a:r>
            <a:rPr lang="es-CR" sz="900" b="1" kern="1200">
              <a:latin typeface="Book Antiqua" panose="02040602050305030304" pitchFamily="18" charset="0"/>
            </a:rPr>
            <a:t>1 plaza prof. Mejora Continua</a:t>
          </a:r>
        </a:p>
      </dsp:txBody>
      <dsp:txXfrm>
        <a:off x="293753" y="1349598"/>
        <a:ext cx="786875" cy="583414"/>
      </dsp:txXfrm>
    </dsp:sp>
    <dsp:sp modelId="{FF7B074E-8047-4AEA-AC6E-579278B977A8}">
      <dsp:nvSpPr>
        <dsp:cNvPr id="0" name=""/>
        <dsp:cNvSpPr/>
      </dsp:nvSpPr>
      <dsp:spPr>
        <a:xfrm>
          <a:off x="1164924" y="1376456"/>
          <a:ext cx="1474505" cy="529697"/>
        </a:xfrm>
        <a:prstGeom prst="chevron">
          <a:avLst/>
        </a:prstGeom>
        <a:solidFill>
          <a:schemeClr val="accent1">
            <a:alpha val="90000"/>
            <a:tint val="40000"/>
            <a:hueOff val="0"/>
            <a:satOff val="0"/>
            <a:lumOff val="0"/>
            <a:alphaOff val="0"/>
          </a:schemeClr>
        </a:solidFill>
        <a:ln w="6350" cap="flat" cmpd="sng" algn="ctr">
          <a:solidFill>
            <a:schemeClr val="accent1">
              <a:alpha val="90000"/>
              <a:tint val="40000"/>
              <a:hueOff val="0"/>
              <a:satOff val="0"/>
              <a:lumOff val="0"/>
              <a:alphaOff val="0"/>
            </a:schemeClr>
          </a:solidFill>
          <a:prstDash val="solid"/>
          <a:miter lim="800000"/>
        </a:ln>
        <a:effectLst/>
      </dsp:spPr>
      <dsp:style>
        <a:lnRef idx="1">
          <a:scrgbClr r="0" g="0" b="0"/>
        </a:lnRef>
        <a:fillRef idx="1">
          <a:scrgbClr r="0" g="0" b="0"/>
        </a:fillRef>
        <a:effectRef idx="2">
          <a:scrgbClr r="0" g="0" b="0"/>
        </a:effectRef>
        <a:fontRef idx="minor"/>
      </dsp:style>
      <dsp:txBody>
        <a:bodyPr spcFirstLastPara="0" vert="horz" wrap="square" lIns="11430" tIns="5715" rIns="0" bIns="5715" numCol="1" spcCol="1270" anchor="ctr" anchorCtr="0">
          <a:noAutofit/>
        </a:bodyPr>
        <a:lstStyle/>
        <a:p>
          <a:pPr marL="0" lvl="0" indent="0" algn="ctr" defTabSz="400050">
            <a:lnSpc>
              <a:spcPct val="90000"/>
            </a:lnSpc>
            <a:spcBef>
              <a:spcPct val="0"/>
            </a:spcBef>
            <a:spcAft>
              <a:spcPct val="35000"/>
            </a:spcAft>
            <a:buNone/>
          </a:pPr>
          <a:r>
            <a:rPr lang="es-CR" sz="900" kern="1200">
              <a:latin typeface="Book Antiqua" panose="02040602050305030304" pitchFamily="18" charset="0"/>
            </a:rPr>
            <a:t>II Circuito Judicial de la Zona Sur </a:t>
          </a:r>
          <a:r>
            <a:rPr lang="es-CR" sz="900" b="1" kern="1200">
              <a:latin typeface="Book Antiqua" panose="02040602050305030304" pitchFamily="18" charset="0"/>
            </a:rPr>
            <a:t>(Golfito)</a:t>
          </a:r>
        </a:p>
      </dsp:txBody>
      <dsp:txXfrm>
        <a:off x="1429773" y="1376456"/>
        <a:ext cx="944808" cy="529697"/>
      </dsp:txXfrm>
    </dsp:sp>
    <dsp:sp modelId="{E4A23B1E-F3E4-4694-A70D-B6C94227F2A9}">
      <dsp:nvSpPr>
        <dsp:cNvPr id="0" name=""/>
        <dsp:cNvSpPr/>
      </dsp:nvSpPr>
      <dsp:spPr>
        <a:xfrm>
          <a:off x="2454035" y="1376456"/>
          <a:ext cx="1474505" cy="529697"/>
        </a:xfrm>
        <a:prstGeom prst="chevron">
          <a:avLst/>
        </a:prstGeom>
        <a:solidFill>
          <a:schemeClr val="accent1">
            <a:alpha val="90000"/>
            <a:tint val="40000"/>
            <a:hueOff val="0"/>
            <a:satOff val="0"/>
            <a:lumOff val="0"/>
            <a:alphaOff val="0"/>
          </a:schemeClr>
        </a:solidFill>
        <a:ln w="6350" cap="flat" cmpd="sng" algn="ctr">
          <a:solidFill>
            <a:schemeClr val="accent1">
              <a:alpha val="90000"/>
              <a:tint val="40000"/>
              <a:hueOff val="0"/>
              <a:satOff val="0"/>
              <a:lumOff val="0"/>
              <a:alphaOff val="0"/>
            </a:schemeClr>
          </a:solidFill>
          <a:prstDash val="solid"/>
          <a:miter lim="800000"/>
        </a:ln>
        <a:effectLst/>
      </dsp:spPr>
      <dsp:style>
        <a:lnRef idx="1">
          <a:scrgbClr r="0" g="0" b="0"/>
        </a:lnRef>
        <a:fillRef idx="1">
          <a:scrgbClr r="0" g="0" b="0"/>
        </a:fillRef>
        <a:effectRef idx="2">
          <a:scrgbClr r="0" g="0" b="0"/>
        </a:effectRef>
        <a:fontRef idx="minor"/>
      </dsp:style>
      <dsp:txBody>
        <a:bodyPr spcFirstLastPara="0" vert="horz" wrap="square" lIns="11430" tIns="5715" rIns="0" bIns="5715" numCol="1" spcCol="1270" anchor="ctr" anchorCtr="0">
          <a:noAutofit/>
        </a:bodyPr>
        <a:lstStyle/>
        <a:p>
          <a:pPr marL="0" lvl="0" indent="0" algn="ctr" defTabSz="400050">
            <a:lnSpc>
              <a:spcPct val="90000"/>
            </a:lnSpc>
            <a:spcBef>
              <a:spcPct val="0"/>
            </a:spcBef>
            <a:spcAft>
              <a:spcPct val="35000"/>
            </a:spcAft>
            <a:buNone/>
          </a:pPr>
          <a:r>
            <a:rPr lang="es-CR" sz="900" kern="1200">
              <a:latin typeface="Book Antiqua" panose="02040602050305030304" pitchFamily="18" charset="0"/>
            </a:rPr>
            <a:t>II Circuito Judicial de la Zona Sur </a:t>
          </a:r>
          <a:r>
            <a:rPr lang="es-CR" sz="900" b="1" kern="1200">
              <a:latin typeface="Book Antiqua" panose="02040602050305030304" pitchFamily="18" charset="0"/>
            </a:rPr>
            <a:t>(Corredores)</a:t>
          </a:r>
        </a:p>
      </dsp:txBody>
      <dsp:txXfrm>
        <a:off x="2718884" y="1376456"/>
        <a:ext cx="944808" cy="529697"/>
      </dsp:txXfrm>
    </dsp:sp>
    <dsp:sp modelId="{ED9BC3A0-57B5-4DAD-BE34-9DBBE4C1E477}">
      <dsp:nvSpPr>
        <dsp:cNvPr id="0" name=""/>
        <dsp:cNvSpPr/>
      </dsp:nvSpPr>
      <dsp:spPr>
        <a:xfrm>
          <a:off x="3743147" y="1376456"/>
          <a:ext cx="1474505" cy="529697"/>
        </a:xfrm>
        <a:prstGeom prst="chevron">
          <a:avLst/>
        </a:prstGeom>
        <a:solidFill>
          <a:schemeClr val="accent1">
            <a:alpha val="90000"/>
            <a:tint val="40000"/>
            <a:hueOff val="0"/>
            <a:satOff val="0"/>
            <a:lumOff val="0"/>
            <a:alphaOff val="0"/>
          </a:schemeClr>
        </a:solidFill>
        <a:ln w="6350" cap="flat" cmpd="sng" algn="ctr">
          <a:solidFill>
            <a:schemeClr val="accent1">
              <a:alpha val="90000"/>
              <a:tint val="40000"/>
              <a:hueOff val="0"/>
              <a:satOff val="0"/>
              <a:lumOff val="0"/>
              <a:alphaOff val="0"/>
            </a:schemeClr>
          </a:solidFill>
          <a:prstDash val="solid"/>
          <a:miter lim="800000"/>
        </a:ln>
        <a:effectLst/>
      </dsp:spPr>
      <dsp:style>
        <a:lnRef idx="1">
          <a:scrgbClr r="0" g="0" b="0"/>
        </a:lnRef>
        <a:fillRef idx="1">
          <a:scrgbClr r="0" g="0" b="0"/>
        </a:fillRef>
        <a:effectRef idx="2">
          <a:scrgbClr r="0" g="0" b="0"/>
        </a:effectRef>
        <a:fontRef idx="minor"/>
      </dsp:style>
      <dsp:txBody>
        <a:bodyPr spcFirstLastPara="0" vert="horz" wrap="square" lIns="11430" tIns="5715" rIns="0" bIns="5715" numCol="1" spcCol="1270" anchor="ctr" anchorCtr="0">
          <a:noAutofit/>
        </a:bodyPr>
        <a:lstStyle/>
        <a:p>
          <a:pPr marL="0" lvl="0" indent="0" algn="ctr" defTabSz="400050">
            <a:lnSpc>
              <a:spcPct val="90000"/>
            </a:lnSpc>
            <a:spcBef>
              <a:spcPct val="0"/>
            </a:spcBef>
            <a:spcAft>
              <a:spcPct val="35000"/>
            </a:spcAft>
            <a:buNone/>
          </a:pPr>
          <a:r>
            <a:rPr lang="es-CR" sz="900" kern="1200">
              <a:latin typeface="Book Antiqua" panose="02040602050305030304" pitchFamily="18" charset="0"/>
            </a:rPr>
            <a:t>II Circuito Judicial de la Zona Sur </a:t>
          </a:r>
          <a:r>
            <a:rPr lang="es-CR" sz="900" b="1" kern="1200">
              <a:latin typeface="Book Antiqua" panose="02040602050305030304" pitchFamily="18" charset="0"/>
            </a:rPr>
            <a:t>(Osa)</a:t>
          </a:r>
        </a:p>
      </dsp:txBody>
      <dsp:txXfrm>
        <a:off x="4007996" y="1376456"/>
        <a:ext cx="944808" cy="529697"/>
      </dsp:txXfrm>
    </dsp:sp>
    <dsp:sp modelId="{D5238917-2217-4FBA-9D31-2C70D303AB1B}">
      <dsp:nvSpPr>
        <dsp:cNvPr id="0" name=""/>
        <dsp:cNvSpPr/>
      </dsp:nvSpPr>
      <dsp:spPr>
        <a:xfrm>
          <a:off x="2046" y="2022358"/>
          <a:ext cx="1370289" cy="583414"/>
        </a:xfrm>
        <a:prstGeom prst="chevron">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11430" tIns="5715" rIns="0" bIns="5715" numCol="1" spcCol="1270" anchor="ctr" anchorCtr="0">
          <a:noAutofit/>
        </a:bodyPr>
        <a:lstStyle/>
        <a:p>
          <a:pPr marL="0" lvl="0" indent="0" algn="ctr" defTabSz="400050">
            <a:lnSpc>
              <a:spcPct val="90000"/>
            </a:lnSpc>
            <a:spcBef>
              <a:spcPct val="0"/>
            </a:spcBef>
            <a:spcAft>
              <a:spcPct val="35000"/>
            </a:spcAft>
            <a:buNone/>
          </a:pPr>
          <a:r>
            <a:rPr lang="es-CR" sz="900" b="1" kern="1200">
              <a:latin typeface="Book Antiqua" panose="02040602050305030304" pitchFamily="18" charset="0"/>
            </a:rPr>
            <a:t>1 plaza prof. Mejora Continua</a:t>
          </a:r>
        </a:p>
      </dsp:txBody>
      <dsp:txXfrm>
        <a:off x="293753" y="2022358"/>
        <a:ext cx="786875" cy="583414"/>
      </dsp:txXfrm>
    </dsp:sp>
    <dsp:sp modelId="{27B56D40-B104-4AC1-B10C-0D475AF2FB3D}">
      <dsp:nvSpPr>
        <dsp:cNvPr id="0" name=""/>
        <dsp:cNvSpPr/>
      </dsp:nvSpPr>
      <dsp:spPr>
        <a:xfrm>
          <a:off x="1164924" y="2049217"/>
          <a:ext cx="1474505" cy="529697"/>
        </a:xfrm>
        <a:prstGeom prst="chevron">
          <a:avLst/>
        </a:prstGeom>
        <a:solidFill>
          <a:schemeClr val="accent1">
            <a:alpha val="90000"/>
            <a:tint val="40000"/>
            <a:hueOff val="0"/>
            <a:satOff val="0"/>
            <a:lumOff val="0"/>
            <a:alphaOff val="0"/>
          </a:schemeClr>
        </a:solidFill>
        <a:ln w="6350" cap="flat" cmpd="sng" algn="ctr">
          <a:solidFill>
            <a:schemeClr val="accent1">
              <a:alpha val="90000"/>
              <a:tint val="40000"/>
              <a:hueOff val="0"/>
              <a:satOff val="0"/>
              <a:lumOff val="0"/>
              <a:alphaOff val="0"/>
            </a:schemeClr>
          </a:solidFill>
          <a:prstDash val="solid"/>
          <a:miter lim="800000"/>
        </a:ln>
        <a:effectLst/>
      </dsp:spPr>
      <dsp:style>
        <a:lnRef idx="1">
          <a:scrgbClr r="0" g="0" b="0"/>
        </a:lnRef>
        <a:fillRef idx="1">
          <a:scrgbClr r="0" g="0" b="0"/>
        </a:fillRef>
        <a:effectRef idx="2">
          <a:scrgbClr r="0" g="0" b="0"/>
        </a:effectRef>
        <a:fontRef idx="minor"/>
      </dsp:style>
      <dsp:txBody>
        <a:bodyPr spcFirstLastPara="0" vert="horz" wrap="square" lIns="11430" tIns="5715" rIns="0" bIns="5715" numCol="1" spcCol="1270" anchor="ctr" anchorCtr="0">
          <a:noAutofit/>
        </a:bodyPr>
        <a:lstStyle/>
        <a:p>
          <a:pPr marL="0" lvl="0" indent="0" algn="ctr" defTabSz="400050">
            <a:lnSpc>
              <a:spcPct val="90000"/>
            </a:lnSpc>
            <a:spcBef>
              <a:spcPct val="0"/>
            </a:spcBef>
            <a:spcAft>
              <a:spcPct val="35000"/>
            </a:spcAft>
            <a:buNone/>
          </a:pPr>
          <a:r>
            <a:rPr lang="es-CR" sz="900" kern="1200">
              <a:latin typeface="Book Antiqua" panose="02040602050305030304" pitchFamily="18" charset="0"/>
            </a:rPr>
            <a:t>III Circuito Judicial de Alajuela </a:t>
          </a:r>
          <a:r>
            <a:rPr lang="es-CR" sz="900" b="1" kern="1200">
              <a:latin typeface="Book Antiqua" panose="02040602050305030304" pitchFamily="18" charset="0"/>
            </a:rPr>
            <a:t>(San Ramón)</a:t>
          </a:r>
        </a:p>
      </dsp:txBody>
      <dsp:txXfrm>
        <a:off x="1429773" y="2049217"/>
        <a:ext cx="944808" cy="529697"/>
      </dsp:txXfrm>
    </dsp:sp>
    <dsp:sp modelId="{CA25252F-95B9-43AD-ACBB-69592232A657}">
      <dsp:nvSpPr>
        <dsp:cNvPr id="0" name=""/>
        <dsp:cNvSpPr/>
      </dsp:nvSpPr>
      <dsp:spPr>
        <a:xfrm>
          <a:off x="2454035" y="2049217"/>
          <a:ext cx="1474505" cy="529697"/>
        </a:xfrm>
        <a:prstGeom prst="chevron">
          <a:avLst/>
        </a:prstGeom>
        <a:solidFill>
          <a:schemeClr val="accent1">
            <a:alpha val="90000"/>
            <a:tint val="40000"/>
            <a:hueOff val="0"/>
            <a:satOff val="0"/>
            <a:lumOff val="0"/>
            <a:alphaOff val="0"/>
          </a:schemeClr>
        </a:solidFill>
        <a:ln w="6350" cap="flat" cmpd="sng" algn="ctr">
          <a:solidFill>
            <a:schemeClr val="accent1">
              <a:alpha val="90000"/>
              <a:tint val="40000"/>
              <a:hueOff val="0"/>
              <a:satOff val="0"/>
              <a:lumOff val="0"/>
              <a:alphaOff val="0"/>
            </a:schemeClr>
          </a:solidFill>
          <a:prstDash val="solid"/>
          <a:miter lim="800000"/>
        </a:ln>
        <a:effectLst/>
      </dsp:spPr>
      <dsp:style>
        <a:lnRef idx="1">
          <a:scrgbClr r="0" g="0" b="0"/>
        </a:lnRef>
        <a:fillRef idx="1">
          <a:scrgbClr r="0" g="0" b="0"/>
        </a:fillRef>
        <a:effectRef idx="2">
          <a:scrgbClr r="0" g="0" b="0"/>
        </a:effectRef>
        <a:fontRef idx="minor"/>
      </dsp:style>
      <dsp:txBody>
        <a:bodyPr spcFirstLastPara="0" vert="horz" wrap="square" lIns="11430" tIns="5715" rIns="0" bIns="5715" numCol="1" spcCol="1270" anchor="ctr" anchorCtr="0">
          <a:noAutofit/>
        </a:bodyPr>
        <a:lstStyle/>
        <a:p>
          <a:pPr marL="0" lvl="0" indent="0" algn="ctr" defTabSz="400050">
            <a:lnSpc>
              <a:spcPct val="90000"/>
            </a:lnSpc>
            <a:spcBef>
              <a:spcPct val="0"/>
            </a:spcBef>
            <a:spcAft>
              <a:spcPct val="35000"/>
            </a:spcAft>
            <a:buNone/>
          </a:pPr>
          <a:r>
            <a:rPr lang="es-CR" sz="900" kern="1200">
              <a:latin typeface="Book Antiqua" panose="02040602050305030304" pitchFamily="18" charset="0"/>
            </a:rPr>
            <a:t>III Circuito Judicial de Alajuela </a:t>
          </a:r>
          <a:r>
            <a:rPr lang="es-CR" sz="900" b="1" kern="1200">
              <a:latin typeface="Book Antiqua" panose="02040602050305030304" pitchFamily="18" charset="0"/>
            </a:rPr>
            <a:t>(Grecia)</a:t>
          </a:r>
        </a:p>
      </dsp:txBody>
      <dsp:txXfrm>
        <a:off x="2718884" y="2049217"/>
        <a:ext cx="944808" cy="529697"/>
      </dsp:txXfrm>
    </dsp:sp>
  </dsp:spTree>
</dsp:drawing>
</file>

<file path=word/diagrams/layout1.xml><?xml version="1.0" encoding="utf-8"?>
<dgm:layoutDef xmlns:dgm="http://schemas.openxmlformats.org/drawingml/2006/diagram" xmlns:a="http://schemas.openxmlformats.org/drawingml/2006/main" uniqueId="urn:microsoft.com/office/officeart/2005/8/layout/lProcess3">
  <dgm:title val=""/>
  <dgm:desc val=""/>
  <dgm:catLst>
    <dgm:cat type="process" pri="11000"/>
    <dgm:cat type="convert" pri="12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41" srcId="1" destId="11" srcOrd="0" destOrd="0"/>
        <dgm:cxn modelId="42" srcId="1" destId="12" srcOrd="1" destOrd="0"/>
        <dgm:cxn modelId="51" srcId="2" destId="21" srcOrd="0" destOrd="0"/>
        <dgm:cxn modelId="52" srcId="2" destId="22" srcOrd="1" destOrd="0"/>
        <dgm:cxn modelId="61" srcId="3" destId="31" srcOrd="0" destOrd="0"/>
        <dgm:cxn modelId="62" srcId="3" destId="32" srcOrd="1" destOrd="0"/>
      </dgm:cxnLst>
      <dgm:bg/>
      <dgm:whole/>
    </dgm:dataModel>
  </dgm:sampData>
  <dgm:styleData>
    <dgm:dataModel>
      <dgm:ptLst>
        <dgm:pt modelId="0" type="doc"/>
        <dgm:pt modelId="1"/>
        <dgm:pt modelId="2"/>
      </dgm:ptLst>
      <dgm:cxnLst>
        <dgm:cxn modelId="4" srcId="0" destId="1" srcOrd="0" destOrd="0"/>
        <dgm:cxn modelId="5" srcId="1" destId="2"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51" srcId="1" destId="11" srcOrd="0" destOrd="0"/>
        <dgm:cxn modelId="61" srcId="2" destId="21" srcOrd="0" destOrd="0"/>
        <dgm:cxn modelId="71" srcId="3" destId="31" srcOrd="0" destOrd="0"/>
        <dgm:cxn modelId="81" srcId="4" destId="41" srcOrd="0" destOrd="0"/>
      </dgm:cxnLst>
      <dgm:bg/>
      <dgm:whole/>
    </dgm:dataModel>
  </dgm:clrData>
  <dgm:layoutNode name="Name0">
    <dgm:varLst>
      <dgm:chPref val="3"/>
      <dgm:dir/>
      <dgm:animLvl val="lvl"/>
      <dgm:resizeHandles/>
    </dgm:varLst>
    <dgm:choose name="Name1">
      <dgm:if name="Name2" func="var" arg="dir" op="equ" val="norm">
        <dgm:alg type="lin">
          <dgm:param type="linDir" val="fromT"/>
          <dgm:param type="vertAlign" val="mid"/>
          <dgm:param type="nodeHorzAlign" val="l"/>
          <dgm:param type="nodeVertAlign" val="t"/>
          <dgm:param type="fallback" val="2D"/>
        </dgm:alg>
      </dgm:if>
      <dgm:else name="Name3">
        <dgm:alg type="lin">
          <dgm:param type="linDir" val="fromT"/>
          <dgm:param type="vertAlign" val="mid"/>
          <dgm:param type="nodeHorzAlign" val="r"/>
          <dgm:param type="nodeVertAlign" val="t"/>
          <dgm:param type="fallback" val="2D"/>
        </dgm:alg>
      </dgm:else>
    </dgm:choose>
    <dgm:shape xmlns:r="http://schemas.openxmlformats.org/officeDocument/2006/relationships" r:blip="">
      <dgm:adjLst/>
    </dgm:shape>
    <dgm:presOf/>
    <dgm:constrLst>
      <dgm:constr type="w" for="des" forName="bigChev" refType="w"/>
      <dgm:constr type="h" for="des" forName="bigChev" refType="w" refFor="des" refForName="bigChev" op="equ" fact="0.4"/>
      <dgm:constr type="w" for="des" forName="node" refType="w" refFor="des" refForName="bigChev" fact="0.83"/>
      <dgm:constr type="h" for="des" forName="node" refType="w" refFor="des" refForName="node" op="equ" fact="0.4"/>
      <dgm:constr type="w" for="des" forName="parTrans" refType="w" refFor="des" refForName="bigChev" op="equ" fact="-0.13"/>
      <dgm:constr type="w" for="des" forName="sibTrans" refType="w" refFor="des" refForName="node" op="equ" fact="-0.14"/>
      <dgm:constr type="h" for="ch" forName="vSp" refType="h" refFor="des" refForName="bigChev" op="equ" fact="0.14"/>
      <dgm:constr type="primFontSz" for="des" forName="node" op="equ"/>
      <dgm:constr type="primFontSz" for="des" forName="bigChev" op="equ"/>
    </dgm:constrLst>
    <dgm:ruleLst/>
    <dgm:forEach name="Name4" axis="ch" ptType="node">
      <dgm:layoutNode name="horFlow">
        <dgm:choose name="Name5">
          <dgm:if name="Name6" func="var" arg="dir" op="equ" val="norm">
            <dgm:alg type="lin">
              <dgm:param type="linDir" val="fromL"/>
              <dgm:param type="nodeHorzAlign" val="l"/>
              <dgm:param type="nodeVertAlign" val="mid"/>
              <dgm:param type="fallback" val="2D"/>
            </dgm:alg>
          </dgm:if>
          <dgm:else name="Name7">
            <dgm:alg type="lin">
              <dgm:param type="linDir" val="fromR"/>
              <dgm:param type="nodeHorzAlign" val="r"/>
              <dgm:param type="nodeVertAlign" val="mid"/>
              <dgm:param type="fallback" val="2D"/>
            </dgm:alg>
          </dgm:else>
        </dgm:choose>
        <dgm:shape xmlns:r="http://schemas.openxmlformats.org/officeDocument/2006/relationships" r:blip="">
          <dgm:adjLst/>
        </dgm:shape>
        <dgm:presOf/>
        <dgm:constrLst/>
        <dgm:ruleLst/>
        <dgm:layoutNode name="bigChev" styleLbl="node1">
          <dgm:alg type="tx"/>
          <dgm:choose name="Name8">
            <dgm:if name="Name9" func="var" arg="dir" op="equ" val="norm">
              <dgm:shape xmlns:r="http://schemas.openxmlformats.org/officeDocument/2006/relationships" type="chevron" r:blip="">
                <dgm:adjLst/>
              </dgm:shape>
              <dgm:presOf axis="self"/>
              <dgm:constrLst>
                <dgm:constr type="primFontSz" val="65"/>
                <dgm:constr type="rMarg"/>
                <dgm:constr type="lMarg" refType="primFontSz" fact="0.1"/>
                <dgm:constr type="tMarg" refType="primFontSz" fact="0.05"/>
                <dgm:constr type="bMarg" refType="primFontSz" fact="0.05"/>
              </dgm:constrLst>
            </dgm:if>
            <dgm:else name="Name10">
              <dgm:shape xmlns:r="http://schemas.openxmlformats.org/officeDocument/2006/relationships" rot="180" type="chevron" r:blip="">
                <dgm:adjLst/>
              </dgm:shape>
              <dgm:presOf axis="self"/>
              <dgm:constrLst>
                <dgm:constr type="primFontSz" val="65"/>
                <dgm:constr type="lMarg"/>
                <dgm:constr type="rMarg" refType="primFontSz" fact="0.1"/>
                <dgm:constr type="tMarg" refType="primFontSz" fact="0.05"/>
                <dgm:constr type="bMarg" refType="primFontSz" fact="0.05"/>
              </dgm:constrLst>
            </dgm:else>
          </dgm:choose>
          <dgm:ruleLst>
            <dgm:rule type="primFontSz" val="5" fact="NaN" max="NaN"/>
          </dgm:ruleLst>
        </dgm:layoutNode>
        <dgm:forEach name="parTransForEach" axis="ch" ptType="parTrans" cnt="1">
          <dgm:layoutNode name="parTrans">
            <dgm:alg type="sp"/>
            <dgm:shape xmlns:r="http://schemas.openxmlformats.org/officeDocument/2006/relationships" r:blip="">
              <dgm:adjLst/>
            </dgm:shape>
            <dgm:presOf/>
            <dgm:constrLst/>
            <dgm:ruleLst/>
          </dgm:layoutNode>
        </dgm:forEach>
        <dgm:forEach name="Name11" axis="ch" ptType="node">
          <dgm:layoutNode name="node" styleLbl="alignAccFollowNode1">
            <dgm:varLst>
              <dgm:bulletEnabled val="1"/>
            </dgm:varLst>
            <dgm:alg type="tx"/>
            <dgm:choose name="Name12">
              <dgm:if name="Name13" func="var" arg="dir" op="equ" val="norm">
                <dgm:shape xmlns:r="http://schemas.openxmlformats.org/officeDocument/2006/relationships" type="chevron" r:blip="">
                  <dgm:adjLst/>
                </dgm:shape>
                <dgm:presOf axis="desOrSelf" ptType="node"/>
                <dgm:constrLst>
                  <dgm:constr type="primFontSz" val="65"/>
                  <dgm:constr type="rMarg"/>
                  <dgm:constr type="lMarg" refType="primFontSz" fact="0.1"/>
                  <dgm:constr type="tMarg" refType="primFontSz" fact="0.05"/>
                  <dgm:constr type="bMarg" refType="primFontSz" fact="0.05"/>
                </dgm:constrLst>
              </dgm:if>
              <dgm:else name="Name14">
                <dgm:shape xmlns:r="http://schemas.openxmlformats.org/officeDocument/2006/relationships" rot="180" type="chevron" r:blip="">
                  <dgm:adjLst/>
                </dgm:shape>
                <dgm:presOf axis="desOrSelf" ptType="node"/>
                <dgm:constrLst>
                  <dgm:constr type="primFontSz" val="65"/>
                  <dgm:constr type="lMarg"/>
                  <dgm:constr type="rMarg" refType="primFontSz" fact="0.1"/>
                  <dgm:constr type="tMarg" refType="primFontSz" fact="0.05"/>
                  <dgm:constr type="bMarg" refType="primFontSz" fact="0.05"/>
                </dgm:constrLst>
              </dgm:else>
            </dgm:choose>
            <dgm:ruleLst>
              <dgm:rule type="primFontSz" val="5" fact="NaN" max="NaN"/>
            </dgm:ruleLst>
          </dgm:layoutNode>
          <dgm:forEach name="sibTransForEach" axis="followSib" ptType="sibTrans" cnt="1">
            <dgm:layoutNode name="sibTrans">
              <dgm:alg type="sp"/>
              <dgm:shape xmlns:r="http://schemas.openxmlformats.org/officeDocument/2006/relationships" r:blip="">
                <dgm:adjLst/>
              </dgm:shape>
              <dgm:presOf/>
              <dgm:constrLst/>
              <dgm:ruleLst/>
            </dgm:layoutNode>
          </dgm:forEach>
        </dgm:forEach>
      </dgm:layoutNode>
      <dgm:choose name="Name15">
        <dgm:if name="Name16" axis="self" ptType="node" func="revPos" op="gte" val="2">
          <dgm:layoutNode name="vSp">
            <dgm:alg type="sp"/>
            <dgm:shape xmlns:r="http://schemas.openxmlformats.org/officeDocument/2006/relationships" r:blip="">
              <dgm:adjLst/>
            </dgm:shape>
            <dgm:presOf/>
            <dgm:constrLst/>
            <dgm:ruleLst/>
          </dgm:layoutNode>
        </dgm:if>
        <dgm:else name="Name17"/>
      </dgm:choose>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9E7AC6D-C101-4F7C-90EA-F0A2AB8D5CB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76</Pages>
  <Words>19723</Words>
  <Characters>108478</Characters>
  <Application>Microsoft Office Word</Application>
  <DocSecurity>0</DocSecurity>
  <Lines>903</Lines>
  <Paragraphs>255</Paragraphs>
  <ScaleCrop>false</ScaleCrop>
  <HeadingPairs>
    <vt:vector size="2" baseType="variant">
      <vt:variant>
        <vt:lpstr>Título</vt:lpstr>
      </vt:variant>
      <vt:variant>
        <vt:i4>1</vt:i4>
      </vt:variant>
    </vt:vector>
  </HeadingPairs>
  <TitlesOfParts>
    <vt:vector size="1" baseType="lpstr">
      <vt:lpstr>-PLA-2012</vt:lpstr>
    </vt:vector>
  </TitlesOfParts>
  <Company>.</Company>
  <LinksUpToDate>false</LinksUpToDate>
  <CharactersWithSpaces>127946</CharactersWithSpaces>
  <SharedDoc>false</SharedDoc>
  <HLinks>
    <vt:vector size="84" baseType="variant">
      <vt:variant>
        <vt:i4>1966129</vt:i4>
      </vt:variant>
      <vt:variant>
        <vt:i4>128</vt:i4>
      </vt:variant>
      <vt:variant>
        <vt:i4>0</vt:i4>
      </vt:variant>
      <vt:variant>
        <vt:i4>5</vt:i4>
      </vt:variant>
      <vt:variant>
        <vt:lpwstr/>
      </vt:variant>
      <vt:variant>
        <vt:lpwstr>_Toc134800426</vt:lpwstr>
      </vt:variant>
      <vt:variant>
        <vt:i4>1966129</vt:i4>
      </vt:variant>
      <vt:variant>
        <vt:i4>122</vt:i4>
      </vt:variant>
      <vt:variant>
        <vt:i4>0</vt:i4>
      </vt:variant>
      <vt:variant>
        <vt:i4>5</vt:i4>
      </vt:variant>
      <vt:variant>
        <vt:lpwstr/>
      </vt:variant>
      <vt:variant>
        <vt:lpwstr>_Toc134800425</vt:lpwstr>
      </vt:variant>
      <vt:variant>
        <vt:i4>1966129</vt:i4>
      </vt:variant>
      <vt:variant>
        <vt:i4>116</vt:i4>
      </vt:variant>
      <vt:variant>
        <vt:i4>0</vt:i4>
      </vt:variant>
      <vt:variant>
        <vt:i4>5</vt:i4>
      </vt:variant>
      <vt:variant>
        <vt:lpwstr/>
      </vt:variant>
      <vt:variant>
        <vt:lpwstr>_Toc134800424</vt:lpwstr>
      </vt:variant>
      <vt:variant>
        <vt:i4>1966129</vt:i4>
      </vt:variant>
      <vt:variant>
        <vt:i4>110</vt:i4>
      </vt:variant>
      <vt:variant>
        <vt:i4>0</vt:i4>
      </vt:variant>
      <vt:variant>
        <vt:i4>5</vt:i4>
      </vt:variant>
      <vt:variant>
        <vt:lpwstr/>
      </vt:variant>
      <vt:variant>
        <vt:lpwstr>_Toc134800423</vt:lpwstr>
      </vt:variant>
      <vt:variant>
        <vt:i4>1966129</vt:i4>
      </vt:variant>
      <vt:variant>
        <vt:i4>104</vt:i4>
      </vt:variant>
      <vt:variant>
        <vt:i4>0</vt:i4>
      </vt:variant>
      <vt:variant>
        <vt:i4>5</vt:i4>
      </vt:variant>
      <vt:variant>
        <vt:lpwstr/>
      </vt:variant>
      <vt:variant>
        <vt:lpwstr>_Toc134800422</vt:lpwstr>
      </vt:variant>
      <vt:variant>
        <vt:i4>1966129</vt:i4>
      </vt:variant>
      <vt:variant>
        <vt:i4>98</vt:i4>
      </vt:variant>
      <vt:variant>
        <vt:i4>0</vt:i4>
      </vt:variant>
      <vt:variant>
        <vt:i4>5</vt:i4>
      </vt:variant>
      <vt:variant>
        <vt:lpwstr/>
      </vt:variant>
      <vt:variant>
        <vt:lpwstr>_Toc134800421</vt:lpwstr>
      </vt:variant>
      <vt:variant>
        <vt:i4>1966129</vt:i4>
      </vt:variant>
      <vt:variant>
        <vt:i4>92</vt:i4>
      </vt:variant>
      <vt:variant>
        <vt:i4>0</vt:i4>
      </vt:variant>
      <vt:variant>
        <vt:i4>5</vt:i4>
      </vt:variant>
      <vt:variant>
        <vt:lpwstr/>
      </vt:variant>
      <vt:variant>
        <vt:lpwstr>_Toc134800420</vt:lpwstr>
      </vt:variant>
      <vt:variant>
        <vt:i4>1900593</vt:i4>
      </vt:variant>
      <vt:variant>
        <vt:i4>86</vt:i4>
      </vt:variant>
      <vt:variant>
        <vt:i4>0</vt:i4>
      </vt:variant>
      <vt:variant>
        <vt:i4>5</vt:i4>
      </vt:variant>
      <vt:variant>
        <vt:lpwstr/>
      </vt:variant>
      <vt:variant>
        <vt:lpwstr>_Toc134800419</vt:lpwstr>
      </vt:variant>
      <vt:variant>
        <vt:i4>1900593</vt:i4>
      </vt:variant>
      <vt:variant>
        <vt:i4>80</vt:i4>
      </vt:variant>
      <vt:variant>
        <vt:i4>0</vt:i4>
      </vt:variant>
      <vt:variant>
        <vt:i4>5</vt:i4>
      </vt:variant>
      <vt:variant>
        <vt:lpwstr/>
      </vt:variant>
      <vt:variant>
        <vt:lpwstr>_Toc134800418</vt:lpwstr>
      </vt:variant>
      <vt:variant>
        <vt:i4>1900593</vt:i4>
      </vt:variant>
      <vt:variant>
        <vt:i4>74</vt:i4>
      </vt:variant>
      <vt:variant>
        <vt:i4>0</vt:i4>
      </vt:variant>
      <vt:variant>
        <vt:i4>5</vt:i4>
      </vt:variant>
      <vt:variant>
        <vt:lpwstr/>
      </vt:variant>
      <vt:variant>
        <vt:lpwstr>_Toc134800417</vt:lpwstr>
      </vt:variant>
      <vt:variant>
        <vt:i4>1900593</vt:i4>
      </vt:variant>
      <vt:variant>
        <vt:i4>68</vt:i4>
      </vt:variant>
      <vt:variant>
        <vt:i4>0</vt:i4>
      </vt:variant>
      <vt:variant>
        <vt:i4>5</vt:i4>
      </vt:variant>
      <vt:variant>
        <vt:lpwstr/>
      </vt:variant>
      <vt:variant>
        <vt:lpwstr>_Toc134800416</vt:lpwstr>
      </vt:variant>
      <vt:variant>
        <vt:i4>1900593</vt:i4>
      </vt:variant>
      <vt:variant>
        <vt:i4>62</vt:i4>
      </vt:variant>
      <vt:variant>
        <vt:i4>0</vt:i4>
      </vt:variant>
      <vt:variant>
        <vt:i4>5</vt:i4>
      </vt:variant>
      <vt:variant>
        <vt:lpwstr/>
      </vt:variant>
      <vt:variant>
        <vt:lpwstr>_Toc134800415</vt:lpwstr>
      </vt:variant>
      <vt:variant>
        <vt:i4>1900593</vt:i4>
      </vt:variant>
      <vt:variant>
        <vt:i4>56</vt:i4>
      </vt:variant>
      <vt:variant>
        <vt:i4>0</vt:i4>
      </vt:variant>
      <vt:variant>
        <vt:i4>5</vt:i4>
      </vt:variant>
      <vt:variant>
        <vt:lpwstr/>
      </vt:variant>
      <vt:variant>
        <vt:lpwstr>_Toc134800414</vt:lpwstr>
      </vt:variant>
      <vt:variant>
        <vt:i4>1900593</vt:i4>
      </vt:variant>
      <vt:variant>
        <vt:i4>50</vt:i4>
      </vt:variant>
      <vt:variant>
        <vt:i4>0</vt:i4>
      </vt:variant>
      <vt:variant>
        <vt:i4>5</vt:i4>
      </vt:variant>
      <vt:variant>
        <vt:lpwstr/>
      </vt:variant>
      <vt:variant>
        <vt:lpwstr>_Toc134800413</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-PLA-2012</dc:title>
  <dc:subject/>
  <dc:creator>xbarrientos</dc:creator>
  <cp:keywords/>
  <cp:lastModifiedBy>Hellen Chaves Arróliga (Autorizada-Dirección de Planificación)</cp:lastModifiedBy>
  <cp:revision>3</cp:revision>
  <dcterms:created xsi:type="dcterms:W3CDTF">2023-05-26T19:51:00Z</dcterms:created>
  <dcterms:modified xsi:type="dcterms:W3CDTF">2023-05-26T19:58:00Z</dcterms:modified>
</cp:coreProperties>
</file>