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9EB40FF" w14:textId="5809B8A0" w:rsidR="00773E99" w:rsidRPr="0099468A" w:rsidRDefault="000B2E30" w:rsidP="00D21696">
      <w:pPr>
        <w:spacing w:line="259" w:lineRule="auto"/>
        <w:jc w:val="right"/>
        <w:rPr>
          <w:rFonts w:ascii="Book Antiqua" w:hAnsi="Book Antiqua" w:cs="Book Antiqua"/>
          <w:snapToGrid w:val="0"/>
          <w:sz w:val="24"/>
          <w:szCs w:val="24"/>
        </w:rPr>
      </w:pPr>
      <w:r>
        <w:rPr>
          <w:rFonts w:ascii="Book Antiqua" w:hAnsi="Book Antiqua" w:cs="Book Antiqua"/>
          <w:snapToGrid w:val="0"/>
          <w:sz w:val="24"/>
          <w:szCs w:val="24"/>
        </w:rPr>
        <w:t>512-PLA-MI-2022</w:t>
      </w:r>
    </w:p>
    <w:p w14:paraId="65A2D0CA" w14:textId="22C97B0D" w:rsidR="00773E99" w:rsidRDefault="00773E99" w:rsidP="00D21696">
      <w:pPr>
        <w:widowControl w:val="0"/>
        <w:jc w:val="right"/>
        <w:rPr>
          <w:rFonts w:ascii="Book Antiqua" w:hAnsi="Book Antiqua" w:cs="Book Antiqua"/>
          <w:snapToGrid w:val="0"/>
        </w:rPr>
      </w:pPr>
      <w:r w:rsidRPr="00773E99">
        <w:rPr>
          <w:rFonts w:ascii="Book Antiqua" w:hAnsi="Book Antiqua" w:cs="Book Antiqua"/>
          <w:sz w:val="24"/>
          <w:szCs w:val="24"/>
        </w:rPr>
        <w:t>Ref. SICE: 1715-21</w:t>
      </w:r>
    </w:p>
    <w:p w14:paraId="17CE2839" w14:textId="77777777" w:rsidR="000B2E30" w:rsidRDefault="000B2E30" w:rsidP="00773E99">
      <w:pPr>
        <w:widowControl w:val="0"/>
        <w:rPr>
          <w:rFonts w:ascii="Book Antiqua" w:hAnsi="Book Antiqua" w:cs="Book Antiqua"/>
          <w:snapToGrid w:val="0"/>
          <w:sz w:val="24"/>
          <w:szCs w:val="24"/>
        </w:rPr>
      </w:pPr>
    </w:p>
    <w:p w14:paraId="3230B777" w14:textId="7A20986D" w:rsidR="00773E99" w:rsidRPr="000B2E30" w:rsidRDefault="000B2E30" w:rsidP="00773E99">
      <w:pPr>
        <w:widowControl w:val="0"/>
        <w:rPr>
          <w:rFonts w:ascii="Book Antiqua" w:hAnsi="Book Antiqua" w:cs="Book Antiqua"/>
          <w:snapToGrid w:val="0"/>
          <w:sz w:val="24"/>
          <w:szCs w:val="24"/>
        </w:rPr>
      </w:pPr>
      <w:r w:rsidRPr="000B2E30">
        <w:rPr>
          <w:rFonts w:ascii="Book Antiqua" w:hAnsi="Book Antiqua" w:cs="Book Antiqua"/>
          <w:snapToGrid w:val="0"/>
          <w:sz w:val="24"/>
          <w:szCs w:val="24"/>
        </w:rPr>
        <w:t>1</w:t>
      </w:r>
      <w:r w:rsidR="005C0C16">
        <w:rPr>
          <w:rFonts w:ascii="Book Antiqua" w:hAnsi="Book Antiqua" w:cs="Book Antiqua"/>
          <w:snapToGrid w:val="0"/>
          <w:sz w:val="24"/>
          <w:szCs w:val="24"/>
        </w:rPr>
        <w:t>4</w:t>
      </w:r>
      <w:r w:rsidRPr="000B2E30">
        <w:rPr>
          <w:rFonts w:ascii="Book Antiqua" w:hAnsi="Book Antiqua" w:cs="Book Antiqua"/>
          <w:snapToGrid w:val="0"/>
          <w:sz w:val="24"/>
          <w:szCs w:val="24"/>
        </w:rPr>
        <w:t xml:space="preserve"> de junio de 2022</w:t>
      </w:r>
    </w:p>
    <w:p w14:paraId="11FB2128" w14:textId="77777777" w:rsidR="00773E99" w:rsidRDefault="00773E99" w:rsidP="00773E99">
      <w:pPr>
        <w:spacing w:line="276" w:lineRule="auto"/>
        <w:rPr>
          <w:rFonts w:ascii="Book Antiqua" w:hAnsi="Book Antiqua" w:cs="Book Antiqua"/>
        </w:rPr>
      </w:pPr>
    </w:p>
    <w:p w14:paraId="6A33B599" w14:textId="5AE9C090" w:rsidR="00773E99" w:rsidRDefault="00773E99" w:rsidP="00773E99">
      <w:pPr>
        <w:spacing w:line="276" w:lineRule="auto"/>
        <w:rPr>
          <w:rFonts w:ascii="Book Antiqua" w:hAnsi="Book Antiqua" w:cs="Book Antiqua"/>
        </w:rPr>
      </w:pPr>
    </w:p>
    <w:p w14:paraId="548D3472" w14:textId="77777777" w:rsidR="000B2E30" w:rsidRPr="00410ED4" w:rsidRDefault="000B2E30" w:rsidP="00773E99">
      <w:pPr>
        <w:spacing w:line="276" w:lineRule="auto"/>
        <w:rPr>
          <w:rFonts w:ascii="Book Antiqua" w:hAnsi="Book Antiqua" w:cs="Book Antiqua"/>
        </w:rPr>
      </w:pPr>
    </w:p>
    <w:p w14:paraId="3CA5E3B5" w14:textId="77777777" w:rsidR="00130D82" w:rsidRPr="00130D82" w:rsidRDefault="00130D82" w:rsidP="00130D82">
      <w:pPr>
        <w:jc w:val="both"/>
        <w:rPr>
          <w:rFonts w:ascii="Book Antiqua" w:hAnsi="Book Antiqua" w:cs="Book Antiqua"/>
          <w:color w:val="000000"/>
          <w:sz w:val="24"/>
          <w:szCs w:val="24"/>
        </w:rPr>
      </w:pPr>
      <w:r w:rsidRPr="00130D82">
        <w:rPr>
          <w:rFonts w:ascii="Book Antiqua" w:hAnsi="Book Antiqua" w:cs="Book Antiqua"/>
          <w:color w:val="000000"/>
          <w:sz w:val="24"/>
          <w:szCs w:val="24"/>
        </w:rPr>
        <w:t>Licenciada</w:t>
      </w:r>
    </w:p>
    <w:p w14:paraId="431D6282" w14:textId="77777777" w:rsidR="00130D82" w:rsidRPr="00130D82" w:rsidRDefault="00130D82" w:rsidP="00130D82">
      <w:pPr>
        <w:jc w:val="both"/>
        <w:rPr>
          <w:rFonts w:ascii="Book Antiqua" w:hAnsi="Book Antiqua" w:cs="Book Antiqua"/>
          <w:color w:val="000000"/>
          <w:sz w:val="24"/>
          <w:szCs w:val="24"/>
        </w:rPr>
      </w:pPr>
      <w:r w:rsidRPr="00130D82">
        <w:rPr>
          <w:rFonts w:ascii="Book Antiqua" w:hAnsi="Book Antiqua" w:cs="Book Antiqua"/>
          <w:color w:val="000000"/>
          <w:sz w:val="24"/>
          <w:szCs w:val="24"/>
        </w:rPr>
        <w:t>Silvia Navarro Romanini</w:t>
      </w:r>
    </w:p>
    <w:p w14:paraId="5958E134" w14:textId="77777777" w:rsidR="00130D82" w:rsidRPr="00130D82" w:rsidRDefault="00130D82" w:rsidP="00130D82">
      <w:pPr>
        <w:jc w:val="both"/>
        <w:rPr>
          <w:rFonts w:ascii="Book Antiqua" w:hAnsi="Book Antiqua" w:cs="Book Antiqua"/>
          <w:color w:val="000000"/>
          <w:sz w:val="24"/>
          <w:szCs w:val="24"/>
        </w:rPr>
      </w:pPr>
      <w:r w:rsidRPr="00130D82">
        <w:rPr>
          <w:rFonts w:ascii="Book Antiqua" w:hAnsi="Book Antiqua" w:cs="Book Antiqua"/>
          <w:color w:val="000000"/>
          <w:sz w:val="24"/>
          <w:szCs w:val="24"/>
        </w:rPr>
        <w:t>Secretaría General de la Corte</w:t>
      </w:r>
    </w:p>
    <w:p w14:paraId="42CAC87C" w14:textId="6DFDCCC7" w:rsidR="00773E99" w:rsidRPr="00E7520F" w:rsidRDefault="00773E99" w:rsidP="00773E99">
      <w:pPr>
        <w:spacing w:line="276" w:lineRule="auto"/>
        <w:rPr>
          <w:rFonts w:ascii="Book Antiqua" w:hAnsi="Book Antiqua" w:cs="Book Antiqua"/>
          <w:snapToGrid w:val="0"/>
        </w:rPr>
      </w:pPr>
    </w:p>
    <w:p w14:paraId="7C3D719F" w14:textId="77777777" w:rsidR="00773E99" w:rsidRDefault="00773E99" w:rsidP="00773E99">
      <w:pPr>
        <w:pStyle w:val="Textoindependiente"/>
        <w:spacing w:after="0" w:line="276" w:lineRule="auto"/>
        <w:ind w:right="49"/>
        <w:jc w:val="both"/>
        <w:rPr>
          <w:rFonts w:ascii="Book Antiqua" w:hAnsi="Book Antiqua"/>
          <w:sz w:val="24"/>
          <w:szCs w:val="24"/>
        </w:rPr>
      </w:pPr>
    </w:p>
    <w:p w14:paraId="5C3CCD2E" w14:textId="3C2CEB65" w:rsidR="00773E99" w:rsidRDefault="00773E99" w:rsidP="00773E99">
      <w:pPr>
        <w:rPr>
          <w:rFonts w:ascii="Book Antiqua" w:hAnsi="Book Antiqua" w:cs="Book Antiqua"/>
          <w:sz w:val="24"/>
          <w:szCs w:val="24"/>
        </w:rPr>
      </w:pPr>
      <w:r w:rsidRPr="0029277B">
        <w:rPr>
          <w:rFonts w:ascii="Book Antiqua" w:hAnsi="Book Antiqua" w:cs="Book Antiqua"/>
          <w:sz w:val="24"/>
          <w:szCs w:val="24"/>
        </w:rPr>
        <w:t>Estimad</w:t>
      </w:r>
      <w:r w:rsidR="000B2E30">
        <w:rPr>
          <w:rFonts w:ascii="Book Antiqua" w:hAnsi="Book Antiqua" w:cs="Book Antiqua"/>
          <w:sz w:val="24"/>
          <w:szCs w:val="24"/>
        </w:rPr>
        <w:t>a</w:t>
      </w:r>
      <w:r w:rsidRPr="0029277B">
        <w:rPr>
          <w:rFonts w:ascii="Book Antiqua" w:hAnsi="Book Antiqua" w:cs="Book Antiqua"/>
          <w:sz w:val="24"/>
          <w:szCs w:val="24"/>
        </w:rPr>
        <w:t xml:space="preserve"> señor</w:t>
      </w:r>
      <w:r w:rsidR="000B2E30">
        <w:rPr>
          <w:rFonts w:ascii="Book Antiqua" w:hAnsi="Book Antiqua" w:cs="Book Antiqua"/>
          <w:sz w:val="24"/>
          <w:szCs w:val="24"/>
        </w:rPr>
        <w:t>a</w:t>
      </w:r>
      <w:r w:rsidRPr="0029277B">
        <w:rPr>
          <w:rFonts w:ascii="Book Antiqua" w:hAnsi="Book Antiqua" w:cs="Book Antiqua"/>
          <w:sz w:val="24"/>
          <w:szCs w:val="24"/>
        </w:rPr>
        <w:t>:</w:t>
      </w:r>
    </w:p>
    <w:p w14:paraId="7ED853FC" w14:textId="56811DA7" w:rsidR="0029277B" w:rsidRDefault="0029277B" w:rsidP="00773E99">
      <w:pPr>
        <w:rPr>
          <w:rFonts w:ascii="Book Antiqua" w:hAnsi="Book Antiqua" w:cs="Book Antiqua"/>
          <w:sz w:val="24"/>
          <w:szCs w:val="24"/>
        </w:rPr>
      </w:pPr>
    </w:p>
    <w:p w14:paraId="325B7280" w14:textId="5AAE02C9" w:rsidR="000B2E30" w:rsidRPr="0029277B" w:rsidRDefault="000B2E30" w:rsidP="000B2E30">
      <w:pPr>
        <w:ind w:firstLine="708"/>
        <w:jc w:val="both"/>
        <w:rPr>
          <w:rFonts w:ascii="Book Antiqua" w:hAnsi="Book Antiqua" w:cs="Book Antiqua"/>
          <w:sz w:val="24"/>
          <w:szCs w:val="24"/>
        </w:rPr>
      </w:pPr>
      <w:r w:rsidRPr="000B2E30">
        <w:rPr>
          <w:rFonts w:ascii="Book Antiqua" w:hAnsi="Book Antiqua" w:cs="Book Antiqua"/>
          <w:sz w:val="24"/>
          <w:szCs w:val="24"/>
        </w:rPr>
        <w:t>Le remito el informe suscrito por el Ing. Jorge Fernando Rodríguez Salazar, Jefe a.i. del Subproceso de Modernización Institucional, relacionado con el seguimiento de la</w:t>
      </w:r>
      <w:r>
        <w:rPr>
          <w:rFonts w:ascii="Book Antiqua" w:hAnsi="Book Antiqua" w:cs="Book Antiqua"/>
          <w:sz w:val="24"/>
          <w:szCs w:val="24"/>
        </w:rPr>
        <w:t xml:space="preserve"> </w:t>
      </w:r>
      <w:r w:rsidRPr="000B2E30">
        <w:rPr>
          <w:rFonts w:ascii="Book Antiqua" w:hAnsi="Book Antiqua" w:cs="Book Antiqua"/>
          <w:sz w:val="24"/>
          <w:szCs w:val="24"/>
        </w:rPr>
        <w:t>estructuración del Tribunal de Juicio del Tercer Circuito Judicial de San José, sede suroeste según informe 139-PLA-2017.</w:t>
      </w:r>
    </w:p>
    <w:p w14:paraId="142E4708" w14:textId="77777777" w:rsidR="000B2E30" w:rsidRDefault="000B2E30" w:rsidP="00372F9F">
      <w:pPr>
        <w:jc w:val="both"/>
        <w:rPr>
          <w:rFonts w:ascii="Book Antiqua" w:hAnsi="Book Antiqua" w:cs="Arial"/>
          <w:sz w:val="24"/>
          <w:szCs w:val="24"/>
        </w:rPr>
      </w:pPr>
    </w:p>
    <w:p w14:paraId="7182A487" w14:textId="4E67BD25" w:rsidR="00372F9F" w:rsidRPr="0029277B" w:rsidRDefault="00773E99" w:rsidP="00076E0D">
      <w:pPr>
        <w:ind w:firstLine="708"/>
        <w:jc w:val="both"/>
        <w:rPr>
          <w:rFonts w:ascii="Book Antiqua" w:hAnsi="Book Antiqua" w:cs="Book Antiqua"/>
          <w:sz w:val="24"/>
          <w:szCs w:val="24"/>
        </w:rPr>
      </w:pPr>
      <w:r w:rsidRPr="00D21696">
        <w:rPr>
          <w:rFonts w:ascii="Book Antiqua" w:hAnsi="Book Antiqua" w:cs="Arial"/>
          <w:sz w:val="24"/>
          <w:szCs w:val="24"/>
        </w:rPr>
        <w:t xml:space="preserve">Mediante oficio </w:t>
      </w:r>
      <w:r w:rsidR="00372F9F" w:rsidRPr="0029277B">
        <w:rPr>
          <w:rFonts w:ascii="Book Antiqua" w:hAnsi="Book Antiqua" w:cs="Book Antiqua"/>
          <w:sz w:val="24"/>
          <w:szCs w:val="24"/>
        </w:rPr>
        <w:t xml:space="preserve">112-PLA-MI-2022 del 14 de febrero del 2022 se puso en conocimiento el preliminar de este documento a la </w:t>
      </w:r>
      <w:r w:rsidR="00372F9F" w:rsidRPr="0029277B">
        <w:rPr>
          <w:rFonts w:ascii="Book Antiqua" w:hAnsi="Book Antiqua" w:cs="Book Antiqua"/>
          <w:color w:val="000000"/>
          <w:sz w:val="24"/>
          <w:szCs w:val="24"/>
        </w:rPr>
        <w:t xml:space="preserve">Licda. Ericka Chaves Rivera, Jueza Coordinadora del Tribunal Penal del Tercer Circuito Judicial de San José, Sede Suroeste, </w:t>
      </w:r>
      <w:r w:rsidR="00372F9F" w:rsidRPr="0029277B">
        <w:rPr>
          <w:rFonts w:ascii="Book Antiqua" w:hAnsi="Book Antiqua" w:cs="Book Antiqua"/>
          <w:sz w:val="24"/>
          <w:szCs w:val="24"/>
        </w:rPr>
        <w:t>a la Defensa Pública, Ministerio Público, Dirección Ejecutiva, Dirección de Gestión Humana, Dirección de Tecnología de la Información y Comunicaciones, Departamento de Prensa y Comunicación Organizacional, Máster Carlos Jiménez González y a la Máster Nuria Villalobos Solano, ambos gestores en materia Penal.</w:t>
      </w:r>
    </w:p>
    <w:p w14:paraId="70DF9842" w14:textId="77777777" w:rsidR="00372F9F" w:rsidRPr="00305A92" w:rsidRDefault="00372F9F" w:rsidP="00D21696">
      <w:pPr>
        <w:jc w:val="both"/>
        <w:rPr>
          <w:rFonts w:ascii="Book Antiqua" w:hAnsi="Book Antiqua" w:cs="Arial"/>
          <w:sz w:val="24"/>
          <w:szCs w:val="24"/>
        </w:rPr>
      </w:pPr>
    </w:p>
    <w:p w14:paraId="3BEED577" w14:textId="4B92F7E6" w:rsidR="00372F9F" w:rsidRPr="0029277B" w:rsidRDefault="00372F9F" w:rsidP="00076E0D">
      <w:pPr>
        <w:widowControl w:val="0"/>
        <w:ind w:firstLine="708"/>
        <w:jc w:val="both"/>
        <w:rPr>
          <w:rFonts w:ascii="Book Antiqua" w:hAnsi="Book Antiqua" w:cs="Book Antiqua"/>
          <w:sz w:val="24"/>
          <w:szCs w:val="24"/>
        </w:rPr>
      </w:pPr>
      <w:r w:rsidRPr="0029277B">
        <w:rPr>
          <w:rFonts w:ascii="Book Antiqua" w:hAnsi="Book Antiqua" w:cs="Book Antiqua"/>
          <w:sz w:val="24"/>
          <w:szCs w:val="24"/>
        </w:rPr>
        <w:t>Además, con el oficio 167-PLA-MI-2022 del 25 de febrero del 2022, se puso también en conocimiento de la Magistrada Patricia Solano Castro, presidenta de la Comisión de la Jurisdicción Penal.</w:t>
      </w:r>
    </w:p>
    <w:p w14:paraId="54800AF9" w14:textId="77777777" w:rsidR="00372F9F" w:rsidRPr="0029277B" w:rsidRDefault="00372F9F" w:rsidP="00372F9F">
      <w:pPr>
        <w:widowControl w:val="0"/>
        <w:jc w:val="both"/>
        <w:rPr>
          <w:rFonts w:ascii="Book Antiqua" w:hAnsi="Book Antiqua" w:cs="Book Antiqua"/>
          <w:sz w:val="24"/>
          <w:szCs w:val="24"/>
        </w:rPr>
      </w:pPr>
    </w:p>
    <w:p w14:paraId="4F31DD01" w14:textId="73501334" w:rsidR="00372F9F" w:rsidRPr="0029277B" w:rsidRDefault="00372F9F" w:rsidP="00076E0D">
      <w:pPr>
        <w:widowControl w:val="0"/>
        <w:ind w:firstLine="708"/>
        <w:jc w:val="both"/>
        <w:rPr>
          <w:rFonts w:ascii="Book Antiqua" w:hAnsi="Book Antiqua" w:cs="Book Antiqua"/>
          <w:sz w:val="24"/>
          <w:szCs w:val="24"/>
        </w:rPr>
      </w:pPr>
      <w:r w:rsidRPr="0029277B">
        <w:rPr>
          <w:rFonts w:ascii="Book Antiqua" w:hAnsi="Book Antiqua" w:cs="Book Antiqua"/>
          <w:sz w:val="24"/>
          <w:szCs w:val="24"/>
        </w:rPr>
        <w:t xml:space="preserve">Finalmente, por haberse omitido en su momento oportuno mediante el oficio 227-PLA-MI-2022 del 18 de marzo del 2022 se puso en conocimiento al Juzgado Penal de Pavas, Juzgado Penal de Hatillo, Juzgado Penal de Puriscal, Centro de Apoyo, Coordinación y Mejoramiento de la Función Jurisdiccional, Contraloría de Servicios y </w:t>
      </w:r>
      <w:r w:rsidR="00076E0D">
        <w:rPr>
          <w:rFonts w:ascii="Book Antiqua" w:hAnsi="Book Antiqua" w:cs="Book Antiqua"/>
          <w:sz w:val="24"/>
          <w:szCs w:val="24"/>
        </w:rPr>
        <w:t xml:space="preserve">a </w:t>
      </w:r>
      <w:r w:rsidRPr="0029277B">
        <w:rPr>
          <w:rFonts w:ascii="Book Antiqua" w:hAnsi="Book Antiqua" w:cs="Book Antiqua"/>
          <w:sz w:val="24"/>
          <w:szCs w:val="24"/>
        </w:rPr>
        <w:t xml:space="preserve">la Dirección General del Organismo de Investigación Judicial. </w:t>
      </w:r>
    </w:p>
    <w:p w14:paraId="53C66526" w14:textId="77777777" w:rsidR="00372F9F" w:rsidRPr="00D21696" w:rsidRDefault="00372F9F" w:rsidP="00773E99">
      <w:pPr>
        <w:jc w:val="both"/>
        <w:rPr>
          <w:rFonts w:ascii="Book Antiqua" w:hAnsi="Book Antiqua" w:cs="Arial"/>
          <w:sz w:val="24"/>
          <w:szCs w:val="24"/>
        </w:rPr>
      </w:pPr>
    </w:p>
    <w:p w14:paraId="0217BD7A" w14:textId="7602AA26" w:rsidR="00372F9F" w:rsidRPr="0029277B" w:rsidRDefault="00372F9F" w:rsidP="00076E0D">
      <w:pPr>
        <w:widowControl w:val="0"/>
        <w:ind w:firstLine="708"/>
        <w:jc w:val="both"/>
        <w:rPr>
          <w:rFonts w:ascii="Book Antiqua" w:hAnsi="Book Antiqua" w:cs="Book Antiqua"/>
          <w:sz w:val="24"/>
          <w:szCs w:val="24"/>
        </w:rPr>
      </w:pPr>
      <w:r w:rsidRPr="0029277B">
        <w:rPr>
          <w:rFonts w:ascii="Book Antiqua" w:hAnsi="Book Antiqua" w:cs="Book Antiqua"/>
          <w:sz w:val="24"/>
          <w:szCs w:val="24"/>
        </w:rPr>
        <w:t xml:space="preserve">Mediante correo electrónico de fecha 28 de marzo 2022 la Dirección General del Organismo de Investigación Judicial </w:t>
      </w:r>
      <w:r w:rsidR="00305A92">
        <w:rPr>
          <w:rFonts w:ascii="Book Antiqua" w:hAnsi="Book Antiqua" w:cs="Book Antiqua"/>
          <w:sz w:val="24"/>
          <w:szCs w:val="24"/>
        </w:rPr>
        <w:t xml:space="preserve">realizó la </w:t>
      </w:r>
      <w:r w:rsidRPr="0029277B">
        <w:rPr>
          <w:rFonts w:ascii="Book Antiqua" w:hAnsi="Book Antiqua" w:cs="Book Antiqua"/>
          <w:sz w:val="24"/>
          <w:szCs w:val="24"/>
        </w:rPr>
        <w:t xml:space="preserve">solicitud de ampliación de plazo al 31 de marzo del 2022 para remitir observaciones, la misma fue autorizada por el Ing. Dixon Li Morales, </w:t>
      </w:r>
      <w:r w:rsidR="00076E0D">
        <w:rPr>
          <w:rFonts w:ascii="Book Antiqua" w:hAnsi="Book Antiqua" w:cs="Book Antiqua"/>
          <w:sz w:val="24"/>
          <w:szCs w:val="24"/>
        </w:rPr>
        <w:t xml:space="preserve">Jefe a.i del </w:t>
      </w:r>
      <w:r w:rsidRPr="0029277B">
        <w:rPr>
          <w:rFonts w:ascii="Book Antiqua" w:hAnsi="Book Antiqua" w:cs="Book Antiqua"/>
          <w:sz w:val="24"/>
          <w:szCs w:val="24"/>
        </w:rPr>
        <w:t xml:space="preserve">Proceso </w:t>
      </w:r>
      <w:r w:rsidR="00076E0D">
        <w:rPr>
          <w:rFonts w:ascii="Book Antiqua" w:hAnsi="Book Antiqua" w:cs="Book Antiqua"/>
          <w:sz w:val="24"/>
          <w:szCs w:val="24"/>
        </w:rPr>
        <w:t xml:space="preserve">de </w:t>
      </w:r>
      <w:r w:rsidRPr="0029277B">
        <w:rPr>
          <w:rFonts w:ascii="Book Antiqua" w:hAnsi="Book Antiqua" w:cs="Book Antiqua"/>
          <w:sz w:val="24"/>
          <w:szCs w:val="24"/>
        </w:rPr>
        <w:t>Ejecución de las Operaciones.</w:t>
      </w:r>
    </w:p>
    <w:p w14:paraId="2398579F" w14:textId="7967C836" w:rsidR="00773E99" w:rsidRPr="00D21696" w:rsidRDefault="00372F9F" w:rsidP="00076E0D">
      <w:pPr>
        <w:ind w:firstLine="708"/>
        <w:jc w:val="both"/>
        <w:rPr>
          <w:rFonts w:ascii="Book Antiqua" w:hAnsi="Book Antiqua" w:cs="Book Antiqua"/>
        </w:rPr>
      </w:pPr>
      <w:r w:rsidRPr="0029277B">
        <w:rPr>
          <w:rFonts w:ascii="Book Antiqua" w:hAnsi="Book Antiqua" w:cs="Book Antiqua"/>
          <w:sz w:val="24"/>
          <w:szCs w:val="24"/>
        </w:rPr>
        <w:lastRenderedPageBreak/>
        <w:t xml:space="preserve">Al respecto, transcurrido los plazos otorgados para la recepción de observaciones, se recibieron por parte de la Dirección Ejecutiva mediante el oficio 726-DE-2022 del 24 de febrero de </w:t>
      </w:r>
      <w:r w:rsidR="007E018B" w:rsidRPr="0029277B">
        <w:rPr>
          <w:rFonts w:ascii="Book Antiqua" w:hAnsi="Book Antiqua" w:cs="Book Antiqua"/>
          <w:sz w:val="24"/>
          <w:szCs w:val="24"/>
        </w:rPr>
        <w:t xml:space="preserve">2022, </w:t>
      </w:r>
      <w:r w:rsidR="007E018B">
        <w:rPr>
          <w:rFonts w:ascii="Book Antiqua" w:hAnsi="Book Antiqua" w:cs="Book Antiqua"/>
          <w:sz w:val="24"/>
          <w:szCs w:val="24"/>
        </w:rPr>
        <w:t>del</w:t>
      </w:r>
      <w:r w:rsidRPr="0029277B">
        <w:rPr>
          <w:rFonts w:ascii="Book Antiqua" w:hAnsi="Book Antiqua" w:cs="Book Antiqua"/>
          <w:sz w:val="24"/>
          <w:szCs w:val="24"/>
        </w:rPr>
        <w:t xml:space="preserve"> MSc. Juan Carlos Pérez Murillo,</w:t>
      </w:r>
      <w:r w:rsidR="00076E0D">
        <w:rPr>
          <w:rFonts w:ascii="Book Antiqua" w:hAnsi="Book Antiqua" w:cs="Book Antiqua"/>
          <w:sz w:val="24"/>
          <w:szCs w:val="24"/>
        </w:rPr>
        <w:t xml:space="preserve"> Director de la </w:t>
      </w:r>
      <w:r w:rsidRPr="0029277B">
        <w:rPr>
          <w:rFonts w:ascii="Book Antiqua" w:hAnsi="Book Antiqua" w:cs="Book Antiqua"/>
          <w:sz w:val="24"/>
          <w:szCs w:val="24"/>
        </w:rPr>
        <w:t xml:space="preserve">Defensa Pública mediante el oficio JEFDP-92-2022 del 24 de febrero de 2022, por parte de M.Sc. Paula Guido Howell, Fiscala Adjunta 2 Fiscalía General de la República mediante oficio 61-UMGEF-2022 del 2 de marzo 2022, por parte de M.Sc. Ericka Chaves Rivera, Jueza Coordinadora del Tribunal Penal del Tercer Circuito Judicial de San José, Sede Suroeste mediante oficio remitido por correo electrónico de fecha 10 de marzo 2022, por parte de Mag. Patricia Solano Castro, presidenta de la Comisión de la Jurisdicción Penal mediante oficio CJP049-2022 del 21 de marzo 2022, por parte del Centro de Apoyo, Coordinación y Mejoramiento de la Función Jurisdiccional mediante el oficio N°115-CACMFJ-JEF-2022 del 23 de marzo 2022, por parte de la Licenciada Natalia Rodríguez Solís, Juez coordinadora del Juzgado Penal de Pavas mediante oficio remitido vía correo electrónico en fecha 25 de marzo 2022  y por parte del Organismo de Investigación Judicial Oficio 243-SG-OIJ-2022 remitido vía correo electrónico el 5 de abril 2022, </w:t>
      </w:r>
      <w:r w:rsidR="00773E99" w:rsidRPr="00D21696">
        <w:rPr>
          <w:rFonts w:ascii="Book Antiqua" w:hAnsi="Book Antiqua" w:cs="Book Antiqua"/>
          <w:sz w:val="24"/>
          <w:szCs w:val="24"/>
        </w:rPr>
        <w:t xml:space="preserve">las cuales se consideran en el informe que se presenta en el apartado </w:t>
      </w:r>
      <w:r w:rsidRPr="00D21696">
        <w:rPr>
          <w:rFonts w:ascii="Book Antiqua" w:hAnsi="Book Antiqua" w:cs="Book Antiqua"/>
          <w:sz w:val="24"/>
          <w:szCs w:val="24"/>
        </w:rPr>
        <w:t xml:space="preserve">9 </w:t>
      </w:r>
      <w:r w:rsidR="00773E99" w:rsidRPr="00D21696">
        <w:rPr>
          <w:rFonts w:ascii="Book Antiqua" w:hAnsi="Book Antiqua" w:cs="Book Antiqua"/>
          <w:sz w:val="24"/>
          <w:szCs w:val="24"/>
        </w:rPr>
        <w:t>de Observaciones.</w:t>
      </w:r>
    </w:p>
    <w:p w14:paraId="2666368B" w14:textId="77777777" w:rsidR="00773E99" w:rsidRPr="0029277B" w:rsidRDefault="00773E99" w:rsidP="00773E99">
      <w:pPr>
        <w:pStyle w:val="Textoindependiente"/>
        <w:spacing w:after="0" w:line="276" w:lineRule="auto"/>
        <w:ind w:right="49"/>
        <w:jc w:val="both"/>
        <w:rPr>
          <w:rFonts w:ascii="Book Antiqua" w:hAnsi="Book Antiqua"/>
          <w:sz w:val="24"/>
          <w:szCs w:val="24"/>
        </w:rPr>
      </w:pPr>
    </w:p>
    <w:p w14:paraId="3A474CC9" w14:textId="170FB01E" w:rsidR="00773E99" w:rsidRPr="00D21696" w:rsidRDefault="00773E99" w:rsidP="00773E99">
      <w:pPr>
        <w:jc w:val="both"/>
        <w:rPr>
          <w:rFonts w:ascii="Book Antiqua" w:hAnsi="Book Antiqua" w:cs="Book Antiqua"/>
          <w:sz w:val="24"/>
          <w:szCs w:val="24"/>
        </w:rPr>
      </w:pPr>
      <w:r w:rsidRPr="00D21696">
        <w:rPr>
          <w:rFonts w:ascii="Book Antiqua" w:hAnsi="Book Antiqua" w:cs="Book Antiqua"/>
          <w:sz w:val="24"/>
          <w:szCs w:val="24"/>
        </w:rPr>
        <w:t xml:space="preserve">En el presente informe se atienden las solicitudes emitidas en los siguientes oficios de la Secretaría General de la Corte: </w:t>
      </w:r>
    </w:p>
    <w:p w14:paraId="4FE42D77" w14:textId="77777777" w:rsidR="00372F9F" w:rsidRPr="00D21696" w:rsidRDefault="00372F9F" w:rsidP="00773E99">
      <w:pPr>
        <w:jc w:val="both"/>
        <w:rPr>
          <w:rFonts w:ascii="Book Antiqua" w:hAnsi="Book Antiqua" w:cs="Book Antiqua"/>
          <w:sz w:val="24"/>
          <w:szCs w:val="24"/>
        </w:rPr>
      </w:pPr>
    </w:p>
    <w:p w14:paraId="70840A1D" w14:textId="6C820747" w:rsidR="00841F67" w:rsidRPr="0029277B" w:rsidRDefault="00773E99" w:rsidP="00773E99">
      <w:pPr>
        <w:jc w:val="both"/>
        <w:rPr>
          <w:rFonts w:ascii="Book Antiqua" w:hAnsi="Book Antiqua"/>
        </w:rPr>
      </w:pPr>
      <w:r w:rsidRPr="0029277B">
        <w:rPr>
          <w:rFonts w:ascii="Book Antiqua" w:hAnsi="Book Antiqua"/>
          <w:b/>
          <w:bCs/>
          <w:u w:val="single"/>
        </w:rPr>
        <w:t xml:space="preserve">Oficio </w:t>
      </w:r>
      <w:r w:rsidR="00752058" w:rsidRPr="0029277B">
        <w:rPr>
          <w:rFonts w:ascii="Book Antiqua" w:hAnsi="Book Antiqua"/>
          <w:b/>
          <w:bCs/>
          <w:u w:val="single"/>
        </w:rPr>
        <w:t>2992-2021</w:t>
      </w:r>
      <w:r w:rsidRPr="0029277B">
        <w:rPr>
          <w:rFonts w:ascii="Book Antiqua" w:hAnsi="Book Antiqua"/>
          <w:b/>
          <w:bCs/>
          <w:u w:val="single"/>
        </w:rPr>
        <w:t xml:space="preserve">: </w:t>
      </w:r>
      <w:r w:rsidRPr="0029277B">
        <w:rPr>
          <w:rFonts w:ascii="Book Antiqua" w:hAnsi="Book Antiqua"/>
        </w:rPr>
        <w:t xml:space="preserve">Acuerdo tomado por el Consejo Superior del Poder Judicial, </w:t>
      </w:r>
      <w:r w:rsidR="00841F67" w:rsidRPr="0029277B">
        <w:rPr>
          <w:rFonts w:ascii="Book Antiqua" w:hAnsi="Book Antiqua"/>
        </w:rPr>
        <w:t xml:space="preserve">en la sesión N° 19-2021 celebrada el 09 de marzo de 2021, artículo XXXVII que literalmente dice: </w:t>
      </w:r>
    </w:p>
    <w:p w14:paraId="5C599023" w14:textId="3AD306EE" w:rsidR="00773E99" w:rsidRPr="0029277B" w:rsidRDefault="00773E99" w:rsidP="00773E99">
      <w:pPr>
        <w:jc w:val="both"/>
        <w:rPr>
          <w:rFonts w:ascii="Book Antiqua" w:hAnsi="Book Antiqua"/>
          <w:b/>
          <w:bCs/>
          <w:u w:val="single"/>
        </w:rPr>
      </w:pPr>
    </w:p>
    <w:p w14:paraId="72FB75BD" w14:textId="117AFCA2" w:rsidR="00773E99" w:rsidRPr="0029277B" w:rsidRDefault="00773E99" w:rsidP="00773E99">
      <w:pPr>
        <w:ind w:left="567" w:right="474"/>
        <w:jc w:val="both"/>
        <w:rPr>
          <w:rFonts w:ascii="Book Antiqua" w:hAnsi="Book Antiqua"/>
          <w:i/>
          <w:iCs/>
        </w:rPr>
      </w:pPr>
      <w:r w:rsidRPr="0029277B">
        <w:rPr>
          <w:rFonts w:ascii="Book Antiqua" w:hAnsi="Book Antiqua"/>
          <w:b/>
          <w:i/>
          <w:iCs/>
        </w:rPr>
        <w:t xml:space="preserve">“…Se acordó: </w:t>
      </w:r>
      <w:r w:rsidR="00841F67" w:rsidRPr="00D21696">
        <w:rPr>
          <w:rFonts w:ascii="Book Antiqua" w:hAnsi="Book Antiqua"/>
          <w:bCs/>
          <w:i/>
          <w:iCs/>
        </w:rPr>
        <w:t>Se acordó: Comunicar al máster Pedro Méndez Aguilar, Juez Coordinador interino del Tribunal Penal del Tercer Circuito Judicial, sede Suroeste, que no es posible acceder a lo solicitado en la gestión presentada de fecha 18 de febrero del 2021, no obstante, se remitirá a la Comisión de la Jurisdicción Penal para que, en conjunto con la Dirección de Planificación, dentro del rediseño de la jurisdicción penal, realicen la respectiva valoración y consideren las peticiones presentadas. Asimismo, deberá el máster Méndez Aguilar continuar realizando la solicitud en cada caso concreto cuando lo requiera, para que en coordinación con la Administración del Primer y Segundo Circuito Judicial de San José, se le pueda asignar una sala</w:t>
      </w:r>
      <w:r w:rsidR="007E018B" w:rsidRPr="00D21696">
        <w:rPr>
          <w:rFonts w:ascii="Book Antiqua" w:hAnsi="Book Antiqua"/>
          <w:bCs/>
          <w:i/>
          <w:iCs/>
        </w:rPr>
        <w:t>.”</w:t>
      </w:r>
      <w:r w:rsidR="007E018B" w:rsidRPr="00305A92">
        <w:rPr>
          <w:rFonts w:ascii="Book Antiqua" w:hAnsi="Book Antiqua"/>
          <w:bCs/>
          <w:i/>
          <w:iCs/>
        </w:rPr>
        <w:t xml:space="preserve"> …</w:t>
      </w:r>
      <w:r w:rsidRPr="00305A92">
        <w:rPr>
          <w:rFonts w:ascii="Book Antiqua" w:hAnsi="Book Antiqua"/>
          <w:bCs/>
          <w:i/>
          <w:iCs/>
        </w:rPr>
        <w:t>”.</w:t>
      </w:r>
    </w:p>
    <w:p w14:paraId="33E0CA7F" w14:textId="77777777" w:rsidR="00773E99" w:rsidRPr="0029277B" w:rsidRDefault="00773E99" w:rsidP="00773E99">
      <w:pPr>
        <w:ind w:right="474"/>
        <w:jc w:val="both"/>
        <w:rPr>
          <w:rFonts w:ascii="Book Antiqua" w:hAnsi="Book Antiqua"/>
          <w:i/>
          <w:iCs/>
        </w:rPr>
      </w:pPr>
    </w:p>
    <w:p w14:paraId="7D94EE33" w14:textId="307B9078" w:rsidR="00841F67" w:rsidRPr="0029277B" w:rsidRDefault="00773E99" w:rsidP="00773E99">
      <w:pPr>
        <w:jc w:val="both"/>
        <w:rPr>
          <w:rFonts w:ascii="Book Antiqua" w:hAnsi="Book Antiqua"/>
        </w:rPr>
      </w:pPr>
      <w:r w:rsidRPr="0029277B">
        <w:rPr>
          <w:rFonts w:ascii="Book Antiqua" w:hAnsi="Book Antiqua"/>
          <w:b/>
          <w:bCs/>
          <w:u w:val="single"/>
        </w:rPr>
        <w:t xml:space="preserve">Oficio </w:t>
      </w:r>
      <w:r w:rsidR="00752058" w:rsidRPr="0029277B">
        <w:rPr>
          <w:rFonts w:ascii="Book Antiqua" w:hAnsi="Book Antiqua"/>
          <w:b/>
          <w:bCs/>
          <w:u w:val="single"/>
        </w:rPr>
        <w:t>6824-2021</w:t>
      </w:r>
      <w:r w:rsidRPr="0029277B">
        <w:rPr>
          <w:rFonts w:ascii="Book Antiqua" w:hAnsi="Book Antiqua"/>
          <w:b/>
          <w:bCs/>
          <w:u w:val="single"/>
        </w:rPr>
        <w:t xml:space="preserve">: </w:t>
      </w:r>
      <w:bookmarkStart w:id="0" w:name="_Hlk102593905"/>
      <w:bookmarkStart w:id="1" w:name="_Hlk102593887"/>
      <w:r w:rsidRPr="0029277B">
        <w:rPr>
          <w:rFonts w:ascii="Book Antiqua" w:hAnsi="Book Antiqua"/>
        </w:rPr>
        <w:t xml:space="preserve">Acuerdo tomado por el Consejo Superior del Poder Judicial, en la sesión </w:t>
      </w:r>
      <w:r w:rsidR="00784B89" w:rsidRPr="00D21696">
        <w:rPr>
          <w:rFonts w:ascii="Book Antiqua" w:hAnsi="Book Antiqua"/>
        </w:rPr>
        <w:t xml:space="preserve">N° 59-2021 celebrada el 15 de julio de 2021, artículo XLVIII </w:t>
      </w:r>
      <w:r w:rsidR="00841F67" w:rsidRPr="0029277B">
        <w:rPr>
          <w:rFonts w:ascii="Book Antiqua" w:hAnsi="Book Antiqua"/>
        </w:rPr>
        <w:t>que en lo que interesa indica</w:t>
      </w:r>
      <w:bookmarkEnd w:id="0"/>
      <w:r w:rsidR="00841F67" w:rsidRPr="0029277B">
        <w:rPr>
          <w:rFonts w:ascii="Book Antiqua" w:hAnsi="Book Antiqua"/>
        </w:rPr>
        <w:t xml:space="preserve">: </w:t>
      </w:r>
    </w:p>
    <w:p w14:paraId="172A5483" w14:textId="77777777" w:rsidR="00841F67" w:rsidRPr="0029277B" w:rsidRDefault="00841F67" w:rsidP="00773E99">
      <w:pPr>
        <w:jc w:val="both"/>
        <w:rPr>
          <w:rFonts w:ascii="Book Antiqua" w:hAnsi="Book Antiqua"/>
          <w:b/>
          <w:bCs/>
          <w:u w:val="single"/>
        </w:rPr>
      </w:pPr>
    </w:p>
    <w:p w14:paraId="184C19CE" w14:textId="588C62C0" w:rsidR="00773E99" w:rsidRPr="0029277B" w:rsidRDefault="00773E99" w:rsidP="00773E99">
      <w:pPr>
        <w:ind w:left="567" w:right="474"/>
        <w:jc w:val="both"/>
        <w:rPr>
          <w:rFonts w:ascii="Book Antiqua" w:hAnsi="Book Antiqua"/>
          <w:i/>
          <w:iCs/>
        </w:rPr>
      </w:pPr>
      <w:bookmarkStart w:id="2" w:name="_Hlk102593918"/>
      <w:r w:rsidRPr="0029277B">
        <w:rPr>
          <w:rFonts w:ascii="Book Antiqua" w:hAnsi="Book Antiqua"/>
          <w:b/>
          <w:bCs/>
          <w:i/>
          <w:iCs/>
        </w:rPr>
        <w:t>“…</w:t>
      </w:r>
      <w:r w:rsidR="00784B89" w:rsidRPr="0029277B">
        <w:rPr>
          <w:rFonts w:ascii="Book Antiqua" w:hAnsi="Book Antiqua"/>
          <w:b/>
          <w:bCs/>
          <w:i/>
          <w:iCs/>
        </w:rPr>
        <w:t>se acordó:</w:t>
      </w:r>
      <w:r w:rsidR="00784B89" w:rsidRPr="00D21696">
        <w:rPr>
          <w:rFonts w:ascii="Book Antiqua" w:hAnsi="Book Antiqua"/>
          <w:i/>
          <w:iCs/>
        </w:rPr>
        <w:t xml:space="preserve"> </w:t>
      </w:r>
      <w:r w:rsidR="00784B89" w:rsidRPr="0029277B">
        <w:rPr>
          <w:rFonts w:ascii="Book Antiqua" w:hAnsi="Book Antiqua"/>
          <w:i/>
          <w:iCs/>
        </w:rPr>
        <w:t xml:space="preserve">1.) Tener por rendido el informe N° CJP167-2021 del 07 de julio de 2021, suscrito por la Magistrada Patricia Solano Castro; en su condición de Presidenta de la Comisión de la Jurisdicción Penal, relacionado con la sesión 06-2021, de fecha 18 de junio de 2021, sobre la situación presentada en el Tribunal Penal del Tercer Circuito Judicial de San José, sede Suroeste.  2.) Acoger las recomendaciones señaladas en el citado informe, en consecuencia: a.) Aprobar la conformar un equipo de trabajo interdisciplinario liderado por la Gestoría de la Jurisdicción Penal y la Dirección de Planificación, conformado por un representante de los siguientes despachos: Despacho de la Presidencia, Inspección Judicial, Auditoría, Gestión Humana, Oficina de Cumplimiento, Oficina de Control Interno, Secretaría Técnica de Ética y Valores, Ministerio Público y la Defensa Pública, asimismo, los representantes designados por cada uno de esos despachos involucrados,. b.) Aprobar la nueva metodología para el rediseño del Tribunal Penal del Tercer Circuito Judicial de San José, Pavas, según recomendación técnica de la Dirección de Planificación una reingeniería y reestructuración de dicho despacho judicial, para poder abordar el mismo desde una perspectiva integral y multidisciplinaria, a fin de dar una respuesta definitiva a la problemática que se presenta. c.) Trasladar a la Corte Plena por ser de su </w:t>
      </w:r>
      <w:r w:rsidR="00784B89" w:rsidRPr="0029277B">
        <w:rPr>
          <w:rFonts w:ascii="Book Antiqua" w:hAnsi="Book Antiqua"/>
          <w:i/>
          <w:iCs/>
        </w:rPr>
        <w:lastRenderedPageBreak/>
        <w:t xml:space="preserve">competencia, lo relativo  a la  medida cautelar para que no se nombre en propiedad las plazas de categoría Juez 4 que se encuentran actualmente vacantes tanto en el Tribunal Penal del Tercer Circuito Judicial de San José, Pavas, como del Tribunal Penal, Sección Flagrancia del Segundo Circuito Judicial de San José, a fin de tener mayor amplitud y disposición para los cambios que se requieren implementar a partir del proceso de reestructuración del Tribunal Penal de Pavas, en caso de que el estudio lo amerite. d.) Ampliar el estudio recomendado para que se incluya también en el abordaje el rediseño de procesos del Juzgado Penal, Ministerio Público y Defensa Pública, todos de la jurisdicción del Tercer Circuito Judicial de San José, Sede Pavas, despachos que presentan problemáticas similares, y que interactúan con el Tribunal Penal. e.) Hacer este estudio de conocimiento del personal judicial que forma parte de los despachos por </w:t>
      </w:r>
      <w:r w:rsidR="007A4A99" w:rsidRPr="0029277B">
        <w:rPr>
          <w:rFonts w:ascii="Book Antiqua" w:hAnsi="Book Antiqua"/>
          <w:i/>
          <w:iCs/>
        </w:rPr>
        <w:t>intervenir.</w:t>
      </w:r>
      <w:r w:rsidRPr="0029277B">
        <w:rPr>
          <w:rFonts w:ascii="Book Antiqua" w:hAnsi="Book Antiqua"/>
          <w:i/>
          <w:iCs/>
        </w:rPr>
        <w:t>”.</w:t>
      </w:r>
    </w:p>
    <w:bookmarkEnd w:id="1"/>
    <w:bookmarkEnd w:id="2"/>
    <w:p w14:paraId="5D78A0AF" w14:textId="77777777" w:rsidR="00841F67" w:rsidRPr="0029277B" w:rsidRDefault="00841F67" w:rsidP="00773E99">
      <w:pPr>
        <w:ind w:left="567" w:right="474"/>
        <w:jc w:val="both"/>
        <w:rPr>
          <w:rFonts w:ascii="Book Antiqua" w:hAnsi="Book Antiqua"/>
          <w:i/>
          <w:iCs/>
        </w:rPr>
      </w:pPr>
    </w:p>
    <w:p w14:paraId="3A86B15A" w14:textId="3382321F" w:rsidR="00773E99" w:rsidRPr="0029277B" w:rsidRDefault="00773E99" w:rsidP="00773E99">
      <w:pPr>
        <w:jc w:val="both"/>
        <w:rPr>
          <w:rFonts w:ascii="Book Antiqua" w:hAnsi="Book Antiqua"/>
        </w:rPr>
      </w:pPr>
      <w:r w:rsidRPr="0029277B">
        <w:rPr>
          <w:rFonts w:ascii="Book Antiqua" w:hAnsi="Book Antiqua"/>
          <w:b/>
          <w:bCs/>
          <w:u w:val="single"/>
        </w:rPr>
        <w:t xml:space="preserve">Oficio </w:t>
      </w:r>
      <w:r w:rsidR="00752058" w:rsidRPr="0029277B">
        <w:rPr>
          <w:rFonts w:ascii="Book Antiqua" w:hAnsi="Book Antiqua"/>
          <w:b/>
          <w:bCs/>
          <w:u w:val="single"/>
        </w:rPr>
        <w:t>6827-2021</w:t>
      </w:r>
      <w:r w:rsidRPr="0029277B">
        <w:rPr>
          <w:rFonts w:ascii="Book Antiqua" w:hAnsi="Book Antiqua"/>
          <w:b/>
          <w:bCs/>
          <w:u w:val="single"/>
        </w:rPr>
        <w:t xml:space="preserve">: </w:t>
      </w:r>
      <w:r w:rsidR="00784B89" w:rsidRPr="0029277B">
        <w:rPr>
          <w:rFonts w:ascii="Book Antiqua" w:hAnsi="Book Antiqua"/>
        </w:rPr>
        <w:t>Acuerdo tomado por el Consejo Superior del Poder Judicial, en la sesión N° 57-2021 celebrada el 08 de julio de 2021, que literalmente dice, artículo XXVIII, que en lo que interesa indica:</w:t>
      </w:r>
    </w:p>
    <w:p w14:paraId="24C9A3DC" w14:textId="77777777" w:rsidR="00784B89" w:rsidRPr="0029277B" w:rsidRDefault="00784B89" w:rsidP="00773E99">
      <w:pPr>
        <w:jc w:val="both"/>
        <w:rPr>
          <w:rFonts w:ascii="Book Antiqua" w:hAnsi="Book Antiqua"/>
          <w:b/>
          <w:bCs/>
          <w:u w:val="single"/>
        </w:rPr>
      </w:pPr>
    </w:p>
    <w:p w14:paraId="509F6809" w14:textId="3B803D5D" w:rsidR="00773E99" w:rsidRPr="0029277B" w:rsidRDefault="00784B89" w:rsidP="00773E99">
      <w:pPr>
        <w:ind w:left="567" w:right="474"/>
        <w:jc w:val="both"/>
        <w:rPr>
          <w:rFonts w:ascii="Book Antiqua" w:hAnsi="Book Antiqua"/>
          <w:b/>
          <w:i/>
          <w:iCs/>
          <w:lang w:eastAsia="es-CR"/>
        </w:rPr>
      </w:pPr>
      <w:r w:rsidRPr="0029277B">
        <w:rPr>
          <w:rFonts w:ascii="Book Antiqua" w:hAnsi="Book Antiqua"/>
          <w:b/>
          <w:i/>
          <w:iCs/>
          <w:lang w:eastAsia="es-CR"/>
        </w:rPr>
        <w:t xml:space="preserve">“…se acordó: </w:t>
      </w:r>
      <w:r w:rsidRPr="00D21696">
        <w:rPr>
          <w:rFonts w:ascii="Book Antiqua" w:hAnsi="Book Antiqua"/>
          <w:bCs/>
          <w:i/>
          <w:iCs/>
          <w:lang w:eastAsia="es-CR"/>
        </w:rPr>
        <w:t>Tener por conocido el informe suscrito por el ingeniero Dixon Li Morales, Director interino de Planificación, en oficio N° 755-PLA-MI-2021 del 7 de julio de 2021 y acoger las recomendaciones que en él se indican, a excepción de la número 1, en razón de que se está a la espera de que el Tribunal Penal del Tercer Circuito Judicial de San José sede suroeste, convoque al Consejo de Jueces para que resuelvan los recursos que tengan pendientes de resolver y puedan definir la coordinación.…”.</w:t>
      </w:r>
    </w:p>
    <w:p w14:paraId="41BEF373" w14:textId="77777777" w:rsidR="00784B89" w:rsidRPr="0029277B" w:rsidRDefault="00784B89" w:rsidP="00773E99">
      <w:pPr>
        <w:ind w:left="567" w:right="474"/>
        <w:jc w:val="both"/>
        <w:rPr>
          <w:rFonts w:ascii="Book Antiqua" w:hAnsi="Book Antiqua"/>
          <w:i/>
          <w:iCs/>
        </w:rPr>
      </w:pPr>
    </w:p>
    <w:p w14:paraId="75BD18F9" w14:textId="4EB98136" w:rsidR="005E1C73" w:rsidRPr="0029277B" w:rsidRDefault="00773E99" w:rsidP="00773E99">
      <w:pPr>
        <w:ind w:right="474"/>
        <w:jc w:val="both"/>
        <w:rPr>
          <w:rFonts w:ascii="Book Antiqua" w:hAnsi="Book Antiqua"/>
        </w:rPr>
      </w:pPr>
      <w:r w:rsidRPr="0029277B">
        <w:rPr>
          <w:rFonts w:ascii="Book Antiqua" w:hAnsi="Book Antiqua"/>
          <w:b/>
          <w:bCs/>
          <w:u w:val="single"/>
        </w:rPr>
        <w:t xml:space="preserve">Oficio </w:t>
      </w:r>
      <w:r w:rsidR="00752058" w:rsidRPr="0029277B">
        <w:rPr>
          <w:rFonts w:ascii="Book Antiqua" w:hAnsi="Book Antiqua"/>
          <w:b/>
          <w:bCs/>
          <w:u w:val="single"/>
        </w:rPr>
        <w:t>7211-2021</w:t>
      </w:r>
      <w:r w:rsidRPr="0029277B">
        <w:rPr>
          <w:rFonts w:ascii="Book Antiqua" w:hAnsi="Book Antiqua"/>
          <w:b/>
          <w:bCs/>
          <w:u w:val="single"/>
        </w:rPr>
        <w:t xml:space="preserve">: </w:t>
      </w:r>
      <w:r w:rsidRPr="0029277B">
        <w:rPr>
          <w:rFonts w:ascii="Book Antiqua" w:hAnsi="Book Antiqua"/>
        </w:rPr>
        <w:t xml:space="preserve">Acuerdo tomado por el Consejo Superior del Poder Judicial, en la </w:t>
      </w:r>
      <w:r w:rsidRPr="0029277B">
        <w:rPr>
          <w:rFonts w:ascii="Book Antiqua" w:hAnsi="Book Antiqua" w:cs="Book Antiqua"/>
          <w:snapToGrid w:val="0"/>
        </w:rPr>
        <w:t>sesión</w:t>
      </w:r>
      <w:r w:rsidRPr="00D21696">
        <w:rPr>
          <w:rFonts w:ascii="Book Antiqua" w:hAnsi="Book Antiqua" w:cs="Book Antiqua"/>
          <w:snapToGrid w:val="0"/>
        </w:rPr>
        <w:t xml:space="preserve"> </w:t>
      </w:r>
      <w:r w:rsidR="005E1C73" w:rsidRPr="00D21696">
        <w:rPr>
          <w:rFonts w:ascii="Book Antiqua" w:hAnsi="Book Antiqua" w:cs="Book Antiqua"/>
          <w:snapToGrid w:val="0"/>
        </w:rPr>
        <w:t>en sesión N° 60-2021 celebrada el 20 de julio de 2021, artículo XII, que literalmente dice:</w:t>
      </w:r>
    </w:p>
    <w:p w14:paraId="656F3051" w14:textId="77777777" w:rsidR="005E1C73" w:rsidRPr="0029277B" w:rsidRDefault="005E1C73" w:rsidP="00773E99">
      <w:pPr>
        <w:ind w:right="474"/>
        <w:jc w:val="both"/>
        <w:rPr>
          <w:rFonts w:ascii="Book Antiqua" w:hAnsi="Book Antiqua"/>
        </w:rPr>
      </w:pPr>
    </w:p>
    <w:p w14:paraId="1FC4D275" w14:textId="448C51E2" w:rsidR="00773E99" w:rsidRPr="00D21696" w:rsidRDefault="0029277B" w:rsidP="00773E99">
      <w:pPr>
        <w:pStyle w:val="xmsonormal"/>
        <w:spacing w:line="276" w:lineRule="auto"/>
        <w:ind w:left="567" w:right="616"/>
        <w:jc w:val="both"/>
        <w:rPr>
          <w:rFonts w:ascii="Book Antiqua" w:eastAsia="Times New Roman" w:hAnsi="Book Antiqua" w:cs="Times New Roman"/>
          <w:bCs/>
          <w:i/>
          <w:iCs/>
          <w:sz w:val="20"/>
          <w:szCs w:val="20"/>
        </w:rPr>
      </w:pPr>
      <w:r w:rsidRPr="00D21696">
        <w:rPr>
          <w:rFonts w:ascii="Book Antiqua" w:eastAsia="Times New Roman" w:hAnsi="Book Antiqua" w:cs="Times New Roman"/>
          <w:bCs/>
          <w:i/>
          <w:iCs/>
          <w:sz w:val="20"/>
          <w:szCs w:val="20"/>
        </w:rPr>
        <w:t>“…</w:t>
      </w:r>
      <w:r w:rsidRPr="00D21696">
        <w:rPr>
          <w:rFonts w:ascii="Book Antiqua" w:eastAsia="Times New Roman" w:hAnsi="Book Antiqua" w:cs="Times New Roman"/>
          <w:b/>
          <w:i/>
          <w:iCs/>
          <w:sz w:val="20"/>
          <w:szCs w:val="20"/>
        </w:rPr>
        <w:t>s</w:t>
      </w:r>
      <w:r w:rsidR="005E1C73" w:rsidRPr="00D21696">
        <w:rPr>
          <w:rFonts w:ascii="Book Antiqua" w:eastAsia="Times New Roman" w:hAnsi="Book Antiqua" w:cs="Times New Roman"/>
          <w:b/>
          <w:i/>
          <w:iCs/>
          <w:sz w:val="20"/>
          <w:szCs w:val="20"/>
        </w:rPr>
        <w:t>e acordó:</w:t>
      </w:r>
      <w:r w:rsidR="005E1C73" w:rsidRPr="00D21696">
        <w:rPr>
          <w:rFonts w:ascii="Book Antiqua" w:eastAsia="Times New Roman" w:hAnsi="Book Antiqua" w:cs="Times New Roman"/>
          <w:bCs/>
          <w:i/>
          <w:iCs/>
          <w:sz w:val="20"/>
          <w:szCs w:val="20"/>
        </w:rPr>
        <w:t xml:space="preserve"> …. 8) Siendo que actualmente se está iniciando con el rediseño de procesos en el Tribunal Penal, sede Sureste, solicitar a la Sección Subproceso de Modernización Institucional, de la Dirección de Planificación que realice un estudio de cargas de trabajo en los puestos de coordinador judicial, dado que durante la presente visita se denotó un aparente desequilibrio en las funciones asignadas a cada puesto</w:t>
      </w:r>
      <w:r w:rsidR="00773E99" w:rsidRPr="00D21696">
        <w:rPr>
          <w:rFonts w:ascii="Book Antiqua" w:eastAsia="Times New Roman" w:hAnsi="Book Antiqua" w:cs="Times New Roman"/>
          <w:bCs/>
          <w:i/>
          <w:iCs/>
          <w:sz w:val="20"/>
          <w:szCs w:val="20"/>
        </w:rPr>
        <w:t>...”.</w:t>
      </w:r>
    </w:p>
    <w:p w14:paraId="76D21AA9" w14:textId="77777777" w:rsidR="00773E99" w:rsidRPr="0029277B" w:rsidRDefault="00773E99" w:rsidP="00773E99">
      <w:pPr>
        <w:jc w:val="both"/>
        <w:rPr>
          <w:rFonts w:ascii="Book Antiqua" w:hAnsi="Book Antiqua"/>
          <w:b/>
          <w:bCs/>
          <w:u w:val="single"/>
        </w:rPr>
      </w:pPr>
    </w:p>
    <w:p w14:paraId="4B8750DE" w14:textId="632D986D" w:rsidR="0029277B" w:rsidRPr="0029277B" w:rsidRDefault="00773E99" w:rsidP="00773E99">
      <w:pPr>
        <w:jc w:val="both"/>
        <w:rPr>
          <w:rFonts w:ascii="Book Antiqua" w:hAnsi="Book Antiqua"/>
          <w:b/>
          <w:bCs/>
        </w:rPr>
      </w:pPr>
      <w:r w:rsidRPr="0029277B">
        <w:rPr>
          <w:rFonts w:ascii="Book Antiqua" w:hAnsi="Book Antiqua"/>
          <w:b/>
          <w:bCs/>
          <w:u w:val="single"/>
        </w:rPr>
        <w:t xml:space="preserve">Oficio </w:t>
      </w:r>
      <w:r w:rsidR="00752058" w:rsidRPr="0029277B">
        <w:rPr>
          <w:rFonts w:ascii="Book Antiqua" w:hAnsi="Book Antiqua"/>
          <w:b/>
          <w:bCs/>
          <w:u w:val="single"/>
        </w:rPr>
        <w:t>2068-2022</w:t>
      </w:r>
      <w:r w:rsidRPr="0029277B">
        <w:rPr>
          <w:rFonts w:ascii="Book Antiqua" w:hAnsi="Book Antiqua"/>
          <w:b/>
          <w:bCs/>
          <w:u w:val="single"/>
        </w:rPr>
        <w:t xml:space="preserve">: </w:t>
      </w:r>
      <w:r w:rsidRPr="0029277B">
        <w:rPr>
          <w:rFonts w:ascii="Book Antiqua" w:hAnsi="Book Antiqua"/>
        </w:rPr>
        <w:t xml:space="preserve">Acuerdo tomado por el Consejo Superior del Poder Judicial, en la sesión </w:t>
      </w:r>
      <w:r w:rsidR="0029277B" w:rsidRPr="0029277B">
        <w:rPr>
          <w:rFonts w:ascii="Book Antiqua" w:hAnsi="Book Antiqua"/>
          <w:b/>
          <w:bCs/>
        </w:rPr>
        <w:t>N° 7-2022 celebrada el día 15 de febrero de 2022, artículo LX que literalmente dice:</w:t>
      </w:r>
    </w:p>
    <w:p w14:paraId="7555C6A5" w14:textId="33F84E13" w:rsidR="00773E99" w:rsidRPr="0029277B" w:rsidRDefault="00773E99" w:rsidP="00773E99">
      <w:pPr>
        <w:jc w:val="both"/>
        <w:rPr>
          <w:rFonts w:ascii="Book Antiqua" w:hAnsi="Book Antiqua"/>
          <w:b/>
          <w:bCs/>
          <w:u w:val="single"/>
        </w:rPr>
      </w:pPr>
      <w:r w:rsidRPr="0029277B">
        <w:rPr>
          <w:rFonts w:ascii="Book Antiqua" w:hAnsi="Book Antiqua"/>
        </w:rPr>
        <w:t xml:space="preserve"> </w:t>
      </w:r>
    </w:p>
    <w:p w14:paraId="73B290D3" w14:textId="6C6215ED" w:rsidR="00773E99" w:rsidRPr="0029277B" w:rsidRDefault="00773E99" w:rsidP="0029277B">
      <w:pPr>
        <w:widowControl w:val="0"/>
        <w:ind w:left="567" w:right="474"/>
        <w:jc w:val="both"/>
        <w:rPr>
          <w:rFonts w:ascii="Book Antiqua" w:hAnsi="Book Antiqua"/>
          <w:bCs/>
          <w:i/>
          <w:iCs/>
          <w:sz w:val="22"/>
          <w:szCs w:val="22"/>
        </w:rPr>
      </w:pPr>
      <w:r w:rsidRPr="0029277B">
        <w:rPr>
          <w:rFonts w:ascii="Book Antiqua" w:hAnsi="Book Antiqua"/>
          <w:bCs/>
          <w:i/>
          <w:iCs/>
          <w:snapToGrid w:val="0"/>
          <w:lang w:eastAsia="es-CR"/>
        </w:rPr>
        <w:t>“…</w:t>
      </w:r>
      <w:r w:rsidR="0029277B" w:rsidRPr="0029277B">
        <w:rPr>
          <w:rFonts w:ascii="Book Antiqua" w:hAnsi="Book Antiqua"/>
          <w:bCs/>
          <w:i/>
          <w:iCs/>
          <w:snapToGrid w:val="0"/>
          <w:lang w:eastAsia="es-CR"/>
        </w:rPr>
        <w:t>se acordó: 1.) En razón de la medida cautelar adoptada por esta Corte en sesión Nº 32-2021 celebrada el 9 de agosto de 2021, artículo XVIII, no hacer nombramientos en plazas vacantes de juez o jueza 4 Penal contenidos en el oficio Nº PJ-DGH-SACJ-1818-2020 del 8 de octubre del 2020, remitido por el Consejo de la Judicatura, hasta tanto la Dirección de Planificación rinda el informe de rediseño que se da cuenta, a fin de proceder conforme lo establece el artículo 192 de la Constitución Política. 2.) Las personas funcionarias judiciales que vienen ocupando plazas Juez 4 de Penal en los cargos que se dio cuenta, se mantendrán en sus puestos con motivo de la medida adoptada a esos efectos</w:t>
      </w:r>
      <w:r w:rsidRPr="0029277B">
        <w:rPr>
          <w:rFonts w:ascii="Book Antiqua" w:hAnsi="Book Antiqua"/>
          <w:bCs/>
          <w:i/>
          <w:iCs/>
          <w:sz w:val="22"/>
          <w:szCs w:val="22"/>
        </w:rPr>
        <w:t>.</w:t>
      </w:r>
      <w:r w:rsidR="0029277B" w:rsidRPr="0029277B">
        <w:rPr>
          <w:rFonts w:ascii="Book Antiqua" w:hAnsi="Book Antiqua"/>
          <w:bCs/>
          <w:i/>
          <w:iCs/>
          <w:sz w:val="22"/>
          <w:szCs w:val="22"/>
        </w:rPr>
        <w:t>”</w:t>
      </w:r>
    </w:p>
    <w:p w14:paraId="246AE950" w14:textId="77777777" w:rsidR="00773E99" w:rsidRPr="0029277B" w:rsidRDefault="00773E99" w:rsidP="00773E99">
      <w:pPr>
        <w:ind w:left="567" w:right="474"/>
        <w:jc w:val="both"/>
        <w:rPr>
          <w:rFonts w:ascii="Book Antiqua" w:hAnsi="Book Antiqua"/>
          <w:i/>
          <w:iCs/>
        </w:rPr>
      </w:pPr>
      <w:r w:rsidRPr="0029277B">
        <w:rPr>
          <w:rFonts w:ascii="Book Antiqua" w:hAnsi="Book Antiqua"/>
          <w:i/>
          <w:iCs/>
        </w:rPr>
        <w:t xml:space="preserve">…”. </w:t>
      </w:r>
    </w:p>
    <w:p w14:paraId="0460F2B2" w14:textId="77777777" w:rsidR="00752058" w:rsidRPr="0029277B" w:rsidRDefault="00752058" w:rsidP="00773E99">
      <w:pPr>
        <w:ind w:left="567" w:right="454"/>
        <w:jc w:val="both"/>
        <w:rPr>
          <w:rFonts w:ascii="Book Antiqua" w:hAnsi="Book Antiqua"/>
          <w:bCs/>
          <w:i/>
          <w:iCs/>
          <w:lang w:val="es-ES"/>
        </w:rPr>
      </w:pPr>
    </w:p>
    <w:p w14:paraId="7FEC6257" w14:textId="438E82F5" w:rsidR="00773E99" w:rsidRDefault="00773E99" w:rsidP="0011770F">
      <w:pPr>
        <w:widowControl w:val="0"/>
        <w:ind w:firstLine="567"/>
        <w:jc w:val="both"/>
        <w:rPr>
          <w:rFonts w:ascii="Book Antiqua" w:hAnsi="Book Antiqua" w:cs="Arial"/>
          <w:sz w:val="24"/>
          <w:szCs w:val="24"/>
        </w:rPr>
      </w:pPr>
      <w:r w:rsidRPr="00D21696">
        <w:rPr>
          <w:rFonts w:ascii="Book Antiqua" w:hAnsi="Book Antiqua" w:cs="Book Antiqua"/>
          <w:snapToGrid w:val="0"/>
          <w:sz w:val="24"/>
          <w:szCs w:val="24"/>
        </w:rPr>
        <w:t xml:space="preserve">En </w:t>
      </w:r>
      <w:r w:rsidR="00752058" w:rsidRPr="00D21696">
        <w:rPr>
          <w:rFonts w:ascii="Book Antiqua" w:hAnsi="Book Antiqua" w:cs="Book Antiqua"/>
          <w:snapToGrid w:val="0"/>
          <w:sz w:val="24"/>
          <w:szCs w:val="24"/>
        </w:rPr>
        <w:t>resumen,</w:t>
      </w:r>
      <w:r w:rsidRPr="00D21696">
        <w:rPr>
          <w:rFonts w:ascii="Book Antiqua" w:hAnsi="Book Antiqua" w:cs="Book Antiqua"/>
          <w:snapToGrid w:val="0"/>
          <w:sz w:val="24"/>
          <w:szCs w:val="24"/>
        </w:rPr>
        <w:t xml:space="preserve"> este informe atiene</w:t>
      </w:r>
      <w:r w:rsidR="00752058" w:rsidRPr="00D21696">
        <w:rPr>
          <w:rFonts w:ascii="Book Antiqua" w:hAnsi="Book Antiqua" w:cs="Book Antiqua"/>
          <w:snapToGrid w:val="0"/>
          <w:sz w:val="24"/>
          <w:szCs w:val="24"/>
        </w:rPr>
        <w:t xml:space="preserve"> </w:t>
      </w:r>
      <w:r w:rsidR="00752058" w:rsidRPr="0029277B">
        <w:rPr>
          <w:rFonts w:ascii="Book Antiqua" w:hAnsi="Book Antiqua" w:cs="Arial"/>
          <w:sz w:val="24"/>
          <w:szCs w:val="24"/>
        </w:rPr>
        <w:t>los oficios de la Secretaría General de la Corte Nº 2992-2021, N°6824-2021, N°6827-2021,</w:t>
      </w:r>
      <w:r w:rsidR="00752058" w:rsidRPr="0029277B">
        <w:t xml:space="preserve"> </w:t>
      </w:r>
      <w:r w:rsidR="00752058" w:rsidRPr="0029277B">
        <w:rPr>
          <w:rFonts w:ascii="Book Antiqua" w:hAnsi="Book Antiqua" w:cs="Arial"/>
          <w:sz w:val="24"/>
          <w:szCs w:val="24"/>
        </w:rPr>
        <w:t xml:space="preserve">N° 7211-2021, N°2068-2022 y las referencias internas de la Dirección de Planificación N°1540-2018, Nº 842-2021, N°1714-2021, </w:t>
      </w:r>
      <w:r w:rsidR="00841F67" w:rsidRPr="0029277B">
        <w:rPr>
          <w:rFonts w:ascii="Book Antiqua" w:hAnsi="Book Antiqua" w:cs="Arial"/>
          <w:sz w:val="24"/>
          <w:szCs w:val="24"/>
        </w:rPr>
        <w:t>N°1715-2021,</w:t>
      </w:r>
      <w:r w:rsidR="00752058" w:rsidRPr="0029277B">
        <w:rPr>
          <w:rFonts w:ascii="Book Antiqua" w:hAnsi="Book Antiqua" w:cs="Arial"/>
          <w:sz w:val="24"/>
          <w:szCs w:val="24"/>
        </w:rPr>
        <w:t xml:space="preserve"> N°1782-2021 y N°</w:t>
      </w:r>
      <w:r w:rsidR="00752058" w:rsidRPr="0029277B">
        <w:rPr>
          <w:rFonts w:ascii="Book Antiqua" w:hAnsi="Book Antiqua" w:cs="Book Antiqua"/>
          <w:sz w:val="24"/>
          <w:szCs w:val="24"/>
        </w:rPr>
        <w:t>446-2022.</w:t>
      </w:r>
    </w:p>
    <w:p w14:paraId="353345EB" w14:textId="77777777" w:rsidR="00752058" w:rsidRDefault="00752058" w:rsidP="00773E99">
      <w:pPr>
        <w:widowControl w:val="0"/>
        <w:rPr>
          <w:rFonts w:ascii="Book Antiqua" w:hAnsi="Book Antiqua" w:cs="Book Antiqua"/>
          <w:snapToGrid w:val="0"/>
          <w:sz w:val="24"/>
          <w:szCs w:val="24"/>
        </w:rPr>
      </w:pPr>
    </w:p>
    <w:p w14:paraId="642ABA43" w14:textId="77777777" w:rsidR="00076E0D" w:rsidRDefault="00076E0D" w:rsidP="00773E99">
      <w:pPr>
        <w:widowControl w:val="0"/>
        <w:rPr>
          <w:rFonts w:ascii="Book Antiqua" w:hAnsi="Book Antiqua" w:cs="Book Antiqua"/>
          <w:snapToGrid w:val="0"/>
          <w:sz w:val="24"/>
          <w:szCs w:val="24"/>
        </w:rPr>
      </w:pPr>
    </w:p>
    <w:p w14:paraId="4F84EF99" w14:textId="77777777" w:rsidR="00076E0D" w:rsidRDefault="00076E0D" w:rsidP="00773E99">
      <w:pPr>
        <w:widowControl w:val="0"/>
        <w:rPr>
          <w:rFonts w:ascii="Book Antiqua" w:hAnsi="Book Antiqua" w:cs="Book Antiqua"/>
          <w:snapToGrid w:val="0"/>
          <w:sz w:val="24"/>
          <w:szCs w:val="24"/>
        </w:rPr>
      </w:pPr>
    </w:p>
    <w:p w14:paraId="2B8D1201" w14:textId="77777777" w:rsidR="00076E0D" w:rsidRDefault="00076E0D" w:rsidP="00773E99">
      <w:pPr>
        <w:widowControl w:val="0"/>
        <w:rPr>
          <w:rFonts w:ascii="Book Antiqua" w:hAnsi="Book Antiqua" w:cs="Book Antiqua"/>
          <w:snapToGrid w:val="0"/>
          <w:sz w:val="24"/>
          <w:szCs w:val="24"/>
        </w:rPr>
      </w:pPr>
    </w:p>
    <w:p w14:paraId="1E76D122" w14:textId="77777777" w:rsidR="00076E0D" w:rsidRDefault="00076E0D" w:rsidP="00773E99">
      <w:pPr>
        <w:widowControl w:val="0"/>
        <w:rPr>
          <w:rFonts w:ascii="Book Antiqua" w:hAnsi="Book Antiqua" w:cs="Book Antiqua"/>
          <w:snapToGrid w:val="0"/>
          <w:sz w:val="24"/>
          <w:szCs w:val="24"/>
        </w:rPr>
      </w:pPr>
    </w:p>
    <w:p w14:paraId="2A85B232" w14:textId="5DF86CE7" w:rsidR="00773E99" w:rsidRPr="00820670" w:rsidRDefault="00773E99" w:rsidP="00773E99">
      <w:pPr>
        <w:widowControl w:val="0"/>
        <w:rPr>
          <w:rFonts w:ascii="Book Antiqua" w:hAnsi="Book Antiqua" w:cs="Book Antiqua"/>
          <w:snapToGrid w:val="0"/>
          <w:sz w:val="24"/>
          <w:szCs w:val="24"/>
        </w:rPr>
      </w:pPr>
      <w:r w:rsidRPr="00820670">
        <w:rPr>
          <w:rFonts w:ascii="Book Antiqua" w:hAnsi="Book Antiqua" w:cs="Book Antiqua"/>
          <w:snapToGrid w:val="0"/>
          <w:sz w:val="24"/>
          <w:szCs w:val="24"/>
        </w:rPr>
        <w:lastRenderedPageBreak/>
        <w:t>Atentamente,</w:t>
      </w:r>
    </w:p>
    <w:p w14:paraId="6611F51D" w14:textId="769900F8" w:rsidR="00773E99" w:rsidRDefault="00773E99" w:rsidP="00773E99">
      <w:pPr>
        <w:widowControl w:val="0"/>
        <w:rPr>
          <w:rFonts w:ascii="Book Antiqua" w:hAnsi="Book Antiqua" w:cs="Book Antiqua"/>
          <w:b/>
          <w:bCs/>
          <w:snapToGrid w:val="0"/>
          <w:sz w:val="24"/>
          <w:szCs w:val="24"/>
        </w:rPr>
      </w:pPr>
    </w:p>
    <w:p w14:paraId="274E0F56" w14:textId="77777777" w:rsidR="00076E0D" w:rsidRDefault="00076E0D" w:rsidP="00773E99">
      <w:pPr>
        <w:rPr>
          <w:rFonts w:ascii="Book Antiqua" w:hAnsi="Book Antiqua" w:cs="Book Antiqua"/>
          <w:bCs/>
          <w:snapToGrid w:val="0"/>
          <w:sz w:val="24"/>
          <w:szCs w:val="24"/>
        </w:rPr>
      </w:pPr>
    </w:p>
    <w:p w14:paraId="31E2B777" w14:textId="3D3C7773" w:rsidR="00773E99" w:rsidRDefault="00076E0D" w:rsidP="00773E99">
      <w:pPr>
        <w:rPr>
          <w:rFonts w:ascii="Book Antiqua" w:hAnsi="Book Antiqua" w:cs="Book Antiqua"/>
          <w:bCs/>
          <w:snapToGrid w:val="0"/>
          <w:sz w:val="24"/>
          <w:szCs w:val="24"/>
        </w:rPr>
      </w:pPr>
      <w:r>
        <w:rPr>
          <w:rFonts w:ascii="Book Antiqua" w:hAnsi="Book Antiqua" w:cs="Book Antiqua"/>
          <w:bCs/>
          <w:snapToGrid w:val="0"/>
          <w:sz w:val="24"/>
          <w:szCs w:val="24"/>
        </w:rPr>
        <w:t>Licda. Nacira Valverde Bermúdez</w:t>
      </w:r>
    </w:p>
    <w:p w14:paraId="53BF4287" w14:textId="78D95254" w:rsidR="00076E0D" w:rsidRDefault="00076E0D" w:rsidP="00773E99">
      <w:pPr>
        <w:rPr>
          <w:rFonts w:ascii="Book Antiqua" w:hAnsi="Book Antiqua" w:cs="Book Antiqua"/>
          <w:bCs/>
          <w:snapToGrid w:val="0"/>
          <w:sz w:val="24"/>
          <w:szCs w:val="24"/>
        </w:rPr>
      </w:pPr>
      <w:r>
        <w:rPr>
          <w:rFonts w:ascii="Book Antiqua" w:hAnsi="Book Antiqua" w:cs="Book Antiqua"/>
          <w:bCs/>
          <w:snapToGrid w:val="0"/>
          <w:sz w:val="24"/>
          <w:szCs w:val="24"/>
        </w:rPr>
        <w:t>Directora a.i. de Planificación</w:t>
      </w:r>
    </w:p>
    <w:p w14:paraId="44386C08" w14:textId="2D8BD75A" w:rsidR="00076E0D" w:rsidRDefault="00076E0D" w:rsidP="00773E99">
      <w:pPr>
        <w:rPr>
          <w:rFonts w:ascii="Book Antiqua" w:hAnsi="Book Antiqua" w:cs="Book Antiqua"/>
          <w:bCs/>
          <w:snapToGrid w:val="0"/>
          <w:sz w:val="24"/>
          <w:szCs w:val="24"/>
        </w:rPr>
      </w:pPr>
    </w:p>
    <w:p w14:paraId="68D16432" w14:textId="43FDBD76" w:rsidR="00076E0D" w:rsidRDefault="00076E0D" w:rsidP="00773E99">
      <w:pPr>
        <w:rPr>
          <w:rFonts w:ascii="Book Antiqua" w:hAnsi="Book Antiqua" w:cs="Book Antiqua"/>
          <w:bCs/>
          <w:snapToGrid w:val="0"/>
          <w:sz w:val="24"/>
          <w:szCs w:val="24"/>
        </w:rPr>
      </w:pPr>
    </w:p>
    <w:p w14:paraId="17E2FD73" w14:textId="0CAB2485" w:rsidR="00076E0D" w:rsidRPr="00076E0D" w:rsidRDefault="00076E0D" w:rsidP="00076E0D">
      <w:pPr>
        <w:rPr>
          <w:rFonts w:ascii="Book Antiqua" w:hAnsi="Book Antiqua" w:cs="Book Antiqua"/>
          <w:bCs/>
          <w:snapToGrid w:val="0"/>
          <w:sz w:val="22"/>
          <w:szCs w:val="22"/>
        </w:rPr>
      </w:pPr>
      <w:r w:rsidRPr="00076E0D">
        <w:rPr>
          <w:rFonts w:ascii="Book Antiqua" w:hAnsi="Book Antiqua" w:cs="Book Antiqua"/>
          <w:bCs/>
          <w:snapToGrid w:val="0"/>
          <w:sz w:val="22"/>
          <w:szCs w:val="22"/>
        </w:rPr>
        <w:t>Copias:</w:t>
      </w:r>
    </w:p>
    <w:p w14:paraId="1CA4C1EF" w14:textId="77777777" w:rsidR="00076E0D" w:rsidRPr="00076E0D" w:rsidRDefault="00076E0D" w:rsidP="00076E0D">
      <w:pPr>
        <w:rPr>
          <w:rFonts w:ascii="Book Antiqua" w:hAnsi="Book Antiqua" w:cs="Book Antiqua"/>
          <w:bCs/>
          <w:snapToGrid w:val="0"/>
          <w:sz w:val="22"/>
          <w:szCs w:val="22"/>
        </w:rPr>
      </w:pPr>
    </w:p>
    <w:p w14:paraId="38085C76" w14:textId="35F87666" w:rsidR="00076E0D" w:rsidRPr="00076E0D" w:rsidRDefault="00076E0D" w:rsidP="00076E0D">
      <w:pPr>
        <w:pStyle w:val="Prrafodelista"/>
        <w:numPr>
          <w:ilvl w:val="0"/>
          <w:numId w:val="64"/>
        </w:numPr>
        <w:rPr>
          <w:rFonts w:ascii="Book Antiqua" w:hAnsi="Book Antiqua" w:cs="Book Antiqua"/>
          <w:bCs/>
          <w:snapToGrid w:val="0"/>
          <w:sz w:val="22"/>
          <w:szCs w:val="22"/>
        </w:rPr>
      </w:pPr>
      <w:r w:rsidRPr="00076E0D">
        <w:rPr>
          <w:rFonts w:ascii="Book Antiqua" w:hAnsi="Book Antiqua" w:cs="Book Antiqua"/>
          <w:color w:val="000000"/>
          <w:sz w:val="22"/>
          <w:szCs w:val="22"/>
        </w:rPr>
        <w:t>Tribunal Penal del Tercer Circuito Judicial de San José, Sede Suroeste</w:t>
      </w:r>
    </w:p>
    <w:p w14:paraId="09637E17" w14:textId="77777777" w:rsidR="00076E0D" w:rsidRPr="00076E0D" w:rsidRDefault="00076E0D" w:rsidP="00076E0D">
      <w:pPr>
        <w:pStyle w:val="Prrafodelista"/>
        <w:numPr>
          <w:ilvl w:val="0"/>
          <w:numId w:val="64"/>
        </w:numPr>
        <w:rPr>
          <w:rFonts w:ascii="Book Antiqua" w:hAnsi="Book Antiqua" w:cs="Book Antiqua"/>
          <w:sz w:val="22"/>
          <w:szCs w:val="22"/>
        </w:rPr>
      </w:pPr>
      <w:r w:rsidRPr="00076E0D">
        <w:rPr>
          <w:rFonts w:ascii="Book Antiqua" w:hAnsi="Book Antiqua" w:cs="Book Antiqua"/>
          <w:sz w:val="22"/>
          <w:szCs w:val="22"/>
        </w:rPr>
        <w:t>Defensa Pública</w:t>
      </w:r>
    </w:p>
    <w:p w14:paraId="48E8EC6E" w14:textId="77777777" w:rsidR="00076E0D" w:rsidRPr="00076E0D" w:rsidRDefault="00076E0D" w:rsidP="00076E0D">
      <w:pPr>
        <w:pStyle w:val="Prrafodelista"/>
        <w:numPr>
          <w:ilvl w:val="0"/>
          <w:numId w:val="64"/>
        </w:numPr>
        <w:rPr>
          <w:rFonts w:ascii="Book Antiqua" w:hAnsi="Book Antiqua" w:cs="Book Antiqua"/>
          <w:sz w:val="22"/>
          <w:szCs w:val="22"/>
        </w:rPr>
      </w:pPr>
      <w:r w:rsidRPr="00076E0D">
        <w:rPr>
          <w:rFonts w:ascii="Book Antiqua" w:hAnsi="Book Antiqua" w:cs="Book Antiqua"/>
          <w:sz w:val="22"/>
          <w:szCs w:val="22"/>
        </w:rPr>
        <w:t>Ministerio Público</w:t>
      </w:r>
    </w:p>
    <w:p w14:paraId="2AC31B05" w14:textId="77777777" w:rsidR="00076E0D" w:rsidRPr="00076E0D" w:rsidRDefault="00076E0D" w:rsidP="00076E0D">
      <w:pPr>
        <w:pStyle w:val="Prrafodelista"/>
        <w:numPr>
          <w:ilvl w:val="0"/>
          <w:numId w:val="64"/>
        </w:numPr>
        <w:rPr>
          <w:rFonts w:ascii="Book Antiqua" w:hAnsi="Book Antiqua" w:cs="Book Antiqua"/>
          <w:sz w:val="22"/>
          <w:szCs w:val="22"/>
        </w:rPr>
      </w:pPr>
      <w:r w:rsidRPr="00076E0D">
        <w:rPr>
          <w:rFonts w:ascii="Book Antiqua" w:hAnsi="Book Antiqua" w:cs="Book Antiqua"/>
          <w:sz w:val="22"/>
          <w:szCs w:val="22"/>
        </w:rPr>
        <w:t>Dirección Ejecutiva</w:t>
      </w:r>
    </w:p>
    <w:p w14:paraId="19F0473D" w14:textId="77777777" w:rsidR="00076E0D" w:rsidRPr="00076E0D" w:rsidRDefault="00076E0D" w:rsidP="00076E0D">
      <w:pPr>
        <w:pStyle w:val="Prrafodelista"/>
        <w:numPr>
          <w:ilvl w:val="0"/>
          <w:numId w:val="64"/>
        </w:numPr>
        <w:rPr>
          <w:rFonts w:ascii="Book Antiqua" w:hAnsi="Book Antiqua" w:cs="Book Antiqua"/>
          <w:sz w:val="22"/>
          <w:szCs w:val="22"/>
        </w:rPr>
      </w:pPr>
      <w:r w:rsidRPr="00076E0D">
        <w:rPr>
          <w:rFonts w:ascii="Book Antiqua" w:hAnsi="Book Antiqua" w:cs="Book Antiqua"/>
          <w:sz w:val="22"/>
          <w:szCs w:val="22"/>
        </w:rPr>
        <w:t>Dirección de Gestión Humana</w:t>
      </w:r>
    </w:p>
    <w:p w14:paraId="31E9C062" w14:textId="77777777" w:rsidR="00076E0D" w:rsidRPr="00076E0D" w:rsidRDefault="00076E0D" w:rsidP="00076E0D">
      <w:pPr>
        <w:pStyle w:val="Prrafodelista"/>
        <w:numPr>
          <w:ilvl w:val="0"/>
          <w:numId w:val="64"/>
        </w:numPr>
        <w:rPr>
          <w:rFonts w:ascii="Book Antiqua" w:hAnsi="Book Antiqua" w:cs="Book Antiqua"/>
          <w:sz w:val="22"/>
          <w:szCs w:val="22"/>
        </w:rPr>
      </w:pPr>
      <w:r w:rsidRPr="00076E0D">
        <w:rPr>
          <w:rFonts w:ascii="Book Antiqua" w:hAnsi="Book Antiqua" w:cs="Book Antiqua"/>
          <w:sz w:val="22"/>
          <w:szCs w:val="22"/>
        </w:rPr>
        <w:t>Dirección de Tecnología de la Información y Comunicaciones</w:t>
      </w:r>
    </w:p>
    <w:p w14:paraId="6F86458B" w14:textId="77777777" w:rsidR="00076E0D" w:rsidRPr="00076E0D" w:rsidRDefault="00076E0D" w:rsidP="00076E0D">
      <w:pPr>
        <w:pStyle w:val="Prrafodelista"/>
        <w:numPr>
          <w:ilvl w:val="0"/>
          <w:numId w:val="64"/>
        </w:numPr>
        <w:rPr>
          <w:rFonts w:ascii="Book Antiqua" w:hAnsi="Book Antiqua" w:cs="Book Antiqua"/>
          <w:sz w:val="22"/>
          <w:szCs w:val="22"/>
        </w:rPr>
      </w:pPr>
      <w:r w:rsidRPr="00076E0D">
        <w:rPr>
          <w:rFonts w:ascii="Book Antiqua" w:hAnsi="Book Antiqua" w:cs="Book Antiqua"/>
          <w:sz w:val="22"/>
          <w:szCs w:val="22"/>
        </w:rPr>
        <w:t>Departamento de Prensa y Comunicación Organizacional</w:t>
      </w:r>
    </w:p>
    <w:p w14:paraId="0D26CC73" w14:textId="77777777" w:rsidR="00076E0D" w:rsidRPr="00076E0D" w:rsidRDefault="00076E0D" w:rsidP="00076E0D">
      <w:pPr>
        <w:pStyle w:val="Prrafodelista"/>
        <w:numPr>
          <w:ilvl w:val="0"/>
          <w:numId w:val="64"/>
        </w:numPr>
        <w:rPr>
          <w:rFonts w:ascii="Book Antiqua" w:hAnsi="Book Antiqua" w:cs="Book Antiqua"/>
          <w:sz w:val="22"/>
          <w:szCs w:val="22"/>
        </w:rPr>
      </w:pPr>
      <w:r w:rsidRPr="00076E0D">
        <w:rPr>
          <w:rFonts w:ascii="Book Antiqua" w:hAnsi="Book Antiqua" w:cs="Book Antiqua"/>
          <w:sz w:val="22"/>
          <w:szCs w:val="22"/>
        </w:rPr>
        <w:t>Máster Carlos Jiménez González, Gestor Materia Penal</w:t>
      </w:r>
    </w:p>
    <w:p w14:paraId="247E216F" w14:textId="71F9B62C" w:rsidR="00076E0D" w:rsidRPr="00076E0D" w:rsidRDefault="00076E0D" w:rsidP="00076E0D">
      <w:pPr>
        <w:pStyle w:val="Prrafodelista"/>
        <w:numPr>
          <w:ilvl w:val="0"/>
          <w:numId w:val="64"/>
        </w:numPr>
        <w:rPr>
          <w:rFonts w:ascii="Book Antiqua" w:hAnsi="Book Antiqua" w:cs="Book Antiqua"/>
          <w:sz w:val="22"/>
          <w:szCs w:val="22"/>
        </w:rPr>
      </w:pPr>
      <w:r w:rsidRPr="00076E0D">
        <w:rPr>
          <w:rFonts w:ascii="Book Antiqua" w:hAnsi="Book Antiqua" w:cs="Book Antiqua"/>
          <w:sz w:val="22"/>
          <w:szCs w:val="22"/>
        </w:rPr>
        <w:t xml:space="preserve">Máster Nuria Villalobos Solano, Gestora Materia Penal </w:t>
      </w:r>
    </w:p>
    <w:p w14:paraId="13CE9BAA" w14:textId="1A6D3E78" w:rsidR="00076E0D" w:rsidRPr="00076E0D" w:rsidRDefault="00076E0D" w:rsidP="00076E0D">
      <w:pPr>
        <w:pStyle w:val="Prrafodelista"/>
        <w:numPr>
          <w:ilvl w:val="0"/>
          <w:numId w:val="64"/>
        </w:numPr>
        <w:rPr>
          <w:rFonts w:ascii="Book Antiqua" w:hAnsi="Book Antiqua" w:cs="Book Antiqua"/>
          <w:sz w:val="22"/>
          <w:szCs w:val="22"/>
        </w:rPr>
      </w:pPr>
      <w:r w:rsidRPr="00076E0D">
        <w:rPr>
          <w:rFonts w:ascii="Book Antiqua" w:hAnsi="Book Antiqua" w:cs="Book Antiqua"/>
          <w:sz w:val="22"/>
          <w:szCs w:val="22"/>
        </w:rPr>
        <w:t>Comisión de la Jurisdicción Penal</w:t>
      </w:r>
    </w:p>
    <w:p w14:paraId="2FF39496" w14:textId="77777777" w:rsidR="00076E0D" w:rsidRPr="00076E0D" w:rsidRDefault="00076E0D" w:rsidP="00076E0D">
      <w:pPr>
        <w:pStyle w:val="Prrafodelista"/>
        <w:widowControl w:val="0"/>
        <w:numPr>
          <w:ilvl w:val="0"/>
          <w:numId w:val="64"/>
        </w:numPr>
        <w:rPr>
          <w:rFonts w:ascii="Book Antiqua" w:hAnsi="Book Antiqua" w:cs="Segoe UI"/>
          <w:color w:val="000000"/>
          <w:sz w:val="22"/>
          <w:szCs w:val="22"/>
          <w:lang w:eastAsia="es-CR"/>
        </w:rPr>
      </w:pPr>
      <w:r w:rsidRPr="00076E0D">
        <w:rPr>
          <w:rFonts w:ascii="Book Antiqua" w:hAnsi="Book Antiqua" w:cs="Segoe UI"/>
          <w:color w:val="000000"/>
          <w:sz w:val="22"/>
          <w:szCs w:val="22"/>
          <w:lang w:eastAsia="es-CR"/>
        </w:rPr>
        <w:t>Juzgado Penal de Pavas</w:t>
      </w:r>
    </w:p>
    <w:p w14:paraId="199FE0F0" w14:textId="77777777" w:rsidR="00076E0D" w:rsidRPr="00076E0D" w:rsidRDefault="00076E0D" w:rsidP="00076E0D">
      <w:pPr>
        <w:pStyle w:val="Prrafodelista"/>
        <w:widowControl w:val="0"/>
        <w:numPr>
          <w:ilvl w:val="0"/>
          <w:numId w:val="64"/>
        </w:numPr>
        <w:rPr>
          <w:rFonts w:ascii="Book Antiqua" w:hAnsi="Book Antiqua" w:cs="Segoe UI"/>
          <w:color w:val="000000"/>
          <w:sz w:val="22"/>
          <w:szCs w:val="22"/>
          <w:lang w:eastAsia="es-CR"/>
        </w:rPr>
      </w:pPr>
      <w:r w:rsidRPr="00076E0D">
        <w:rPr>
          <w:rFonts w:ascii="Book Antiqua" w:hAnsi="Book Antiqua" w:cs="Segoe UI"/>
          <w:color w:val="000000"/>
          <w:sz w:val="22"/>
          <w:szCs w:val="22"/>
          <w:lang w:eastAsia="es-CR"/>
        </w:rPr>
        <w:t>Juzgado Penal de Hatillo</w:t>
      </w:r>
    </w:p>
    <w:p w14:paraId="7B6733E5" w14:textId="77777777" w:rsidR="00076E0D" w:rsidRPr="00076E0D" w:rsidRDefault="00076E0D" w:rsidP="00076E0D">
      <w:pPr>
        <w:pStyle w:val="Prrafodelista"/>
        <w:widowControl w:val="0"/>
        <w:numPr>
          <w:ilvl w:val="0"/>
          <w:numId w:val="64"/>
        </w:numPr>
        <w:rPr>
          <w:rFonts w:ascii="Book Antiqua" w:hAnsi="Book Antiqua" w:cs="Segoe UI"/>
          <w:color w:val="000000"/>
          <w:sz w:val="22"/>
          <w:szCs w:val="22"/>
          <w:lang w:eastAsia="es-CR"/>
        </w:rPr>
      </w:pPr>
      <w:r w:rsidRPr="00076E0D">
        <w:rPr>
          <w:rFonts w:ascii="Book Antiqua" w:hAnsi="Book Antiqua" w:cs="Segoe UI"/>
          <w:color w:val="000000"/>
          <w:sz w:val="22"/>
          <w:szCs w:val="22"/>
          <w:lang w:eastAsia="es-CR"/>
        </w:rPr>
        <w:t>Juzgado Penal de Puriscal</w:t>
      </w:r>
    </w:p>
    <w:p w14:paraId="1F5196DC" w14:textId="77777777" w:rsidR="00076E0D" w:rsidRPr="00076E0D" w:rsidRDefault="00076E0D" w:rsidP="00076E0D">
      <w:pPr>
        <w:pStyle w:val="Prrafodelista5"/>
        <w:numPr>
          <w:ilvl w:val="0"/>
          <w:numId w:val="64"/>
        </w:numPr>
        <w:rPr>
          <w:rFonts w:ascii="Book Antiqua" w:hAnsi="Book Antiqua"/>
          <w:sz w:val="22"/>
          <w:szCs w:val="22"/>
        </w:rPr>
      </w:pPr>
      <w:r w:rsidRPr="00076E0D">
        <w:rPr>
          <w:rFonts w:ascii="Book Antiqua" w:hAnsi="Book Antiqua"/>
          <w:sz w:val="22"/>
          <w:szCs w:val="22"/>
        </w:rPr>
        <w:t xml:space="preserve">Centro de Apoyo, Coordinación y Mejoramiento de la Función Jurisdiccional </w:t>
      </w:r>
    </w:p>
    <w:p w14:paraId="013504F6" w14:textId="77777777" w:rsidR="00076E0D" w:rsidRPr="00076E0D" w:rsidRDefault="00076E0D" w:rsidP="00076E0D">
      <w:pPr>
        <w:pStyle w:val="Prrafodelista"/>
        <w:widowControl w:val="0"/>
        <w:numPr>
          <w:ilvl w:val="0"/>
          <w:numId w:val="64"/>
        </w:numPr>
        <w:rPr>
          <w:rFonts w:ascii="Book Antiqua" w:hAnsi="Book Antiqua" w:cs="Segoe UI"/>
          <w:color w:val="000000"/>
          <w:sz w:val="22"/>
          <w:szCs w:val="22"/>
          <w:lang w:eastAsia="es-CR"/>
        </w:rPr>
      </w:pPr>
      <w:r w:rsidRPr="00076E0D">
        <w:rPr>
          <w:rFonts w:ascii="Book Antiqua" w:hAnsi="Book Antiqua" w:cs="Segoe UI"/>
          <w:color w:val="000000"/>
          <w:sz w:val="22"/>
          <w:szCs w:val="22"/>
          <w:lang w:eastAsia="es-CR"/>
        </w:rPr>
        <w:t>Contraloría de Servicios</w:t>
      </w:r>
    </w:p>
    <w:p w14:paraId="68B59490" w14:textId="77777777" w:rsidR="00076E0D" w:rsidRPr="00076E0D" w:rsidRDefault="00076E0D" w:rsidP="00076E0D">
      <w:pPr>
        <w:pStyle w:val="Prrafodelista"/>
        <w:widowControl w:val="0"/>
        <w:numPr>
          <w:ilvl w:val="0"/>
          <w:numId w:val="64"/>
        </w:numPr>
        <w:rPr>
          <w:rFonts w:ascii="Book Antiqua" w:hAnsi="Book Antiqua" w:cs="Book Antiqua"/>
          <w:snapToGrid w:val="0"/>
          <w:sz w:val="22"/>
          <w:szCs w:val="22"/>
        </w:rPr>
      </w:pPr>
      <w:r w:rsidRPr="00076E0D">
        <w:rPr>
          <w:rFonts w:ascii="Book Antiqua" w:hAnsi="Book Antiqua" w:cs="Segoe UI"/>
          <w:color w:val="000000"/>
          <w:sz w:val="22"/>
          <w:szCs w:val="22"/>
          <w:lang w:eastAsia="es-CR"/>
        </w:rPr>
        <w:t>Dirección General del Organismo de Investigación Judicial</w:t>
      </w:r>
    </w:p>
    <w:p w14:paraId="6C02513D" w14:textId="77777777" w:rsidR="00076E0D" w:rsidRPr="00076E0D" w:rsidRDefault="00076E0D" w:rsidP="00076E0D">
      <w:pPr>
        <w:rPr>
          <w:rFonts w:ascii="Book Antiqua" w:hAnsi="Book Antiqua" w:cs="Book Antiqua"/>
          <w:sz w:val="22"/>
          <w:szCs w:val="22"/>
        </w:rPr>
      </w:pPr>
    </w:p>
    <w:p w14:paraId="100DA841" w14:textId="77777777" w:rsidR="00076E0D" w:rsidRPr="00076E0D" w:rsidRDefault="00076E0D" w:rsidP="00773E99">
      <w:pPr>
        <w:rPr>
          <w:rFonts w:ascii="Book Antiqua" w:hAnsi="Book Antiqua" w:cs="Book Antiqua"/>
          <w:bCs/>
          <w:snapToGrid w:val="0"/>
          <w:sz w:val="22"/>
          <w:szCs w:val="22"/>
        </w:rPr>
      </w:pPr>
    </w:p>
    <w:p w14:paraId="52568A93" w14:textId="77777777" w:rsidR="00076E0D" w:rsidRPr="00076E0D" w:rsidRDefault="00076E0D" w:rsidP="00773E99">
      <w:pPr>
        <w:rPr>
          <w:rFonts w:ascii="Book Antiqua" w:hAnsi="Book Antiqua" w:cs="Book Antiqua"/>
          <w:bCs/>
          <w:snapToGrid w:val="0"/>
          <w:sz w:val="22"/>
          <w:szCs w:val="22"/>
        </w:rPr>
      </w:pPr>
    </w:p>
    <w:p w14:paraId="61A52ABE" w14:textId="2337C4F6" w:rsidR="00773E99" w:rsidRPr="00076E0D" w:rsidRDefault="00076E0D" w:rsidP="00773E99">
      <w:pPr>
        <w:autoSpaceDE w:val="0"/>
        <w:autoSpaceDN w:val="0"/>
        <w:adjustRightInd w:val="0"/>
        <w:rPr>
          <w:rFonts w:ascii="Book Antiqua" w:hAnsi="Book Antiqua"/>
          <w:bCs/>
          <w:sz w:val="22"/>
          <w:szCs w:val="22"/>
        </w:rPr>
      </w:pPr>
      <w:r w:rsidRPr="00076E0D">
        <w:rPr>
          <w:rFonts w:ascii="Book Antiqua" w:hAnsi="Book Antiqua"/>
          <w:bCs/>
          <w:sz w:val="22"/>
          <w:szCs w:val="22"/>
        </w:rPr>
        <w:t>rqp</w:t>
      </w:r>
    </w:p>
    <w:p w14:paraId="246E4DE0" w14:textId="4CC769EB" w:rsidR="004259BC" w:rsidRPr="00076E0D" w:rsidRDefault="00752058" w:rsidP="004259BC">
      <w:pPr>
        <w:jc w:val="both"/>
        <w:rPr>
          <w:rFonts w:ascii="Book Antiqua" w:hAnsi="Book Antiqua" w:cs="Bookman Old Style"/>
          <w:sz w:val="22"/>
          <w:szCs w:val="22"/>
        </w:rPr>
      </w:pPr>
      <w:r w:rsidRPr="00076E0D">
        <w:rPr>
          <w:rFonts w:ascii="Book Antiqua" w:hAnsi="Book Antiqua" w:cs="Book Antiqua"/>
          <w:sz w:val="22"/>
          <w:szCs w:val="22"/>
        </w:rPr>
        <w:t>Ref. 1715-2021,1540-2018, 842-2021, 1714-2021, 1782-2021, 446-2022</w:t>
      </w:r>
    </w:p>
    <w:p w14:paraId="13412FF3" w14:textId="77777777" w:rsidR="004259BC" w:rsidRDefault="004259BC">
      <w:pPr>
        <w:spacing w:after="160" w:line="259" w:lineRule="auto"/>
      </w:pPr>
      <w:r>
        <w:br w:type="page"/>
      </w:r>
    </w:p>
    <w:p w14:paraId="7871B4ED" w14:textId="390BC2E9" w:rsidR="008E48EA" w:rsidRDefault="00F56E11" w:rsidP="008E48EA">
      <w:r>
        <w:rPr>
          <w:noProof/>
        </w:rPr>
        <w:lastRenderedPageBreak/>
        <mc:AlternateContent>
          <mc:Choice Requires="wpg">
            <w:drawing>
              <wp:anchor distT="0" distB="0" distL="114300" distR="114300" simplePos="0" relativeHeight="251658240" behindDoc="0" locked="0" layoutInCell="1" allowOverlap="1" wp14:anchorId="33998D50" wp14:editId="1C8E84EC">
                <wp:simplePos x="0" y="0"/>
                <wp:positionH relativeFrom="page">
                  <wp:align>right</wp:align>
                </wp:positionH>
                <wp:positionV relativeFrom="paragraph">
                  <wp:posOffset>-1355725</wp:posOffset>
                </wp:positionV>
                <wp:extent cx="8229600" cy="10744200"/>
                <wp:effectExtent l="0" t="0" r="0" b="0"/>
                <wp:wrapNone/>
                <wp:docPr id="52" name="Grupo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54" name="0 Imagen"/>
                          <pic:cNvPicPr>
                            <a:picLocks noChangeAspect="1" noChangeArrowheads="1"/>
                          </pic:cNvPicPr>
                        </pic:nvPicPr>
                        <pic:blipFill>
                          <a:blip r:embed="rId8"/>
                          <a:srcRect/>
                          <a:stretch>
                            <a:fillRect/>
                          </a:stretch>
                        </pic:blipFill>
                        <pic:spPr bwMode="auto">
                          <a:xfrm>
                            <a:off x="2622" y="324"/>
                            <a:ext cx="9378" cy="2616"/>
                          </a:xfrm>
                          <a:prstGeom prst="rect">
                            <a:avLst/>
                          </a:prstGeom>
                          <a:noFill/>
                        </pic:spPr>
                      </pic:pic>
                      <pic:pic xmlns:pic="http://schemas.openxmlformats.org/drawingml/2006/picture">
                        <pic:nvPicPr>
                          <pic:cNvPr id="55" name="0 Imagen"/>
                          <pic:cNvPicPr>
                            <a:picLocks noChangeAspect="1" noChangeArrowheads="1"/>
                          </pic:cNvPicPr>
                        </pic:nvPicPr>
                        <pic:blipFill>
                          <a:blip r:embed="rId9"/>
                          <a:srcRect/>
                          <a:stretch>
                            <a:fillRect/>
                          </a:stretch>
                        </pic:blipFill>
                        <pic:spPr bwMode="auto">
                          <a:xfrm>
                            <a:off x="2622" y="14756"/>
                            <a:ext cx="9378" cy="725"/>
                          </a:xfrm>
                          <a:prstGeom prst="rect">
                            <a:avLst/>
                          </a:prstGeom>
                          <a:noFill/>
                        </pic:spPr>
                      </pic:pic>
                    </wpg:wgp>
                  </a:graphicData>
                </a:graphic>
                <wp14:sizeRelH relativeFrom="page">
                  <wp14:pctWidth>0</wp14:pctWidth>
                </wp14:sizeRelH>
                <wp14:sizeRelV relativeFrom="page">
                  <wp14:pctHeight>0</wp14:pctHeight>
                </wp14:sizeRelV>
              </wp:anchor>
            </w:drawing>
          </mc:Choice>
          <mc:Fallback>
            <w:pict>
              <v:group w14:anchorId="5C26560B" id="Grupo 46" o:spid="_x0000_s1026" style="position:absolute;margin-left:596.8pt;margin-top:-106.75pt;width:9in;height:846pt;z-index:251658240;mso-position-horizontal:right;mso-position-horizontal-relative:page"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32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">
                  <v:imagedata r:id="rId10"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">
                  <v:imagedata r:id="rId11" o:title=""/>
                </v:shape>
                <w10:wrap anchorx="page"/>
              </v:group>
            </w:pict>
          </mc:Fallback>
        </mc:AlternateContent>
      </w:r>
    </w:p>
    <w:p w14:paraId="3D36E5E7" w14:textId="7B36C812" w:rsidR="008E48EA" w:rsidRDefault="008E48EA" w:rsidP="008E48EA"/>
    <w:p w14:paraId="7E1EA7DB" w14:textId="77777777" w:rsidR="008E48EA" w:rsidRDefault="008E48EA" w:rsidP="008E48EA"/>
    <w:p w14:paraId="791A6DB2" w14:textId="77777777" w:rsidR="008E48EA" w:rsidRDefault="008E48EA" w:rsidP="008E48EA"/>
    <w:p w14:paraId="05EF50A9" w14:textId="77777777" w:rsidR="008E48EA" w:rsidRDefault="008E48EA" w:rsidP="008E48EA"/>
    <w:p w14:paraId="48F614C6" w14:textId="77777777" w:rsidR="008E48EA" w:rsidRDefault="008E48EA" w:rsidP="008E48EA"/>
    <w:p w14:paraId="2387BE4F" w14:textId="77777777" w:rsidR="008E48EA" w:rsidRDefault="008E48EA" w:rsidP="008E48EA"/>
    <w:p w14:paraId="299C9007" w14:textId="77777777" w:rsidR="008E48EA" w:rsidRDefault="008E48EA" w:rsidP="008E48EA"/>
    <w:p w14:paraId="764E2046" w14:textId="29844FF6" w:rsidR="008E48EA" w:rsidRDefault="008E48EA" w:rsidP="008E48EA">
      <w:r>
        <w:rPr>
          <w:noProof/>
        </w:rPr>
        <w:drawing>
          <wp:anchor distT="0" distB="0" distL="114300" distR="114300" simplePos="0" relativeHeight="251658241" behindDoc="0" locked="0" layoutInCell="1" allowOverlap="1" wp14:anchorId="5F7FDAA1" wp14:editId="5D3DDE41">
            <wp:simplePos x="0" y="0"/>
            <wp:positionH relativeFrom="column">
              <wp:posOffset>209550</wp:posOffset>
            </wp:positionH>
            <wp:positionV relativeFrom="paragraph">
              <wp:posOffset>135255</wp:posOffset>
            </wp:positionV>
            <wp:extent cx="1847850" cy="809625"/>
            <wp:effectExtent l="0" t="0" r="0" b="9525"/>
            <wp:wrapNone/>
            <wp:docPr id="45" name="Imagen 45"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poder-judicial-log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47850" cy="809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39256D" w14:textId="66B713CC" w:rsidR="008E48EA" w:rsidRDefault="008E48EA" w:rsidP="008E48EA">
      <w:r>
        <w:rPr>
          <w:noProof/>
        </w:rPr>
        <w:drawing>
          <wp:anchor distT="0" distB="0" distL="114300" distR="114300" simplePos="0" relativeHeight="251658242" behindDoc="0" locked="0" layoutInCell="1" allowOverlap="1" wp14:anchorId="46F34D25" wp14:editId="15688B5C">
            <wp:simplePos x="0" y="0"/>
            <wp:positionH relativeFrom="column">
              <wp:posOffset>4114800</wp:posOffset>
            </wp:positionH>
            <wp:positionV relativeFrom="paragraph">
              <wp:posOffset>8255</wp:posOffset>
            </wp:positionV>
            <wp:extent cx="1659890" cy="875665"/>
            <wp:effectExtent l="0" t="0" r="0" b="635"/>
            <wp:wrapNone/>
            <wp:docPr id="44" name="Imagen 44" descr="logo-dirpl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logo-dirplani"/>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59890" cy="875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5D9426" w14:textId="77777777" w:rsidR="008E48EA" w:rsidRDefault="008E48EA" w:rsidP="008E48EA"/>
    <w:p w14:paraId="5E094F91" w14:textId="77777777" w:rsidR="008E48EA" w:rsidRDefault="008E48EA" w:rsidP="008E48EA"/>
    <w:p w14:paraId="263E5EBF" w14:textId="77777777" w:rsidR="008E48EA" w:rsidRDefault="008E48EA" w:rsidP="008E48EA"/>
    <w:p w14:paraId="41C57C89" w14:textId="77777777" w:rsidR="008E48EA" w:rsidRDefault="008E48EA" w:rsidP="008E48EA"/>
    <w:p w14:paraId="5047619F" w14:textId="77777777" w:rsidR="008E48EA" w:rsidRDefault="008E48EA" w:rsidP="008E48EA"/>
    <w:p w14:paraId="5D78E009" w14:textId="77777777" w:rsidR="008E48EA" w:rsidRDefault="008E48EA" w:rsidP="008E48EA">
      <w:pPr>
        <w:jc w:val="center"/>
        <w:rPr>
          <w:rFonts w:ascii="Calibri" w:hAnsi="Calibri"/>
          <w:sz w:val="40"/>
          <w:szCs w:val="40"/>
        </w:rPr>
      </w:pPr>
    </w:p>
    <w:p w14:paraId="013799DB" w14:textId="77777777" w:rsidR="008E48EA" w:rsidRDefault="008E48EA" w:rsidP="008E48EA">
      <w:pPr>
        <w:jc w:val="center"/>
        <w:rPr>
          <w:rFonts w:ascii="Calibri" w:hAnsi="Calibri"/>
          <w:sz w:val="40"/>
          <w:szCs w:val="40"/>
        </w:rPr>
      </w:pPr>
    </w:p>
    <w:p w14:paraId="62A72FFA" w14:textId="77777777" w:rsidR="008E48EA" w:rsidRDefault="008E48EA" w:rsidP="008E48EA">
      <w:pPr>
        <w:jc w:val="center"/>
        <w:rPr>
          <w:rFonts w:ascii="Calibri" w:hAnsi="Calibri"/>
          <w:sz w:val="40"/>
          <w:szCs w:val="40"/>
        </w:rPr>
      </w:pPr>
    </w:p>
    <w:p w14:paraId="42E884C7" w14:textId="15D6E4C6" w:rsidR="008E48EA" w:rsidRPr="006713AB" w:rsidRDefault="00431B62" w:rsidP="008E48EA">
      <w:pPr>
        <w:jc w:val="center"/>
        <w:rPr>
          <w:rFonts w:ascii="Calibri" w:hAnsi="Calibri"/>
          <w:b/>
          <w:i/>
          <w:sz w:val="40"/>
          <w:szCs w:val="40"/>
        </w:rPr>
      </w:pPr>
      <w:r>
        <w:rPr>
          <w:rFonts w:ascii="Calibri" w:hAnsi="Calibri"/>
          <w:b/>
          <w:i/>
          <w:sz w:val="40"/>
          <w:szCs w:val="40"/>
        </w:rPr>
        <w:t xml:space="preserve">Informe de </w:t>
      </w:r>
      <w:bookmarkStart w:id="3" w:name="_Hlk95396903"/>
      <w:r>
        <w:rPr>
          <w:rFonts w:ascii="Calibri" w:hAnsi="Calibri"/>
          <w:b/>
          <w:i/>
          <w:sz w:val="40"/>
          <w:szCs w:val="40"/>
        </w:rPr>
        <w:t xml:space="preserve">seguimiento de la </w:t>
      </w:r>
      <w:r w:rsidR="008E48EA">
        <w:rPr>
          <w:rFonts w:ascii="Calibri" w:hAnsi="Calibri"/>
          <w:b/>
          <w:i/>
          <w:sz w:val="40"/>
          <w:szCs w:val="40"/>
        </w:rPr>
        <w:t>Reestructuración del Tribunal de Juicio del Tercer Circuito Judicial de San José, sede suroeste</w:t>
      </w:r>
      <w:r>
        <w:rPr>
          <w:rFonts w:ascii="Calibri" w:hAnsi="Calibri"/>
          <w:b/>
          <w:i/>
          <w:sz w:val="40"/>
          <w:szCs w:val="40"/>
        </w:rPr>
        <w:t xml:space="preserve"> según informe 139-PLA-2017.</w:t>
      </w:r>
    </w:p>
    <w:bookmarkEnd w:id="3"/>
    <w:p w14:paraId="6D3AB08A" w14:textId="77777777" w:rsidR="008E48EA" w:rsidRDefault="008E48EA" w:rsidP="008E48EA">
      <w:pPr>
        <w:jc w:val="center"/>
        <w:rPr>
          <w:rFonts w:ascii="Calibri" w:hAnsi="Calibri"/>
          <w:sz w:val="40"/>
          <w:szCs w:val="40"/>
        </w:rPr>
      </w:pPr>
    </w:p>
    <w:p w14:paraId="7F938DB3" w14:textId="77777777" w:rsidR="008E48EA" w:rsidRDefault="008E48EA" w:rsidP="008E48EA">
      <w:pPr>
        <w:jc w:val="center"/>
        <w:rPr>
          <w:rFonts w:ascii="Calibri" w:hAnsi="Calibri"/>
          <w:sz w:val="40"/>
          <w:szCs w:val="40"/>
        </w:rPr>
      </w:pPr>
    </w:p>
    <w:p w14:paraId="5AAFF7B3" w14:textId="77777777" w:rsidR="008E48EA" w:rsidRDefault="008E48EA" w:rsidP="008E48EA">
      <w:pPr>
        <w:jc w:val="center"/>
        <w:rPr>
          <w:rFonts w:ascii="Calibri" w:hAnsi="Calibri"/>
          <w:sz w:val="40"/>
          <w:szCs w:val="40"/>
        </w:rPr>
      </w:pPr>
    </w:p>
    <w:p w14:paraId="2BBE689E" w14:textId="4CAD7AD0" w:rsidR="008E48EA" w:rsidRDefault="00305A92" w:rsidP="008E48EA">
      <w:pPr>
        <w:jc w:val="center"/>
        <w:rPr>
          <w:rFonts w:ascii="Calibri" w:hAnsi="Calibri"/>
          <w:sz w:val="40"/>
          <w:szCs w:val="40"/>
        </w:rPr>
      </w:pPr>
      <w:r>
        <w:rPr>
          <w:rFonts w:ascii="Calibri" w:hAnsi="Calibri"/>
          <w:sz w:val="40"/>
          <w:szCs w:val="40"/>
        </w:rPr>
        <w:t>Junio</w:t>
      </w:r>
      <w:r w:rsidR="0029277B">
        <w:rPr>
          <w:rFonts w:ascii="Calibri" w:hAnsi="Calibri"/>
          <w:sz w:val="40"/>
          <w:szCs w:val="40"/>
        </w:rPr>
        <w:t xml:space="preserve"> </w:t>
      </w:r>
      <w:r w:rsidR="006A2FEE">
        <w:rPr>
          <w:rFonts w:ascii="Calibri" w:hAnsi="Calibri"/>
          <w:sz w:val="40"/>
          <w:szCs w:val="40"/>
        </w:rPr>
        <w:t>2022</w:t>
      </w:r>
    </w:p>
    <w:p w14:paraId="42C04007" w14:textId="77777777" w:rsidR="008E48EA" w:rsidRDefault="008E48EA" w:rsidP="008E48EA">
      <w:pPr>
        <w:jc w:val="center"/>
        <w:rPr>
          <w:rFonts w:ascii="Calibri" w:hAnsi="Calibri"/>
          <w:sz w:val="40"/>
          <w:szCs w:val="40"/>
        </w:rPr>
      </w:pPr>
    </w:p>
    <w:p w14:paraId="64652315" w14:textId="77777777" w:rsidR="008E48EA" w:rsidRDefault="008E48EA" w:rsidP="008E48EA">
      <w:pPr>
        <w:jc w:val="center"/>
        <w:rPr>
          <w:rFonts w:ascii="Calibri" w:hAnsi="Calibri"/>
          <w:sz w:val="40"/>
          <w:szCs w:val="40"/>
        </w:rPr>
      </w:pPr>
    </w:p>
    <w:p w14:paraId="16FFD4F7" w14:textId="77777777" w:rsidR="008E48EA" w:rsidRDefault="008E48EA" w:rsidP="008E48EA">
      <w:pPr>
        <w:jc w:val="center"/>
        <w:rPr>
          <w:rFonts w:ascii="Calibri" w:hAnsi="Calibri"/>
          <w:sz w:val="40"/>
          <w:szCs w:val="40"/>
        </w:rPr>
      </w:pPr>
    </w:p>
    <w:p w14:paraId="6F99D6A1" w14:textId="77777777" w:rsidR="008E48EA" w:rsidRDefault="008E48EA" w:rsidP="008E48EA">
      <w:pPr>
        <w:jc w:val="center"/>
        <w:rPr>
          <w:rFonts w:ascii="Calibri" w:hAnsi="Calibri"/>
          <w:sz w:val="40"/>
          <w:szCs w:val="40"/>
        </w:rPr>
      </w:pPr>
    </w:p>
    <w:p w14:paraId="52F50E78" w14:textId="58449A1B" w:rsidR="008E48EA" w:rsidRDefault="008E48EA" w:rsidP="00BF5BAB">
      <w:pPr>
        <w:rPr>
          <w:rFonts w:ascii="Calibri" w:hAnsi="Calibri"/>
          <w:sz w:val="40"/>
          <w:szCs w:val="40"/>
        </w:rPr>
      </w:pPr>
    </w:p>
    <w:p w14:paraId="7E55FA4F" w14:textId="7BC195C0" w:rsidR="008E48EA" w:rsidRPr="00E8283D" w:rsidRDefault="008E48EA" w:rsidP="008E48EA">
      <w:pPr>
        <w:jc w:val="both"/>
        <w:rPr>
          <w:rFonts w:ascii="Calibri" w:hAnsi="Calibri"/>
          <w:sz w:val="4"/>
          <w:szCs w:val="4"/>
        </w:rPr>
      </w:pPr>
    </w:p>
    <w:p w14:paraId="50319A1F" w14:textId="77777777" w:rsidR="00BF5BAB" w:rsidRDefault="00BF5BAB" w:rsidP="00BF5BAB">
      <w:pPr>
        <w:spacing w:line="360" w:lineRule="auto"/>
        <w:jc w:val="right"/>
        <w:rPr>
          <w:rFonts w:ascii="Book Antiqua" w:hAnsi="Book Antiqua" w:cs="Book Antiqua"/>
          <w:snapToGrid w:val="0"/>
          <w:sz w:val="24"/>
          <w:szCs w:val="24"/>
        </w:rPr>
      </w:pPr>
      <w:bookmarkStart w:id="4" w:name="_Toc293406873"/>
      <w:bookmarkStart w:id="5" w:name="_Toc293407061"/>
      <w:bookmarkStart w:id="6" w:name="_Toc376937153"/>
      <w:bookmarkStart w:id="7" w:name="_Toc376938111"/>
      <w:bookmarkStart w:id="8" w:name="_Toc376938426"/>
      <w:bookmarkStart w:id="9" w:name="_Toc376939198"/>
      <w:bookmarkStart w:id="10" w:name="_Toc433889455"/>
    </w:p>
    <w:p w14:paraId="12A37158" w14:textId="77777777" w:rsidR="007F2EC2" w:rsidRDefault="007F2EC2" w:rsidP="00286E8A">
      <w:pPr>
        <w:pStyle w:val="Textoindependiente2"/>
        <w:spacing w:line="360" w:lineRule="auto"/>
        <w:rPr>
          <w:rFonts w:ascii="Book Antiqua" w:hAnsi="Book Antiqua" w:cs="Book Antiqua"/>
        </w:rPr>
      </w:pPr>
    </w:p>
    <w:p w14:paraId="6AC3B6DF" w14:textId="77777777" w:rsidR="007F2EC2" w:rsidRDefault="007F2EC2" w:rsidP="00286E8A">
      <w:pPr>
        <w:pStyle w:val="Textoindependiente2"/>
        <w:spacing w:line="360" w:lineRule="auto"/>
        <w:rPr>
          <w:rFonts w:ascii="Book Antiqua" w:hAnsi="Book Antiqua" w:cs="Book Antiqua"/>
        </w:rPr>
      </w:pPr>
    </w:p>
    <w:p w14:paraId="7A36609D" w14:textId="27D40ABE" w:rsidR="007F2EC2" w:rsidRDefault="0011770F" w:rsidP="007F2EC2">
      <w:pPr>
        <w:pStyle w:val="Textoindependiente2"/>
        <w:rPr>
          <w:rFonts w:ascii="Book Antiqua" w:hAnsi="Book Antiqua" w:cs="Book Antiqua"/>
        </w:rPr>
      </w:pPr>
      <w:r>
        <w:rPr>
          <w:rFonts w:ascii="Book Antiqua" w:hAnsi="Book Antiqua" w:cs="Book Antiqua"/>
        </w:rPr>
        <w:lastRenderedPageBreak/>
        <w:t>1</w:t>
      </w:r>
      <w:r w:rsidR="005C0C16">
        <w:rPr>
          <w:rFonts w:ascii="Book Antiqua" w:hAnsi="Book Antiqua" w:cs="Book Antiqua"/>
        </w:rPr>
        <w:t>4</w:t>
      </w:r>
      <w:r>
        <w:rPr>
          <w:rFonts w:ascii="Book Antiqua" w:hAnsi="Book Antiqua" w:cs="Book Antiqua"/>
        </w:rPr>
        <w:t xml:space="preserve"> de junio del </w:t>
      </w:r>
      <w:r w:rsidR="007F2EC2">
        <w:rPr>
          <w:rFonts w:ascii="Book Antiqua" w:hAnsi="Book Antiqua" w:cs="Book Antiqua"/>
        </w:rPr>
        <w:t>2022</w:t>
      </w:r>
    </w:p>
    <w:p w14:paraId="1B35F516" w14:textId="03097FB5" w:rsidR="007F2EC2" w:rsidRDefault="007F2EC2" w:rsidP="007F2EC2">
      <w:pPr>
        <w:pStyle w:val="Textoindependiente2"/>
        <w:rPr>
          <w:rFonts w:ascii="Book Antiqua" w:hAnsi="Book Antiqua" w:cs="Book Antiqua"/>
        </w:rPr>
      </w:pPr>
    </w:p>
    <w:p w14:paraId="1E74FE40" w14:textId="094A9946" w:rsidR="007F2EC2" w:rsidRDefault="007F2EC2" w:rsidP="007F2EC2">
      <w:pPr>
        <w:pStyle w:val="Textoindependiente2"/>
        <w:rPr>
          <w:rFonts w:ascii="Book Antiqua" w:hAnsi="Book Antiqua" w:cs="Book Antiqua"/>
        </w:rPr>
      </w:pPr>
    </w:p>
    <w:p w14:paraId="0DE6C981" w14:textId="77777777" w:rsidR="007F2EC2" w:rsidRDefault="007F2EC2" w:rsidP="007F2EC2">
      <w:pPr>
        <w:pStyle w:val="Textoindependiente2"/>
        <w:rPr>
          <w:rFonts w:ascii="Book Antiqua" w:hAnsi="Book Antiqua" w:cs="Book Antiqua"/>
        </w:rPr>
      </w:pPr>
    </w:p>
    <w:p w14:paraId="00D3EB8E" w14:textId="77777777" w:rsidR="007F2EC2" w:rsidRPr="0011770F" w:rsidRDefault="007F2EC2" w:rsidP="007F2EC2">
      <w:pPr>
        <w:rPr>
          <w:rFonts w:ascii="Book Antiqua" w:hAnsi="Book Antiqua" w:cs="Book Antiqua"/>
          <w:snapToGrid w:val="0"/>
          <w:sz w:val="24"/>
          <w:szCs w:val="24"/>
          <w:lang w:val="pt-BR"/>
        </w:rPr>
      </w:pPr>
      <w:r w:rsidRPr="0011770F">
        <w:rPr>
          <w:rFonts w:ascii="Book Antiqua" w:hAnsi="Book Antiqua" w:cs="Book Antiqua"/>
          <w:snapToGrid w:val="0"/>
          <w:sz w:val="24"/>
          <w:szCs w:val="24"/>
          <w:lang w:val="pt-BR"/>
        </w:rPr>
        <w:t>Licenciada</w:t>
      </w:r>
    </w:p>
    <w:p w14:paraId="1143225F" w14:textId="198E3D57" w:rsidR="007F2EC2" w:rsidRPr="0011770F" w:rsidRDefault="007F2EC2" w:rsidP="007F2EC2">
      <w:pPr>
        <w:rPr>
          <w:rFonts w:ascii="Book Antiqua" w:hAnsi="Book Antiqua" w:cs="Book Antiqua"/>
          <w:snapToGrid w:val="0"/>
          <w:sz w:val="24"/>
          <w:szCs w:val="24"/>
          <w:lang w:val="pt-BR"/>
        </w:rPr>
      </w:pPr>
      <w:r w:rsidRPr="0011770F">
        <w:rPr>
          <w:rFonts w:ascii="Book Antiqua" w:hAnsi="Book Antiqua" w:cs="Book Antiqua"/>
          <w:snapToGrid w:val="0"/>
          <w:sz w:val="24"/>
          <w:szCs w:val="24"/>
          <w:lang w:val="pt-BR"/>
        </w:rPr>
        <w:t>Nacira Valverde Bermúdez</w:t>
      </w:r>
    </w:p>
    <w:p w14:paraId="578A517B" w14:textId="77777777" w:rsidR="007F2EC2" w:rsidRPr="0011770F" w:rsidRDefault="007F2EC2" w:rsidP="007F2EC2">
      <w:pPr>
        <w:rPr>
          <w:rFonts w:ascii="Book Antiqua" w:hAnsi="Book Antiqua" w:cs="Book Antiqua"/>
          <w:snapToGrid w:val="0"/>
          <w:sz w:val="24"/>
          <w:szCs w:val="24"/>
          <w:lang w:val="pt-BR"/>
        </w:rPr>
      </w:pPr>
      <w:r w:rsidRPr="0011770F">
        <w:rPr>
          <w:rFonts w:ascii="Book Antiqua" w:hAnsi="Book Antiqua" w:cs="Book Antiqua"/>
          <w:snapToGrid w:val="0"/>
          <w:sz w:val="24"/>
          <w:szCs w:val="24"/>
          <w:lang w:val="pt-BR"/>
        </w:rPr>
        <w:t>Directora a.i. de Planificación</w:t>
      </w:r>
    </w:p>
    <w:p w14:paraId="6625C5D4" w14:textId="77777777" w:rsidR="00B66C77" w:rsidRPr="00CC2171" w:rsidRDefault="00B66C77" w:rsidP="007F2EC2">
      <w:pPr>
        <w:pStyle w:val="Textoindependiente2"/>
        <w:rPr>
          <w:rFonts w:ascii="Book Antiqua" w:hAnsi="Book Antiqua" w:cs="Book Antiqua"/>
          <w:b/>
          <w:bCs/>
        </w:rPr>
      </w:pPr>
    </w:p>
    <w:p w14:paraId="52233CE4" w14:textId="77777777" w:rsidR="00B66C77" w:rsidRPr="00CC2171" w:rsidRDefault="00B66C77" w:rsidP="007F2EC2">
      <w:pPr>
        <w:rPr>
          <w:rFonts w:ascii="Book Antiqua" w:hAnsi="Book Antiqua" w:cs="Book Antiqua"/>
          <w:sz w:val="24"/>
          <w:szCs w:val="24"/>
        </w:rPr>
      </w:pPr>
    </w:p>
    <w:p w14:paraId="2CE3DFBB" w14:textId="3434184C" w:rsidR="00B66C77" w:rsidRPr="00CC2171" w:rsidRDefault="00B66C77" w:rsidP="007F2EC2">
      <w:pPr>
        <w:rPr>
          <w:rFonts w:ascii="Book Antiqua" w:hAnsi="Book Antiqua" w:cs="Book Antiqua"/>
          <w:sz w:val="24"/>
          <w:szCs w:val="24"/>
        </w:rPr>
      </w:pPr>
      <w:r w:rsidRPr="00CC2171">
        <w:rPr>
          <w:rFonts w:ascii="Book Antiqua" w:hAnsi="Book Antiqua" w:cs="Book Antiqua"/>
          <w:sz w:val="24"/>
          <w:szCs w:val="24"/>
        </w:rPr>
        <w:t>Estimad</w:t>
      </w:r>
      <w:r w:rsidR="007F2EC2">
        <w:rPr>
          <w:rFonts w:ascii="Book Antiqua" w:hAnsi="Book Antiqua" w:cs="Book Antiqua"/>
          <w:sz w:val="24"/>
          <w:szCs w:val="24"/>
        </w:rPr>
        <w:t xml:space="preserve">a </w:t>
      </w:r>
      <w:r w:rsidRPr="00CC2171">
        <w:rPr>
          <w:rFonts w:ascii="Book Antiqua" w:hAnsi="Book Antiqua" w:cs="Book Antiqua"/>
          <w:sz w:val="24"/>
          <w:szCs w:val="24"/>
        </w:rPr>
        <w:t>señor</w:t>
      </w:r>
      <w:r w:rsidR="007F2EC2">
        <w:rPr>
          <w:rFonts w:ascii="Book Antiqua" w:hAnsi="Book Antiqua" w:cs="Book Antiqua"/>
          <w:sz w:val="24"/>
          <w:szCs w:val="24"/>
        </w:rPr>
        <w:t>a</w:t>
      </w:r>
      <w:r w:rsidRPr="00CC2171">
        <w:rPr>
          <w:rFonts w:ascii="Book Antiqua" w:hAnsi="Book Antiqua" w:cs="Book Antiqua"/>
          <w:sz w:val="24"/>
          <w:szCs w:val="24"/>
        </w:rPr>
        <w:t>:</w:t>
      </w:r>
    </w:p>
    <w:p w14:paraId="3D0AC7CD" w14:textId="77777777" w:rsidR="00B66C77" w:rsidRPr="00CC2171" w:rsidRDefault="00B66C77" w:rsidP="007F2EC2">
      <w:pPr>
        <w:shd w:val="clear" w:color="auto" w:fill="FFFFFF"/>
        <w:jc w:val="both"/>
        <w:textAlignment w:val="baseline"/>
        <w:rPr>
          <w:rFonts w:ascii="Book Antiqua" w:hAnsi="Book Antiqua" w:cs="Calibri"/>
          <w:sz w:val="24"/>
          <w:szCs w:val="24"/>
          <w:lang w:eastAsia="es-CR"/>
        </w:rPr>
      </w:pPr>
    </w:p>
    <w:p w14:paraId="7740E46E" w14:textId="77777777" w:rsidR="005A4187" w:rsidRPr="00CC2171" w:rsidRDefault="00B66C77" w:rsidP="00650768">
      <w:pPr>
        <w:shd w:val="clear" w:color="auto" w:fill="FFFFFF"/>
        <w:spacing w:line="276" w:lineRule="auto"/>
        <w:jc w:val="both"/>
        <w:textAlignment w:val="baseline"/>
        <w:rPr>
          <w:rFonts w:ascii="Book Antiqua" w:hAnsi="Book Antiqua" w:cs="Calibri"/>
          <w:sz w:val="24"/>
          <w:szCs w:val="24"/>
          <w:lang w:eastAsia="es-CR"/>
        </w:rPr>
      </w:pPr>
      <w:r w:rsidRPr="00CC2171">
        <w:rPr>
          <w:rFonts w:ascii="Book Antiqua" w:hAnsi="Book Antiqua" w:cs="Calibri"/>
          <w:sz w:val="24"/>
          <w:szCs w:val="24"/>
          <w:lang w:eastAsia="es-CR"/>
        </w:rPr>
        <w:t xml:space="preserve">El Consejo Superior en sesión </w:t>
      </w:r>
      <w:r w:rsidRPr="00CC2171">
        <w:rPr>
          <w:rFonts w:ascii="Book Antiqua" w:hAnsi="Book Antiqua"/>
          <w:sz w:val="24"/>
          <w:szCs w:val="24"/>
          <w:lang w:val="es-ES_tradnl"/>
        </w:rPr>
        <w:t xml:space="preserve">9-17 celebrada </w:t>
      </w:r>
      <w:r w:rsidRPr="00CC2171">
        <w:rPr>
          <w:rFonts w:ascii="Book Antiqua" w:hAnsi="Book Antiqua" w:cs="Calibri"/>
          <w:sz w:val="24"/>
          <w:szCs w:val="24"/>
          <w:lang w:eastAsia="es-CR"/>
        </w:rPr>
        <w:t>el 7 de febrero del 2017, artículo XXXVII, aprobó el informe 139-PLA-2017 del 23 de enero del 2017, relacionado con la Reestructuración del Tribunal de Juicio del Tercer Circuito Judicial de San José, Sede Suroeste.</w:t>
      </w:r>
    </w:p>
    <w:p w14:paraId="7D105AA3" w14:textId="77777777" w:rsidR="005A4187" w:rsidRPr="00CC2171" w:rsidRDefault="005A4187" w:rsidP="00650768">
      <w:pPr>
        <w:shd w:val="clear" w:color="auto" w:fill="FFFFFF"/>
        <w:spacing w:line="276" w:lineRule="auto"/>
        <w:jc w:val="both"/>
        <w:textAlignment w:val="baseline"/>
        <w:rPr>
          <w:rFonts w:ascii="Book Antiqua" w:hAnsi="Book Antiqua" w:cs="Calibri"/>
          <w:sz w:val="24"/>
          <w:szCs w:val="24"/>
          <w:lang w:eastAsia="es-CR"/>
        </w:rPr>
      </w:pPr>
    </w:p>
    <w:p w14:paraId="20D3FFBA" w14:textId="0F885ACE" w:rsidR="00E521E2" w:rsidRPr="00CC2171" w:rsidRDefault="00E521E2" w:rsidP="00650768">
      <w:pPr>
        <w:shd w:val="clear" w:color="auto" w:fill="FFFFFF"/>
        <w:spacing w:line="276" w:lineRule="auto"/>
        <w:jc w:val="both"/>
        <w:textAlignment w:val="baseline"/>
        <w:rPr>
          <w:rFonts w:ascii="Book Antiqua" w:hAnsi="Book Antiqua" w:cs="Calibri"/>
          <w:sz w:val="24"/>
          <w:szCs w:val="24"/>
          <w:lang w:eastAsia="es-CR"/>
        </w:rPr>
      </w:pPr>
      <w:r w:rsidRPr="00CC2171">
        <w:rPr>
          <w:rFonts w:ascii="Book Antiqua" w:hAnsi="Book Antiqua" w:cs="Calibri"/>
          <w:sz w:val="24"/>
          <w:szCs w:val="24"/>
          <w:lang w:eastAsia="es-CR"/>
        </w:rPr>
        <w:t>Posteriormente, en sesión de Consejo 2-10 del 10 de enero del 2019, artículo XXXIII, se conoció y aprobó el informe 1427-PLA-2018 de la Dirección de Planificación, donde se presenta el modelo de tramitación estandarizado para los Tribunales Penales del país. En dicho informe se contempló dentro de los modelos de referencia al Tribunal Penal del III Circuito Judicial de San José, sede suroeste</w:t>
      </w:r>
      <w:r w:rsidRPr="00CC2171">
        <w:rPr>
          <w:rFonts w:ascii="Book Antiqua" w:hAnsi="Book Antiqua" w:cs="Arial"/>
          <w:sz w:val="24"/>
          <w:szCs w:val="24"/>
        </w:rPr>
        <w:t xml:space="preserve">. </w:t>
      </w:r>
    </w:p>
    <w:p w14:paraId="000641BD" w14:textId="77777777" w:rsidR="00E521E2" w:rsidRPr="00CC2171" w:rsidRDefault="00E521E2" w:rsidP="00650768">
      <w:pPr>
        <w:pStyle w:val="Prrafodelista"/>
        <w:spacing w:line="276" w:lineRule="auto"/>
        <w:rPr>
          <w:rFonts w:ascii="Book Antiqua" w:hAnsi="Book Antiqua"/>
        </w:rPr>
      </w:pPr>
    </w:p>
    <w:p w14:paraId="61A26DA9" w14:textId="77777777" w:rsidR="005A4187" w:rsidRPr="00CC2171" w:rsidRDefault="005A4187" w:rsidP="00650768">
      <w:pPr>
        <w:autoSpaceDE w:val="0"/>
        <w:adjustRightInd w:val="0"/>
        <w:spacing w:line="276" w:lineRule="auto"/>
        <w:ind w:right="-91"/>
        <w:jc w:val="both"/>
        <w:rPr>
          <w:rFonts w:ascii="Book Antiqua" w:hAnsi="Book Antiqua" w:cs="Arial"/>
          <w:sz w:val="24"/>
          <w:szCs w:val="24"/>
        </w:rPr>
      </w:pPr>
      <w:r w:rsidRPr="00CC2171">
        <w:rPr>
          <w:rFonts w:ascii="Book Antiqua" w:hAnsi="Book Antiqua" w:cs="Arial"/>
          <w:sz w:val="24"/>
          <w:szCs w:val="24"/>
        </w:rPr>
        <w:t>E</w:t>
      </w:r>
      <w:r w:rsidR="00E521E2" w:rsidRPr="00CC2171">
        <w:rPr>
          <w:rFonts w:ascii="Book Antiqua" w:hAnsi="Book Antiqua" w:cs="Arial"/>
          <w:sz w:val="24"/>
          <w:szCs w:val="24"/>
        </w:rPr>
        <w:t>n sesión de</w:t>
      </w:r>
      <w:r w:rsidR="00E521E2" w:rsidRPr="00CC2171">
        <w:rPr>
          <w:rFonts w:ascii="Book Antiqua" w:hAnsi="Book Antiqua"/>
          <w:sz w:val="24"/>
          <w:szCs w:val="24"/>
        </w:rPr>
        <w:t xml:space="preserve"> </w:t>
      </w:r>
      <w:r w:rsidR="00E521E2" w:rsidRPr="00CC2171">
        <w:rPr>
          <w:rFonts w:ascii="Book Antiqua" w:hAnsi="Book Antiqua" w:cs="Arial"/>
          <w:sz w:val="24"/>
          <w:szCs w:val="24"/>
        </w:rPr>
        <w:t>Consejo Superior 38-2021, del 11 de mayo de 2021, artículo XXXVIII, se conoció el informe técnico 427-PLA-MI-21, de la Dirección de Planificación, relacionado con el cronograma del Proyecto para el Desarrollo e Implementación del Modelo Estándar Integral del Proceso Penal y ordenó la aplicación del escenario 2</w:t>
      </w:r>
      <w:r w:rsidRPr="00CC2171">
        <w:rPr>
          <w:rFonts w:ascii="Book Antiqua" w:hAnsi="Book Antiqua" w:cs="Arial"/>
          <w:sz w:val="24"/>
          <w:szCs w:val="24"/>
        </w:rPr>
        <w:t>, e</w:t>
      </w:r>
      <w:r w:rsidR="00E521E2" w:rsidRPr="00CC2171">
        <w:rPr>
          <w:rFonts w:ascii="Book Antiqua" w:hAnsi="Book Antiqua" w:cs="Arial"/>
          <w:sz w:val="24"/>
          <w:szCs w:val="24"/>
        </w:rPr>
        <w:t xml:space="preserve">n ese sentido, el cronograma de trabajo planteó el abordaje de oficinas para ser rediseñadas durante el 2021 iniciando con el </w:t>
      </w:r>
      <w:bookmarkStart w:id="11" w:name="_Hlk77862107"/>
      <w:r w:rsidR="00E521E2" w:rsidRPr="00CC2171">
        <w:rPr>
          <w:rFonts w:ascii="Book Antiqua" w:hAnsi="Book Antiqua" w:cs="Arial"/>
          <w:sz w:val="24"/>
          <w:szCs w:val="24"/>
        </w:rPr>
        <w:t>Tercer Circuito Judicial de San José, sede suroeste</w:t>
      </w:r>
      <w:bookmarkEnd w:id="11"/>
      <w:r w:rsidR="00E521E2" w:rsidRPr="00CC2171">
        <w:rPr>
          <w:rFonts w:ascii="Book Antiqua" w:hAnsi="Book Antiqua" w:cs="Arial"/>
          <w:sz w:val="24"/>
          <w:szCs w:val="24"/>
        </w:rPr>
        <w:t>.</w:t>
      </w:r>
    </w:p>
    <w:p w14:paraId="0B491EF4" w14:textId="77777777" w:rsidR="005A4187" w:rsidRPr="00CC2171" w:rsidRDefault="005A4187" w:rsidP="00650768">
      <w:pPr>
        <w:autoSpaceDE w:val="0"/>
        <w:adjustRightInd w:val="0"/>
        <w:spacing w:line="276" w:lineRule="auto"/>
        <w:ind w:right="-91"/>
        <w:jc w:val="both"/>
        <w:rPr>
          <w:rFonts w:ascii="Book Antiqua" w:hAnsi="Book Antiqua" w:cs="Arial"/>
          <w:sz w:val="24"/>
          <w:szCs w:val="24"/>
        </w:rPr>
      </w:pPr>
    </w:p>
    <w:p w14:paraId="22F1E246" w14:textId="40FCDF03" w:rsidR="005A4187" w:rsidRPr="00CC2171" w:rsidRDefault="005A4187" w:rsidP="00650768">
      <w:pPr>
        <w:autoSpaceDE w:val="0"/>
        <w:adjustRightInd w:val="0"/>
        <w:spacing w:line="276" w:lineRule="auto"/>
        <w:ind w:right="-91"/>
        <w:jc w:val="both"/>
        <w:rPr>
          <w:rFonts w:ascii="Book Antiqua" w:hAnsi="Book Antiqua" w:cs="Arial"/>
          <w:sz w:val="24"/>
          <w:szCs w:val="24"/>
        </w:rPr>
      </w:pPr>
      <w:r w:rsidRPr="00CC2171">
        <w:rPr>
          <w:rFonts w:ascii="Book Antiqua" w:hAnsi="Book Antiqua" w:cs="Arial"/>
          <w:sz w:val="24"/>
          <w:szCs w:val="24"/>
        </w:rPr>
        <w:t xml:space="preserve">Al respecto, en fecha 21 de mayo del 2021, se procedió a </w:t>
      </w:r>
      <w:r w:rsidR="00DD7891" w:rsidRPr="00CC2171">
        <w:rPr>
          <w:rFonts w:ascii="Book Antiqua" w:hAnsi="Book Antiqua" w:cs="Arial"/>
          <w:sz w:val="24"/>
          <w:szCs w:val="24"/>
        </w:rPr>
        <w:t>realizar</w:t>
      </w:r>
      <w:r w:rsidRPr="00CC2171">
        <w:rPr>
          <w:rFonts w:ascii="Book Antiqua" w:hAnsi="Book Antiqua" w:cs="Arial"/>
          <w:sz w:val="24"/>
          <w:szCs w:val="24"/>
        </w:rPr>
        <w:t xml:space="preserve"> </w:t>
      </w:r>
      <w:r w:rsidR="00DD7891" w:rsidRPr="00CC2171">
        <w:rPr>
          <w:rFonts w:ascii="Book Antiqua" w:hAnsi="Book Antiqua" w:cs="Arial"/>
          <w:sz w:val="24"/>
          <w:szCs w:val="24"/>
        </w:rPr>
        <w:t xml:space="preserve">de manera formal </w:t>
      </w:r>
      <w:r w:rsidRPr="00CC2171">
        <w:rPr>
          <w:rFonts w:ascii="Book Antiqua" w:hAnsi="Book Antiqua" w:cs="Arial"/>
          <w:sz w:val="24"/>
          <w:szCs w:val="24"/>
        </w:rPr>
        <w:t>la presentación inicial del Modelo de Mejora Integral de la Materia Penal con todo el personal del Tribunal Penal del III Circuito Judicial de San José</w:t>
      </w:r>
      <w:r w:rsidR="00DD7891" w:rsidRPr="00CC2171">
        <w:rPr>
          <w:rFonts w:ascii="Book Antiqua" w:hAnsi="Book Antiqua" w:cs="Arial"/>
          <w:sz w:val="24"/>
          <w:szCs w:val="24"/>
        </w:rPr>
        <w:t>.</w:t>
      </w:r>
    </w:p>
    <w:p w14:paraId="0278036D" w14:textId="77777777" w:rsidR="00925068" w:rsidRDefault="00925068" w:rsidP="00650768">
      <w:pPr>
        <w:autoSpaceDE w:val="0"/>
        <w:adjustRightInd w:val="0"/>
        <w:spacing w:line="276" w:lineRule="auto"/>
        <w:ind w:right="-91"/>
        <w:jc w:val="both"/>
        <w:rPr>
          <w:rFonts w:ascii="Book Antiqua" w:hAnsi="Book Antiqua" w:cs="Arial"/>
          <w:sz w:val="24"/>
          <w:szCs w:val="24"/>
        </w:rPr>
      </w:pPr>
    </w:p>
    <w:p w14:paraId="54EDEB6F" w14:textId="502DA74D" w:rsidR="00EE7D21" w:rsidRPr="00CC2171" w:rsidRDefault="005A4187" w:rsidP="00650768">
      <w:pPr>
        <w:autoSpaceDE w:val="0"/>
        <w:adjustRightInd w:val="0"/>
        <w:spacing w:line="276" w:lineRule="auto"/>
        <w:ind w:right="-91"/>
        <w:jc w:val="both"/>
        <w:rPr>
          <w:rFonts w:ascii="Book Antiqua" w:hAnsi="Book Antiqua" w:cs="Arial"/>
          <w:sz w:val="24"/>
          <w:szCs w:val="24"/>
        </w:rPr>
      </w:pPr>
      <w:r w:rsidRPr="00CC2171">
        <w:rPr>
          <w:rFonts w:ascii="Book Antiqua" w:hAnsi="Book Antiqua" w:cs="Arial"/>
          <w:sz w:val="24"/>
          <w:szCs w:val="24"/>
        </w:rPr>
        <w:t xml:space="preserve">No obstante, </w:t>
      </w:r>
      <w:r w:rsidR="00DD7891" w:rsidRPr="00CC2171">
        <w:rPr>
          <w:rFonts w:ascii="Book Antiqua" w:hAnsi="Book Antiqua" w:cs="Arial"/>
          <w:sz w:val="24"/>
          <w:szCs w:val="24"/>
        </w:rPr>
        <w:t>siendo que el Tribunal Penal del III Circuito Judicial de San José al momento de dar inicio al abordaje mostró fragmentación en cuanto al tema de la figura de Juez</w:t>
      </w:r>
      <w:r w:rsidR="009C0DB1" w:rsidRPr="00CC2171">
        <w:rPr>
          <w:rFonts w:ascii="Book Antiqua" w:hAnsi="Book Antiqua" w:cs="Arial"/>
          <w:sz w:val="24"/>
          <w:szCs w:val="24"/>
        </w:rPr>
        <w:t>/a Coordinador y considerando que para la Dirección de Planificación es necesaria la definición de la persona Coordinadora del Tribunal, toda vez que se requiere para dar continuidad al desarrollo del proyecto, se procedió a remitir oficio 755-PLA-MI-2021</w:t>
      </w:r>
      <w:r w:rsidR="00C678AA" w:rsidRPr="00CC2171">
        <w:rPr>
          <w:rFonts w:ascii="Book Antiqua" w:hAnsi="Book Antiqua" w:cs="Arial"/>
          <w:sz w:val="24"/>
          <w:szCs w:val="24"/>
        </w:rPr>
        <w:t xml:space="preserve"> al Consejo Superior,</w:t>
      </w:r>
      <w:r w:rsidR="009C0DB1" w:rsidRPr="00CC2171">
        <w:rPr>
          <w:rFonts w:ascii="Book Antiqua" w:hAnsi="Book Antiqua" w:cs="Arial"/>
          <w:sz w:val="24"/>
          <w:szCs w:val="24"/>
        </w:rPr>
        <w:t xml:space="preserve"> </w:t>
      </w:r>
      <w:r w:rsidR="00C678AA" w:rsidRPr="00CC2171">
        <w:rPr>
          <w:rFonts w:ascii="Book Antiqua" w:hAnsi="Book Antiqua" w:cs="Arial"/>
          <w:sz w:val="24"/>
          <w:szCs w:val="24"/>
        </w:rPr>
        <w:t xml:space="preserve">el </w:t>
      </w:r>
      <w:r w:rsidR="00C678AA" w:rsidRPr="00CC2171">
        <w:rPr>
          <w:rFonts w:ascii="Book Antiqua" w:hAnsi="Book Antiqua" w:cs="Arial"/>
          <w:sz w:val="24"/>
          <w:szCs w:val="24"/>
        </w:rPr>
        <w:lastRenderedPageBreak/>
        <w:t xml:space="preserve">cual fue conocido y aprobado por dicho ente superior en sesión </w:t>
      </w:r>
      <w:r w:rsidR="00EE7D21" w:rsidRPr="00CC2171">
        <w:rPr>
          <w:rFonts w:ascii="Book Antiqua" w:hAnsi="Book Antiqua" w:cs="Arial"/>
          <w:sz w:val="24"/>
          <w:szCs w:val="24"/>
        </w:rPr>
        <w:t>N° 57-2021 celebrada el 08 de julio de 2021</w:t>
      </w:r>
      <w:r w:rsidR="00C678AA" w:rsidRPr="00CC2171">
        <w:rPr>
          <w:rFonts w:ascii="Book Antiqua" w:hAnsi="Book Antiqua" w:cs="Arial"/>
          <w:sz w:val="24"/>
          <w:szCs w:val="24"/>
        </w:rPr>
        <w:t xml:space="preserve">, artículo </w:t>
      </w:r>
      <w:r w:rsidR="00EE7D21" w:rsidRPr="00CC2171">
        <w:rPr>
          <w:rFonts w:ascii="Book Antiqua" w:hAnsi="Book Antiqua" w:cs="Arial"/>
          <w:sz w:val="24"/>
          <w:szCs w:val="24"/>
        </w:rPr>
        <w:t xml:space="preserve">XXVIII y que en lo que interesa indica: </w:t>
      </w:r>
    </w:p>
    <w:p w14:paraId="7FF27454" w14:textId="77777777" w:rsidR="00886790" w:rsidRPr="00CC2171" w:rsidRDefault="00886790" w:rsidP="00886790">
      <w:pPr>
        <w:autoSpaceDE w:val="0"/>
        <w:adjustRightInd w:val="0"/>
        <w:spacing w:line="276" w:lineRule="auto"/>
        <w:ind w:right="-91"/>
        <w:jc w:val="both"/>
        <w:rPr>
          <w:rFonts w:ascii="Book Antiqua" w:hAnsi="Book Antiqua" w:cs="Arial"/>
          <w:sz w:val="24"/>
          <w:szCs w:val="24"/>
        </w:rPr>
      </w:pPr>
    </w:p>
    <w:p w14:paraId="6B3AC4D4" w14:textId="4D94FA50" w:rsidR="0060610F" w:rsidRDefault="00EE7D21" w:rsidP="00D21696">
      <w:pPr>
        <w:autoSpaceDE w:val="0"/>
        <w:adjustRightInd w:val="0"/>
        <w:ind w:left="567" w:right="335"/>
        <w:jc w:val="both"/>
        <w:rPr>
          <w:rFonts w:ascii="Book Antiqua" w:hAnsi="Book Antiqua" w:cs="Arial"/>
          <w:i/>
          <w:iCs/>
          <w:sz w:val="24"/>
          <w:szCs w:val="24"/>
        </w:rPr>
      </w:pPr>
      <w:r w:rsidRPr="00CC2171">
        <w:rPr>
          <w:rFonts w:ascii="Book Antiqua" w:hAnsi="Book Antiqua" w:cs="Arial"/>
          <w:i/>
          <w:iCs/>
          <w:sz w:val="24"/>
          <w:szCs w:val="24"/>
        </w:rPr>
        <w:t>“</w:t>
      </w:r>
      <w:r w:rsidRPr="00D21696">
        <w:rPr>
          <w:rFonts w:ascii="Book Antiqua" w:hAnsi="Book Antiqua"/>
          <w:i/>
          <w:iCs/>
          <w:sz w:val="22"/>
          <w:szCs w:val="22"/>
        </w:rPr>
        <w:t>Se acordó: Tener por conocido el informe suscrito por el ingeniero Dixon Li Morales, Director interino de Planificación, en oficio N° 755-PLA-MI-2021 del 7 de julio de 2021 y acoger las recomendaciones que en él se indican, a excepción de la número 1, en razón de que se está a la espera de que el Tribunal Penal del Tercer Circuito Judicial de San José sede suroeste, convoque al Consejo de Jueces para que resuelvan los recursos que tengan pendientes de resolver y puedan definir la coordinación.”</w:t>
      </w:r>
    </w:p>
    <w:bookmarkEnd w:id="4"/>
    <w:bookmarkEnd w:id="5"/>
    <w:bookmarkEnd w:id="6"/>
    <w:bookmarkEnd w:id="7"/>
    <w:bookmarkEnd w:id="8"/>
    <w:bookmarkEnd w:id="9"/>
    <w:bookmarkEnd w:id="10"/>
    <w:p w14:paraId="0A8BC1F7" w14:textId="77777777" w:rsidR="007F2EC2" w:rsidRDefault="007F2EC2" w:rsidP="00650768">
      <w:pPr>
        <w:spacing w:line="276" w:lineRule="auto"/>
        <w:ind w:right="-91"/>
        <w:jc w:val="both"/>
        <w:rPr>
          <w:rFonts w:ascii="Book Antiqua" w:hAnsi="Book Antiqua" w:cs="Arial"/>
          <w:sz w:val="24"/>
          <w:szCs w:val="24"/>
        </w:rPr>
      </w:pPr>
    </w:p>
    <w:p w14:paraId="6093422C" w14:textId="2484594A" w:rsidR="00EE7D21" w:rsidRPr="00CC2171" w:rsidRDefault="007E018B" w:rsidP="00650768">
      <w:pPr>
        <w:spacing w:line="276" w:lineRule="auto"/>
        <w:ind w:right="-91"/>
        <w:jc w:val="both"/>
        <w:rPr>
          <w:rFonts w:ascii="Book Antiqua" w:hAnsi="Book Antiqua" w:cs="Arial"/>
          <w:sz w:val="24"/>
          <w:szCs w:val="24"/>
        </w:rPr>
      </w:pPr>
      <w:r w:rsidRPr="00CC2171">
        <w:rPr>
          <w:rFonts w:ascii="Book Antiqua" w:hAnsi="Book Antiqua" w:cs="Arial"/>
          <w:sz w:val="24"/>
          <w:szCs w:val="24"/>
        </w:rPr>
        <w:t>Debido a</w:t>
      </w:r>
      <w:r w:rsidR="00EE7D21" w:rsidRPr="00CC2171">
        <w:rPr>
          <w:rFonts w:ascii="Book Antiqua" w:hAnsi="Book Antiqua" w:cs="Arial"/>
          <w:sz w:val="24"/>
          <w:szCs w:val="24"/>
        </w:rPr>
        <w:t xml:space="preserve"> lo anterior, </w:t>
      </w:r>
      <w:r w:rsidR="00211525">
        <w:rPr>
          <w:rFonts w:ascii="Book Antiqua" w:hAnsi="Book Antiqua" w:cs="Arial"/>
          <w:sz w:val="24"/>
          <w:szCs w:val="24"/>
        </w:rPr>
        <w:t xml:space="preserve">considerando </w:t>
      </w:r>
      <w:r w:rsidR="00EE7D21" w:rsidRPr="00CC2171">
        <w:rPr>
          <w:rFonts w:ascii="Book Antiqua" w:hAnsi="Book Antiqua" w:cs="Arial"/>
          <w:sz w:val="24"/>
          <w:szCs w:val="24"/>
        </w:rPr>
        <w:t>que una de las recomendaciones aprobadas fue autorizar que mientras se realiza el abordaje integral del Equipo Interdisciplinario sugerido por la Dirección de Gestión Humana, se realice un seguimiento a la implementación de las recomendaciones del rediseño de procesos que ejecutó la Dirección de Planificación en el 2016, el cual fue documentado mediante el informe 139-PLA-2017, se procede a dar cumplimiento.</w:t>
      </w:r>
    </w:p>
    <w:p w14:paraId="11584585" w14:textId="77777777" w:rsidR="00EE7D21" w:rsidRPr="00CC2171" w:rsidRDefault="00EE7D21" w:rsidP="00650768">
      <w:pPr>
        <w:spacing w:line="276" w:lineRule="auto"/>
        <w:ind w:right="-91"/>
        <w:jc w:val="both"/>
        <w:rPr>
          <w:rFonts w:ascii="Book Antiqua" w:hAnsi="Book Antiqua" w:cs="Arial"/>
          <w:sz w:val="24"/>
          <w:szCs w:val="24"/>
        </w:rPr>
      </w:pPr>
    </w:p>
    <w:p w14:paraId="5B3F224E" w14:textId="77777777" w:rsidR="00B63AD4" w:rsidRPr="002A5008" w:rsidRDefault="009E2F05" w:rsidP="00650768">
      <w:pPr>
        <w:spacing w:line="276" w:lineRule="auto"/>
        <w:jc w:val="both"/>
        <w:rPr>
          <w:rFonts w:ascii="Book Antiqua" w:hAnsi="Book Antiqua"/>
          <w:sz w:val="24"/>
          <w:szCs w:val="24"/>
        </w:rPr>
      </w:pPr>
      <w:r w:rsidRPr="002A5008">
        <w:rPr>
          <w:rFonts w:ascii="Book Antiqua" w:hAnsi="Book Antiqua"/>
          <w:sz w:val="24"/>
          <w:szCs w:val="24"/>
        </w:rPr>
        <w:t xml:space="preserve">Posteriormente, el Consejo Superior del Poder Judicial, en sesión </w:t>
      </w:r>
      <w:r w:rsidRPr="002A5008">
        <w:rPr>
          <w:rFonts w:ascii="Book Antiqua" w:hAnsi="Book Antiqua"/>
          <w:b/>
          <w:bCs/>
          <w:sz w:val="24"/>
          <w:szCs w:val="24"/>
        </w:rPr>
        <w:t>N° 59-2021</w:t>
      </w:r>
      <w:r w:rsidRPr="002A5008">
        <w:rPr>
          <w:rFonts w:ascii="Book Antiqua" w:hAnsi="Book Antiqua"/>
          <w:sz w:val="24"/>
          <w:szCs w:val="24"/>
        </w:rPr>
        <w:t xml:space="preserve"> celebrada </w:t>
      </w:r>
      <w:r w:rsidRPr="002A5008">
        <w:rPr>
          <w:rFonts w:ascii="Book Antiqua" w:hAnsi="Book Antiqua"/>
          <w:b/>
          <w:bCs/>
          <w:sz w:val="24"/>
          <w:szCs w:val="24"/>
        </w:rPr>
        <w:t>el 15 de julio de 2021,</w:t>
      </w:r>
      <w:r w:rsidRPr="002A5008">
        <w:rPr>
          <w:rFonts w:ascii="Book Antiqua" w:hAnsi="Book Antiqua"/>
          <w:sz w:val="24"/>
          <w:szCs w:val="24"/>
        </w:rPr>
        <w:t xml:space="preserve"> conoció el oficio N° CJP167-2021 del 07 de julio de 2021, presentado por la Magistrada Patricia Solano Castro; en su condición de Presidenta de la Comisión de la Jurisdicción Penal </w:t>
      </w:r>
      <w:r w:rsidR="00B63AD4" w:rsidRPr="002A5008">
        <w:rPr>
          <w:rFonts w:ascii="Book Antiqua" w:hAnsi="Book Antiqua"/>
          <w:sz w:val="24"/>
          <w:szCs w:val="24"/>
        </w:rPr>
        <w:t xml:space="preserve">sobre la situación presentada en el Tribunal Penal del Tercer Circuito Judicial de San José, sede Suroeste.  </w:t>
      </w:r>
      <w:r w:rsidRPr="002A5008">
        <w:rPr>
          <w:rFonts w:ascii="Book Antiqua" w:hAnsi="Book Antiqua"/>
          <w:sz w:val="24"/>
          <w:szCs w:val="24"/>
        </w:rPr>
        <w:t>y acordó lo siguiente:</w:t>
      </w:r>
    </w:p>
    <w:p w14:paraId="370B59AD" w14:textId="77777777" w:rsidR="00B63AD4" w:rsidRDefault="00B63AD4" w:rsidP="00650768">
      <w:pPr>
        <w:spacing w:line="276" w:lineRule="auto"/>
        <w:jc w:val="both"/>
        <w:rPr>
          <w:sz w:val="22"/>
          <w:szCs w:val="22"/>
        </w:rPr>
      </w:pPr>
    </w:p>
    <w:p w14:paraId="0C68DED0" w14:textId="098AC8AD" w:rsidR="00925068" w:rsidRPr="00B63AD4" w:rsidRDefault="009E2F05" w:rsidP="00B63AD4">
      <w:pPr>
        <w:spacing w:line="276" w:lineRule="auto"/>
        <w:ind w:left="426" w:right="476"/>
        <w:jc w:val="both"/>
        <w:rPr>
          <w:rFonts w:ascii="Book Antiqua" w:hAnsi="Book Antiqua"/>
          <w:i/>
          <w:iCs/>
          <w:sz w:val="22"/>
          <w:szCs w:val="22"/>
        </w:rPr>
      </w:pPr>
      <w:r w:rsidRPr="00B63AD4">
        <w:rPr>
          <w:rFonts w:ascii="Book Antiqua" w:hAnsi="Book Antiqua"/>
          <w:i/>
          <w:iCs/>
          <w:sz w:val="22"/>
          <w:szCs w:val="22"/>
        </w:rPr>
        <w:t xml:space="preserve"> </w:t>
      </w:r>
      <w:r w:rsidR="00B63AD4" w:rsidRPr="00B63AD4">
        <w:rPr>
          <w:rFonts w:ascii="Book Antiqua" w:hAnsi="Book Antiqua"/>
          <w:i/>
          <w:iCs/>
          <w:sz w:val="22"/>
          <w:szCs w:val="22"/>
        </w:rPr>
        <w:t>“..</w:t>
      </w:r>
      <w:r w:rsidR="00B63AD4" w:rsidRPr="00B63AD4">
        <w:rPr>
          <w:rFonts w:ascii="Book Antiqua" w:hAnsi="Book Antiqua"/>
          <w:i/>
          <w:iCs/>
          <w:sz w:val="22"/>
          <w:szCs w:val="22"/>
          <w:lang w:eastAsia="es-CR"/>
        </w:rPr>
        <w:t>.  </w:t>
      </w:r>
      <w:r w:rsidR="00B63AD4" w:rsidRPr="00B63AD4">
        <w:rPr>
          <w:rFonts w:ascii="Book Antiqua" w:hAnsi="Book Antiqua"/>
          <w:b/>
          <w:bCs/>
          <w:i/>
          <w:iCs/>
          <w:sz w:val="22"/>
          <w:szCs w:val="22"/>
          <w:lang w:eastAsia="es-CR"/>
        </w:rPr>
        <w:t>2</w:t>
      </w:r>
      <w:r w:rsidR="00B63AD4" w:rsidRPr="00B63AD4">
        <w:rPr>
          <w:rFonts w:ascii="Book Antiqua" w:hAnsi="Book Antiqua"/>
          <w:i/>
          <w:iCs/>
          <w:sz w:val="22"/>
          <w:szCs w:val="22"/>
        </w:rPr>
        <w:t xml:space="preserve">.) Acoger las recomendaciones señaladas en el citado informe, en consecuencia: a.) Aprobar la conformar un equipo de trabajo interdisciplinario liderado por la Gestoría de la Jurisdicción Penal y la Dirección de Planificación, conformado por un representante de los siguientes despachos: Despacho de la Presidencia, Inspección Judicial, Auditoría, Gestión Humana, Oficina de Cumplimiento, Oficina de Control Interno, Secretaría Técnica de Ética y Valores, Ministerio Público y la Defensa Pública, asimismo, los representantes designados por cada uno de esos despachos involucrados,. b.) Aprobar la nueva metodología para el rediseño del Tribunal Penal del Tercer Circuito Judicial de San José, Pavas, según recomendación técnica de la Dirección de Planificación una reingeniería y reestructuración de dicho despacho judicial, para poder abordar el mismo desde una perspectiva integral y multidisciplinaria, a fin de dar una respuesta definitiva a la problemática que se presenta. c.) Trasladar a la Corte Plena por ser de su competencia, lo relativo  a la  medida cautelar para que no se nombre en propiedad las plazas de categoría Juez 4 que se encuentran actualmente vacantes tanto en el Tribunal Penal del Tercer Circuito Judicial de San José, Pavas, como del Tribunal Penal, Sección Flagrancia del Segundo Circuito Judicial de San José, a fin de tener mayor amplitud y disposición para los cambios que se requieren implementar a partir del proceso de reestructuración del Tribunal Penal de Pavas, en caso de que el estudio lo amerite. d.) Ampliar el estudio recomendado para que se incluya también en el abordaje el rediseño de procesos del Juzgado Penal, Ministerio Público y Defensa Pública, todos de la jurisdicción del Tercer Circuito Judicial de San José, Sede Pavas, despachos que presentan problemáticas similares, </w:t>
      </w:r>
      <w:r w:rsidR="00B63AD4" w:rsidRPr="00B63AD4">
        <w:rPr>
          <w:rFonts w:ascii="Book Antiqua" w:hAnsi="Book Antiqua"/>
          <w:i/>
          <w:iCs/>
          <w:sz w:val="22"/>
          <w:szCs w:val="22"/>
        </w:rPr>
        <w:lastRenderedPageBreak/>
        <w:t>y que interactúan con el Tribunal Penal. e.) Hacer este estudio de conocimiento del personal judicial que forma parte de los despachos por intervenir</w:t>
      </w:r>
      <w:r w:rsidR="00B63AD4" w:rsidRPr="00B63AD4">
        <w:rPr>
          <w:rFonts w:ascii="Book Antiqua" w:hAnsi="Book Antiqua"/>
          <w:i/>
          <w:iCs/>
          <w:sz w:val="22"/>
          <w:szCs w:val="22"/>
          <w:lang w:eastAsia="es-CR"/>
        </w:rPr>
        <w:t>.”</w:t>
      </w:r>
    </w:p>
    <w:p w14:paraId="4840AEB8" w14:textId="77777777" w:rsidR="00925068" w:rsidRPr="00B63AD4" w:rsidRDefault="00925068" w:rsidP="00650768">
      <w:pPr>
        <w:spacing w:line="276" w:lineRule="auto"/>
        <w:jc w:val="both"/>
        <w:rPr>
          <w:rFonts w:ascii="Book Antiqua" w:hAnsi="Book Antiqua" w:cs="Arial"/>
          <w:sz w:val="22"/>
          <w:szCs w:val="22"/>
        </w:rPr>
      </w:pPr>
    </w:p>
    <w:p w14:paraId="6B8EC6CC" w14:textId="066617FC" w:rsidR="007D759E" w:rsidRDefault="00EE7D21" w:rsidP="00650768">
      <w:pPr>
        <w:spacing w:line="276" w:lineRule="auto"/>
        <w:jc w:val="both"/>
        <w:rPr>
          <w:rFonts w:ascii="Book Antiqua" w:hAnsi="Book Antiqua" w:cs="Arial"/>
          <w:color w:val="000000"/>
          <w:sz w:val="24"/>
          <w:szCs w:val="24"/>
          <w:lang w:val="es-MX"/>
        </w:rPr>
      </w:pPr>
      <w:r w:rsidRPr="00CC2171">
        <w:rPr>
          <w:rFonts w:ascii="Book Antiqua" w:hAnsi="Book Antiqua" w:cs="Arial"/>
          <w:sz w:val="24"/>
          <w:szCs w:val="24"/>
        </w:rPr>
        <w:t>Así las cosas, e</w:t>
      </w:r>
      <w:r w:rsidR="00C678AA" w:rsidRPr="00CC2171">
        <w:rPr>
          <w:rFonts w:ascii="Book Antiqua" w:hAnsi="Book Antiqua" w:cs="Arial"/>
          <w:sz w:val="24"/>
          <w:szCs w:val="24"/>
        </w:rPr>
        <w:t xml:space="preserve">l presente informe </w:t>
      </w:r>
      <w:r w:rsidR="008B1B43" w:rsidRPr="00CC2171">
        <w:rPr>
          <w:rFonts w:ascii="Book Antiqua" w:hAnsi="Book Antiqua" w:cs="Arial"/>
          <w:sz w:val="24"/>
          <w:szCs w:val="24"/>
        </w:rPr>
        <w:t xml:space="preserve">se desarrollará desde </w:t>
      </w:r>
      <w:r w:rsidR="00AA3BFD">
        <w:rPr>
          <w:rFonts w:ascii="Book Antiqua" w:hAnsi="Book Antiqua" w:cs="Arial"/>
          <w:sz w:val="24"/>
          <w:szCs w:val="24"/>
        </w:rPr>
        <w:t xml:space="preserve">cuatro </w:t>
      </w:r>
      <w:r w:rsidR="008B1B43" w:rsidRPr="00CC2171">
        <w:rPr>
          <w:rFonts w:ascii="Book Antiqua" w:hAnsi="Book Antiqua" w:cs="Arial"/>
          <w:sz w:val="24"/>
          <w:szCs w:val="24"/>
        </w:rPr>
        <w:t>aristas, la primera de ellas enfocada</w:t>
      </w:r>
      <w:r w:rsidR="003A6FA3" w:rsidRPr="003A6FA3">
        <w:rPr>
          <w:rFonts w:ascii="Book Antiqua" w:hAnsi="Book Antiqua" w:cs="Arial"/>
          <w:sz w:val="24"/>
          <w:szCs w:val="24"/>
        </w:rPr>
        <w:t xml:space="preserve"> </w:t>
      </w:r>
      <w:r w:rsidR="003A6FA3" w:rsidRPr="00CC2171">
        <w:rPr>
          <w:rFonts w:ascii="Book Antiqua" w:hAnsi="Book Antiqua" w:cs="Arial"/>
          <w:sz w:val="24"/>
          <w:szCs w:val="24"/>
        </w:rPr>
        <w:t xml:space="preserve">en la verificación del </w:t>
      </w:r>
      <w:bookmarkStart w:id="12" w:name="_Hlk77887824"/>
      <w:r w:rsidR="003A6FA3" w:rsidRPr="00CC2171">
        <w:rPr>
          <w:rFonts w:ascii="Book Antiqua" w:hAnsi="Book Antiqua" w:cs="Arial"/>
          <w:sz w:val="24"/>
          <w:szCs w:val="24"/>
        </w:rPr>
        <w:t xml:space="preserve">cumplimiento de las propuestas de mejora </w:t>
      </w:r>
      <w:bookmarkEnd w:id="12"/>
      <w:r w:rsidR="003A6FA3" w:rsidRPr="00CC2171">
        <w:rPr>
          <w:rFonts w:ascii="Book Antiqua" w:hAnsi="Book Antiqua" w:cs="Arial"/>
          <w:sz w:val="24"/>
          <w:szCs w:val="24"/>
        </w:rPr>
        <w:t xml:space="preserve">que en su momento se propusieron en el informe </w:t>
      </w:r>
      <w:r w:rsidR="003A6FA3" w:rsidRPr="003A6FA3">
        <w:rPr>
          <w:rFonts w:ascii="Book Antiqua" w:hAnsi="Book Antiqua" w:cs="Arial"/>
          <w:sz w:val="24"/>
          <w:szCs w:val="24"/>
        </w:rPr>
        <w:t>139-PLA-2017</w:t>
      </w:r>
      <w:r w:rsidR="003A6FA3">
        <w:rPr>
          <w:rFonts w:ascii="Book Antiqua" w:hAnsi="Book Antiqua" w:cs="Arial"/>
          <w:sz w:val="24"/>
          <w:szCs w:val="24"/>
        </w:rPr>
        <w:t xml:space="preserve"> </w:t>
      </w:r>
      <w:r w:rsidR="003A6FA3" w:rsidRPr="00CC2171">
        <w:rPr>
          <w:rFonts w:ascii="Book Antiqua" w:hAnsi="Book Antiqua" w:cs="Arial"/>
          <w:sz w:val="24"/>
          <w:szCs w:val="24"/>
        </w:rPr>
        <w:t>y que fueron aprobadas por el Consejo Superior</w:t>
      </w:r>
      <w:r w:rsidR="00C539C7" w:rsidRPr="00CC2171">
        <w:rPr>
          <w:rFonts w:ascii="Book Antiqua" w:hAnsi="Book Antiqua" w:cs="Arial"/>
          <w:sz w:val="24"/>
          <w:szCs w:val="24"/>
        </w:rPr>
        <w:t>,</w:t>
      </w:r>
      <w:r w:rsidR="008B1B43" w:rsidRPr="00CC2171">
        <w:rPr>
          <w:rFonts w:ascii="Book Antiqua" w:hAnsi="Book Antiqua" w:cs="Arial"/>
          <w:sz w:val="24"/>
          <w:szCs w:val="24"/>
        </w:rPr>
        <w:t xml:space="preserve"> la segunda arista </w:t>
      </w:r>
      <w:r w:rsidR="003A6FA3">
        <w:rPr>
          <w:rFonts w:ascii="Book Antiqua" w:hAnsi="Book Antiqua" w:cs="Arial"/>
          <w:sz w:val="24"/>
          <w:szCs w:val="24"/>
        </w:rPr>
        <w:t xml:space="preserve">enfocada </w:t>
      </w:r>
      <w:r w:rsidR="003A6FA3" w:rsidRPr="00CC2171">
        <w:rPr>
          <w:rFonts w:ascii="Book Antiqua" w:hAnsi="Book Antiqua" w:cs="Arial"/>
          <w:sz w:val="24"/>
          <w:szCs w:val="24"/>
        </w:rPr>
        <w:t xml:space="preserve">al comportamiento de las variables estadísticas desde el año 2016, año en el que se llevó a cabo el abordaje que derivó el informe </w:t>
      </w:r>
      <w:bookmarkStart w:id="13" w:name="_Hlk77887771"/>
      <w:r w:rsidR="003A6FA3">
        <w:rPr>
          <w:rFonts w:ascii="Book Antiqua" w:hAnsi="Book Antiqua" w:cs="Arial"/>
          <w:sz w:val="24"/>
          <w:szCs w:val="24"/>
        </w:rPr>
        <w:t>supra citado</w:t>
      </w:r>
      <w:r w:rsidR="00990708">
        <w:rPr>
          <w:rFonts w:ascii="Book Antiqua" w:hAnsi="Book Antiqua" w:cs="Arial"/>
          <w:sz w:val="24"/>
          <w:szCs w:val="24"/>
        </w:rPr>
        <w:t xml:space="preserve"> hasta</w:t>
      </w:r>
      <w:r w:rsidR="00B14DC6">
        <w:rPr>
          <w:rFonts w:ascii="Book Antiqua" w:hAnsi="Book Antiqua" w:cs="Arial"/>
          <w:sz w:val="24"/>
          <w:szCs w:val="24"/>
        </w:rPr>
        <w:t xml:space="preserve"> octubre 2021</w:t>
      </w:r>
      <w:r w:rsidR="00990708">
        <w:rPr>
          <w:rFonts w:ascii="Book Antiqua" w:hAnsi="Book Antiqua" w:cs="Arial"/>
          <w:sz w:val="24"/>
          <w:szCs w:val="24"/>
        </w:rPr>
        <w:t xml:space="preserve"> </w:t>
      </w:r>
      <w:r w:rsidR="00AA3BFD">
        <w:rPr>
          <w:rFonts w:ascii="Book Antiqua" w:hAnsi="Book Antiqua" w:cs="Arial"/>
          <w:color w:val="000000"/>
          <w:sz w:val="24"/>
          <w:szCs w:val="24"/>
          <w:lang w:val="es-MX"/>
        </w:rPr>
        <w:t>, la tercer arista basada en un a</w:t>
      </w:r>
      <w:r w:rsidR="00C47CBC" w:rsidRPr="00CC2171">
        <w:rPr>
          <w:rFonts w:ascii="Book Antiqua" w:hAnsi="Book Antiqua" w:cs="Arial"/>
          <w:color w:val="000000"/>
          <w:sz w:val="24"/>
          <w:szCs w:val="24"/>
          <w:lang w:val="es-MX"/>
        </w:rPr>
        <w:t>nálisis actualizado de las cargas de trabajo</w:t>
      </w:r>
      <w:r w:rsidR="00AA3BFD">
        <w:rPr>
          <w:rFonts w:ascii="Book Antiqua" w:hAnsi="Book Antiqua" w:cs="Arial"/>
          <w:color w:val="000000"/>
          <w:sz w:val="24"/>
          <w:szCs w:val="24"/>
          <w:lang w:val="es-MX"/>
        </w:rPr>
        <w:t xml:space="preserve"> y comparación con despachos homólogos y finalmente la última arista basada en la formulación de </w:t>
      </w:r>
      <w:r w:rsidR="00C539C7" w:rsidRPr="00CC2171">
        <w:rPr>
          <w:rFonts w:ascii="Book Antiqua" w:hAnsi="Book Antiqua" w:cs="Arial"/>
          <w:color w:val="000000"/>
          <w:sz w:val="24"/>
          <w:szCs w:val="24"/>
          <w:lang w:val="es-MX"/>
        </w:rPr>
        <w:t xml:space="preserve">nuevas propuestas de mejora de conformidad con las necesidades actuales del circuito.  </w:t>
      </w:r>
      <w:r w:rsidR="00B64063" w:rsidRPr="00CC2171">
        <w:rPr>
          <w:rFonts w:ascii="Book Antiqua" w:hAnsi="Book Antiqua" w:cs="Arial"/>
          <w:color w:val="000000"/>
          <w:sz w:val="24"/>
          <w:szCs w:val="24"/>
          <w:lang w:val="es-MX"/>
        </w:rPr>
        <w:t xml:space="preserve"> </w:t>
      </w:r>
    </w:p>
    <w:p w14:paraId="31A2035D" w14:textId="77777777" w:rsidR="007C378D" w:rsidRDefault="007C378D" w:rsidP="00650768">
      <w:pPr>
        <w:spacing w:line="276" w:lineRule="auto"/>
        <w:jc w:val="both"/>
        <w:rPr>
          <w:rFonts w:ascii="Book Antiqua" w:hAnsi="Book Antiqua" w:cs="Arial"/>
          <w:color w:val="000000"/>
          <w:sz w:val="24"/>
          <w:szCs w:val="24"/>
          <w:lang w:val="es-MX"/>
        </w:rPr>
      </w:pPr>
    </w:p>
    <w:p w14:paraId="069B0158" w14:textId="3B927842" w:rsidR="007C378D" w:rsidRDefault="007C378D" w:rsidP="007D759E">
      <w:pPr>
        <w:spacing w:after="160" w:line="259" w:lineRule="auto"/>
        <w:jc w:val="both"/>
        <w:rPr>
          <w:rFonts w:ascii="Book Antiqua" w:hAnsi="Book Antiqua" w:cs="Arial"/>
          <w:sz w:val="24"/>
          <w:szCs w:val="24"/>
        </w:rPr>
      </w:pPr>
      <w:r>
        <w:rPr>
          <w:rFonts w:ascii="Book Antiqua" w:hAnsi="Book Antiqua" w:cs="Arial"/>
          <w:sz w:val="24"/>
          <w:szCs w:val="24"/>
        </w:rPr>
        <w:t xml:space="preserve">El abordaje realizado en </w:t>
      </w:r>
      <w:r w:rsidR="00771915">
        <w:rPr>
          <w:rFonts w:ascii="Book Antiqua" w:hAnsi="Book Antiqua" w:cs="Arial"/>
          <w:sz w:val="24"/>
          <w:szCs w:val="24"/>
        </w:rPr>
        <w:t>el Tribunal</w:t>
      </w:r>
      <w:r>
        <w:rPr>
          <w:rFonts w:ascii="Book Antiqua" w:hAnsi="Book Antiqua" w:cs="Arial"/>
          <w:sz w:val="24"/>
          <w:szCs w:val="24"/>
        </w:rPr>
        <w:t xml:space="preserve"> Penal del III Circuito Judicial de San José, sede Pavas, se </w:t>
      </w:r>
      <w:r w:rsidR="005D6061">
        <w:rPr>
          <w:rFonts w:ascii="Book Antiqua" w:hAnsi="Book Antiqua" w:cs="Arial"/>
          <w:sz w:val="24"/>
          <w:szCs w:val="24"/>
        </w:rPr>
        <w:t>desarrolló</w:t>
      </w:r>
      <w:r>
        <w:rPr>
          <w:rFonts w:ascii="Book Antiqua" w:hAnsi="Book Antiqua" w:cs="Arial"/>
          <w:sz w:val="24"/>
          <w:szCs w:val="24"/>
        </w:rPr>
        <w:t xml:space="preserve"> de manera hibrida (trabajo virtual y presencial)</w:t>
      </w:r>
      <w:r w:rsidR="005D6061">
        <w:rPr>
          <w:rFonts w:ascii="Book Antiqua" w:hAnsi="Book Antiqua" w:cs="Arial"/>
          <w:sz w:val="24"/>
          <w:szCs w:val="24"/>
        </w:rPr>
        <w:t xml:space="preserve">, a su vez, durante el proceso se realizaron </w:t>
      </w:r>
      <w:r w:rsidR="00E30702">
        <w:rPr>
          <w:rFonts w:ascii="Book Antiqua" w:hAnsi="Book Antiqua" w:cs="Arial"/>
          <w:sz w:val="24"/>
          <w:szCs w:val="24"/>
        </w:rPr>
        <w:t>6</w:t>
      </w:r>
      <w:r w:rsidR="005D6061">
        <w:rPr>
          <w:rFonts w:ascii="Book Antiqua" w:hAnsi="Book Antiqua" w:cs="Arial"/>
          <w:sz w:val="24"/>
          <w:szCs w:val="24"/>
        </w:rPr>
        <w:t xml:space="preserve"> </w:t>
      </w:r>
      <w:r>
        <w:rPr>
          <w:rFonts w:ascii="Book Antiqua" w:hAnsi="Book Antiqua" w:cs="Arial"/>
          <w:sz w:val="24"/>
          <w:szCs w:val="24"/>
        </w:rPr>
        <w:t>reuniones de seguimiento con el equipo interdisciplinario</w:t>
      </w:r>
      <w:r w:rsidR="005D6061">
        <w:rPr>
          <w:rFonts w:ascii="Book Antiqua" w:hAnsi="Book Antiqua" w:cs="Arial"/>
          <w:sz w:val="24"/>
          <w:szCs w:val="24"/>
        </w:rPr>
        <w:t xml:space="preserve"> liderado por la Magistrada Patricia Solano en su condición de</w:t>
      </w:r>
      <w:r>
        <w:rPr>
          <w:rFonts w:ascii="Book Antiqua" w:hAnsi="Book Antiqua" w:cs="Arial"/>
          <w:sz w:val="24"/>
          <w:szCs w:val="24"/>
        </w:rPr>
        <w:t xml:space="preserve"> </w:t>
      </w:r>
      <w:r w:rsidR="008D5513" w:rsidRPr="005D6061">
        <w:rPr>
          <w:rFonts w:ascii="Book Antiqua" w:hAnsi="Book Antiqua" w:cs="Arial"/>
          <w:sz w:val="24"/>
          <w:szCs w:val="24"/>
        </w:rPr>
        <w:t>presidenta</w:t>
      </w:r>
      <w:r w:rsidR="005D6061" w:rsidRPr="005D6061">
        <w:rPr>
          <w:rFonts w:ascii="Book Antiqua" w:hAnsi="Book Antiqua" w:cs="Arial"/>
          <w:sz w:val="24"/>
          <w:szCs w:val="24"/>
        </w:rPr>
        <w:t xml:space="preserve"> de la Comisión de la Jurisdicción Penal</w:t>
      </w:r>
      <w:r w:rsidR="005D6061">
        <w:rPr>
          <w:rFonts w:ascii="Book Antiqua" w:hAnsi="Book Antiqua" w:cs="Arial"/>
          <w:sz w:val="24"/>
          <w:szCs w:val="24"/>
        </w:rPr>
        <w:t xml:space="preserve">. </w:t>
      </w:r>
    </w:p>
    <w:p w14:paraId="14E224FD" w14:textId="410D1719" w:rsidR="00F34310" w:rsidRPr="00D21696" w:rsidRDefault="008D5513" w:rsidP="00D21696">
      <w:pPr>
        <w:spacing w:after="160" w:line="259" w:lineRule="auto"/>
        <w:jc w:val="both"/>
        <w:rPr>
          <w:rFonts w:ascii="Book Antiqua" w:hAnsi="Book Antiqua" w:cs="Arial"/>
          <w:sz w:val="24"/>
          <w:szCs w:val="24"/>
        </w:rPr>
      </w:pPr>
      <w:r>
        <w:rPr>
          <w:rFonts w:ascii="Book Antiqua" w:hAnsi="Book Antiqua" w:cs="Arial"/>
          <w:sz w:val="24"/>
          <w:szCs w:val="24"/>
        </w:rPr>
        <w:t xml:space="preserve">En otro orden de ideas, </w:t>
      </w:r>
      <w:bookmarkStart w:id="14" w:name="_Hlk102571937"/>
      <w:r w:rsidR="000A67A5">
        <w:rPr>
          <w:rFonts w:ascii="Book Antiqua" w:hAnsi="Book Antiqua" w:cs="Arial"/>
          <w:sz w:val="24"/>
          <w:szCs w:val="24"/>
        </w:rPr>
        <w:t xml:space="preserve">en relación </w:t>
      </w:r>
      <w:r w:rsidR="00EC7CCB">
        <w:rPr>
          <w:rFonts w:ascii="Book Antiqua" w:hAnsi="Book Antiqua" w:cs="Arial"/>
          <w:sz w:val="24"/>
          <w:szCs w:val="24"/>
        </w:rPr>
        <w:t>con</w:t>
      </w:r>
      <w:r w:rsidR="00F34310">
        <w:rPr>
          <w:rFonts w:ascii="Book Antiqua" w:hAnsi="Book Antiqua" w:cs="Arial"/>
          <w:sz w:val="24"/>
          <w:szCs w:val="24"/>
        </w:rPr>
        <w:t xml:space="preserve"> el oficio </w:t>
      </w:r>
      <w:r w:rsidR="00F34310" w:rsidRPr="00D21696">
        <w:rPr>
          <w:rFonts w:ascii="Book Antiqua" w:hAnsi="Book Antiqua" w:cs="Arial"/>
          <w:sz w:val="24"/>
          <w:szCs w:val="24"/>
        </w:rPr>
        <w:t xml:space="preserve">2068-2022 </w:t>
      </w:r>
      <w:r w:rsidR="00F34310">
        <w:rPr>
          <w:rFonts w:ascii="Book Antiqua" w:hAnsi="Book Antiqua" w:cs="Arial"/>
          <w:sz w:val="24"/>
          <w:szCs w:val="24"/>
        </w:rPr>
        <w:t xml:space="preserve">de la Secretaría General de la Corte que transcribe el </w:t>
      </w:r>
      <w:r w:rsidR="00F34310" w:rsidRPr="00D21696">
        <w:rPr>
          <w:rFonts w:ascii="Book Antiqua" w:hAnsi="Book Antiqua" w:cs="Arial"/>
          <w:sz w:val="24"/>
          <w:szCs w:val="24"/>
        </w:rPr>
        <w:t>acuerdo tomado por Corte Plena en sesión 7-2022, celebrada el día 15 de febrero de 2022, artículo IX, en el que se acordó lo siguiente:</w:t>
      </w:r>
    </w:p>
    <w:p w14:paraId="42B1C59E" w14:textId="2E3BFB1E" w:rsidR="00F34310" w:rsidRPr="00D21696" w:rsidRDefault="00F34310" w:rsidP="00D21696">
      <w:pPr>
        <w:shd w:val="clear" w:color="auto" w:fill="FFFFFF"/>
        <w:ind w:left="420" w:right="555"/>
        <w:jc w:val="both"/>
        <w:rPr>
          <w:rFonts w:ascii="Book Antiqua" w:hAnsi="Book Antiqua" w:cs="Arial"/>
          <w:sz w:val="24"/>
          <w:szCs w:val="24"/>
        </w:rPr>
      </w:pPr>
      <w:r w:rsidRPr="00D21696">
        <w:rPr>
          <w:rFonts w:ascii="Book Antiqua" w:hAnsi="Book Antiqua" w:cs="Arial"/>
          <w:sz w:val="24"/>
          <w:szCs w:val="24"/>
        </w:rPr>
        <w:t>“</w:t>
      </w:r>
      <w:r w:rsidRPr="00D21696">
        <w:rPr>
          <w:rFonts w:ascii="Book Antiqua" w:hAnsi="Book Antiqua" w:cs="Arial"/>
          <w:i/>
          <w:iCs/>
          <w:sz w:val="24"/>
          <w:szCs w:val="24"/>
        </w:rPr>
        <w:t>se acordó: 1.) En razón de la medida cautelar adoptada por esta Corte en sesión Nº 32-2021 celebrada el 9 de agosto de 2021, artículo XVIII, no hacer nombramientos en plazas vacantes de juez o jueza 4 Penal contenidos en el oficio Nº PJ-DGH-SACJ-1818-2020 del 8 de octubre del 2020, remitido por el Consejo de la Judicatura, hasta tanto la Dirección de Planificación rinda el informe de rediseño que se da cuenta, a fin de proceder conforme lo establece el artículo 192 de la Constitución Política. 2.) Las personas funcionarias judiciales que vienen ocupando plazas Juez 4 de Penal en los cargos que se dio cuenta, se mantendrán en sus puestos con motivo de la medida adoptada a esos efectos.”</w:t>
      </w:r>
    </w:p>
    <w:p w14:paraId="4E1D69FE" w14:textId="597802AC" w:rsidR="000A67A5" w:rsidRPr="00D21696" w:rsidRDefault="000A67A5" w:rsidP="000A67A5">
      <w:pPr>
        <w:shd w:val="clear" w:color="auto" w:fill="FFFFFF"/>
        <w:ind w:left="420" w:right="555"/>
        <w:rPr>
          <w:rFonts w:ascii="Book Antiqua" w:hAnsi="Book Antiqua" w:cs="Arial"/>
          <w:sz w:val="24"/>
          <w:szCs w:val="24"/>
        </w:rPr>
      </w:pPr>
    </w:p>
    <w:p w14:paraId="73C9D177" w14:textId="5C05D036" w:rsidR="00EC7CCB" w:rsidRDefault="000A67A5" w:rsidP="007D759E">
      <w:pPr>
        <w:spacing w:after="160" w:line="259" w:lineRule="auto"/>
        <w:jc w:val="both"/>
        <w:rPr>
          <w:rFonts w:ascii="Book Antiqua" w:hAnsi="Book Antiqua" w:cs="Arial"/>
          <w:sz w:val="24"/>
          <w:szCs w:val="24"/>
        </w:rPr>
      </w:pPr>
      <w:r w:rsidRPr="000A67A5">
        <w:rPr>
          <w:rFonts w:ascii="Book Antiqua" w:hAnsi="Book Antiqua" w:cs="Arial"/>
          <w:sz w:val="24"/>
          <w:szCs w:val="24"/>
        </w:rPr>
        <w:t>Dado que Corte Plena estableció que la medida cautelar estará vigente hasta concluir el rediseño del Tribunal Penal del Tercer Circuito Judicial de San José, Sede Suroeste, se comunica que</w:t>
      </w:r>
      <w:r>
        <w:rPr>
          <w:rFonts w:ascii="Book Antiqua" w:hAnsi="Book Antiqua" w:cs="Arial"/>
          <w:sz w:val="24"/>
          <w:szCs w:val="24"/>
        </w:rPr>
        <w:t xml:space="preserve">, con </w:t>
      </w:r>
      <w:r w:rsidR="00CB2B86">
        <w:rPr>
          <w:rFonts w:ascii="Book Antiqua" w:hAnsi="Book Antiqua" w:cs="Arial"/>
          <w:sz w:val="24"/>
          <w:szCs w:val="24"/>
        </w:rPr>
        <w:t>la aprobación del</w:t>
      </w:r>
      <w:r>
        <w:rPr>
          <w:rFonts w:ascii="Book Antiqua" w:hAnsi="Book Antiqua" w:cs="Arial"/>
          <w:sz w:val="24"/>
          <w:szCs w:val="24"/>
        </w:rPr>
        <w:t xml:space="preserve"> presente informe se da por concluido el plazo de vigencia de la medida cautelar. </w:t>
      </w:r>
    </w:p>
    <w:bookmarkEnd w:id="14"/>
    <w:p w14:paraId="7E5FDC9A" w14:textId="12353470" w:rsidR="0028785B" w:rsidRPr="00BF5BAB" w:rsidRDefault="008D5513" w:rsidP="007D759E">
      <w:pPr>
        <w:spacing w:after="160" w:line="259" w:lineRule="auto"/>
        <w:jc w:val="both"/>
        <w:rPr>
          <w:rFonts w:ascii="Book Antiqua" w:hAnsi="Book Antiqua" w:cs="Arial"/>
          <w:sz w:val="24"/>
          <w:szCs w:val="24"/>
        </w:rPr>
      </w:pPr>
      <w:r>
        <w:rPr>
          <w:rFonts w:ascii="Book Antiqua" w:hAnsi="Book Antiqua" w:cs="Arial"/>
          <w:sz w:val="24"/>
          <w:szCs w:val="24"/>
        </w:rPr>
        <w:t>Así las cosas, c</w:t>
      </w:r>
      <w:r w:rsidR="007D759E" w:rsidRPr="007D759E">
        <w:rPr>
          <w:rFonts w:ascii="Book Antiqua" w:hAnsi="Book Antiqua" w:cs="Arial"/>
          <w:sz w:val="24"/>
          <w:szCs w:val="24"/>
        </w:rPr>
        <w:t>on este informe se contestan los oficios de la Secretaría General de la Corte Nº 2992-2021</w:t>
      </w:r>
      <w:r w:rsidR="007D759E">
        <w:rPr>
          <w:rFonts w:ascii="Book Antiqua" w:hAnsi="Book Antiqua" w:cs="Arial"/>
          <w:sz w:val="24"/>
          <w:szCs w:val="24"/>
        </w:rPr>
        <w:t>, N°</w:t>
      </w:r>
      <w:r w:rsidR="007D759E" w:rsidRPr="007D759E">
        <w:rPr>
          <w:rFonts w:ascii="Book Antiqua" w:hAnsi="Book Antiqua" w:cs="Arial"/>
          <w:sz w:val="24"/>
          <w:szCs w:val="24"/>
        </w:rPr>
        <w:t>6824-2021</w:t>
      </w:r>
      <w:r w:rsidR="007D759E">
        <w:rPr>
          <w:rFonts w:ascii="Book Antiqua" w:hAnsi="Book Antiqua" w:cs="Arial"/>
          <w:sz w:val="24"/>
          <w:szCs w:val="24"/>
        </w:rPr>
        <w:t>, N°</w:t>
      </w:r>
      <w:r w:rsidR="007D759E" w:rsidRPr="007D759E">
        <w:rPr>
          <w:rFonts w:ascii="Book Antiqua" w:hAnsi="Book Antiqua" w:cs="Arial"/>
          <w:sz w:val="24"/>
          <w:szCs w:val="24"/>
        </w:rPr>
        <w:t>6827-2021</w:t>
      </w:r>
      <w:r w:rsidR="007D759E">
        <w:rPr>
          <w:rFonts w:ascii="Book Antiqua" w:hAnsi="Book Antiqua" w:cs="Arial"/>
          <w:sz w:val="24"/>
          <w:szCs w:val="24"/>
        </w:rPr>
        <w:t>,</w:t>
      </w:r>
      <w:r w:rsidR="00DF5087" w:rsidRPr="00DF5087">
        <w:t xml:space="preserve"> </w:t>
      </w:r>
      <w:r w:rsidR="00DF5087" w:rsidRPr="00DF5087">
        <w:rPr>
          <w:rFonts w:ascii="Book Antiqua" w:hAnsi="Book Antiqua" w:cs="Arial"/>
          <w:sz w:val="24"/>
          <w:szCs w:val="24"/>
        </w:rPr>
        <w:t xml:space="preserve">N° </w:t>
      </w:r>
      <w:bookmarkStart w:id="15" w:name="_Hlk102592963"/>
      <w:r w:rsidR="00DF5087" w:rsidRPr="00DF5087">
        <w:rPr>
          <w:rFonts w:ascii="Book Antiqua" w:hAnsi="Book Antiqua" w:cs="Arial"/>
          <w:sz w:val="24"/>
          <w:szCs w:val="24"/>
        </w:rPr>
        <w:t>7211-</w:t>
      </w:r>
      <w:bookmarkEnd w:id="15"/>
      <w:r w:rsidR="007E018B" w:rsidRPr="00DF5087">
        <w:rPr>
          <w:rFonts w:ascii="Book Antiqua" w:hAnsi="Book Antiqua" w:cs="Arial"/>
          <w:sz w:val="24"/>
          <w:szCs w:val="24"/>
        </w:rPr>
        <w:t>2021</w:t>
      </w:r>
      <w:r w:rsidR="007E018B">
        <w:rPr>
          <w:rFonts w:ascii="Book Antiqua" w:hAnsi="Book Antiqua" w:cs="Arial"/>
          <w:sz w:val="24"/>
          <w:szCs w:val="24"/>
        </w:rPr>
        <w:t>, N</w:t>
      </w:r>
      <w:r w:rsidR="00CB2B86">
        <w:rPr>
          <w:rFonts w:ascii="Book Antiqua" w:hAnsi="Book Antiqua" w:cs="Arial"/>
          <w:sz w:val="24"/>
          <w:szCs w:val="24"/>
        </w:rPr>
        <w:t>°</w:t>
      </w:r>
      <w:r w:rsidR="00CB2B86" w:rsidRPr="0085354E">
        <w:rPr>
          <w:rFonts w:ascii="Book Antiqua" w:hAnsi="Book Antiqua" w:cs="Arial"/>
          <w:sz w:val="24"/>
          <w:szCs w:val="24"/>
        </w:rPr>
        <w:t xml:space="preserve">2068-2022 </w:t>
      </w:r>
      <w:r w:rsidR="007D759E" w:rsidRPr="007D759E">
        <w:rPr>
          <w:rFonts w:ascii="Book Antiqua" w:hAnsi="Book Antiqua" w:cs="Arial"/>
          <w:sz w:val="24"/>
          <w:szCs w:val="24"/>
        </w:rPr>
        <w:t xml:space="preserve">y las referencias internas de la Dirección de Planificación </w:t>
      </w:r>
      <w:r w:rsidR="00BF5BAB">
        <w:rPr>
          <w:rFonts w:ascii="Book Antiqua" w:hAnsi="Book Antiqua" w:cs="Arial"/>
          <w:sz w:val="24"/>
          <w:szCs w:val="24"/>
        </w:rPr>
        <w:t xml:space="preserve">N°1540-2018, </w:t>
      </w:r>
      <w:r w:rsidR="007D759E" w:rsidRPr="007D759E">
        <w:rPr>
          <w:rFonts w:ascii="Book Antiqua" w:hAnsi="Book Antiqua" w:cs="Arial"/>
          <w:sz w:val="24"/>
          <w:szCs w:val="24"/>
        </w:rPr>
        <w:t xml:space="preserve">Nº </w:t>
      </w:r>
      <w:r w:rsidR="007D759E">
        <w:rPr>
          <w:rFonts w:ascii="Book Antiqua" w:hAnsi="Book Antiqua" w:cs="Arial"/>
          <w:sz w:val="24"/>
          <w:szCs w:val="24"/>
        </w:rPr>
        <w:t xml:space="preserve">842-2021, </w:t>
      </w:r>
      <w:r w:rsidR="00DF5087">
        <w:rPr>
          <w:rFonts w:ascii="Book Antiqua" w:hAnsi="Book Antiqua" w:cs="Arial"/>
          <w:sz w:val="24"/>
          <w:szCs w:val="24"/>
        </w:rPr>
        <w:t>N°</w:t>
      </w:r>
      <w:r w:rsidR="007D759E">
        <w:rPr>
          <w:rFonts w:ascii="Book Antiqua" w:hAnsi="Book Antiqua" w:cs="Arial"/>
          <w:sz w:val="24"/>
          <w:szCs w:val="24"/>
        </w:rPr>
        <w:t>1714-2021</w:t>
      </w:r>
      <w:r w:rsidR="00BF5BAB">
        <w:rPr>
          <w:rFonts w:ascii="Book Antiqua" w:hAnsi="Book Antiqua" w:cs="Arial"/>
          <w:sz w:val="24"/>
          <w:szCs w:val="24"/>
        </w:rPr>
        <w:t xml:space="preserve">, </w:t>
      </w:r>
      <w:r w:rsidR="00DF5087">
        <w:rPr>
          <w:rFonts w:ascii="Book Antiqua" w:hAnsi="Book Antiqua" w:cs="Arial"/>
          <w:sz w:val="24"/>
          <w:szCs w:val="24"/>
        </w:rPr>
        <w:t>N°1782</w:t>
      </w:r>
      <w:r w:rsidR="00BF5BAB">
        <w:rPr>
          <w:rFonts w:ascii="Book Antiqua" w:hAnsi="Book Antiqua" w:cs="Arial"/>
          <w:sz w:val="24"/>
          <w:szCs w:val="24"/>
        </w:rPr>
        <w:t>-</w:t>
      </w:r>
      <w:r w:rsidR="00DF5087">
        <w:rPr>
          <w:rFonts w:ascii="Book Antiqua" w:hAnsi="Book Antiqua" w:cs="Arial"/>
          <w:sz w:val="24"/>
          <w:szCs w:val="24"/>
        </w:rPr>
        <w:t>2021</w:t>
      </w:r>
      <w:r w:rsidR="00CB2B86">
        <w:rPr>
          <w:rFonts w:ascii="Book Antiqua" w:hAnsi="Book Antiqua" w:cs="Arial"/>
          <w:sz w:val="24"/>
          <w:szCs w:val="24"/>
        </w:rPr>
        <w:t xml:space="preserve"> y N°</w:t>
      </w:r>
      <w:r w:rsidR="00CB2B86">
        <w:rPr>
          <w:rFonts w:ascii="Book Antiqua" w:hAnsi="Book Antiqua" w:cs="Book Antiqua"/>
          <w:sz w:val="24"/>
          <w:szCs w:val="24"/>
        </w:rPr>
        <w:t>446-2022.</w:t>
      </w:r>
      <w:r w:rsidR="007C378D">
        <w:rPr>
          <w:rFonts w:ascii="Book Antiqua" w:hAnsi="Book Antiqua" w:cs="Arial"/>
          <w:sz w:val="24"/>
          <w:szCs w:val="24"/>
        </w:rPr>
        <w:t xml:space="preserve"> </w:t>
      </w:r>
    </w:p>
    <w:p w14:paraId="233D3425" w14:textId="6C41E7AA" w:rsidR="000A455F" w:rsidRDefault="00E35248" w:rsidP="00FA395E">
      <w:pPr>
        <w:pStyle w:val="Ttulo2"/>
        <w:numPr>
          <w:ilvl w:val="0"/>
          <w:numId w:val="4"/>
        </w:numPr>
        <w:shd w:val="clear" w:color="auto" w:fill="D9E2F3" w:themeFill="accent1" w:themeFillTint="33"/>
        <w:rPr>
          <w:rFonts w:ascii="Book Antiqua" w:eastAsia="Calibri" w:hAnsi="Book Antiqua"/>
          <w:color w:val="2F5496"/>
          <w:sz w:val="22"/>
          <w:szCs w:val="22"/>
          <w:lang w:val="es-MX" w:eastAsia="x-none"/>
        </w:rPr>
      </w:pPr>
      <w:bookmarkStart w:id="16" w:name="_Hlk80273536"/>
      <w:bookmarkEnd w:id="13"/>
      <w:r w:rsidRPr="1E2C2B2B">
        <w:rPr>
          <w:rFonts w:ascii="Book Antiqua" w:eastAsia="Calibri" w:hAnsi="Book Antiqua"/>
          <w:color w:val="2F5496" w:themeColor="accent1" w:themeShade="BF"/>
          <w:sz w:val="22"/>
          <w:szCs w:val="22"/>
          <w:lang w:val="es-MX"/>
        </w:rPr>
        <w:lastRenderedPageBreak/>
        <w:t>Cumplimiento de las propuestas de mejora planteadas en el informe 139-PLA-2017</w:t>
      </w:r>
      <w:bookmarkEnd w:id="16"/>
    </w:p>
    <w:p w14:paraId="233332C8" w14:textId="62E481E4" w:rsidR="65F09A69" w:rsidRDefault="65F09A69" w:rsidP="1191B204">
      <w:pPr>
        <w:pStyle w:val="Ttulo2"/>
        <w:ind w:firstLine="426"/>
        <w:jc w:val="both"/>
        <w:rPr>
          <w:rFonts w:ascii="Book Antiqua" w:eastAsia="Book Antiqua" w:hAnsi="Book Antiqua" w:cs="Arial"/>
          <w:b w:val="0"/>
          <w:i w:val="0"/>
          <w:color w:val="000000" w:themeColor="text1"/>
          <w:sz w:val="24"/>
          <w:szCs w:val="24"/>
          <w:lang w:val="es-MX"/>
        </w:rPr>
      </w:pPr>
      <w:r w:rsidRPr="6FC1AC88">
        <w:rPr>
          <w:rFonts w:ascii="Book Antiqua" w:eastAsia="Book Antiqua" w:hAnsi="Book Antiqua" w:cs="Arial"/>
          <w:b w:val="0"/>
          <w:i w:val="0"/>
          <w:color w:val="000000" w:themeColor="text1"/>
          <w:sz w:val="24"/>
          <w:szCs w:val="24"/>
          <w:lang w:val="es-MX"/>
        </w:rPr>
        <w:t xml:space="preserve">A </w:t>
      </w:r>
      <w:r w:rsidR="3321AA4F" w:rsidRPr="6FC1AC88">
        <w:rPr>
          <w:rFonts w:ascii="Book Antiqua" w:eastAsia="Book Antiqua" w:hAnsi="Book Antiqua" w:cs="Arial"/>
          <w:b w:val="0"/>
          <w:i w:val="0"/>
          <w:color w:val="000000" w:themeColor="text1"/>
          <w:sz w:val="24"/>
          <w:szCs w:val="24"/>
          <w:lang w:val="es-MX"/>
        </w:rPr>
        <w:t>continuación,</w:t>
      </w:r>
      <w:r w:rsidRPr="6FC1AC88">
        <w:rPr>
          <w:rFonts w:ascii="Book Antiqua" w:eastAsia="Book Antiqua" w:hAnsi="Book Antiqua" w:cs="Arial"/>
          <w:b w:val="0"/>
          <w:i w:val="0"/>
          <w:color w:val="000000" w:themeColor="text1"/>
          <w:sz w:val="24"/>
          <w:szCs w:val="24"/>
          <w:lang w:val="es-MX"/>
        </w:rPr>
        <w:t xml:space="preserve"> se detalla el resultado del seguimiento a cada una de las recomendaciones del informe de reestructuración del Tribunal Penal de Pavas:</w:t>
      </w:r>
    </w:p>
    <w:p w14:paraId="58B9A983" w14:textId="0644F7B9" w:rsidR="1E2C2B2B" w:rsidRDefault="1E2C2B2B" w:rsidP="32DC5C2D">
      <w:pPr>
        <w:rPr>
          <w:lang w:val="es-MX"/>
        </w:rPr>
      </w:pPr>
    </w:p>
    <w:p w14:paraId="06D54F67" w14:textId="58E6A462" w:rsidR="00B21A57" w:rsidRPr="000A455F" w:rsidRDefault="00B21A57" w:rsidP="00FF1545">
      <w:pPr>
        <w:pStyle w:val="Ttulo2"/>
        <w:numPr>
          <w:ilvl w:val="1"/>
          <w:numId w:val="4"/>
        </w:numPr>
        <w:rPr>
          <w:rFonts w:ascii="Book Antiqua" w:eastAsia="Calibri" w:hAnsi="Book Antiqua"/>
          <w:color w:val="2F5496"/>
          <w:sz w:val="22"/>
          <w:szCs w:val="22"/>
          <w:lang w:val="es-MX" w:eastAsia="x-none"/>
        </w:rPr>
      </w:pPr>
      <w:r w:rsidRPr="1E2C2B2B">
        <w:rPr>
          <w:rFonts w:ascii="Book Antiqua" w:eastAsia="Calibri" w:hAnsi="Book Antiqua"/>
          <w:color w:val="2F5496" w:themeColor="accent1" w:themeShade="BF"/>
          <w:sz w:val="22"/>
          <w:szCs w:val="22"/>
          <w:lang w:val="es-MX"/>
        </w:rPr>
        <w:t xml:space="preserve">Plan de Descongestionamiento </w:t>
      </w:r>
    </w:p>
    <w:p w14:paraId="034B837A" w14:textId="77777777" w:rsidR="00354334" w:rsidRDefault="00354334" w:rsidP="00D50FE2">
      <w:pPr>
        <w:jc w:val="both"/>
        <w:rPr>
          <w:rFonts w:ascii="Book Antiqua" w:hAnsi="Book Antiqua" w:cs="Arial"/>
          <w:color w:val="000000"/>
          <w:sz w:val="22"/>
          <w:szCs w:val="22"/>
          <w:lang w:val="es-MX"/>
        </w:rPr>
      </w:pPr>
    </w:p>
    <w:p w14:paraId="72499BD6" w14:textId="0C1DB135" w:rsidR="0028785B" w:rsidRPr="00DD314B" w:rsidRDefault="0028785B" w:rsidP="00DD314B">
      <w:pPr>
        <w:spacing w:line="276" w:lineRule="auto"/>
        <w:jc w:val="both"/>
        <w:rPr>
          <w:rFonts w:ascii="Book Antiqua" w:hAnsi="Book Antiqua" w:cs="Arial"/>
          <w:color w:val="000000"/>
          <w:sz w:val="24"/>
          <w:szCs w:val="24"/>
          <w:lang w:val="es-MX"/>
        </w:rPr>
      </w:pPr>
      <w:r w:rsidRPr="00D50FE2">
        <w:rPr>
          <w:rFonts w:ascii="Book Antiqua" w:hAnsi="Book Antiqua" w:cs="Arial"/>
          <w:color w:val="000000"/>
          <w:sz w:val="24"/>
          <w:szCs w:val="24"/>
          <w:lang w:val="es-MX"/>
        </w:rPr>
        <w:t>Producto del estudio de rediseño realizado en el Tribunal Penal del III Circuito Judicial de San José, sede suroeste, se recomendó un plan de descongestionamiento de marzo a diciembre de 2017 mediante dos Secciones Vespertinas, donde se estableció una cuota mínima de 15 sentencias mensuales para cada Sección. A continuación, se detalla el recurso humano otorgado al plan de descongestionamiento:</w:t>
      </w:r>
    </w:p>
    <w:p w14:paraId="1A727A94" w14:textId="372A9E0B" w:rsidR="00911810" w:rsidRDefault="0028785B" w:rsidP="00911810">
      <w:pPr>
        <w:jc w:val="center"/>
        <w:rPr>
          <w:rFonts w:ascii="Book Antiqua" w:hAnsi="Book Antiqua" w:cs="Arial"/>
          <w:i/>
          <w:iCs/>
          <w:color w:val="000000"/>
          <w:lang w:val="es-MX"/>
        </w:rPr>
      </w:pPr>
      <w:r w:rsidRPr="0028785B">
        <w:rPr>
          <w:rFonts w:ascii="Book Antiqua" w:hAnsi="Book Antiqua" w:cs="Arial"/>
          <w:i/>
          <w:iCs/>
          <w:color w:val="000000"/>
          <w:lang w:val="es-MX"/>
        </w:rPr>
        <w:t xml:space="preserve">Cuadro </w:t>
      </w:r>
      <w:r w:rsidR="00903DA4">
        <w:rPr>
          <w:rFonts w:ascii="Book Antiqua" w:hAnsi="Book Antiqua" w:cs="Arial"/>
          <w:i/>
          <w:iCs/>
          <w:color w:val="000000"/>
          <w:lang w:val="es-MX"/>
        </w:rPr>
        <w:t>1</w:t>
      </w:r>
      <w:r w:rsidRPr="0028785B">
        <w:rPr>
          <w:rFonts w:ascii="Book Antiqua" w:hAnsi="Book Antiqua" w:cs="Arial"/>
          <w:i/>
          <w:iCs/>
          <w:color w:val="000000"/>
          <w:lang w:val="es-MX"/>
        </w:rPr>
        <w:t>.</w:t>
      </w:r>
    </w:p>
    <w:p w14:paraId="1156294B" w14:textId="506D684F" w:rsidR="0028785B" w:rsidRDefault="0028785B" w:rsidP="00911810">
      <w:pPr>
        <w:jc w:val="center"/>
        <w:rPr>
          <w:rFonts w:ascii="Book Antiqua" w:hAnsi="Book Antiqua" w:cs="Arial"/>
          <w:i/>
          <w:iCs/>
          <w:color w:val="000000"/>
          <w:lang w:val="es-MX"/>
        </w:rPr>
      </w:pPr>
      <w:r w:rsidRPr="0028785B">
        <w:rPr>
          <w:rFonts w:ascii="Book Antiqua" w:hAnsi="Book Antiqua" w:cs="Arial"/>
          <w:i/>
          <w:iCs/>
          <w:color w:val="000000"/>
          <w:lang w:val="es-MX"/>
        </w:rPr>
        <w:t xml:space="preserve"> Plan de descongestionamiento con Secciones de Apoyo</w:t>
      </w:r>
      <w:r w:rsidR="00997DEC">
        <w:rPr>
          <w:rFonts w:ascii="Book Antiqua" w:hAnsi="Book Antiqua" w:cs="Arial"/>
          <w:i/>
          <w:iCs/>
          <w:color w:val="000000"/>
          <w:lang w:val="es-MX"/>
        </w:rPr>
        <w:t>.</w:t>
      </w:r>
    </w:p>
    <w:p w14:paraId="10477458" w14:textId="37BF6116" w:rsidR="00997DEC" w:rsidRDefault="00997DEC" w:rsidP="00911810">
      <w:pPr>
        <w:jc w:val="center"/>
        <w:rPr>
          <w:rFonts w:ascii="Book Antiqua" w:hAnsi="Book Antiqua" w:cs="Arial"/>
          <w:i/>
          <w:iCs/>
          <w:color w:val="000000"/>
          <w:lang w:val="es-MX"/>
        </w:rPr>
      </w:pPr>
      <w:r>
        <w:rPr>
          <w:rFonts w:ascii="Book Antiqua" w:hAnsi="Book Antiqua" w:cs="Arial"/>
          <w:i/>
          <w:iCs/>
          <w:color w:val="000000"/>
          <w:lang w:val="es-MX"/>
        </w:rPr>
        <w:t>Informe 139-PLA-2017</w:t>
      </w:r>
    </w:p>
    <w:p w14:paraId="43FC477C" w14:textId="77777777" w:rsidR="00A948C9" w:rsidRPr="0028785B" w:rsidRDefault="00A948C9" w:rsidP="00911810">
      <w:pPr>
        <w:jc w:val="center"/>
        <w:rPr>
          <w:rFonts w:ascii="Book Antiqua" w:hAnsi="Book Antiqua" w:cs="Arial"/>
          <w:i/>
          <w:iCs/>
          <w:color w:val="000000"/>
          <w:lang w:val="es-MX"/>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2885"/>
        <w:gridCol w:w="2643"/>
        <w:gridCol w:w="2210"/>
      </w:tblGrid>
      <w:tr w:rsidR="0028785B" w:rsidRPr="0028785B" w14:paraId="328392BA" w14:textId="77777777" w:rsidTr="004619FA">
        <w:tc>
          <w:tcPr>
            <w:tcW w:w="2093" w:type="dxa"/>
          </w:tcPr>
          <w:p w14:paraId="317ACE01" w14:textId="77777777" w:rsidR="0028785B" w:rsidRPr="0028785B" w:rsidRDefault="0028785B" w:rsidP="0028785B">
            <w:pPr>
              <w:jc w:val="center"/>
              <w:rPr>
                <w:rFonts w:ascii="Book Antiqua" w:hAnsi="Book Antiqua"/>
              </w:rPr>
            </w:pPr>
            <w:r w:rsidRPr="0028785B">
              <w:rPr>
                <w:rFonts w:ascii="Book Antiqua" w:hAnsi="Book Antiqua"/>
              </w:rPr>
              <w:t>Ámbito</w:t>
            </w:r>
          </w:p>
        </w:tc>
        <w:tc>
          <w:tcPr>
            <w:tcW w:w="2885" w:type="dxa"/>
          </w:tcPr>
          <w:p w14:paraId="4F3DD933" w14:textId="77777777" w:rsidR="0028785B" w:rsidRPr="0028785B" w:rsidRDefault="0028785B" w:rsidP="0028785B">
            <w:pPr>
              <w:jc w:val="center"/>
              <w:rPr>
                <w:rFonts w:ascii="Book Antiqua" w:hAnsi="Book Antiqua"/>
              </w:rPr>
            </w:pPr>
            <w:r w:rsidRPr="0028785B">
              <w:rPr>
                <w:rFonts w:ascii="Book Antiqua" w:hAnsi="Book Antiqua"/>
              </w:rPr>
              <w:t>Sección Vespertina A</w:t>
            </w:r>
          </w:p>
        </w:tc>
        <w:tc>
          <w:tcPr>
            <w:tcW w:w="2643" w:type="dxa"/>
          </w:tcPr>
          <w:p w14:paraId="12C25564" w14:textId="77777777" w:rsidR="0028785B" w:rsidRPr="0028785B" w:rsidRDefault="0028785B" w:rsidP="0028785B">
            <w:pPr>
              <w:jc w:val="center"/>
              <w:rPr>
                <w:rFonts w:ascii="Book Antiqua" w:hAnsi="Book Antiqua"/>
              </w:rPr>
            </w:pPr>
            <w:r w:rsidRPr="0028785B">
              <w:rPr>
                <w:rFonts w:ascii="Book Antiqua" w:hAnsi="Book Antiqua"/>
              </w:rPr>
              <w:t>Sección Vespertina B</w:t>
            </w:r>
          </w:p>
        </w:tc>
        <w:tc>
          <w:tcPr>
            <w:tcW w:w="2210" w:type="dxa"/>
          </w:tcPr>
          <w:p w14:paraId="4452AB54" w14:textId="77777777" w:rsidR="0028785B" w:rsidRPr="0028785B" w:rsidRDefault="0028785B" w:rsidP="0028785B">
            <w:pPr>
              <w:jc w:val="center"/>
              <w:rPr>
                <w:rFonts w:ascii="Book Antiqua" w:hAnsi="Book Antiqua"/>
              </w:rPr>
            </w:pPr>
            <w:r w:rsidRPr="0028785B">
              <w:rPr>
                <w:rFonts w:ascii="Book Antiqua" w:hAnsi="Book Antiqua"/>
              </w:rPr>
              <w:t>Total</w:t>
            </w:r>
          </w:p>
        </w:tc>
      </w:tr>
      <w:tr w:rsidR="0028785B" w:rsidRPr="0028785B" w14:paraId="206B8B22" w14:textId="77777777" w:rsidTr="00D50FE2">
        <w:tc>
          <w:tcPr>
            <w:tcW w:w="2093" w:type="dxa"/>
            <w:vAlign w:val="center"/>
          </w:tcPr>
          <w:p w14:paraId="7CA0C1E8" w14:textId="77777777" w:rsidR="0028785B" w:rsidRPr="0028785B" w:rsidRDefault="0028785B" w:rsidP="00D50FE2">
            <w:pPr>
              <w:jc w:val="center"/>
              <w:rPr>
                <w:rFonts w:ascii="Book Antiqua" w:hAnsi="Book Antiqua"/>
              </w:rPr>
            </w:pPr>
            <w:r w:rsidRPr="0028785B">
              <w:rPr>
                <w:rFonts w:ascii="Book Antiqua" w:hAnsi="Book Antiqua"/>
              </w:rPr>
              <w:t>Jurisdiccional</w:t>
            </w:r>
          </w:p>
        </w:tc>
        <w:tc>
          <w:tcPr>
            <w:tcW w:w="2885" w:type="dxa"/>
          </w:tcPr>
          <w:p w14:paraId="3E3BE767" w14:textId="77777777" w:rsidR="0028785B" w:rsidRPr="0028785B" w:rsidRDefault="0028785B" w:rsidP="0028785B">
            <w:pPr>
              <w:jc w:val="both"/>
              <w:rPr>
                <w:rFonts w:ascii="Book Antiqua" w:hAnsi="Book Antiqua"/>
              </w:rPr>
            </w:pPr>
            <w:r w:rsidRPr="0028785B">
              <w:rPr>
                <w:rFonts w:ascii="Book Antiqua" w:hAnsi="Book Antiqua"/>
              </w:rPr>
              <w:t>Tres juezas y jueces 4</w:t>
            </w:r>
          </w:p>
          <w:p w14:paraId="1B2939A8" w14:textId="77777777" w:rsidR="0028785B" w:rsidRPr="0028785B" w:rsidRDefault="0028785B" w:rsidP="0028785B">
            <w:pPr>
              <w:jc w:val="both"/>
              <w:rPr>
                <w:rFonts w:ascii="Book Antiqua" w:hAnsi="Book Antiqua"/>
              </w:rPr>
            </w:pPr>
            <w:r w:rsidRPr="0028785B">
              <w:rPr>
                <w:rFonts w:ascii="Book Antiqua" w:hAnsi="Book Antiqua"/>
              </w:rPr>
              <w:t>Una Técnica o Técnico de Juicio</w:t>
            </w:r>
          </w:p>
          <w:p w14:paraId="17959057" w14:textId="77777777" w:rsidR="0028785B" w:rsidRPr="0028785B" w:rsidRDefault="0028785B" w:rsidP="0028785B">
            <w:pPr>
              <w:jc w:val="both"/>
              <w:rPr>
                <w:rFonts w:ascii="Book Antiqua" w:hAnsi="Book Antiqua"/>
              </w:rPr>
            </w:pPr>
            <w:r w:rsidRPr="0028785B">
              <w:rPr>
                <w:rFonts w:ascii="Book Antiqua" w:hAnsi="Book Antiqua"/>
              </w:rPr>
              <w:t>Una Técnica o Técnico de Trámite</w:t>
            </w:r>
          </w:p>
          <w:p w14:paraId="5FCF16D2" w14:textId="77777777" w:rsidR="0028785B" w:rsidRPr="0028785B" w:rsidRDefault="0028785B" w:rsidP="0028785B">
            <w:pPr>
              <w:jc w:val="both"/>
              <w:rPr>
                <w:rFonts w:ascii="Book Antiqua" w:hAnsi="Book Antiqua"/>
              </w:rPr>
            </w:pPr>
            <w:r w:rsidRPr="0028785B">
              <w:rPr>
                <w:rFonts w:ascii="Book Antiqua" w:hAnsi="Book Antiqua"/>
              </w:rPr>
              <w:t>Una persona Oficial de Seguridad</w:t>
            </w:r>
          </w:p>
        </w:tc>
        <w:tc>
          <w:tcPr>
            <w:tcW w:w="2643" w:type="dxa"/>
          </w:tcPr>
          <w:p w14:paraId="26AB5F7E" w14:textId="77777777" w:rsidR="0028785B" w:rsidRPr="0028785B" w:rsidRDefault="0028785B" w:rsidP="0028785B">
            <w:pPr>
              <w:jc w:val="both"/>
              <w:rPr>
                <w:rFonts w:ascii="Book Antiqua" w:hAnsi="Book Antiqua"/>
              </w:rPr>
            </w:pPr>
            <w:r w:rsidRPr="0028785B">
              <w:rPr>
                <w:rFonts w:ascii="Book Antiqua" w:hAnsi="Book Antiqua"/>
              </w:rPr>
              <w:t>Tres juezas y jueces 4</w:t>
            </w:r>
          </w:p>
          <w:p w14:paraId="177B1927" w14:textId="77777777" w:rsidR="0028785B" w:rsidRPr="0028785B" w:rsidRDefault="0028785B" w:rsidP="0028785B">
            <w:pPr>
              <w:jc w:val="both"/>
              <w:rPr>
                <w:rFonts w:ascii="Book Antiqua" w:hAnsi="Book Antiqua"/>
              </w:rPr>
            </w:pPr>
            <w:r w:rsidRPr="0028785B">
              <w:rPr>
                <w:rFonts w:ascii="Book Antiqua" w:hAnsi="Book Antiqua"/>
              </w:rPr>
              <w:t>Una Técnica o Técnico de Juicio</w:t>
            </w:r>
          </w:p>
          <w:p w14:paraId="68809F5E" w14:textId="77777777" w:rsidR="0028785B" w:rsidRPr="0028785B" w:rsidRDefault="0028785B" w:rsidP="0028785B">
            <w:pPr>
              <w:jc w:val="both"/>
              <w:rPr>
                <w:rFonts w:ascii="Book Antiqua" w:hAnsi="Book Antiqua"/>
              </w:rPr>
            </w:pPr>
            <w:r w:rsidRPr="0028785B">
              <w:rPr>
                <w:rFonts w:ascii="Book Antiqua" w:hAnsi="Book Antiqua"/>
              </w:rPr>
              <w:t>Una Técnica o Técnico de Trámite</w:t>
            </w:r>
          </w:p>
        </w:tc>
        <w:tc>
          <w:tcPr>
            <w:tcW w:w="2210" w:type="dxa"/>
          </w:tcPr>
          <w:p w14:paraId="296ECDD0" w14:textId="77777777" w:rsidR="0028785B" w:rsidRPr="0028785B" w:rsidRDefault="0028785B" w:rsidP="0028785B">
            <w:pPr>
              <w:jc w:val="both"/>
              <w:rPr>
                <w:rFonts w:ascii="Book Antiqua" w:hAnsi="Book Antiqua"/>
              </w:rPr>
            </w:pPr>
            <w:r w:rsidRPr="0028785B">
              <w:rPr>
                <w:rFonts w:ascii="Book Antiqua" w:hAnsi="Book Antiqua"/>
              </w:rPr>
              <w:t>Seis juezas y jueces 4</w:t>
            </w:r>
          </w:p>
          <w:p w14:paraId="1ADA7749" w14:textId="77777777" w:rsidR="0028785B" w:rsidRPr="0028785B" w:rsidRDefault="0028785B" w:rsidP="0028785B">
            <w:pPr>
              <w:jc w:val="both"/>
              <w:rPr>
                <w:rFonts w:ascii="Book Antiqua" w:hAnsi="Book Antiqua"/>
              </w:rPr>
            </w:pPr>
            <w:r w:rsidRPr="0028785B">
              <w:rPr>
                <w:rFonts w:ascii="Book Antiqua" w:hAnsi="Book Antiqua"/>
              </w:rPr>
              <w:t>Cuatro técnicas o técnicos judiciales</w:t>
            </w:r>
          </w:p>
          <w:p w14:paraId="4A1EF360" w14:textId="77777777" w:rsidR="0028785B" w:rsidRPr="0028785B" w:rsidRDefault="0028785B" w:rsidP="0028785B">
            <w:pPr>
              <w:jc w:val="both"/>
              <w:rPr>
                <w:rFonts w:ascii="Book Antiqua" w:hAnsi="Book Antiqua"/>
              </w:rPr>
            </w:pPr>
            <w:r w:rsidRPr="0028785B">
              <w:rPr>
                <w:rFonts w:ascii="Book Antiqua" w:hAnsi="Book Antiqua"/>
              </w:rPr>
              <w:t>Una persona Oficial de Seguridad</w:t>
            </w:r>
          </w:p>
        </w:tc>
      </w:tr>
      <w:tr w:rsidR="0028785B" w:rsidRPr="0028785B" w14:paraId="528D2929" w14:textId="77777777" w:rsidTr="00D50FE2">
        <w:tc>
          <w:tcPr>
            <w:tcW w:w="2093" w:type="dxa"/>
            <w:vAlign w:val="center"/>
          </w:tcPr>
          <w:p w14:paraId="58C56859" w14:textId="77777777" w:rsidR="0028785B" w:rsidRPr="0028785B" w:rsidRDefault="0028785B" w:rsidP="00D50FE2">
            <w:pPr>
              <w:jc w:val="center"/>
              <w:rPr>
                <w:rFonts w:ascii="Book Antiqua" w:hAnsi="Book Antiqua"/>
              </w:rPr>
            </w:pPr>
            <w:r w:rsidRPr="0028785B">
              <w:rPr>
                <w:rFonts w:ascii="Book Antiqua" w:hAnsi="Book Antiqua"/>
              </w:rPr>
              <w:t>Ministerio Público</w:t>
            </w:r>
          </w:p>
        </w:tc>
        <w:tc>
          <w:tcPr>
            <w:tcW w:w="2885" w:type="dxa"/>
          </w:tcPr>
          <w:p w14:paraId="284105BC" w14:textId="77777777" w:rsidR="0028785B" w:rsidRPr="0028785B" w:rsidRDefault="0028785B" w:rsidP="0028785B">
            <w:pPr>
              <w:jc w:val="both"/>
              <w:rPr>
                <w:rFonts w:ascii="Book Antiqua" w:hAnsi="Book Antiqua"/>
              </w:rPr>
            </w:pPr>
            <w:r w:rsidRPr="0028785B">
              <w:rPr>
                <w:rFonts w:ascii="Book Antiqua" w:hAnsi="Book Antiqua"/>
              </w:rPr>
              <w:t>Una Fiscala o Fiscal</w:t>
            </w:r>
          </w:p>
        </w:tc>
        <w:tc>
          <w:tcPr>
            <w:tcW w:w="2643" w:type="dxa"/>
          </w:tcPr>
          <w:p w14:paraId="6185CA3F" w14:textId="77777777" w:rsidR="0028785B" w:rsidRPr="0028785B" w:rsidRDefault="0028785B" w:rsidP="0028785B">
            <w:pPr>
              <w:jc w:val="both"/>
              <w:rPr>
                <w:rFonts w:ascii="Book Antiqua" w:hAnsi="Book Antiqua"/>
              </w:rPr>
            </w:pPr>
            <w:r w:rsidRPr="0028785B">
              <w:rPr>
                <w:rFonts w:ascii="Book Antiqua" w:hAnsi="Book Antiqua"/>
              </w:rPr>
              <w:t>Una Fiscala o Fiscal</w:t>
            </w:r>
          </w:p>
        </w:tc>
        <w:tc>
          <w:tcPr>
            <w:tcW w:w="2210" w:type="dxa"/>
          </w:tcPr>
          <w:p w14:paraId="64ACC1A1" w14:textId="77777777" w:rsidR="0028785B" w:rsidRPr="0028785B" w:rsidRDefault="0028785B" w:rsidP="0028785B">
            <w:pPr>
              <w:jc w:val="both"/>
              <w:rPr>
                <w:rFonts w:ascii="Book Antiqua" w:hAnsi="Book Antiqua"/>
              </w:rPr>
            </w:pPr>
            <w:r w:rsidRPr="0028785B">
              <w:rPr>
                <w:rFonts w:ascii="Book Antiqua" w:hAnsi="Book Antiqua"/>
              </w:rPr>
              <w:t>Dos Fiscalas o Fiscales</w:t>
            </w:r>
          </w:p>
        </w:tc>
      </w:tr>
      <w:tr w:rsidR="0028785B" w:rsidRPr="0028785B" w14:paraId="65467180" w14:textId="77777777" w:rsidTr="00D50FE2">
        <w:tc>
          <w:tcPr>
            <w:tcW w:w="2093" w:type="dxa"/>
            <w:vAlign w:val="center"/>
          </w:tcPr>
          <w:p w14:paraId="0C70E469" w14:textId="77777777" w:rsidR="0028785B" w:rsidRPr="0028785B" w:rsidRDefault="0028785B" w:rsidP="00D50FE2">
            <w:pPr>
              <w:jc w:val="center"/>
              <w:rPr>
                <w:rFonts w:ascii="Book Antiqua" w:hAnsi="Book Antiqua"/>
              </w:rPr>
            </w:pPr>
            <w:r w:rsidRPr="0028785B">
              <w:rPr>
                <w:rFonts w:ascii="Book Antiqua" w:hAnsi="Book Antiqua"/>
              </w:rPr>
              <w:t>Defensa Pública</w:t>
            </w:r>
          </w:p>
        </w:tc>
        <w:tc>
          <w:tcPr>
            <w:tcW w:w="2885" w:type="dxa"/>
          </w:tcPr>
          <w:p w14:paraId="61F753CE" w14:textId="77777777" w:rsidR="0028785B" w:rsidRPr="0028785B" w:rsidRDefault="0028785B" w:rsidP="0028785B">
            <w:pPr>
              <w:jc w:val="both"/>
              <w:rPr>
                <w:rFonts w:ascii="Book Antiqua" w:hAnsi="Book Antiqua"/>
              </w:rPr>
            </w:pPr>
            <w:r w:rsidRPr="0028785B">
              <w:rPr>
                <w:rFonts w:ascii="Book Antiqua" w:hAnsi="Book Antiqua"/>
              </w:rPr>
              <w:t>Una Defensora o Defensor</w:t>
            </w:r>
          </w:p>
        </w:tc>
        <w:tc>
          <w:tcPr>
            <w:tcW w:w="2643" w:type="dxa"/>
          </w:tcPr>
          <w:p w14:paraId="6856E07F" w14:textId="77777777" w:rsidR="0028785B" w:rsidRPr="0028785B" w:rsidRDefault="0028785B" w:rsidP="0028785B">
            <w:pPr>
              <w:jc w:val="both"/>
              <w:rPr>
                <w:rFonts w:ascii="Book Antiqua" w:hAnsi="Book Antiqua"/>
              </w:rPr>
            </w:pPr>
            <w:r w:rsidRPr="0028785B">
              <w:rPr>
                <w:rFonts w:ascii="Book Antiqua" w:hAnsi="Book Antiqua"/>
              </w:rPr>
              <w:t>Una Defensora o Defensor</w:t>
            </w:r>
          </w:p>
        </w:tc>
        <w:tc>
          <w:tcPr>
            <w:tcW w:w="2210" w:type="dxa"/>
          </w:tcPr>
          <w:p w14:paraId="67EF6018" w14:textId="77777777" w:rsidR="0028785B" w:rsidRPr="0028785B" w:rsidRDefault="0028785B" w:rsidP="0028785B">
            <w:pPr>
              <w:jc w:val="both"/>
              <w:rPr>
                <w:rFonts w:ascii="Book Antiqua" w:hAnsi="Book Antiqua"/>
              </w:rPr>
            </w:pPr>
            <w:r w:rsidRPr="0028785B">
              <w:rPr>
                <w:rFonts w:ascii="Book Antiqua" w:hAnsi="Book Antiqua"/>
              </w:rPr>
              <w:t>Dos Defensoras o Defensores</w:t>
            </w:r>
          </w:p>
        </w:tc>
      </w:tr>
    </w:tbl>
    <w:p w14:paraId="7CA8CFAF" w14:textId="5FA69DFD" w:rsidR="0028785B" w:rsidRDefault="00911810" w:rsidP="0028785B">
      <w:pPr>
        <w:spacing w:line="360" w:lineRule="auto"/>
        <w:jc w:val="both"/>
        <w:rPr>
          <w:rFonts w:ascii="Book Antiqua" w:eastAsia="Calibri" w:hAnsi="Book Antiqua"/>
          <w:sz w:val="16"/>
          <w:szCs w:val="16"/>
          <w:lang w:eastAsia="ar-SA"/>
        </w:rPr>
      </w:pPr>
      <w:r w:rsidRPr="00911810">
        <w:rPr>
          <w:rFonts w:ascii="Book Antiqua" w:eastAsia="Calibri" w:hAnsi="Book Antiqua"/>
          <w:sz w:val="16"/>
          <w:szCs w:val="16"/>
          <w:lang w:eastAsia="ar-SA"/>
        </w:rPr>
        <w:t>Fuente: Informe 139-PLA-2017</w:t>
      </w:r>
    </w:p>
    <w:p w14:paraId="1607D84B" w14:textId="77777777" w:rsidR="00911810" w:rsidRPr="00911810" w:rsidRDefault="00911810" w:rsidP="00650768">
      <w:pPr>
        <w:spacing w:line="276" w:lineRule="auto"/>
        <w:jc w:val="both"/>
        <w:rPr>
          <w:rFonts w:ascii="Book Antiqua" w:eastAsia="Calibri" w:hAnsi="Book Antiqua"/>
          <w:sz w:val="16"/>
          <w:szCs w:val="16"/>
          <w:lang w:eastAsia="ar-SA"/>
        </w:rPr>
      </w:pPr>
    </w:p>
    <w:p w14:paraId="483B6739" w14:textId="58688C6E" w:rsidR="00B21A57" w:rsidRPr="00D50FE2" w:rsidRDefault="0028785B" w:rsidP="00650768">
      <w:pPr>
        <w:spacing w:line="276" w:lineRule="auto"/>
        <w:jc w:val="both"/>
        <w:rPr>
          <w:rFonts w:ascii="Book Antiqua" w:eastAsia="Calibri" w:hAnsi="Book Antiqua"/>
          <w:sz w:val="24"/>
          <w:szCs w:val="24"/>
          <w:lang w:eastAsia="ar-SA"/>
        </w:rPr>
      </w:pPr>
      <w:r w:rsidRPr="00D50FE2">
        <w:rPr>
          <w:rFonts w:ascii="Book Antiqua" w:eastAsia="Calibri" w:hAnsi="Book Antiqua"/>
          <w:sz w:val="24"/>
          <w:szCs w:val="24"/>
          <w:lang w:eastAsia="ar-SA"/>
        </w:rPr>
        <w:t xml:space="preserve">Adicionalmente a la estructura anterior </w:t>
      </w:r>
      <w:r w:rsidR="00113A3C" w:rsidRPr="00D50FE2">
        <w:rPr>
          <w:rFonts w:ascii="Book Antiqua" w:eastAsia="Calibri" w:hAnsi="Book Antiqua"/>
          <w:sz w:val="24"/>
          <w:szCs w:val="24"/>
          <w:lang w:eastAsia="ar-SA"/>
        </w:rPr>
        <w:t>se consideró necesario</w:t>
      </w:r>
      <w:r w:rsidRPr="00D50FE2">
        <w:rPr>
          <w:rFonts w:ascii="Book Antiqua" w:eastAsia="Calibri" w:hAnsi="Book Antiqua"/>
          <w:sz w:val="24"/>
          <w:szCs w:val="24"/>
          <w:lang w:eastAsia="ar-SA"/>
        </w:rPr>
        <w:t xml:space="preserve"> una Jueza o Juez de Trámite de enero, febrero y marzo </w:t>
      </w:r>
      <w:r w:rsidR="55A4FC5F" w:rsidRPr="32DC5C2D">
        <w:rPr>
          <w:rFonts w:ascii="Book Antiqua" w:eastAsia="Calibri" w:hAnsi="Book Antiqua"/>
          <w:sz w:val="24"/>
          <w:szCs w:val="24"/>
          <w:lang w:eastAsia="ar-SA"/>
        </w:rPr>
        <w:t>2017</w:t>
      </w:r>
      <w:r w:rsidR="0A440F44" w:rsidRPr="32DC5C2D">
        <w:rPr>
          <w:rFonts w:ascii="Book Antiqua" w:eastAsia="Calibri" w:hAnsi="Book Antiqua"/>
          <w:sz w:val="24"/>
          <w:szCs w:val="24"/>
          <w:lang w:eastAsia="ar-SA"/>
        </w:rPr>
        <w:t xml:space="preserve"> </w:t>
      </w:r>
      <w:r w:rsidRPr="00D50FE2">
        <w:rPr>
          <w:rFonts w:ascii="Book Antiqua" w:eastAsia="Calibri" w:hAnsi="Book Antiqua"/>
          <w:sz w:val="24"/>
          <w:szCs w:val="24"/>
          <w:lang w:eastAsia="ar-SA"/>
        </w:rPr>
        <w:t>para poder realizar un filtro de los expedientes que serán pasados a las dos Secciones Vespertinas y analizar cuales casos pueden ser resueltos por una medida alterna de resolución de conflictos.</w:t>
      </w:r>
    </w:p>
    <w:p w14:paraId="5BA12C3C" w14:textId="77777777" w:rsidR="0028785B" w:rsidRPr="00D50FE2" w:rsidRDefault="0028785B" w:rsidP="00650768">
      <w:pPr>
        <w:spacing w:line="276" w:lineRule="auto"/>
        <w:jc w:val="both"/>
        <w:rPr>
          <w:rFonts w:ascii="Book Antiqua" w:eastAsia="Calibri" w:hAnsi="Book Antiqua"/>
          <w:sz w:val="24"/>
          <w:szCs w:val="24"/>
          <w:lang w:eastAsia="ar-SA"/>
        </w:rPr>
      </w:pPr>
    </w:p>
    <w:p w14:paraId="7B2D454A" w14:textId="4725819B" w:rsidR="0028785B" w:rsidRPr="00D50FE2" w:rsidRDefault="0028785B" w:rsidP="00650768">
      <w:pPr>
        <w:spacing w:line="276" w:lineRule="auto"/>
        <w:jc w:val="both"/>
        <w:rPr>
          <w:rFonts w:ascii="Book Antiqua" w:eastAsia="Calibri" w:hAnsi="Book Antiqua"/>
          <w:sz w:val="24"/>
          <w:szCs w:val="24"/>
          <w:lang w:eastAsia="ar-SA"/>
        </w:rPr>
      </w:pPr>
      <w:r w:rsidRPr="00D50FE2">
        <w:rPr>
          <w:rFonts w:ascii="Book Antiqua" w:eastAsia="Calibri" w:hAnsi="Book Antiqua"/>
          <w:sz w:val="24"/>
          <w:szCs w:val="24"/>
          <w:lang w:eastAsia="ar-SA"/>
        </w:rPr>
        <w:t xml:space="preserve">Mediante el informe 1756-PLA-2017 se realizó un seguimiento al plan de descongestionamiento incluido en el informe 139-PLA-2017 del 23 de enero del 2017, relacionado con la Reestructuración del Tribunal de Juicio del Tercer Circuito Judicial de San José, Sede Suroeste, obteniendo cómo resultado lo siguiente: </w:t>
      </w:r>
    </w:p>
    <w:p w14:paraId="04E9F858" w14:textId="77777777" w:rsidR="00D24D70" w:rsidRDefault="00D24D70" w:rsidP="00650768">
      <w:pPr>
        <w:spacing w:line="276" w:lineRule="auto"/>
        <w:jc w:val="both"/>
        <w:rPr>
          <w:rFonts w:ascii="Book Antiqua" w:eastAsia="Calibri" w:hAnsi="Book Antiqua"/>
          <w:sz w:val="22"/>
          <w:szCs w:val="22"/>
          <w:lang w:eastAsia="ar-SA"/>
        </w:rPr>
      </w:pPr>
    </w:p>
    <w:p w14:paraId="35BCC0B0" w14:textId="77777777" w:rsidR="006D0840" w:rsidRDefault="006D0840" w:rsidP="0028785B">
      <w:pPr>
        <w:ind w:left="567" w:right="616"/>
        <w:jc w:val="both"/>
        <w:rPr>
          <w:rFonts w:ascii="Book Antiqua" w:hAnsi="Book Antiqua" w:cs="Calibri"/>
          <w:i/>
          <w:color w:val="000000"/>
        </w:rPr>
      </w:pPr>
    </w:p>
    <w:p w14:paraId="13DEEF78" w14:textId="77777777" w:rsidR="006D0840" w:rsidRDefault="006D0840" w:rsidP="0028785B">
      <w:pPr>
        <w:ind w:left="567" w:right="616"/>
        <w:jc w:val="both"/>
        <w:rPr>
          <w:rFonts w:ascii="Book Antiqua" w:hAnsi="Book Antiqua" w:cs="Calibri"/>
          <w:i/>
          <w:color w:val="000000"/>
        </w:rPr>
      </w:pPr>
    </w:p>
    <w:p w14:paraId="1BFF1F79" w14:textId="2538ECBE" w:rsidR="0028785B" w:rsidRPr="00F63C57" w:rsidRDefault="0028785B" w:rsidP="0028785B">
      <w:pPr>
        <w:ind w:left="567" w:right="616"/>
        <w:jc w:val="both"/>
        <w:rPr>
          <w:rFonts w:ascii="Book Antiqua" w:hAnsi="Book Antiqua" w:cs="Calibri"/>
          <w:i/>
          <w:color w:val="000000"/>
        </w:rPr>
      </w:pPr>
      <w:r>
        <w:rPr>
          <w:rFonts w:ascii="Book Antiqua" w:hAnsi="Book Antiqua" w:cs="Calibri"/>
          <w:i/>
          <w:color w:val="000000"/>
        </w:rPr>
        <w:lastRenderedPageBreak/>
        <w:t>“</w:t>
      </w:r>
      <w:r w:rsidRPr="00F63C57">
        <w:rPr>
          <w:rFonts w:ascii="Book Antiqua" w:hAnsi="Book Antiqua" w:cs="Calibri"/>
          <w:i/>
          <w:color w:val="000000"/>
        </w:rPr>
        <w:t xml:space="preserve">Sobre la cantidad de sentencias producidas, desde marzo de 2017 (mes en que se inició el Plan de Descongestionamiento) y hasta setiembre de 2017, se obtuvo el siguiente resultado: </w:t>
      </w:r>
    </w:p>
    <w:p w14:paraId="7EA5918E" w14:textId="77777777" w:rsidR="0028785B" w:rsidRPr="00F63C57" w:rsidRDefault="0028785B" w:rsidP="0028785B">
      <w:pPr>
        <w:ind w:left="567" w:right="616"/>
        <w:jc w:val="both"/>
        <w:rPr>
          <w:rFonts w:ascii="Book Antiqua" w:hAnsi="Book Antiqua" w:cs="Calibri"/>
          <w:b/>
          <w:i/>
          <w:color w:val="000000"/>
          <w:highlight w:val="yellow"/>
        </w:rPr>
      </w:pPr>
    </w:p>
    <w:p w14:paraId="20414D93" w14:textId="36A9F9EA" w:rsidR="0028785B" w:rsidRDefault="0028785B" w:rsidP="0028785B">
      <w:pPr>
        <w:spacing w:line="360" w:lineRule="auto"/>
        <w:jc w:val="center"/>
        <w:rPr>
          <w:rFonts w:ascii="Book Antiqua" w:eastAsia="Calibri" w:hAnsi="Book Antiqua"/>
          <w:sz w:val="22"/>
          <w:szCs w:val="22"/>
          <w:lang w:eastAsia="ar-SA"/>
        </w:rPr>
      </w:pPr>
      <w:r w:rsidRPr="00F63C57">
        <w:rPr>
          <w:rFonts w:ascii="Book Antiqua" w:hAnsi="Book Antiqua" w:cs="Calibri"/>
          <w:i/>
          <w:noProof/>
          <w:color w:val="000000"/>
          <w:lang w:eastAsia="es-CR"/>
        </w:rPr>
        <w:drawing>
          <wp:inline distT="0" distB="0" distL="0" distR="0" wp14:anchorId="0449BDB3" wp14:editId="31DA3779">
            <wp:extent cx="3162300" cy="1369632"/>
            <wp:effectExtent l="0" t="0" r="0" b="254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69987" cy="1372961"/>
                    </a:xfrm>
                    <a:prstGeom prst="rect">
                      <a:avLst/>
                    </a:prstGeom>
                    <a:noFill/>
                    <a:ln>
                      <a:noFill/>
                    </a:ln>
                  </pic:spPr>
                </pic:pic>
              </a:graphicData>
            </a:graphic>
          </wp:inline>
        </w:drawing>
      </w:r>
    </w:p>
    <w:p w14:paraId="56F272BD" w14:textId="34D54646" w:rsidR="0028785B" w:rsidRPr="00F63C57" w:rsidRDefault="0028785B" w:rsidP="0028785B">
      <w:pPr>
        <w:ind w:left="567" w:right="616"/>
        <w:jc w:val="both"/>
        <w:rPr>
          <w:rFonts w:ascii="Book Antiqua" w:hAnsi="Book Antiqua" w:cs="Calibri"/>
          <w:i/>
          <w:color w:val="000000"/>
        </w:rPr>
      </w:pPr>
      <w:r w:rsidRPr="00F63C57">
        <w:rPr>
          <w:rFonts w:ascii="Book Antiqua" w:hAnsi="Book Antiqua" w:cs="Calibri"/>
          <w:i/>
          <w:color w:val="000000"/>
        </w:rPr>
        <w:t>De lo anterior, se puede observar que, respecto a las cuotas establecidas y aprobadas por el Consejo Superior, se están cumpliendo en apenas un 74%, por lo que no se está obteniendo el resultado esperado; este rendimiento incrementa hasta un 94% al incluirse las medidas alternas; sin embargo, aún no se logra atender las cuotas establecidas. También se determinó, que la cantidad de señalamientos positivos por mes asciende en promedio en nueve por plaza de profesional; ya que al menos un 70% de la cantidad señalada por Jueza o Juez se suspende.</w:t>
      </w:r>
      <w:r>
        <w:rPr>
          <w:rFonts w:ascii="Book Antiqua" w:hAnsi="Book Antiqua" w:cs="Calibri"/>
          <w:i/>
          <w:color w:val="000000"/>
        </w:rPr>
        <w:t>”</w:t>
      </w:r>
    </w:p>
    <w:p w14:paraId="23322CEE" w14:textId="77777777" w:rsidR="0028785B" w:rsidRDefault="0028785B" w:rsidP="00113A3C">
      <w:pPr>
        <w:spacing w:line="360" w:lineRule="auto"/>
        <w:rPr>
          <w:rFonts w:ascii="Book Antiqua" w:eastAsia="Calibri" w:hAnsi="Book Antiqua"/>
          <w:sz w:val="22"/>
          <w:szCs w:val="22"/>
          <w:lang w:eastAsia="ar-SA"/>
        </w:rPr>
      </w:pPr>
    </w:p>
    <w:p w14:paraId="3DD50F51" w14:textId="1E6D0A41" w:rsidR="00847A4E" w:rsidRDefault="00847A4E" w:rsidP="00650768">
      <w:pPr>
        <w:spacing w:line="276" w:lineRule="auto"/>
        <w:jc w:val="both"/>
        <w:rPr>
          <w:rFonts w:ascii="Book Antiqua" w:eastAsia="Calibri" w:hAnsi="Book Antiqua"/>
          <w:sz w:val="24"/>
          <w:szCs w:val="24"/>
          <w:lang w:eastAsia="ar-SA"/>
        </w:rPr>
      </w:pPr>
      <w:r w:rsidRPr="00847A4E">
        <w:rPr>
          <w:rFonts w:ascii="Book Antiqua" w:eastAsia="Calibri" w:hAnsi="Book Antiqua"/>
          <w:sz w:val="24"/>
          <w:szCs w:val="24"/>
          <w:lang w:eastAsia="ar-SA"/>
        </w:rPr>
        <w:t>La continuidad de</w:t>
      </w:r>
      <w:r>
        <w:rPr>
          <w:rFonts w:ascii="Book Antiqua" w:eastAsia="Calibri" w:hAnsi="Book Antiqua"/>
          <w:sz w:val="24"/>
          <w:szCs w:val="24"/>
          <w:lang w:eastAsia="ar-SA"/>
        </w:rPr>
        <w:t xml:space="preserve">l </w:t>
      </w:r>
      <w:r w:rsidRPr="00847A4E">
        <w:rPr>
          <w:rFonts w:ascii="Book Antiqua" w:eastAsia="Calibri" w:hAnsi="Book Antiqua"/>
          <w:sz w:val="24"/>
          <w:szCs w:val="24"/>
          <w:lang w:eastAsia="ar-SA"/>
        </w:rPr>
        <w:t>plan remedial de</w:t>
      </w:r>
      <w:r>
        <w:rPr>
          <w:rFonts w:ascii="Book Antiqua" w:eastAsia="Calibri" w:hAnsi="Book Antiqua"/>
          <w:sz w:val="24"/>
          <w:szCs w:val="24"/>
          <w:lang w:eastAsia="ar-SA"/>
        </w:rPr>
        <w:t xml:space="preserve">l </w:t>
      </w:r>
      <w:r w:rsidRPr="00847A4E">
        <w:rPr>
          <w:rFonts w:ascii="Book Antiqua" w:eastAsia="Calibri" w:hAnsi="Book Antiqua"/>
          <w:sz w:val="24"/>
          <w:szCs w:val="24"/>
          <w:lang w:eastAsia="ar-SA"/>
        </w:rPr>
        <w:t>Tribunal está en función de poder tener un cumplimiento de mínimo un 80% del parámetro de producción establecido</w:t>
      </w:r>
      <w:r w:rsidR="008D60EF">
        <w:rPr>
          <w:rFonts w:ascii="Book Antiqua" w:eastAsia="Calibri" w:hAnsi="Book Antiqua"/>
          <w:sz w:val="24"/>
          <w:szCs w:val="24"/>
          <w:lang w:eastAsia="ar-SA"/>
        </w:rPr>
        <w:t xml:space="preserve">, razón por la cual, mediante el </w:t>
      </w:r>
      <w:r>
        <w:rPr>
          <w:rFonts w:ascii="Book Antiqua" w:eastAsia="Calibri" w:hAnsi="Book Antiqua"/>
          <w:sz w:val="24"/>
          <w:szCs w:val="24"/>
          <w:lang w:eastAsia="ar-SA"/>
        </w:rPr>
        <w:t xml:space="preserve">informe 182-PLA-2019 asociado a las prórrogas de permisos de </w:t>
      </w:r>
      <w:r w:rsidRPr="00D21696">
        <w:rPr>
          <w:rFonts w:ascii="Book Antiqua" w:eastAsia="Calibri" w:hAnsi="Book Antiqua"/>
          <w:sz w:val="24"/>
          <w:szCs w:val="24"/>
          <w:lang w:eastAsia="ar-SA"/>
        </w:rPr>
        <w:t>marzo a agosto 2019</w:t>
      </w:r>
      <w:r>
        <w:rPr>
          <w:rFonts w:ascii="Book Antiqua" w:eastAsia="Calibri" w:hAnsi="Book Antiqua"/>
          <w:sz w:val="24"/>
          <w:szCs w:val="24"/>
          <w:lang w:eastAsia="ar-SA"/>
        </w:rPr>
        <w:t xml:space="preserve">, se mostró un análisis de los resultados </w:t>
      </w:r>
      <w:r w:rsidR="008D60EF">
        <w:rPr>
          <w:rFonts w:ascii="Book Antiqua" w:eastAsia="Calibri" w:hAnsi="Book Antiqua"/>
          <w:sz w:val="24"/>
          <w:szCs w:val="24"/>
          <w:lang w:eastAsia="ar-SA"/>
        </w:rPr>
        <w:t xml:space="preserve">obtenidos por </w:t>
      </w:r>
      <w:r w:rsidRPr="00847A4E">
        <w:rPr>
          <w:rFonts w:ascii="Book Antiqua" w:eastAsia="Calibri" w:hAnsi="Book Antiqua"/>
          <w:sz w:val="24"/>
          <w:szCs w:val="24"/>
          <w:lang w:eastAsia="ar-SA"/>
        </w:rPr>
        <w:t>el Tribunal de Juicio de Pavas</w:t>
      </w:r>
      <w:r w:rsidR="008D60EF">
        <w:rPr>
          <w:rFonts w:ascii="Book Antiqua" w:eastAsia="Calibri" w:hAnsi="Book Antiqua"/>
          <w:sz w:val="24"/>
          <w:szCs w:val="24"/>
          <w:lang w:eastAsia="ar-SA"/>
        </w:rPr>
        <w:t xml:space="preserve"> de enero a diciembre del 2018, donde </w:t>
      </w:r>
      <w:r w:rsidR="00F119A8">
        <w:rPr>
          <w:rFonts w:ascii="Book Antiqua" w:eastAsia="Calibri" w:hAnsi="Book Antiqua"/>
          <w:sz w:val="24"/>
          <w:szCs w:val="24"/>
          <w:lang w:eastAsia="ar-SA"/>
        </w:rPr>
        <w:t xml:space="preserve">contó con el recurso de dos secciones colegiadas vespertinas y </w:t>
      </w:r>
      <w:r w:rsidR="008D60EF">
        <w:rPr>
          <w:rFonts w:ascii="Book Antiqua" w:eastAsia="Calibri" w:hAnsi="Book Antiqua"/>
          <w:sz w:val="24"/>
          <w:szCs w:val="24"/>
          <w:lang w:eastAsia="ar-SA"/>
        </w:rPr>
        <w:t xml:space="preserve">registró un promedio de cumplimiento del </w:t>
      </w:r>
      <w:r w:rsidRPr="00847A4E">
        <w:rPr>
          <w:rFonts w:ascii="Book Antiqua" w:eastAsia="Calibri" w:hAnsi="Book Antiqua"/>
          <w:sz w:val="24"/>
          <w:szCs w:val="24"/>
          <w:lang w:eastAsia="ar-SA"/>
        </w:rPr>
        <w:t>78%</w:t>
      </w:r>
      <w:r w:rsidR="008D60EF">
        <w:rPr>
          <w:rFonts w:ascii="Book Antiqua" w:eastAsia="Calibri" w:hAnsi="Book Antiqua"/>
          <w:sz w:val="24"/>
          <w:szCs w:val="24"/>
          <w:lang w:eastAsia="ar-SA"/>
        </w:rPr>
        <w:t xml:space="preserve">, sobre este porcentaje el Tribunal procedió a remitir justificación ante el Consejo Superior. </w:t>
      </w:r>
    </w:p>
    <w:p w14:paraId="322C2459" w14:textId="627B442B" w:rsidR="008D60EF" w:rsidRDefault="008D60EF" w:rsidP="00650768">
      <w:pPr>
        <w:spacing w:line="276" w:lineRule="auto"/>
        <w:jc w:val="both"/>
        <w:rPr>
          <w:rFonts w:ascii="Book Antiqua" w:eastAsia="Calibri" w:hAnsi="Book Antiqua"/>
          <w:sz w:val="24"/>
          <w:szCs w:val="24"/>
          <w:lang w:eastAsia="ar-SA"/>
        </w:rPr>
      </w:pPr>
    </w:p>
    <w:p w14:paraId="2DF31DA8" w14:textId="7AFD159E" w:rsidR="008D60EF" w:rsidRDefault="008D60EF" w:rsidP="00650768">
      <w:pPr>
        <w:spacing w:line="276" w:lineRule="auto"/>
        <w:jc w:val="both"/>
        <w:rPr>
          <w:rFonts w:ascii="Book Antiqua" w:eastAsia="Calibri" w:hAnsi="Book Antiqua"/>
          <w:sz w:val="24"/>
          <w:szCs w:val="24"/>
          <w:lang w:eastAsia="ar-SA"/>
        </w:rPr>
      </w:pPr>
      <w:r>
        <w:rPr>
          <w:rFonts w:ascii="Book Antiqua" w:eastAsia="Calibri" w:hAnsi="Book Antiqua"/>
          <w:sz w:val="24"/>
          <w:szCs w:val="24"/>
          <w:lang w:eastAsia="ar-SA"/>
        </w:rPr>
        <w:t xml:space="preserve">Posteriormente, mediante el informe </w:t>
      </w:r>
      <w:r w:rsidRPr="00D21696">
        <w:rPr>
          <w:rFonts w:ascii="Book Antiqua" w:eastAsia="Calibri" w:hAnsi="Book Antiqua"/>
          <w:sz w:val="24"/>
          <w:szCs w:val="24"/>
          <w:lang w:eastAsia="ar-SA"/>
        </w:rPr>
        <w:t xml:space="preserve">474-PLA-PE-2020 se procedió a realizar un análisis de las cuotas de cumplimiento para el </w:t>
      </w:r>
      <w:r w:rsidR="00F119A8" w:rsidRPr="00D21696">
        <w:rPr>
          <w:rFonts w:ascii="Book Antiqua" w:eastAsia="Calibri" w:hAnsi="Book Antiqua"/>
          <w:sz w:val="24"/>
          <w:szCs w:val="24"/>
          <w:lang w:eastAsia="ar-SA"/>
        </w:rPr>
        <w:t xml:space="preserve">periodo comprendido de enero a diciembre del 2019, donde se determinó que el porcentaje de rendimiento del Tribunal Penal de Pavas durante el 2019 fue de un 84%, sobre este periodo se hace la observación el que el Tribunal contó solo con una sección colegiada vespertina adicional que inició en el mes de marzo y finalizó en diciembre 2019. </w:t>
      </w:r>
    </w:p>
    <w:p w14:paraId="33B57FA0" w14:textId="77777777" w:rsidR="00847A4E" w:rsidRDefault="00847A4E" w:rsidP="00650768">
      <w:pPr>
        <w:spacing w:line="276" w:lineRule="auto"/>
        <w:jc w:val="both"/>
        <w:rPr>
          <w:rFonts w:ascii="Book Antiqua" w:eastAsia="Calibri" w:hAnsi="Book Antiqua"/>
          <w:sz w:val="24"/>
          <w:szCs w:val="24"/>
          <w:lang w:eastAsia="ar-SA"/>
        </w:rPr>
      </w:pPr>
    </w:p>
    <w:p w14:paraId="44C6FA54" w14:textId="77777777" w:rsidR="00847A4E" w:rsidRDefault="00847A4E" w:rsidP="00650768">
      <w:pPr>
        <w:spacing w:line="276" w:lineRule="auto"/>
        <w:jc w:val="both"/>
        <w:rPr>
          <w:rFonts w:ascii="Book Antiqua" w:eastAsia="Calibri" w:hAnsi="Book Antiqua"/>
          <w:sz w:val="24"/>
          <w:szCs w:val="24"/>
          <w:lang w:eastAsia="ar-SA"/>
        </w:rPr>
      </w:pPr>
    </w:p>
    <w:p w14:paraId="289EB965" w14:textId="77777777" w:rsidR="00847A4E" w:rsidRDefault="00847A4E" w:rsidP="00650768">
      <w:pPr>
        <w:spacing w:line="276" w:lineRule="auto"/>
        <w:jc w:val="both"/>
        <w:rPr>
          <w:rFonts w:ascii="Book Antiqua" w:eastAsia="Calibri" w:hAnsi="Book Antiqua"/>
          <w:sz w:val="24"/>
          <w:szCs w:val="24"/>
          <w:lang w:eastAsia="ar-SA"/>
        </w:rPr>
      </w:pPr>
    </w:p>
    <w:p w14:paraId="31AC50D6" w14:textId="77777777" w:rsidR="00847A4E" w:rsidRDefault="00847A4E" w:rsidP="00650768">
      <w:pPr>
        <w:spacing w:line="276" w:lineRule="auto"/>
        <w:jc w:val="both"/>
        <w:rPr>
          <w:rFonts w:ascii="Book Antiqua" w:eastAsia="Calibri" w:hAnsi="Book Antiqua"/>
          <w:sz w:val="24"/>
          <w:szCs w:val="24"/>
          <w:lang w:eastAsia="ar-SA"/>
        </w:rPr>
      </w:pPr>
    </w:p>
    <w:p w14:paraId="09C036B0" w14:textId="77777777" w:rsidR="00847A4E" w:rsidRDefault="00847A4E" w:rsidP="00650768">
      <w:pPr>
        <w:spacing w:line="276" w:lineRule="auto"/>
        <w:jc w:val="both"/>
        <w:rPr>
          <w:rFonts w:ascii="Book Antiqua" w:eastAsia="Calibri" w:hAnsi="Book Antiqua"/>
          <w:sz w:val="24"/>
          <w:szCs w:val="24"/>
          <w:lang w:eastAsia="ar-SA"/>
        </w:rPr>
      </w:pPr>
    </w:p>
    <w:p w14:paraId="1FAC7863" w14:textId="77777777" w:rsidR="00847A4E" w:rsidRDefault="00847A4E" w:rsidP="00650768">
      <w:pPr>
        <w:spacing w:line="276" w:lineRule="auto"/>
        <w:jc w:val="both"/>
        <w:rPr>
          <w:rFonts w:ascii="Book Antiqua" w:eastAsia="Calibri" w:hAnsi="Book Antiqua"/>
          <w:sz w:val="24"/>
          <w:szCs w:val="24"/>
          <w:lang w:eastAsia="ar-SA"/>
        </w:rPr>
      </w:pPr>
    </w:p>
    <w:p w14:paraId="4964D075" w14:textId="77777777" w:rsidR="00847A4E" w:rsidRDefault="00847A4E" w:rsidP="00650768">
      <w:pPr>
        <w:spacing w:line="276" w:lineRule="auto"/>
        <w:jc w:val="both"/>
        <w:rPr>
          <w:rFonts w:ascii="Book Antiqua" w:eastAsia="Calibri" w:hAnsi="Book Antiqua"/>
          <w:sz w:val="24"/>
          <w:szCs w:val="24"/>
          <w:lang w:eastAsia="ar-SA"/>
        </w:rPr>
      </w:pPr>
    </w:p>
    <w:p w14:paraId="37A5D1C7" w14:textId="77777777" w:rsidR="00847A4E" w:rsidRDefault="00847A4E" w:rsidP="00650768">
      <w:pPr>
        <w:spacing w:line="276" w:lineRule="auto"/>
        <w:jc w:val="both"/>
        <w:rPr>
          <w:rFonts w:ascii="Book Antiqua" w:eastAsia="Calibri" w:hAnsi="Book Antiqua"/>
          <w:sz w:val="24"/>
          <w:szCs w:val="24"/>
          <w:lang w:eastAsia="ar-SA"/>
        </w:rPr>
      </w:pPr>
    </w:p>
    <w:p w14:paraId="3619E37B" w14:textId="6F6D8619" w:rsidR="00314C7E" w:rsidRPr="00D50FE2" w:rsidRDefault="0028785B" w:rsidP="00650768">
      <w:pPr>
        <w:spacing w:line="276" w:lineRule="auto"/>
        <w:jc w:val="both"/>
        <w:rPr>
          <w:rFonts w:ascii="Book Antiqua" w:eastAsia="Calibri" w:hAnsi="Book Antiqua"/>
          <w:sz w:val="24"/>
          <w:szCs w:val="24"/>
          <w:lang w:eastAsia="ar-SA"/>
        </w:rPr>
      </w:pPr>
      <w:r w:rsidRPr="00D50FE2">
        <w:rPr>
          <w:rFonts w:ascii="Book Antiqua" w:eastAsia="Calibri" w:hAnsi="Book Antiqua"/>
          <w:sz w:val="24"/>
          <w:szCs w:val="24"/>
          <w:lang w:eastAsia="ar-SA"/>
        </w:rPr>
        <w:lastRenderedPageBreak/>
        <w:t xml:space="preserve">El plan de descongestionamiento se mantuvo de marzo 2017 a diciembre del 2018 de la manera original cómo se había propuesto con 2 Secciones Vespertinas, posteriormente de </w:t>
      </w:r>
      <w:r w:rsidR="00314C7E" w:rsidRPr="00D50FE2">
        <w:rPr>
          <w:rFonts w:ascii="Book Antiqua" w:eastAsia="Calibri" w:hAnsi="Book Antiqua"/>
          <w:sz w:val="24"/>
          <w:szCs w:val="24"/>
          <w:lang w:eastAsia="ar-SA"/>
        </w:rPr>
        <w:t>marzo</w:t>
      </w:r>
      <w:r w:rsidRPr="00D50FE2">
        <w:rPr>
          <w:rFonts w:ascii="Book Antiqua" w:eastAsia="Calibri" w:hAnsi="Book Antiqua"/>
          <w:sz w:val="24"/>
          <w:szCs w:val="24"/>
          <w:lang w:eastAsia="ar-SA"/>
        </w:rPr>
        <w:t xml:space="preserve"> a diciembre</w:t>
      </w:r>
      <w:r w:rsidR="00314C7E" w:rsidRPr="00D50FE2">
        <w:rPr>
          <w:rFonts w:ascii="Book Antiqua" w:eastAsia="Calibri" w:hAnsi="Book Antiqua"/>
          <w:sz w:val="24"/>
          <w:szCs w:val="24"/>
          <w:lang w:eastAsia="ar-SA"/>
        </w:rPr>
        <w:t xml:space="preserve"> del 2019</w:t>
      </w:r>
      <w:r w:rsidRPr="00D50FE2">
        <w:rPr>
          <w:rFonts w:ascii="Book Antiqua" w:eastAsia="Calibri" w:hAnsi="Book Antiqua"/>
          <w:sz w:val="24"/>
          <w:szCs w:val="24"/>
          <w:lang w:eastAsia="ar-SA"/>
        </w:rPr>
        <w:t xml:space="preserve"> se redujo a una sección vespertina</w:t>
      </w:r>
      <w:r w:rsidR="00314C7E" w:rsidRPr="00D50FE2">
        <w:rPr>
          <w:rFonts w:ascii="Book Antiqua" w:eastAsia="Calibri" w:hAnsi="Book Antiqua"/>
          <w:sz w:val="24"/>
          <w:szCs w:val="24"/>
          <w:lang w:eastAsia="ar-SA"/>
        </w:rPr>
        <w:t xml:space="preserve"> (enero y febrero 2019 no contó con permisos)</w:t>
      </w:r>
      <w:r w:rsidRPr="00D50FE2">
        <w:rPr>
          <w:rFonts w:ascii="Book Antiqua" w:eastAsia="Calibri" w:hAnsi="Book Antiqua"/>
          <w:sz w:val="24"/>
          <w:szCs w:val="24"/>
          <w:lang w:eastAsia="ar-SA"/>
        </w:rPr>
        <w:t>,</w:t>
      </w:r>
      <w:r w:rsidR="00314C7E" w:rsidRPr="00D50FE2">
        <w:rPr>
          <w:rFonts w:ascii="Book Antiqua" w:eastAsia="Calibri" w:hAnsi="Book Antiqua"/>
          <w:sz w:val="24"/>
          <w:szCs w:val="24"/>
          <w:lang w:eastAsia="ar-SA"/>
        </w:rPr>
        <w:t xml:space="preserve"> finalmente</w:t>
      </w:r>
      <w:r w:rsidRPr="00D50FE2">
        <w:rPr>
          <w:rFonts w:ascii="Book Antiqua" w:eastAsia="Calibri" w:hAnsi="Book Antiqua"/>
          <w:sz w:val="24"/>
          <w:szCs w:val="24"/>
          <w:lang w:eastAsia="ar-SA"/>
        </w:rPr>
        <w:t xml:space="preserve"> en el año 2020, por limitaciones presupuestarias se dejó de otorgar recurso adicional. </w:t>
      </w:r>
    </w:p>
    <w:p w14:paraId="4D071720" w14:textId="77777777" w:rsidR="00113A3C" w:rsidRPr="00D50FE2" w:rsidRDefault="00113A3C" w:rsidP="00650768">
      <w:pPr>
        <w:spacing w:line="276" w:lineRule="auto"/>
        <w:jc w:val="both"/>
        <w:rPr>
          <w:rFonts w:ascii="Book Antiqua" w:eastAsia="Calibri" w:hAnsi="Book Antiqua"/>
          <w:sz w:val="24"/>
          <w:szCs w:val="24"/>
          <w:lang w:eastAsia="ar-SA"/>
        </w:rPr>
      </w:pPr>
    </w:p>
    <w:p w14:paraId="5AE684EE" w14:textId="377B6D05" w:rsidR="00561452" w:rsidRDefault="00561452" w:rsidP="00650768">
      <w:pPr>
        <w:spacing w:line="276" w:lineRule="auto"/>
        <w:jc w:val="both"/>
        <w:rPr>
          <w:rFonts w:ascii="Book Antiqua" w:eastAsia="Calibri" w:hAnsi="Book Antiqua"/>
          <w:sz w:val="24"/>
          <w:szCs w:val="24"/>
          <w:lang w:eastAsia="ar-SA"/>
        </w:rPr>
      </w:pPr>
      <w:r w:rsidRPr="00D50FE2">
        <w:rPr>
          <w:rFonts w:ascii="Book Antiqua" w:eastAsia="Calibri" w:hAnsi="Book Antiqua"/>
          <w:sz w:val="24"/>
          <w:szCs w:val="24"/>
          <w:lang w:eastAsia="ar-SA"/>
        </w:rPr>
        <w:t xml:space="preserve">En </w:t>
      </w:r>
      <w:r w:rsidR="00335A12">
        <w:rPr>
          <w:rFonts w:ascii="Book Antiqua" w:eastAsia="Calibri" w:hAnsi="Book Antiqua"/>
          <w:sz w:val="24"/>
          <w:szCs w:val="24"/>
          <w:lang w:eastAsia="ar-SA"/>
        </w:rPr>
        <w:t>el</w:t>
      </w:r>
      <w:r w:rsidRPr="00D50FE2">
        <w:rPr>
          <w:rFonts w:ascii="Book Antiqua" w:eastAsia="Calibri" w:hAnsi="Book Antiqua"/>
          <w:sz w:val="24"/>
          <w:szCs w:val="24"/>
          <w:lang w:eastAsia="ar-SA"/>
        </w:rPr>
        <w:t xml:space="preserve"> siguiente </w:t>
      </w:r>
      <w:r w:rsidR="00335A12">
        <w:rPr>
          <w:rFonts w:ascii="Book Antiqua" w:eastAsia="Calibri" w:hAnsi="Book Antiqua"/>
          <w:sz w:val="24"/>
          <w:szCs w:val="24"/>
          <w:lang w:eastAsia="ar-SA"/>
        </w:rPr>
        <w:t>cuadro</w:t>
      </w:r>
      <w:r w:rsidRPr="00D50FE2">
        <w:rPr>
          <w:rFonts w:ascii="Book Antiqua" w:eastAsia="Calibri" w:hAnsi="Book Antiqua"/>
          <w:sz w:val="24"/>
          <w:szCs w:val="24"/>
          <w:lang w:eastAsia="ar-SA"/>
        </w:rPr>
        <w:t xml:space="preserve"> se detallan los informes en los que se solicitó la prórroga a los permisos con goce de salario otorgados para el plan de descongestionamiento del Tribunal Penal del III Circuito Judicial de San José, sede suroeste. </w:t>
      </w:r>
    </w:p>
    <w:p w14:paraId="151237C1" w14:textId="77777777" w:rsidR="00A948C9" w:rsidRPr="00D50FE2" w:rsidRDefault="00A948C9" w:rsidP="00650768">
      <w:pPr>
        <w:spacing w:line="276" w:lineRule="auto"/>
        <w:jc w:val="both"/>
        <w:rPr>
          <w:rFonts w:ascii="Book Antiqua" w:eastAsia="Calibri" w:hAnsi="Book Antiqua"/>
          <w:sz w:val="24"/>
          <w:szCs w:val="24"/>
          <w:lang w:eastAsia="ar-SA"/>
        </w:rPr>
      </w:pPr>
    </w:p>
    <w:p w14:paraId="4DFB3A83" w14:textId="408F2718" w:rsidR="00561452" w:rsidRPr="00561452" w:rsidRDefault="00561452" w:rsidP="00561452">
      <w:pPr>
        <w:jc w:val="center"/>
        <w:rPr>
          <w:rFonts w:ascii="Book Antiqua" w:eastAsia="Calibri" w:hAnsi="Book Antiqua"/>
          <w:i/>
          <w:iCs/>
          <w:sz w:val="22"/>
          <w:szCs w:val="22"/>
          <w:lang w:eastAsia="ar-SA"/>
        </w:rPr>
      </w:pPr>
      <w:r w:rsidRPr="00561452">
        <w:rPr>
          <w:rFonts w:ascii="Book Antiqua" w:eastAsia="Calibri" w:hAnsi="Book Antiqua"/>
          <w:i/>
          <w:iCs/>
          <w:sz w:val="22"/>
          <w:szCs w:val="22"/>
          <w:lang w:eastAsia="ar-SA"/>
        </w:rPr>
        <w:t xml:space="preserve">Cuadro </w:t>
      </w:r>
      <w:r w:rsidR="00903DA4">
        <w:rPr>
          <w:rFonts w:ascii="Book Antiqua" w:eastAsia="Calibri" w:hAnsi="Book Antiqua"/>
          <w:i/>
          <w:iCs/>
          <w:sz w:val="22"/>
          <w:szCs w:val="22"/>
          <w:lang w:eastAsia="ar-SA"/>
        </w:rPr>
        <w:t>2</w:t>
      </w:r>
    </w:p>
    <w:p w14:paraId="722D2654" w14:textId="77777777" w:rsidR="00113A3C" w:rsidRDefault="00561452" w:rsidP="00561452">
      <w:pPr>
        <w:jc w:val="center"/>
        <w:rPr>
          <w:rFonts w:ascii="Book Antiqua" w:eastAsia="Calibri" w:hAnsi="Book Antiqua"/>
          <w:i/>
          <w:iCs/>
          <w:sz w:val="22"/>
          <w:szCs w:val="22"/>
          <w:lang w:eastAsia="ar-SA"/>
        </w:rPr>
      </w:pPr>
      <w:r w:rsidRPr="00561452">
        <w:rPr>
          <w:rFonts w:ascii="Book Antiqua" w:eastAsia="Calibri" w:hAnsi="Book Antiqua"/>
          <w:i/>
          <w:iCs/>
          <w:sz w:val="22"/>
          <w:szCs w:val="22"/>
          <w:lang w:eastAsia="ar-SA"/>
        </w:rPr>
        <w:t>Informes de prórrogas</w:t>
      </w:r>
      <w:r w:rsidR="00113A3C">
        <w:rPr>
          <w:rFonts w:ascii="Book Antiqua" w:eastAsia="Calibri" w:hAnsi="Book Antiqua"/>
          <w:i/>
          <w:iCs/>
          <w:sz w:val="22"/>
          <w:szCs w:val="22"/>
          <w:lang w:eastAsia="ar-SA"/>
        </w:rPr>
        <w:t xml:space="preserve">. </w:t>
      </w:r>
    </w:p>
    <w:p w14:paraId="3CFDCE66" w14:textId="6A959C24" w:rsidR="00561452" w:rsidRDefault="00113A3C" w:rsidP="00561452">
      <w:pPr>
        <w:jc w:val="center"/>
        <w:rPr>
          <w:rFonts w:ascii="Book Antiqua" w:eastAsia="Calibri" w:hAnsi="Book Antiqua"/>
          <w:i/>
          <w:iCs/>
          <w:sz w:val="22"/>
          <w:szCs w:val="22"/>
          <w:lang w:eastAsia="ar-SA"/>
        </w:rPr>
      </w:pPr>
      <w:r>
        <w:rPr>
          <w:rFonts w:ascii="Book Antiqua" w:eastAsia="Calibri" w:hAnsi="Book Antiqua"/>
          <w:i/>
          <w:iCs/>
          <w:sz w:val="22"/>
          <w:szCs w:val="22"/>
          <w:lang w:eastAsia="ar-SA"/>
        </w:rPr>
        <w:t>Plan de descongestionamiento</w:t>
      </w:r>
    </w:p>
    <w:p w14:paraId="08941136" w14:textId="77777777" w:rsidR="006D0840" w:rsidRPr="00561452" w:rsidRDefault="006D0840" w:rsidP="00561452">
      <w:pPr>
        <w:jc w:val="center"/>
        <w:rPr>
          <w:rFonts w:ascii="Book Antiqua" w:eastAsia="Calibri" w:hAnsi="Book Antiqua"/>
          <w:i/>
          <w:iCs/>
          <w:sz w:val="22"/>
          <w:szCs w:val="22"/>
          <w:lang w:eastAsia="ar-SA"/>
        </w:rPr>
      </w:pPr>
    </w:p>
    <w:tbl>
      <w:tblPr>
        <w:tblW w:w="9720" w:type="dxa"/>
        <w:tblCellMar>
          <w:top w:w="15" w:type="dxa"/>
          <w:left w:w="70" w:type="dxa"/>
          <w:bottom w:w="15" w:type="dxa"/>
          <w:right w:w="70" w:type="dxa"/>
        </w:tblCellMar>
        <w:tblLook w:val="04A0" w:firstRow="1" w:lastRow="0" w:firstColumn="1" w:lastColumn="0" w:noHBand="0" w:noVBand="1"/>
      </w:tblPr>
      <w:tblGrid>
        <w:gridCol w:w="2640"/>
        <w:gridCol w:w="3260"/>
        <w:gridCol w:w="3820"/>
      </w:tblGrid>
      <w:tr w:rsidR="00561452" w:rsidRPr="00113A3C" w14:paraId="35AC986B" w14:textId="77777777" w:rsidTr="00561452">
        <w:trPr>
          <w:trHeight w:val="360"/>
        </w:trPr>
        <w:tc>
          <w:tcPr>
            <w:tcW w:w="2640" w:type="dxa"/>
            <w:tcBorders>
              <w:top w:val="single" w:sz="8" w:space="0" w:color="auto"/>
              <w:left w:val="single" w:sz="8" w:space="0" w:color="auto"/>
              <w:bottom w:val="single" w:sz="8" w:space="0" w:color="auto"/>
              <w:right w:val="single" w:sz="8" w:space="0" w:color="auto"/>
            </w:tcBorders>
            <w:shd w:val="clear" w:color="auto" w:fill="1F3864" w:themeFill="accent1" w:themeFillShade="80"/>
            <w:vAlign w:val="center"/>
            <w:hideMark/>
          </w:tcPr>
          <w:p w14:paraId="2C2C51FC" w14:textId="77777777" w:rsidR="00561452" w:rsidRPr="00113A3C" w:rsidRDefault="00561452" w:rsidP="00561452">
            <w:pPr>
              <w:jc w:val="center"/>
              <w:rPr>
                <w:rFonts w:ascii="Book Antiqua" w:hAnsi="Book Antiqua" w:cs="Calibri"/>
                <w:b/>
                <w:bCs/>
                <w:color w:val="FFFFFF" w:themeColor="background1"/>
                <w:lang w:eastAsia="es-CR"/>
              </w:rPr>
            </w:pPr>
            <w:r w:rsidRPr="00113A3C">
              <w:rPr>
                <w:rFonts w:ascii="Book Antiqua" w:hAnsi="Book Antiqua" w:cs="Calibri"/>
                <w:b/>
                <w:bCs/>
                <w:color w:val="FFFFFF" w:themeColor="background1"/>
                <w:lang w:eastAsia="es-CR"/>
              </w:rPr>
              <w:t>Informe</w:t>
            </w:r>
          </w:p>
        </w:tc>
        <w:tc>
          <w:tcPr>
            <w:tcW w:w="3260" w:type="dxa"/>
            <w:tcBorders>
              <w:top w:val="single" w:sz="8" w:space="0" w:color="auto"/>
              <w:left w:val="nil"/>
              <w:bottom w:val="single" w:sz="8" w:space="0" w:color="auto"/>
              <w:right w:val="single" w:sz="8" w:space="0" w:color="auto"/>
            </w:tcBorders>
            <w:shd w:val="clear" w:color="auto" w:fill="1F3864" w:themeFill="accent1" w:themeFillShade="80"/>
            <w:vAlign w:val="center"/>
            <w:hideMark/>
          </w:tcPr>
          <w:p w14:paraId="3B520717" w14:textId="77777777" w:rsidR="00561452" w:rsidRPr="00113A3C" w:rsidRDefault="00561452" w:rsidP="00561452">
            <w:pPr>
              <w:jc w:val="center"/>
              <w:rPr>
                <w:rFonts w:ascii="Book Antiqua" w:hAnsi="Book Antiqua" w:cs="Calibri"/>
                <w:b/>
                <w:bCs/>
                <w:color w:val="FFFFFF" w:themeColor="background1"/>
                <w:lang w:eastAsia="es-CR"/>
              </w:rPr>
            </w:pPr>
            <w:r w:rsidRPr="00113A3C">
              <w:rPr>
                <w:rFonts w:ascii="Book Antiqua" w:hAnsi="Book Antiqua" w:cs="Calibri"/>
                <w:b/>
                <w:bCs/>
                <w:color w:val="FFFFFF" w:themeColor="background1"/>
                <w:lang w:eastAsia="es-CR"/>
              </w:rPr>
              <w:t>Período</w:t>
            </w:r>
          </w:p>
        </w:tc>
        <w:tc>
          <w:tcPr>
            <w:tcW w:w="3820" w:type="dxa"/>
            <w:tcBorders>
              <w:top w:val="single" w:sz="8" w:space="0" w:color="auto"/>
              <w:left w:val="nil"/>
              <w:bottom w:val="single" w:sz="8" w:space="0" w:color="auto"/>
              <w:right w:val="single" w:sz="8" w:space="0" w:color="auto"/>
            </w:tcBorders>
            <w:shd w:val="clear" w:color="auto" w:fill="1F3864" w:themeFill="accent1" w:themeFillShade="80"/>
            <w:vAlign w:val="center"/>
            <w:hideMark/>
          </w:tcPr>
          <w:p w14:paraId="54E6CF53" w14:textId="77777777" w:rsidR="00561452" w:rsidRPr="00113A3C" w:rsidRDefault="00561452" w:rsidP="00561452">
            <w:pPr>
              <w:jc w:val="center"/>
              <w:rPr>
                <w:rFonts w:ascii="Book Antiqua" w:hAnsi="Book Antiqua" w:cs="Calibri"/>
                <w:b/>
                <w:bCs/>
                <w:color w:val="FFFFFF" w:themeColor="background1"/>
                <w:lang w:eastAsia="es-CR"/>
              </w:rPr>
            </w:pPr>
            <w:r w:rsidRPr="00113A3C">
              <w:rPr>
                <w:rFonts w:ascii="Book Antiqua" w:hAnsi="Book Antiqua" w:cs="Calibri"/>
                <w:b/>
                <w:bCs/>
                <w:color w:val="FFFFFF" w:themeColor="background1"/>
                <w:lang w:eastAsia="es-CR"/>
              </w:rPr>
              <w:t>Sesión de Consejo Superior</w:t>
            </w:r>
          </w:p>
        </w:tc>
      </w:tr>
      <w:tr w:rsidR="00561452" w:rsidRPr="00113A3C" w14:paraId="4124751E" w14:textId="77777777" w:rsidTr="00561452">
        <w:trPr>
          <w:trHeight w:val="300"/>
        </w:trPr>
        <w:tc>
          <w:tcPr>
            <w:tcW w:w="2640" w:type="dxa"/>
            <w:tcBorders>
              <w:top w:val="nil"/>
              <w:left w:val="single" w:sz="8" w:space="0" w:color="auto"/>
              <w:bottom w:val="single" w:sz="8" w:space="0" w:color="auto"/>
              <w:right w:val="single" w:sz="8" w:space="0" w:color="auto"/>
            </w:tcBorders>
            <w:shd w:val="clear" w:color="000000" w:fill="FFFFFF"/>
            <w:vAlign w:val="center"/>
            <w:hideMark/>
          </w:tcPr>
          <w:p w14:paraId="395FFE9D" w14:textId="77777777" w:rsidR="00561452" w:rsidRPr="00113A3C" w:rsidRDefault="00561452" w:rsidP="00561452">
            <w:pPr>
              <w:jc w:val="center"/>
              <w:rPr>
                <w:rFonts w:ascii="Book Antiqua" w:hAnsi="Book Antiqua" w:cs="Calibri"/>
                <w:color w:val="000000"/>
                <w:lang w:eastAsia="es-CR"/>
              </w:rPr>
            </w:pPr>
            <w:r w:rsidRPr="00113A3C">
              <w:rPr>
                <w:rFonts w:ascii="Book Antiqua" w:hAnsi="Book Antiqua" w:cs="Calibri"/>
                <w:color w:val="000000"/>
                <w:lang w:eastAsia="es-CR"/>
              </w:rPr>
              <w:t>1815-PLA-2017</w:t>
            </w:r>
          </w:p>
        </w:tc>
        <w:tc>
          <w:tcPr>
            <w:tcW w:w="3260" w:type="dxa"/>
            <w:tcBorders>
              <w:top w:val="nil"/>
              <w:left w:val="nil"/>
              <w:bottom w:val="single" w:sz="8" w:space="0" w:color="auto"/>
              <w:right w:val="single" w:sz="8" w:space="0" w:color="auto"/>
            </w:tcBorders>
            <w:shd w:val="clear" w:color="000000" w:fill="FFFFFF"/>
            <w:vAlign w:val="center"/>
            <w:hideMark/>
          </w:tcPr>
          <w:p w14:paraId="32B79A4A" w14:textId="77777777" w:rsidR="00561452" w:rsidRPr="00113A3C" w:rsidRDefault="00561452" w:rsidP="00113A3C">
            <w:pPr>
              <w:rPr>
                <w:rFonts w:ascii="Book Antiqua" w:hAnsi="Book Antiqua" w:cs="Calibri"/>
                <w:color w:val="000000"/>
                <w:lang w:eastAsia="es-CR"/>
              </w:rPr>
            </w:pPr>
            <w:r w:rsidRPr="00113A3C">
              <w:rPr>
                <w:rFonts w:ascii="Book Antiqua" w:hAnsi="Book Antiqua" w:cs="Calibri"/>
                <w:color w:val="000000"/>
                <w:lang w:eastAsia="es-CR"/>
              </w:rPr>
              <w:t>Enero al 8 abril 2018</w:t>
            </w:r>
          </w:p>
        </w:tc>
        <w:tc>
          <w:tcPr>
            <w:tcW w:w="3820" w:type="dxa"/>
            <w:tcBorders>
              <w:top w:val="nil"/>
              <w:left w:val="nil"/>
              <w:bottom w:val="single" w:sz="8" w:space="0" w:color="auto"/>
              <w:right w:val="single" w:sz="8" w:space="0" w:color="auto"/>
            </w:tcBorders>
            <w:shd w:val="clear" w:color="000000" w:fill="FFFFFF"/>
            <w:vAlign w:val="center"/>
            <w:hideMark/>
          </w:tcPr>
          <w:p w14:paraId="48A6C6C6" w14:textId="77777777" w:rsidR="00561452" w:rsidRPr="00113A3C" w:rsidRDefault="00561452" w:rsidP="00561452">
            <w:pPr>
              <w:jc w:val="center"/>
              <w:rPr>
                <w:rFonts w:ascii="Book Antiqua" w:hAnsi="Book Antiqua" w:cs="Calibri"/>
                <w:color w:val="000000"/>
                <w:lang w:eastAsia="es-CR"/>
              </w:rPr>
            </w:pPr>
            <w:r w:rsidRPr="00113A3C">
              <w:rPr>
                <w:rFonts w:ascii="Book Antiqua" w:hAnsi="Book Antiqua" w:cs="Calibri"/>
                <w:color w:val="000000"/>
                <w:lang w:eastAsia="es-CR"/>
              </w:rPr>
              <w:t>110-17, artículo LXXIII</w:t>
            </w:r>
          </w:p>
        </w:tc>
      </w:tr>
      <w:tr w:rsidR="00561452" w:rsidRPr="00113A3C" w14:paraId="441A3A2C" w14:textId="77777777" w:rsidTr="00561452">
        <w:trPr>
          <w:trHeight w:val="300"/>
        </w:trPr>
        <w:tc>
          <w:tcPr>
            <w:tcW w:w="2640" w:type="dxa"/>
            <w:tcBorders>
              <w:top w:val="nil"/>
              <w:left w:val="single" w:sz="8" w:space="0" w:color="auto"/>
              <w:bottom w:val="single" w:sz="8" w:space="0" w:color="auto"/>
              <w:right w:val="single" w:sz="8" w:space="0" w:color="auto"/>
            </w:tcBorders>
            <w:shd w:val="clear" w:color="000000" w:fill="FFFFFF"/>
            <w:vAlign w:val="center"/>
            <w:hideMark/>
          </w:tcPr>
          <w:p w14:paraId="2EADDBE9" w14:textId="77777777" w:rsidR="00561452" w:rsidRPr="00113A3C" w:rsidRDefault="00561452" w:rsidP="00561452">
            <w:pPr>
              <w:jc w:val="center"/>
              <w:rPr>
                <w:rFonts w:ascii="Book Antiqua" w:hAnsi="Book Antiqua" w:cs="Calibri"/>
                <w:color w:val="000000"/>
                <w:lang w:eastAsia="es-CR"/>
              </w:rPr>
            </w:pPr>
            <w:r w:rsidRPr="00113A3C">
              <w:rPr>
                <w:rFonts w:ascii="Book Antiqua" w:hAnsi="Book Antiqua" w:cs="Calibri"/>
                <w:color w:val="000000"/>
                <w:lang w:eastAsia="es-CR"/>
              </w:rPr>
              <w:t>290-PLA-2018</w:t>
            </w:r>
          </w:p>
        </w:tc>
        <w:tc>
          <w:tcPr>
            <w:tcW w:w="3260" w:type="dxa"/>
            <w:tcBorders>
              <w:top w:val="nil"/>
              <w:left w:val="nil"/>
              <w:bottom w:val="single" w:sz="8" w:space="0" w:color="auto"/>
              <w:right w:val="single" w:sz="8" w:space="0" w:color="auto"/>
            </w:tcBorders>
            <w:shd w:val="clear" w:color="000000" w:fill="FFFFFF"/>
            <w:vAlign w:val="center"/>
            <w:hideMark/>
          </w:tcPr>
          <w:p w14:paraId="5EDA5594" w14:textId="77777777" w:rsidR="00561452" w:rsidRPr="00113A3C" w:rsidRDefault="00561452" w:rsidP="00113A3C">
            <w:pPr>
              <w:rPr>
                <w:rFonts w:ascii="Book Antiqua" w:hAnsi="Book Antiqua" w:cs="Calibri"/>
                <w:color w:val="000000"/>
                <w:lang w:eastAsia="es-CR"/>
              </w:rPr>
            </w:pPr>
            <w:r w:rsidRPr="00113A3C">
              <w:rPr>
                <w:rFonts w:ascii="Book Antiqua" w:hAnsi="Book Antiqua" w:cs="Calibri"/>
                <w:color w:val="000000"/>
                <w:lang w:eastAsia="es-CR"/>
              </w:rPr>
              <w:t>Abril al 9 de julio 2018</w:t>
            </w:r>
          </w:p>
        </w:tc>
        <w:tc>
          <w:tcPr>
            <w:tcW w:w="3820" w:type="dxa"/>
            <w:tcBorders>
              <w:top w:val="nil"/>
              <w:left w:val="nil"/>
              <w:bottom w:val="single" w:sz="8" w:space="0" w:color="auto"/>
              <w:right w:val="single" w:sz="8" w:space="0" w:color="auto"/>
            </w:tcBorders>
            <w:shd w:val="clear" w:color="000000" w:fill="FFFFFF"/>
            <w:vAlign w:val="center"/>
            <w:hideMark/>
          </w:tcPr>
          <w:p w14:paraId="79120A18" w14:textId="77777777" w:rsidR="00561452" w:rsidRPr="00113A3C" w:rsidRDefault="00561452" w:rsidP="00561452">
            <w:pPr>
              <w:jc w:val="center"/>
              <w:rPr>
                <w:rFonts w:ascii="Book Antiqua" w:hAnsi="Book Antiqua" w:cs="Calibri"/>
                <w:color w:val="000000"/>
                <w:lang w:eastAsia="es-CR"/>
              </w:rPr>
            </w:pPr>
            <w:r w:rsidRPr="00113A3C">
              <w:rPr>
                <w:rFonts w:ascii="Book Antiqua" w:hAnsi="Book Antiqua" w:cs="Calibri"/>
                <w:color w:val="000000"/>
                <w:lang w:eastAsia="es-CR"/>
              </w:rPr>
              <w:t>26-18, artículo XLIX</w:t>
            </w:r>
          </w:p>
        </w:tc>
      </w:tr>
      <w:tr w:rsidR="00561452" w:rsidRPr="00113A3C" w14:paraId="7BF743F4" w14:textId="77777777" w:rsidTr="00561452">
        <w:trPr>
          <w:trHeight w:val="300"/>
        </w:trPr>
        <w:tc>
          <w:tcPr>
            <w:tcW w:w="2640" w:type="dxa"/>
            <w:tcBorders>
              <w:top w:val="nil"/>
              <w:left w:val="single" w:sz="8" w:space="0" w:color="auto"/>
              <w:bottom w:val="single" w:sz="8" w:space="0" w:color="auto"/>
              <w:right w:val="single" w:sz="8" w:space="0" w:color="auto"/>
            </w:tcBorders>
            <w:shd w:val="clear" w:color="000000" w:fill="FFFFFF"/>
            <w:vAlign w:val="center"/>
            <w:hideMark/>
          </w:tcPr>
          <w:p w14:paraId="3D3682C6" w14:textId="77777777" w:rsidR="00561452" w:rsidRPr="00113A3C" w:rsidRDefault="00561452" w:rsidP="00561452">
            <w:pPr>
              <w:jc w:val="center"/>
              <w:rPr>
                <w:rFonts w:ascii="Book Antiqua" w:hAnsi="Book Antiqua" w:cs="Calibri"/>
                <w:color w:val="000000"/>
                <w:lang w:eastAsia="es-CR"/>
              </w:rPr>
            </w:pPr>
            <w:r w:rsidRPr="00113A3C">
              <w:rPr>
                <w:rFonts w:ascii="Book Antiqua" w:hAnsi="Book Antiqua" w:cs="Calibri"/>
                <w:color w:val="000000"/>
                <w:lang w:eastAsia="es-CR"/>
              </w:rPr>
              <w:t>712-PLA-2018</w:t>
            </w:r>
          </w:p>
        </w:tc>
        <w:tc>
          <w:tcPr>
            <w:tcW w:w="3260" w:type="dxa"/>
            <w:tcBorders>
              <w:top w:val="nil"/>
              <w:left w:val="nil"/>
              <w:bottom w:val="single" w:sz="8" w:space="0" w:color="auto"/>
              <w:right w:val="single" w:sz="8" w:space="0" w:color="auto"/>
            </w:tcBorders>
            <w:shd w:val="clear" w:color="000000" w:fill="FFFFFF"/>
            <w:vAlign w:val="center"/>
            <w:hideMark/>
          </w:tcPr>
          <w:p w14:paraId="6F43C922" w14:textId="77777777" w:rsidR="00561452" w:rsidRPr="00113A3C" w:rsidRDefault="00561452" w:rsidP="00113A3C">
            <w:pPr>
              <w:rPr>
                <w:rFonts w:ascii="Book Antiqua" w:hAnsi="Book Antiqua" w:cs="Calibri"/>
                <w:color w:val="000000"/>
                <w:lang w:eastAsia="es-CR"/>
              </w:rPr>
            </w:pPr>
            <w:r w:rsidRPr="00113A3C">
              <w:rPr>
                <w:rFonts w:ascii="Book Antiqua" w:hAnsi="Book Antiqua" w:cs="Calibri"/>
                <w:color w:val="000000"/>
                <w:lang w:eastAsia="es-CR"/>
              </w:rPr>
              <w:t>Julio al 10 de octubre 2018</w:t>
            </w:r>
          </w:p>
        </w:tc>
        <w:tc>
          <w:tcPr>
            <w:tcW w:w="3820" w:type="dxa"/>
            <w:tcBorders>
              <w:top w:val="nil"/>
              <w:left w:val="nil"/>
              <w:bottom w:val="single" w:sz="8" w:space="0" w:color="auto"/>
              <w:right w:val="single" w:sz="8" w:space="0" w:color="auto"/>
            </w:tcBorders>
            <w:shd w:val="clear" w:color="000000" w:fill="FFFFFF"/>
            <w:vAlign w:val="center"/>
            <w:hideMark/>
          </w:tcPr>
          <w:p w14:paraId="16880A13" w14:textId="77777777" w:rsidR="00561452" w:rsidRPr="00113A3C" w:rsidRDefault="00561452" w:rsidP="00561452">
            <w:pPr>
              <w:jc w:val="center"/>
              <w:rPr>
                <w:rFonts w:ascii="Book Antiqua" w:hAnsi="Book Antiqua" w:cs="Calibri"/>
                <w:color w:val="000000"/>
                <w:lang w:eastAsia="es-CR"/>
              </w:rPr>
            </w:pPr>
            <w:r w:rsidRPr="00113A3C">
              <w:rPr>
                <w:rFonts w:ascii="Book Antiqua" w:hAnsi="Book Antiqua" w:cs="Calibri"/>
                <w:color w:val="000000"/>
                <w:lang w:eastAsia="es-CR"/>
              </w:rPr>
              <w:t>60-18, artículo LV</w:t>
            </w:r>
          </w:p>
        </w:tc>
      </w:tr>
      <w:tr w:rsidR="00561452" w:rsidRPr="00113A3C" w14:paraId="2EE950F1" w14:textId="77777777" w:rsidTr="00561452">
        <w:trPr>
          <w:trHeight w:val="300"/>
        </w:trPr>
        <w:tc>
          <w:tcPr>
            <w:tcW w:w="2640" w:type="dxa"/>
            <w:tcBorders>
              <w:top w:val="nil"/>
              <w:left w:val="single" w:sz="8" w:space="0" w:color="auto"/>
              <w:bottom w:val="single" w:sz="8" w:space="0" w:color="auto"/>
              <w:right w:val="single" w:sz="8" w:space="0" w:color="auto"/>
            </w:tcBorders>
            <w:shd w:val="clear" w:color="000000" w:fill="FFFFFF"/>
            <w:vAlign w:val="center"/>
            <w:hideMark/>
          </w:tcPr>
          <w:p w14:paraId="57F6EBAA" w14:textId="77777777" w:rsidR="00561452" w:rsidRPr="00113A3C" w:rsidRDefault="00561452" w:rsidP="00561452">
            <w:pPr>
              <w:jc w:val="center"/>
              <w:rPr>
                <w:rFonts w:ascii="Book Antiqua" w:hAnsi="Book Antiqua" w:cs="Calibri"/>
                <w:color w:val="000000"/>
                <w:lang w:eastAsia="es-CR"/>
              </w:rPr>
            </w:pPr>
            <w:r w:rsidRPr="00113A3C">
              <w:rPr>
                <w:rFonts w:ascii="Book Antiqua" w:hAnsi="Book Antiqua" w:cs="Calibri"/>
                <w:color w:val="000000"/>
                <w:lang w:eastAsia="es-CR"/>
              </w:rPr>
              <w:t>1126-PLA-2018</w:t>
            </w:r>
          </w:p>
        </w:tc>
        <w:tc>
          <w:tcPr>
            <w:tcW w:w="3260" w:type="dxa"/>
            <w:tcBorders>
              <w:top w:val="nil"/>
              <w:left w:val="nil"/>
              <w:bottom w:val="single" w:sz="8" w:space="0" w:color="auto"/>
              <w:right w:val="single" w:sz="8" w:space="0" w:color="auto"/>
            </w:tcBorders>
            <w:shd w:val="clear" w:color="000000" w:fill="FFFFFF"/>
            <w:vAlign w:val="center"/>
            <w:hideMark/>
          </w:tcPr>
          <w:p w14:paraId="36BBB4B2" w14:textId="77777777" w:rsidR="00561452" w:rsidRPr="00113A3C" w:rsidRDefault="00561452" w:rsidP="00113A3C">
            <w:pPr>
              <w:rPr>
                <w:rFonts w:ascii="Book Antiqua" w:hAnsi="Book Antiqua" w:cs="Calibri"/>
                <w:color w:val="000000"/>
                <w:lang w:eastAsia="es-CR"/>
              </w:rPr>
            </w:pPr>
            <w:r w:rsidRPr="00113A3C">
              <w:rPr>
                <w:rFonts w:ascii="Book Antiqua" w:hAnsi="Book Antiqua" w:cs="Calibri"/>
                <w:color w:val="000000"/>
                <w:lang w:eastAsia="es-CR"/>
              </w:rPr>
              <w:t>Octubre a diciembre 2018</w:t>
            </w:r>
          </w:p>
        </w:tc>
        <w:tc>
          <w:tcPr>
            <w:tcW w:w="3820" w:type="dxa"/>
            <w:tcBorders>
              <w:top w:val="nil"/>
              <w:left w:val="nil"/>
              <w:bottom w:val="single" w:sz="8" w:space="0" w:color="auto"/>
              <w:right w:val="single" w:sz="8" w:space="0" w:color="auto"/>
            </w:tcBorders>
            <w:shd w:val="clear" w:color="000000" w:fill="FFFFFF"/>
            <w:vAlign w:val="center"/>
            <w:hideMark/>
          </w:tcPr>
          <w:p w14:paraId="5A0FE5A2" w14:textId="77777777" w:rsidR="00561452" w:rsidRPr="00113A3C" w:rsidRDefault="00561452" w:rsidP="00561452">
            <w:pPr>
              <w:jc w:val="center"/>
              <w:rPr>
                <w:rFonts w:ascii="Book Antiqua" w:hAnsi="Book Antiqua" w:cs="Calibri"/>
                <w:color w:val="000000"/>
                <w:lang w:eastAsia="es-CR"/>
              </w:rPr>
            </w:pPr>
            <w:r w:rsidRPr="00113A3C">
              <w:rPr>
                <w:rFonts w:ascii="Book Antiqua" w:hAnsi="Book Antiqua" w:cs="Calibri"/>
                <w:color w:val="000000"/>
                <w:lang w:eastAsia="es-CR"/>
              </w:rPr>
              <w:t>87-18, artículo LXIX</w:t>
            </w:r>
          </w:p>
        </w:tc>
      </w:tr>
      <w:tr w:rsidR="00561452" w:rsidRPr="00113A3C" w14:paraId="2D9C82C4" w14:textId="77777777" w:rsidTr="00561452">
        <w:trPr>
          <w:trHeight w:val="300"/>
        </w:trPr>
        <w:tc>
          <w:tcPr>
            <w:tcW w:w="2640" w:type="dxa"/>
            <w:tcBorders>
              <w:top w:val="nil"/>
              <w:left w:val="single" w:sz="8" w:space="0" w:color="auto"/>
              <w:bottom w:val="single" w:sz="8" w:space="0" w:color="auto"/>
              <w:right w:val="single" w:sz="8" w:space="0" w:color="auto"/>
            </w:tcBorders>
            <w:shd w:val="clear" w:color="000000" w:fill="FFFFFF"/>
            <w:vAlign w:val="center"/>
            <w:hideMark/>
          </w:tcPr>
          <w:p w14:paraId="46A9F4CE" w14:textId="77777777" w:rsidR="00561452" w:rsidRPr="00113A3C" w:rsidRDefault="00561452" w:rsidP="00561452">
            <w:pPr>
              <w:jc w:val="center"/>
              <w:rPr>
                <w:rFonts w:ascii="Book Antiqua" w:hAnsi="Book Antiqua" w:cs="Calibri"/>
                <w:color w:val="000000"/>
                <w:lang w:eastAsia="es-CR"/>
              </w:rPr>
            </w:pPr>
            <w:r w:rsidRPr="00113A3C">
              <w:rPr>
                <w:rFonts w:ascii="Book Antiqua" w:hAnsi="Book Antiqua" w:cs="Calibri"/>
                <w:color w:val="000000"/>
                <w:lang w:eastAsia="es-CR"/>
              </w:rPr>
              <w:t>1524-PLA-2018</w:t>
            </w:r>
          </w:p>
        </w:tc>
        <w:tc>
          <w:tcPr>
            <w:tcW w:w="3260" w:type="dxa"/>
            <w:tcBorders>
              <w:top w:val="nil"/>
              <w:left w:val="nil"/>
              <w:bottom w:val="single" w:sz="8" w:space="0" w:color="auto"/>
              <w:right w:val="single" w:sz="8" w:space="0" w:color="auto"/>
            </w:tcBorders>
            <w:shd w:val="clear" w:color="000000" w:fill="FFFFFF"/>
            <w:vAlign w:val="center"/>
            <w:hideMark/>
          </w:tcPr>
          <w:p w14:paraId="012150FE" w14:textId="77777777" w:rsidR="00561452" w:rsidRPr="00113A3C" w:rsidRDefault="00561452" w:rsidP="00113A3C">
            <w:pPr>
              <w:rPr>
                <w:rFonts w:ascii="Book Antiqua" w:hAnsi="Book Antiqua" w:cs="Calibri"/>
                <w:color w:val="000000"/>
                <w:lang w:eastAsia="es-CR"/>
              </w:rPr>
            </w:pPr>
            <w:r w:rsidRPr="00113A3C">
              <w:rPr>
                <w:rFonts w:ascii="Book Antiqua" w:hAnsi="Book Antiqua" w:cs="Calibri"/>
                <w:color w:val="000000"/>
                <w:lang w:eastAsia="es-CR"/>
              </w:rPr>
              <w:t>Enero a marzo 2019</w:t>
            </w:r>
          </w:p>
        </w:tc>
        <w:tc>
          <w:tcPr>
            <w:tcW w:w="3820" w:type="dxa"/>
            <w:tcBorders>
              <w:top w:val="nil"/>
              <w:left w:val="nil"/>
              <w:bottom w:val="single" w:sz="8" w:space="0" w:color="auto"/>
              <w:right w:val="single" w:sz="8" w:space="0" w:color="auto"/>
            </w:tcBorders>
            <w:shd w:val="clear" w:color="000000" w:fill="FFFFFF"/>
            <w:vAlign w:val="center"/>
            <w:hideMark/>
          </w:tcPr>
          <w:p w14:paraId="762CBEB1" w14:textId="77777777" w:rsidR="00561452" w:rsidRPr="00113A3C" w:rsidRDefault="00561452" w:rsidP="00561452">
            <w:pPr>
              <w:jc w:val="center"/>
              <w:rPr>
                <w:rFonts w:ascii="Book Antiqua" w:hAnsi="Book Antiqua" w:cs="Calibri"/>
                <w:color w:val="000000"/>
                <w:lang w:eastAsia="es-CR"/>
              </w:rPr>
            </w:pPr>
            <w:r w:rsidRPr="00113A3C">
              <w:rPr>
                <w:rFonts w:ascii="Book Antiqua" w:hAnsi="Book Antiqua" w:cs="Calibri"/>
                <w:color w:val="000000"/>
                <w:lang w:eastAsia="es-CR"/>
              </w:rPr>
              <w:t>110-18, artículo I</w:t>
            </w:r>
          </w:p>
        </w:tc>
      </w:tr>
      <w:tr w:rsidR="00561452" w:rsidRPr="00113A3C" w14:paraId="63D21C79" w14:textId="77777777" w:rsidTr="00561452">
        <w:trPr>
          <w:trHeight w:val="300"/>
        </w:trPr>
        <w:tc>
          <w:tcPr>
            <w:tcW w:w="2640" w:type="dxa"/>
            <w:tcBorders>
              <w:top w:val="nil"/>
              <w:left w:val="single" w:sz="8" w:space="0" w:color="auto"/>
              <w:bottom w:val="single" w:sz="8" w:space="0" w:color="auto"/>
              <w:right w:val="single" w:sz="8" w:space="0" w:color="auto"/>
            </w:tcBorders>
            <w:shd w:val="clear" w:color="000000" w:fill="FFFFFF"/>
            <w:vAlign w:val="center"/>
            <w:hideMark/>
          </w:tcPr>
          <w:p w14:paraId="68515EF6" w14:textId="77777777" w:rsidR="00561452" w:rsidRPr="00113A3C" w:rsidRDefault="00561452" w:rsidP="00561452">
            <w:pPr>
              <w:jc w:val="center"/>
              <w:rPr>
                <w:rFonts w:ascii="Book Antiqua" w:hAnsi="Book Antiqua" w:cs="Calibri"/>
                <w:color w:val="000000"/>
                <w:lang w:eastAsia="es-CR"/>
              </w:rPr>
            </w:pPr>
            <w:r w:rsidRPr="00113A3C">
              <w:rPr>
                <w:rFonts w:ascii="Book Antiqua" w:hAnsi="Book Antiqua" w:cs="Calibri"/>
                <w:color w:val="000000"/>
                <w:lang w:eastAsia="es-CR"/>
              </w:rPr>
              <w:t>182-PLA-2019</w:t>
            </w:r>
          </w:p>
        </w:tc>
        <w:tc>
          <w:tcPr>
            <w:tcW w:w="3260" w:type="dxa"/>
            <w:tcBorders>
              <w:top w:val="nil"/>
              <w:left w:val="nil"/>
              <w:bottom w:val="single" w:sz="8" w:space="0" w:color="auto"/>
              <w:right w:val="single" w:sz="8" w:space="0" w:color="auto"/>
            </w:tcBorders>
            <w:shd w:val="clear" w:color="000000" w:fill="FFFFFF"/>
            <w:vAlign w:val="center"/>
            <w:hideMark/>
          </w:tcPr>
          <w:p w14:paraId="14B4E155" w14:textId="77777777" w:rsidR="00561452" w:rsidRPr="00113A3C" w:rsidRDefault="00561452" w:rsidP="00113A3C">
            <w:pPr>
              <w:rPr>
                <w:rFonts w:ascii="Book Antiqua" w:hAnsi="Book Antiqua" w:cs="Calibri"/>
                <w:color w:val="000000"/>
                <w:lang w:eastAsia="es-CR"/>
              </w:rPr>
            </w:pPr>
            <w:r w:rsidRPr="00113A3C">
              <w:rPr>
                <w:rFonts w:ascii="Book Antiqua" w:hAnsi="Book Antiqua" w:cs="Calibri"/>
                <w:color w:val="000000"/>
                <w:lang w:eastAsia="es-CR"/>
              </w:rPr>
              <w:t>Marzo a agosto 2019</w:t>
            </w:r>
          </w:p>
        </w:tc>
        <w:tc>
          <w:tcPr>
            <w:tcW w:w="3820" w:type="dxa"/>
            <w:tcBorders>
              <w:top w:val="nil"/>
              <w:left w:val="nil"/>
              <w:bottom w:val="single" w:sz="8" w:space="0" w:color="auto"/>
              <w:right w:val="single" w:sz="8" w:space="0" w:color="auto"/>
            </w:tcBorders>
            <w:shd w:val="clear" w:color="000000" w:fill="FFFFFF"/>
            <w:vAlign w:val="center"/>
            <w:hideMark/>
          </w:tcPr>
          <w:p w14:paraId="7A3524CF" w14:textId="77777777" w:rsidR="00561452" w:rsidRPr="00113A3C" w:rsidRDefault="00561452" w:rsidP="00561452">
            <w:pPr>
              <w:jc w:val="center"/>
              <w:rPr>
                <w:rFonts w:ascii="Book Antiqua" w:hAnsi="Book Antiqua" w:cs="Calibri"/>
                <w:color w:val="000000"/>
                <w:lang w:eastAsia="es-CR"/>
              </w:rPr>
            </w:pPr>
            <w:r w:rsidRPr="00113A3C">
              <w:rPr>
                <w:rFonts w:ascii="Book Antiqua" w:hAnsi="Book Antiqua" w:cs="Calibri"/>
                <w:color w:val="000000"/>
                <w:lang w:eastAsia="es-CR"/>
              </w:rPr>
              <w:t>16-19 artículo LXV.</w:t>
            </w:r>
          </w:p>
        </w:tc>
      </w:tr>
      <w:tr w:rsidR="00561452" w:rsidRPr="00113A3C" w14:paraId="3F35FAFE" w14:textId="77777777" w:rsidTr="00561452">
        <w:trPr>
          <w:trHeight w:val="300"/>
        </w:trPr>
        <w:tc>
          <w:tcPr>
            <w:tcW w:w="2640" w:type="dxa"/>
            <w:tcBorders>
              <w:top w:val="nil"/>
              <w:left w:val="single" w:sz="8" w:space="0" w:color="auto"/>
              <w:bottom w:val="single" w:sz="8" w:space="0" w:color="auto"/>
              <w:right w:val="single" w:sz="8" w:space="0" w:color="auto"/>
            </w:tcBorders>
            <w:shd w:val="clear" w:color="000000" w:fill="FFFFFF"/>
            <w:vAlign w:val="center"/>
            <w:hideMark/>
          </w:tcPr>
          <w:p w14:paraId="0E9B30CA" w14:textId="77777777" w:rsidR="00561452" w:rsidRPr="00113A3C" w:rsidRDefault="00561452" w:rsidP="00561452">
            <w:pPr>
              <w:jc w:val="center"/>
              <w:rPr>
                <w:rFonts w:ascii="Book Antiqua" w:hAnsi="Book Antiqua" w:cs="Calibri"/>
                <w:color w:val="000000"/>
                <w:lang w:eastAsia="es-CR"/>
              </w:rPr>
            </w:pPr>
            <w:r w:rsidRPr="00113A3C">
              <w:rPr>
                <w:rFonts w:ascii="Book Antiqua" w:hAnsi="Book Antiqua" w:cs="Calibri"/>
                <w:color w:val="000000"/>
                <w:lang w:eastAsia="es-CR"/>
              </w:rPr>
              <w:t>949-PLA-2019</w:t>
            </w:r>
          </w:p>
        </w:tc>
        <w:tc>
          <w:tcPr>
            <w:tcW w:w="3260" w:type="dxa"/>
            <w:tcBorders>
              <w:top w:val="nil"/>
              <w:left w:val="nil"/>
              <w:bottom w:val="single" w:sz="8" w:space="0" w:color="auto"/>
              <w:right w:val="single" w:sz="8" w:space="0" w:color="auto"/>
            </w:tcBorders>
            <w:shd w:val="clear" w:color="000000" w:fill="FFFFFF"/>
            <w:vAlign w:val="center"/>
            <w:hideMark/>
          </w:tcPr>
          <w:p w14:paraId="72AB7F42" w14:textId="77777777" w:rsidR="00561452" w:rsidRPr="00113A3C" w:rsidRDefault="00561452" w:rsidP="00113A3C">
            <w:pPr>
              <w:rPr>
                <w:rFonts w:ascii="Book Antiqua" w:hAnsi="Book Antiqua" w:cs="Calibri"/>
                <w:color w:val="000000"/>
                <w:lang w:eastAsia="es-CR"/>
              </w:rPr>
            </w:pPr>
            <w:r w:rsidRPr="00113A3C">
              <w:rPr>
                <w:rFonts w:ascii="Book Antiqua" w:hAnsi="Book Antiqua" w:cs="Calibri"/>
                <w:color w:val="000000"/>
                <w:lang w:eastAsia="es-CR"/>
              </w:rPr>
              <w:t>Setiembre a diciembre 2019</w:t>
            </w:r>
          </w:p>
        </w:tc>
        <w:tc>
          <w:tcPr>
            <w:tcW w:w="3820" w:type="dxa"/>
            <w:tcBorders>
              <w:top w:val="nil"/>
              <w:left w:val="nil"/>
              <w:bottom w:val="single" w:sz="8" w:space="0" w:color="auto"/>
              <w:right w:val="single" w:sz="8" w:space="0" w:color="auto"/>
            </w:tcBorders>
            <w:shd w:val="clear" w:color="000000" w:fill="FFFFFF"/>
            <w:vAlign w:val="center"/>
            <w:hideMark/>
          </w:tcPr>
          <w:p w14:paraId="383E0AED" w14:textId="77777777" w:rsidR="00561452" w:rsidRPr="00113A3C" w:rsidRDefault="00561452" w:rsidP="00561452">
            <w:pPr>
              <w:jc w:val="center"/>
              <w:rPr>
                <w:rFonts w:ascii="Book Antiqua" w:hAnsi="Book Antiqua" w:cs="Calibri"/>
                <w:color w:val="000000"/>
                <w:lang w:eastAsia="es-CR"/>
              </w:rPr>
            </w:pPr>
            <w:r w:rsidRPr="00113A3C">
              <w:rPr>
                <w:rFonts w:ascii="Book Antiqua" w:hAnsi="Book Antiqua" w:cs="Calibri"/>
                <w:color w:val="000000"/>
                <w:lang w:eastAsia="es-CR"/>
              </w:rPr>
              <w:t>58-19 artículo LXXV</w:t>
            </w:r>
          </w:p>
        </w:tc>
      </w:tr>
    </w:tbl>
    <w:p w14:paraId="093A5894" w14:textId="240EFB72" w:rsidR="00561452" w:rsidRPr="00113A3C" w:rsidRDefault="00314C7E" w:rsidP="0028785B">
      <w:pPr>
        <w:spacing w:line="360" w:lineRule="auto"/>
        <w:jc w:val="both"/>
        <w:rPr>
          <w:rFonts w:ascii="Book Antiqua" w:eastAsia="Calibri" w:hAnsi="Book Antiqua"/>
          <w:sz w:val="16"/>
          <w:szCs w:val="16"/>
          <w:lang w:eastAsia="ar-SA"/>
        </w:rPr>
      </w:pPr>
      <w:r w:rsidRPr="00113A3C">
        <w:rPr>
          <w:rFonts w:ascii="Book Antiqua" w:eastAsia="Calibri" w:hAnsi="Book Antiqua"/>
          <w:sz w:val="16"/>
          <w:szCs w:val="16"/>
          <w:lang w:eastAsia="ar-SA"/>
        </w:rPr>
        <w:t xml:space="preserve">Fuente: SICE. </w:t>
      </w:r>
    </w:p>
    <w:p w14:paraId="1D9C0977" w14:textId="52062A05" w:rsidR="005E7D94" w:rsidRDefault="009E7F9F" w:rsidP="00FA395E">
      <w:pPr>
        <w:pStyle w:val="Ttulo2"/>
        <w:numPr>
          <w:ilvl w:val="1"/>
          <w:numId w:val="4"/>
        </w:numPr>
        <w:rPr>
          <w:rFonts w:ascii="Book Antiqua" w:eastAsia="Calibri" w:hAnsi="Book Antiqua"/>
          <w:color w:val="2F5496"/>
          <w:sz w:val="22"/>
          <w:szCs w:val="22"/>
          <w:lang w:val="es-MX" w:eastAsia="x-none"/>
        </w:rPr>
      </w:pPr>
      <w:r w:rsidRPr="1E2C2B2B">
        <w:rPr>
          <w:rFonts w:ascii="Book Antiqua" w:eastAsia="Calibri" w:hAnsi="Book Antiqua"/>
          <w:color w:val="2F5496" w:themeColor="accent1" w:themeShade="BF"/>
          <w:sz w:val="22"/>
          <w:szCs w:val="22"/>
          <w:lang w:val="es-MX"/>
        </w:rPr>
        <w:t xml:space="preserve">Propuestas asociadas a la </w:t>
      </w:r>
      <w:r w:rsidR="00117E29" w:rsidRPr="1E2C2B2B">
        <w:rPr>
          <w:rFonts w:ascii="Book Antiqua" w:eastAsia="Calibri" w:hAnsi="Book Antiqua"/>
          <w:color w:val="2F5496" w:themeColor="accent1" w:themeShade="BF"/>
          <w:sz w:val="22"/>
          <w:szCs w:val="22"/>
          <w:lang w:val="es-MX"/>
        </w:rPr>
        <w:t>Estructura de trabajo</w:t>
      </w:r>
    </w:p>
    <w:p w14:paraId="5F3A5008" w14:textId="77777777" w:rsidR="00113A3C" w:rsidRPr="00113A3C" w:rsidRDefault="00113A3C" w:rsidP="00113A3C">
      <w:pPr>
        <w:rPr>
          <w:rFonts w:eastAsia="Calibri"/>
          <w:lang w:val="es-MX" w:eastAsia="x-none"/>
        </w:rPr>
      </w:pPr>
    </w:p>
    <w:p w14:paraId="70E9D2AD" w14:textId="35916EF7" w:rsidR="009070EE" w:rsidRPr="00D50FE2" w:rsidRDefault="00C13E63" w:rsidP="00650768">
      <w:pPr>
        <w:spacing w:line="276" w:lineRule="auto"/>
        <w:jc w:val="both"/>
        <w:rPr>
          <w:rFonts w:ascii="Book Antiqua" w:eastAsia="Calibri" w:hAnsi="Book Antiqua"/>
          <w:sz w:val="24"/>
          <w:szCs w:val="24"/>
          <w:lang w:eastAsia="ar-SA"/>
        </w:rPr>
      </w:pPr>
      <w:r w:rsidRPr="32DC5C2D">
        <w:rPr>
          <w:rFonts w:ascii="Book Antiqua" w:hAnsi="Book Antiqua" w:cs="Arial"/>
          <w:color w:val="000000" w:themeColor="text1"/>
          <w:sz w:val="24"/>
          <w:szCs w:val="24"/>
          <w:lang w:val="es-MX"/>
        </w:rPr>
        <w:t xml:space="preserve">La propuesta de estructura aprobada por el Consejo </w:t>
      </w:r>
      <w:r w:rsidR="007E018B" w:rsidRPr="32DC5C2D">
        <w:rPr>
          <w:rFonts w:ascii="Book Antiqua" w:hAnsi="Book Antiqua" w:cs="Arial"/>
          <w:color w:val="000000" w:themeColor="text1"/>
          <w:sz w:val="24"/>
          <w:szCs w:val="24"/>
          <w:lang w:val="es-MX"/>
        </w:rPr>
        <w:t>Superior</w:t>
      </w:r>
      <w:r w:rsidRPr="32DC5C2D">
        <w:rPr>
          <w:rFonts w:ascii="Book Antiqua" w:hAnsi="Book Antiqua" w:cs="Arial"/>
          <w:color w:val="000000" w:themeColor="text1"/>
          <w:sz w:val="24"/>
          <w:szCs w:val="24"/>
          <w:lang w:val="es-MX"/>
        </w:rPr>
        <w:t xml:space="preserve"> contemplaba reajustar su estructura de trabajo actual para que pueda contarse con tres Juezas y Jueces especializados en juicios unipersonales, basado en el dato estadístico de mayor ingreso de asuntos unipersonales en comparación a juicios colegiados, </w:t>
      </w:r>
      <w:r w:rsidR="7B79C805" w:rsidRPr="32DC5C2D">
        <w:rPr>
          <w:rFonts w:ascii="Book Antiqua" w:hAnsi="Book Antiqua" w:cs="Arial"/>
          <w:color w:val="000000" w:themeColor="text1"/>
          <w:sz w:val="24"/>
          <w:szCs w:val="24"/>
          <w:lang w:val="es-MX"/>
        </w:rPr>
        <w:t xml:space="preserve">lo cual es coherente con la realidad de todos los Tribunales Penales del país, </w:t>
      </w:r>
      <w:r w:rsidRPr="32DC5C2D">
        <w:rPr>
          <w:rFonts w:ascii="Book Antiqua" w:hAnsi="Book Antiqua" w:cs="Arial"/>
          <w:color w:val="000000" w:themeColor="text1"/>
          <w:sz w:val="24"/>
          <w:szCs w:val="24"/>
          <w:lang w:val="es-MX"/>
        </w:rPr>
        <w:t xml:space="preserve">esto permitiría incrementar la producción de sentencias y una disminución más drástica del circulante. De esta forma el Tribunal de Juicio del Tercer Circuito Judicial de San José, sede suroeste tendría cuatro secciones colegiadas y tres juezas o jueces especializados en unipersonales. La Jueza Coordinadora o Juez Coordinador del Tribunal debe encargarse de resolver las apelaciones que ingresan al Tribunal. Se debe destacar una plaza de Jueza o Juez a resolver concentrada en resolver unipersonales y apelaciones de Puriscal y adicionalmente deberá de colaborar con la Jueza o Juez Coordinador en resolver cuatro apelaciones que </w:t>
      </w:r>
      <w:r w:rsidRPr="32DC5C2D">
        <w:rPr>
          <w:rFonts w:ascii="Book Antiqua" w:hAnsi="Book Antiqua" w:cs="Arial"/>
          <w:color w:val="000000" w:themeColor="text1"/>
          <w:sz w:val="24"/>
          <w:szCs w:val="24"/>
          <w:lang w:val="es-MX"/>
        </w:rPr>
        <w:lastRenderedPageBreak/>
        <w:t>ingresan a Pavas y extradiciones y también efectuar juicios unipersonales de poca cantidad de partes</w:t>
      </w:r>
      <w:r w:rsidRPr="00D50FE2">
        <w:rPr>
          <w:rFonts w:ascii="Book Antiqua" w:eastAsia="Calibri" w:hAnsi="Book Antiqua"/>
          <w:sz w:val="24"/>
          <w:szCs w:val="24"/>
          <w:lang w:eastAsia="ar-SA"/>
        </w:rPr>
        <w:t>.</w:t>
      </w:r>
    </w:p>
    <w:p w14:paraId="3A898B1C" w14:textId="6571FFF9" w:rsidR="006D0840" w:rsidRDefault="006D0840" w:rsidP="00D21696">
      <w:pPr>
        <w:spacing w:line="276" w:lineRule="auto"/>
        <w:jc w:val="both"/>
        <w:rPr>
          <w:rFonts w:ascii="Book Antiqua" w:eastAsia="Calibri" w:hAnsi="Book Antiqua"/>
          <w:sz w:val="24"/>
          <w:szCs w:val="24"/>
          <w:lang w:eastAsia="ar-SA"/>
        </w:rPr>
      </w:pPr>
    </w:p>
    <w:p w14:paraId="26A344E1" w14:textId="499D81CE" w:rsidR="00C13E63" w:rsidRDefault="00C13E63" w:rsidP="00650768">
      <w:pPr>
        <w:spacing w:line="276" w:lineRule="auto"/>
        <w:jc w:val="both"/>
        <w:rPr>
          <w:rFonts w:ascii="Book Antiqua" w:eastAsia="Calibri" w:hAnsi="Book Antiqua"/>
          <w:sz w:val="24"/>
          <w:szCs w:val="24"/>
          <w:lang w:eastAsia="ar-SA"/>
        </w:rPr>
      </w:pPr>
      <w:r w:rsidRPr="00D50FE2">
        <w:rPr>
          <w:rFonts w:ascii="Book Antiqua" w:eastAsia="Calibri" w:hAnsi="Book Antiqua"/>
          <w:sz w:val="24"/>
          <w:szCs w:val="24"/>
          <w:lang w:eastAsia="ar-SA"/>
        </w:rPr>
        <w:t>En la siguiente figura se describe la propuesta de estructura del Tribunal de Juicio del Tercer Circuito Judicial de San José, sede suroeste</w:t>
      </w:r>
      <w:r w:rsidR="00113A3C" w:rsidRPr="00D50FE2">
        <w:rPr>
          <w:rFonts w:ascii="Book Antiqua" w:eastAsia="Calibri" w:hAnsi="Book Antiqua"/>
          <w:sz w:val="24"/>
          <w:szCs w:val="24"/>
          <w:lang w:eastAsia="ar-SA"/>
        </w:rPr>
        <w:t xml:space="preserve"> plasmada en el informe 139-PLA-2017</w:t>
      </w:r>
      <w:r w:rsidRPr="00D50FE2">
        <w:rPr>
          <w:rFonts w:ascii="Book Antiqua" w:eastAsia="Calibri" w:hAnsi="Book Antiqua"/>
          <w:sz w:val="24"/>
          <w:szCs w:val="24"/>
          <w:lang w:eastAsia="ar-SA"/>
        </w:rPr>
        <w:t>:</w:t>
      </w:r>
    </w:p>
    <w:p w14:paraId="56AF5BEA" w14:textId="77777777" w:rsidR="0025121A" w:rsidRPr="00D50FE2" w:rsidRDefault="0025121A" w:rsidP="00650768">
      <w:pPr>
        <w:spacing w:line="276" w:lineRule="auto"/>
        <w:jc w:val="both"/>
        <w:rPr>
          <w:rFonts w:ascii="Book Antiqua" w:eastAsia="Calibri" w:hAnsi="Book Antiqua"/>
          <w:sz w:val="24"/>
          <w:szCs w:val="24"/>
          <w:lang w:eastAsia="ar-SA"/>
        </w:rPr>
      </w:pPr>
    </w:p>
    <w:p w14:paraId="5725A755" w14:textId="0B26E366" w:rsidR="00997DEC" w:rsidRPr="00561452" w:rsidRDefault="00997DEC" w:rsidP="00997DEC">
      <w:pPr>
        <w:jc w:val="center"/>
        <w:rPr>
          <w:rFonts w:ascii="Book Antiqua" w:eastAsia="Calibri" w:hAnsi="Book Antiqua"/>
          <w:i/>
          <w:iCs/>
          <w:sz w:val="22"/>
          <w:szCs w:val="22"/>
          <w:lang w:eastAsia="ar-SA"/>
        </w:rPr>
      </w:pPr>
      <w:r>
        <w:rPr>
          <w:rFonts w:ascii="Book Antiqua" w:eastAsia="Calibri" w:hAnsi="Book Antiqua"/>
          <w:i/>
          <w:iCs/>
          <w:sz w:val="22"/>
          <w:szCs w:val="22"/>
          <w:lang w:eastAsia="ar-SA"/>
        </w:rPr>
        <w:t>Figura 1</w:t>
      </w:r>
    </w:p>
    <w:p w14:paraId="500B3AE6" w14:textId="49AA91C1" w:rsidR="00997DEC" w:rsidRDefault="00997DEC" w:rsidP="00997DEC">
      <w:pPr>
        <w:jc w:val="center"/>
        <w:rPr>
          <w:rFonts w:ascii="Book Antiqua" w:eastAsia="Calibri" w:hAnsi="Book Antiqua"/>
          <w:i/>
          <w:iCs/>
          <w:sz w:val="22"/>
          <w:szCs w:val="22"/>
          <w:lang w:eastAsia="ar-SA"/>
        </w:rPr>
      </w:pPr>
      <w:r>
        <w:rPr>
          <w:rFonts w:ascii="Book Antiqua" w:eastAsia="Calibri" w:hAnsi="Book Antiqua"/>
          <w:i/>
          <w:iCs/>
          <w:sz w:val="22"/>
          <w:szCs w:val="22"/>
          <w:lang w:eastAsia="ar-SA"/>
        </w:rPr>
        <w:t>Estructura de Trabajo propuesta en el informe 139-PLA-2017</w:t>
      </w:r>
    </w:p>
    <w:p w14:paraId="2FA67820" w14:textId="77777777" w:rsidR="006D0840" w:rsidRDefault="006D0840" w:rsidP="00997DEC">
      <w:pPr>
        <w:jc w:val="center"/>
        <w:rPr>
          <w:rFonts w:ascii="Book Antiqua" w:eastAsia="Calibri" w:hAnsi="Book Antiqua"/>
          <w:i/>
          <w:iCs/>
          <w:sz w:val="22"/>
          <w:szCs w:val="22"/>
          <w:lang w:eastAsia="ar-SA"/>
        </w:rPr>
      </w:pPr>
    </w:p>
    <w:p w14:paraId="68A77A5D" w14:textId="7C0E2CDB" w:rsidR="00997DEC" w:rsidRPr="00561452" w:rsidRDefault="00997DEC" w:rsidP="00997DEC">
      <w:pPr>
        <w:jc w:val="center"/>
        <w:rPr>
          <w:rFonts w:ascii="Book Antiqua" w:eastAsia="Calibri" w:hAnsi="Book Antiqua"/>
          <w:i/>
          <w:iCs/>
          <w:sz w:val="22"/>
          <w:szCs w:val="22"/>
          <w:lang w:eastAsia="ar-SA"/>
        </w:rPr>
      </w:pPr>
      <w:r w:rsidRPr="005E7D94">
        <w:rPr>
          <w:rFonts w:asciiTheme="minorHAnsi" w:eastAsia="Calibri" w:hAnsiTheme="minorHAnsi" w:cstheme="minorBidi"/>
          <w:b/>
          <w:bCs/>
          <w:i/>
          <w:iCs/>
          <w:noProof/>
          <w:color w:val="2F5496"/>
          <w:sz w:val="22"/>
          <w:szCs w:val="22"/>
          <w:lang w:val="es-MX" w:eastAsia="x-none"/>
        </w:rPr>
        <w:drawing>
          <wp:inline distT="0" distB="0" distL="0" distR="0" wp14:anchorId="46DBBD0D" wp14:editId="6271700E">
            <wp:extent cx="5481320" cy="3642360"/>
            <wp:effectExtent l="0" t="0" r="508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580825" cy="3708481"/>
                    </a:xfrm>
                    <a:prstGeom prst="rect">
                      <a:avLst/>
                    </a:prstGeom>
                    <a:noFill/>
                  </pic:spPr>
                </pic:pic>
              </a:graphicData>
            </a:graphic>
          </wp:inline>
        </w:drawing>
      </w:r>
    </w:p>
    <w:p w14:paraId="3D2AC0B9" w14:textId="7B27C0F2" w:rsidR="00C13E63" w:rsidRPr="00997DEC" w:rsidRDefault="00997DEC" w:rsidP="00C13E63">
      <w:pPr>
        <w:spacing w:line="360" w:lineRule="auto"/>
        <w:jc w:val="both"/>
        <w:rPr>
          <w:rFonts w:ascii="Book Antiqua" w:eastAsia="Calibri" w:hAnsi="Book Antiqua"/>
          <w:sz w:val="16"/>
          <w:szCs w:val="16"/>
          <w:lang w:eastAsia="ar-SA"/>
        </w:rPr>
      </w:pPr>
      <w:r>
        <w:rPr>
          <w:rFonts w:ascii="Book Antiqua" w:eastAsia="Calibri" w:hAnsi="Book Antiqua"/>
          <w:sz w:val="16"/>
          <w:szCs w:val="16"/>
          <w:lang w:eastAsia="ar-SA"/>
        </w:rPr>
        <w:t xml:space="preserve">                                  </w:t>
      </w:r>
      <w:r w:rsidRPr="00997DEC">
        <w:rPr>
          <w:rFonts w:ascii="Book Antiqua" w:eastAsia="Calibri" w:hAnsi="Book Antiqua"/>
          <w:sz w:val="16"/>
          <w:szCs w:val="16"/>
          <w:lang w:eastAsia="ar-SA"/>
        </w:rPr>
        <w:t>Fuente: Informe 139-PLA-2017</w:t>
      </w:r>
    </w:p>
    <w:p w14:paraId="4C80E818" w14:textId="25882B4B" w:rsidR="00997DEC" w:rsidRPr="00D50FE2" w:rsidRDefault="00997DEC" w:rsidP="00D24D70">
      <w:pPr>
        <w:spacing w:line="276" w:lineRule="auto"/>
        <w:jc w:val="both"/>
        <w:rPr>
          <w:rFonts w:ascii="Book Antiqua" w:eastAsia="Calibri" w:hAnsi="Book Antiqua"/>
          <w:sz w:val="24"/>
          <w:szCs w:val="24"/>
          <w:lang w:eastAsia="ar-SA"/>
        </w:rPr>
      </w:pPr>
      <w:r w:rsidRPr="00D50FE2">
        <w:rPr>
          <w:rFonts w:ascii="Book Antiqua" w:eastAsia="Calibri" w:hAnsi="Book Antiqua"/>
          <w:sz w:val="24"/>
          <w:szCs w:val="24"/>
          <w:lang w:eastAsia="ar-SA"/>
        </w:rPr>
        <w:t>Tal y cómo se desprende de la</w:t>
      </w:r>
      <w:r w:rsidR="00C13E63" w:rsidRPr="00D50FE2">
        <w:rPr>
          <w:rFonts w:ascii="Book Antiqua" w:eastAsia="Calibri" w:hAnsi="Book Antiqua"/>
          <w:sz w:val="24"/>
          <w:szCs w:val="24"/>
          <w:lang w:eastAsia="ar-SA"/>
        </w:rPr>
        <w:t xml:space="preserve"> figura 1</w:t>
      </w:r>
      <w:r w:rsidRPr="00D50FE2">
        <w:rPr>
          <w:rFonts w:ascii="Book Antiqua" w:eastAsia="Calibri" w:hAnsi="Book Antiqua"/>
          <w:sz w:val="24"/>
          <w:szCs w:val="24"/>
          <w:lang w:eastAsia="ar-SA"/>
        </w:rPr>
        <w:t>, la estructura aprobada quedó integrada</w:t>
      </w:r>
      <w:r w:rsidR="00C13E63" w:rsidRPr="00D50FE2">
        <w:rPr>
          <w:rFonts w:ascii="Book Antiqua" w:eastAsia="Calibri" w:hAnsi="Book Antiqua"/>
          <w:sz w:val="24"/>
          <w:szCs w:val="24"/>
          <w:lang w:eastAsia="ar-SA"/>
        </w:rPr>
        <w:t xml:space="preserve"> </w:t>
      </w:r>
      <w:r w:rsidRPr="00D50FE2">
        <w:rPr>
          <w:rFonts w:ascii="Book Antiqua" w:eastAsia="Calibri" w:hAnsi="Book Antiqua"/>
          <w:sz w:val="24"/>
          <w:szCs w:val="24"/>
          <w:lang w:eastAsia="ar-SA"/>
        </w:rPr>
        <w:t>por</w:t>
      </w:r>
      <w:r w:rsidR="00C13E63" w:rsidRPr="00D50FE2">
        <w:rPr>
          <w:rFonts w:ascii="Book Antiqua" w:eastAsia="Calibri" w:hAnsi="Book Antiqua"/>
          <w:sz w:val="24"/>
          <w:szCs w:val="24"/>
          <w:lang w:eastAsia="ar-SA"/>
        </w:rPr>
        <w:t xml:space="preserve"> 4 secciones colegiadas (</w:t>
      </w:r>
      <w:r w:rsidRPr="00D50FE2">
        <w:rPr>
          <w:rFonts w:ascii="Book Antiqua" w:eastAsia="Calibri" w:hAnsi="Book Antiqua"/>
          <w:sz w:val="24"/>
          <w:szCs w:val="24"/>
          <w:lang w:eastAsia="ar-SA"/>
        </w:rPr>
        <w:t xml:space="preserve">sección </w:t>
      </w:r>
      <w:r w:rsidR="00C13E63" w:rsidRPr="00D50FE2">
        <w:rPr>
          <w:rFonts w:ascii="Book Antiqua" w:eastAsia="Calibri" w:hAnsi="Book Antiqua"/>
          <w:sz w:val="24"/>
          <w:szCs w:val="24"/>
          <w:lang w:eastAsia="ar-SA"/>
        </w:rPr>
        <w:t>I – IV)</w:t>
      </w:r>
      <w:r w:rsidR="006579EF" w:rsidRPr="00D50FE2">
        <w:rPr>
          <w:rFonts w:ascii="Book Antiqua" w:eastAsia="Calibri" w:hAnsi="Book Antiqua"/>
          <w:sz w:val="24"/>
          <w:szCs w:val="24"/>
          <w:lang w:eastAsia="ar-SA"/>
        </w:rPr>
        <w:t>, una sección unipersonal conformada por 3 jueces (</w:t>
      </w:r>
      <w:r w:rsidRPr="00D50FE2">
        <w:rPr>
          <w:rFonts w:ascii="Book Antiqua" w:eastAsia="Calibri" w:hAnsi="Book Antiqua"/>
          <w:sz w:val="24"/>
          <w:szCs w:val="24"/>
          <w:lang w:eastAsia="ar-SA"/>
        </w:rPr>
        <w:t xml:space="preserve">sección </w:t>
      </w:r>
      <w:r w:rsidR="006579EF" w:rsidRPr="00D50FE2">
        <w:rPr>
          <w:rFonts w:ascii="Book Antiqua" w:eastAsia="Calibri" w:hAnsi="Book Antiqua"/>
          <w:sz w:val="24"/>
          <w:szCs w:val="24"/>
          <w:lang w:eastAsia="ar-SA"/>
        </w:rPr>
        <w:t>V), una sección de apelaciones (</w:t>
      </w:r>
      <w:r w:rsidRPr="00D50FE2">
        <w:rPr>
          <w:rFonts w:ascii="Book Antiqua" w:eastAsia="Calibri" w:hAnsi="Book Antiqua"/>
          <w:sz w:val="24"/>
          <w:szCs w:val="24"/>
          <w:lang w:eastAsia="ar-SA"/>
        </w:rPr>
        <w:t xml:space="preserve">sección </w:t>
      </w:r>
      <w:r w:rsidR="006579EF" w:rsidRPr="00D50FE2">
        <w:rPr>
          <w:rFonts w:ascii="Book Antiqua" w:eastAsia="Calibri" w:hAnsi="Book Antiqua"/>
          <w:sz w:val="24"/>
          <w:szCs w:val="24"/>
          <w:lang w:eastAsia="ar-SA"/>
        </w:rPr>
        <w:t>VI) y una sección unipersonal de Puriscal</w:t>
      </w:r>
      <w:r w:rsidRPr="00D50FE2">
        <w:rPr>
          <w:rFonts w:ascii="Book Antiqua" w:eastAsia="Calibri" w:hAnsi="Book Antiqua"/>
          <w:sz w:val="24"/>
          <w:szCs w:val="24"/>
          <w:lang w:eastAsia="ar-SA"/>
        </w:rPr>
        <w:t xml:space="preserve"> (sección VI</w:t>
      </w:r>
      <w:r w:rsidRPr="35282782">
        <w:rPr>
          <w:rFonts w:ascii="Book Antiqua" w:eastAsia="Calibri" w:hAnsi="Book Antiqua"/>
          <w:sz w:val="24"/>
          <w:szCs w:val="24"/>
          <w:lang w:eastAsia="ar-SA"/>
        </w:rPr>
        <w:t>)</w:t>
      </w:r>
      <w:r w:rsidR="5C1273AB" w:rsidRPr="35282782">
        <w:rPr>
          <w:rFonts w:ascii="Book Antiqua" w:eastAsia="Calibri" w:hAnsi="Book Antiqua"/>
          <w:sz w:val="24"/>
          <w:szCs w:val="24"/>
          <w:lang w:eastAsia="ar-SA"/>
        </w:rPr>
        <w:t>,</w:t>
      </w:r>
      <w:r w:rsidRPr="35282782">
        <w:rPr>
          <w:rFonts w:ascii="Book Antiqua" w:eastAsia="Calibri" w:hAnsi="Book Antiqua"/>
          <w:sz w:val="24"/>
          <w:szCs w:val="24"/>
          <w:lang w:eastAsia="ar-SA"/>
        </w:rPr>
        <w:t xml:space="preserve"> </w:t>
      </w:r>
      <w:r w:rsidR="5B71EE62" w:rsidRPr="35282782">
        <w:rPr>
          <w:rFonts w:ascii="Book Antiqua" w:eastAsia="Calibri" w:hAnsi="Book Antiqua"/>
          <w:sz w:val="24"/>
          <w:szCs w:val="24"/>
          <w:lang w:eastAsia="ar-SA"/>
        </w:rPr>
        <w:t>la cual también veía las apelaciones de dicha localidad</w:t>
      </w:r>
      <w:r w:rsidR="5FBBA414" w:rsidRPr="35282782">
        <w:rPr>
          <w:rFonts w:ascii="Book Antiqua" w:eastAsia="Calibri" w:hAnsi="Book Antiqua"/>
          <w:sz w:val="24"/>
          <w:szCs w:val="24"/>
          <w:lang w:eastAsia="ar-SA"/>
        </w:rPr>
        <w:t>.</w:t>
      </w:r>
    </w:p>
    <w:p w14:paraId="7D6CB1A4" w14:textId="7F85CC1C" w:rsidR="00997DEC" w:rsidRPr="00D50FE2" w:rsidRDefault="00997DEC" w:rsidP="00D24D70">
      <w:pPr>
        <w:spacing w:line="276" w:lineRule="auto"/>
        <w:jc w:val="both"/>
        <w:rPr>
          <w:rFonts w:ascii="Book Antiqua" w:eastAsia="Calibri" w:hAnsi="Book Antiqua"/>
          <w:sz w:val="24"/>
          <w:szCs w:val="24"/>
          <w:lang w:eastAsia="ar-SA"/>
        </w:rPr>
      </w:pPr>
    </w:p>
    <w:p w14:paraId="63697CE8" w14:textId="77777777" w:rsidR="006D0840" w:rsidRDefault="006D0840">
      <w:pPr>
        <w:spacing w:after="160" w:line="259" w:lineRule="auto"/>
        <w:rPr>
          <w:rFonts w:ascii="Book Antiqua" w:eastAsia="Calibri" w:hAnsi="Book Antiqua"/>
          <w:sz w:val="24"/>
          <w:szCs w:val="24"/>
          <w:lang w:eastAsia="ar-SA"/>
        </w:rPr>
      </w:pPr>
      <w:r>
        <w:rPr>
          <w:rFonts w:ascii="Book Antiqua" w:eastAsia="Calibri" w:hAnsi="Book Antiqua"/>
          <w:sz w:val="24"/>
          <w:szCs w:val="24"/>
          <w:lang w:eastAsia="ar-SA"/>
        </w:rPr>
        <w:br w:type="page"/>
      </w:r>
    </w:p>
    <w:p w14:paraId="4AF453C5" w14:textId="60E9B85B" w:rsidR="00794087" w:rsidRDefault="00794087" w:rsidP="00D24D70">
      <w:pPr>
        <w:spacing w:line="276" w:lineRule="auto"/>
        <w:jc w:val="both"/>
        <w:rPr>
          <w:rFonts w:ascii="Book Antiqua" w:eastAsia="Calibri" w:hAnsi="Book Antiqua"/>
          <w:sz w:val="24"/>
          <w:szCs w:val="24"/>
          <w:lang w:eastAsia="ar-SA"/>
        </w:rPr>
      </w:pPr>
      <w:r w:rsidRPr="00D50FE2">
        <w:rPr>
          <w:rFonts w:ascii="Book Antiqua" w:eastAsia="Calibri" w:hAnsi="Book Antiqua"/>
          <w:sz w:val="24"/>
          <w:szCs w:val="24"/>
          <w:lang w:eastAsia="ar-SA"/>
        </w:rPr>
        <w:lastRenderedPageBreak/>
        <w:t xml:space="preserve">Además de lo anterior, el Tribunal Penal de Pavas ostentaba para ese momento un total de </w:t>
      </w:r>
      <w:r w:rsidR="004743AC" w:rsidRPr="00D50FE2">
        <w:rPr>
          <w:rFonts w:ascii="Book Antiqua" w:eastAsia="Calibri" w:hAnsi="Book Antiqua"/>
          <w:sz w:val="24"/>
          <w:szCs w:val="24"/>
          <w:lang w:eastAsia="ar-SA"/>
        </w:rPr>
        <w:t>3</w:t>
      </w:r>
      <w:r w:rsidR="00A72FDF" w:rsidRPr="00D50FE2">
        <w:rPr>
          <w:rFonts w:ascii="Book Antiqua" w:eastAsia="Calibri" w:hAnsi="Book Antiqua"/>
          <w:sz w:val="24"/>
          <w:szCs w:val="24"/>
          <w:lang w:eastAsia="ar-SA"/>
        </w:rPr>
        <w:t>9</w:t>
      </w:r>
      <w:r w:rsidR="004743AC" w:rsidRPr="00D50FE2">
        <w:rPr>
          <w:rFonts w:ascii="Book Antiqua" w:eastAsia="Calibri" w:hAnsi="Book Antiqua"/>
          <w:sz w:val="24"/>
          <w:szCs w:val="24"/>
          <w:lang w:eastAsia="ar-SA"/>
        </w:rPr>
        <w:t xml:space="preserve"> plazas,</w:t>
      </w:r>
      <w:r w:rsidR="00A72FDF" w:rsidRPr="00D50FE2">
        <w:rPr>
          <w:rFonts w:ascii="Book Antiqua" w:eastAsia="Calibri" w:hAnsi="Book Antiqua"/>
          <w:sz w:val="24"/>
          <w:szCs w:val="24"/>
          <w:lang w:eastAsia="ar-SA"/>
        </w:rPr>
        <w:t xml:space="preserve"> </w:t>
      </w:r>
      <w:r w:rsidR="004743AC" w:rsidRPr="00D50FE2">
        <w:rPr>
          <w:rFonts w:ascii="Book Antiqua" w:eastAsia="Calibri" w:hAnsi="Book Antiqua"/>
          <w:sz w:val="24"/>
          <w:szCs w:val="24"/>
          <w:lang w:eastAsia="ar-SA"/>
        </w:rPr>
        <w:t xml:space="preserve">distribuidas de la siguiente manera: </w:t>
      </w:r>
    </w:p>
    <w:p w14:paraId="0152605E" w14:textId="77777777" w:rsidR="006D0840" w:rsidRPr="00D50FE2" w:rsidRDefault="006D0840" w:rsidP="00D24D70">
      <w:pPr>
        <w:spacing w:line="276" w:lineRule="auto"/>
        <w:jc w:val="both"/>
        <w:rPr>
          <w:rFonts w:ascii="Book Antiqua" w:eastAsia="Calibri" w:hAnsi="Book Antiqua"/>
          <w:sz w:val="24"/>
          <w:szCs w:val="24"/>
          <w:lang w:eastAsia="ar-SA"/>
        </w:rPr>
      </w:pPr>
    </w:p>
    <w:p w14:paraId="3B7EAF4B" w14:textId="59CB0D89" w:rsidR="004743AC" w:rsidRPr="00561452" w:rsidRDefault="004743AC" w:rsidP="004743AC">
      <w:pPr>
        <w:jc w:val="center"/>
        <w:rPr>
          <w:rFonts w:ascii="Book Antiqua" w:eastAsia="Calibri" w:hAnsi="Book Antiqua"/>
          <w:i/>
          <w:iCs/>
          <w:sz w:val="22"/>
          <w:szCs w:val="22"/>
          <w:lang w:eastAsia="ar-SA"/>
        </w:rPr>
      </w:pPr>
      <w:r w:rsidRPr="00561452">
        <w:rPr>
          <w:rFonts w:ascii="Book Antiqua" w:eastAsia="Calibri" w:hAnsi="Book Antiqua"/>
          <w:i/>
          <w:iCs/>
          <w:sz w:val="22"/>
          <w:szCs w:val="22"/>
          <w:lang w:eastAsia="ar-SA"/>
        </w:rPr>
        <w:t xml:space="preserve">Cuadro </w:t>
      </w:r>
      <w:r w:rsidR="00903DA4">
        <w:rPr>
          <w:rFonts w:ascii="Book Antiqua" w:eastAsia="Calibri" w:hAnsi="Book Antiqua"/>
          <w:i/>
          <w:iCs/>
          <w:sz w:val="22"/>
          <w:szCs w:val="22"/>
          <w:lang w:eastAsia="ar-SA"/>
        </w:rPr>
        <w:t>3</w:t>
      </w:r>
    </w:p>
    <w:p w14:paraId="000B4DA4" w14:textId="77777777" w:rsidR="00E814B4" w:rsidRDefault="00E814B4" w:rsidP="00381F1C">
      <w:pPr>
        <w:jc w:val="center"/>
        <w:rPr>
          <w:rFonts w:ascii="Book Antiqua" w:eastAsia="Calibri" w:hAnsi="Book Antiqua"/>
          <w:i/>
          <w:iCs/>
          <w:sz w:val="22"/>
          <w:szCs w:val="22"/>
          <w:lang w:eastAsia="ar-SA"/>
        </w:rPr>
      </w:pPr>
      <w:r>
        <w:rPr>
          <w:rFonts w:ascii="Book Antiqua" w:eastAsia="Calibri" w:hAnsi="Book Antiqua"/>
          <w:i/>
          <w:iCs/>
          <w:sz w:val="22"/>
          <w:szCs w:val="22"/>
          <w:lang w:eastAsia="ar-SA"/>
        </w:rPr>
        <w:t xml:space="preserve">Cantidad y condición de plazas asignadas </w:t>
      </w:r>
    </w:p>
    <w:p w14:paraId="0493ED93" w14:textId="419158DF" w:rsidR="00E814B4" w:rsidRDefault="00E814B4" w:rsidP="00381F1C">
      <w:pPr>
        <w:jc w:val="center"/>
        <w:rPr>
          <w:rFonts w:ascii="Book Antiqua" w:eastAsia="Calibri" w:hAnsi="Book Antiqua"/>
          <w:i/>
          <w:iCs/>
          <w:sz w:val="22"/>
          <w:szCs w:val="22"/>
          <w:lang w:eastAsia="ar-SA"/>
        </w:rPr>
      </w:pPr>
      <w:r>
        <w:rPr>
          <w:rFonts w:ascii="Book Antiqua" w:eastAsia="Calibri" w:hAnsi="Book Antiqua"/>
          <w:i/>
          <w:iCs/>
          <w:sz w:val="22"/>
          <w:szCs w:val="22"/>
          <w:lang w:eastAsia="ar-SA"/>
        </w:rPr>
        <w:t>al Tribunal Penal del III Circuito Judicial de San José.</w:t>
      </w:r>
    </w:p>
    <w:p w14:paraId="4D629AF0" w14:textId="50479970" w:rsidR="004743AC" w:rsidRDefault="00E814B4" w:rsidP="00381F1C">
      <w:pPr>
        <w:jc w:val="center"/>
        <w:rPr>
          <w:rFonts w:ascii="Book Antiqua" w:eastAsia="Calibri" w:hAnsi="Book Antiqua"/>
          <w:i/>
          <w:iCs/>
          <w:sz w:val="22"/>
          <w:szCs w:val="22"/>
          <w:lang w:eastAsia="ar-SA"/>
        </w:rPr>
      </w:pPr>
      <w:r>
        <w:rPr>
          <w:rFonts w:ascii="Book Antiqua" w:eastAsia="Calibri" w:hAnsi="Book Antiqua"/>
          <w:i/>
          <w:iCs/>
          <w:sz w:val="22"/>
          <w:szCs w:val="22"/>
          <w:lang w:eastAsia="ar-SA"/>
        </w:rPr>
        <w:t>Año 2015</w:t>
      </w:r>
    </w:p>
    <w:p w14:paraId="65D64CBB" w14:textId="77777777" w:rsidR="006D0840" w:rsidRPr="00381F1C" w:rsidRDefault="006D0840" w:rsidP="00381F1C">
      <w:pPr>
        <w:jc w:val="center"/>
        <w:rPr>
          <w:rFonts w:ascii="Book Antiqua" w:eastAsia="Calibri" w:hAnsi="Book Antiqua"/>
          <w:i/>
          <w:iCs/>
          <w:sz w:val="22"/>
          <w:szCs w:val="22"/>
          <w:lang w:eastAsia="ar-SA"/>
        </w:rPr>
      </w:pPr>
    </w:p>
    <w:tbl>
      <w:tblPr>
        <w:tblW w:w="0" w:type="auto"/>
        <w:jc w:val="center"/>
        <w:tblCellMar>
          <w:left w:w="70" w:type="dxa"/>
          <w:right w:w="70" w:type="dxa"/>
        </w:tblCellMar>
        <w:tblLook w:val="04A0" w:firstRow="1" w:lastRow="0" w:firstColumn="1" w:lastColumn="0" w:noHBand="0" w:noVBand="1"/>
      </w:tblPr>
      <w:tblGrid>
        <w:gridCol w:w="1838"/>
        <w:gridCol w:w="1134"/>
        <w:gridCol w:w="851"/>
        <w:gridCol w:w="814"/>
      </w:tblGrid>
      <w:tr w:rsidR="004743AC" w:rsidRPr="004743AC" w14:paraId="059B8AEE" w14:textId="77777777" w:rsidTr="00001982">
        <w:trPr>
          <w:trHeight w:val="454"/>
          <w:jc w:val="center"/>
        </w:trPr>
        <w:tc>
          <w:tcPr>
            <w:tcW w:w="0" w:type="auto"/>
            <w:gridSpan w:val="4"/>
            <w:tcBorders>
              <w:top w:val="nil"/>
              <w:left w:val="single" w:sz="4" w:space="0" w:color="auto"/>
              <w:bottom w:val="nil"/>
              <w:right w:val="nil"/>
            </w:tcBorders>
            <w:shd w:val="clear" w:color="auto" w:fill="1F3864" w:themeFill="accent1" w:themeFillShade="80"/>
            <w:vAlign w:val="center"/>
            <w:hideMark/>
          </w:tcPr>
          <w:p w14:paraId="0BE259CB" w14:textId="62472772" w:rsidR="004743AC" w:rsidRPr="004743AC" w:rsidRDefault="004743AC" w:rsidP="004743AC">
            <w:pPr>
              <w:jc w:val="center"/>
              <w:rPr>
                <w:rFonts w:ascii="Book Antiqua" w:hAnsi="Book Antiqua" w:cs="Calibri"/>
                <w:b/>
                <w:bCs/>
                <w:color w:val="FFFFFF"/>
                <w:sz w:val="22"/>
                <w:szCs w:val="22"/>
                <w:lang w:eastAsia="es-CR"/>
              </w:rPr>
            </w:pPr>
            <w:r w:rsidRPr="004743AC">
              <w:rPr>
                <w:rFonts w:ascii="Book Antiqua" w:hAnsi="Book Antiqua" w:cs="Calibri"/>
                <w:b/>
                <w:bCs/>
                <w:color w:val="FFFFFF"/>
                <w:sz w:val="22"/>
                <w:szCs w:val="22"/>
                <w:lang w:eastAsia="es-CR"/>
              </w:rPr>
              <w:t xml:space="preserve">Datos relación de puestos </w:t>
            </w:r>
            <w:r w:rsidR="00E814B4">
              <w:rPr>
                <w:rFonts w:ascii="Book Antiqua" w:hAnsi="Book Antiqua" w:cs="Calibri"/>
                <w:b/>
                <w:bCs/>
                <w:color w:val="FFFFFF"/>
                <w:sz w:val="22"/>
                <w:szCs w:val="22"/>
                <w:lang w:eastAsia="es-CR"/>
              </w:rPr>
              <w:t>periodo</w:t>
            </w:r>
            <w:r w:rsidRPr="004743AC">
              <w:rPr>
                <w:rFonts w:ascii="Book Antiqua" w:hAnsi="Book Antiqua" w:cs="Calibri"/>
                <w:b/>
                <w:bCs/>
                <w:color w:val="FFFFFF"/>
                <w:sz w:val="22"/>
                <w:szCs w:val="22"/>
                <w:lang w:eastAsia="es-CR"/>
              </w:rPr>
              <w:t xml:space="preserve"> 2015</w:t>
            </w:r>
          </w:p>
        </w:tc>
      </w:tr>
      <w:tr w:rsidR="004743AC" w:rsidRPr="004743AC" w14:paraId="60679A6D" w14:textId="77777777" w:rsidTr="00001982">
        <w:trPr>
          <w:trHeight w:val="283"/>
          <w:jc w:val="center"/>
        </w:trPr>
        <w:tc>
          <w:tcPr>
            <w:tcW w:w="1838" w:type="dxa"/>
            <w:tcBorders>
              <w:top w:val="single" w:sz="4" w:space="0" w:color="auto"/>
              <w:left w:val="single" w:sz="4" w:space="0" w:color="auto"/>
              <w:bottom w:val="single" w:sz="4" w:space="0" w:color="auto"/>
              <w:right w:val="single" w:sz="4" w:space="0" w:color="auto"/>
            </w:tcBorders>
            <w:shd w:val="clear" w:color="auto" w:fill="D5DCE4" w:themeFill="text2" w:themeFillTint="33"/>
            <w:noWrap/>
            <w:vAlign w:val="center"/>
            <w:hideMark/>
          </w:tcPr>
          <w:p w14:paraId="3B2D7932" w14:textId="77777777" w:rsidR="004743AC" w:rsidRPr="004743AC" w:rsidRDefault="004743AC" w:rsidP="004743AC">
            <w:pPr>
              <w:jc w:val="center"/>
              <w:rPr>
                <w:rFonts w:ascii="Book Antiqua" w:hAnsi="Book Antiqua"/>
                <w:color w:val="000000"/>
                <w:lang w:eastAsia="es-CR"/>
              </w:rPr>
            </w:pPr>
            <w:r w:rsidRPr="004743AC">
              <w:rPr>
                <w:rFonts w:ascii="Book Antiqua" w:hAnsi="Book Antiqua"/>
                <w:color w:val="000000"/>
                <w:lang w:eastAsia="es-CR"/>
              </w:rPr>
              <w:t>Puesto</w:t>
            </w:r>
          </w:p>
        </w:tc>
        <w:tc>
          <w:tcPr>
            <w:tcW w:w="1134" w:type="dxa"/>
            <w:tcBorders>
              <w:top w:val="single" w:sz="4" w:space="0" w:color="auto"/>
              <w:left w:val="nil"/>
              <w:bottom w:val="single" w:sz="4" w:space="0" w:color="auto"/>
              <w:right w:val="single" w:sz="4" w:space="0" w:color="auto"/>
            </w:tcBorders>
            <w:shd w:val="clear" w:color="auto" w:fill="D5DCE4" w:themeFill="text2" w:themeFillTint="33"/>
            <w:noWrap/>
            <w:vAlign w:val="center"/>
            <w:hideMark/>
          </w:tcPr>
          <w:p w14:paraId="5A8F377F" w14:textId="77777777" w:rsidR="004743AC" w:rsidRPr="004743AC" w:rsidRDefault="004743AC" w:rsidP="004743AC">
            <w:pPr>
              <w:jc w:val="center"/>
              <w:rPr>
                <w:rFonts w:ascii="Book Antiqua" w:hAnsi="Book Antiqua"/>
                <w:color w:val="000000"/>
                <w:lang w:eastAsia="es-CR"/>
              </w:rPr>
            </w:pPr>
            <w:r w:rsidRPr="004743AC">
              <w:rPr>
                <w:rFonts w:ascii="Book Antiqua" w:hAnsi="Book Antiqua"/>
                <w:color w:val="000000"/>
                <w:lang w:eastAsia="es-CR"/>
              </w:rPr>
              <w:t>Propiedad</w:t>
            </w:r>
          </w:p>
        </w:tc>
        <w:tc>
          <w:tcPr>
            <w:tcW w:w="851" w:type="dxa"/>
            <w:tcBorders>
              <w:top w:val="single" w:sz="4" w:space="0" w:color="auto"/>
              <w:left w:val="nil"/>
              <w:bottom w:val="single" w:sz="4" w:space="0" w:color="auto"/>
              <w:right w:val="single" w:sz="4" w:space="0" w:color="auto"/>
            </w:tcBorders>
            <w:shd w:val="clear" w:color="auto" w:fill="D5DCE4" w:themeFill="text2" w:themeFillTint="33"/>
            <w:noWrap/>
            <w:vAlign w:val="center"/>
            <w:hideMark/>
          </w:tcPr>
          <w:p w14:paraId="4350F627" w14:textId="77777777" w:rsidR="004743AC" w:rsidRPr="004743AC" w:rsidRDefault="004743AC" w:rsidP="004743AC">
            <w:pPr>
              <w:jc w:val="center"/>
              <w:rPr>
                <w:rFonts w:ascii="Book Antiqua" w:hAnsi="Book Antiqua"/>
                <w:color w:val="000000"/>
                <w:lang w:eastAsia="es-CR"/>
              </w:rPr>
            </w:pPr>
            <w:r w:rsidRPr="004743AC">
              <w:rPr>
                <w:rFonts w:ascii="Book Antiqua" w:hAnsi="Book Antiqua"/>
                <w:color w:val="000000"/>
                <w:lang w:eastAsia="es-CR"/>
              </w:rPr>
              <w:t>Vacante</w:t>
            </w:r>
          </w:p>
        </w:tc>
        <w:tc>
          <w:tcPr>
            <w:tcW w:w="814" w:type="dxa"/>
            <w:tcBorders>
              <w:top w:val="single" w:sz="4" w:space="0" w:color="auto"/>
              <w:left w:val="nil"/>
              <w:bottom w:val="single" w:sz="4" w:space="0" w:color="auto"/>
              <w:right w:val="single" w:sz="4" w:space="0" w:color="auto"/>
            </w:tcBorders>
            <w:shd w:val="clear" w:color="auto" w:fill="D5DCE4" w:themeFill="text2" w:themeFillTint="33"/>
            <w:noWrap/>
            <w:vAlign w:val="center"/>
            <w:hideMark/>
          </w:tcPr>
          <w:p w14:paraId="1400090B" w14:textId="77777777" w:rsidR="004743AC" w:rsidRPr="004743AC" w:rsidRDefault="004743AC" w:rsidP="004743AC">
            <w:pPr>
              <w:jc w:val="center"/>
              <w:rPr>
                <w:rFonts w:ascii="Book Antiqua" w:hAnsi="Book Antiqua"/>
                <w:color w:val="000000"/>
                <w:lang w:eastAsia="es-CR"/>
              </w:rPr>
            </w:pPr>
            <w:r w:rsidRPr="004743AC">
              <w:rPr>
                <w:rFonts w:ascii="Book Antiqua" w:hAnsi="Book Antiqua"/>
                <w:color w:val="000000"/>
                <w:lang w:eastAsia="es-CR"/>
              </w:rPr>
              <w:t>Total</w:t>
            </w:r>
          </w:p>
        </w:tc>
      </w:tr>
      <w:tr w:rsidR="004743AC" w:rsidRPr="004743AC" w14:paraId="610E364A" w14:textId="77777777" w:rsidTr="00001982">
        <w:trPr>
          <w:trHeight w:val="283"/>
          <w:jc w:val="center"/>
        </w:trPr>
        <w:tc>
          <w:tcPr>
            <w:tcW w:w="1838" w:type="dxa"/>
            <w:tcBorders>
              <w:top w:val="nil"/>
              <w:left w:val="single" w:sz="4" w:space="0" w:color="000000"/>
              <w:bottom w:val="single" w:sz="4" w:space="0" w:color="000000"/>
              <w:right w:val="single" w:sz="4" w:space="0" w:color="000000"/>
            </w:tcBorders>
            <w:shd w:val="clear" w:color="auto" w:fill="auto"/>
            <w:vAlign w:val="center"/>
            <w:hideMark/>
          </w:tcPr>
          <w:p w14:paraId="019C209E" w14:textId="77777777" w:rsidR="004743AC" w:rsidRPr="004743AC" w:rsidRDefault="004743AC" w:rsidP="004743AC">
            <w:pPr>
              <w:jc w:val="center"/>
              <w:rPr>
                <w:rFonts w:ascii="Book Antiqua" w:eastAsia="Calibri" w:hAnsi="Book Antiqua"/>
                <w:lang w:eastAsia="ar-SA"/>
              </w:rPr>
            </w:pPr>
            <w:r w:rsidRPr="004743AC">
              <w:rPr>
                <w:rFonts w:ascii="Book Antiqua" w:eastAsia="Calibri" w:hAnsi="Book Antiqua"/>
                <w:lang w:eastAsia="ar-SA"/>
              </w:rPr>
              <w:t>Juez/a 4</w:t>
            </w:r>
          </w:p>
        </w:tc>
        <w:tc>
          <w:tcPr>
            <w:tcW w:w="1134" w:type="dxa"/>
            <w:tcBorders>
              <w:top w:val="nil"/>
              <w:left w:val="nil"/>
              <w:bottom w:val="single" w:sz="4" w:space="0" w:color="auto"/>
              <w:right w:val="single" w:sz="4" w:space="0" w:color="auto"/>
            </w:tcBorders>
            <w:shd w:val="clear" w:color="000000" w:fill="FFFFFF"/>
            <w:noWrap/>
            <w:vAlign w:val="center"/>
            <w:hideMark/>
          </w:tcPr>
          <w:p w14:paraId="5D9BF8C8" w14:textId="77777777" w:rsidR="004743AC" w:rsidRPr="004743AC" w:rsidRDefault="004743AC" w:rsidP="004743AC">
            <w:pPr>
              <w:jc w:val="center"/>
              <w:rPr>
                <w:rFonts w:ascii="Book Antiqua" w:eastAsia="Calibri" w:hAnsi="Book Antiqua"/>
                <w:lang w:eastAsia="ar-SA"/>
              </w:rPr>
            </w:pPr>
            <w:r w:rsidRPr="004743AC">
              <w:rPr>
                <w:rFonts w:ascii="Book Antiqua" w:eastAsia="Calibri" w:hAnsi="Book Antiqua"/>
                <w:lang w:eastAsia="ar-SA"/>
              </w:rPr>
              <w:t>13</w:t>
            </w:r>
          </w:p>
        </w:tc>
        <w:tc>
          <w:tcPr>
            <w:tcW w:w="851" w:type="dxa"/>
            <w:tcBorders>
              <w:top w:val="nil"/>
              <w:left w:val="nil"/>
              <w:bottom w:val="single" w:sz="4" w:space="0" w:color="auto"/>
              <w:right w:val="single" w:sz="4" w:space="0" w:color="auto"/>
            </w:tcBorders>
            <w:shd w:val="clear" w:color="000000" w:fill="FFFFFF"/>
            <w:noWrap/>
            <w:vAlign w:val="center"/>
            <w:hideMark/>
          </w:tcPr>
          <w:p w14:paraId="43A3F104" w14:textId="77777777" w:rsidR="004743AC" w:rsidRPr="004743AC" w:rsidRDefault="004743AC" w:rsidP="004743AC">
            <w:pPr>
              <w:jc w:val="center"/>
              <w:rPr>
                <w:rFonts w:ascii="Book Antiqua" w:eastAsia="Calibri" w:hAnsi="Book Antiqua"/>
                <w:lang w:eastAsia="ar-SA"/>
              </w:rPr>
            </w:pPr>
            <w:r w:rsidRPr="004743AC">
              <w:rPr>
                <w:rFonts w:ascii="Book Antiqua" w:eastAsia="Calibri" w:hAnsi="Book Antiqua"/>
                <w:lang w:eastAsia="ar-SA"/>
              </w:rPr>
              <w:t>4</w:t>
            </w:r>
          </w:p>
        </w:tc>
        <w:tc>
          <w:tcPr>
            <w:tcW w:w="814" w:type="dxa"/>
            <w:tcBorders>
              <w:top w:val="nil"/>
              <w:left w:val="nil"/>
              <w:bottom w:val="single" w:sz="4" w:space="0" w:color="auto"/>
              <w:right w:val="single" w:sz="4" w:space="0" w:color="auto"/>
            </w:tcBorders>
            <w:shd w:val="clear" w:color="auto" w:fill="auto"/>
            <w:noWrap/>
            <w:vAlign w:val="center"/>
            <w:hideMark/>
          </w:tcPr>
          <w:p w14:paraId="0361FC06" w14:textId="77777777" w:rsidR="004743AC" w:rsidRPr="004743AC" w:rsidRDefault="004743AC" w:rsidP="004743AC">
            <w:pPr>
              <w:jc w:val="center"/>
              <w:rPr>
                <w:rFonts w:ascii="Book Antiqua" w:eastAsia="Calibri" w:hAnsi="Book Antiqua"/>
                <w:lang w:eastAsia="ar-SA"/>
              </w:rPr>
            </w:pPr>
            <w:r w:rsidRPr="004743AC">
              <w:rPr>
                <w:rFonts w:ascii="Book Antiqua" w:eastAsia="Calibri" w:hAnsi="Book Antiqua"/>
                <w:lang w:eastAsia="ar-SA"/>
              </w:rPr>
              <w:t>17</w:t>
            </w:r>
          </w:p>
        </w:tc>
      </w:tr>
      <w:tr w:rsidR="004743AC" w:rsidRPr="004743AC" w14:paraId="12438088" w14:textId="77777777" w:rsidTr="00001982">
        <w:trPr>
          <w:trHeight w:val="283"/>
          <w:jc w:val="center"/>
        </w:trPr>
        <w:tc>
          <w:tcPr>
            <w:tcW w:w="1838" w:type="dxa"/>
            <w:tcBorders>
              <w:top w:val="nil"/>
              <w:left w:val="single" w:sz="4" w:space="0" w:color="000000"/>
              <w:bottom w:val="single" w:sz="4" w:space="0" w:color="000000"/>
              <w:right w:val="single" w:sz="4" w:space="0" w:color="000000"/>
            </w:tcBorders>
            <w:shd w:val="clear" w:color="auto" w:fill="auto"/>
            <w:vAlign w:val="center"/>
            <w:hideMark/>
          </w:tcPr>
          <w:p w14:paraId="794592FD" w14:textId="77777777" w:rsidR="004743AC" w:rsidRPr="004743AC" w:rsidRDefault="004743AC" w:rsidP="004743AC">
            <w:pPr>
              <w:jc w:val="center"/>
              <w:rPr>
                <w:rFonts w:ascii="Book Antiqua" w:eastAsia="Calibri" w:hAnsi="Book Antiqua"/>
                <w:lang w:eastAsia="ar-SA"/>
              </w:rPr>
            </w:pPr>
            <w:r w:rsidRPr="004743AC">
              <w:rPr>
                <w:rFonts w:ascii="Book Antiqua" w:eastAsia="Calibri" w:hAnsi="Book Antiqua"/>
                <w:lang w:eastAsia="ar-SA"/>
              </w:rPr>
              <w:t>Juez/a 1</w:t>
            </w:r>
          </w:p>
        </w:tc>
        <w:tc>
          <w:tcPr>
            <w:tcW w:w="1134" w:type="dxa"/>
            <w:tcBorders>
              <w:top w:val="nil"/>
              <w:left w:val="nil"/>
              <w:bottom w:val="single" w:sz="4" w:space="0" w:color="auto"/>
              <w:right w:val="single" w:sz="4" w:space="0" w:color="auto"/>
            </w:tcBorders>
            <w:shd w:val="clear" w:color="000000" w:fill="FFFFFF"/>
            <w:noWrap/>
            <w:vAlign w:val="center"/>
            <w:hideMark/>
          </w:tcPr>
          <w:p w14:paraId="7D24F981" w14:textId="77777777" w:rsidR="004743AC" w:rsidRPr="004743AC" w:rsidRDefault="004743AC" w:rsidP="004743AC">
            <w:pPr>
              <w:jc w:val="center"/>
              <w:rPr>
                <w:rFonts w:ascii="Book Antiqua" w:eastAsia="Calibri" w:hAnsi="Book Antiqua"/>
                <w:lang w:eastAsia="ar-SA"/>
              </w:rPr>
            </w:pPr>
            <w:r w:rsidRPr="004743AC">
              <w:rPr>
                <w:rFonts w:ascii="Book Antiqua" w:eastAsia="Calibri" w:hAnsi="Book Antiqua"/>
                <w:lang w:eastAsia="ar-SA"/>
              </w:rPr>
              <w:t>2</w:t>
            </w:r>
          </w:p>
        </w:tc>
        <w:tc>
          <w:tcPr>
            <w:tcW w:w="851" w:type="dxa"/>
            <w:tcBorders>
              <w:top w:val="nil"/>
              <w:left w:val="nil"/>
              <w:bottom w:val="single" w:sz="4" w:space="0" w:color="auto"/>
              <w:right w:val="single" w:sz="4" w:space="0" w:color="auto"/>
            </w:tcBorders>
            <w:shd w:val="clear" w:color="000000" w:fill="FFFFFF"/>
            <w:noWrap/>
            <w:vAlign w:val="center"/>
            <w:hideMark/>
          </w:tcPr>
          <w:p w14:paraId="0E84C4F9" w14:textId="77777777" w:rsidR="004743AC" w:rsidRPr="004743AC" w:rsidRDefault="004743AC" w:rsidP="004743AC">
            <w:pPr>
              <w:jc w:val="center"/>
              <w:rPr>
                <w:rFonts w:ascii="Book Antiqua" w:eastAsia="Calibri" w:hAnsi="Book Antiqua"/>
                <w:lang w:eastAsia="ar-SA"/>
              </w:rPr>
            </w:pPr>
            <w:r w:rsidRPr="004743AC">
              <w:rPr>
                <w:rFonts w:ascii="Book Antiqua" w:eastAsia="Calibri" w:hAnsi="Book Antiqua"/>
                <w:lang w:eastAsia="ar-SA"/>
              </w:rPr>
              <w:t>0</w:t>
            </w:r>
          </w:p>
        </w:tc>
        <w:tc>
          <w:tcPr>
            <w:tcW w:w="814" w:type="dxa"/>
            <w:tcBorders>
              <w:top w:val="nil"/>
              <w:left w:val="nil"/>
              <w:bottom w:val="single" w:sz="4" w:space="0" w:color="auto"/>
              <w:right w:val="single" w:sz="4" w:space="0" w:color="auto"/>
            </w:tcBorders>
            <w:shd w:val="clear" w:color="auto" w:fill="auto"/>
            <w:noWrap/>
            <w:vAlign w:val="center"/>
            <w:hideMark/>
          </w:tcPr>
          <w:p w14:paraId="168548B8" w14:textId="77777777" w:rsidR="004743AC" w:rsidRPr="004743AC" w:rsidRDefault="004743AC" w:rsidP="004743AC">
            <w:pPr>
              <w:jc w:val="center"/>
              <w:rPr>
                <w:rFonts w:ascii="Book Antiqua" w:eastAsia="Calibri" w:hAnsi="Book Antiqua"/>
                <w:lang w:eastAsia="ar-SA"/>
              </w:rPr>
            </w:pPr>
            <w:r w:rsidRPr="004743AC">
              <w:rPr>
                <w:rFonts w:ascii="Book Antiqua" w:eastAsia="Calibri" w:hAnsi="Book Antiqua"/>
                <w:lang w:eastAsia="ar-SA"/>
              </w:rPr>
              <w:t>2</w:t>
            </w:r>
          </w:p>
        </w:tc>
      </w:tr>
      <w:tr w:rsidR="004743AC" w:rsidRPr="004743AC" w14:paraId="519AD12F" w14:textId="77777777" w:rsidTr="00001982">
        <w:trPr>
          <w:trHeight w:val="283"/>
          <w:jc w:val="center"/>
        </w:trPr>
        <w:tc>
          <w:tcPr>
            <w:tcW w:w="1838" w:type="dxa"/>
            <w:tcBorders>
              <w:top w:val="nil"/>
              <w:left w:val="single" w:sz="4" w:space="0" w:color="000000"/>
              <w:bottom w:val="single" w:sz="4" w:space="0" w:color="000000"/>
              <w:right w:val="single" w:sz="4" w:space="0" w:color="000000"/>
            </w:tcBorders>
            <w:shd w:val="clear" w:color="auto" w:fill="auto"/>
            <w:vAlign w:val="center"/>
            <w:hideMark/>
          </w:tcPr>
          <w:p w14:paraId="42A69209" w14:textId="77777777" w:rsidR="004743AC" w:rsidRPr="004743AC" w:rsidRDefault="004743AC" w:rsidP="004743AC">
            <w:pPr>
              <w:jc w:val="center"/>
              <w:rPr>
                <w:rFonts w:ascii="Book Antiqua" w:eastAsia="Calibri" w:hAnsi="Book Antiqua"/>
                <w:lang w:eastAsia="ar-SA"/>
              </w:rPr>
            </w:pPr>
            <w:r w:rsidRPr="004743AC">
              <w:rPr>
                <w:rFonts w:ascii="Book Antiqua" w:eastAsia="Calibri" w:hAnsi="Book Antiqua"/>
                <w:lang w:eastAsia="ar-SA"/>
              </w:rPr>
              <w:t>Coordinador (a) Judicial</w:t>
            </w:r>
          </w:p>
        </w:tc>
        <w:tc>
          <w:tcPr>
            <w:tcW w:w="1134" w:type="dxa"/>
            <w:tcBorders>
              <w:top w:val="nil"/>
              <w:left w:val="nil"/>
              <w:bottom w:val="single" w:sz="4" w:space="0" w:color="auto"/>
              <w:right w:val="single" w:sz="4" w:space="0" w:color="auto"/>
            </w:tcBorders>
            <w:shd w:val="clear" w:color="000000" w:fill="FFFFFF"/>
            <w:vAlign w:val="center"/>
            <w:hideMark/>
          </w:tcPr>
          <w:p w14:paraId="0B3D38B1" w14:textId="77777777" w:rsidR="004743AC" w:rsidRPr="004743AC" w:rsidRDefault="004743AC" w:rsidP="004743AC">
            <w:pPr>
              <w:jc w:val="center"/>
              <w:rPr>
                <w:rFonts w:ascii="Book Antiqua" w:eastAsia="Calibri" w:hAnsi="Book Antiqua"/>
                <w:lang w:eastAsia="ar-SA"/>
              </w:rPr>
            </w:pPr>
            <w:r w:rsidRPr="004743AC">
              <w:rPr>
                <w:rFonts w:ascii="Book Antiqua" w:eastAsia="Calibri" w:hAnsi="Book Antiqua"/>
                <w:lang w:eastAsia="ar-SA"/>
              </w:rPr>
              <w:t>2</w:t>
            </w:r>
          </w:p>
        </w:tc>
        <w:tc>
          <w:tcPr>
            <w:tcW w:w="851" w:type="dxa"/>
            <w:tcBorders>
              <w:top w:val="nil"/>
              <w:left w:val="nil"/>
              <w:bottom w:val="single" w:sz="4" w:space="0" w:color="auto"/>
              <w:right w:val="single" w:sz="4" w:space="0" w:color="auto"/>
            </w:tcBorders>
            <w:shd w:val="clear" w:color="000000" w:fill="FFFFFF"/>
            <w:vAlign w:val="center"/>
            <w:hideMark/>
          </w:tcPr>
          <w:p w14:paraId="46B49479" w14:textId="77777777" w:rsidR="004743AC" w:rsidRPr="004743AC" w:rsidRDefault="004743AC" w:rsidP="004743AC">
            <w:pPr>
              <w:jc w:val="center"/>
              <w:rPr>
                <w:rFonts w:ascii="Book Antiqua" w:eastAsia="Calibri" w:hAnsi="Book Antiqua"/>
                <w:lang w:eastAsia="ar-SA"/>
              </w:rPr>
            </w:pPr>
            <w:r w:rsidRPr="004743AC">
              <w:rPr>
                <w:rFonts w:ascii="Book Antiqua" w:eastAsia="Calibri" w:hAnsi="Book Antiqua"/>
                <w:lang w:eastAsia="ar-SA"/>
              </w:rPr>
              <w:t>0</w:t>
            </w:r>
          </w:p>
        </w:tc>
        <w:tc>
          <w:tcPr>
            <w:tcW w:w="814" w:type="dxa"/>
            <w:tcBorders>
              <w:top w:val="nil"/>
              <w:left w:val="nil"/>
              <w:bottom w:val="single" w:sz="4" w:space="0" w:color="auto"/>
              <w:right w:val="single" w:sz="4" w:space="0" w:color="auto"/>
            </w:tcBorders>
            <w:shd w:val="clear" w:color="auto" w:fill="auto"/>
            <w:noWrap/>
            <w:vAlign w:val="center"/>
            <w:hideMark/>
          </w:tcPr>
          <w:p w14:paraId="18B0CC50" w14:textId="77777777" w:rsidR="004743AC" w:rsidRPr="004743AC" w:rsidRDefault="004743AC" w:rsidP="004743AC">
            <w:pPr>
              <w:jc w:val="center"/>
              <w:rPr>
                <w:rFonts w:ascii="Book Antiqua" w:eastAsia="Calibri" w:hAnsi="Book Antiqua"/>
                <w:lang w:eastAsia="ar-SA"/>
              </w:rPr>
            </w:pPr>
            <w:r w:rsidRPr="004743AC">
              <w:rPr>
                <w:rFonts w:ascii="Book Antiqua" w:eastAsia="Calibri" w:hAnsi="Book Antiqua"/>
                <w:lang w:eastAsia="ar-SA"/>
              </w:rPr>
              <w:t>2</w:t>
            </w:r>
          </w:p>
        </w:tc>
      </w:tr>
      <w:tr w:rsidR="004743AC" w:rsidRPr="004743AC" w14:paraId="3070DCF7" w14:textId="77777777" w:rsidTr="00001982">
        <w:trPr>
          <w:trHeight w:val="283"/>
          <w:jc w:val="center"/>
        </w:trPr>
        <w:tc>
          <w:tcPr>
            <w:tcW w:w="1838" w:type="dxa"/>
            <w:tcBorders>
              <w:top w:val="nil"/>
              <w:left w:val="single" w:sz="4" w:space="0" w:color="000000"/>
              <w:bottom w:val="nil"/>
              <w:right w:val="single" w:sz="4" w:space="0" w:color="000000"/>
            </w:tcBorders>
            <w:shd w:val="clear" w:color="auto" w:fill="auto"/>
            <w:vAlign w:val="center"/>
            <w:hideMark/>
          </w:tcPr>
          <w:p w14:paraId="3B57D3C9" w14:textId="77777777" w:rsidR="004743AC" w:rsidRPr="004743AC" w:rsidRDefault="004743AC" w:rsidP="004743AC">
            <w:pPr>
              <w:jc w:val="center"/>
              <w:rPr>
                <w:rFonts w:ascii="Book Antiqua" w:eastAsia="Calibri" w:hAnsi="Book Antiqua"/>
                <w:lang w:eastAsia="ar-SA"/>
              </w:rPr>
            </w:pPr>
            <w:r w:rsidRPr="004743AC">
              <w:rPr>
                <w:rFonts w:ascii="Book Antiqua" w:eastAsia="Calibri" w:hAnsi="Book Antiqua"/>
                <w:lang w:eastAsia="ar-SA"/>
              </w:rPr>
              <w:t>Técnico(a) 4</w:t>
            </w:r>
          </w:p>
        </w:tc>
        <w:tc>
          <w:tcPr>
            <w:tcW w:w="1134" w:type="dxa"/>
            <w:tcBorders>
              <w:top w:val="nil"/>
              <w:left w:val="nil"/>
              <w:bottom w:val="single" w:sz="4" w:space="0" w:color="auto"/>
              <w:right w:val="single" w:sz="4" w:space="0" w:color="auto"/>
            </w:tcBorders>
            <w:shd w:val="clear" w:color="000000" w:fill="FFFFFF"/>
            <w:noWrap/>
            <w:vAlign w:val="center"/>
            <w:hideMark/>
          </w:tcPr>
          <w:p w14:paraId="3364AC73" w14:textId="77777777" w:rsidR="004743AC" w:rsidRPr="004743AC" w:rsidRDefault="004743AC" w:rsidP="004743AC">
            <w:pPr>
              <w:jc w:val="center"/>
              <w:rPr>
                <w:rFonts w:ascii="Book Antiqua" w:eastAsia="Calibri" w:hAnsi="Book Antiqua"/>
                <w:lang w:eastAsia="ar-SA"/>
              </w:rPr>
            </w:pPr>
            <w:r w:rsidRPr="004743AC">
              <w:rPr>
                <w:rFonts w:ascii="Book Antiqua" w:eastAsia="Calibri" w:hAnsi="Book Antiqua"/>
                <w:lang w:eastAsia="ar-SA"/>
              </w:rPr>
              <w:t>7</w:t>
            </w:r>
          </w:p>
        </w:tc>
        <w:tc>
          <w:tcPr>
            <w:tcW w:w="851" w:type="dxa"/>
            <w:tcBorders>
              <w:top w:val="nil"/>
              <w:left w:val="nil"/>
              <w:bottom w:val="single" w:sz="4" w:space="0" w:color="auto"/>
              <w:right w:val="single" w:sz="4" w:space="0" w:color="auto"/>
            </w:tcBorders>
            <w:shd w:val="clear" w:color="000000" w:fill="FFFFFF"/>
            <w:noWrap/>
            <w:vAlign w:val="center"/>
            <w:hideMark/>
          </w:tcPr>
          <w:p w14:paraId="383876DE" w14:textId="77777777" w:rsidR="004743AC" w:rsidRPr="004743AC" w:rsidRDefault="004743AC" w:rsidP="004743AC">
            <w:pPr>
              <w:jc w:val="center"/>
              <w:rPr>
                <w:rFonts w:ascii="Book Antiqua" w:eastAsia="Calibri" w:hAnsi="Book Antiqua"/>
                <w:lang w:eastAsia="ar-SA"/>
              </w:rPr>
            </w:pPr>
            <w:r w:rsidRPr="004743AC">
              <w:rPr>
                <w:rFonts w:ascii="Book Antiqua" w:eastAsia="Calibri" w:hAnsi="Book Antiqua"/>
                <w:lang w:eastAsia="ar-SA"/>
              </w:rPr>
              <w:t>9</w:t>
            </w:r>
          </w:p>
        </w:tc>
        <w:tc>
          <w:tcPr>
            <w:tcW w:w="814" w:type="dxa"/>
            <w:tcBorders>
              <w:top w:val="nil"/>
              <w:left w:val="nil"/>
              <w:bottom w:val="single" w:sz="4" w:space="0" w:color="auto"/>
              <w:right w:val="single" w:sz="4" w:space="0" w:color="auto"/>
            </w:tcBorders>
            <w:shd w:val="clear" w:color="auto" w:fill="auto"/>
            <w:noWrap/>
            <w:vAlign w:val="center"/>
            <w:hideMark/>
          </w:tcPr>
          <w:p w14:paraId="6934FA3D" w14:textId="77777777" w:rsidR="004743AC" w:rsidRPr="004743AC" w:rsidRDefault="004743AC" w:rsidP="004743AC">
            <w:pPr>
              <w:jc w:val="center"/>
              <w:rPr>
                <w:rFonts w:ascii="Book Antiqua" w:eastAsia="Calibri" w:hAnsi="Book Antiqua"/>
                <w:lang w:eastAsia="ar-SA"/>
              </w:rPr>
            </w:pPr>
            <w:r w:rsidRPr="004743AC">
              <w:rPr>
                <w:rFonts w:ascii="Book Antiqua" w:eastAsia="Calibri" w:hAnsi="Book Antiqua"/>
                <w:lang w:eastAsia="ar-SA"/>
              </w:rPr>
              <w:t>16</w:t>
            </w:r>
          </w:p>
        </w:tc>
      </w:tr>
      <w:tr w:rsidR="00381F1C" w:rsidRPr="004743AC" w14:paraId="38348F9A" w14:textId="77777777" w:rsidTr="00001982">
        <w:trPr>
          <w:trHeight w:val="283"/>
          <w:jc w:val="center"/>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D9AB4C" w14:textId="56901A18" w:rsidR="004743AC" w:rsidRPr="004743AC" w:rsidRDefault="004743AC" w:rsidP="004743AC">
            <w:pPr>
              <w:jc w:val="center"/>
              <w:rPr>
                <w:rFonts w:ascii="Book Antiqua" w:eastAsia="Calibri" w:hAnsi="Book Antiqua"/>
                <w:lang w:eastAsia="ar-SA"/>
              </w:rPr>
            </w:pPr>
            <w:r w:rsidRPr="004743AC">
              <w:rPr>
                <w:rFonts w:ascii="Book Antiqua" w:eastAsia="Calibri" w:hAnsi="Book Antiqua"/>
                <w:lang w:eastAsia="ar-SA"/>
              </w:rPr>
              <w:t xml:space="preserve">Auxiliares de </w:t>
            </w:r>
            <w:r w:rsidR="006D2B20">
              <w:rPr>
                <w:rFonts w:ascii="Book Antiqua" w:eastAsia="Calibri" w:hAnsi="Book Antiqua"/>
                <w:lang w:eastAsia="ar-SA"/>
              </w:rPr>
              <w:t>Seguridad</w:t>
            </w:r>
          </w:p>
        </w:tc>
        <w:tc>
          <w:tcPr>
            <w:tcW w:w="1134" w:type="dxa"/>
            <w:tcBorders>
              <w:top w:val="nil"/>
              <w:left w:val="nil"/>
              <w:bottom w:val="single" w:sz="4" w:space="0" w:color="auto"/>
              <w:right w:val="single" w:sz="4" w:space="0" w:color="auto"/>
            </w:tcBorders>
            <w:shd w:val="clear" w:color="000000" w:fill="FFFFFF"/>
            <w:noWrap/>
            <w:vAlign w:val="center"/>
            <w:hideMark/>
          </w:tcPr>
          <w:p w14:paraId="5D8D6BF5" w14:textId="77777777" w:rsidR="004743AC" w:rsidRPr="004743AC" w:rsidRDefault="004743AC" w:rsidP="004743AC">
            <w:pPr>
              <w:jc w:val="center"/>
              <w:rPr>
                <w:rFonts w:ascii="Book Antiqua" w:eastAsia="Calibri" w:hAnsi="Book Antiqua"/>
                <w:lang w:eastAsia="ar-SA"/>
              </w:rPr>
            </w:pPr>
            <w:r w:rsidRPr="004743AC">
              <w:rPr>
                <w:rFonts w:ascii="Book Antiqua" w:eastAsia="Calibri" w:hAnsi="Book Antiqua"/>
                <w:lang w:eastAsia="ar-SA"/>
              </w:rPr>
              <w:t>2</w:t>
            </w:r>
          </w:p>
        </w:tc>
        <w:tc>
          <w:tcPr>
            <w:tcW w:w="851" w:type="dxa"/>
            <w:tcBorders>
              <w:top w:val="nil"/>
              <w:left w:val="nil"/>
              <w:bottom w:val="single" w:sz="4" w:space="0" w:color="auto"/>
              <w:right w:val="single" w:sz="4" w:space="0" w:color="auto"/>
            </w:tcBorders>
            <w:shd w:val="clear" w:color="auto" w:fill="auto"/>
            <w:noWrap/>
            <w:vAlign w:val="center"/>
            <w:hideMark/>
          </w:tcPr>
          <w:p w14:paraId="15737ED5" w14:textId="77777777" w:rsidR="004743AC" w:rsidRPr="004743AC" w:rsidRDefault="004743AC" w:rsidP="004743AC">
            <w:pPr>
              <w:jc w:val="center"/>
              <w:rPr>
                <w:rFonts w:ascii="Book Antiqua" w:eastAsia="Calibri" w:hAnsi="Book Antiqua"/>
                <w:lang w:eastAsia="ar-SA"/>
              </w:rPr>
            </w:pPr>
            <w:r w:rsidRPr="004743AC">
              <w:rPr>
                <w:rFonts w:ascii="Book Antiqua" w:eastAsia="Calibri" w:hAnsi="Book Antiqua"/>
                <w:lang w:eastAsia="ar-SA"/>
              </w:rPr>
              <w:t>0</w:t>
            </w:r>
          </w:p>
        </w:tc>
        <w:tc>
          <w:tcPr>
            <w:tcW w:w="814" w:type="dxa"/>
            <w:tcBorders>
              <w:top w:val="nil"/>
              <w:left w:val="nil"/>
              <w:bottom w:val="single" w:sz="4" w:space="0" w:color="auto"/>
              <w:right w:val="single" w:sz="4" w:space="0" w:color="auto"/>
            </w:tcBorders>
            <w:shd w:val="clear" w:color="auto" w:fill="auto"/>
            <w:noWrap/>
            <w:vAlign w:val="center"/>
            <w:hideMark/>
          </w:tcPr>
          <w:p w14:paraId="0AD56947" w14:textId="77777777" w:rsidR="004743AC" w:rsidRPr="004743AC" w:rsidRDefault="004743AC" w:rsidP="004743AC">
            <w:pPr>
              <w:jc w:val="center"/>
              <w:rPr>
                <w:rFonts w:ascii="Book Antiqua" w:eastAsia="Calibri" w:hAnsi="Book Antiqua"/>
                <w:lang w:eastAsia="ar-SA"/>
              </w:rPr>
            </w:pPr>
            <w:r w:rsidRPr="004743AC">
              <w:rPr>
                <w:rFonts w:ascii="Book Antiqua" w:eastAsia="Calibri" w:hAnsi="Book Antiqua"/>
                <w:lang w:eastAsia="ar-SA"/>
              </w:rPr>
              <w:t>2</w:t>
            </w:r>
          </w:p>
        </w:tc>
      </w:tr>
      <w:tr w:rsidR="004743AC" w:rsidRPr="004743AC" w14:paraId="642B1AD1" w14:textId="77777777" w:rsidTr="00001982">
        <w:trPr>
          <w:trHeight w:val="283"/>
          <w:jc w:val="center"/>
        </w:trPr>
        <w:tc>
          <w:tcPr>
            <w:tcW w:w="1838" w:type="dxa"/>
            <w:tcBorders>
              <w:top w:val="nil"/>
              <w:left w:val="single" w:sz="4" w:space="0" w:color="auto"/>
              <w:bottom w:val="single" w:sz="4" w:space="0" w:color="auto"/>
              <w:right w:val="single" w:sz="4" w:space="0" w:color="auto"/>
            </w:tcBorders>
            <w:shd w:val="clear" w:color="auto" w:fill="D5DCE4" w:themeFill="text2" w:themeFillTint="33"/>
            <w:vAlign w:val="center"/>
            <w:hideMark/>
          </w:tcPr>
          <w:p w14:paraId="5375D35F" w14:textId="77777777" w:rsidR="004743AC" w:rsidRPr="004743AC" w:rsidRDefault="004743AC" w:rsidP="004743AC">
            <w:pPr>
              <w:jc w:val="center"/>
              <w:rPr>
                <w:rFonts w:ascii="Book Antiqua" w:hAnsi="Book Antiqua"/>
                <w:color w:val="000000"/>
                <w:lang w:eastAsia="es-CR"/>
              </w:rPr>
            </w:pPr>
            <w:r w:rsidRPr="004743AC">
              <w:rPr>
                <w:rFonts w:ascii="Book Antiqua" w:hAnsi="Book Antiqua"/>
                <w:color w:val="000000"/>
                <w:lang w:eastAsia="es-CR"/>
              </w:rPr>
              <w:t xml:space="preserve">Total </w:t>
            </w:r>
          </w:p>
        </w:tc>
        <w:tc>
          <w:tcPr>
            <w:tcW w:w="1134" w:type="dxa"/>
            <w:tcBorders>
              <w:top w:val="nil"/>
              <w:left w:val="nil"/>
              <w:bottom w:val="single" w:sz="4" w:space="0" w:color="auto"/>
              <w:right w:val="single" w:sz="4" w:space="0" w:color="auto"/>
            </w:tcBorders>
            <w:shd w:val="clear" w:color="auto" w:fill="D5DCE4" w:themeFill="text2" w:themeFillTint="33"/>
            <w:noWrap/>
            <w:vAlign w:val="center"/>
            <w:hideMark/>
          </w:tcPr>
          <w:p w14:paraId="6A3AC7D7" w14:textId="77777777" w:rsidR="004743AC" w:rsidRPr="004743AC" w:rsidRDefault="004743AC" w:rsidP="004743AC">
            <w:pPr>
              <w:jc w:val="center"/>
              <w:rPr>
                <w:rFonts w:ascii="Book Antiqua" w:hAnsi="Book Antiqua" w:cs="Calibri"/>
                <w:color w:val="000000"/>
                <w:lang w:eastAsia="es-CR"/>
              </w:rPr>
            </w:pPr>
            <w:r w:rsidRPr="004743AC">
              <w:rPr>
                <w:rFonts w:ascii="Book Antiqua" w:hAnsi="Book Antiqua" w:cs="Calibri"/>
                <w:color w:val="000000"/>
                <w:lang w:eastAsia="es-CR"/>
              </w:rPr>
              <w:t>26</w:t>
            </w:r>
          </w:p>
        </w:tc>
        <w:tc>
          <w:tcPr>
            <w:tcW w:w="851" w:type="dxa"/>
            <w:tcBorders>
              <w:top w:val="nil"/>
              <w:left w:val="nil"/>
              <w:bottom w:val="single" w:sz="4" w:space="0" w:color="auto"/>
              <w:right w:val="single" w:sz="4" w:space="0" w:color="auto"/>
            </w:tcBorders>
            <w:shd w:val="clear" w:color="auto" w:fill="D5DCE4" w:themeFill="text2" w:themeFillTint="33"/>
            <w:noWrap/>
            <w:vAlign w:val="center"/>
            <w:hideMark/>
          </w:tcPr>
          <w:p w14:paraId="6C116542" w14:textId="77777777" w:rsidR="004743AC" w:rsidRPr="004743AC" w:rsidRDefault="004743AC" w:rsidP="004743AC">
            <w:pPr>
              <w:jc w:val="center"/>
              <w:rPr>
                <w:rFonts w:ascii="Book Antiqua" w:hAnsi="Book Antiqua" w:cs="Calibri"/>
                <w:color w:val="000000"/>
                <w:lang w:eastAsia="es-CR"/>
              </w:rPr>
            </w:pPr>
            <w:r w:rsidRPr="004743AC">
              <w:rPr>
                <w:rFonts w:ascii="Book Antiqua" w:hAnsi="Book Antiqua" w:cs="Calibri"/>
                <w:color w:val="000000"/>
                <w:lang w:eastAsia="es-CR"/>
              </w:rPr>
              <w:t>13</w:t>
            </w:r>
          </w:p>
        </w:tc>
        <w:tc>
          <w:tcPr>
            <w:tcW w:w="814" w:type="dxa"/>
            <w:tcBorders>
              <w:top w:val="nil"/>
              <w:left w:val="nil"/>
              <w:bottom w:val="single" w:sz="4" w:space="0" w:color="auto"/>
              <w:right w:val="single" w:sz="4" w:space="0" w:color="auto"/>
            </w:tcBorders>
            <w:shd w:val="clear" w:color="auto" w:fill="D5DCE4" w:themeFill="text2" w:themeFillTint="33"/>
            <w:noWrap/>
            <w:vAlign w:val="center"/>
            <w:hideMark/>
          </w:tcPr>
          <w:p w14:paraId="7266933A" w14:textId="77777777" w:rsidR="004743AC" w:rsidRPr="004743AC" w:rsidRDefault="004743AC" w:rsidP="004743AC">
            <w:pPr>
              <w:jc w:val="center"/>
              <w:rPr>
                <w:rFonts w:ascii="Book Antiqua" w:hAnsi="Book Antiqua" w:cs="Calibri"/>
                <w:color w:val="000000"/>
                <w:lang w:eastAsia="es-CR"/>
              </w:rPr>
            </w:pPr>
            <w:r w:rsidRPr="004743AC">
              <w:rPr>
                <w:rFonts w:ascii="Book Antiqua" w:hAnsi="Book Antiqua" w:cs="Calibri"/>
                <w:color w:val="000000"/>
                <w:lang w:eastAsia="es-CR"/>
              </w:rPr>
              <w:t>39</w:t>
            </w:r>
          </w:p>
        </w:tc>
      </w:tr>
    </w:tbl>
    <w:p w14:paraId="2D2689A6" w14:textId="34AB8DD4" w:rsidR="004743AC" w:rsidRPr="00381F1C" w:rsidRDefault="00381F1C" w:rsidP="00286E8A">
      <w:pPr>
        <w:spacing w:line="360" w:lineRule="auto"/>
        <w:jc w:val="both"/>
        <w:rPr>
          <w:rFonts w:ascii="Book Antiqua" w:eastAsia="Calibri" w:hAnsi="Book Antiqua"/>
          <w:sz w:val="16"/>
          <w:szCs w:val="16"/>
          <w:lang w:eastAsia="ar-SA"/>
        </w:rPr>
      </w:pPr>
      <w:r>
        <w:rPr>
          <w:rFonts w:ascii="Book Antiqua" w:eastAsia="Calibri" w:hAnsi="Book Antiqua"/>
          <w:sz w:val="16"/>
          <w:szCs w:val="16"/>
          <w:lang w:eastAsia="ar-SA"/>
        </w:rPr>
        <w:t xml:space="preserve">                                                           </w:t>
      </w:r>
      <w:r w:rsidR="00E814B4">
        <w:rPr>
          <w:rFonts w:ascii="Book Antiqua" w:eastAsia="Calibri" w:hAnsi="Book Antiqua"/>
          <w:sz w:val="16"/>
          <w:szCs w:val="16"/>
          <w:lang w:eastAsia="ar-SA"/>
        </w:rPr>
        <w:t xml:space="preserve">      </w:t>
      </w:r>
      <w:r>
        <w:rPr>
          <w:rFonts w:ascii="Book Antiqua" w:eastAsia="Calibri" w:hAnsi="Book Antiqua"/>
          <w:sz w:val="16"/>
          <w:szCs w:val="16"/>
          <w:lang w:eastAsia="ar-SA"/>
        </w:rPr>
        <w:t xml:space="preserve">  </w:t>
      </w:r>
      <w:r w:rsidRPr="00381F1C">
        <w:rPr>
          <w:rFonts w:ascii="Book Antiqua" w:eastAsia="Calibri" w:hAnsi="Book Antiqua"/>
          <w:sz w:val="16"/>
          <w:szCs w:val="16"/>
          <w:lang w:eastAsia="ar-SA"/>
        </w:rPr>
        <w:t xml:space="preserve">Fuente: Informe 139-PLA-2017. </w:t>
      </w:r>
    </w:p>
    <w:p w14:paraId="09BF678B" w14:textId="7AF42953" w:rsidR="00794087" w:rsidRPr="00D50FE2" w:rsidRDefault="006D2B20" w:rsidP="00650768">
      <w:pPr>
        <w:spacing w:line="276" w:lineRule="auto"/>
        <w:jc w:val="both"/>
        <w:rPr>
          <w:rFonts w:ascii="Book Antiqua" w:eastAsia="Calibri" w:hAnsi="Book Antiqua"/>
          <w:sz w:val="24"/>
          <w:szCs w:val="24"/>
          <w:lang w:eastAsia="ar-SA"/>
        </w:rPr>
      </w:pPr>
      <w:r>
        <w:rPr>
          <w:rFonts w:ascii="Book Antiqua" w:eastAsia="Calibri" w:hAnsi="Book Antiqua"/>
          <w:sz w:val="24"/>
          <w:szCs w:val="24"/>
          <w:lang w:eastAsia="ar-SA"/>
        </w:rPr>
        <w:t>E</w:t>
      </w:r>
      <w:r w:rsidR="00C015F8" w:rsidRPr="00D50FE2">
        <w:rPr>
          <w:rFonts w:ascii="Book Antiqua" w:eastAsia="Calibri" w:hAnsi="Book Antiqua"/>
          <w:sz w:val="24"/>
          <w:szCs w:val="24"/>
          <w:lang w:eastAsia="ar-SA"/>
        </w:rPr>
        <w:t>xistían un total de 26 plazas nombradas en propiedad y 13 plazas vacantes,</w:t>
      </w:r>
      <w:r w:rsidR="004743AC" w:rsidRPr="00D50FE2">
        <w:rPr>
          <w:rFonts w:ascii="Book Antiqua" w:eastAsia="Calibri" w:hAnsi="Book Antiqua"/>
          <w:sz w:val="24"/>
          <w:szCs w:val="24"/>
          <w:lang w:eastAsia="ar-SA"/>
        </w:rPr>
        <w:t xml:space="preserve"> no </w:t>
      </w:r>
      <w:r>
        <w:rPr>
          <w:rFonts w:ascii="Book Antiqua" w:eastAsia="Calibri" w:hAnsi="Book Antiqua"/>
          <w:sz w:val="24"/>
          <w:szCs w:val="24"/>
          <w:lang w:eastAsia="ar-SA"/>
        </w:rPr>
        <w:t>ostentaban</w:t>
      </w:r>
      <w:r w:rsidR="004743AC" w:rsidRPr="00D50FE2">
        <w:rPr>
          <w:rFonts w:ascii="Book Antiqua" w:eastAsia="Calibri" w:hAnsi="Book Antiqua"/>
          <w:sz w:val="24"/>
          <w:szCs w:val="24"/>
          <w:lang w:eastAsia="ar-SA"/>
        </w:rPr>
        <w:t xml:space="preserve"> plazas extraordinarias o permisos con goce de salario</w:t>
      </w:r>
      <w:r>
        <w:rPr>
          <w:rFonts w:ascii="Book Antiqua" w:eastAsia="Calibri" w:hAnsi="Book Antiqua"/>
          <w:sz w:val="24"/>
          <w:szCs w:val="24"/>
          <w:lang w:eastAsia="ar-SA"/>
        </w:rPr>
        <w:t>; c</w:t>
      </w:r>
      <w:r w:rsidR="004743AC" w:rsidRPr="00D50FE2">
        <w:rPr>
          <w:rFonts w:ascii="Book Antiqua" w:eastAsia="Calibri" w:hAnsi="Book Antiqua"/>
          <w:sz w:val="24"/>
          <w:szCs w:val="24"/>
          <w:lang w:eastAsia="ar-SA"/>
        </w:rPr>
        <w:t>on respecto a los oficiales de seguridad</w:t>
      </w:r>
      <w:r>
        <w:rPr>
          <w:rFonts w:ascii="Book Antiqua" w:eastAsia="Calibri" w:hAnsi="Book Antiqua"/>
          <w:sz w:val="24"/>
          <w:szCs w:val="24"/>
          <w:lang w:eastAsia="ar-SA"/>
        </w:rPr>
        <w:t xml:space="preserve"> </w:t>
      </w:r>
      <w:r w:rsidR="00A72FDF" w:rsidRPr="00D50FE2">
        <w:rPr>
          <w:rFonts w:ascii="Book Antiqua" w:eastAsia="Calibri" w:hAnsi="Book Antiqua"/>
          <w:sz w:val="24"/>
          <w:szCs w:val="24"/>
          <w:lang w:eastAsia="ar-SA"/>
        </w:rPr>
        <w:t>las plazas se encontraban adscritas al Tribunal Penal</w:t>
      </w:r>
      <w:r>
        <w:rPr>
          <w:rFonts w:ascii="Book Antiqua" w:eastAsia="Calibri" w:hAnsi="Book Antiqua"/>
          <w:sz w:val="24"/>
          <w:szCs w:val="24"/>
          <w:lang w:eastAsia="ar-SA"/>
        </w:rPr>
        <w:t xml:space="preserve"> y ambas nombradas en propiedad</w:t>
      </w:r>
      <w:r w:rsidR="00A72FDF" w:rsidRPr="00D50FE2">
        <w:rPr>
          <w:rFonts w:ascii="Book Antiqua" w:eastAsia="Calibri" w:hAnsi="Book Antiqua"/>
          <w:sz w:val="24"/>
          <w:szCs w:val="24"/>
          <w:lang w:eastAsia="ar-SA"/>
        </w:rPr>
        <w:t>.</w:t>
      </w:r>
    </w:p>
    <w:p w14:paraId="3F023489" w14:textId="52A6447C" w:rsidR="00794087" w:rsidRPr="00D50FE2" w:rsidRDefault="00794087" w:rsidP="00650768">
      <w:pPr>
        <w:spacing w:line="276" w:lineRule="auto"/>
        <w:jc w:val="both"/>
        <w:rPr>
          <w:rFonts w:ascii="Book Antiqua" w:eastAsia="Calibri" w:hAnsi="Book Antiqua"/>
          <w:sz w:val="24"/>
          <w:szCs w:val="24"/>
          <w:lang w:eastAsia="ar-SA"/>
        </w:rPr>
      </w:pPr>
    </w:p>
    <w:p w14:paraId="253AE997" w14:textId="3BE792D7" w:rsidR="005E7D94" w:rsidRPr="00D50FE2" w:rsidRDefault="00997DEC" w:rsidP="00650768">
      <w:pPr>
        <w:spacing w:line="276" w:lineRule="auto"/>
        <w:jc w:val="both"/>
        <w:rPr>
          <w:rFonts w:ascii="Book Antiqua" w:eastAsia="Calibri" w:hAnsi="Book Antiqua"/>
          <w:sz w:val="24"/>
          <w:szCs w:val="24"/>
          <w:lang w:eastAsia="ar-SA"/>
        </w:rPr>
      </w:pPr>
      <w:r w:rsidRPr="00D50FE2">
        <w:rPr>
          <w:rFonts w:ascii="Book Antiqua" w:eastAsia="Calibri" w:hAnsi="Book Antiqua"/>
          <w:sz w:val="24"/>
          <w:szCs w:val="24"/>
          <w:lang w:eastAsia="ar-SA"/>
        </w:rPr>
        <w:t>De</w:t>
      </w:r>
      <w:r w:rsidR="00A72FDF" w:rsidRPr="00D50FE2">
        <w:rPr>
          <w:rFonts w:ascii="Book Antiqua" w:eastAsia="Calibri" w:hAnsi="Book Antiqua"/>
          <w:sz w:val="24"/>
          <w:szCs w:val="24"/>
          <w:lang w:eastAsia="ar-SA"/>
        </w:rPr>
        <w:t>l seguimiento realizado</w:t>
      </w:r>
      <w:r w:rsidRPr="00D50FE2">
        <w:rPr>
          <w:rFonts w:ascii="Book Antiqua" w:eastAsia="Calibri" w:hAnsi="Book Antiqua"/>
          <w:sz w:val="24"/>
          <w:szCs w:val="24"/>
          <w:lang w:eastAsia="ar-SA"/>
        </w:rPr>
        <w:t xml:space="preserve">, se logra evidenciar que la </w:t>
      </w:r>
      <w:r w:rsidR="006579EF" w:rsidRPr="00D50FE2">
        <w:rPr>
          <w:rFonts w:ascii="Book Antiqua" w:eastAsia="Calibri" w:hAnsi="Book Antiqua"/>
          <w:sz w:val="24"/>
          <w:szCs w:val="24"/>
          <w:lang w:eastAsia="ar-SA"/>
        </w:rPr>
        <w:t xml:space="preserve">estructura </w:t>
      </w:r>
      <w:r w:rsidR="004A0314" w:rsidRPr="00D50FE2">
        <w:rPr>
          <w:rFonts w:ascii="Book Antiqua" w:eastAsia="Calibri" w:hAnsi="Book Antiqua"/>
          <w:sz w:val="24"/>
          <w:szCs w:val="24"/>
          <w:lang w:eastAsia="ar-SA"/>
        </w:rPr>
        <w:t xml:space="preserve">planteada en el informe 139-PLA-2019 </w:t>
      </w:r>
      <w:r w:rsidR="00A72FDF" w:rsidRPr="00D50FE2">
        <w:rPr>
          <w:rFonts w:ascii="Book Antiqua" w:eastAsia="Calibri" w:hAnsi="Book Antiqua"/>
          <w:sz w:val="24"/>
          <w:szCs w:val="24"/>
          <w:lang w:eastAsia="ar-SA"/>
        </w:rPr>
        <w:t xml:space="preserve">asociadas al personal juzgador y las secciones </w:t>
      </w:r>
      <w:r w:rsidR="006579EF" w:rsidRPr="00D50FE2">
        <w:rPr>
          <w:rFonts w:ascii="Book Antiqua" w:eastAsia="Calibri" w:hAnsi="Book Antiqua"/>
          <w:sz w:val="24"/>
          <w:szCs w:val="24"/>
          <w:lang w:eastAsia="ar-SA"/>
        </w:rPr>
        <w:t>se mantiene</w:t>
      </w:r>
      <w:r w:rsidRPr="00D50FE2">
        <w:rPr>
          <w:rFonts w:ascii="Book Antiqua" w:eastAsia="Calibri" w:hAnsi="Book Antiqua"/>
          <w:sz w:val="24"/>
          <w:szCs w:val="24"/>
          <w:lang w:eastAsia="ar-SA"/>
        </w:rPr>
        <w:t xml:space="preserve">, pero para una mejor comprensión de la distribución por secciones se procede a </w:t>
      </w:r>
      <w:r w:rsidR="005A69AD" w:rsidRPr="00D50FE2">
        <w:rPr>
          <w:rFonts w:ascii="Book Antiqua" w:eastAsia="Calibri" w:hAnsi="Book Antiqua"/>
          <w:sz w:val="24"/>
          <w:szCs w:val="24"/>
          <w:lang w:eastAsia="ar-SA"/>
        </w:rPr>
        <w:t>actualizar la</w:t>
      </w:r>
      <w:r w:rsidR="00015CBA" w:rsidRPr="00D50FE2">
        <w:rPr>
          <w:rFonts w:ascii="Book Antiqua" w:eastAsia="Calibri" w:hAnsi="Book Antiqua"/>
          <w:sz w:val="24"/>
          <w:szCs w:val="24"/>
          <w:lang w:eastAsia="ar-SA"/>
        </w:rPr>
        <w:t xml:space="preserve"> </w:t>
      </w:r>
      <w:r w:rsidR="004A0314" w:rsidRPr="00D50FE2">
        <w:rPr>
          <w:rFonts w:ascii="Book Antiqua" w:eastAsia="Calibri" w:hAnsi="Book Antiqua"/>
          <w:sz w:val="24"/>
          <w:szCs w:val="24"/>
          <w:lang w:eastAsia="ar-SA"/>
        </w:rPr>
        <w:t>estructura</w:t>
      </w:r>
      <w:r w:rsidR="00015CBA" w:rsidRPr="00D50FE2">
        <w:rPr>
          <w:rFonts w:ascii="Book Antiqua" w:eastAsia="Calibri" w:hAnsi="Book Antiqua"/>
          <w:sz w:val="24"/>
          <w:szCs w:val="24"/>
          <w:lang w:eastAsia="ar-SA"/>
        </w:rPr>
        <w:t xml:space="preserve"> de conformidad con la práctica actual</w:t>
      </w:r>
      <w:r w:rsidR="00794087" w:rsidRPr="00D50FE2">
        <w:rPr>
          <w:rFonts w:ascii="Book Antiqua" w:eastAsia="Calibri" w:hAnsi="Book Antiqua"/>
          <w:sz w:val="24"/>
          <w:szCs w:val="24"/>
          <w:lang w:eastAsia="ar-SA"/>
        </w:rPr>
        <w:t>, lo anterior, por cuanto cada juez</w:t>
      </w:r>
      <w:r w:rsidR="00A72FDF" w:rsidRPr="00D50FE2">
        <w:rPr>
          <w:rFonts w:ascii="Book Antiqua" w:eastAsia="Calibri" w:hAnsi="Book Antiqua"/>
          <w:sz w:val="24"/>
          <w:szCs w:val="24"/>
          <w:lang w:eastAsia="ar-SA"/>
        </w:rPr>
        <w:t>/a</w:t>
      </w:r>
      <w:r w:rsidR="00794087" w:rsidRPr="00D50FE2">
        <w:rPr>
          <w:rFonts w:ascii="Book Antiqua" w:eastAsia="Calibri" w:hAnsi="Book Antiqua"/>
          <w:sz w:val="24"/>
          <w:szCs w:val="24"/>
          <w:lang w:eastAsia="ar-SA"/>
        </w:rPr>
        <w:t xml:space="preserve"> unipersonal representa una sección diferente.</w:t>
      </w:r>
      <w:r w:rsidR="00015CBA" w:rsidRPr="00D50FE2">
        <w:rPr>
          <w:rFonts w:ascii="Book Antiqua" w:eastAsia="Calibri" w:hAnsi="Book Antiqua"/>
          <w:sz w:val="24"/>
          <w:szCs w:val="24"/>
          <w:lang w:eastAsia="ar-SA"/>
        </w:rPr>
        <w:t xml:space="preserve"> </w:t>
      </w:r>
      <w:r w:rsidR="006579EF" w:rsidRPr="00D50FE2">
        <w:rPr>
          <w:rFonts w:ascii="Book Antiqua" w:eastAsia="Calibri" w:hAnsi="Book Antiqua"/>
          <w:sz w:val="24"/>
          <w:szCs w:val="24"/>
          <w:lang w:eastAsia="ar-SA"/>
        </w:rPr>
        <w:t xml:space="preserve"> </w:t>
      </w:r>
      <w:r w:rsidR="00015CBA" w:rsidRPr="00D50FE2">
        <w:rPr>
          <w:rFonts w:ascii="Book Antiqua" w:eastAsia="Calibri" w:hAnsi="Book Antiqua"/>
          <w:sz w:val="24"/>
          <w:szCs w:val="24"/>
          <w:lang w:eastAsia="ar-SA"/>
        </w:rPr>
        <w:t xml:space="preserve">Así las cosas, en la </w:t>
      </w:r>
      <w:r w:rsidR="006579EF" w:rsidRPr="00D50FE2">
        <w:rPr>
          <w:rFonts w:ascii="Book Antiqua" w:eastAsia="Calibri" w:hAnsi="Book Antiqua"/>
          <w:sz w:val="24"/>
          <w:szCs w:val="24"/>
          <w:lang w:eastAsia="ar-SA"/>
        </w:rPr>
        <w:t>figura 2, se ilustran cuatro secciones colegiadas (I – IV), tres secciones especializadas en unipersonales (</w:t>
      </w:r>
      <w:r w:rsidR="007E018B" w:rsidRPr="00D50FE2">
        <w:rPr>
          <w:rFonts w:ascii="Book Antiqua" w:eastAsia="Calibri" w:hAnsi="Book Antiqua"/>
          <w:sz w:val="24"/>
          <w:szCs w:val="24"/>
          <w:lang w:eastAsia="ar-SA"/>
        </w:rPr>
        <w:t>A, B</w:t>
      </w:r>
      <w:r w:rsidR="006579EF" w:rsidRPr="00D50FE2">
        <w:rPr>
          <w:rFonts w:ascii="Book Antiqua" w:eastAsia="Calibri" w:hAnsi="Book Antiqua"/>
          <w:sz w:val="24"/>
          <w:szCs w:val="24"/>
          <w:lang w:eastAsia="ar-SA"/>
        </w:rPr>
        <w:t xml:space="preserve"> y C), una sección unipersonal de Puriscal (D) y un Juez de Apelaciones.</w:t>
      </w:r>
      <w:r w:rsidR="00794087" w:rsidRPr="00D50FE2">
        <w:rPr>
          <w:rFonts w:ascii="Book Antiqua" w:eastAsia="Calibri" w:hAnsi="Book Antiqua"/>
          <w:sz w:val="24"/>
          <w:szCs w:val="24"/>
          <w:lang w:eastAsia="ar-SA"/>
        </w:rPr>
        <w:t xml:space="preserve"> Además, de lo anterior, se incluye en la estructura la totalidad del personal </w:t>
      </w:r>
      <w:r w:rsidR="006D2B20">
        <w:rPr>
          <w:rFonts w:ascii="Book Antiqua" w:eastAsia="Calibri" w:hAnsi="Book Antiqua"/>
          <w:sz w:val="24"/>
          <w:szCs w:val="24"/>
          <w:lang w:eastAsia="ar-SA"/>
        </w:rPr>
        <w:t xml:space="preserve">técnico y coordinador </w:t>
      </w:r>
      <w:r w:rsidR="00794087" w:rsidRPr="00D50FE2">
        <w:rPr>
          <w:rFonts w:ascii="Book Antiqua" w:eastAsia="Calibri" w:hAnsi="Book Antiqua"/>
          <w:sz w:val="24"/>
          <w:szCs w:val="24"/>
          <w:lang w:eastAsia="ar-SA"/>
        </w:rPr>
        <w:t>con el que actualmente cu</w:t>
      </w:r>
      <w:r w:rsidR="006D2B20">
        <w:rPr>
          <w:rFonts w:ascii="Book Antiqua" w:eastAsia="Calibri" w:hAnsi="Book Antiqua"/>
          <w:sz w:val="24"/>
          <w:szCs w:val="24"/>
          <w:lang w:eastAsia="ar-SA"/>
        </w:rPr>
        <w:t>e</w:t>
      </w:r>
      <w:r w:rsidR="00794087" w:rsidRPr="00D50FE2">
        <w:rPr>
          <w:rFonts w:ascii="Book Antiqua" w:eastAsia="Calibri" w:hAnsi="Book Antiqua"/>
          <w:sz w:val="24"/>
          <w:szCs w:val="24"/>
          <w:lang w:eastAsia="ar-SA"/>
        </w:rPr>
        <w:t xml:space="preserve">nta el Tribunal. </w:t>
      </w:r>
    </w:p>
    <w:p w14:paraId="1A74CFB2" w14:textId="41DBF36B" w:rsidR="00113A3C" w:rsidRPr="00D50FE2" w:rsidRDefault="00113A3C" w:rsidP="00650768">
      <w:pPr>
        <w:spacing w:line="276" w:lineRule="auto"/>
        <w:jc w:val="both"/>
        <w:rPr>
          <w:rFonts w:ascii="Book Antiqua" w:eastAsia="Calibri" w:hAnsi="Book Antiqua"/>
          <w:sz w:val="24"/>
          <w:szCs w:val="24"/>
          <w:lang w:eastAsia="ar-SA"/>
        </w:rPr>
      </w:pPr>
    </w:p>
    <w:p w14:paraId="2E16290A" w14:textId="1F730FE9" w:rsidR="00E814B4" w:rsidRDefault="00E814B4" w:rsidP="00286E8A">
      <w:pPr>
        <w:spacing w:line="360" w:lineRule="auto"/>
        <w:jc w:val="both"/>
        <w:rPr>
          <w:rFonts w:ascii="Book Antiqua" w:eastAsia="Calibri" w:hAnsi="Book Antiqua"/>
          <w:sz w:val="22"/>
          <w:szCs w:val="22"/>
          <w:lang w:eastAsia="ar-SA"/>
        </w:rPr>
      </w:pPr>
    </w:p>
    <w:p w14:paraId="1C361206" w14:textId="694A8E94" w:rsidR="00D24D70" w:rsidRDefault="00D24D70" w:rsidP="00286E8A">
      <w:pPr>
        <w:spacing w:line="360" w:lineRule="auto"/>
        <w:jc w:val="both"/>
        <w:rPr>
          <w:rFonts w:ascii="Book Antiqua" w:eastAsia="Calibri" w:hAnsi="Book Antiqua"/>
          <w:sz w:val="22"/>
          <w:szCs w:val="22"/>
          <w:lang w:eastAsia="ar-SA"/>
        </w:rPr>
      </w:pPr>
    </w:p>
    <w:p w14:paraId="6C4CAC23" w14:textId="77777777" w:rsidR="006D0840" w:rsidRDefault="006D0840" w:rsidP="00286E8A">
      <w:pPr>
        <w:spacing w:line="360" w:lineRule="auto"/>
        <w:jc w:val="both"/>
        <w:rPr>
          <w:rFonts w:ascii="Book Antiqua" w:eastAsia="Calibri" w:hAnsi="Book Antiqua"/>
          <w:sz w:val="22"/>
          <w:szCs w:val="22"/>
          <w:lang w:eastAsia="ar-SA"/>
        </w:rPr>
      </w:pPr>
    </w:p>
    <w:p w14:paraId="7359D7E6" w14:textId="58BC8BA3" w:rsidR="00D24D70" w:rsidRDefault="00D24D70" w:rsidP="00286E8A">
      <w:pPr>
        <w:spacing w:line="360" w:lineRule="auto"/>
        <w:jc w:val="both"/>
        <w:rPr>
          <w:rFonts w:ascii="Book Antiqua" w:eastAsia="Calibri" w:hAnsi="Book Antiqua"/>
          <w:sz w:val="22"/>
          <w:szCs w:val="22"/>
          <w:lang w:eastAsia="ar-SA"/>
        </w:rPr>
      </w:pPr>
    </w:p>
    <w:p w14:paraId="5445DA6F" w14:textId="16D9B595" w:rsidR="00D24D70" w:rsidRDefault="00D24D70" w:rsidP="00286E8A">
      <w:pPr>
        <w:spacing w:line="360" w:lineRule="auto"/>
        <w:jc w:val="both"/>
        <w:rPr>
          <w:rFonts w:ascii="Book Antiqua" w:eastAsia="Calibri" w:hAnsi="Book Antiqua"/>
          <w:sz w:val="22"/>
          <w:szCs w:val="22"/>
          <w:lang w:eastAsia="ar-SA"/>
        </w:rPr>
      </w:pPr>
    </w:p>
    <w:p w14:paraId="44731A21" w14:textId="7723C95E" w:rsidR="004A0314" w:rsidRPr="00561452" w:rsidRDefault="004A0314" w:rsidP="004A0314">
      <w:pPr>
        <w:jc w:val="center"/>
        <w:rPr>
          <w:rFonts w:ascii="Book Antiqua" w:eastAsia="Calibri" w:hAnsi="Book Antiqua"/>
          <w:i/>
          <w:iCs/>
          <w:sz w:val="22"/>
          <w:szCs w:val="22"/>
          <w:lang w:eastAsia="ar-SA"/>
        </w:rPr>
      </w:pPr>
      <w:r>
        <w:rPr>
          <w:rFonts w:ascii="Book Antiqua" w:eastAsia="Calibri" w:hAnsi="Book Antiqua"/>
          <w:i/>
          <w:iCs/>
          <w:sz w:val="22"/>
          <w:szCs w:val="22"/>
          <w:lang w:eastAsia="ar-SA"/>
        </w:rPr>
        <w:lastRenderedPageBreak/>
        <w:t xml:space="preserve">Figura </w:t>
      </w:r>
      <w:r w:rsidR="00E814B4">
        <w:rPr>
          <w:rFonts w:ascii="Book Antiqua" w:eastAsia="Calibri" w:hAnsi="Book Antiqua"/>
          <w:i/>
          <w:iCs/>
          <w:sz w:val="22"/>
          <w:szCs w:val="22"/>
          <w:lang w:eastAsia="ar-SA"/>
        </w:rPr>
        <w:t>2</w:t>
      </w:r>
    </w:p>
    <w:p w14:paraId="59CF1367" w14:textId="5474BBE4" w:rsidR="00113A3C" w:rsidRDefault="004A0314" w:rsidP="004A0314">
      <w:pPr>
        <w:jc w:val="center"/>
        <w:rPr>
          <w:rFonts w:ascii="Book Antiqua" w:eastAsia="Calibri" w:hAnsi="Book Antiqua"/>
          <w:i/>
          <w:iCs/>
          <w:sz w:val="22"/>
          <w:szCs w:val="22"/>
          <w:lang w:eastAsia="ar-SA"/>
        </w:rPr>
      </w:pPr>
      <w:r>
        <w:rPr>
          <w:rFonts w:ascii="Book Antiqua" w:eastAsia="Calibri" w:hAnsi="Book Antiqua"/>
          <w:i/>
          <w:iCs/>
          <w:sz w:val="22"/>
          <w:szCs w:val="22"/>
          <w:lang w:eastAsia="ar-SA"/>
        </w:rPr>
        <w:t xml:space="preserve">Estructura de Trabajo </w:t>
      </w:r>
      <w:r w:rsidR="00E814B4">
        <w:rPr>
          <w:rFonts w:ascii="Book Antiqua" w:eastAsia="Calibri" w:hAnsi="Book Antiqua"/>
          <w:i/>
          <w:iCs/>
          <w:sz w:val="22"/>
          <w:szCs w:val="22"/>
          <w:lang w:eastAsia="ar-SA"/>
        </w:rPr>
        <w:t>actual</w:t>
      </w:r>
    </w:p>
    <w:p w14:paraId="1D58F95D" w14:textId="77777777" w:rsidR="006D0840" w:rsidRPr="004A0314" w:rsidRDefault="006D0840" w:rsidP="004A0314">
      <w:pPr>
        <w:jc w:val="center"/>
        <w:rPr>
          <w:rFonts w:ascii="Book Antiqua" w:eastAsia="Calibri" w:hAnsi="Book Antiqua"/>
          <w:i/>
          <w:iCs/>
          <w:sz w:val="22"/>
          <w:szCs w:val="22"/>
          <w:lang w:eastAsia="ar-SA"/>
        </w:rPr>
      </w:pPr>
    </w:p>
    <w:p w14:paraId="0EE3A432" w14:textId="2CF68245" w:rsidR="00001982" w:rsidRDefault="001350AD" w:rsidP="00001982">
      <w:pPr>
        <w:jc w:val="center"/>
        <w:rPr>
          <w:rFonts w:ascii="Book Antiqua" w:eastAsia="Calibri" w:hAnsi="Book Antiqua"/>
          <w:sz w:val="22"/>
          <w:szCs w:val="22"/>
          <w:lang w:eastAsia="ar-SA"/>
        </w:rPr>
      </w:pPr>
      <w:r>
        <w:rPr>
          <w:noProof/>
        </w:rPr>
        <w:drawing>
          <wp:inline distT="0" distB="0" distL="0" distR="0" wp14:anchorId="07F06F1B" wp14:editId="203C018E">
            <wp:extent cx="6333490" cy="5097780"/>
            <wp:effectExtent l="0" t="0" r="0" b="7620"/>
            <wp:docPr id="2058" name="Imagen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333490" cy="5097780"/>
                    </a:xfrm>
                    <a:prstGeom prst="rect">
                      <a:avLst/>
                    </a:prstGeom>
                  </pic:spPr>
                </pic:pic>
              </a:graphicData>
            </a:graphic>
          </wp:inline>
        </w:drawing>
      </w:r>
    </w:p>
    <w:p w14:paraId="77E9CEC3" w14:textId="7E1A35A1" w:rsidR="00001982" w:rsidRDefault="00001982" w:rsidP="00001982">
      <w:pPr>
        <w:jc w:val="both"/>
        <w:rPr>
          <w:rFonts w:ascii="Book Antiqua" w:eastAsia="Calibri" w:hAnsi="Book Antiqua"/>
          <w:sz w:val="16"/>
          <w:szCs w:val="16"/>
          <w:lang w:eastAsia="ar-SA"/>
        </w:rPr>
      </w:pPr>
      <w:r w:rsidRPr="00001982">
        <w:rPr>
          <w:rFonts w:ascii="Book Antiqua" w:eastAsia="Calibri" w:hAnsi="Book Antiqua"/>
          <w:sz w:val="16"/>
          <w:szCs w:val="16"/>
          <w:lang w:eastAsia="ar-SA"/>
        </w:rPr>
        <w:t xml:space="preserve">Fuente: </w:t>
      </w:r>
      <w:r>
        <w:rPr>
          <w:rFonts w:ascii="Book Antiqua" w:eastAsia="Calibri" w:hAnsi="Book Antiqua"/>
          <w:sz w:val="16"/>
          <w:szCs w:val="16"/>
          <w:lang w:eastAsia="ar-SA"/>
        </w:rPr>
        <w:t>Elaboración propia.</w:t>
      </w:r>
    </w:p>
    <w:p w14:paraId="7F6767DB" w14:textId="77777777" w:rsidR="00001982" w:rsidRPr="00001982" w:rsidRDefault="00001982" w:rsidP="00001982">
      <w:pPr>
        <w:jc w:val="both"/>
        <w:rPr>
          <w:rFonts w:ascii="Book Antiqua" w:eastAsia="Calibri" w:hAnsi="Book Antiqua"/>
          <w:sz w:val="16"/>
          <w:szCs w:val="16"/>
          <w:lang w:eastAsia="ar-SA"/>
        </w:rPr>
      </w:pPr>
    </w:p>
    <w:p w14:paraId="1EB7E7E7" w14:textId="16929D08" w:rsidR="00A72FDF" w:rsidRDefault="00A72FDF" w:rsidP="00650768">
      <w:pPr>
        <w:spacing w:line="276" w:lineRule="auto"/>
        <w:jc w:val="both"/>
        <w:rPr>
          <w:rFonts w:ascii="Book Antiqua" w:eastAsia="Calibri" w:hAnsi="Book Antiqua"/>
          <w:sz w:val="24"/>
          <w:szCs w:val="24"/>
          <w:lang w:eastAsia="ar-SA"/>
        </w:rPr>
      </w:pPr>
      <w:r w:rsidRPr="00D50FE2">
        <w:rPr>
          <w:rFonts w:ascii="Book Antiqua" w:eastAsia="Calibri" w:hAnsi="Book Antiqua"/>
          <w:sz w:val="24"/>
          <w:szCs w:val="24"/>
          <w:lang w:eastAsia="ar-SA"/>
        </w:rPr>
        <w:t>En relación con la cantidad total de plazas asignadas al Tribunal Penal del III Circuito Judicial de San José, sede suroeste</w:t>
      </w:r>
      <w:r w:rsidR="0038086B" w:rsidRPr="00D50FE2">
        <w:rPr>
          <w:rFonts w:ascii="Book Antiqua" w:eastAsia="Calibri" w:hAnsi="Book Antiqua"/>
          <w:sz w:val="24"/>
          <w:szCs w:val="24"/>
          <w:lang w:eastAsia="ar-SA"/>
        </w:rPr>
        <w:t>,</w:t>
      </w:r>
      <w:r w:rsidRPr="00D50FE2">
        <w:rPr>
          <w:rFonts w:ascii="Book Antiqua" w:eastAsia="Calibri" w:hAnsi="Book Antiqua"/>
          <w:sz w:val="24"/>
          <w:szCs w:val="24"/>
          <w:lang w:eastAsia="ar-SA"/>
        </w:rPr>
        <w:t xml:space="preserve"> </w:t>
      </w:r>
      <w:bookmarkStart w:id="17" w:name="_Hlk87364418"/>
      <w:r w:rsidRPr="00D50FE2">
        <w:rPr>
          <w:rFonts w:ascii="Book Antiqua" w:eastAsia="Calibri" w:hAnsi="Book Antiqua"/>
          <w:sz w:val="24"/>
          <w:szCs w:val="24"/>
          <w:lang w:eastAsia="ar-SA"/>
        </w:rPr>
        <w:t xml:space="preserve">si se logró determinar una diferencia en cuanto a la cantidad y a la condición de </w:t>
      </w:r>
      <w:r w:rsidR="007E018B" w:rsidRPr="00D50FE2">
        <w:rPr>
          <w:rFonts w:ascii="Book Antiqua" w:eastAsia="Calibri" w:hAnsi="Book Antiqua"/>
          <w:sz w:val="24"/>
          <w:szCs w:val="24"/>
          <w:lang w:eastAsia="ar-SA"/>
        </w:rPr>
        <w:t>estas</w:t>
      </w:r>
      <w:r w:rsidR="0038086B" w:rsidRPr="00D50FE2">
        <w:rPr>
          <w:rFonts w:ascii="Book Antiqua" w:eastAsia="Calibri" w:hAnsi="Book Antiqua"/>
          <w:sz w:val="24"/>
          <w:szCs w:val="24"/>
          <w:lang w:eastAsia="ar-SA"/>
        </w:rPr>
        <w:t>,</w:t>
      </w:r>
      <w:bookmarkEnd w:id="17"/>
      <w:r w:rsidR="0038086B" w:rsidRPr="00D50FE2">
        <w:rPr>
          <w:rFonts w:ascii="Book Antiqua" w:eastAsia="Calibri" w:hAnsi="Book Antiqua"/>
          <w:sz w:val="24"/>
          <w:szCs w:val="24"/>
          <w:lang w:eastAsia="ar-SA"/>
        </w:rPr>
        <w:t xml:space="preserve"> lo anterior, de conformidad con la consulta realizada en la Relación de Puestos de Gestión Humana a </w:t>
      </w:r>
      <w:r w:rsidR="00E814B4" w:rsidRPr="00D50FE2">
        <w:rPr>
          <w:rFonts w:ascii="Book Antiqua" w:eastAsia="Calibri" w:hAnsi="Book Antiqua"/>
          <w:sz w:val="24"/>
          <w:szCs w:val="24"/>
          <w:lang w:eastAsia="ar-SA"/>
        </w:rPr>
        <w:t>julio 2021</w:t>
      </w:r>
      <w:r w:rsidRPr="00D50FE2">
        <w:rPr>
          <w:rFonts w:ascii="Book Antiqua" w:eastAsia="Calibri" w:hAnsi="Book Antiqua"/>
          <w:sz w:val="24"/>
          <w:szCs w:val="24"/>
          <w:lang w:eastAsia="ar-SA"/>
        </w:rPr>
        <w:t>,</w:t>
      </w:r>
      <w:r w:rsidR="00E814B4" w:rsidRPr="00D50FE2">
        <w:rPr>
          <w:rFonts w:ascii="Book Antiqua" w:eastAsia="Calibri" w:hAnsi="Book Antiqua"/>
          <w:sz w:val="24"/>
          <w:szCs w:val="24"/>
          <w:lang w:eastAsia="ar-SA"/>
        </w:rPr>
        <w:t xml:space="preserve"> donde se desprende que actualmente el Tribunal </w:t>
      </w:r>
      <w:r w:rsidRPr="00D50FE2">
        <w:rPr>
          <w:rFonts w:ascii="Book Antiqua" w:eastAsia="Calibri" w:hAnsi="Book Antiqua"/>
          <w:sz w:val="24"/>
          <w:szCs w:val="24"/>
          <w:lang w:eastAsia="ar-SA"/>
        </w:rPr>
        <w:t>ostenta</w:t>
      </w:r>
      <w:r w:rsidR="00E814B4" w:rsidRPr="00D50FE2">
        <w:rPr>
          <w:rFonts w:ascii="Book Antiqua" w:eastAsia="Calibri" w:hAnsi="Book Antiqua"/>
          <w:sz w:val="24"/>
          <w:szCs w:val="24"/>
          <w:lang w:eastAsia="ar-SA"/>
        </w:rPr>
        <w:t xml:space="preserve"> un total de 40 plazas, es decir, una más en comparación con el 2015. Las plazas de distribuyen de la </w:t>
      </w:r>
      <w:r w:rsidRPr="00D50FE2">
        <w:rPr>
          <w:rFonts w:ascii="Book Antiqua" w:eastAsia="Calibri" w:hAnsi="Book Antiqua"/>
          <w:sz w:val="24"/>
          <w:szCs w:val="24"/>
          <w:lang w:eastAsia="ar-SA"/>
        </w:rPr>
        <w:t xml:space="preserve">siguiente manera: </w:t>
      </w:r>
    </w:p>
    <w:p w14:paraId="74096FC7" w14:textId="29122DD0" w:rsidR="00FC056F" w:rsidRDefault="00FC056F" w:rsidP="00650768">
      <w:pPr>
        <w:spacing w:line="276" w:lineRule="auto"/>
        <w:jc w:val="both"/>
        <w:rPr>
          <w:rFonts w:ascii="Book Antiqua" w:eastAsia="Calibri" w:hAnsi="Book Antiqua"/>
          <w:sz w:val="24"/>
          <w:szCs w:val="24"/>
          <w:lang w:eastAsia="ar-SA"/>
        </w:rPr>
      </w:pPr>
    </w:p>
    <w:p w14:paraId="768E030F" w14:textId="41183EAD" w:rsidR="00FC056F" w:rsidRDefault="00FC056F" w:rsidP="00650768">
      <w:pPr>
        <w:spacing w:line="276" w:lineRule="auto"/>
        <w:jc w:val="both"/>
        <w:rPr>
          <w:rFonts w:ascii="Book Antiqua" w:eastAsia="Calibri" w:hAnsi="Book Antiqua"/>
          <w:sz w:val="24"/>
          <w:szCs w:val="24"/>
          <w:lang w:eastAsia="ar-SA"/>
        </w:rPr>
      </w:pPr>
    </w:p>
    <w:p w14:paraId="5A293FCC" w14:textId="7B8163DA" w:rsidR="00FC056F" w:rsidRDefault="00FC056F" w:rsidP="00650768">
      <w:pPr>
        <w:spacing w:line="276" w:lineRule="auto"/>
        <w:jc w:val="both"/>
        <w:rPr>
          <w:rFonts w:ascii="Book Antiqua" w:eastAsia="Calibri" w:hAnsi="Book Antiqua"/>
          <w:sz w:val="24"/>
          <w:szCs w:val="24"/>
          <w:lang w:eastAsia="ar-SA"/>
        </w:rPr>
      </w:pPr>
    </w:p>
    <w:p w14:paraId="1E2935F9" w14:textId="07181FB1" w:rsidR="00E814B4" w:rsidRPr="00561452" w:rsidRDefault="00E814B4" w:rsidP="00E814B4">
      <w:pPr>
        <w:jc w:val="center"/>
        <w:rPr>
          <w:rFonts w:ascii="Book Antiqua" w:eastAsia="Calibri" w:hAnsi="Book Antiqua"/>
          <w:i/>
          <w:iCs/>
          <w:sz w:val="22"/>
          <w:szCs w:val="22"/>
          <w:lang w:eastAsia="ar-SA"/>
        </w:rPr>
      </w:pPr>
      <w:r w:rsidRPr="00561452">
        <w:rPr>
          <w:rFonts w:ascii="Book Antiqua" w:eastAsia="Calibri" w:hAnsi="Book Antiqua"/>
          <w:i/>
          <w:iCs/>
          <w:sz w:val="22"/>
          <w:szCs w:val="22"/>
          <w:lang w:eastAsia="ar-SA"/>
        </w:rPr>
        <w:lastRenderedPageBreak/>
        <w:t xml:space="preserve">Cuadro </w:t>
      </w:r>
      <w:r w:rsidR="00903DA4">
        <w:rPr>
          <w:rFonts w:ascii="Book Antiqua" w:eastAsia="Calibri" w:hAnsi="Book Antiqua"/>
          <w:i/>
          <w:iCs/>
          <w:sz w:val="22"/>
          <w:szCs w:val="22"/>
          <w:lang w:eastAsia="ar-SA"/>
        </w:rPr>
        <w:t>4</w:t>
      </w:r>
    </w:p>
    <w:p w14:paraId="2E08410A" w14:textId="77777777" w:rsidR="00E814B4" w:rsidRDefault="00E814B4" w:rsidP="00E814B4">
      <w:pPr>
        <w:jc w:val="center"/>
        <w:rPr>
          <w:rFonts w:ascii="Book Antiqua" w:eastAsia="Calibri" w:hAnsi="Book Antiqua"/>
          <w:i/>
          <w:iCs/>
          <w:sz w:val="22"/>
          <w:szCs w:val="22"/>
          <w:lang w:eastAsia="ar-SA"/>
        </w:rPr>
      </w:pPr>
      <w:r>
        <w:rPr>
          <w:rFonts w:ascii="Book Antiqua" w:eastAsia="Calibri" w:hAnsi="Book Antiqua"/>
          <w:i/>
          <w:iCs/>
          <w:sz w:val="22"/>
          <w:szCs w:val="22"/>
          <w:lang w:eastAsia="ar-SA"/>
        </w:rPr>
        <w:t xml:space="preserve">Cantidad y condición de plazas asignadas </w:t>
      </w:r>
    </w:p>
    <w:p w14:paraId="483A9D36" w14:textId="6D0D8CD3" w:rsidR="00E814B4" w:rsidRDefault="00E814B4" w:rsidP="00D50FE2">
      <w:pPr>
        <w:jc w:val="center"/>
        <w:rPr>
          <w:rFonts w:ascii="Book Antiqua" w:eastAsia="Calibri" w:hAnsi="Book Antiqua"/>
          <w:i/>
          <w:iCs/>
          <w:sz w:val="22"/>
          <w:szCs w:val="22"/>
          <w:lang w:eastAsia="ar-SA"/>
        </w:rPr>
      </w:pPr>
      <w:r>
        <w:rPr>
          <w:rFonts w:ascii="Book Antiqua" w:eastAsia="Calibri" w:hAnsi="Book Antiqua"/>
          <w:i/>
          <w:iCs/>
          <w:sz w:val="22"/>
          <w:szCs w:val="22"/>
          <w:lang w:eastAsia="ar-SA"/>
        </w:rPr>
        <w:t>al Tribunal Penal del III Circuito Judicial de San José.</w:t>
      </w:r>
      <w:r w:rsidR="00D50FE2">
        <w:rPr>
          <w:rFonts w:ascii="Book Antiqua" w:eastAsia="Calibri" w:hAnsi="Book Antiqua"/>
          <w:i/>
          <w:iCs/>
          <w:sz w:val="22"/>
          <w:szCs w:val="22"/>
          <w:lang w:eastAsia="ar-SA"/>
        </w:rPr>
        <w:t xml:space="preserve"> </w:t>
      </w:r>
      <w:r>
        <w:rPr>
          <w:rFonts w:ascii="Book Antiqua" w:eastAsia="Calibri" w:hAnsi="Book Antiqua"/>
          <w:i/>
          <w:iCs/>
          <w:sz w:val="22"/>
          <w:szCs w:val="22"/>
          <w:lang w:eastAsia="ar-SA"/>
        </w:rPr>
        <w:t>Año 2021</w:t>
      </w:r>
    </w:p>
    <w:p w14:paraId="3BE0656D" w14:textId="77777777" w:rsidR="006D0840" w:rsidRPr="00381F1C" w:rsidRDefault="006D0840" w:rsidP="00D50FE2">
      <w:pPr>
        <w:jc w:val="center"/>
        <w:rPr>
          <w:rFonts w:ascii="Book Antiqua" w:eastAsia="Calibri" w:hAnsi="Book Antiqua"/>
          <w:i/>
          <w:iCs/>
          <w:sz w:val="22"/>
          <w:szCs w:val="22"/>
          <w:lang w:eastAsia="ar-S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40"/>
        <w:gridCol w:w="1068"/>
        <w:gridCol w:w="851"/>
        <w:gridCol w:w="596"/>
      </w:tblGrid>
      <w:tr w:rsidR="00E814B4" w:rsidRPr="00E814B4" w14:paraId="6174CA79" w14:textId="77777777" w:rsidTr="00001982">
        <w:trPr>
          <w:trHeight w:val="454"/>
          <w:jc w:val="center"/>
        </w:trPr>
        <w:tc>
          <w:tcPr>
            <w:tcW w:w="4955" w:type="dxa"/>
            <w:gridSpan w:val="4"/>
            <w:shd w:val="clear" w:color="auto" w:fill="1F3864" w:themeFill="accent1" w:themeFillShade="80"/>
            <w:vAlign w:val="center"/>
            <w:hideMark/>
          </w:tcPr>
          <w:p w14:paraId="73641489" w14:textId="77777777" w:rsidR="00E814B4" w:rsidRPr="00E814B4" w:rsidRDefault="00E814B4" w:rsidP="00E814B4">
            <w:pPr>
              <w:jc w:val="center"/>
              <w:rPr>
                <w:rFonts w:ascii="Book Antiqua" w:hAnsi="Book Antiqua" w:cs="Calibri"/>
                <w:b/>
                <w:bCs/>
                <w:color w:val="FFFFFF"/>
                <w:lang w:eastAsia="es-CR"/>
              </w:rPr>
            </w:pPr>
            <w:r w:rsidRPr="00E814B4">
              <w:rPr>
                <w:rFonts w:ascii="Book Antiqua" w:hAnsi="Book Antiqua" w:cs="Calibri"/>
                <w:b/>
                <w:bCs/>
                <w:color w:val="FFFFFF"/>
                <w:lang w:eastAsia="es-CR"/>
              </w:rPr>
              <w:t>Datos relación de puestos a agosto 2021</w:t>
            </w:r>
          </w:p>
        </w:tc>
      </w:tr>
      <w:tr w:rsidR="00E814B4" w:rsidRPr="00E814B4" w14:paraId="172943C4" w14:textId="77777777" w:rsidTr="00001982">
        <w:trPr>
          <w:trHeight w:val="283"/>
          <w:jc w:val="center"/>
        </w:trPr>
        <w:tc>
          <w:tcPr>
            <w:tcW w:w="2440" w:type="dxa"/>
            <w:shd w:val="clear" w:color="auto" w:fill="D5DCE4" w:themeFill="text2" w:themeFillTint="33"/>
            <w:noWrap/>
            <w:vAlign w:val="center"/>
            <w:hideMark/>
          </w:tcPr>
          <w:p w14:paraId="588863CA" w14:textId="77777777" w:rsidR="00E814B4" w:rsidRPr="00E814B4" w:rsidRDefault="00E814B4" w:rsidP="00E814B4">
            <w:pPr>
              <w:jc w:val="center"/>
              <w:rPr>
                <w:rFonts w:ascii="Book Antiqua" w:hAnsi="Book Antiqua"/>
                <w:color w:val="000000"/>
                <w:lang w:eastAsia="es-CR"/>
              </w:rPr>
            </w:pPr>
            <w:r w:rsidRPr="00E814B4">
              <w:rPr>
                <w:rFonts w:ascii="Book Antiqua" w:hAnsi="Book Antiqua"/>
                <w:color w:val="000000"/>
                <w:lang w:eastAsia="es-CR"/>
              </w:rPr>
              <w:t>Puesto</w:t>
            </w:r>
          </w:p>
        </w:tc>
        <w:tc>
          <w:tcPr>
            <w:tcW w:w="0" w:type="auto"/>
            <w:shd w:val="clear" w:color="auto" w:fill="D5DCE4" w:themeFill="text2" w:themeFillTint="33"/>
            <w:noWrap/>
            <w:vAlign w:val="center"/>
            <w:hideMark/>
          </w:tcPr>
          <w:p w14:paraId="03692270" w14:textId="77777777" w:rsidR="00E814B4" w:rsidRPr="00E814B4" w:rsidRDefault="00E814B4" w:rsidP="00E814B4">
            <w:pPr>
              <w:jc w:val="center"/>
              <w:rPr>
                <w:rFonts w:ascii="Book Antiqua" w:hAnsi="Book Antiqua"/>
                <w:color w:val="000000"/>
                <w:lang w:eastAsia="es-CR"/>
              </w:rPr>
            </w:pPr>
            <w:r w:rsidRPr="00E814B4">
              <w:rPr>
                <w:rFonts w:ascii="Book Antiqua" w:hAnsi="Book Antiqua"/>
                <w:color w:val="000000"/>
                <w:lang w:eastAsia="es-CR"/>
              </w:rPr>
              <w:t>Propiedad</w:t>
            </w:r>
          </w:p>
        </w:tc>
        <w:tc>
          <w:tcPr>
            <w:tcW w:w="0" w:type="auto"/>
            <w:shd w:val="clear" w:color="auto" w:fill="D5DCE4" w:themeFill="text2" w:themeFillTint="33"/>
            <w:noWrap/>
            <w:vAlign w:val="center"/>
            <w:hideMark/>
          </w:tcPr>
          <w:p w14:paraId="735AE54C" w14:textId="77777777" w:rsidR="00E814B4" w:rsidRPr="00E814B4" w:rsidRDefault="00E814B4" w:rsidP="00E814B4">
            <w:pPr>
              <w:jc w:val="center"/>
              <w:rPr>
                <w:rFonts w:ascii="Book Antiqua" w:hAnsi="Book Antiqua"/>
                <w:color w:val="000000"/>
                <w:lang w:eastAsia="es-CR"/>
              </w:rPr>
            </w:pPr>
            <w:r w:rsidRPr="00E814B4">
              <w:rPr>
                <w:rFonts w:ascii="Book Antiqua" w:hAnsi="Book Antiqua"/>
                <w:color w:val="000000"/>
                <w:lang w:eastAsia="es-CR"/>
              </w:rPr>
              <w:t>Vacante</w:t>
            </w:r>
          </w:p>
        </w:tc>
        <w:tc>
          <w:tcPr>
            <w:tcW w:w="0" w:type="auto"/>
            <w:shd w:val="clear" w:color="auto" w:fill="D5DCE4" w:themeFill="text2" w:themeFillTint="33"/>
            <w:noWrap/>
            <w:vAlign w:val="center"/>
            <w:hideMark/>
          </w:tcPr>
          <w:p w14:paraId="011B80CF" w14:textId="77777777" w:rsidR="00E814B4" w:rsidRPr="00E814B4" w:rsidRDefault="00E814B4" w:rsidP="00E814B4">
            <w:pPr>
              <w:jc w:val="center"/>
              <w:rPr>
                <w:rFonts w:ascii="Book Antiqua" w:hAnsi="Book Antiqua"/>
                <w:color w:val="000000"/>
                <w:lang w:eastAsia="es-CR"/>
              </w:rPr>
            </w:pPr>
            <w:r w:rsidRPr="00E814B4">
              <w:rPr>
                <w:rFonts w:ascii="Book Antiqua" w:hAnsi="Book Antiqua"/>
                <w:color w:val="000000"/>
                <w:lang w:eastAsia="es-CR"/>
              </w:rPr>
              <w:t>Total</w:t>
            </w:r>
          </w:p>
        </w:tc>
      </w:tr>
      <w:tr w:rsidR="00E814B4" w:rsidRPr="00E814B4" w14:paraId="1C19CE83" w14:textId="77777777" w:rsidTr="00001982">
        <w:trPr>
          <w:trHeight w:val="283"/>
          <w:jc w:val="center"/>
        </w:trPr>
        <w:tc>
          <w:tcPr>
            <w:tcW w:w="2440" w:type="dxa"/>
            <w:shd w:val="clear" w:color="auto" w:fill="auto"/>
            <w:vAlign w:val="center"/>
            <w:hideMark/>
          </w:tcPr>
          <w:p w14:paraId="25198362" w14:textId="77777777" w:rsidR="00E814B4" w:rsidRPr="00E814B4" w:rsidRDefault="00E814B4" w:rsidP="00E814B4">
            <w:pPr>
              <w:jc w:val="center"/>
              <w:rPr>
                <w:rFonts w:ascii="Book Antiqua" w:hAnsi="Book Antiqua"/>
                <w:color w:val="000000"/>
                <w:lang w:eastAsia="es-CR"/>
              </w:rPr>
            </w:pPr>
            <w:r w:rsidRPr="00E814B4">
              <w:rPr>
                <w:rFonts w:ascii="Book Antiqua" w:hAnsi="Book Antiqua"/>
                <w:color w:val="000000"/>
                <w:lang w:eastAsia="es-CR"/>
              </w:rPr>
              <w:t>Juez/a 4</w:t>
            </w:r>
          </w:p>
        </w:tc>
        <w:tc>
          <w:tcPr>
            <w:tcW w:w="0" w:type="auto"/>
            <w:shd w:val="clear" w:color="000000" w:fill="FFFFFF"/>
            <w:noWrap/>
            <w:vAlign w:val="center"/>
            <w:hideMark/>
          </w:tcPr>
          <w:p w14:paraId="5ED20906" w14:textId="77777777" w:rsidR="00E814B4" w:rsidRPr="00E814B4" w:rsidRDefault="00E814B4" w:rsidP="00E814B4">
            <w:pPr>
              <w:jc w:val="center"/>
              <w:rPr>
                <w:rFonts w:ascii="Book Antiqua" w:hAnsi="Book Antiqua"/>
                <w:color w:val="000000"/>
                <w:lang w:eastAsia="es-CR"/>
              </w:rPr>
            </w:pPr>
            <w:r w:rsidRPr="00E814B4">
              <w:rPr>
                <w:rFonts w:ascii="Book Antiqua" w:hAnsi="Book Antiqua"/>
                <w:color w:val="000000"/>
                <w:lang w:eastAsia="es-CR"/>
              </w:rPr>
              <w:t>17</w:t>
            </w:r>
          </w:p>
        </w:tc>
        <w:tc>
          <w:tcPr>
            <w:tcW w:w="0" w:type="auto"/>
            <w:shd w:val="clear" w:color="000000" w:fill="FFFFFF"/>
            <w:noWrap/>
            <w:vAlign w:val="center"/>
            <w:hideMark/>
          </w:tcPr>
          <w:p w14:paraId="3AB11923" w14:textId="77777777" w:rsidR="00E814B4" w:rsidRPr="00E814B4" w:rsidRDefault="00E814B4" w:rsidP="00E814B4">
            <w:pPr>
              <w:jc w:val="center"/>
              <w:rPr>
                <w:rFonts w:ascii="Book Antiqua" w:hAnsi="Book Antiqua"/>
                <w:color w:val="000000"/>
                <w:lang w:eastAsia="es-CR"/>
              </w:rPr>
            </w:pPr>
            <w:r w:rsidRPr="00E814B4">
              <w:rPr>
                <w:rFonts w:ascii="Book Antiqua" w:hAnsi="Book Antiqua"/>
                <w:color w:val="000000"/>
                <w:lang w:eastAsia="es-CR"/>
              </w:rPr>
              <w:t>0</w:t>
            </w:r>
          </w:p>
        </w:tc>
        <w:tc>
          <w:tcPr>
            <w:tcW w:w="0" w:type="auto"/>
            <w:shd w:val="clear" w:color="auto" w:fill="auto"/>
            <w:noWrap/>
            <w:vAlign w:val="center"/>
            <w:hideMark/>
          </w:tcPr>
          <w:p w14:paraId="371E2FBA" w14:textId="77777777" w:rsidR="00E814B4" w:rsidRPr="00E814B4" w:rsidRDefault="00E814B4" w:rsidP="00E814B4">
            <w:pPr>
              <w:jc w:val="center"/>
              <w:rPr>
                <w:rFonts w:ascii="Book Antiqua" w:hAnsi="Book Antiqua" w:cs="Calibri"/>
                <w:color w:val="000000"/>
                <w:lang w:eastAsia="es-CR"/>
              </w:rPr>
            </w:pPr>
            <w:r w:rsidRPr="00E814B4">
              <w:rPr>
                <w:rFonts w:ascii="Book Antiqua" w:hAnsi="Book Antiqua" w:cs="Calibri"/>
                <w:color w:val="000000"/>
                <w:lang w:eastAsia="es-CR"/>
              </w:rPr>
              <w:t>17</w:t>
            </w:r>
          </w:p>
        </w:tc>
      </w:tr>
      <w:tr w:rsidR="00E814B4" w:rsidRPr="00E814B4" w14:paraId="56E89F97" w14:textId="77777777" w:rsidTr="00001982">
        <w:trPr>
          <w:trHeight w:val="283"/>
          <w:jc w:val="center"/>
        </w:trPr>
        <w:tc>
          <w:tcPr>
            <w:tcW w:w="2440" w:type="dxa"/>
            <w:shd w:val="clear" w:color="auto" w:fill="auto"/>
            <w:vAlign w:val="center"/>
            <w:hideMark/>
          </w:tcPr>
          <w:p w14:paraId="25142632" w14:textId="77777777" w:rsidR="00E814B4" w:rsidRPr="00E814B4" w:rsidRDefault="00E814B4" w:rsidP="00E814B4">
            <w:pPr>
              <w:jc w:val="center"/>
              <w:rPr>
                <w:rFonts w:ascii="Book Antiqua" w:hAnsi="Book Antiqua"/>
                <w:color w:val="000000"/>
                <w:lang w:eastAsia="es-CR"/>
              </w:rPr>
            </w:pPr>
            <w:r w:rsidRPr="00E814B4">
              <w:rPr>
                <w:rFonts w:ascii="Book Antiqua" w:hAnsi="Book Antiqua"/>
                <w:color w:val="000000"/>
                <w:lang w:eastAsia="es-CR"/>
              </w:rPr>
              <w:t>Juez/a 1</w:t>
            </w:r>
          </w:p>
        </w:tc>
        <w:tc>
          <w:tcPr>
            <w:tcW w:w="0" w:type="auto"/>
            <w:shd w:val="clear" w:color="000000" w:fill="FFFFFF"/>
            <w:noWrap/>
            <w:vAlign w:val="center"/>
            <w:hideMark/>
          </w:tcPr>
          <w:p w14:paraId="110A2542" w14:textId="77777777" w:rsidR="00E814B4" w:rsidRPr="00E814B4" w:rsidRDefault="00E814B4" w:rsidP="00E814B4">
            <w:pPr>
              <w:jc w:val="center"/>
              <w:rPr>
                <w:rFonts w:ascii="Book Antiqua" w:hAnsi="Book Antiqua"/>
                <w:color w:val="000000"/>
                <w:lang w:eastAsia="es-CR"/>
              </w:rPr>
            </w:pPr>
            <w:r w:rsidRPr="00E814B4">
              <w:rPr>
                <w:rFonts w:ascii="Book Antiqua" w:hAnsi="Book Antiqua"/>
                <w:color w:val="000000"/>
                <w:lang w:eastAsia="es-CR"/>
              </w:rPr>
              <w:t>2</w:t>
            </w:r>
          </w:p>
        </w:tc>
        <w:tc>
          <w:tcPr>
            <w:tcW w:w="0" w:type="auto"/>
            <w:shd w:val="clear" w:color="000000" w:fill="FFFFFF"/>
            <w:noWrap/>
            <w:vAlign w:val="center"/>
            <w:hideMark/>
          </w:tcPr>
          <w:p w14:paraId="4D440754" w14:textId="77777777" w:rsidR="00E814B4" w:rsidRPr="00E814B4" w:rsidRDefault="00E814B4" w:rsidP="00E814B4">
            <w:pPr>
              <w:jc w:val="center"/>
              <w:rPr>
                <w:rFonts w:ascii="Book Antiqua" w:hAnsi="Book Antiqua"/>
                <w:color w:val="000000"/>
                <w:lang w:eastAsia="es-CR"/>
              </w:rPr>
            </w:pPr>
            <w:r w:rsidRPr="00E814B4">
              <w:rPr>
                <w:rFonts w:ascii="Book Antiqua" w:hAnsi="Book Antiqua"/>
                <w:color w:val="000000"/>
                <w:lang w:eastAsia="es-CR"/>
              </w:rPr>
              <w:t>0</w:t>
            </w:r>
          </w:p>
        </w:tc>
        <w:tc>
          <w:tcPr>
            <w:tcW w:w="0" w:type="auto"/>
            <w:shd w:val="clear" w:color="auto" w:fill="auto"/>
            <w:noWrap/>
            <w:vAlign w:val="center"/>
            <w:hideMark/>
          </w:tcPr>
          <w:p w14:paraId="45D9FDC1" w14:textId="77777777" w:rsidR="00E814B4" w:rsidRPr="00E814B4" w:rsidRDefault="00E814B4" w:rsidP="00E814B4">
            <w:pPr>
              <w:jc w:val="center"/>
              <w:rPr>
                <w:rFonts w:ascii="Book Antiqua" w:hAnsi="Book Antiqua" w:cs="Calibri"/>
                <w:color w:val="000000"/>
                <w:lang w:eastAsia="es-CR"/>
              </w:rPr>
            </w:pPr>
            <w:r w:rsidRPr="00E814B4">
              <w:rPr>
                <w:rFonts w:ascii="Book Antiqua" w:hAnsi="Book Antiqua" w:cs="Calibri"/>
                <w:color w:val="000000"/>
                <w:lang w:eastAsia="es-CR"/>
              </w:rPr>
              <w:t>2</w:t>
            </w:r>
          </w:p>
        </w:tc>
      </w:tr>
      <w:tr w:rsidR="00E814B4" w:rsidRPr="00E814B4" w14:paraId="17358914" w14:textId="77777777" w:rsidTr="00001982">
        <w:trPr>
          <w:trHeight w:val="283"/>
          <w:jc w:val="center"/>
        </w:trPr>
        <w:tc>
          <w:tcPr>
            <w:tcW w:w="2440" w:type="dxa"/>
            <w:shd w:val="clear" w:color="auto" w:fill="auto"/>
            <w:vAlign w:val="center"/>
            <w:hideMark/>
          </w:tcPr>
          <w:p w14:paraId="353F52D3" w14:textId="77777777" w:rsidR="00E814B4" w:rsidRPr="00E814B4" w:rsidRDefault="00E814B4" w:rsidP="00E814B4">
            <w:pPr>
              <w:jc w:val="center"/>
              <w:rPr>
                <w:rFonts w:ascii="Book Antiqua" w:hAnsi="Book Antiqua"/>
                <w:color w:val="000000"/>
                <w:lang w:eastAsia="es-CR"/>
              </w:rPr>
            </w:pPr>
            <w:r w:rsidRPr="00E814B4">
              <w:rPr>
                <w:rFonts w:ascii="Book Antiqua" w:hAnsi="Book Antiqua"/>
                <w:color w:val="000000"/>
                <w:lang w:eastAsia="es-CR"/>
              </w:rPr>
              <w:t>Coordinador (a) Judicial</w:t>
            </w:r>
          </w:p>
        </w:tc>
        <w:tc>
          <w:tcPr>
            <w:tcW w:w="0" w:type="auto"/>
            <w:shd w:val="clear" w:color="000000" w:fill="FFFFFF"/>
            <w:vAlign w:val="center"/>
            <w:hideMark/>
          </w:tcPr>
          <w:p w14:paraId="595942DD" w14:textId="77777777" w:rsidR="00E814B4" w:rsidRPr="00E814B4" w:rsidRDefault="00E814B4" w:rsidP="00E814B4">
            <w:pPr>
              <w:jc w:val="center"/>
              <w:rPr>
                <w:rFonts w:ascii="Book Antiqua" w:hAnsi="Book Antiqua"/>
                <w:color w:val="000000"/>
                <w:lang w:eastAsia="es-CR"/>
              </w:rPr>
            </w:pPr>
            <w:r w:rsidRPr="00E814B4">
              <w:rPr>
                <w:rFonts w:ascii="Book Antiqua" w:hAnsi="Book Antiqua"/>
                <w:color w:val="000000"/>
                <w:lang w:eastAsia="es-CR"/>
              </w:rPr>
              <w:t>2</w:t>
            </w:r>
          </w:p>
        </w:tc>
        <w:tc>
          <w:tcPr>
            <w:tcW w:w="0" w:type="auto"/>
            <w:shd w:val="clear" w:color="000000" w:fill="FFFFFF"/>
            <w:vAlign w:val="center"/>
            <w:hideMark/>
          </w:tcPr>
          <w:p w14:paraId="50670CCC" w14:textId="77777777" w:rsidR="00E814B4" w:rsidRPr="00E814B4" w:rsidRDefault="00E814B4" w:rsidP="00E814B4">
            <w:pPr>
              <w:jc w:val="center"/>
              <w:rPr>
                <w:rFonts w:ascii="Book Antiqua" w:hAnsi="Book Antiqua"/>
                <w:color w:val="000000"/>
                <w:lang w:eastAsia="es-CR"/>
              </w:rPr>
            </w:pPr>
            <w:r w:rsidRPr="00E814B4">
              <w:rPr>
                <w:rFonts w:ascii="Book Antiqua" w:hAnsi="Book Antiqua"/>
                <w:color w:val="000000"/>
                <w:lang w:eastAsia="es-CR"/>
              </w:rPr>
              <w:t>0</w:t>
            </w:r>
          </w:p>
        </w:tc>
        <w:tc>
          <w:tcPr>
            <w:tcW w:w="0" w:type="auto"/>
            <w:shd w:val="clear" w:color="auto" w:fill="auto"/>
            <w:noWrap/>
            <w:vAlign w:val="center"/>
            <w:hideMark/>
          </w:tcPr>
          <w:p w14:paraId="1C62D942" w14:textId="77777777" w:rsidR="00E814B4" w:rsidRPr="00E814B4" w:rsidRDefault="00E814B4" w:rsidP="00E814B4">
            <w:pPr>
              <w:jc w:val="center"/>
              <w:rPr>
                <w:rFonts w:ascii="Book Antiqua" w:hAnsi="Book Antiqua" w:cs="Calibri"/>
                <w:color w:val="000000"/>
                <w:lang w:eastAsia="es-CR"/>
              </w:rPr>
            </w:pPr>
            <w:r w:rsidRPr="00E814B4">
              <w:rPr>
                <w:rFonts w:ascii="Book Antiqua" w:hAnsi="Book Antiqua" w:cs="Calibri"/>
                <w:color w:val="000000"/>
                <w:lang w:eastAsia="es-CR"/>
              </w:rPr>
              <w:t>2</w:t>
            </w:r>
          </w:p>
        </w:tc>
      </w:tr>
      <w:tr w:rsidR="00E814B4" w:rsidRPr="00E814B4" w14:paraId="372CCC8C" w14:textId="77777777" w:rsidTr="00001982">
        <w:trPr>
          <w:trHeight w:val="283"/>
          <w:jc w:val="center"/>
        </w:trPr>
        <w:tc>
          <w:tcPr>
            <w:tcW w:w="2440" w:type="dxa"/>
            <w:shd w:val="clear" w:color="auto" w:fill="auto"/>
            <w:vAlign w:val="center"/>
            <w:hideMark/>
          </w:tcPr>
          <w:p w14:paraId="7BD87E68" w14:textId="77777777" w:rsidR="00E814B4" w:rsidRPr="00E814B4" w:rsidRDefault="00E814B4" w:rsidP="00E814B4">
            <w:pPr>
              <w:jc w:val="center"/>
              <w:rPr>
                <w:rFonts w:ascii="Book Antiqua" w:hAnsi="Book Antiqua"/>
                <w:color w:val="000000"/>
                <w:lang w:eastAsia="es-CR"/>
              </w:rPr>
            </w:pPr>
            <w:r w:rsidRPr="00E814B4">
              <w:rPr>
                <w:rFonts w:ascii="Book Antiqua" w:hAnsi="Book Antiqua"/>
                <w:color w:val="000000"/>
                <w:lang w:eastAsia="es-CR"/>
              </w:rPr>
              <w:t>Técnico(a) 4</w:t>
            </w:r>
          </w:p>
        </w:tc>
        <w:tc>
          <w:tcPr>
            <w:tcW w:w="0" w:type="auto"/>
            <w:shd w:val="clear" w:color="000000" w:fill="FFFFFF"/>
            <w:noWrap/>
            <w:vAlign w:val="center"/>
            <w:hideMark/>
          </w:tcPr>
          <w:p w14:paraId="3B765A30" w14:textId="77777777" w:rsidR="00E814B4" w:rsidRPr="00E814B4" w:rsidRDefault="00E814B4" w:rsidP="00E814B4">
            <w:pPr>
              <w:jc w:val="center"/>
              <w:rPr>
                <w:rFonts w:ascii="Book Antiqua" w:hAnsi="Book Antiqua"/>
                <w:color w:val="000000"/>
                <w:lang w:eastAsia="es-CR"/>
              </w:rPr>
            </w:pPr>
            <w:r w:rsidRPr="00E814B4">
              <w:rPr>
                <w:rFonts w:ascii="Book Antiqua" w:hAnsi="Book Antiqua"/>
                <w:color w:val="000000"/>
                <w:lang w:eastAsia="es-CR"/>
              </w:rPr>
              <w:t>11</w:t>
            </w:r>
          </w:p>
        </w:tc>
        <w:tc>
          <w:tcPr>
            <w:tcW w:w="0" w:type="auto"/>
            <w:shd w:val="clear" w:color="000000" w:fill="FFFFFF"/>
            <w:noWrap/>
            <w:vAlign w:val="center"/>
            <w:hideMark/>
          </w:tcPr>
          <w:p w14:paraId="466EA766" w14:textId="77777777" w:rsidR="00E814B4" w:rsidRPr="00E814B4" w:rsidRDefault="00E814B4" w:rsidP="00E814B4">
            <w:pPr>
              <w:jc w:val="center"/>
              <w:rPr>
                <w:rFonts w:ascii="Book Antiqua" w:hAnsi="Book Antiqua"/>
                <w:color w:val="000000"/>
                <w:lang w:eastAsia="es-CR"/>
              </w:rPr>
            </w:pPr>
            <w:r w:rsidRPr="00E814B4">
              <w:rPr>
                <w:rFonts w:ascii="Book Antiqua" w:hAnsi="Book Antiqua"/>
                <w:color w:val="000000"/>
                <w:lang w:eastAsia="es-CR"/>
              </w:rPr>
              <w:t>6</w:t>
            </w:r>
          </w:p>
        </w:tc>
        <w:tc>
          <w:tcPr>
            <w:tcW w:w="0" w:type="auto"/>
            <w:shd w:val="clear" w:color="auto" w:fill="auto"/>
            <w:noWrap/>
            <w:vAlign w:val="center"/>
            <w:hideMark/>
          </w:tcPr>
          <w:p w14:paraId="1E18C43B" w14:textId="77777777" w:rsidR="00E814B4" w:rsidRPr="00E814B4" w:rsidRDefault="00E814B4" w:rsidP="00E814B4">
            <w:pPr>
              <w:jc w:val="center"/>
              <w:rPr>
                <w:rFonts w:ascii="Book Antiqua" w:hAnsi="Book Antiqua" w:cs="Calibri"/>
                <w:color w:val="000000"/>
                <w:lang w:eastAsia="es-CR"/>
              </w:rPr>
            </w:pPr>
            <w:r w:rsidRPr="00E814B4">
              <w:rPr>
                <w:rFonts w:ascii="Book Antiqua" w:hAnsi="Book Antiqua" w:cs="Calibri"/>
                <w:color w:val="000000"/>
                <w:lang w:eastAsia="es-CR"/>
              </w:rPr>
              <w:t>17</w:t>
            </w:r>
          </w:p>
        </w:tc>
      </w:tr>
      <w:tr w:rsidR="00E814B4" w:rsidRPr="00E814B4" w14:paraId="320D5FC3" w14:textId="77777777" w:rsidTr="00001982">
        <w:trPr>
          <w:trHeight w:val="283"/>
          <w:jc w:val="center"/>
        </w:trPr>
        <w:tc>
          <w:tcPr>
            <w:tcW w:w="2440" w:type="dxa"/>
            <w:shd w:val="clear" w:color="auto" w:fill="auto"/>
            <w:vAlign w:val="center"/>
            <w:hideMark/>
          </w:tcPr>
          <w:p w14:paraId="4CAFEAC7" w14:textId="411E1BDA" w:rsidR="00E814B4" w:rsidRPr="00E814B4" w:rsidRDefault="00E814B4" w:rsidP="00E814B4">
            <w:pPr>
              <w:jc w:val="center"/>
              <w:rPr>
                <w:rFonts w:ascii="Book Antiqua" w:hAnsi="Book Antiqua"/>
                <w:color w:val="000000"/>
                <w:lang w:eastAsia="es-CR"/>
              </w:rPr>
            </w:pPr>
            <w:r w:rsidRPr="00E814B4">
              <w:rPr>
                <w:rFonts w:ascii="Book Antiqua" w:hAnsi="Book Antiqua"/>
                <w:color w:val="000000"/>
                <w:lang w:eastAsia="es-CR"/>
              </w:rPr>
              <w:t xml:space="preserve">Auxiliares de </w:t>
            </w:r>
            <w:r w:rsidR="001350AD">
              <w:rPr>
                <w:rFonts w:ascii="Book Antiqua" w:hAnsi="Book Antiqua"/>
                <w:color w:val="000000"/>
                <w:lang w:eastAsia="es-CR"/>
              </w:rPr>
              <w:t>seguridad</w:t>
            </w:r>
          </w:p>
        </w:tc>
        <w:tc>
          <w:tcPr>
            <w:tcW w:w="0" w:type="auto"/>
            <w:shd w:val="clear" w:color="000000" w:fill="FFFFFF"/>
            <w:noWrap/>
            <w:vAlign w:val="center"/>
            <w:hideMark/>
          </w:tcPr>
          <w:p w14:paraId="13CEBEEB" w14:textId="77777777" w:rsidR="00E814B4" w:rsidRPr="00E814B4" w:rsidRDefault="00E814B4" w:rsidP="00E814B4">
            <w:pPr>
              <w:jc w:val="center"/>
              <w:rPr>
                <w:rFonts w:ascii="Book Antiqua" w:hAnsi="Book Antiqua"/>
                <w:color w:val="000000"/>
                <w:lang w:eastAsia="es-CR"/>
              </w:rPr>
            </w:pPr>
            <w:r w:rsidRPr="00E814B4">
              <w:rPr>
                <w:rFonts w:ascii="Book Antiqua" w:hAnsi="Book Antiqua"/>
                <w:color w:val="000000"/>
                <w:lang w:eastAsia="es-CR"/>
              </w:rPr>
              <w:t>2</w:t>
            </w:r>
          </w:p>
        </w:tc>
        <w:tc>
          <w:tcPr>
            <w:tcW w:w="0" w:type="auto"/>
            <w:shd w:val="clear" w:color="auto" w:fill="auto"/>
            <w:noWrap/>
            <w:vAlign w:val="center"/>
            <w:hideMark/>
          </w:tcPr>
          <w:p w14:paraId="7D7F030D" w14:textId="77777777" w:rsidR="00E814B4" w:rsidRPr="00E814B4" w:rsidRDefault="00E814B4" w:rsidP="00E814B4">
            <w:pPr>
              <w:jc w:val="center"/>
              <w:rPr>
                <w:rFonts w:ascii="Book Antiqua" w:hAnsi="Book Antiqua" w:cs="Calibri"/>
                <w:color w:val="000000"/>
                <w:lang w:eastAsia="es-CR"/>
              </w:rPr>
            </w:pPr>
            <w:r w:rsidRPr="00E814B4">
              <w:rPr>
                <w:rFonts w:ascii="Book Antiqua" w:hAnsi="Book Antiqua" w:cs="Calibri"/>
                <w:color w:val="000000"/>
                <w:lang w:eastAsia="es-CR"/>
              </w:rPr>
              <w:t>0</w:t>
            </w:r>
          </w:p>
        </w:tc>
        <w:tc>
          <w:tcPr>
            <w:tcW w:w="0" w:type="auto"/>
            <w:shd w:val="clear" w:color="auto" w:fill="auto"/>
            <w:noWrap/>
            <w:vAlign w:val="center"/>
            <w:hideMark/>
          </w:tcPr>
          <w:p w14:paraId="0CA50715" w14:textId="77777777" w:rsidR="00E814B4" w:rsidRPr="00E814B4" w:rsidRDefault="00E814B4" w:rsidP="00E814B4">
            <w:pPr>
              <w:jc w:val="center"/>
              <w:rPr>
                <w:rFonts w:ascii="Book Antiqua" w:hAnsi="Book Antiqua" w:cs="Calibri"/>
                <w:color w:val="000000"/>
                <w:lang w:eastAsia="es-CR"/>
              </w:rPr>
            </w:pPr>
            <w:r w:rsidRPr="00E814B4">
              <w:rPr>
                <w:rFonts w:ascii="Book Antiqua" w:hAnsi="Book Antiqua" w:cs="Calibri"/>
                <w:color w:val="000000"/>
                <w:lang w:eastAsia="es-CR"/>
              </w:rPr>
              <w:t>2</w:t>
            </w:r>
          </w:p>
        </w:tc>
      </w:tr>
      <w:tr w:rsidR="00E814B4" w:rsidRPr="00E814B4" w14:paraId="07744D6E" w14:textId="77777777" w:rsidTr="00001982">
        <w:trPr>
          <w:trHeight w:val="283"/>
          <w:jc w:val="center"/>
        </w:trPr>
        <w:tc>
          <w:tcPr>
            <w:tcW w:w="2440" w:type="dxa"/>
            <w:shd w:val="clear" w:color="auto" w:fill="D5DCE4" w:themeFill="text2" w:themeFillTint="33"/>
            <w:vAlign w:val="center"/>
            <w:hideMark/>
          </w:tcPr>
          <w:p w14:paraId="461F78FB" w14:textId="77777777" w:rsidR="00E814B4" w:rsidRPr="00E814B4" w:rsidRDefault="00E814B4" w:rsidP="00E814B4">
            <w:pPr>
              <w:jc w:val="center"/>
              <w:rPr>
                <w:rFonts w:ascii="Book Antiqua" w:hAnsi="Book Antiqua"/>
                <w:color w:val="000000"/>
                <w:lang w:eastAsia="es-CR"/>
              </w:rPr>
            </w:pPr>
            <w:r w:rsidRPr="00E814B4">
              <w:rPr>
                <w:rFonts w:ascii="Book Antiqua" w:hAnsi="Book Antiqua"/>
                <w:color w:val="000000"/>
                <w:lang w:eastAsia="es-CR"/>
              </w:rPr>
              <w:t>Total</w:t>
            </w:r>
          </w:p>
        </w:tc>
        <w:tc>
          <w:tcPr>
            <w:tcW w:w="0" w:type="auto"/>
            <w:shd w:val="clear" w:color="auto" w:fill="D5DCE4" w:themeFill="text2" w:themeFillTint="33"/>
            <w:noWrap/>
            <w:vAlign w:val="center"/>
            <w:hideMark/>
          </w:tcPr>
          <w:p w14:paraId="4071176A" w14:textId="77777777" w:rsidR="00E814B4" w:rsidRPr="00E814B4" w:rsidRDefault="00E814B4" w:rsidP="00E814B4">
            <w:pPr>
              <w:jc w:val="center"/>
              <w:rPr>
                <w:rFonts w:ascii="Book Antiqua" w:hAnsi="Book Antiqua" w:cs="Calibri"/>
                <w:color w:val="000000"/>
                <w:lang w:eastAsia="es-CR"/>
              </w:rPr>
            </w:pPr>
            <w:r w:rsidRPr="00E814B4">
              <w:rPr>
                <w:rFonts w:ascii="Book Antiqua" w:hAnsi="Book Antiqua" w:cs="Calibri"/>
                <w:color w:val="000000"/>
                <w:lang w:eastAsia="es-CR"/>
              </w:rPr>
              <w:t>34</w:t>
            </w:r>
          </w:p>
        </w:tc>
        <w:tc>
          <w:tcPr>
            <w:tcW w:w="0" w:type="auto"/>
            <w:shd w:val="clear" w:color="auto" w:fill="D5DCE4" w:themeFill="text2" w:themeFillTint="33"/>
            <w:noWrap/>
            <w:vAlign w:val="center"/>
            <w:hideMark/>
          </w:tcPr>
          <w:p w14:paraId="4D9C1C5E" w14:textId="77777777" w:rsidR="00E814B4" w:rsidRPr="00E814B4" w:rsidRDefault="00E814B4" w:rsidP="00E814B4">
            <w:pPr>
              <w:jc w:val="center"/>
              <w:rPr>
                <w:rFonts w:ascii="Book Antiqua" w:hAnsi="Book Antiqua" w:cs="Calibri"/>
                <w:color w:val="000000"/>
                <w:lang w:eastAsia="es-CR"/>
              </w:rPr>
            </w:pPr>
            <w:r w:rsidRPr="00E814B4">
              <w:rPr>
                <w:rFonts w:ascii="Book Antiqua" w:hAnsi="Book Antiqua" w:cs="Calibri"/>
                <w:color w:val="000000"/>
                <w:lang w:eastAsia="es-CR"/>
              </w:rPr>
              <w:t>6</w:t>
            </w:r>
          </w:p>
        </w:tc>
        <w:tc>
          <w:tcPr>
            <w:tcW w:w="0" w:type="auto"/>
            <w:shd w:val="clear" w:color="auto" w:fill="D5DCE4" w:themeFill="text2" w:themeFillTint="33"/>
            <w:noWrap/>
            <w:vAlign w:val="center"/>
            <w:hideMark/>
          </w:tcPr>
          <w:p w14:paraId="78F91A56" w14:textId="77777777" w:rsidR="00E814B4" w:rsidRPr="00E814B4" w:rsidRDefault="00E814B4" w:rsidP="00E814B4">
            <w:pPr>
              <w:jc w:val="center"/>
              <w:rPr>
                <w:rFonts w:ascii="Book Antiqua" w:hAnsi="Book Antiqua" w:cs="Calibri"/>
                <w:color w:val="000000"/>
                <w:lang w:eastAsia="es-CR"/>
              </w:rPr>
            </w:pPr>
            <w:r w:rsidRPr="00E814B4">
              <w:rPr>
                <w:rFonts w:ascii="Book Antiqua" w:hAnsi="Book Antiqua" w:cs="Calibri"/>
                <w:color w:val="000000"/>
                <w:lang w:eastAsia="es-CR"/>
              </w:rPr>
              <w:t>40</w:t>
            </w:r>
          </w:p>
        </w:tc>
      </w:tr>
    </w:tbl>
    <w:p w14:paraId="39745C9B" w14:textId="74403A02" w:rsidR="00E814B4" w:rsidRPr="00E814B4" w:rsidRDefault="00E814B4" w:rsidP="00A72FDF">
      <w:pPr>
        <w:spacing w:line="360" w:lineRule="auto"/>
        <w:jc w:val="both"/>
        <w:rPr>
          <w:rFonts w:ascii="Book Antiqua" w:eastAsia="Calibri" w:hAnsi="Book Antiqua"/>
          <w:sz w:val="16"/>
          <w:szCs w:val="16"/>
          <w:lang w:eastAsia="ar-SA"/>
        </w:rPr>
      </w:pPr>
      <w:r>
        <w:rPr>
          <w:rFonts w:ascii="Book Antiqua" w:eastAsia="Calibri" w:hAnsi="Book Antiqua"/>
          <w:sz w:val="16"/>
          <w:szCs w:val="16"/>
          <w:lang w:eastAsia="ar-SA"/>
        </w:rPr>
        <w:t xml:space="preserve">                                                              </w:t>
      </w:r>
      <w:r w:rsidRPr="00E814B4">
        <w:rPr>
          <w:rFonts w:ascii="Book Antiqua" w:eastAsia="Calibri" w:hAnsi="Book Antiqua"/>
          <w:sz w:val="16"/>
          <w:szCs w:val="16"/>
          <w:lang w:eastAsia="ar-SA"/>
        </w:rPr>
        <w:t>Fuente: Relación de Puestos, Gestión Humana.</w:t>
      </w:r>
    </w:p>
    <w:p w14:paraId="40B97EBB" w14:textId="00092677" w:rsidR="00113A3C" w:rsidRPr="00D50FE2" w:rsidRDefault="00C015F8" w:rsidP="00650768">
      <w:pPr>
        <w:spacing w:line="276" w:lineRule="auto"/>
        <w:jc w:val="both"/>
        <w:rPr>
          <w:rFonts w:ascii="Book Antiqua" w:eastAsia="Calibri" w:hAnsi="Book Antiqua"/>
          <w:sz w:val="24"/>
          <w:szCs w:val="24"/>
          <w:lang w:eastAsia="ar-SA"/>
        </w:rPr>
      </w:pPr>
      <w:r w:rsidRPr="00D50FE2">
        <w:rPr>
          <w:rFonts w:ascii="Book Antiqua" w:eastAsia="Calibri" w:hAnsi="Book Antiqua"/>
          <w:sz w:val="24"/>
          <w:szCs w:val="24"/>
          <w:lang w:eastAsia="ar-SA"/>
        </w:rPr>
        <w:t>Tal y cómo se observa, de las 40 plazas asignadas al Tribunal Penal del III Circuito Judicial de San José, sede suroeste, 34 son nombradas en propiedad y 6 son plazas vacantes.</w:t>
      </w:r>
    </w:p>
    <w:p w14:paraId="7A154CBD" w14:textId="77777777" w:rsidR="00D24D70" w:rsidRPr="00D50FE2" w:rsidRDefault="00D24D70" w:rsidP="00650768">
      <w:pPr>
        <w:spacing w:line="276" w:lineRule="auto"/>
        <w:jc w:val="both"/>
        <w:rPr>
          <w:rFonts w:ascii="Book Antiqua" w:eastAsia="Calibri" w:hAnsi="Book Antiqua"/>
          <w:sz w:val="24"/>
          <w:szCs w:val="24"/>
          <w:lang w:eastAsia="ar-SA"/>
        </w:rPr>
      </w:pPr>
    </w:p>
    <w:p w14:paraId="567A18A3" w14:textId="1E2DE0A1" w:rsidR="003152AD" w:rsidRPr="00D50FE2" w:rsidRDefault="00C015F8" w:rsidP="00650768">
      <w:pPr>
        <w:spacing w:line="276" w:lineRule="auto"/>
        <w:jc w:val="both"/>
        <w:rPr>
          <w:rFonts w:ascii="Book Antiqua" w:eastAsia="Calibri" w:hAnsi="Book Antiqua"/>
          <w:sz w:val="24"/>
          <w:szCs w:val="24"/>
          <w:lang w:eastAsia="ar-SA"/>
        </w:rPr>
      </w:pPr>
      <w:r w:rsidRPr="00D50FE2">
        <w:rPr>
          <w:rFonts w:ascii="Book Antiqua" w:eastAsia="Calibri" w:hAnsi="Book Antiqua"/>
          <w:sz w:val="24"/>
          <w:szCs w:val="24"/>
          <w:lang w:eastAsia="ar-SA"/>
        </w:rPr>
        <w:t xml:space="preserve">El comparativo de estructuras nos permite </w:t>
      </w:r>
      <w:bookmarkStart w:id="18" w:name="_Hlk87364501"/>
      <w:r w:rsidRPr="00D50FE2">
        <w:rPr>
          <w:rFonts w:ascii="Book Antiqua" w:eastAsia="Calibri" w:hAnsi="Book Antiqua"/>
          <w:sz w:val="24"/>
          <w:szCs w:val="24"/>
          <w:lang w:eastAsia="ar-SA"/>
        </w:rPr>
        <w:t xml:space="preserve">evidenciar el crecimiento en una plaza de persona Técnica Judicial, </w:t>
      </w:r>
      <w:r w:rsidR="009B2186" w:rsidRPr="00D50FE2">
        <w:rPr>
          <w:rFonts w:ascii="Book Antiqua" w:eastAsia="Calibri" w:hAnsi="Book Antiqua"/>
          <w:sz w:val="24"/>
          <w:szCs w:val="24"/>
          <w:lang w:eastAsia="ar-SA"/>
        </w:rPr>
        <w:t>con respecto al año 2015</w:t>
      </w:r>
      <w:bookmarkEnd w:id="18"/>
      <w:r w:rsidR="009B2186" w:rsidRPr="00D50FE2">
        <w:rPr>
          <w:rFonts w:ascii="Book Antiqua" w:eastAsia="Calibri" w:hAnsi="Book Antiqua"/>
          <w:sz w:val="24"/>
          <w:szCs w:val="24"/>
          <w:lang w:eastAsia="ar-SA"/>
        </w:rPr>
        <w:t>.</w:t>
      </w:r>
    </w:p>
    <w:p w14:paraId="610F4C3D" w14:textId="77777777" w:rsidR="00D24D70" w:rsidRPr="00D50FE2" w:rsidRDefault="00D24D70" w:rsidP="00650768">
      <w:pPr>
        <w:spacing w:line="276" w:lineRule="auto"/>
        <w:jc w:val="both"/>
        <w:rPr>
          <w:rFonts w:ascii="Book Antiqua" w:eastAsia="Calibri" w:hAnsi="Book Antiqua"/>
          <w:sz w:val="24"/>
          <w:szCs w:val="24"/>
          <w:lang w:eastAsia="ar-SA"/>
        </w:rPr>
      </w:pPr>
    </w:p>
    <w:p w14:paraId="7B440EDA" w14:textId="4FF1C1B6" w:rsidR="003152AD" w:rsidRPr="00D50FE2" w:rsidRDefault="003152AD" w:rsidP="00650768">
      <w:pPr>
        <w:spacing w:line="276" w:lineRule="auto"/>
        <w:jc w:val="both"/>
        <w:rPr>
          <w:rFonts w:ascii="Book Antiqua" w:hAnsi="Book Antiqua"/>
          <w:color w:val="000000"/>
          <w:sz w:val="24"/>
          <w:szCs w:val="24"/>
        </w:rPr>
      </w:pPr>
      <w:r w:rsidRPr="00D50FE2">
        <w:rPr>
          <w:rFonts w:ascii="Book Antiqua" w:eastAsia="Calibri" w:hAnsi="Book Antiqua"/>
          <w:sz w:val="24"/>
          <w:szCs w:val="24"/>
          <w:lang w:eastAsia="ar-SA"/>
        </w:rPr>
        <w:t xml:space="preserve">El origen de la plaza que se trasladó al Tribunal Penal de Pavas data del informe 233-PLA-2017, donde producto del estudio realizado en el </w:t>
      </w:r>
      <w:r w:rsidRPr="00D50FE2">
        <w:rPr>
          <w:rFonts w:ascii="Book Antiqua" w:hAnsi="Book Antiqua"/>
          <w:color w:val="000000"/>
          <w:sz w:val="24"/>
          <w:szCs w:val="24"/>
        </w:rPr>
        <w:t>Juzgado Contravencional del Primer Circuito Judicial de San José, se recomendó al Consejo Superior</w:t>
      </w:r>
      <w:r w:rsidR="009B2186" w:rsidRPr="00D50FE2">
        <w:rPr>
          <w:rFonts w:ascii="Book Antiqua" w:hAnsi="Book Antiqua"/>
          <w:color w:val="000000"/>
          <w:sz w:val="24"/>
          <w:szCs w:val="24"/>
        </w:rPr>
        <w:t xml:space="preserve">, lo siguiente: </w:t>
      </w:r>
    </w:p>
    <w:p w14:paraId="08A13EB9" w14:textId="77777777" w:rsidR="00030671" w:rsidRDefault="00030671" w:rsidP="00030671">
      <w:pPr>
        <w:jc w:val="both"/>
        <w:rPr>
          <w:rFonts w:ascii="Book Antiqua" w:eastAsia="Calibri" w:hAnsi="Book Antiqua"/>
          <w:sz w:val="22"/>
          <w:szCs w:val="22"/>
          <w:lang w:eastAsia="ar-SA"/>
        </w:rPr>
      </w:pPr>
    </w:p>
    <w:p w14:paraId="7CFAB794" w14:textId="35737C87" w:rsidR="003152AD" w:rsidRPr="00E70050" w:rsidRDefault="007E018B" w:rsidP="009B2186">
      <w:pPr>
        <w:tabs>
          <w:tab w:val="center" w:pos="474"/>
        </w:tabs>
        <w:suppressAutoHyphens/>
        <w:spacing w:line="276" w:lineRule="auto"/>
        <w:ind w:firstLine="284"/>
        <w:contextualSpacing/>
        <w:jc w:val="both"/>
        <w:rPr>
          <w:rFonts w:ascii="Book Antiqua" w:hAnsi="Book Antiqua" w:cs="Calibri"/>
          <w:i/>
          <w:iCs/>
          <w:sz w:val="22"/>
          <w:szCs w:val="22"/>
        </w:rPr>
      </w:pPr>
      <w:r w:rsidRPr="00E70050">
        <w:rPr>
          <w:rFonts w:ascii="Book Antiqua" w:hAnsi="Book Antiqua" w:cs="Calibri"/>
          <w:i/>
          <w:iCs/>
          <w:sz w:val="22"/>
          <w:szCs w:val="22"/>
        </w:rPr>
        <w:t>“Equilibrio</w:t>
      </w:r>
      <w:r w:rsidR="003152AD" w:rsidRPr="00E70050">
        <w:rPr>
          <w:rFonts w:ascii="Book Antiqua" w:hAnsi="Book Antiqua" w:cs="Calibri"/>
          <w:i/>
          <w:iCs/>
          <w:sz w:val="22"/>
          <w:szCs w:val="22"/>
        </w:rPr>
        <w:t xml:space="preserve"> de carga de trabajo entre Despachos Homólogos</w:t>
      </w:r>
    </w:p>
    <w:p w14:paraId="6F8D3322" w14:textId="77777777" w:rsidR="009B2186" w:rsidRPr="00E70050" w:rsidRDefault="009B2186" w:rsidP="009B2186">
      <w:pPr>
        <w:pStyle w:val="Prrafodelista"/>
        <w:tabs>
          <w:tab w:val="left" w:pos="0"/>
          <w:tab w:val="center" w:pos="474"/>
        </w:tabs>
        <w:suppressAutoHyphens/>
        <w:spacing w:line="276" w:lineRule="auto"/>
        <w:ind w:left="1080"/>
        <w:contextualSpacing/>
        <w:jc w:val="both"/>
        <w:rPr>
          <w:rFonts w:ascii="Book Antiqua" w:hAnsi="Book Antiqua" w:cs="Calibri"/>
          <w:i/>
          <w:iCs/>
          <w:sz w:val="22"/>
          <w:szCs w:val="22"/>
        </w:rPr>
      </w:pPr>
    </w:p>
    <w:p w14:paraId="3961A8AB" w14:textId="4C4AC2E6" w:rsidR="003152AD" w:rsidRPr="00E70050" w:rsidRDefault="003152AD" w:rsidP="009B2186">
      <w:pPr>
        <w:tabs>
          <w:tab w:val="left" w:pos="615"/>
        </w:tabs>
        <w:suppressAutoHyphens/>
        <w:spacing w:line="276" w:lineRule="auto"/>
        <w:ind w:left="709" w:right="902"/>
        <w:jc w:val="both"/>
        <w:rPr>
          <w:rFonts w:ascii="Book Antiqua" w:hAnsi="Book Antiqua" w:cs="Calibri"/>
          <w:i/>
          <w:iCs/>
          <w:sz w:val="22"/>
          <w:szCs w:val="22"/>
          <w:lang w:val="es-ES_tradnl"/>
        </w:rPr>
      </w:pPr>
      <w:r w:rsidRPr="00E70050">
        <w:rPr>
          <w:rFonts w:ascii="Book Antiqua" w:hAnsi="Book Antiqua" w:cs="Calibri"/>
          <w:i/>
          <w:iCs/>
          <w:sz w:val="22"/>
          <w:szCs w:val="22"/>
        </w:rPr>
        <w:t>Los técnicos y técnicas judiciales del Despacho en estudio son los que presentan menor carga de trabajo con relación a los homólogos a nivel nacional y se denota subutilización del recurso.</w:t>
      </w:r>
      <w:r w:rsidRPr="00E70050">
        <w:rPr>
          <w:rFonts w:ascii="Book Antiqua" w:hAnsi="Book Antiqua"/>
          <w:i/>
          <w:iCs/>
          <w:sz w:val="22"/>
          <w:szCs w:val="22"/>
          <w:lang w:val="es-ES_tradnl"/>
        </w:rPr>
        <w:t xml:space="preserve">En razón de la coyuntura en la que se encuentra la Institución por los cambios relacionados  en los procesos de Rediseño Penal y el seguimiento constante que le da la Dirección de Planificación a los Despachos involucrados en esos procesos, </w:t>
      </w:r>
      <w:r w:rsidRPr="00E70050">
        <w:rPr>
          <w:rFonts w:ascii="Book Antiqua" w:hAnsi="Book Antiqua" w:cs="Calibri"/>
          <w:i/>
          <w:iCs/>
          <w:sz w:val="22"/>
          <w:szCs w:val="22"/>
        </w:rPr>
        <w:t xml:space="preserve">se considera la posibilidad de trasladar tres plazas de esta naturaleza </w:t>
      </w:r>
      <w:r w:rsidRPr="00E70050">
        <w:rPr>
          <w:rFonts w:ascii="Book Antiqua" w:hAnsi="Book Antiqua" w:cs="Book Antiqua"/>
          <w:i/>
          <w:iCs/>
          <w:sz w:val="22"/>
          <w:szCs w:val="22"/>
        </w:rPr>
        <w:t xml:space="preserve">a la Recepción de Documentos del Primer Circuito Judicial de San José, Tribunal Penal de Pavas y Tribunal Penal del Segundo Circuito Judicial de San José (una plaza a cada Despacho),  </w:t>
      </w:r>
      <w:r w:rsidRPr="00E70050">
        <w:rPr>
          <w:rFonts w:ascii="Book Antiqua" w:hAnsi="Book Antiqua" w:cs="Calibri"/>
          <w:i/>
          <w:iCs/>
          <w:sz w:val="22"/>
          <w:szCs w:val="22"/>
        </w:rPr>
        <w:t xml:space="preserve">con el fin de maximizar el recurso al implementar el escritorio virtual, así como equilibrar las cargas de trabajo y apoyar los Despachos donde su capacidad instalada no cubre sus cargas de trabajo. </w:t>
      </w:r>
      <w:r w:rsidRPr="00E70050">
        <w:rPr>
          <w:rFonts w:ascii="Book Antiqua" w:hAnsi="Book Antiqua" w:cs="Calibri"/>
          <w:i/>
          <w:iCs/>
          <w:sz w:val="22"/>
          <w:szCs w:val="22"/>
          <w:lang w:val="es-ES_tradnl"/>
        </w:rPr>
        <w:t>Se detecta también la necesidad de apoyo de personas técnicas judiciales en el Tribunal Penal de Pavas y del Segundo Circuito Judicial de San José ya que se están implementando nuevos modelos de trabajo con el fin de hacerle frente a los cambios estructurales del despacho, para lograr mayor productividad y eficiencia en los modelos de trabajo, los cuales requieren de apoyo de personas técnicas judiciales adicionales</w:t>
      </w:r>
      <w:r w:rsidR="006D0840">
        <w:rPr>
          <w:rFonts w:ascii="Book Antiqua" w:hAnsi="Book Antiqua" w:cs="Calibri"/>
          <w:i/>
          <w:iCs/>
          <w:sz w:val="22"/>
          <w:szCs w:val="22"/>
          <w:lang w:val="es-ES_tradnl"/>
        </w:rPr>
        <w:t>…</w:t>
      </w:r>
      <w:r w:rsidR="009B2186" w:rsidRPr="00E70050">
        <w:rPr>
          <w:rFonts w:ascii="Book Antiqua" w:hAnsi="Book Antiqua" w:cs="Calibri"/>
          <w:i/>
          <w:iCs/>
          <w:sz w:val="22"/>
          <w:szCs w:val="22"/>
          <w:lang w:val="es-ES_tradnl"/>
        </w:rPr>
        <w:t>”</w:t>
      </w:r>
      <w:r w:rsidR="006D0840">
        <w:rPr>
          <w:rFonts w:ascii="Book Antiqua" w:hAnsi="Book Antiqua" w:cs="Calibri"/>
          <w:i/>
          <w:iCs/>
          <w:sz w:val="22"/>
          <w:szCs w:val="22"/>
          <w:lang w:val="es-ES_tradnl"/>
        </w:rPr>
        <w:t>.</w:t>
      </w:r>
    </w:p>
    <w:p w14:paraId="577A61E5" w14:textId="6B23CF70" w:rsidR="00C015F8" w:rsidRPr="00D50FE2" w:rsidRDefault="003152AD" w:rsidP="006D0840">
      <w:pPr>
        <w:spacing w:line="360" w:lineRule="auto"/>
        <w:jc w:val="both"/>
        <w:rPr>
          <w:rFonts w:ascii="Book Antiqua" w:eastAsia="Calibri" w:hAnsi="Book Antiqua"/>
          <w:sz w:val="24"/>
          <w:szCs w:val="24"/>
          <w:lang w:eastAsia="ar-SA"/>
        </w:rPr>
      </w:pPr>
      <w:r w:rsidRPr="00F43066">
        <w:rPr>
          <w:rFonts w:ascii="Book Antiqua" w:eastAsia="Calibri" w:hAnsi="Book Antiqua"/>
          <w:sz w:val="22"/>
          <w:szCs w:val="22"/>
          <w:lang w:eastAsia="ar-SA"/>
        </w:rPr>
        <w:lastRenderedPageBreak/>
        <w:t xml:space="preserve"> </w:t>
      </w:r>
      <w:r w:rsidR="00E70050" w:rsidRPr="00D50FE2">
        <w:rPr>
          <w:rFonts w:ascii="Book Antiqua" w:eastAsia="Calibri" w:hAnsi="Book Antiqua"/>
          <w:sz w:val="24"/>
          <w:szCs w:val="24"/>
          <w:lang w:eastAsia="ar-SA"/>
        </w:rPr>
        <w:t xml:space="preserve">El traslado de dicha plaza </w:t>
      </w:r>
      <w:r w:rsidR="001350AD">
        <w:rPr>
          <w:rFonts w:ascii="Book Antiqua" w:eastAsia="Calibri" w:hAnsi="Book Antiqua"/>
          <w:sz w:val="24"/>
          <w:szCs w:val="24"/>
          <w:lang w:eastAsia="ar-SA"/>
        </w:rPr>
        <w:t xml:space="preserve">se respaldó de conformidad con </w:t>
      </w:r>
      <w:r w:rsidR="00E70050" w:rsidRPr="00D50FE2">
        <w:rPr>
          <w:rFonts w:ascii="Book Antiqua" w:eastAsia="Calibri" w:hAnsi="Book Antiqua"/>
          <w:sz w:val="24"/>
          <w:szCs w:val="24"/>
          <w:lang w:eastAsia="ar-SA"/>
        </w:rPr>
        <w:t>el acuerdo del Consejo Superior</w:t>
      </w:r>
      <w:r w:rsidR="009B2186" w:rsidRPr="00D50FE2">
        <w:rPr>
          <w:rFonts w:ascii="Book Antiqua" w:eastAsia="Calibri" w:hAnsi="Book Antiqua"/>
          <w:sz w:val="24"/>
          <w:szCs w:val="24"/>
          <w:lang w:eastAsia="ar-SA"/>
        </w:rPr>
        <w:t xml:space="preserve"> </w:t>
      </w:r>
      <w:r w:rsidR="0059561D" w:rsidRPr="00D50FE2">
        <w:rPr>
          <w:rFonts w:ascii="Book Antiqua" w:eastAsia="Calibri" w:hAnsi="Book Antiqua"/>
          <w:sz w:val="24"/>
          <w:szCs w:val="24"/>
          <w:lang w:eastAsia="ar-SA"/>
        </w:rPr>
        <w:t xml:space="preserve">en la sesión N°78-18 celebrada el 4 de septiembre del 2018, que </w:t>
      </w:r>
      <w:r w:rsidR="00F43066" w:rsidRPr="00D50FE2">
        <w:rPr>
          <w:rFonts w:ascii="Book Antiqua" w:eastAsia="Calibri" w:hAnsi="Book Antiqua"/>
          <w:sz w:val="24"/>
          <w:szCs w:val="24"/>
          <w:lang w:eastAsia="ar-SA"/>
        </w:rPr>
        <w:t>en lo que interesa indica:</w:t>
      </w:r>
    </w:p>
    <w:p w14:paraId="0C46DBCA" w14:textId="156A980C" w:rsidR="00F43066" w:rsidRDefault="00F43066" w:rsidP="00286E8A">
      <w:pPr>
        <w:spacing w:line="360" w:lineRule="auto"/>
        <w:jc w:val="both"/>
        <w:rPr>
          <w:rFonts w:ascii="Book Antiqua" w:eastAsia="Calibri" w:hAnsi="Book Antiqua"/>
          <w:sz w:val="22"/>
          <w:szCs w:val="22"/>
          <w:lang w:eastAsia="ar-SA"/>
        </w:rPr>
      </w:pPr>
    </w:p>
    <w:p w14:paraId="3557B8A9" w14:textId="40A59D6E" w:rsidR="00F43066" w:rsidRPr="00E70050" w:rsidRDefault="00F43066" w:rsidP="00E70050">
      <w:pPr>
        <w:tabs>
          <w:tab w:val="center" w:pos="474"/>
        </w:tabs>
        <w:suppressAutoHyphens/>
        <w:spacing w:line="276" w:lineRule="auto"/>
        <w:ind w:left="709" w:right="1043" w:hanging="142"/>
        <w:contextualSpacing/>
        <w:jc w:val="both"/>
        <w:rPr>
          <w:rFonts w:ascii="Book Antiqua" w:hAnsi="Book Antiqua" w:cs="Calibri"/>
          <w:i/>
          <w:iCs/>
          <w:sz w:val="22"/>
          <w:szCs w:val="22"/>
        </w:rPr>
      </w:pPr>
      <w:r w:rsidRPr="00E70050">
        <w:rPr>
          <w:rFonts w:ascii="Book Antiqua" w:hAnsi="Book Antiqua" w:cs="Calibri"/>
          <w:i/>
          <w:iCs/>
          <w:sz w:val="22"/>
          <w:szCs w:val="22"/>
        </w:rPr>
        <w:t>“</w:t>
      </w:r>
      <w:r w:rsidRPr="00E70050">
        <w:rPr>
          <w:rFonts w:ascii="Book Antiqua" w:hAnsi="Book Antiqua" w:cs="Calibri"/>
          <w:b/>
          <w:bCs/>
          <w:i/>
          <w:iCs/>
          <w:sz w:val="22"/>
          <w:szCs w:val="22"/>
        </w:rPr>
        <w:t>Se acordó:</w:t>
      </w:r>
      <w:r w:rsidRPr="00E70050">
        <w:rPr>
          <w:rFonts w:ascii="Book Antiqua" w:hAnsi="Book Antiqua" w:cs="Calibri"/>
          <w:i/>
          <w:iCs/>
          <w:sz w:val="22"/>
          <w:szCs w:val="22"/>
        </w:rPr>
        <w:t xml:space="preserve"> </w:t>
      </w:r>
      <w:r w:rsidR="00771915" w:rsidRPr="00E70050">
        <w:rPr>
          <w:rFonts w:ascii="Book Antiqua" w:hAnsi="Book Antiqua" w:cs="Calibri"/>
          <w:i/>
          <w:iCs/>
          <w:sz w:val="22"/>
          <w:szCs w:val="22"/>
        </w:rPr>
        <w:t>1…</w:t>
      </w:r>
      <w:r w:rsidRPr="00E70050">
        <w:rPr>
          <w:rFonts w:ascii="Book Antiqua" w:hAnsi="Book Antiqua" w:cs="Calibri"/>
          <w:i/>
          <w:iCs/>
          <w:sz w:val="22"/>
          <w:szCs w:val="22"/>
        </w:rPr>
        <w:t>.  2.) Mantener lo resuelto por este Consejo en sesión N°61-18 del 10 de julio del 2018, artículo LXXII, en el sentido que las plazas N°44165, 44159 y 44233, serán las que se trasladaran respectivamente a la Recepción de Documentos del Primer Circuito Judicial de San José, al Tribunal Penal de Pavas y al Tribunal Penal del Segundo Circuito Judicial de San José, conforme corresponda, lo anterior a partir del 16 de setiembre de 2018.”</w:t>
      </w:r>
    </w:p>
    <w:p w14:paraId="33CA28F1" w14:textId="6D9163AA" w:rsidR="0059561D" w:rsidRDefault="0059561D" w:rsidP="00286E8A">
      <w:pPr>
        <w:spacing w:line="360" w:lineRule="auto"/>
        <w:jc w:val="both"/>
        <w:rPr>
          <w:rFonts w:ascii="Book Antiqua" w:eastAsia="Calibri" w:hAnsi="Book Antiqua"/>
          <w:sz w:val="22"/>
          <w:szCs w:val="22"/>
          <w:lang w:eastAsia="ar-SA"/>
        </w:rPr>
      </w:pPr>
    </w:p>
    <w:p w14:paraId="09AACFAE" w14:textId="3B1F5AC7" w:rsidR="00B56832" w:rsidRDefault="00E70050" w:rsidP="00650768">
      <w:pPr>
        <w:spacing w:line="276" w:lineRule="auto"/>
        <w:jc w:val="both"/>
        <w:rPr>
          <w:rFonts w:ascii="Book Antiqua" w:eastAsia="Calibri" w:hAnsi="Book Antiqua"/>
          <w:sz w:val="24"/>
          <w:szCs w:val="24"/>
          <w:lang w:eastAsia="ar-SA"/>
        </w:rPr>
      </w:pPr>
      <w:r w:rsidRPr="00D50FE2">
        <w:rPr>
          <w:rFonts w:ascii="Book Antiqua" w:eastAsia="Calibri" w:hAnsi="Book Antiqua"/>
          <w:sz w:val="24"/>
          <w:szCs w:val="24"/>
          <w:lang w:eastAsia="ar-SA"/>
        </w:rPr>
        <w:t>Es así como el año 201</w:t>
      </w:r>
      <w:r w:rsidR="001D0FDC" w:rsidRPr="00D50FE2">
        <w:rPr>
          <w:rFonts w:ascii="Book Antiqua" w:eastAsia="Calibri" w:hAnsi="Book Antiqua"/>
          <w:sz w:val="24"/>
          <w:szCs w:val="24"/>
          <w:lang w:eastAsia="ar-SA"/>
        </w:rPr>
        <w:t>8</w:t>
      </w:r>
      <w:r w:rsidRPr="00D50FE2">
        <w:rPr>
          <w:rFonts w:ascii="Book Antiqua" w:eastAsia="Calibri" w:hAnsi="Book Antiqua"/>
          <w:sz w:val="24"/>
          <w:szCs w:val="24"/>
          <w:lang w:eastAsia="ar-SA"/>
        </w:rPr>
        <w:t xml:space="preserve"> se hizo efectivo el traslado de la plaza </w:t>
      </w:r>
      <w:r w:rsidRPr="00D50FE2">
        <w:rPr>
          <w:rFonts w:ascii="Book Antiqua" w:hAnsi="Book Antiqua" w:cs="Calibri"/>
          <w:b/>
          <w:bCs/>
          <w:i/>
          <w:iCs/>
          <w:sz w:val="24"/>
          <w:szCs w:val="24"/>
        </w:rPr>
        <w:t>44159</w:t>
      </w:r>
      <w:r w:rsidRPr="00D50FE2">
        <w:rPr>
          <w:rFonts w:ascii="Book Antiqua" w:eastAsia="Calibri" w:hAnsi="Book Antiqua"/>
          <w:sz w:val="24"/>
          <w:szCs w:val="24"/>
          <w:lang w:eastAsia="ar-SA"/>
        </w:rPr>
        <w:t xml:space="preserve"> asociada a una persona Técnica Judicial al Tribunal Penal del III Circuito Judicial de San José, sede suroeste. </w:t>
      </w:r>
    </w:p>
    <w:p w14:paraId="3CEA634D" w14:textId="77777777" w:rsidR="001350AD" w:rsidRPr="00D50FE2" w:rsidRDefault="001350AD" w:rsidP="00650768">
      <w:pPr>
        <w:spacing w:line="276" w:lineRule="auto"/>
        <w:jc w:val="both"/>
        <w:rPr>
          <w:rFonts w:ascii="Book Antiqua" w:eastAsia="Calibri" w:hAnsi="Book Antiqua"/>
          <w:sz w:val="24"/>
          <w:szCs w:val="24"/>
          <w:lang w:eastAsia="ar-SA"/>
        </w:rPr>
      </w:pPr>
    </w:p>
    <w:p w14:paraId="10AAED9C" w14:textId="27818D00" w:rsidR="0059561D" w:rsidRPr="00D50FE2" w:rsidRDefault="001D0FDC" w:rsidP="00650768">
      <w:pPr>
        <w:spacing w:line="276" w:lineRule="auto"/>
        <w:jc w:val="both"/>
        <w:rPr>
          <w:rFonts w:ascii="Book Antiqua" w:eastAsia="Calibri" w:hAnsi="Book Antiqua"/>
          <w:sz w:val="24"/>
          <w:szCs w:val="24"/>
          <w:lang w:eastAsia="ar-SA"/>
        </w:rPr>
      </w:pPr>
      <w:r w:rsidRPr="00D50FE2">
        <w:rPr>
          <w:rFonts w:ascii="Book Antiqua" w:eastAsia="Calibri" w:hAnsi="Book Antiqua"/>
          <w:sz w:val="24"/>
          <w:szCs w:val="24"/>
          <w:lang w:eastAsia="ar-SA"/>
        </w:rPr>
        <w:t>Al ingresar esta nueva plaza al Tribuna</w:t>
      </w:r>
      <w:r w:rsidR="003055E0">
        <w:rPr>
          <w:rFonts w:ascii="Book Antiqua" w:eastAsia="Calibri" w:hAnsi="Book Antiqua"/>
          <w:sz w:val="24"/>
          <w:szCs w:val="24"/>
          <w:lang w:eastAsia="ar-SA"/>
        </w:rPr>
        <w:t>l</w:t>
      </w:r>
      <w:r w:rsidRPr="00D50FE2">
        <w:rPr>
          <w:rFonts w:ascii="Book Antiqua" w:eastAsia="Calibri" w:hAnsi="Book Antiqua"/>
          <w:sz w:val="24"/>
          <w:szCs w:val="24"/>
          <w:lang w:eastAsia="ar-SA"/>
        </w:rPr>
        <w:t>, el mismo decidió realizar movimientos internos de modo que se pudiere asignar una plaza dedicada al archivo del Tribunal</w:t>
      </w:r>
      <w:r w:rsidR="00B56832" w:rsidRPr="00D50FE2">
        <w:rPr>
          <w:rFonts w:ascii="Book Antiqua" w:eastAsia="Calibri" w:hAnsi="Book Antiqua"/>
          <w:sz w:val="24"/>
          <w:szCs w:val="24"/>
          <w:lang w:eastAsia="ar-SA"/>
        </w:rPr>
        <w:t xml:space="preserve">; sobre este aspecto se hace la observación que lo ideal era que la plaza ingresara a dar soporte a las secciones unipersonales, lo anterior, considerando que actualmente las secciones unipersonales en el Tribunal de Pavas solo cuentan con un plaza de </w:t>
      </w:r>
      <w:r w:rsidR="56AD112D" w:rsidRPr="241E40C5">
        <w:rPr>
          <w:rFonts w:ascii="Book Antiqua" w:eastAsia="Calibri" w:hAnsi="Book Antiqua"/>
          <w:sz w:val="24"/>
          <w:szCs w:val="24"/>
          <w:lang w:eastAsia="ar-SA"/>
        </w:rPr>
        <w:t>Técnica o Técnico Judicial</w:t>
      </w:r>
      <w:r w:rsidR="00B56832" w:rsidRPr="00D50FE2">
        <w:rPr>
          <w:rFonts w:ascii="Book Antiqua" w:eastAsia="Calibri" w:hAnsi="Book Antiqua"/>
          <w:sz w:val="24"/>
          <w:szCs w:val="24"/>
          <w:lang w:eastAsia="ar-SA"/>
        </w:rPr>
        <w:t xml:space="preserve"> que atiende trámite y juicio por cada sección, siendo el esquema ideal de estructura que cada sección cuente con dos plazas de técnico/a (una para trámite y una para juicio), pero que por limitaciones presupuestarias el Tribunal ha tenido ese déficit en su estructura. </w:t>
      </w:r>
    </w:p>
    <w:p w14:paraId="08EF0914" w14:textId="4F368B5C" w:rsidR="00823B91" w:rsidRPr="00D50FE2" w:rsidRDefault="00823B91" w:rsidP="00650768">
      <w:pPr>
        <w:spacing w:line="276" w:lineRule="auto"/>
        <w:jc w:val="both"/>
        <w:rPr>
          <w:rFonts w:ascii="Book Antiqua" w:eastAsia="Calibri" w:hAnsi="Book Antiqua"/>
          <w:sz w:val="24"/>
          <w:szCs w:val="24"/>
          <w:lang w:eastAsia="ar-SA"/>
        </w:rPr>
      </w:pPr>
    </w:p>
    <w:p w14:paraId="7A8D21F5" w14:textId="1009F3C3" w:rsidR="00823B91" w:rsidRPr="00D50FE2" w:rsidRDefault="00823B91" w:rsidP="00650768">
      <w:pPr>
        <w:spacing w:line="276" w:lineRule="auto"/>
        <w:jc w:val="both"/>
        <w:rPr>
          <w:rFonts w:ascii="Book Antiqua" w:eastAsia="Calibri" w:hAnsi="Book Antiqua"/>
          <w:sz w:val="24"/>
          <w:szCs w:val="24"/>
          <w:lang w:eastAsia="ar-SA"/>
        </w:rPr>
      </w:pPr>
      <w:r w:rsidRPr="00D50FE2">
        <w:rPr>
          <w:rFonts w:ascii="Book Antiqua" w:eastAsia="Calibri" w:hAnsi="Book Antiqua"/>
          <w:sz w:val="24"/>
          <w:szCs w:val="24"/>
          <w:lang w:eastAsia="ar-SA"/>
        </w:rPr>
        <w:t xml:space="preserve">En línea con el análisis del cumplimiento de las recomendaciones asociadas a la estructura de trabajo, en la presente tabla se procede a mostrar los resultados obtenidos para cada una de ellas: </w:t>
      </w:r>
    </w:p>
    <w:p w14:paraId="68D93B68" w14:textId="77777777" w:rsidR="00823B91" w:rsidRPr="00286E8A" w:rsidRDefault="00823B91" w:rsidP="00286E8A">
      <w:pPr>
        <w:spacing w:line="360" w:lineRule="auto"/>
        <w:jc w:val="both"/>
        <w:rPr>
          <w:rFonts w:ascii="Book Antiqua" w:eastAsia="Calibri" w:hAnsi="Book Antiqua"/>
          <w:sz w:val="22"/>
          <w:szCs w:val="22"/>
          <w:lang w:eastAsia="ar-SA"/>
        </w:rPr>
      </w:pPr>
    </w:p>
    <w:tbl>
      <w:tblPr>
        <w:tblStyle w:val="Tablaconcuadrcula2"/>
        <w:tblW w:w="0" w:type="auto"/>
        <w:tblLook w:val="04A0" w:firstRow="1" w:lastRow="0" w:firstColumn="1" w:lastColumn="0" w:noHBand="0" w:noVBand="1"/>
      </w:tblPr>
      <w:tblGrid>
        <w:gridCol w:w="4596"/>
        <w:gridCol w:w="1636"/>
        <w:gridCol w:w="3732"/>
      </w:tblGrid>
      <w:tr w:rsidR="006579EF" w:rsidRPr="00C86546" w14:paraId="035F4F06" w14:textId="77777777" w:rsidTr="008566F3">
        <w:tc>
          <w:tcPr>
            <w:tcW w:w="4596" w:type="dxa"/>
            <w:shd w:val="clear" w:color="auto" w:fill="1F3864" w:themeFill="accent1" w:themeFillShade="80"/>
          </w:tcPr>
          <w:p w14:paraId="062090CD" w14:textId="77777777" w:rsidR="006579EF" w:rsidRPr="006579EF" w:rsidRDefault="006579EF" w:rsidP="006579EF">
            <w:pPr>
              <w:pStyle w:val="Prrafodelista"/>
              <w:ind w:left="720"/>
              <w:jc w:val="center"/>
              <w:rPr>
                <w:rFonts w:ascii="Book Antiqua" w:eastAsiaTheme="minorHAnsi" w:hAnsi="Book Antiqua" w:cstheme="minorBidi"/>
                <w:b/>
                <w:bCs/>
                <w:color w:val="FFFFFF" w:themeColor="background1"/>
                <w:sz w:val="20"/>
                <w:szCs w:val="20"/>
                <w:lang w:eastAsia="en-US"/>
              </w:rPr>
            </w:pPr>
            <w:bookmarkStart w:id="19" w:name="_Hlk80555768"/>
            <w:r w:rsidRPr="006579EF">
              <w:rPr>
                <w:rFonts w:ascii="Book Antiqua" w:eastAsiaTheme="minorHAnsi" w:hAnsi="Book Antiqua" w:cstheme="minorBidi"/>
                <w:b/>
                <w:bCs/>
                <w:color w:val="FFFFFF" w:themeColor="background1"/>
                <w:sz w:val="20"/>
                <w:szCs w:val="20"/>
                <w:lang w:eastAsia="en-US"/>
              </w:rPr>
              <w:t>Informe 319-PLA-2017</w:t>
            </w:r>
          </w:p>
        </w:tc>
        <w:tc>
          <w:tcPr>
            <w:tcW w:w="1636" w:type="dxa"/>
            <w:shd w:val="clear" w:color="auto" w:fill="1F3864" w:themeFill="accent1" w:themeFillShade="80"/>
          </w:tcPr>
          <w:p w14:paraId="2A5FAEB0" w14:textId="77777777" w:rsidR="006579EF" w:rsidRPr="00C86546" w:rsidRDefault="006579EF" w:rsidP="006579EF">
            <w:pPr>
              <w:jc w:val="center"/>
              <w:rPr>
                <w:rFonts w:ascii="Book Antiqua" w:eastAsiaTheme="minorHAnsi" w:hAnsi="Book Antiqua" w:cstheme="minorBidi"/>
                <w:b/>
                <w:bCs/>
                <w:color w:val="FFFFFF" w:themeColor="background1"/>
                <w:lang w:eastAsia="en-US"/>
              </w:rPr>
            </w:pPr>
            <w:r w:rsidRPr="00C86546">
              <w:rPr>
                <w:rFonts w:ascii="Book Antiqua" w:eastAsiaTheme="minorHAnsi" w:hAnsi="Book Antiqua" w:cstheme="minorBidi"/>
                <w:b/>
                <w:bCs/>
                <w:color w:val="FFFFFF" w:themeColor="background1"/>
                <w:lang w:eastAsia="en-US"/>
              </w:rPr>
              <w:t>Cumplimiento</w:t>
            </w:r>
          </w:p>
        </w:tc>
        <w:tc>
          <w:tcPr>
            <w:tcW w:w="3732" w:type="dxa"/>
            <w:shd w:val="clear" w:color="auto" w:fill="1F3864" w:themeFill="accent1" w:themeFillShade="80"/>
          </w:tcPr>
          <w:p w14:paraId="33BD61D7" w14:textId="40ABA986" w:rsidR="006579EF" w:rsidRPr="00C86546" w:rsidRDefault="006579EF" w:rsidP="006579EF">
            <w:pPr>
              <w:jc w:val="center"/>
              <w:rPr>
                <w:rFonts w:ascii="Book Antiqua" w:eastAsiaTheme="minorHAnsi" w:hAnsi="Book Antiqua" w:cstheme="minorBidi"/>
                <w:b/>
                <w:bCs/>
                <w:color w:val="FFFFFF" w:themeColor="background1"/>
                <w:lang w:eastAsia="en-US"/>
              </w:rPr>
            </w:pPr>
            <w:r w:rsidRPr="00C86546">
              <w:rPr>
                <w:rFonts w:ascii="Book Antiqua" w:eastAsiaTheme="minorHAnsi" w:hAnsi="Book Antiqua" w:cstheme="minorBidi"/>
                <w:b/>
                <w:bCs/>
                <w:color w:val="FFFFFF" w:themeColor="background1"/>
                <w:lang w:eastAsia="en-US"/>
              </w:rPr>
              <w:t>Seguimiento 2021</w:t>
            </w:r>
          </w:p>
        </w:tc>
      </w:tr>
      <w:tr w:rsidR="006579EF" w:rsidRPr="00C86546" w14:paraId="47CDB761" w14:textId="77777777" w:rsidTr="008566F3">
        <w:trPr>
          <w:trHeight w:val="1134"/>
        </w:trPr>
        <w:tc>
          <w:tcPr>
            <w:tcW w:w="4596" w:type="dxa"/>
            <w:vAlign w:val="center"/>
          </w:tcPr>
          <w:p w14:paraId="7A674B74" w14:textId="5E855989" w:rsidR="006579EF" w:rsidRPr="006579EF" w:rsidRDefault="00B21A57" w:rsidP="00911810">
            <w:pPr>
              <w:jc w:val="both"/>
              <w:rPr>
                <w:rFonts w:ascii="Book Antiqua" w:eastAsiaTheme="minorHAnsi" w:hAnsi="Book Antiqua" w:cstheme="minorBidi"/>
                <w:lang w:eastAsia="en-US"/>
              </w:rPr>
            </w:pPr>
            <w:r>
              <w:rPr>
                <w:rFonts w:ascii="Book Antiqua" w:eastAsiaTheme="minorHAnsi" w:hAnsi="Book Antiqua" w:cstheme="minorBidi"/>
                <w:lang w:eastAsia="en-US"/>
              </w:rPr>
              <w:t xml:space="preserve">5.4. </w:t>
            </w:r>
            <w:r w:rsidR="006579EF" w:rsidRPr="006579EF">
              <w:rPr>
                <w:rFonts w:ascii="Book Antiqua" w:eastAsiaTheme="minorHAnsi" w:hAnsi="Book Antiqua" w:cstheme="minorBidi"/>
                <w:lang w:eastAsia="en-US"/>
              </w:rPr>
              <w:t>Cada Sección Colegiada estará conformada por una Técnica o Técnico Judicial de Trámite y otro de Juicio. Las técnicas y técnicos judiciales de juicio deberán de asistir a las vistas cuando cualquiera de ellos se encuentre disponible, según la asignación de la Jefatura</w:t>
            </w:r>
          </w:p>
        </w:tc>
        <w:tc>
          <w:tcPr>
            <w:tcW w:w="1636" w:type="dxa"/>
            <w:vAlign w:val="center"/>
          </w:tcPr>
          <w:p w14:paraId="2A26C6C3" w14:textId="77777777" w:rsidR="006579EF" w:rsidRDefault="00911810" w:rsidP="00911810">
            <w:pPr>
              <w:jc w:val="center"/>
              <w:rPr>
                <w:rFonts w:ascii="Book Antiqua" w:eastAsiaTheme="minorHAnsi" w:hAnsi="Book Antiqua" w:cstheme="minorBidi"/>
                <w:lang w:eastAsia="en-US"/>
              </w:rPr>
            </w:pPr>
            <w:r>
              <w:rPr>
                <w:rFonts w:ascii="Book Antiqua" w:eastAsiaTheme="minorHAnsi" w:hAnsi="Book Antiqua" w:cstheme="minorBidi"/>
                <w:noProof/>
                <w:lang w:eastAsia="en-US"/>
              </w:rPr>
              <w:drawing>
                <wp:inline distT="0" distB="0" distL="0" distR="0" wp14:anchorId="4425925B" wp14:editId="038C488A">
                  <wp:extent cx="360000" cy="284315"/>
                  <wp:effectExtent l="0" t="0" r="2540" b="190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0000" cy="284315"/>
                          </a:xfrm>
                          <a:prstGeom prst="rect">
                            <a:avLst/>
                          </a:prstGeom>
                          <a:noFill/>
                        </pic:spPr>
                      </pic:pic>
                    </a:graphicData>
                  </a:graphic>
                </wp:inline>
              </w:drawing>
            </w:r>
          </w:p>
          <w:p w14:paraId="67C69CC5" w14:textId="61103CC1" w:rsidR="009E7F9F" w:rsidRPr="009E7F9F" w:rsidRDefault="009E7F9F" w:rsidP="00911810">
            <w:pPr>
              <w:jc w:val="center"/>
              <w:rPr>
                <w:rFonts w:ascii="Book Antiqua" w:eastAsiaTheme="minorHAnsi" w:hAnsi="Book Antiqua" w:cstheme="minorBidi"/>
                <w:sz w:val="16"/>
                <w:szCs w:val="16"/>
                <w:lang w:eastAsia="en-US"/>
              </w:rPr>
            </w:pPr>
            <w:r w:rsidRPr="009E7F9F">
              <w:rPr>
                <w:rFonts w:ascii="Book Antiqua" w:eastAsiaTheme="minorHAnsi" w:hAnsi="Book Antiqua" w:cstheme="minorBidi"/>
                <w:sz w:val="16"/>
                <w:szCs w:val="16"/>
                <w:lang w:eastAsia="en-US"/>
              </w:rPr>
              <w:t>Cumple</w:t>
            </w:r>
          </w:p>
        </w:tc>
        <w:tc>
          <w:tcPr>
            <w:tcW w:w="3732" w:type="dxa"/>
          </w:tcPr>
          <w:p w14:paraId="1C0C5488" w14:textId="77777777" w:rsidR="006579EF" w:rsidRPr="00C86546" w:rsidRDefault="00A82841" w:rsidP="006579EF">
            <w:pPr>
              <w:jc w:val="both"/>
              <w:rPr>
                <w:rFonts w:ascii="Book Antiqua" w:eastAsiaTheme="minorHAnsi" w:hAnsi="Book Antiqua" w:cstheme="minorBidi"/>
                <w:lang w:eastAsia="en-US"/>
              </w:rPr>
            </w:pPr>
            <w:r w:rsidRPr="00C86546">
              <w:rPr>
                <w:rFonts w:ascii="Book Antiqua" w:eastAsiaTheme="minorHAnsi" w:hAnsi="Book Antiqua" w:cstheme="minorBidi"/>
                <w:lang w:eastAsia="en-US"/>
              </w:rPr>
              <w:t xml:space="preserve">Si se cumple con dicha metodología de trabajo. </w:t>
            </w:r>
          </w:p>
          <w:p w14:paraId="2A10D0F5" w14:textId="77777777" w:rsidR="00A82841" w:rsidRPr="00C86546" w:rsidRDefault="00A82841" w:rsidP="006579EF">
            <w:pPr>
              <w:jc w:val="both"/>
              <w:rPr>
                <w:rFonts w:ascii="Book Antiqua" w:eastAsiaTheme="minorHAnsi" w:hAnsi="Book Antiqua" w:cstheme="minorBidi"/>
                <w:lang w:eastAsia="en-US"/>
              </w:rPr>
            </w:pPr>
          </w:p>
          <w:p w14:paraId="53236CC9" w14:textId="77777777" w:rsidR="00A82841" w:rsidRPr="00C86546" w:rsidRDefault="00A82841" w:rsidP="006579EF">
            <w:pPr>
              <w:jc w:val="both"/>
              <w:rPr>
                <w:rFonts w:ascii="Book Antiqua" w:eastAsiaTheme="minorHAnsi" w:hAnsi="Book Antiqua" w:cstheme="minorBidi"/>
                <w:lang w:eastAsia="en-US"/>
              </w:rPr>
            </w:pPr>
            <w:r w:rsidRPr="00C86546">
              <w:rPr>
                <w:rFonts w:ascii="Book Antiqua" w:eastAsiaTheme="minorHAnsi" w:hAnsi="Book Antiqua" w:cstheme="minorBidi"/>
                <w:lang w:eastAsia="en-US"/>
              </w:rPr>
              <w:t>Las secciones colegiadas cuentan con un técnico de trámite y un técnico de juicio.</w:t>
            </w:r>
          </w:p>
          <w:p w14:paraId="497926AE" w14:textId="10E49241" w:rsidR="00A82841" w:rsidRPr="006579EF" w:rsidRDefault="00A82841" w:rsidP="006579EF">
            <w:pPr>
              <w:jc w:val="both"/>
              <w:rPr>
                <w:rFonts w:ascii="Book Antiqua" w:eastAsiaTheme="minorHAnsi" w:hAnsi="Book Antiqua" w:cstheme="minorBidi"/>
                <w:lang w:eastAsia="en-US"/>
              </w:rPr>
            </w:pPr>
          </w:p>
        </w:tc>
      </w:tr>
      <w:tr w:rsidR="006579EF" w:rsidRPr="00C86546" w14:paraId="60E3063B" w14:textId="77777777" w:rsidTr="008566F3">
        <w:tc>
          <w:tcPr>
            <w:tcW w:w="4596" w:type="dxa"/>
            <w:vAlign w:val="center"/>
          </w:tcPr>
          <w:p w14:paraId="3A00D9BB" w14:textId="34BFCBE0" w:rsidR="006579EF" w:rsidRPr="006579EF" w:rsidRDefault="00B21A57" w:rsidP="00911810">
            <w:pPr>
              <w:jc w:val="both"/>
              <w:rPr>
                <w:rFonts w:ascii="Book Antiqua" w:eastAsiaTheme="minorHAnsi" w:hAnsi="Book Antiqua" w:cstheme="minorBidi"/>
                <w:lang w:eastAsia="en-US"/>
              </w:rPr>
            </w:pPr>
            <w:r>
              <w:rPr>
                <w:rFonts w:ascii="Book Antiqua" w:eastAsiaTheme="minorHAnsi" w:hAnsi="Book Antiqua" w:cstheme="minorBidi"/>
                <w:lang w:eastAsia="en-US"/>
              </w:rPr>
              <w:t xml:space="preserve">5.4. </w:t>
            </w:r>
            <w:r w:rsidR="006579EF" w:rsidRPr="006579EF">
              <w:rPr>
                <w:rFonts w:ascii="Book Antiqua" w:eastAsiaTheme="minorHAnsi" w:hAnsi="Book Antiqua" w:cstheme="minorBidi"/>
                <w:lang w:eastAsia="en-US"/>
              </w:rPr>
              <w:t>Una Técnica o Técnico Judicial se encargará de tramitar todas las vistas que ingresan al Tribunal excepto las de Puriscal. Tendrá el recargo del Archivo Judicial físico que se tiene en el Tribunal.</w:t>
            </w:r>
          </w:p>
        </w:tc>
        <w:tc>
          <w:tcPr>
            <w:tcW w:w="1636" w:type="dxa"/>
            <w:vAlign w:val="center"/>
          </w:tcPr>
          <w:p w14:paraId="335137DE" w14:textId="77777777" w:rsidR="006579EF" w:rsidRDefault="00911810" w:rsidP="00911810">
            <w:pPr>
              <w:jc w:val="center"/>
              <w:rPr>
                <w:rFonts w:ascii="Book Antiqua" w:eastAsiaTheme="minorHAnsi" w:hAnsi="Book Antiqua" w:cstheme="minorBidi"/>
                <w:lang w:eastAsia="en-US"/>
              </w:rPr>
            </w:pPr>
            <w:r w:rsidRPr="00911810">
              <w:rPr>
                <w:rFonts w:ascii="Book Antiqua" w:eastAsiaTheme="minorHAnsi" w:hAnsi="Book Antiqua" w:cstheme="minorBidi"/>
                <w:noProof/>
                <w:lang w:eastAsia="en-US"/>
              </w:rPr>
              <w:drawing>
                <wp:inline distT="0" distB="0" distL="0" distR="0" wp14:anchorId="4B9466EC" wp14:editId="14B95916">
                  <wp:extent cx="360000" cy="360000"/>
                  <wp:effectExtent l="0" t="0" r="2540" b="2540"/>
                  <wp:docPr id="16" name="Imagen 15" descr="Imagen que contiene dibujo&#10;&#10;Descripción generada automáticamente">
                    <a:extLst xmlns:a="http://schemas.openxmlformats.org/drawingml/2006/main">
                      <a:ext uri="{FF2B5EF4-FFF2-40B4-BE49-F238E27FC236}">
                        <a16:creationId xmlns:a16="http://schemas.microsoft.com/office/drawing/2014/main" id="{08468F0A-1E64-4142-8191-DD25C0883C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5" descr="Imagen que contiene dibujo&#10;&#10;Descripción generada automáticamente">
                            <a:extLst>
                              <a:ext uri="{FF2B5EF4-FFF2-40B4-BE49-F238E27FC236}">
                                <a16:creationId xmlns:a16="http://schemas.microsoft.com/office/drawing/2014/main" id="{08468F0A-1E64-4142-8191-DD25C0883C70}"/>
                              </a:ext>
                            </a:extLst>
                          </pic:cNvPr>
                          <pic:cNvPicPr>
                            <a:picLocks noChangeAspect="1"/>
                          </pic:cNvPicPr>
                        </pic:nvPicPr>
                        <pic:blipFill>
                          <a:blip r:embed="rId18"/>
                          <a:stretch>
                            <a:fillRect/>
                          </a:stretch>
                        </pic:blipFill>
                        <pic:spPr>
                          <a:xfrm>
                            <a:off x="0" y="0"/>
                            <a:ext cx="360000" cy="360000"/>
                          </a:xfrm>
                          <a:prstGeom prst="rect">
                            <a:avLst/>
                          </a:prstGeom>
                        </pic:spPr>
                      </pic:pic>
                    </a:graphicData>
                  </a:graphic>
                </wp:inline>
              </w:drawing>
            </w:r>
          </w:p>
          <w:p w14:paraId="4DADBE70" w14:textId="6851CD7B" w:rsidR="009E7F9F" w:rsidRPr="009E7F9F" w:rsidRDefault="009E7F9F" w:rsidP="00911810">
            <w:pPr>
              <w:jc w:val="center"/>
              <w:rPr>
                <w:rFonts w:ascii="Book Antiqua" w:eastAsiaTheme="minorHAnsi" w:hAnsi="Book Antiqua" w:cstheme="minorBidi"/>
                <w:sz w:val="16"/>
                <w:szCs w:val="16"/>
                <w:lang w:eastAsia="en-US"/>
              </w:rPr>
            </w:pPr>
            <w:r w:rsidRPr="009E7F9F">
              <w:rPr>
                <w:rFonts w:ascii="Book Antiqua" w:eastAsiaTheme="minorHAnsi" w:hAnsi="Book Antiqua" w:cstheme="minorBidi"/>
                <w:sz w:val="16"/>
                <w:szCs w:val="16"/>
                <w:lang w:eastAsia="en-US"/>
              </w:rPr>
              <w:t>Parcialmente</w:t>
            </w:r>
          </w:p>
        </w:tc>
        <w:tc>
          <w:tcPr>
            <w:tcW w:w="3732" w:type="dxa"/>
          </w:tcPr>
          <w:p w14:paraId="64B4DE64" w14:textId="530461F9" w:rsidR="00911810" w:rsidRDefault="00911810" w:rsidP="00911810">
            <w:pPr>
              <w:jc w:val="both"/>
              <w:rPr>
                <w:rFonts w:ascii="Book Antiqua" w:eastAsiaTheme="minorHAnsi" w:hAnsi="Book Antiqua" w:cstheme="minorBidi"/>
                <w:lang w:eastAsia="en-US"/>
              </w:rPr>
            </w:pPr>
            <w:r w:rsidRPr="00911810">
              <w:rPr>
                <w:rFonts w:ascii="Book Antiqua" w:eastAsiaTheme="minorHAnsi" w:hAnsi="Book Antiqua" w:cstheme="minorBidi"/>
                <w:lang w:eastAsia="en-US"/>
              </w:rPr>
              <w:t>Se cumple parcialmente</w:t>
            </w:r>
          </w:p>
          <w:p w14:paraId="6A2F645F" w14:textId="77777777" w:rsidR="00911810" w:rsidRPr="00911810" w:rsidRDefault="00911810" w:rsidP="00911810">
            <w:pPr>
              <w:jc w:val="both"/>
              <w:rPr>
                <w:rFonts w:ascii="Book Antiqua" w:eastAsiaTheme="minorHAnsi" w:hAnsi="Book Antiqua" w:cstheme="minorBidi"/>
                <w:lang w:eastAsia="en-US"/>
              </w:rPr>
            </w:pPr>
          </w:p>
          <w:p w14:paraId="676450A9" w14:textId="77547550" w:rsidR="00A82841" w:rsidRDefault="00911810" w:rsidP="00911810">
            <w:pPr>
              <w:jc w:val="both"/>
              <w:rPr>
                <w:rFonts w:eastAsiaTheme="minorHAnsi"/>
                <w:color w:val="881798"/>
                <w:u w:val="single"/>
              </w:rPr>
            </w:pPr>
            <w:r w:rsidRPr="241E40C5">
              <w:rPr>
                <w:rFonts w:ascii="Book Antiqua" w:eastAsiaTheme="minorEastAsia" w:hAnsi="Book Antiqua" w:cstheme="minorBidi"/>
                <w:lang w:eastAsia="en-US"/>
              </w:rPr>
              <w:t>El técnico de Apelaciones solo se encarga del trámite de las apelaciones, no tiene el recargo del archivo judicial</w:t>
            </w:r>
            <w:r w:rsidR="3F147AE9" w:rsidRPr="241E40C5">
              <w:rPr>
                <w:rFonts w:ascii="Book Antiqua" w:eastAsiaTheme="minorEastAsia" w:hAnsi="Book Antiqua" w:cstheme="minorBidi"/>
                <w:lang w:eastAsia="en-US"/>
              </w:rPr>
              <w:t xml:space="preserve"> lo cual contradice el estudio original y fue una de las observaciones que se habían </w:t>
            </w:r>
            <w:r w:rsidR="3F147AE9" w:rsidRPr="241E40C5">
              <w:rPr>
                <w:rFonts w:ascii="Book Antiqua" w:eastAsiaTheme="minorEastAsia" w:hAnsi="Book Antiqua" w:cstheme="minorBidi"/>
                <w:lang w:eastAsia="en-US"/>
              </w:rPr>
              <w:lastRenderedPageBreak/>
              <w:t>establecido, adicionando que ningún Tribunal Penal del país cuenta con una figura especializada en temas de archivo.</w:t>
            </w:r>
          </w:p>
          <w:p w14:paraId="07DD3C0B" w14:textId="77777777" w:rsidR="00823B91" w:rsidRDefault="00823B91" w:rsidP="00911810">
            <w:pPr>
              <w:jc w:val="both"/>
              <w:rPr>
                <w:rFonts w:ascii="Book Antiqua" w:eastAsiaTheme="minorHAnsi" w:hAnsi="Book Antiqua" w:cstheme="minorBidi"/>
                <w:lang w:eastAsia="en-US"/>
              </w:rPr>
            </w:pPr>
          </w:p>
          <w:p w14:paraId="3DBE7C52" w14:textId="2EFD985C" w:rsidR="00823B91" w:rsidRDefault="00823B91" w:rsidP="00911810">
            <w:pPr>
              <w:jc w:val="both"/>
              <w:rPr>
                <w:rFonts w:ascii="Book Antiqua" w:eastAsiaTheme="minorHAnsi" w:hAnsi="Book Antiqua" w:cstheme="minorBidi"/>
                <w:lang w:eastAsia="en-US"/>
              </w:rPr>
            </w:pPr>
            <w:r>
              <w:rPr>
                <w:rFonts w:ascii="Book Antiqua" w:eastAsiaTheme="minorHAnsi" w:hAnsi="Book Antiqua" w:cstheme="minorBidi"/>
                <w:lang w:eastAsia="en-US"/>
              </w:rPr>
              <w:t xml:space="preserve">Sobre este aspecto se hace la observación </w:t>
            </w:r>
            <w:r w:rsidR="00771915">
              <w:rPr>
                <w:rFonts w:ascii="Book Antiqua" w:eastAsiaTheme="minorHAnsi" w:hAnsi="Book Antiqua" w:cstheme="minorBidi"/>
                <w:lang w:eastAsia="en-US"/>
              </w:rPr>
              <w:t>que,</w:t>
            </w:r>
            <w:r>
              <w:rPr>
                <w:rFonts w:ascii="Book Antiqua" w:eastAsiaTheme="minorHAnsi" w:hAnsi="Book Antiqua" w:cstheme="minorBidi"/>
                <w:lang w:eastAsia="en-US"/>
              </w:rPr>
              <w:t xml:space="preserve"> con el ingreso de la nueva plaza otorgada al Tribunal en el año 2018, el Tribunal asignó una plaza exclusiva para el archivo “Técnico de Archivo”, quitando con ello que el Técnico de Apelaciones se encargara de esa labor. </w:t>
            </w:r>
          </w:p>
          <w:p w14:paraId="4DF8CC25" w14:textId="77777777" w:rsidR="00823B91" w:rsidRDefault="00823B91" w:rsidP="00911810">
            <w:pPr>
              <w:jc w:val="both"/>
              <w:rPr>
                <w:rFonts w:ascii="Book Antiqua" w:eastAsiaTheme="minorHAnsi" w:hAnsi="Book Antiqua" w:cstheme="minorBidi"/>
                <w:lang w:eastAsia="en-US"/>
              </w:rPr>
            </w:pPr>
          </w:p>
          <w:p w14:paraId="41688261" w14:textId="77777777" w:rsidR="00823B91" w:rsidRDefault="00823B91" w:rsidP="00911810">
            <w:pPr>
              <w:jc w:val="both"/>
              <w:rPr>
                <w:rFonts w:ascii="Book Antiqua" w:eastAsiaTheme="minorHAnsi" w:hAnsi="Book Antiqua" w:cstheme="minorBidi"/>
                <w:lang w:eastAsia="en-US"/>
              </w:rPr>
            </w:pPr>
            <w:r>
              <w:rPr>
                <w:rFonts w:ascii="Book Antiqua" w:eastAsiaTheme="minorHAnsi" w:hAnsi="Book Antiqua" w:cstheme="minorBidi"/>
                <w:lang w:eastAsia="en-US"/>
              </w:rPr>
              <w:t xml:space="preserve">En línea con lo anterior, de conformidad con el análisis realizado al comportamiento de las apelaciones donde se evidencia una disminución en la entrada de estos asuntos, el Técnico de Apelaciones ostenta aún más holgura que en el año 2015 para apoyar el área de archivo, por lo que se debe apegar a la recomendación expedida mediante el informe 139-PLA-2017. </w:t>
            </w:r>
          </w:p>
          <w:p w14:paraId="05BFB9D0" w14:textId="77777777" w:rsidR="009E7F9F" w:rsidRDefault="009E7F9F" w:rsidP="00911810">
            <w:pPr>
              <w:jc w:val="both"/>
              <w:rPr>
                <w:rFonts w:ascii="Book Antiqua" w:eastAsiaTheme="minorHAnsi" w:hAnsi="Book Antiqua" w:cstheme="minorBidi"/>
                <w:lang w:eastAsia="en-US"/>
              </w:rPr>
            </w:pPr>
          </w:p>
          <w:p w14:paraId="1D6FB0EC" w14:textId="6A569888" w:rsidR="009E7F9F" w:rsidRPr="006579EF" w:rsidRDefault="009E7F9F" w:rsidP="00911810">
            <w:pPr>
              <w:jc w:val="both"/>
              <w:rPr>
                <w:rFonts w:ascii="Book Antiqua" w:eastAsiaTheme="minorEastAsia" w:hAnsi="Book Antiqua" w:cstheme="minorBidi"/>
                <w:lang w:eastAsia="en-US"/>
              </w:rPr>
            </w:pPr>
            <w:r w:rsidRPr="6633F29F">
              <w:rPr>
                <w:rFonts w:ascii="Book Antiqua" w:eastAsiaTheme="minorEastAsia" w:hAnsi="Book Antiqua" w:cstheme="minorBidi"/>
                <w:lang w:eastAsia="en-US"/>
              </w:rPr>
              <w:t xml:space="preserve">En ese sentido, la plaza de técnico otorgada en el 2018 no debe dedicarse al archivo de expedientes, se debe enforcar en el apoyo a las secciones </w:t>
            </w:r>
            <w:r w:rsidRPr="005C0C16">
              <w:rPr>
                <w:rFonts w:ascii="Book Antiqua" w:eastAsiaTheme="minorEastAsia" w:hAnsi="Book Antiqua" w:cstheme="minorBidi"/>
                <w:color w:val="000000" w:themeColor="text1"/>
                <w:lang w:eastAsia="en-US"/>
              </w:rPr>
              <w:t>unipersonales</w:t>
            </w:r>
            <w:r w:rsidR="065B727D" w:rsidRPr="005C0C16">
              <w:rPr>
                <w:rFonts w:ascii="Book Antiqua" w:eastAsiaTheme="minorEastAsia" w:hAnsi="Book Antiqua" w:cstheme="minorBidi"/>
                <w:color w:val="000000" w:themeColor="text1"/>
                <w:lang w:eastAsia="en-US"/>
              </w:rPr>
              <w:t xml:space="preserve">, </w:t>
            </w:r>
            <w:r w:rsidR="065B727D" w:rsidRPr="005C0C16">
              <w:rPr>
                <w:rFonts w:ascii="Book Antiqua" w:eastAsia="Book Antiqua" w:hAnsi="Book Antiqua" w:cs="Book Antiqua"/>
                <w:color w:val="000000" w:themeColor="text1"/>
                <w:u w:val="single"/>
              </w:rPr>
              <w:t xml:space="preserve">lo cual respondía a una de las debilidades que se habían encontrado con el estudio </w:t>
            </w:r>
            <w:r w:rsidR="00771915" w:rsidRPr="005C0C16">
              <w:rPr>
                <w:rFonts w:ascii="Book Antiqua" w:eastAsia="Book Antiqua" w:hAnsi="Book Antiqua" w:cs="Book Antiqua"/>
                <w:color w:val="000000" w:themeColor="text1"/>
                <w:u w:val="single"/>
              </w:rPr>
              <w:t>técnico.</w:t>
            </w:r>
          </w:p>
        </w:tc>
      </w:tr>
      <w:tr w:rsidR="006579EF" w:rsidRPr="00C86546" w14:paraId="1CFD6EF9" w14:textId="77777777" w:rsidTr="008566F3">
        <w:tc>
          <w:tcPr>
            <w:tcW w:w="4596" w:type="dxa"/>
            <w:vAlign w:val="center"/>
          </w:tcPr>
          <w:p w14:paraId="416CB9F7" w14:textId="77777777" w:rsidR="006579EF" w:rsidRDefault="00B21A57" w:rsidP="00911810">
            <w:pPr>
              <w:jc w:val="both"/>
              <w:rPr>
                <w:rFonts w:ascii="Book Antiqua" w:eastAsiaTheme="minorHAnsi" w:hAnsi="Book Antiqua" w:cstheme="minorBidi"/>
                <w:lang w:eastAsia="en-US"/>
              </w:rPr>
            </w:pPr>
            <w:r>
              <w:rPr>
                <w:rFonts w:ascii="Book Antiqua" w:eastAsiaTheme="minorHAnsi" w:hAnsi="Book Antiqua" w:cstheme="minorBidi"/>
                <w:lang w:eastAsia="en-US"/>
              </w:rPr>
              <w:lastRenderedPageBreak/>
              <w:t xml:space="preserve">5.4 </w:t>
            </w:r>
            <w:r w:rsidR="006579EF" w:rsidRPr="006579EF">
              <w:rPr>
                <w:rFonts w:ascii="Book Antiqua" w:eastAsiaTheme="minorHAnsi" w:hAnsi="Book Antiqua" w:cstheme="minorBidi"/>
                <w:lang w:eastAsia="en-US"/>
              </w:rPr>
              <w:t>Una Técnica o Técnico Judicial deberá encargarse de la tramitación e ir a juicio de todas las apelaciones y juicios unipersonales de Puriscal y también deberá tramitar los juicios unipersonales que se le asignen a la Jueza o Juez que labore directamente con él.</w:t>
            </w:r>
          </w:p>
          <w:p w14:paraId="0072DDA1" w14:textId="17054D21" w:rsidR="00911810" w:rsidRPr="006579EF" w:rsidRDefault="00911810" w:rsidP="00911810">
            <w:pPr>
              <w:jc w:val="both"/>
              <w:rPr>
                <w:rFonts w:ascii="Book Antiqua" w:eastAsiaTheme="minorHAnsi" w:hAnsi="Book Antiqua" w:cstheme="minorBidi"/>
                <w:lang w:eastAsia="en-US"/>
              </w:rPr>
            </w:pPr>
          </w:p>
        </w:tc>
        <w:tc>
          <w:tcPr>
            <w:tcW w:w="1636" w:type="dxa"/>
            <w:vAlign w:val="center"/>
          </w:tcPr>
          <w:p w14:paraId="5B951C08" w14:textId="77777777" w:rsidR="006579EF" w:rsidRDefault="00911810" w:rsidP="00911810">
            <w:pPr>
              <w:jc w:val="center"/>
              <w:rPr>
                <w:rFonts w:ascii="Book Antiqua" w:eastAsiaTheme="minorHAnsi" w:hAnsi="Book Antiqua" w:cstheme="minorBidi"/>
                <w:lang w:eastAsia="en-US"/>
              </w:rPr>
            </w:pPr>
            <w:r>
              <w:rPr>
                <w:rFonts w:ascii="Book Antiqua" w:eastAsiaTheme="minorHAnsi" w:hAnsi="Book Antiqua" w:cstheme="minorBidi"/>
                <w:noProof/>
                <w:lang w:eastAsia="en-US"/>
              </w:rPr>
              <w:drawing>
                <wp:inline distT="0" distB="0" distL="0" distR="0" wp14:anchorId="3791238F" wp14:editId="560DFB31">
                  <wp:extent cx="360000" cy="284315"/>
                  <wp:effectExtent l="0" t="0" r="2540" b="190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0000" cy="284315"/>
                          </a:xfrm>
                          <a:prstGeom prst="rect">
                            <a:avLst/>
                          </a:prstGeom>
                          <a:noFill/>
                        </pic:spPr>
                      </pic:pic>
                    </a:graphicData>
                  </a:graphic>
                </wp:inline>
              </w:drawing>
            </w:r>
          </w:p>
          <w:p w14:paraId="51AD14F2" w14:textId="37E091BF" w:rsidR="009E7F9F" w:rsidRPr="006579EF" w:rsidRDefault="009E7F9F" w:rsidP="00911810">
            <w:pPr>
              <w:jc w:val="center"/>
              <w:rPr>
                <w:rFonts w:ascii="Book Antiqua" w:eastAsiaTheme="minorHAnsi" w:hAnsi="Book Antiqua" w:cstheme="minorBidi"/>
                <w:lang w:eastAsia="en-US"/>
              </w:rPr>
            </w:pPr>
            <w:r w:rsidRPr="009E7F9F">
              <w:rPr>
                <w:rFonts w:ascii="Book Antiqua" w:eastAsiaTheme="minorHAnsi" w:hAnsi="Book Antiqua" w:cstheme="minorBidi"/>
                <w:sz w:val="16"/>
                <w:szCs w:val="16"/>
                <w:lang w:eastAsia="en-US"/>
              </w:rPr>
              <w:t>Cumple</w:t>
            </w:r>
          </w:p>
        </w:tc>
        <w:tc>
          <w:tcPr>
            <w:tcW w:w="3732" w:type="dxa"/>
            <w:vAlign w:val="center"/>
          </w:tcPr>
          <w:p w14:paraId="78096F3D" w14:textId="0623164D" w:rsidR="006579EF" w:rsidRPr="006579EF" w:rsidRDefault="00911810" w:rsidP="00911810">
            <w:pPr>
              <w:jc w:val="both"/>
              <w:rPr>
                <w:rFonts w:eastAsiaTheme="minorHAnsi"/>
                <w:color w:val="341A51"/>
                <w:u w:val="single"/>
              </w:rPr>
            </w:pPr>
            <w:r w:rsidRPr="6633F29F">
              <w:rPr>
                <w:rFonts w:ascii="Book Antiqua" w:eastAsiaTheme="minorEastAsia" w:hAnsi="Book Antiqua" w:cstheme="minorBidi"/>
                <w:lang w:eastAsia="en-US"/>
              </w:rPr>
              <w:t>Si se cumple. La persona juzgadora cuenta con una técnica judicial que tramita y asiste a los juicios de Puriscal</w:t>
            </w:r>
            <w:r w:rsidR="009E7F9F" w:rsidRPr="6633F29F">
              <w:rPr>
                <w:rFonts w:ascii="Book Antiqua" w:eastAsiaTheme="minorEastAsia" w:hAnsi="Book Antiqua" w:cstheme="minorBidi"/>
                <w:lang w:eastAsia="en-US"/>
              </w:rPr>
              <w:t>, atendiendo tanto los casos de Puriscal cómo los unipersonales de Pavas que le sean asignados.</w:t>
            </w:r>
            <w:r w:rsidR="040FAAE1" w:rsidRPr="6633F29F">
              <w:rPr>
                <w:rFonts w:ascii="Book Antiqua" w:eastAsiaTheme="minorEastAsia" w:hAnsi="Book Antiqua" w:cstheme="minorBidi"/>
                <w:lang w:eastAsia="en-US"/>
              </w:rPr>
              <w:t xml:space="preserve"> </w:t>
            </w:r>
            <w:r w:rsidR="040FAAE1" w:rsidRPr="6633F29F">
              <w:rPr>
                <w:rFonts w:ascii="Book Antiqua" w:eastAsia="Book Antiqua" w:hAnsi="Book Antiqua" w:cs="Book Antiqua"/>
                <w:color w:val="341A51"/>
                <w:sz w:val="19"/>
                <w:szCs w:val="19"/>
                <w:u w:val="single"/>
              </w:rPr>
              <w:t>Adicionalmente también ve el tema de apelaciones.</w:t>
            </w:r>
          </w:p>
        </w:tc>
      </w:tr>
      <w:tr w:rsidR="006579EF" w:rsidRPr="00C86546" w14:paraId="35574380" w14:textId="77777777" w:rsidTr="008566F3">
        <w:tc>
          <w:tcPr>
            <w:tcW w:w="4596" w:type="dxa"/>
          </w:tcPr>
          <w:p w14:paraId="41970B04" w14:textId="3A83E42F" w:rsidR="006579EF" w:rsidRPr="006579EF" w:rsidRDefault="00B21A57" w:rsidP="006579EF">
            <w:pPr>
              <w:jc w:val="both"/>
              <w:rPr>
                <w:rFonts w:ascii="Book Antiqua" w:eastAsiaTheme="minorHAnsi" w:hAnsi="Book Antiqua" w:cstheme="minorBidi"/>
                <w:lang w:eastAsia="en-US"/>
              </w:rPr>
            </w:pPr>
            <w:r>
              <w:rPr>
                <w:rFonts w:ascii="Book Antiqua" w:eastAsiaTheme="minorHAnsi" w:hAnsi="Book Antiqua" w:cstheme="minorBidi"/>
                <w:lang w:eastAsia="en-US"/>
              </w:rPr>
              <w:t xml:space="preserve">5.4 </w:t>
            </w:r>
            <w:r w:rsidR="006579EF" w:rsidRPr="006579EF">
              <w:rPr>
                <w:rFonts w:ascii="Book Antiqua" w:eastAsiaTheme="minorHAnsi" w:hAnsi="Book Antiqua" w:cstheme="minorBidi"/>
                <w:lang w:eastAsia="en-US"/>
              </w:rPr>
              <w:t xml:space="preserve">Cada Jueza o Juez de Unipersonales será acompañado de una Técnica o Técnico Judicial quien deberá de tramitar e ir a los debates, por lo </w:t>
            </w:r>
            <w:r w:rsidR="009E7F9F" w:rsidRPr="006579EF">
              <w:rPr>
                <w:rFonts w:ascii="Book Antiqua" w:eastAsiaTheme="minorHAnsi" w:hAnsi="Book Antiqua" w:cstheme="minorBidi"/>
                <w:lang w:eastAsia="en-US"/>
              </w:rPr>
              <w:t>tanto,</w:t>
            </w:r>
            <w:r w:rsidR="006579EF" w:rsidRPr="006579EF">
              <w:rPr>
                <w:rFonts w:ascii="Book Antiqua" w:eastAsiaTheme="minorHAnsi" w:hAnsi="Book Antiqua" w:cstheme="minorBidi"/>
                <w:lang w:eastAsia="en-US"/>
              </w:rPr>
              <w:t xml:space="preserve"> necesitará de un día cada tres para la tramitación de expedientes, mediante el rol que a </w:t>
            </w:r>
            <w:r w:rsidR="006579EF" w:rsidRPr="006579EF">
              <w:rPr>
                <w:rFonts w:ascii="Book Antiqua" w:eastAsiaTheme="minorHAnsi" w:hAnsi="Book Antiqua" w:cstheme="minorBidi"/>
                <w:lang w:eastAsia="en-US"/>
              </w:rPr>
              <w:lastRenderedPageBreak/>
              <w:t xml:space="preserve">continuación se visualiza: </w:t>
            </w:r>
            <w:r w:rsidR="006579EF" w:rsidRPr="006579EF">
              <w:rPr>
                <w:rFonts w:ascii="Book Antiqua" w:eastAsiaTheme="minorHAnsi" w:hAnsi="Book Antiqua" w:cstheme="minorBidi"/>
                <w:noProof/>
                <w:lang w:eastAsia="en-US"/>
              </w:rPr>
              <w:drawing>
                <wp:inline distT="0" distB="0" distL="0" distR="0" wp14:anchorId="36553A53" wp14:editId="3FCBDCB2">
                  <wp:extent cx="2781300" cy="1176580"/>
                  <wp:effectExtent l="0" t="0" r="0" b="508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06381" cy="1187190"/>
                          </a:xfrm>
                          <a:prstGeom prst="rect">
                            <a:avLst/>
                          </a:prstGeom>
                          <a:noFill/>
                        </pic:spPr>
                      </pic:pic>
                    </a:graphicData>
                  </a:graphic>
                </wp:inline>
              </w:drawing>
            </w:r>
          </w:p>
        </w:tc>
        <w:tc>
          <w:tcPr>
            <w:tcW w:w="1636" w:type="dxa"/>
            <w:vAlign w:val="center"/>
          </w:tcPr>
          <w:p w14:paraId="5F80C123" w14:textId="77777777" w:rsidR="006579EF" w:rsidRDefault="00911810" w:rsidP="00911810">
            <w:pPr>
              <w:jc w:val="center"/>
              <w:rPr>
                <w:rFonts w:ascii="Book Antiqua" w:eastAsiaTheme="minorHAnsi" w:hAnsi="Book Antiqua" w:cstheme="minorBidi"/>
                <w:lang w:eastAsia="en-US"/>
              </w:rPr>
            </w:pPr>
            <w:r w:rsidRPr="00911810">
              <w:rPr>
                <w:rFonts w:ascii="Book Antiqua" w:eastAsiaTheme="minorHAnsi" w:hAnsi="Book Antiqua" w:cstheme="minorBidi"/>
                <w:noProof/>
                <w:lang w:eastAsia="en-US"/>
              </w:rPr>
              <w:lastRenderedPageBreak/>
              <w:drawing>
                <wp:inline distT="0" distB="0" distL="0" distR="0" wp14:anchorId="08CB050D" wp14:editId="6FCE898E">
                  <wp:extent cx="343911" cy="360000"/>
                  <wp:effectExtent l="0" t="0" r="0" b="2540"/>
                  <wp:docPr id="22" name="Imagen 21">
                    <a:extLst xmlns:a="http://schemas.openxmlformats.org/drawingml/2006/main">
                      <a:ext uri="{FF2B5EF4-FFF2-40B4-BE49-F238E27FC236}">
                        <a16:creationId xmlns:a16="http://schemas.microsoft.com/office/drawing/2014/main" id="{5A26E9D7-1B2A-404D-916D-0B1B0999FD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1">
                            <a:extLst>
                              <a:ext uri="{FF2B5EF4-FFF2-40B4-BE49-F238E27FC236}">
                                <a16:creationId xmlns:a16="http://schemas.microsoft.com/office/drawing/2014/main" id="{5A26E9D7-1B2A-404D-916D-0B1B0999FDB6}"/>
                              </a:ext>
                            </a:extLst>
                          </pic:cNvPr>
                          <pic:cNvPicPr>
                            <a:picLocks noChangeAspect="1"/>
                          </pic:cNvPicPr>
                        </pic:nvPicPr>
                        <pic:blipFill>
                          <a:blip r:embed="rId20"/>
                          <a:stretch>
                            <a:fillRect/>
                          </a:stretch>
                        </pic:blipFill>
                        <pic:spPr>
                          <a:xfrm>
                            <a:off x="0" y="0"/>
                            <a:ext cx="343911" cy="360000"/>
                          </a:xfrm>
                          <a:prstGeom prst="rect">
                            <a:avLst/>
                          </a:prstGeom>
                        </pic:spPr>
                      </pic:pic>
                    </a:graphicData>
                  </a:graphic>
                </wp:inline>
              </w:drawing>
            </w:r>
          </w:p>
          <w:p w14:paraId="5A8E7A02" w14:textId="0F0F6EA1" w:rsidR="009E7F9F" w:rsidRPr="009E7F9F" w:rsidRDefault="009E7F9F" w:rsidP="00911810">
            <w:pPr>
              <w:jc w:val="center"/>
              <w:rPr>
                <w:rFonts w:ascii="Book Antiqua" w:eastAsiaTheme="minorHAnsi" w:hAnsi="Book Antiqua" w:cstheme="minorBidi"/>
                <w:sz w:val="16"/>
                <w:szCs w:val="16"/>
                <w:lang w:eastAsia="en-US"/>
              </w:rPr>
            </w:pPr>
            <w:r w:rsidRPr="009E7F9F">
              <w:rPr>
                <w:rFonts w:ascii="Book Antiqua" w:eastAsiaTheme="minorHAnsi" w:hAnsi="Book Antiqua" w:cstheme="minorBidi"/>
                <w:sz w:val="16"/>
                <w:szCs w:val="16"/>
                <w:lang w:eastAsia="en-US"/>
              </w:rPr>
              <w:t>No cumple</w:t>
            </w:r>
          </w:p>
        </w:tc>
        <w:tc>
          <w:tcPr>
            <w:tcW w:w="3732" w:type="dxa"/>
          </w:tcPr>
          <w:p w14:paraId="5A8345EE" w14:textId="77777777" w:rsidR="006579EF" w:rsidRPr="00C86546" w:rsidRDefault="00A82841" w:rsidP="006579EF">
            <w:pPr>
              <w:jc w:val="both"/>
              <w:rPr>
                <w:rFonts w:ascii="Book Antiqua" w:eastAsiaTheme="minorHAnsi" w:hAnsi="Book Antiqua" w:cstheme="minorBidi"/>
                <w:lang w:eastAsia="en-US"/>
              </w:rPr>
            </w:pPr>
            <w:r w:rsidRPr="00C86546">
              <w:rPr>
                <w:rFonts w:ascii="Book Antiqua" w:eastAsiaTheme="minorHAnsi" w:hAnsi="Book Antiqua" w:cstheme="minorBidi"/>
                <w:lang w:eastAsia="en-US"/>
              </w:rPr>
              <w:t xml:space="preserve">No se cumple. </w:t>
            </w:r>
          </w:p>
          <w:p w14:paraId="3781605D" w14:textId="77777777" w:rsidR="00A82841" w:rsidRPr="00C86546" w:rsidRDefault="00A82841" w:rsidP="006579EF">
            <w:pPr>
              <w:jc w:val="both"/>
              <w:rPr>
                <w:rFonts w:ascii="Book Antiqua" w:eastAsiaTheme="minorHAnsi" w:hAnsi="Book Antiqua" w:cstheme="minorBidi"/>
                <w:lang w:eastAsia="en-US"/>
              </w:rPr>
            </w:pPr>
          </w:p>
          <w:p w14:paraId="350DDED0" w14:textId="77777777" w:rsidR="00A82841" w:rsidRPr="00C86546" w:rsidRDefault="00A82841" w:rsidP="006579EF">
            <w:pPr>
              <w:jc w:val="both"/>
              <w:rPr>
                <w:rFonts w:ascii="Book Antiqua" w:eastAsiaTheme="minorHAnsi" w:hAnsi="Book Antiqua" w:cstheme="minorBidi"/>
                <w:lang w:eastAsia="en-US"/>
              </w:rPr>
            </w:pPr>
            <w:r w:rsidRPr="00C86546">
              <w:rPr>
                <w:rFonts w:ascii="Book Antiqua" w:eastAsiaTheme="minorHAnsi" w:hAnsi="Book Antiqua" w:cstheme="minorBidi"/>
                <w:lang w:eastAsia="en-US"/>
              </w:rPr>
              <w:t xml:space="preserve">El rol de distribución se propuso justamente por la limitación de salas de juicio, lo que no permite realizar los 7 juicios de las secciones especializadas de manera simultánea (4 colegiadas y 3 unipersonales). </w:t>
            </w:r>
          </w:p>
          <w:p w14:paraId="0A67B72C" w14:textId="77777777" w:rsidR="00A82841" w:rsidRPr="00C86546" w:rsidRDefault="00A82841" w:rsidP="006579EF">
            <w:pPr>
              <w:jc w:val="both"/>
              <w:rPr>
                <w:rFonts w:ascii="Book Antiqua" w:eastAsiaTheme="minorHAnsi" w:hAnsi="Book Antiqua" w:cstheme="minorBidi"/>
                <w:lang w:eastAsia="en-US"/>
              </w:rPr>
            </w:pPr>
          </w:p>
          <w:p w14:paraId="26EB8B99" w14:textId="1F6C7BCB" w:rsidR="00A82841" w:rsidRPr="006579EF" w:rsidRDefault="00A82841" w:rsidP="006579EF">
            <w:pPr>
              <w:jc w:val="both"/>
              <w:rPr>
                <w:rFonts w:ascii="Book Antiqua" w:eastAsiaTheme="minorHAnsi" w:hAnsi="Book Antiqua" w:cstheme="minorBidi"/>
                <w:lang w:eastAsia="en-US"/>
              </w:rPr>
            </w:pPr>
            <w:r w:rsidRPr="00C86546">
              <w:rPr>
                <w:rFonts w:ascii="Book Antiqua" w:eastAsiaTheme="minorHAnsi" w:hAnsi="Book Antiqua" w:cstheme="minorBidi"/>
                <w:lang w:eastAsia="en-US"/>
              </w:rPr>
              <w:lastRenderedPageBreak/>
              <w:t xml:space="preserve">A pesar de los anterior, el despacho </w:t>
            </w:r>
            <w:r w:rsidR="00771915" w:rsidRPr="00C86546">
              <w:rPr>
                <w:rFonts w:ascii="Book Antiqua" w:eastAsiaTheme="minorHAnsi" w:hAnsi="Book Antiqua" w:cstheme="minorBidi"/>
                <w:lang w:eastAsia="en-US"/>
              </w:rPr>
              <w:t>les</w:t>
            </w:r>
            <w:r w:rsidRPr="00C86546">
              <w:rPr>
                <w:rFonts w:ascii="Book Antiqua" w:eastAsiaTheme="minorHAnsi" w:hAnsi="Book Antiqua" w:cstheme="minorBidi"/>
                <w:lang w:eastAsia="en-US"/>
              </w:rPr>
              <w:t xml:space="preserve"> señala a todas las secciones a las </w:t>
            </w:r>
            <w:r w:rsidR="007E018B" w:rsidRPr="00C86546">
              <w:rPr>
                <w:rFonts w:ascii="Book Antiqua" w:eastAsiaTheme="minorHAnsi" w:hAnsi="Book Antiqua" w:cstheme="minorBidi"/>
                <w:lang w:eastAsia="en-US"/>
              </w:rPr>
              <w:t>8: oo</w:t>
            </w:r>
            <w:r w:rsidRPr="00C86546">
              <w:rPr>
                <w:rFonts w:ascii="Book Antiqua" w:eastAsiaTheme="minorHAnsi" w:hAnsi="Book Antiqua" w:cstheme="minorBidi"/>
                <w:lang w:eastAsia="en-US"/>
              </w:rPr>
              <w:t xml:space="preserve"> a.m., lo que provoca que comúnmente una sección debe de esperar a que se desocupe una salada para poder dar inicio al juicio. </w:t>
            </w:r>
          </w:p>
        </w:tc>
      </w:tr>
      <w:tr w:rsidR="006579EF" w:rsidRPr="00C86546" w14:paraId="5911721E" w14:textId="77777777" w:rsidTr="008566F3">
        <w:tc>
          <w:tcPr>
            <w:tcW w:w="4596" w:type="dxa"/>
          </w:tcPr>
          <w:p w14:paraId="6FC553F3" w14:textId="77777777" w:rsidR="006579EF" w:rsidRPr="006579EF" w:rsidRDefault="006579EF" w:rsidP="006579EF">
            <w:pPr>
              <w:jc w:val="both"/>
              <w:rPr>
                <w:rFonts w:ascii="Book Antiqua" w:eastAsiaTheme="minorHAnsi" w:hAnsi="Book Antiqua" w:cstheme="minorBidi"/>
                <w:lang w:eastAsia="en-US"/>
              </w:rPr>
            </w:pPr>
          </w:p>
          <w:p w14:paraId="003271F0" w14:textId="4E704FC3" w:rsidR="006579EF" w:rsidRPr="006579EF" w:rsidRDefault="00B21A57" w:rsidP="006579EF">
            <w:pPr>
              <w:jc w:val="both"/>
              <w:rPr>
                <w:rFonts w:ascii="Book Antiqua" w:eastAsiaTheme="minorHAnsi" w:hAnsi="Book Antiqua" w:cstheme="minorBidi"/>
                <w:lang w:eastAsia="en-US"/>
              </w:rPr>
            </w:pPr>
            <w:r>
              <w:rPr>
                <w:rFonts w:ascii="Book Antiqua" w:eastAsiaTheme="minorHAnsi" w:hAnsi="Book Antiqua" w:cstheme="minorBidi"/>
                <w:lang w:eastAsia="en-US"/>
              </w:rPr>
              <w:t xml:space="preserve">5.4. </w:t>
            </w:r>
            <w:r w:rsidR="006579EF" w:rsidRPr="006579EF">
              <w:rPr>
                <w:rFonts w:ascii="Book Antiqua" w:eastAsiaTheme="minorHAnsi" w:hAnsi="Book Antiqua" w:cstheme="minorBidi"/>
                <w:lang w:eastAsia="en-US"/>
              </w:rPr>
              <w:t>Con respecto a las Juezas y Jueces tramitadores se rotan los roles de manera semestral por recomendaciones del Control Interno que debe existir en la oficina y equiparación de la carga de trabajo:</w:t>
            </w:r>
          </w:p>
          <w:p w14:paraId="2A49C3F4" w14:textId="77777777" w:rsidR="006579EF" w:rsidRPr="006579EF" w:rsidRDefault="006579EF" w:rsidP="006579EF">
            <w:pPr>
              <w:jc w:val="both"/>
              <w:rPr>
                <w:rFonts w:ascii="Book Antiqua" w:eastAsiaTheme="minorHAnsi" w:hAnsi="Book Antiqua" w:cstheme="minorBidi"/>
                <w:lang w:eastAsia="en-US"/>
              </w:rPr>
            </w:pPr>
          </w:p>
          <w:p w14:paraId="6AEF3138" w14:textId="77777777" w:rsidR="006579EF" w:rsidRPr="006579EF" w:rsidRDefault="006579EF" w:rsidP="006579EF">
            <w:pPr>
              <w:jc w:val="both"/>
              <w:rPr>
                <w:rFonts w:ascii="Book Antiqua" w:eastAsiaTheme="minorHAnsi" w:hAnsi="Book Antiqua" w:cs="Book Antiqua"/>
                <w:b/>
                <w:lang w:eastAsia="en-US"/>
              </w:rPr>
            </w:pPr>
            <w:r w:rsidRPr="006579EF">
              <w:rPr>
                <w:rFonts w:ascii="Book Antiqua" w:eastAsiaTheme="minorHAnsi" w:hAnsi="Book Antiqua" w:cs="Book Antiqua"/>
                <w:b/>
                <w:lang w:eastAsia="en-US"/>
              </w:rPr>
              <w:t>Cuadro 9. Rol de la Jueza o Juez Tramitadora o Tramitador</w:t>
            </w:r>
          </w:p>
          <w:p w14:paraId="754027CD" w14:textId="77777777" w:rsidR="006579EF" w:rsidRPr="006579EF" w:rsidRDefault="006579EF" w:rsidP="006579EF">
            <w:pPr>
              <w:jc w:val="both"/>
              <w:rPr>
                <w:rFonts w:ascii="Book Antiqua" w:eastAsiaTheme="minorHAnsi" w:hAnsi="Book Antiqua" w:cs="Book Antiqua"/>
                <w:lang w:eastAsia="en-US"/>
              </w:rPr>
            </w:pPr>
            <w:r w:rsidRPr="006579EF">
              <w:rPr>
                <w:rFonts w:ascii="Book Antiqua" w:eastAsiaTheme="minorHAnsi" w:hAnsi="Book Antiqua" w:cs="Book Antiqua"/>
                <w:noProof/>
                <w:lang w:eastAsia="es-CR"/>
              </w:rPr>
              <w:drawing>
                <wp:inline distT="0" distB="0" distL="0" distR="0" wp14:anchorId="0B519ADA" wp14:editId="7AA28D94">
                  <wp:extent cx="2735580" cy="706038"/>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62409" cy="712962"/>
                          </a:xfrm>
                          <a:prstGeom prst="rect">
                            <a:avLst/>
                          </a:prstGeom>
                          <a:noFill/>
                          <a:ln>
                            <a:noFill/>
                          </a:ln>
                        </pic:spPr>
                      </pic:pic>
                    </a:graphicData>
                  </a:graphic>
                </wp:inline>
              </w:drawing>
            </w:r>
          </w:p>
          <w:p w14:paraId="3943EA6B" w14:textId="77777777" w:rsidR="006579EF" w:rsidRPr="006579EF" w:rsidRDefault="006579EF" w:rsidP="006579EF">
            <w:pPr>
              <w:jc w:val="both"/>
              <w:rPr>
                <w:rFonts w:ascii="Book Antiqua" w:eastAsiaTheme="minorHAnsi" w:hAnsi="Book Antiqua" w:cstheme="minorBidi"/>
                <w:lang w:eastAsia="en-US"/>
              </w:rPr>
            </w:pPr>
          </w:p>
        </w:tc>
        <w:tc>
          <w:tcPr>
            <w:tcW w:w="1636" w:type="dxa"/>
            <w:vAlign w:val="center"/>
          </w:tcPr>
          <w:p w14:paraId="7CF05463" w14:textId="45562691" w:rsidR="006579EF" w:rsidRDefault="00911810" w:rsidP="00911810">
            <w:pPr>
              <w:jc w:val="center"/>
              <w:rPr>
                <w:rFonts w:ascii="Book Antiqua" w:eastAsiaTheme="minorHAnsi" w:hAnsi="Book Antiqua" w:cstheme="minorBidi"/>
                <w:lang w:eastAsia="en-US"/>
              </w:rPr>
            </w:pPr>
            <w:r w:rsidRPr="00911810">
              <w:rPr>
                <w:rFonts w:ascii="Book Antiqua" w:eastAsiaTheme="minorHAnsi" w:hAnsi="Book Antiqua" w:cstheme="minorBidi"/>
                <w:noProof/>
                <w:lang w:eastAsia="en-US"/>
              </w:rPr>
              <w:drawing>
                <wp:inline distT="0" distB="0" distL="0" distR="0" wp14:anchorId="248BA250" wp14:editId="230FEF21">
                  <wp:extent cx="343911" cy="360000"/>
                  <wp:effectExtent l="0" t="0" r="0" b="2540"/>
                  <wp:docPr id="10" name="Imagen 9">
                    <a:extLst xmlns:a="http://schemas.openxmlformats.org/drawingml/2006/main">
                      <a:ext uri="{FF2B5EF4-FFF2-40B4-BE49-F238E27FC236}">
                        <a16:creationId xmlns:a16="http://schemas.microsoft.com/office/drawing/2014/main" id="{E7625189-CF1C-494B-BE0A-8001716412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a:extLst>
                              <a:ext uri="{FF2B5EF4-FFF2-40B4-BE49-F238E27FC236}">
                                <a16:creationId xmlns:a16="http://schemas.microsoft.com/office/drawing/2014/main" id="{E7625189-CF1C-494B-BE0A-80017164124B}"/>
                              </a:ext>
                            </a:extLst>
                          </pic:cNvPr>
                          <pic:cNvPicPr>
                            <a:picLocks noChangeAspect="1"/>
                          </pic:cNvPicPr>
                        </pic:nvPicPr>
                        <pic:blipFill>
                          <a:blip r:embed="rId20"/>
                          <a:stretch>
                            <a:fillRect/>
                          </a:stretch>
                        </pic:blipFill>
                        <pic:spPr>
                          <a:xfrm>
                            <a:off x="0" y="0"/>
                            <a:ext cx="343911" cy="360000"/>
                          </a:xfrm>
                          <a:prstGeom prst="rect">
                            <a:avLst/>
                          </a:prstGeom>
                        </pic:spPr>
                      </pic:pic>
                    </a:graphicData>
                  </a:graphic>
                </wp:inline>
              </w:drawing>
            </w:r>
          </w:p>
          <w:p w14:paraId="15125DCC" w14:textId="7CA51BC5" w:rsidR="009E7F9F" w:rsidRDefault="009E7F9F" w:rsidP="00911810">
            <w:pPr>
              <w:jc w:val="center"/>
              <w:rPr>
                <w:rFonts w:ascii="Book Antiqua" w:eastAsiaTheme="minorHAnsi" w:hAnsi="Book Antiqua" w:cstheme="minorBidi"/>
                <w:lang w:eastAsia="en-US"/>
              </w:rPr>
            </w:pPr>
            <w:r w:rsidRPr="009E7F9F">
              <w:rPr>
                <w:rFonts w:ascii="Book Antiqua" w:eastAsiaTheme="minorHAnsi" w:hAnsi="Book Antiqua" w:cstheme="minorBidi"/>
                <w:sz w:val="16"/>
                <w:szCs w:val="16"/>
                <w:lang w:eastAsia="en-US"/>
              </w:rPr>
              <w:t>No cumple</w:t>
            </w:r>
          </w:p>
          <w:p w14:paraId="7D84E9F4" w14:textId="41A65257" w:rsidR="009E7F9F" w:rsidRPr="006579EF" w:rsidRDefault="009E7F9F" w:rsidP="00911810">
            <w:pPr>
              <w:jc w:val="center"/>
              <w:rPr>
                <w:rFonts w:ascii="Book Antiqua" w:eastAsiaTheme="minorHAnsi" w:hAnsi="Book Antiqua" w:cstheme="minorBidi"/>
                <w:lang w:eastAsia="en-US"/>
              </w:rPr>
            </w:pPr>
          </w:p>
        </w:tc>
        <w:tc>
          <w:tcPr>
            <w:tcW w:w="3732" w:type="dxa"/>
          </w:tcPr>
          <w:p w14:paraId="0E862527" w14:textId="5360BA47" w:rsidR="006579EF" w:rsidRPr="00C86546" w:rsidRDefault="009E399C" w:rsidP="006579EF">
            <w:pPr>
              <w:jc w:val="both"/>
              <w:rPr>
                <w:rFonts w:ascii="Book Antiqua" w:eastAsiaTheme="minorHAnsi" w:hAnsi="Book Antiqua" w:cstheme="minorBidi"/>
                <w:lang w:eastAsia="en-US"/>
              </w:rPr>
            </w:pPr>
            <w:r w:rsidRPr="00C86546">
              <w:rPr>
                <w:rFonts w:ascii="Book Antiqua" w:eastAsiaTheme="minorHAnsi" w:hAnsi="Book Antiqua" w:cstheme="minorBidi"/>
                <w:lang w:eastAsia="en-US"/>
              </w:rPr>
              <w:t>No existe rotación semestral.</w:t>
            </w:r>
          </w:p>
          <w:p w14:paraId="40D70F08" w14:textId="15688C90" w:rsidR="0091183F" w:rsidRPr="00C86546" w:rsidRDefault="0091183F" w:rsidP="006579EF">
            <w:pPr>
              <w:jc w:val="both"/>
              <w:rPr>
                <w:rFonts w:ascii="Book Antiqua" w:eastAsiaTheme="minorHAnsi" w:hAnsi="Book Antiqua" w:cstheme="minorBidi"/>
                <w:lang w:eastAsia="en-US"/>
              </w:rPr>
            </w:pPr>
          </w:p>
          <w:p w14:paraId="66E51DF1" w14:textId="64565968" w:rsidR="0091183F" w:rsidRPr="00C86546" w:rsidRDefault="0091183F" w:rsidP="006579EF">
            <w:pPr>
              <w:jc w:val="both"/>
              <w:rPr>
                <w:rFonts w:ascii="Book Antiqua" w:eastAsiaTheme="minorHAnsi" w:hAnsi="Book Antiqua" w:cstheme="minorBidi"/>
                <w:lang w:eastAsia="en-US"/>
              </w:rPr>
            </w:pPr>
            <w:r w:rsidRPr="00C86546">
              <w:rPr>
                <w:rFonts w:ascii="Book Antiqua" w:eastAsiaTheme="minorHAnsi" w:hAnsi="Book Antiqua" w:cstheme="minorBidi"/>
                <w:lang w:eastAsia="en-US"/>
              </w:rPr>
              <w:t>No existe distribución equitativa en estudios de prescripción.</w:t>
            </w:r>
          </w:p>
          <w:p w14:paraId="3DA9E00B" w14:textId="3904CB88" w:rsidR="009E399C" w:rsidRPr="00C86546" w:rsidRDefault="009E399C" w:rsidP="006579EF">
            <w:pPr>
              <w:jc w:val="both"/>
              <w:rPr>
                <w:rFonts w:ascii="Book Antiqua" w:eastAsiaTheme="minorHAnsi" w:hAnsi="Book Antiqua" w:cstheme="minorBidi"/>
                <w:lang w:eastAsia="en-US"/>
              </w:rPr>
            </w:pPr>
          </w:p>
          <w:p w14:paraId="6F1022BC" w14:textId="6D606B4A" w:rsidR="009E399C" w:rsidRPr="006579EF" w:rsidRDefault="0091183F" w:rsidP="006579EF">
            <w:pPr>
              <w:jc w:val="both"/>
              <w:rPr>
                <w:rFonts w:ascii="Book Antiqua" w:eastAsiaTheme="minorHAnsi" w:hAnsi="Book Antiqua" w:cstheme="minorBidi"/>
                <w:lang w:eastAsia="en-US"/>
              </w:rPr>
            </w:pPr>
            <w:r w:rsidRPr="00C86546">
              <w:rPr>
                <w:rFonts w:ascii="Book Antiqua" w:eastAsiaTheme="minorHAnsi" w:hAnsi="Book Antiqua" w:cstheme="minorBidi"/>
                <w:lang w:eastAsia="en-US"/>
              </w:rPr>
              <w:t xml:space="preserve">Actualmente la plaza Juez/a de trámite 1 realiza los estudios de prescripción de unipersonales y el Juez/a de trámite 2 realiza los estudios de prescripción de los colegiados. </w:t>
            </w:r>
          </w:p>
        </w:tc>
      </w:tr>
      <w:tr w:rsidR="006579EF" w:rsidRPr="00C86546" w14:paraId="6D281908" w14:textId="77777777" w:rsidTr="008566F3">
        <w:tc>
          <w:tcPr>
            <w:tcW w:w="4596" w:type="dxa"/>
            <w:vAlign w:val="center"/>
          </w:tcPr>
          <w:p w14:paraId="0D53D16D" w14:textId="24D27B15" w:rsidR="006579EF" w:rsidRPr="006579EF" w:rsidRDefault="00B21A57" w:rsidP="00911810">
            <w:pPr>
              <w:jc w:val="both"/>
              <w:rPr>
                <w:rFonts w:ascii="Book Antiqua" w:eastAsiaTheme="minorHAnsi" w:hAnsi="Book Antiqua" w:cstheme="minorBidi"/>
                <w:lang w:eastAsia="en-US"/>
              </w:rPr>
            </w:pPr>
            <w:r>
              <w:rPr>
                <w:rFonts w:ascii="Book Antiqua" w:eastAsiaTheme="minorHAnsi" w:hAnsi="Book Antiqua" w:cstheme="minorBidi"/>
                <w:lang w:eastAsia="en-US"/>
              </w:rPr>
              <w:t xml:space="preserve">5.4 </w:t>
            </w:r>
            <w:r w:rsidR="006579EF" w:rsidRPr="006579EF">
              <w:rPr>
                <w:rFonts w:ascii="Book Antiqua" w:eastAsiaTheme="minorHAnsi" w:hAnsi="Book Antiqua" w:cstheme="minorBidi"/>
                <w:lang w:eastAsia="en-US"/>
              </w:rPr>
              <w:t xml:space="preserve">Las Coordinadoras y Coordinadores Judiciales serán los responsables de la inclusión de las causas nuevas y apelaciones en el sistema, se </w:t>
            </w:r>
            <w:r w:rsidR="008566F3" w:rsidRPr="006579EF">
              <w:rPr>
                <w:rFonts w:ascii="Book Antiqua" w:eastAsiaTheme="minorHAnsi" w:hAnsi="Book Antiqua" w:cstheme="minorBidi"/>
                <w:lang w:eastAsia="en-US"/>
              </w:rPr>
              <w:t>rotarán</w:t>
            </w:r>
            <w:r w:rsidR="006579EF" w:rsidRPr="006579EF">
              <w:rPr>
                <w:rFonts w:ascii="Book Antiqua" w:eastAsiaTheme="minorHAnsi" w:hAnsi="Book Antiqua" w:cstheme="minorBidi"/>
                <w:lang w:eastAsia="en-US"/>
              </w:rPr>
              <w:t xml:space="preserve"> de manera semestral las funciones.</w:t>
            </w:r>
          </w:p>
        </w:tc>
        <w:tc>
          <w:tcPr>
            <w:tcW w:w="1636" w:type="dxa"/>
            <w:vAlign w:val="center"/>
          </w:tcPr>
          <w:p w14:paraId="2F848B8E" w14:textId="77777777" w:rsidR="006579EF" w:rsidRDefault="00911810" w:rsidP="00911810">
            <w:pPr>
              <w:jc w:val="center"/>
              <w:rPr>
                <w:rFonts w:ascii="Book Antiqua" w:eastAsiaTheme="minorHAnsi" w:hAnsi="Book Antiqua" w:cstheme="minorBidi"/>
                <w:lang w:eastAsia="en-US"/>
              </w:rPr>
            </w:pPr>
            <w:r w:rsidRPr="00911810">
              <w:rPr>
                <w:rFonts w:ascii="Book Antiqua" w:eastAsiaTheme="minorHAnsi" w:hAnsi="Book Antiqua" w:cstheme="minorBidi"/>
                <w:noProof/>
                <w:lang w:eastAsia="en-US"/>
              </w:rPr>
              <w:drawing>
                <wp:inline distT="0" distB="0" distL="0" distR="0" wp14:anchorId="46D17F93" wp14:editId="5813A78E">
                  <wp:extent cx="360000" cy="360000"/>
                  <wp:effectExtent l="0" t="0" r="2540" b="2540"/>
                  <wp:docPr id="9" name="Imagen 11" descr="Imagen que contiene dibujo&#10;&#10;Descripción generada automáticamente">
                    <a:extLst xmlns:a="http://schemas.openxmlformats.org/drawingml/2006/main">
                      <a:ext uri="{FF2B5EF4-FFF2-40B4-BE49-F238E27FC236}">
                        <a16:creationId xmlns:a16="http://schemas.microsoft.com/office/drawing/2014/main" id="{68D1FAB2-92B6-4D0B-8EFA-C7CE66D066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descr="Imagen que contiene dibujo&#10;&#10;Descripción generada automáticamente">
                            <a:extLst>
                              <a:ext uri="{FF2B5EF4-FFF2-40B4-BE49-F238E27FC236}">
                                <a16:creationId xmlns:a16="http://schemas.microsoft.com/office/drawing/2014/main" id="{68D1FAB2-92B6-4D0B-8EFA-C7CE66D0666B}"/>
                              </a:ext>
                            </a:extLst>
                          </pic:cNvPr>
                          <pic:cNvPicPr>
                            <a:picLocks noChangeAspect="1"/>
                          </pic:cNvPicPr>
                        </pic:nvPicPr>
                        <pic:blipFill>
                          <a:blip r:embed="rId18"/>
                          <a:stretch>
                            <a:fillRect/>
                          </a:stretch>
                        </pic:blipFill>
                        <pic:spPr>
                          <a:xfrm>
                            <a:off x="0" y="0"/>
                            <a:ext cx="360000" cy="360000"/>
                          </a:xfrm>
                          <a:prstGeom prst="rect">
                            <a:avLst/>
                          </a:prstGeom>
                        </pic:spPr>
                      </pic:pic>
                    </a:graphicData>
                  </a:graphic>
                </wp:inline>
              </w:drawing>
            </w:r>
          </w:p>
          <w:p w14:paraId="639604FB" w14:textId="17A8683D" w:rsidR="009E7F9F" w:rsidRPr="009E7F9F" w:rsidRDefault="009E7F9F" w:rsidP="00911810">
            <w:pPr>
              <w:jc w:val="center"/>
              <w:rPr>
                <w:rFonts w:ascii="Book Antiqua" w:eastAsiaTheme="minorHAnsi" w:hAnsi="Book Antiqua" w:cstheme="minorBidi"/>
                <w:sz w:val="16"/>
                <w:szCs w:val="16"/>
                <w:lang w:eastAsia="en-US"/>
              </w:rPr>
            </w:pPr>
            <w:r w:rsidRPr="009E7F9F">
              <w:rPr>
                <w:rFonts w:ascii="Book Antiqua" w:eastAsiaTheme="minorHAnsi" w:hAnsi="Book Antiqua" w:cstheme="minorBidi"/>
                <w:sz w:val="16"/>
                <w:szCs w:val="16"/>
                <w:lang w:eastAsia="en-US"/>
              </w:rPr>
              <w:t>Parcialmente</w:t>
            </w:r>
          </w:p>
        </w:tc>
        <w:tc>
          <w:tcPr>
            <w:tcW w:w="3732" w:type="dxa"/>
          </w:tcPr>
          <w:p w14:paraId="0D4A0ED7" w14:textId="5D1B67C1" w:rsidR="006579EF" w:rsidRPr="006579EF" w:rsidRDefault="00911810" w:rsidP="006579EF">
            <w:pPr>
              <w:jc w:val="both"/>
              <w:rPr>
                <w:rFonts w:ascii="Book Antiqua" w:eastAsiaTheme="minorHAnsi" w:hAnsi="Book Antiqua" w:cstheme="minorBidi"/>
                <w:lang w:eastAsia="en-US"/>
              </w:rPr>
            </w:pPr>
            <w:r w:rsidRPr="00911810">
              <w:rPr>
                <w:rFonts w:ascii="Book Antiqua" w:eastAsiaTheme="minorHAnsi" w:hAnsi="Book Antiqua" w:cstheme="minorBidi"/>
                <w:lang w:val="es-ES" w:eastAsia="en-US"/>
              </w:rPr>
              <w:t>Ambas funciones, tanto el ingreso de causas nuevas como apelaciones, se distribuyen en las dos personas coordinadoras judiciales. Sin embargo, consultados ambos coordinadores, esta práctica de rotación no se ha implementado en el despacho. No se cumple la rotación de funciones.</w:t>
            </w:r>
          </w:p>
        </w:tc>
      </w:tr>
    </w:tbl>
    <w:bookmarkEnd w:id="19"/>
    <w:p w14:paraId="6DE4E191" w14:textId="421C8F5E" w:rsidR="00016041" w:rsidRDefault="00C47CBC" w:rsidP="00FA395E">
      <w:pPr>
        <w:pStyle w:val="Ttulo2"/>
        <w:numPr>
          <w:ilvl w:val="1"/>
          <w:numId w:val="4"/>
        </w:numPr>
        <w:rPr>
          <w:rFonts w:ascii="Book Antiqua" w:eastAsia="Calibri" w:hAnsi="Book Antiqua"/>
          <w:color w:val="2F5496"/>
          <w:sz w:val="22"/>
          <w:szCs w:val="22"/>
          <w:lang w:val="es-MX" w:eastAsia="x-none"/>
        </w:rPr>
      </w:pPr>
      <w:r w:rsidRPr="1E2C2B2B">
        <w:rPr>
          <w:rFonts w:ascii="Book Antiqua" w:eastAsia="Calibri" w:hAnsi="Book Antiqua"/>
          <w:color w:val="2F5496" w:themeColor="accent1" w:themeShade="BF"/>
          <w:sz w:val="22"/>
          <w:szCs w:val="22"/>
          <w:lang w:val="es-MX"/>
        </w:rPr>
        <w:t xml:space="preserve">Propuestas asociadas a las </w:t>
      </w:r>
      <w:r w:rsidR="0050164E" w:rsidRPr="1E2C2B2B">
        <w:rPr>
          <w:rFonts w:ascii="Book Antiqua" w:eastAsia="Calibri" w:hAnsi="Book Antiqua"/>
          <w:color w:val="2F5496" w:themeColor="accent1" w:themeShade="BF"/>
          <w:sz w:val="22"/>
          <w:szCs w:val="22"/>
          <w:lang w:val="es-MX"/>
        </w:rPr>
        <w:t>C</w:t>
      </w:r>
      <w:r w:rsidR="00F40FF7" w:rsidRPr="1E2C2B2B">
        <w:rPr>
          <w:rFonts w:ascii="Book Antiqua" w:eastAsia="Calibri" w:hAnsi="Book Antiqua"/>
          <w:color w:val="2F5496" w:themeColor="accent1" w:themeShade="BF"/>
          <w:sz w:val="22"/>
          <w:szCs w:val="22"/>
          <w:lang w:val="es-MX"/>
        </w:rPr>
        <w:t>argas de trabajo y c</w:t>
      </w:r>
      <w:r w:rsidR="0050164E" w:rsidRPr="1E2C2B2B">
        <w:rPr>
          <w:rFonts w:ascii="Book Antiqua" w:eastAsia="Calibri" w:hAnsi="Book Antiqua"/>
          <w:color w:val="2F5496" w:themeColor="accent1" w:themeShade="BF"/>
          <w:sz w:val="22"/>
          <w:szCs w:val="22"/>
          <w:lang w:val="es-MX"/>
        </w:rPr>
        <w:t>uotas de Producción</w:t>
      </w:r>
    </w:p>
    <w:p w14:paraId="5CB4D247" w14:textId="77777777" w:rsidR="00EA37F8" w:rsidRPr="00EA37F8" w:rsidRDefault="00EA37F8" w:rsidP="00EA37F8">
      <w:pPr>
        <w:rPr>
          <w:rFonts w:eastAsia="Calibri"/>
          <w:lang w:val="es-MX" w:eastAsia="x-none"/>
        </w:rPr>
      </w:pPr>
    </w:p>
    <w:p w14:paraId="165BCDAF" w14:textId="4ACC90B5" w:rsidR="00F40FF7" w:rsidRPr="00D50FE2" w:rsidRDefault="00F40FF7" w:rsidP="00EA37F8">
      <w:pPr>
        <w:spacing w:line="276" w:lineRule="auto"/>
        <w:jc w:val="both"/>
        <w:rPr>
          <w:rFonts w:ascii="Book Antiqua" w:eastAsia="Calibri" w:hAnsi="Book Antiqua" w:cs="Arial"/>
          <w:color w:val="000000"/>
          <w:sz w:val="24"/>
          <w:szCs w:val="24"/>
          <w:lang w:eastAsia="en-US"/>
        </w:rPr>
      </w:pPr>
      <w:r w:rsidRPr="00D50FE2">
        <w:rPr>
          <w:rFonts w:ascii="Book Antiqua" w:eastAsia="Calibri" w:hAnsi="Book Antiqua" w:cs="Arial"/>
          <w:color w:val="000000"/>
          <w:sz w:val="24"/>
          <w:szCs w:val="24"/>
          <w:lang w:eastAsia="en-US"/>
        </w:rPr>
        <w:t>La propuesta para la distribución de cargas de trabajo y cuotas de producción se estableció de la siguiente manera:</w:t>
      </w:r>
    </w:p>
    <w:p w14:paraId="07A288D4" w14:textId="6C0B7632" w:rsidR="00F40FF7" w:rsidRDefault="00F40FF7" w:rsidP="00C40795">
      <w:pPr>
        <w:spacing w:line="360" w:lineRule="auto"/>
        <w:jc w:val="both"/>
        <w:rPr>
          <w:rFonts w:ascii="Book Antiqua" w:eastAsia="Calibri" w:hAnsi="Book Antiqua" w:cs="Arial"/>
          <w:color w:val="000000"/>
          <w:sz w:val="22"/>
          <w:szCs w:val="22"/>
          <w:lang w:eastAsia="en-US"/>
        </w:rPr>
      </w:pPr>
    </w:p>
    <w:p w14:paraId="095590DD" w14:textId="19EB1EDB" w:rsidR="00F40FF7" w:rsidRDefault="00F40FF7" w:rsidP="00F40FF7">
      <w:pPr>
        <w:spacing w:line="360" w:lineRule="auto"/>
        <w:jc w:val="center"/>
        <w:rPr>
          <w:rFonts w:ascii="Book Antiqua" w:eastAsia="Calibri" w:hAnsi="Book Antiqua" w:cs="Arial"/>
          <w:color w:val="000000"/>
          <w:sz w:val="22"/>
          <w:szCs w:val="22"/>
          <w:lang w:eastAsia="en-US"/>
        </w:rPr>
      </w:pPr>
      <w:r>
        <w:rPr>
          <w:rFonts w:ascii="Book Antiqua" w:eastAsia="Calibri" w:hAnsi="Book Antiqua" w:cs="Arial"/>
          <w:noProof/>
          <w:color w:val="000000"/>
          <w:sz w:val="22"/>
          <w:szCs w:val="22"/>
          <w:lang w:eastAsia="en-US"/>
        </w:rPr>
        <w:lastRenderedPageBreak/>
        <w:drawing>
          <wp:inline distT="0" distB="0" distL="0" distR="0" wp14:anchorId="3F655EE7" wp14:editId="1AC54449">
            <wp:extent cx="4474845" cy="2048510"/>
            <wp:effectExtent l="0" t="0" r="1905" b="8890"/>
            <wp:docPr id="2049" name="Imagen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74845" cy="2048510"/>
                    </a:xfrm>
                    <a:prstGeom prst="rect">
                      <a:avLst/>
                    </a:prstGeom>
                    <a:noFill/>
                  </pic:spPr>
                </pic:pic>
              </a:graphicData>
            </a:graphic>
          </wp:inline>
        </w:drawing>
      </w:r>
    </w:p>
    <w:p w14:paraId="36675D9E" w14:textId="0F4599B4" w:rsidR="00F40FF7" w:rsidRPr="00D50FE2" w:rsidRDefault="00F40FF7" w:rsidP="00EA37F8">
      <w:pPr>
        <w:spacing w:line="276" w:lineRule="auto"/>
        <w:jc w:val="both"/>
        <w:rPr>
          <w:rFonts w:ascii="Book Antiqua" w:eastAsia="Calibri" w:hAnsi="Book Antiqua" w:cs="Arial"/>
          <w:color w:val="000000"/>
          <w:sz w:val="24"/>
          <w:szCs w:val="24"/>
          <w:lang w:eastAsia="en-US"/>
        </w:rPr>
      </w:pPr>
      <w:r w:rsidRPr="00D50FE2">
        <w:rPr>
          <w:rFonts w:ascii="Book Antiqua" w:eastAsia="Calibri" w:hAnsi="Book Antiqua" w:cs="Arial"/>
          <w:color w:val="000000"/>
          <w:sz w:val="24"/>
          <w:szCs w:val="24"/>
          <w:lang w:eastAsia="en-US"/>
        </w:rPr>
        <w:t>De modo que se tendría de manera mensual con los 32 juicios colegiados, 42 unipersonales y 38 vistas que ingresan en el promedio histórico del Tribunal de Juicio del Tercer Circuito Judicial de San José, sede suroeste. Debe resaltarse que para las Apelaciones no existirá una sala de juicios exclusiva, sino que la Jueza o Juez Coordinadora o Coordinador deberá de aprovechar la sala que se encuentre sin ocupar (estadísticamente siempre por día existirá una) o también podrá disponer de la Sala de Conciliaciones.</w:t>
      </w:r>
    </w:p>
    <w:p w14:paraId="7C2656FE" w14:textId="77777777" w:rsidR="00EA37F8" w:rsidRDefault="00EA37F8" w:rsidP="00EA37F8">
      <w:pPr>
        <w:spacing w:line="276" w:lineRule="auto"/>
        <w:jc w:val="both"/>
        <w:rPr>
          <w:rFonts w:ascii="Book Antiqua" w:eastAsia="Calibri" w:hAnsi="Book Antiqua" w:cs="Arial"/>
          <w:color w:val="000000"/>
          <w:sz w:val="22"/>
          <w:szCs w:val="22"/>
          <w:lang w:eastAsia="en-US"/>
        </w:rPr>
      </w:pPr>
    </w:p>
    <w:tbl>
      <w:tblPr>
        <w:tblStyle w:val="Tablaconcuadrcula2"/>
        <w:tblW w:w="0" w:type="auto"/>
        <w:tblLayout w:type="fixed"/>
        <w:tblLook w:val="04A0" w:firstRow="1" w:lastRow="0" w:firstColumn="1" w:lastColumn="0" w:noHBand="0" w:noVBand="1"/>
      </w:tblPr>
      <w:tblGrid>
        <w:gridCol w:w="4673"/>
        <w:gridCol w:w="1701"/>
        <w:gridCol w:w="3590"/>
      </w:tblGrid>
      <w:tr w:rsidR="00C86546" w:rsidRPr="00C86546" w14:paraId="4EF67A69" w14:textId="77777777" w:rsidTr="006D0840">
        <w:tc>
          <w:tcPr>
            <w:tcW w:w="4673" w:type="dxa"/>
            <w:shd w:val="clear" w:color="auto" w:fill="1F3864" w:themeFill="accent1" w:themeFillShade="80"/>
            <w:vAlign w:val="center"/>
          </w:tcPr>
          <w:p w14:paraId="4284D154" w14:textId="77777777" w:rsidR="00C86546" w:rsidRPr="006579EF" w:rsidRDefault="00C86546" w:rsidP="006D0840">
            <w:pPr>
              <w:pStyle w:val="Prrafodelista"/>
              <w:ind w:left="720"/>
              <w:jc w:val="center"/>
              <w:rPr>
                <w:rFonts w:ascii="Book Antiqua" w:eastAsiaTheme="minorHAnsi" w:hAnsi="Book Antiqua" w:cstheme="minorBidi"/>
                <w:b/>
                <w:bCs/>
                <w:color w:val="FFFFFF" w:themeColor="background1"/>
                <w:sz w:val="20"/>
                <w:szCs w:val="20"/>
                <w:lang w:eastAsia="en-US"/>
              </w:rPr>
            </w:pPr>
            <w:bookmarkStart w:id="20" w:name="_Hlk78287940"/>
            <w:r w:rsidRPr="006579EF">
              <w:rPr>
                <w:rFonts w:ascii="Book Antiqua" w:eastAsiaTheme="minorHAnsi" w:hAnsi="Book Antiqua" w:cstheme="minorBidi"/>
                <w:b/>
                <w:bCs/>
                <w:color w:val="FFFFFF" w:themeColor="background1"/>
                <w:sz w:val="20"/>
                <w:szCs w:val="20"/>
                <w:lang w:eastAsia="en-US"/>
              </w:rPr>
              <w:t>Informe 319-PLA-2017</w:t>
            </w:r>
          </w:p>
        </w:tc>
        <w:tc>
          <w:tcPr>
            <w:tcW w:w="1701" w:type="dxa"/>
            <w:shd w:val="clear" w:color="auto" w:fill="1F3864" w:themeFill="accent1" w:themeFillShade="80"/>
            <w:vAlign w:val="center"/>
          </w:tcPr>
          <w:p w14:paraId="7C5F4E37" w14:textId="77777777" w:rsidR="00C86546" w:rsidRPr="00C86546" w:rsidRDefault="00C86546" w:rsidP="006D0840">
            <w:pPr>
              <w:jc w:val="center"/>
              <w:rPr>
                <w:rFonts w:ascii="Book Antiqua" w:eastAsiaTheme="minorHAnsi" w:hAnsi="Book Antiqua" w:cstheme="minorBidi"/>
                <w:b/>
                <w:bCs/>
                <w:color w:val="FFFFFF" w:themeColor="background1"/>
                <w:lang w:eastAsia="en-US"/>
              </w:rPr>
            </w:pPr>
            <w:r w:rsidRPr="00C86546">
              <w:rPr>
                <w:rFonts w:ascii="Book Antiqua" w:eastAsiaTheme="minorHAnsi" w:hAnsi="Book Antiqua" w:cstheme="minorBidi"/>
                <w:b/>
                <w:bCs/>
                <w:color w:val="FFFFFF" w:themeColor="background1"/>
                <w:lang w:eastAsia="en-US"/>
              </w:rPr>
              <w:t>Cumplimiento</w:t>
            </w:r>
          </w:p>
        </w:tc>
        <w:tc>
          <w:tcPr>
            <w:tcW w:w="3590" w:type="dxa"/>
            <w:shd w:val="clear" w:color="auto" w:fill="1F3864" w:themeFill="accent1" w:themeFillShade="80"/>
            <w:vAlign w:val="center"/>
          </w:tcPr>
          <w:p w14:paraId="6F4897DA" w14:textId="77777777" w:rsidR="00C86546" w:rsidRPr="00C86546" w:rsidRDefault="00C86546" w:rsidP="006D0840">
            <w:pPr>
              <w:jc w:val="center"/>
              <w:rPr>
                <w:rFonts w:ascii="Book Antiqua" w:eastAsiaTheme="minorHAnsi" w:hAnsi="Book Antiqua" w:cstheme="minorBidi"/>
                <w:b/>
                <w:bCs/>
                <w:color w:val="FFFFFF" w:themeColor="background1"/>
                <w:lang w:eastAsia="en-US"/>
              </w:rPr>
            </w:pPr>
            <w:r w:rsidRPr="00C86546">
              <w:rPr>
                <w:rFonts w:ascii="Book Antiqua" w:eastAsiaTheme="minorHAnsi" w:hAnsi="Book Antiqua" w:cstheme="minorBidi"/>
                <w:b/>
                <w:bCs/>
                <w:color w:val="FFFFFF" w:themeColor="background1"/>
                <w:lang w:eastAsia="en-US"/>
              </w:rPr>
              <w:t>Seguimiento 2021</w:t>
            </w:r>
          </w:p>
        </w:tc>
      </w:tr>
      <w:tr w:rsidR="00601965" w:rsidRPr="00C86546" w14:paraId="01EB5A3C" w14:textId="77777777" w:rsidTr="006D0840">
        <w:tc>
          <w:tcPr>
            <w:tcW w:w="4673" w:type="dxa"/>
            <w:vAlign w:val="center"/>
          </w:tcPr>
          <w:p w14:paraId="60C2DD7E" w14:textId="3C0309AB" w:rsidR="00C86546" w:rsidRPr="006579EF" w:rsidRDefault="00B21A57" w:rsidP="00911810">
            <w:pPr>
              <w:jc w:val="both"/>
              <w:rPr>
                <w:rFonts w:ascii="Book Antiqua" w:eastAsiaTheme="minorHAnsi" w:hAnsi="Book Antiqua" w:cstheme="minorBidi"/>
                <w:lang w:eastAsia="en-US"/>
              </w:rPr>
            </w:pPr>
            <w:r>
              <w:rPr>
                <w:rFonts w:ascii="Book Antiqua" w:eastAsiaTheme="minorHAnsi" w:hAnsi="Book Antiqua" w:cstheme="minorBidi"/>
                <w:lang w:eastAsia="en-US"/>
              </w:rPr>
              <w:t xml:space="preserve">5.5. </w:t>
            </w:r>
            <w:r w:rsidR="00601965" w:rsidRPr="00601965">
              <w:rPr>
                <w:rFonts w:ascii="Book Antiqua" w:eastAsiaTheme="minorHAnsi" w:hAnsi="Book Antiqua" w:cstheme="minorBidi"/>
                <w:lang w:eastAsia="en-US"/>
              </w:rPr>
              <w:t>Las giras a Puriscal se programarán todos los jueves y viernes, fechas en las cuales la Administración Regional de San José contará con un vehículo para asignarle al Tribunal de Juicio del Tercer Circuito Judicial de San José, sede suroeste. Todas las giras a Puriscal de juicios unipersonales y apelaciones serán efectuadas por una única plaza de Jueza o Juez y de Técnica o Técnico Judicial que se está especializando para esta función, procurará el mismo día que atiende un juicio unipersonal también resolver apelaciones y aplicar la buena práctica de apelaciones inmediatas. En el caso de los juicios colegiados las cuatro Secciones tendrán un rol mensual para disponer de un jueves o un viernes para su gira, según la coordinación interna que exista en el Tribunal.</w:t>
            </w:r>
          </w:p>
        </w:tc>
        <w:tc>
          <w:tcPr>
            <w:tcW w:w="1701" w:type="dxa"/>
            <w:vAlign w:val="center"/>
          </w:tcPr>
          <w:p w14:paraId="3061BD7E" w14:textId="77777777" w:rsidR="00C86546" w:rsidRDefault="00911810" w:rsidP="00911810">
            <w:pPr>
              <w:jc w:val="center"/>
              <w:rPr>
                <w:rFonts w:ascii="Book Antiqua" w:eastAsiaTheme="minorHAnsi" w:hAnsi="Book Antiqua" w:cstheme="minorBidi"/>
                <w:lang w:eastAsia="en-US"/>
              </w:rPr>
            </w:pPr>
            <w:r w:rsidRPr="00911810">
              <w:rPr>
                <w:rFonts w:ascii="Book Antiqua" w:eastAsiaTheme="minorHAnsi" w:hAnsi="Book Antiqua" w:cstheme="minorBidi"/>
                <w:noProof/>
                <w:lang w:eastAsia="en-US"/>
              </w:rPr>
              <w:drawing>
                <wp:inline distT="0" distB="0" distL="0" distR="0" wp14:anchorId="62E7CAA8" wp14:editId="715689D6">
                  <wp:extent cx="360000" cy="360000"/>
                  <wp:effectExtent l="0" t="0" r="2540" b="2540"/>
                  <wp:docPr id="11" name="Imagen 11" descr="Imagen que contiene dibujo&#10;&#10;Descripción generada automáticamente">
                    <a:extLst xmlns:a="http://schemas.openxmlformats.org/drawingml/2006/main">
                      <a:ext uri="{FF2B5EF4-FFF2-40B4-BE49-F238E27FC236}">
                        <a16:creationId xmlns:a16="http://schemas.microsoft.com/office/drawing/2014/main" id="{68D1FAB2-92B6-4D0B-8EFA-C7CE66D066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descr="Imagen que contiene dibujo&#10;&#10;Descripción generada automáticamente">
                            <a:extLst>
                              <a:ext uri="{FF2B5EF4-FFF2-40B4-BE49-F238E27FC236}">
                                <a16:creationId xmlns:a16="http://schemas.microsoft.com/office/drawing/2014/main" id="{68D1FAB2-92B6-4D0B-8EFA-C7CE66D0666B}"/>
                              </a:ext>
                            </a:extLst>
                          </pic:cNvPr>
                          <pic:cNvPicPr>
                            <a:picLocks noChangeAspect="1"/>
                          </pic:cNvPicPr>
                        </pic:nvPicPr>
                        <pic:blipFill>
                          <a:blip r:embed="rId18"/>
                          <a:stretch>
                            <a:fillRect/>
                          </a:stretch>
                        </pic:blipFill>
                        <pic:spPr>
                          <a:xfrm>
                            <a:off x="0" y="0"/>
                            <a:ext cx="360000" cy="360000"/>
                          </a:xfrm>
                          <a:prstGeom prst="rect">
                            <a:avLst/>
                          </a:prstGeom>
                        </pic:spPr>
                      </pic:pic>
                    </a:graphicData>
                  </a:graphic>
                </wp:inline>
              </w:drawing>
            </w:r>
          </w:p>
          <w:p w14:paraId="2EB81253" w14:textId="6BE24D0C" w:rsidR="009E7F9F" w:rsidRPr="009E7F9F" w:rsidRDefault="009E7F9F" w:rsidP="00911810">
            <w:pPr>
              <w:jc w:val="center"/>
              <w:rPr>
                <w:rFonts w:ascii="Book Antiqua" w:eastAsiaTheme="minorHAnsi" w:hAnsi="Book Antiqua" w:cstheme="minorBidi"/>
                <w:sz w:val="16"/>
                <w:szCs w:val="16"/>
                <w:lang w:eastAsia="en-US"/>
              </w:rPr>
            </w:pPr>
            <w:r w:rsidRPr="009E7F9F">
              <w:rPr>
                <w:rFonts w:ascii="Book Antiqua" w:eastAsiaTheme="minorHAnsi" w:hAnsi="Book Antiqua" w:cstheme="minorBidi"/>
                <w:sz w:val="16"/>
                <w:szCs w:val="16"/>
                <w:lang w:eastAsia="en-US"/>
              </w:rPr>
              <w:t>Parcialmente</w:t>
            </w:r>
          </w:p>
        </w:tc>
        <w:tc>
          <w:tcPr>
            <w:tcW w:w="3590" w:type="dxa"/>
          </w:tcPr>
          <w:p w14:paraId="0453C9E0" w14:textId="6A3A5806" w:rsidR="00911810" w:rsidRDefault="00911810" w:rsidP="00911810">
            <w:pPr>
              <w:jc w:val="both"/>
              <w:rPr>
                <w:rFonts w:ascii="Book Antiqua" w:eastAsiaTheme="minorHAnsi" w:hAnsi="Book Antiqua" w:cstheme="minorBidi"/>
                <w:lang w:val="es-ES" w:eastAsia="en-US"/>
              </w:rPr>
            </w:pPr>
            <w:r w:rsidRPr="00911810">
              <w:rPr>
                <w:rFonts w:ascii="Book Antiqua" w:eastAsiaTheme="minorHAnsi" w:hAnsi="Book Antiqua" w:cstheme="minorBidi"/>
                <w:lang w:val="es-ES" w:eastAsia="en-US"/>
              </w:rPr>
              <w:t>Las giras no se limitan a los días jueves o viernes, sino que se señala todos los días hábiles de la semana tomando en consideración la agenda cronos de las partes.</w:t>
            </w:r>
          </w:p>
          <w:p w14:paraId="2549E66B" w14:textId="77777777" w:rsidR="00911810" w:rsidRPr="00911810" w:rsidRDefault="00911810" w:rsidP="00911810">
            <w:pPr>
              <w:jc w:val="both"/>
              <w:rPr>
                <w:rFonts w:ascii="Book Antiqua" w:eastAsiaTheme="minorHAnsi" w:hAnsi="Book Antiqua" w:cstheme="minorBidi"/>
                <w:lang w:eastAsia="en-US"/>
              </w:rPr>
            </w:pPr>
          </w:p>
          <w:p w14:paraId="1D744BE0" w14:textId="1F19616D" w:rsidR="00911810" w:rsidRDefault="00911810" w:rsidP="00911810">
            <w:pPr>
              <w:jc w:val="both"/>
              <w:rPr>
                <w:rFonts w:ascii="Book Antiqua" w:eastAsiaTheme="minorHAnsi" w:hAnsi="Book Antiqua" w:cstheme="minorBidi"/>
                <w:lang w:val="es-ES" w:eastAsia="en-US"/>
              </w:rPr>
            </w:pPr>
            <w:r w:rsidRPr="00911810">
              <w:rPr>
                <w:rFonts w:ascii="Book Antiqua" w:eastAsiaTheme="minorHAnsi" w:hAnsi="Book Antiqua" w:cstheme="minorBidi"/>
                <w:lang w:val="es-ES" w:eastAsia="en-US"/>
              </w:rPr>
              <w:t>Las giras a Puriscal de juicios unipersonales y apelaciones si son efectuados por una sola persona juzgadora y un técnico. Si se procura atender los señalamientos como las apelaciones en el mismo día, además aplicando la buena práctica.</w:t>
            </w:r>
          </w:p>
          <w:p w14:paraId="2BBB622C" w14:textId="77777777" w:rsidR="00911810" w:rsidRPr="00911810" w:rsidRDefault="00911810" w:rsidP="00911810">
            <w:pPr>
              <w:jc w:val="both"/>
              <w:rPr>
                <w:rFonts w:ascii="Book Antiqua" w:eastAsiaTheme="minorHAnsi" w:hAnsi="Book Antiqua" w:cstheme="minorBidi"/>
                <w:lang w:eastAsia="en-US"/>
              </w:rPr>
            </w:pPr>
          </w:p>
          <w:p w14:paraId="118F9E61" w14:textId="77777777" w:rsidR="00911810" w:rsidRPr="00911810" w:rsidRDefault="00911810" w:rsidP="00911810">
            <w:pPr>
              <w:jc w:val="both"/>
              <w:rPr>
                <w:rFonts w:ascii="Book Antiqua" w:eastAsiaTheme="minorHAnsi" w:hAnsi="Book Antiqua" w:cstheme="minorBidi"/>
                <w:lang w:eastAsia="en-US"/>
              </w:rPr>
            </w:pPr>
            <w:r w:rsidRPr="00911810">
              <w:rPr>
                <w:rFonts w:ascii="Book Antiqua" w:eastAsiaTheme="minorHAnsi" w:hAnsi="Book Antiqua" w:cstheme="minorBidi"/>
                <w:lang w:val="es-ES" w:eastAsia="en-US"/>
              </w:rPr>
              <w:t xml:space="preserve">Las secciones Colegiadas, de igual forma no se limita a jueves o viernes, se les señala de acuerdo a la capacidad de agenda. </w:t>
            </w:r>
          </w:p>
          <w:p w14:paraId="25853267" w14:textId="77777777" w:rsidR="00C86546" w:rsidRPr="006579EF" w:rsidRDefault="00C86546" w:rsidP="00601965">
            <w:pPr>
              <w:jc w:val="both"/>
              <w:rPr>
                <w:rFonts w:ascii="Book Antiqua" w:eastAsiaTheme="minorHAnsi" w:hAnsi="Book Antiqua" w:cstheme="minorBidi"/>
                <w:lang w:eastAsia="en-US"/>
              </w:rPr>
            </w:pPr>
          </w:p>
        </w:tc>
      </w:tr>
      <w:tr w:rsidR="00601965" w:rsidRPr="00C86546" w14:paraId="0232645B" w14:textId="77777777" w:rsidTr="006D0840">
        <w:tc>
          <w:tcPr>
            <w:tcW w:w="4673" w:type="dxa"/>
            <w:vAlign w:val="center"/>
          </w:tcPr>
          <w:p w14:paraId="367AFABC" w14:textId="1DC818EB" w:rsidR="00601965" w:rsidRDefault="00B21A57" w:rsidP="00911810">
            <w:pPr>
              <w:jc w:val="both"/>
              <w:rPr>
                <w:rFonts w:ascii="Book Antiqua" w:eastAsiaTheme="minorHAnsi" w:hAnsi="Book Antiqua" w:cstheme="minorBidi"/>
                <w:lang w:eastAsia="en-US"/>
              </w:rPr>
            </w:pPr>
            <w:r>
              <w:rPr>
                <w:rFonts w:ascii="Book Antiqua" w:eastAsiaTheme="minorHAnsi" w:hAnsi="Book Antiqua" w:cstheme="minorBidi"/>
                <w:lang w:eastAsia="en-US"/>
              </w:rPr>
              <w:t xml:space="preserve">5.6 </w:t>
            </w:r>
            <w:r w:rsidR="00601965" w:rsidRPr="00601965">
              <w:rPr>
                <w:rFonts w:ascii="Book Antiqua" w:eastAsiaTheme="minorHAnsi" w:hAnsi="Book Antiqua" w:cstheme="minorBidi"/>
                <w:lang w:eastAsia="en-US"/>
              </w:rPr>
              <w:t>Cada Sección Colegiada deberá de fallar idealmente 15 sentencias de manera mensual y cuando sean menos de once deberá justificar ante la Coordinadora o Coordinador del Tribunal.</w:t>
            </w:r>
          </w:p>
          <w:p w14:paraId="27428549" w14:textId="77777777" w:rsidR="00601965" w:rsidRDefault="00601965" w:rsidP="00911810">
            <w:pPr>
              <w:jc w:val="both"/>
              <w:rPr>
                <w:rFonts w:ascii="Book Antiqua" w:eastAsiaTheme="minorHAnsi" w:hAnsi="Book Antiqua" w:cstheme="minorBidi"/>
                <w:lang w:eastAsia="en-US"/>
              </w:rPr>
            </w:pPr>
          </w:p>
          <w:p w14:paraId="21C25127" w14:textId="2070A3E6" w:rsidR="00601965" w:rsidRDefault="00601965" w:rsidP="00911810">
            <w:pPr>
              <w:jc w:val="both"/>
              <w:rPr>
                <w:rFonts w:ascii="Book Antiqua" w:eastAsiaTheme="minorHAnsi" w:hAnsi="Book Antiqua" w:cstheme="minorBidi"/>
                <w:lang w:eastAsia="en-US"/>
              </w:rPr>
            </w:pPr>
            <w:r w:rsidRPr="00601965">
              <w:rPr>
                <w:rFonts w:ascii="Book Antiqua" w:eastAsiaTheme="minorHAnsi" w:hAnsi="Book Antiqua" w:cstheme="minorBidi"/>
                <w:lang w:eastAsia="en-US"/>
              </w:rPr>
              <w:lastRenderedPageBreak/>
              <w:t>Cada Jueza o Juez de Unipersonales también deberá fallar idealmente 15 sentencias mensuales y cuando produzca menos de once deberá justiciar ante la Coordinadora o Coordinador del Tribunal.</w:t>
            </w:r>
          </w:p>
          <w:p w14:paraId="1A5B072A" w14:textId="77777777" w:rsidR="00601965" w:rsidRDefault="00601965" w:rsidP="00911810">
            <w:pPr>
              <w:jc w:val="both"/>
              <w:rPr>
                <w:rFonts w:ascii="Book Antiqua" w:eastAsiaTheme="minorHAnsi" w:hAnsi="Book Antiqua" w:cstheme="minorBidi"/>
                <w:lang w:eastAsia="en-US"/>
              </w:rPr>
            </w:pPr>
          </w:p>
          <w:p w14:paraId="6371EB6E" w14:textId="1C4C6EB2" w:rsidR="00601965" w:rsidRDefault="00601965" w:rsidP="00911810">
            <w:pPr>
              <w:jc w:val="both"/>
              <w:rPr>
                <w:rFonts w:ascii="Book Antiqua" w:eastAsiaTheme="minorHAnsi" w:hAnsi="Book Antiqua" w:cstheme="minorBidi"/>
                <w:lang w:eastAsia="en-US"/>
              </w:rPr>
            </w:pPr>
            <w:r w:rsidRPr="00601965">
              <w:rPr>
                <w:rFonts w:ascii="Book Antiqua" w:eastAsiaTheme="minorHAnsi" w:hAnsi="Book Antiqua" w:cstheme="minorBidi"/>
                <w:lang w:eastAsia="en-US"/>
              </w:rPr>
              <w:t>Cumpliendo los parámetros anteriores el Tribunal de Juicio idealmente podría producir 109 sentencias y si se producen menos de 81 sentencias debería existir una justificación según cada caso.</w:t>
            </w:r>
          </w:p>
          <w:p w14:paraId="55E5D12D" w14:textId="77777777" w:rsidR="00601965" w:rsidRDefault="00601965" w:rsidP="00911810">
            <w:pPr>
              <w:jc w:val="both"/>
              <w:rPr>
                <w:rFonts w:ascii="Book Antiqua" w:eastAsiaTheme="minorHAnsi" w:hAnsi="Book Antiqua" w:cstheme="minorBidi"/>
                <w:lang w:eastAsia="en-US"/>
              </w:rPr>
            </w:pPr>
          </w:p>
          <w:p w14:paraId="44B9D9F3" w14:textId="77777777" w:rsidR="00C86546" w:rsidRDefault="00601965" w:rsidP="00911810">
            <w:pPr>
              <w:jc w:val="both"/>
              <w:rPr>
                <w:rFonts w:ascii="Book Antiqua" w:eastAsiaTheme="minorHAnsi" w:hAnsi="Book Antiqua" w:cstheme="minorBidi"/>
                <w:lang w:eastAsia="en-US"/>
              </w:rPr>
            </w:pPr>
            <w:r w:rsidRPr="00601965">
              <w:rPr>
                <w:rFonts w:ascii="Book Antiqua" w:eastAsiaTheme="minorHAnsi" w:hAnsi="Book Antiqua" w:cstheme="minorBidi"/>
                <w:lang w:eastAsia="en-US"/>
              </w:rPr>
              <w:t>De esta forma el Tribunal se estaría reestructurando con su recurso humano actual para poder dar abasto a los 74 asuntos que ingresan de manera mensual (32 colegiados y 42 unipersonales).</w:t>
            </w:r>
          </w:p>
          <w:p w14:paraId="5ED33E32" w14:textId="77777777" w:rsidR="00601965" w:rsidRDefault="00601965" w:rsidP="00911810">
            <w:pPr>
              <w:jc w:val="both"/>
              <w:rPr>
                <w:rFonts w:ascii="Book Antiqua" w:eastAsiaTheme="minorHAnsi" w:hAnsi="Book Antiqua" w:cstheme="minorBidi"/>
                <w:lang w:eastAsia="en-US"/>
              </w:rPr>
            </w:pPr>
          </w:p>
          <w:p w14:paraId="3CF167D8" w14:textId="6905FF32" w:rsidR="00601965" w:rsidRPr="006579EF" w:rsidRDefault="4CABF1C2" w:rsidP="27872ABC">
            <w:pPr>
              <w:jc w:val="both"/>
              <w:rPr>
                <w:rFonts w:ascii="Book Antiqua" w:eastAsiaTheme="minorEastAsia" w:hAnsi="Book Antiqua" w:cstheme="minorBidi"/>
                <w:lang w:eastAsia="en-US"/>
              </w:rPr>
            </w:pPr>
            <w:r>
              <w:rPr>
                <w:noProof/>
              </w:rPr>
              <w:drawing>
                <wp:inline distT="0" distB="0" distL="0" distR="0" wp14:anchorId="261C04BF" wp14:editId="0E8B5A77">
                  <wp:extent cx="2403720" cy="1336431"/>
                  <wp:effectExtent l="0" t="0" r="0" b="0"/>
                  <wp:docPr id="2051" name="Imagen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51"/>
                          <pic:cNvPicPr/>
                        </pic:nvPicPr>
                        <pic:blipFill>
                          <a:blip r:embed="rId23" cstate="print">
                            <a:extLst>
                              <a:ext uri="{28A0092B-C50C-407E-A947-70E740481C1C}">
                                <a14:useLocalDpi xmlns:a14="http://schemas.microsoft.com/office/drawing/2010/main" val="0"/>
                              </a:ext>
                            </a:extLst>
                          </a:blip>
                          <a:srcRect l="37390" t="30789" r="22958" b="22624"/>
                          <a:stretch>
                            <a:fillRect/>
                          </a:stretch>
                        </pic:blipFill>
                        <pic:spPr>
                          <a:xfrm>
                            <a:off x="0" y="0"/>
                            <a:ext cx="2403720" cy="1336431"/>
                          </a:xfrm>
                          <a:prstGeom prst="rect">
                            <a:avLst/>
                          </a:prstGeom>
                        </pic:spPr>
                      </pic:pic>
                    </a:graphicData>
                  </a:graphic>
                </wp:inline>
              </w:drawing>
            </w:r>
          </w:p>
        </w:tc>
        <w:tc>
          <w:tcPr>
            <w:tcW w:w="1701" w:type="dxa"/>
            <w:vAlign w:val="center"/>
          </w:tcPr>
          <w:p w14:paraId="573908B3" w14:textId="6175D430" w:rsidR="00C86546" w:rsidRDefault="00E0240E" w:rsidP="0094795C">
            <w:pPr>
              <w:jc w:val="center"/>
              <w:rPr>
                <w:rFonts w:ascii="Book Antiqua" w:eastAsiaTheme="minorEastAsia" w:hAnsi="Book Antiqua" w:cstheme="minorBidi"/>
                <w:lang w:eastAsia="en-US"/>
              </w:rPr>
            </w:pPr>
            <w:r w:rsidRPr="00911810">
              <w:rPr>
                <w:rFonts w:ascii="Book Antiqua" w:eastAsiaTheme="minorHAnsi" w:hAnsi="Book Antiqua" w:cstheme="minorBidi"/>
                <w:noProof/>
                <w:lang w:eastAsia="en-US"/>
              </w:rPr>
              <w:lastRenderedPageBreak/>
              <w:drawing>
                <wp:inline distT="0" distB="0" distL="0" distR="0" wp14:anchorId="2EE2B7DE" wp14:editId="4AB49B6F">
                  <wp:extent cx="343911" cy="360000"/>
                  <wp:effectExtent l="0" t="0" r="0" b="2540"/>
                  <wp:docPr id="14" name="Imagen 9">
                    <a:extLst xmlns:a="http://schemas.openxmlformats.org/drawingml/2006/main">
                      <a:ext uri="{FF2B5EF4-FFF2-40B4-BE49-F238E27FC236}">
                        <a16:creationId xmlns:a16="http://schemas.microsoft.com/office/drawing/2014/main" id="{E7625189-CF1C-494B-BE0A-8001716412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a:extLst>
                              <a:ext uri="{FF2B5EF4-FFF2-40B4-BE49-F238E27FC236}">
                                <a16:creationId xmlns:a16="http://schemas.microsoft.com/office/drawing/2014/main" id="{E7625189-CF1C-494B-BE0A-80017164124B}"/>
                              </a:ext>
                            </a:extLst>
                          </pic:cNvPr>
                          <pic:cNvPicPr>
                            <a:picLocks noChangeAspect="1"/>
                          </pic:cNvPicPr>
                        </pic:nvPicPr>
                        <pic:blipFill>
                          <a:blip r:embed="rId20"/>
                          <a:stretch>
                            <a:fillRect/>
                          </a:stretch>
                        </pic:blipFill>
                        <pic:spPr>
                          <a:xfrm>
                            <a:off x="0" y="0"/>
                            <a:ext cx="343911" cy="360000"/>
                          </a:xfrm>
                          <a:prstGeom prst="rect">
                            <a:avLst/>
                          </a:prstGeom>
                        </pic:spPr>
                      </pic:pic>
                    </a:graphicData>
                  </a:graphic>
                </wp:inline>
              </w:drawing>
            </w:r>
            <w:r w:rsidR="00BC78AF">
              <w:br/>
            </w:r>
          </w:p>
          <w:p w14:paraId="14299E38" w14:textId="005A2263" w:rsidR="009E7F9F" w:rsidRPr="009E7F9F" w:rsidRDefault="00E0240E" w:rsidP="00BC78AF">
            <w:pPr>
              <w:jc w:val="center"/>
              <w:rPr>
                <w:rFonts w:ascii="Book Antiqua" w:eastAsiaTheme="minorEastAsia" w:hAnsi="Book Antiqua" w:cstheme="minorBidi"/>
                <w:sz w:val="16"/>
                <w:szCs w:val="16"/>
                <w:lang w:eastAsia="en-US"/>
              </w:rPr>
            </w:pPr>
            <w:r>
              <w:rPr>
                <w:rFonts w:ascii="Book Antiqua" w:eastAsiaTheme="minorEastAsia" w:hAnsi="Book Antiqua" w:cstheme="minorBidi"/>
                <w:sz w:val="16"/>
                <w:szCs w:val="16"/>
                <w:lang w:eastAsia="en-US"/>
              </w:rPr>
              <w:t>No cumple</w:t>
            </w:r>
          </w:p>
        </w:tc>
        <w:tc>
          <w:tcPr>
            <w:tcW w:w="3590" w:type="dxa"/>
          </w:tcPr>
          <w:p w14:paraId="4C3E9694" w14:textId="70FDEBB1" w:rsidR="00BC78AF" w:rsidRPr="0025215A" w:rsidRDefault="00BC78AF" w:rsidP="00BC78AF">
            <w:pPr>
              <w:jc w:val="both"/>
              <w:rPr>
                <w:rFonts w:eastAsiaTheme="minorHAnsi"/>
                <w:strike/>
                <w:color w:val="881798"/>
                <w:lang w:val="es-ES"/>
              </w:rPr>
            </w:pPr>
            <w:r w:rsidRPr="6633F29F">
              <w:rPr>
                <w:rFonts w:ascii="Book Antiqua" w:eastAsiaTheme="minorEastAsia" w:hAnsi="Book Antiqua" w:cstheme="minorBidi"/>
                <w:lang w:val="es-ES" w:eastAsia="en-US"/>
              </w:rPr>
              <w:t xml:space="preserve">De conformidad con el análisis de la </w:t>
            </w:r>
            <w:r w:rsidRPr="0025215A">
              <w:rPr>
                <w:rFonts w:ascii="Book Antiqua" w:eastAsiaTheme="minorEastAsia" w:hAnsi="Book Antiqua" w:cstheme="minorBidi"/>
                <w:lang w:val="es-ES" w:eastAsia="en-US"/>
              </w:rPr>
              <w:t>matriz de indicadores durante el año 2019, se detalla el porcentaje de rendimiento</w:t>
            </w:r>
            <w:r w:rsidR="64A873B4" w:rsidRPr="0025215A">
              <w:rPr>
                <w:rFonts w:ascii="Book Antiqua" w:eastAsia="Book Antiqua" w:hAnsi="Book Antiqua" w:cs="Book Antiqua"/>
                <w:lang w:val="es-ES"/>
              </w:rPr>
              <w:t xml:space="preserve">, en donde se obtiene un valor promedio de un 84%, el cual </w:t>
            </w:r>
            <w:r w:rsidR="64A873B4" w:rsidRPr="0025215A">
              <w:rPr>
                <w:rFonts w:ascii="Book Antiqua" w:eastAsia="Book Antiqua" w:hAnsi="Book Antiqua" w:cs="Book Antiqua"/>
                <w:lang w:val="es-ES"/>
              </w:rPr>
              <w:lastRenderedPageBreak/>
              <w:t>supera el valor mínimo esperado</w:t>
            </w:r>
            <w:r w:rsidR="0F30167B" w:rsidRPr="0025215A">
              <w:rPr>
                <w:rFonts w:ascii="Book Antiqua" w:eastAsia="Book Antiqua" w:hAnsi="Book Antiqua" w:cs="Book Antiqua"/>
                <w:lang w:val="es-ES"/>
              </w:rPr>
              <w:t>,</w:t>
            </w:r>
            <w:r w:rsidR="64A873B4" w:rsidRPr="0025215A">
              <w:rPr>
                <w:rFonts w:ascii="Book Antiqua" w:eastAsia="Book Antiqua" w:hAnsi="Book Antiqua" w:cs="Book Antiqua"/>
                <w:lang w:val="es-ES"/>
              </w:rPr>
              <w:t xml:space="preserve"> pero no llega al valor ideal</w:t>
            </w:r>
            <w:r w:rsidR="64A873B4" w:rsidRPr="0025215A">
              <w:rPr>
                <w:rFonts w:ascii="Book Antiqua" w:eastAsia="Book Antiqua" w:hAnsi="Book Antiqua" w:cs="Book Antiqua"/>
                <w:strike/>
                <w:lang w:val="es-ES"/>
              </w:rPr>
              <w:t>.</w:t>
            </w:r>
          </w:p>
          <w:p w14:paraId="0EC2E10C" w14:textId="65404899" w:rsidR="00BC78AF" w:rsidRDefault="00BC78AF" w:rsidP="00BC78AF">
            <w:pPr>
              <w:rPr>
                <w:rFonts w:ascii="Book Antiqua" w:eastAsiaTheme="minorHAnsi" w:hAnsi="Book Antiqua" w:cstheme="minorBidi"/>
                <w:lang w:val="es-ES" w:eastAsia="en-US"/>
              </w:rPr>
            </w:pPr>
          </w:p>
          <w:p w14:paraId="6E2DFB1B" w14:textId="2C9DF630" w:rsidR="00BC78AF" w:rsidRDefault="00BC78AF" w:rsidP="00BC78AF">
            <w:pPr>
              <w:rPr>
                <w:rFonts w:ascii="Book Antiqua" w:eastAsiaTheme="minorHAnsi" w:hAnsi="Book Antiqua" w:cstheme="minorBidi"/>
                <w:lang w:val="es-ES" w:eastAsia="en-US"/>
              </w:rPr>
            </w:pPr>
            <w:r>
              <w:rPr>
                <w:noProof/>
              </w:rPr>
              <w:drawing>
                <wp:inline distT="0" distB="0" distL="0" distR="0" wp14:anchorId="42FA550C" wp14:editId="189D7D63">
                  <wp:extent cx="2349455" cy="839273"/>
                  <wp:effectExtent l="0" t="0" r="0" b="0"/>
                  <wp:docPr id="13" name="Imagen 18">
                    <a:extLst xmlns:a="http://schemas.openxmlformats.org/drawingml/2006/main">
                      <a:ext uri="{FF2B5EF4-FFF2-40B4-BE49-F238E27FC236}">
                        <a16:creationId xmlns:a16="http://schemas.microsoft.com/office/drawing/2014/main" id="{2C054517-79EC-462A-A445-6828370EDD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8">
                            <a:extLst>
                              <a:ext uri="{FF2B5EF4-FFF2-40B4-BE49-F238E27FC236}">
                                <a16:creationId xmlns:a16="http://schemas.microsoft.com/office/drawing/2014/main" id="{2C054517-79EC-462A-A445-6828370EDD56}"/>
                              </a:ext>
                            </a:extLst>
                          </pic:cNvPr>
                          <pic:cNvPicPr>
                            <a:picLocks noChangeAspect="1"/>
                          </pic:cNvPicPr>
                        </pic:nvPicPr>
                        <pic:blipFill>
                          <a:blip r:embed="rId24"/>
                          <a:stretch>
                            <a:fillRect/>
                          </a:stretch>
                        </pic:blipFill>
                        <pic:spPr>
                          <a:xfrm>
                            <a:off x="0" y="0"/>
                            <a:ext cx="2366560" cy="845383"/>
                          </a:xfrm>
                          <a:prstGeom prst="rect">
                            <a:avLst/>
                          </a:prstGeom>
                        </pic:spPr>
                      </pic:pic>
                    </a:graphicData>
                  </a:graphic>
                </wp:inline>
              </w:drawing>
            </w:r>
          </w:p>
          <w:p w14:paraId="3224CBC4" w14:textId="48A9E828" w:rsidR="00BC78AF" w:rsidRDefault="00BC78AF" w:rsidP="00BC78AF">
            <w:pPr>
              <w:rPr>
                <w:rFonts w:ascii="Book Antiqua" w:eastAsiaTheme="minorHAnsi" w:hAnsi="Book Antiqua" w:cstheme="minorBidi"/>
                <w:lang w:val="es-ES" w:eastAsia="en-US"/>
              </w:rPr>
            </w:pPr>
          </w:p>
          <w:p w14:paraId="0A705320" w14:textId="3AEE70BE" w:rsidR="00BC78AF" w:rsidRPr="00BC78AF" w:rsidRDefault="00E0240E" w:rsidP="00BC78AF">
            <w:pPr>
              <w:jc w:val="both"/>
              <w:rPr>
                <w:rFonts w:ascii="Book Antiqua" w:eastAsiaTheme="minorHAnsi" w:hAnsi="Book Antiqua" w:cstheme="minorBidi"/>
                <w:lang w:val="es-ES" w:eastAsia="en-US"/>
              </w:rPr>
            </w:pPr>
            <w:r>
              <w:rPr>
                <w:rFonts w:ascii="Book Antiqua" w:eastAsiaTheme="minorHAnsi" w:hAnsi="Book Antiqua" w:cstheme="minorBidi"/>
                <w:lang w:val="es-ES" w:eastAsia="en-US"/>
              </w:rPr>
              <w:t>Lo anterior, quedó consignado en m</w:t>
            </w:r>
            <w:r w:rsidR="00BC78AF" w:rsidRPr="00BC78AF">
              <w:rPr>
                <w:rFonts w:ascii="Book Antiqua" w:eastAsiaTheme="minorHAnsi" w:hAnsi="Book Antiqua" w:cstheme="minorBidi"/>
                <w:lang w:val="es-ES" w:eastAsia="en-US"/>
              </w:rPr>
              <w:t>ediante</w:t>
            </w:r>
            <w:r>
              <w:rPr>
                <w:rFonts w:ascii="Book Antiqua" w:eastAsiaTheme="minorHAnsi" w:hAnsi="Book Antiqua" w:cstheme="minorBidi"/>
                <w:lang w:val="es-ES" w:eastAsia="en-US"/>
              </w:rPr>
              <w:t xml:space="preserve"> el</w:t>
            </w:r>
            <w:r w:rsidR="00BC78AF" w:rsidRPr="00BC78AF">
              <w:rPr>
                <w:rFonts w:ascii="Book Antiqua" w:eastAsiaTheme="minorHAnsi" w:hAnsi="Book Antiqua" w:cstheme="minorBidi"/>
                <w:lang w:val="es-ES" w:eastAsia="en-US"/>
              </w:rPr>
              <w:t xml:space="preserve"> informe 474-PLA-PE-2020</w:t>
            </w:r>
            <w:r>
              <w:rPr>
                <w:rFonts w:ascii="Book Antiqua" w:eastAsiaTheme="minorHAnsi" w:hAnsi="Book Antiqua" w:cstheme="minorBidi"/>
                <w:lang w:val="es-ES" w:eastAsia="en-US"/>
              </w:rPr>
              <w:t>.</w:t>
            </w:r>
          </w:p>
          <w:p w14:paraId="1231A069" w14:textId="77777777" w:rsidR="00BC78AF" w:rsidRPr="00BC78AF" w:rsidRDefault="00BC78AF" w:rsidP="00BC78AF">
            <w:pPr>
              <w:jc w:val="both"/>
              <w:rPr>
                <w:rFonts w:ascii="Book Antiqua" w:eastAsiaTheme="minorHAnsi" w:hAnsi="Book Antiqua" w:cstheme="minorBidi"/>
                <w:lang w:val="es-ES" w:eastAsia="en-US"/>
              </w:rPr>
            </w:pPr>
          </w:p>
          <w:p w14:paraId="4C10C8EF" w14:textId="76BEC6EC" w:rsidR="00BC78AF" w:rsidRPr="00BC78AF" w:rsidRDefault="00513279" w:rsidP="00BC78AF">
            <w:pPr>
              <w:jc w:val="both"/>
              <w:rPr>
                <w:rFonts w:ascii="Book Antiqua" w:eastAsiaTheme="minorHAnsi" w:hAnsi="Book Antiqua" w:cstheme="minorBidi"/>
                <w:lang w:val="es-ES" w:eastAsia="en-US"/>
              </w:rPr>
            </w:pPr>
            <w:r>
              <w:rPr>
                <w:rFonts w:ascii="Book Antiqua" w:eastAsiaTheme="minorHAnsi" w:hAnsi="Book Antiqua" w:cstheme="minorBidi"/>
                <w:lang w:val="es-ES" w:eastAsia="en-US"/>
              </w:rPr>
              <w:t>Para complementar la trazabilidad de los porcentajes de cumplimiento</w:t>
            </w:r>
            <w:r w:rsidR="005D30BE">
              <w:rPr>
                <w:rFonts w:ascii="Book Antiqua" w:eastAsiaTheme="minorHAnsi" w:hAnsi="Book Antiqua" w:cstheme="minorBidi"/>
                <w:lang w:val="es-ES" w:eastAsia="en-US"/>
              </w:rPr>
              <w:t>, a partir de los registros de la matriz de indicadores, en el siguiente gráfico se muestran los resultados obtenidos para el periodo comprendido entre 2018 – 202</w:t>
            </w:r>
            <w:r w:rsidR="00C20532">
              <w:rPr>
                <w:rFonts w:ascii="Book Antiqua" w:eastAsiaTheme="minorHAnsi" w:hAnsi="Book Antiqua" w:cstheme="minorBidi"/>
                <w:lang w:val="es-ES" w:eastAsia="en-US"/>
              </w:rPr>
              <w:t>1</w:t>
            </w:r>
            <w:r w:rsidR="005D30BE">
              <w:rPr>
                <w:rFonts w:ascii="Book Antiqua" w:eastAsiaTheme="minorHAnsi" w:hAnsi="Book Antiqua" w:cstheme="minorBidi"/>
                <w:lang w:val="es-ES" w:eastAsia="en-US"/>
              </w:rPr>
              <w:t xml:space="preserve">. </w:t>
            </w:r>
          </w:p>
          <w:p w14:paraId="636AEA92" w14:textId="77777777" w:rsidR="00C86546" w:rsidRDefault="00C86546" w:rsidP="00BC78AF">
            <w:pPr>
              <w:jc w:val="both"/>
              <w:rPr>
                <w:rFonts w:ascii="Book Antiqua" w:eastAsiaTheme="minorHAnsi" w:hAnsi="Book Antiqua" w:cstheme="minorBidi"/>
                <w:lang w:eastAsia="en-US"/>
              </w:rPr>
            </w:pPr>
          </w:p>
          <w:p w14:paraId="24E6969B" w14:textId="56F1D6EC" w:rsidR="00BC78AF" w:rsidRDefault="00A90263" w:rsidP="004619FA">
            <w:pPr>
              <w:jc w:val="both"/>
              <w:rPr>
                <w:rFonts w:ascii="Book Antiqua" w:eastAsiaTheme="minorHAnsi" w:hAnsi="Book Antiqua" w:cstheme="minorBidi"/>
                <w:lang w:eastAsia="en-US"/>
              </w:rPr>
            </w:pPr>
            <w:r>
              <w:rPr>
                <w:rFonts w:ascii="Book Antiqua" w:eastAsiaTheme="minorHAnsi" w:hAnsi="Book Antiqua" w:cstheme="minorBidi"/>
                <w:noProof/>
                <w:lang w:eastAsia="en-US"/>
              </w:rPr>
              <w:drawing>
                <wp:inline distT="0" distB="0" distL="0" distR="0" wp14:anchorId="14F33EC6" wp14:editId="7A008E12">
                  <wp:extent cx="2125980" cy="1277944"/>
                  <wp:effectExtent l="0" t="0" r="762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33709" cy="1282590"/>
                          </a:xfrm>
                          <a:prstGeom prst="rect">
                            <a:avLst/>
                          </a:prstGeom>
                          <a:noFill/>
                        </pic:spPr>
                      </pic:pic>
                    </a:graphicData>
                  </a:graphic>
                </wp:inline>
              </w:drawing>
            </w:r>
          </w:p>
          <w:p w14:paraId="28349005" w14:textId="20528749" w:rsidR="00513279" w:rsidRDefault="00513279" w:rsidP="004619FA">
            <w:pPr>
              <w:jc w:val="both"/>
              <w:rPr>
                <w:rFonts w:ascii="Book Antiqua" w:eastAsiaTheme="minorHAnsi" w:hAnsi="Book Antiqua" w:cstheme="minorBidi"/>
                <w:lang w:eastAsia="en-US"/>
              </w:rPr>
            </w:pPr>
          </w:p>
          <w:p w14:paraId="191CC806" w14:textId="485E30EE" w:rsidR="005D30BE" w:rsidRDefault="00B20879" w:rsidP="004619FA">
            <w:pPr>
              <w:jc w:val="both"/>
              <w:rPr>
                <w:rFonts w:ascii="Book Antiqua" w:eastAsiaTheme="minorHAnsi" w:hAnsi="Book Antiqua" w:cstheme="minorBidi"/>
                <w:lang w:eastAsia="en-US"/>
              </w:rPr>
            </w:pPr>
            <w:r>
              <w:rPr>
                <w:rFonts w:ascii="Book Antiqua" w:eastAsiaTheme="minorHAnsi" w:hAnsi="Book Antiqua" w:cstheme="minorBidi"/>
                <w:lang w:eastAsia="en-US"/>
              </w:rPr>
              <w:t>Se hace la observación que para el año 2018 se contó con 2 secciones colegidas vespertinas y de marzo a diciembre 2019 con 1 sección vespertina.</w:t>
            </w:r>
          </w:p>
          <w:p w14:paraId="6087E457" w14:textId="584FBB31" w:rsidR="00B20879" w:rsidRDefault="00B20879" w:rsidP="004619FA">
            <w:pPr>
              <w:jc w:val="both"/>
              <w:rPr>
                <w:rFonts w:ascii="Book Antiqua" w:eastAsiaTheme="minorHAnsi" w:hAnsi="Book Antiqua" w:cstheme="minorBidi"/>
                <w:lang w:eastAsia="en-US"/>
              </w:rPr>
            </w:pPr>
          </w:p>
          <w:p w14:paraId="05CD1BA0" w14:textId="621DC0EF" w:rsidR="00B20879" w:rsidRDefault="00B20879" w:rsidP="004619FA">
            <w:pPr>
              <w:jc w:val="both"/>
              <w:rPr>
                <w:rFonts w:ascii="Book Antiqua" w:eastAsiaTheme="minorHAnsi" w:hAnsi="Book Antiqua" w:cstheme="minorBidi"/>
                <w:lang w:eastAsia="en-US"/>
              </w:rPr>
            </w:pPr>
            <w:r>
              <w:rPr>
                <w:rFonts w:ascii="Book Antiqua" w:eastAsiaTheme="minorHAnsi" w:hAnsi="Book Antiqua" w:cstheme="minorBidi"/>
                <w:lang w:eastAsia="en-US"/>
              </w:rPr>
              <w:t xml:space="preserve">Para el 2020 por limitaciones presupuestarias no se dio continuidad a los permisos. </w:t>
            </w:r>
            <w:r w:rsidR="00C20532">
              <w:rPr>
                <w:rFonts w:ascii="Book Antiqua" w:eastAsiaTheme="minorHAnsi" w:hAnsi="Book Antiqua" w:cstheme="minorBidi"/>
                <w:lang w:eastAsia="en-US"/>
              </w:rPr>
              <w:t xml:space="preserve"> Por lo </w:t>
            </w:r>
            <w:r w:rsidR="007E018B">
              <w:rPr>
                <w:rFonts w:ascii="Book Antiqua" w:eastAsiaTheme="minorHAnsi" w:hAnsi="Book Antiqua" w:cstheme="minorBidi"/>
                <w:lang w:eastAsia="en-US"/>
              </w:rPr>
              <w:t>tanto,</w:t>
            </w:r>
            <w:r w:rsidR="00C20532">
              <w:rPr>
                <w:rFonts w:ascii="Book Antiqua" w:eastAsiaTheme="minorHAnsi" w:hAnsi="Book Antiqua" w:cstheme="minorBidi"/>
                <w:lang w:eastAsia="en-US"/>
              </w:rPr>
              <w:t xml:space="preserve"> calculando un promedio histórico entre el 2018 y 2021 se obtiene un dato de un 72%, valor por debajo de los parámetros de producción.</w:t>
            </w:r>
          </w:p>
          <w:p w14:paraId="6EDBD2C9" w14:textId="24172D60" w:rsidR="00513279" w:rsidRPr="006579EF" w:rsidRDefault="00513279" w:rsidP="004619FA">
            <w:pPr>
              <w:jc w:val="both"/>
              <w:rPr>
                <w:rFonts w:ascii="Book Antiqua" w:eastAsiaTheme="minorHAnsi" w:hAnsi="Book Antiqua" w:cstheme="minorBidi"/>
                <w:lang w:eastAsia="en-US"/>
              </w:rPr>
            </w:pPr>
          </w:p>
        </w:tc>
      </w:tr>
      <w:tr w:rsidR="00601965" w:rsidRPr="00C86546" w14:paraId="2AA68EF4" w14:textId="77777777" w:rsidTr="006D0840">
        <w:tc>
          <w:tcPr>
            <w:tcW w:w="4673" w:type="dxa"/>
            <w:vAlign w:val="center"/>
          </w:tcPr>
          <w:p w14:paraId="6240A9EF" w14:textId="4E6A4A32" w:rsidR="00C86546" w:rsidRPr="006579EF" w:rsidRDefault="00B21A57" w:rsidP="00BC78AF">
            <w:pPr>
              <w:jc w:val="both"/>
              <w:rPr>
                <w:rFonts w:ascii="Book Antiqua" w:eastAsiaTheme="minorHAnsi" w:hAnsi="Book Antiqua" w:cstheme="minorBidi"/>
                <w:lang w:eastAsia="en-US"/>
              </w:rPr>
            </w:pPr>
            <w:r>
              <w:rPr>
                <w:rFonts w:ascii="Book Antiqua" w:eastAsiaTheme="minorHAnsi" w:hAnsi="Book Antiqua" w:cstheme="minorBidi"/>
                <w:lang w:eastAsia="en-US"/>
              </w:rPr>
              <w:lastRenderedPageBreak/>
              <w:t xml:space="preserve">5.7 </w:t>
            </w:r>
            <w:r w:rsidR="00601965" w:rsidRPr="00601965">
              <w:rPr>
                <w:rFonts w:ascii="Book Antiqua" w:eastAsiaTheme="minorHAnsi" w:hAnsi="Book Antiqua" w:cstheme="minorBidi"/>
                <w:lang w:eastAsia="en-US"/>
              </w:rPr>
              <w:t>Implementar la matriz de indicadores de gestión definida por la Dirección de Planificación a Tribunales de Juicio rediseñados donde se controle de manera mensual el rendimiento de cada persona integrante del Tribunal.</w:t>
            </w:r>
          </w:p>
        </w:tc>
        <w:tc>
          <w:tcPr>
            <w:tcW w:w="1701" w:type="dxa"/>
            <w:vAlign w:val="center"/>
          </w:tcPr>
          <w:p w14:paraId="0B235D2F" w14:textId="77777777" w:rsidR="00C86546" w:rsidRDefault="00BC78AF" w:rsidP="00BC78AF">
            <w:pPr>
              <w:jc w:val="center"/>
              <w:rPr>
                <w:rFonts w:ascii="Book Antiqua" w:eastAsiaTheme="minorHAnsi" w:hAnsi="Book Antiqua" w:cstheme="minorBidi"/>
                <w:lang w:eastAsia="en-US"/>
              </w:rPr>
            </w:pPr>
            <w:r w:rsidRPr="00911810">
              <w:rPr>
                <w:rFonts w:ascii="Book Antiqua" w:eastAsiaTheme="minorHAnsi" w:hAnsi="Book Antiqua" w:cstheme="minorBidi"/>
                <w:noProof/>
                <w:lang w:eastAsia="en-US"/>
              </w:rPr>
              <w:drawing>
                <wp:inline distT="0" distB="0" distL="0" distR="0" wp14:anchorId="46E7CCC5" wp14:editId="45A779FB">
                  <wp:extent cx="343911" cy="360000"/>
                  <wp:effectExtent l="0" t="0" r="0" b="2540"/>
                  <wp:docPr id="15" name="Imagen 9">
                    <a:extLst xmlns:a="http://schemas.openxmlformats.org/drawingml/2006/main">
                      <a:ext uri="{FF2B5EF4-FFF2-40B4-BE49-F238E27FC236}">
                        <a16:creationId xmlns:a16="http://schemas.microsoft.com/office/drawing/2014/main" id="{E7625189-CF1C-494B-BE0A-8001716412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a:extLst>
                              <a:ext uri="{FF2B5EF4-FFF2-40B4-BE49-F238E27FC236}">
                                <a16:creationId xmlns:a16="http://schemas.microsoft.com/office/drawing/2014/main" id="{E7625189-CF1C-494B-BE0A-80017164124B}"/>
                              </a:ext>
                            </a:extLst>
                          </pic:cNvPr>
                          <pic:cNvPicPr>
                            <a:picLocks noChangeAspect="1"/>
                          </pic:cNvPicPr>
                        </pic:nvPicPr>
                        <pic:blipFill>
                          <a:blip r:embed="rId20"/>
                          <a:stretch>
                            <a:fillRect/>
                          </a:stretch>
                        </pic:blipFill>
                        <pic:spPr>
                          <a:xfrm>
                            <a:off x="0" y="0"/>
                            <a:ext cx="343911" cy="360000"/>
                          </a:xfrm>
                          <a:prstGeom prst="rect">
                            <a:avLst/>
                          </a:prstGeom>
                        </pic:spPr>
                      </pic:pic>
                    </a:graphicData>
                  </a:graphic>
                </wp:inline>
              </w:drawing>
            </w:r>
          </w:p>
          <w:p w14:paraId="65C41C7A" w14:textId="2750C4FE" w:rsidR="009E7F9F" w:rsidRPr="009E7F9F" w:rsidRDefault="009E7F9F" w:rsidP="00BC78AF">
            <w:pPr>
              <w:jc w:val="center"/>
              <w:rPr>
                <w:rFonts w:ascii="Book Antiqua" w:eastAsiaTheme="minorHAnsi" w:hAnsi="Book Antiqua" w:cstheme="minorBidi"/>
                <w:sz w:val="16"/>
                <w:szCs w:val="16"/>
                <w:lang w:eastAsia="en-US"/>
              </w:rPr>
            </w:pPr>
            <w:r w:rsidRPr="009E7F9F">
              <w:rPr>
                <w:rFonts w:ascii="Book Antiqua" w:eastAsiaTheme="minorHAnsi" w:hAnsi="Book Antiqua" w:cstheme="minorBidi"/>
                <w:sz w:val="16"/>
                <w:szCs w:val="16"/>
                <w:lang w:eastAsia="en-US"/>
              </w:rPr>
              <w:t>No cumple</w:t>
            </w:r>
          </w:p>
        </w:tc>
        <w:tc>
          <w:tcPr>
            <w:tcW w:w="3590" w:type="dxa"/>
            <w:vAlign w:val="center"/>
          </w:tcPr>
          <w:p w14:paraId="638DEB4C" w14:textId="3D989219" w:rsidR="00BC78AF" w:rsidRDefault="00BC78AF" w:rsidP="00BC78AF">
            <w:pPr>
              <w:jc w:val="both"/>
              <w:rPr>
                <w:rFonts w:ascii="Book Antiqua" w:eastAsiaTheme="minorHAnsi" w:hAnsi="Book Antiqua" w:cstheme="minorBidi"/>
                <w:lang w:val="es-ES" w:eastAsia="en-US"/>
              </w:rPr>
            </w:pPr>
            <w:r w:rsidRPr="00BC78AF">
              <w:rPr>
                <w:rFonts w:ascii="Book Antiqua" w:eastAsiaTheme="minorHAnsi" w:hAnsi="Book Antiqua" w:cstheme="minorBidi"/>
                <w:lang w:val="es-ES" w:eastAsia="en-US"/>
              </w:rPr>
              <w:t xml:space="preserve">Desde el mes de octubre del 2020 el Tribunal no ha enviado la matriz de indicadores, lo anterior, a pesar de los reiterados recordatorios por parte del profesional encargado de dar seguimiento de la Dirección de </w:t>
            </w:r>
            <w:r w:rsidRPr="00BC78AF">
              <w:rPr>
                <w:rFonts w:ascii="Book Antiqua" w:eastAsiaTheme="minorHAnsi" w:hAnsi="Book Antiqua" w:cstheme="minorBidi"/>
                <w:lang w:val="es-ES" w:eastAsia="en-US"/>
              </w:rPr>
              <w:lastRenderedPageBreak/>
              <w:t>Planificación</w:t>
            </w:r>
            <w:r w:rsidR="0049583E">
              <w:rPr>
                <w:rFonts w:ascii="Book Antiqua" w:eastAsiaTheme="minorHAnsi" w:hAnsi="Book Antiqua" w:cstheme="minorBidi"/>
                <w:lang w:val="es-ES" w:eastAsia="en-US"/>
              </w:rPr>
              <w:t xml:space="preserve"> </w:t>
            </w:r>
            <w:r w:rsidR="0049583E" w:rsidRPr="0049583E">
              <w:rPr>
                <w:rFonts w:ascii="Book Antiqua" w:eastAsiaTheme="minorHAnsi" w:hAnsi="Book Antiqua" w:cstheme="minorBidi"/>
                <w:lang w:val="es-ES" w:eastAsia="en-US"/>
              </w:rPr>
              <w:t>por vía correo electrónico y teléfono</w:t>
            </w:r>
            <w:r w:rsidRPr="00BC78AF">
              <w:rPr>
                <w:rFonts w:ascii="Book Antiqua" w:eastAsiaTheme="minorHAnsi" w:hAnsi="Book Antiqua" w:cstheme="minorBidi"/>
                <w:lang w:val="es-ES" w:eastAsia="en-US"/>
              </w:rPr>
              <w:t>.</w:t>
            </w:r>
          </w:p>
          <w:p w14:paraId="2501A3E5" w14:textId="4AF9615B" w:rsidR="002809F4" w:rsidRDefault="002809F4" w:rsidP="00BC78AF">
            <w:pPr>
              <w:jc w:val="both"/>
              <w:rPr>
                <w:rFonts w:ascii="Book Antiqua" w:eastAsiaTheme="minorHAnsi" w:hAnsi="Book Antiqua" w:cstheme="minorBidi"/>
                <w:lang w:val="es-ES" w:eastAsia="en-US"/>
              </w:rPr>
            </w:pPr>
          </w:p>
          <w:p w14:paraId="4622838E" w14:textId="2D59E13C" w:rsidR="0049583E" w:rsidRPr="0049583E" w:rsidRDefault="002809F4" w:rsidP="0049583E">
            <w:pPr>
              <w:jc w:val="both"/>
              <w:rPr>
                <w:rFonts w:ascii="Book Antiqua" w:eastAsiaTheme="minorHAnsi" w:hAnsi="Book Antiqua" w:cstheme="minorBidi"/>
                <w:lang w:val="es-ES" w:eastAsia="en-US"/>
              </w:rPr>
            </w:pPr>
            <w:r w:rsidRPr="0049583E">
              <w:rPr>
                <w:rFonts w:ascii="Book Antiqua" w:eastAsiaTheme="minorHAnsi" w:hAnsi="Book Antiqua" w:cstheme="minorBidi"/>
                <w:lang w:val="es-ES" w:eastAsia="en-US"/>
              </w:rPr>
              <w:t>Lo anterior, quedó así evidenciado mediante oficio 924-PLA-MI-2021 del 18 de agosto 2021 donde la Dirección de Planificación procedió a informar al Consejo Superior</w:t>
            </w:r>
            <w:r w:rsidR="0049583E" w:rsidRPr="0049583E">
              <w:rPr>
                <w:rFonts w:ascii="Book Antiqua" w:eastAsiaTheme="minorHAnsi" w:hAnsi="Book Antiqua" w:cstheme="minorBidi"/>
                <w:lang w:val="es-ES" w:eastAsia="en-US"/>
              </w:rPr>
              <w:t xml:space="preserve"> el incumplimiento del Tribunal Penal del III Circuito Judicial de San José, sede suroeste</w:t>
            </w:r>
          </w:p>
          <w:p w14:paraId="13AA3914" w14:textId="77777777" w:rsidR="0049583E" w:rsidRPr="0049583E" w:rsidRDefault="0049583E" w:rsidP="0049583E">
            <w:pPr>
              <w:jc w:val="both"/>
              <w:rPr>
                <w:rFonts w:ascii="Book Antiqua" w:eastAsiaTheme="minorHAnsi" w:hAnsi="Book Antiqua" w:cstheme="minorBidi"/>
                <w:lang w:val="es-ES" w:eastAsia="en-US"/>
              </w:rPr>
            </w:pPr>
          </w:p>
          <w:p w14:paraId="5D5C70D4" w14:textId="5847D1CC" w:rsidR="00EA429D" w:rsidRPr="0049583E" w:rsidRDefault="0049583E" w:rsidP="00EA429D">
            <w:pPr>
              <w:jc w:val="both"/>
              <w:rPr>
                <w:rFonts w:ascii="Book Antiqua" w:eastAsiaTheme="minorEastAsia" w:hAnsi="Book Antiqua" w:cstheme="minorBidi"/>
                <w:lang w:val="es-ES" w:eastAsia="en-US"/>
              </w:rPr>
            </w:pPr>
            <w:r w:rsidRPr="240C91DA">
              <w:rPr>
                <w:rFonts w:ascii="Book Antiqua" w:eastAsiaTheme="minorEastAsia" w:hAnsi="Book Antiqua" w:cstheme="minorBidi"/>
                <w:lang w:val="es-ES" w:eastAsia="en-US"/>
              </w:rPr>
              <w:t>E</w:t>
            </w:r>
            <w:r w:rsidR="002809F4" w:rsidRPr="240C91DA">
              <w:rPr>
                <w:rFonts w:ascii="Book Antiqua" w:eastAsiaTheme="minorEastAsia" w:hAnsi="Book Antiqua" w:cstheme="minorBidi"/>
                <w:lang w:val="es-ES" w:eastAsia="en-US"/>
              </w:rPr>
              <w:t xml:space="preserve">l tema radica en la dificultad para realizar un seguimiento mensual idóneo a este despacho, debido a que el personal no actualiza dicha matriz desde octubre del año 2020.   </w:t>
            </w:r>
          </w:p>
          <w:p w14:paraId="308FA405" w14:textId="23C63DA3" w:rsidR="240C91DA" w:rsidRDefault="240C91DA" w:rsidP="240C91DA">
            <w:pPr>
              <w:jc w:val="both"/>
              <w:rPr>
                <w:lang w:val="es-ES" w:eastAsia="en-US"/>
              </w:rPr>
            </w:pPr>
          </w:p>
          <w:p w14:paraId="09062795" w14:textId="74CC8992" w:rsidR="4D449774" w:rsidRDefault="4D449774" w:rsidP="0EEDE00F">
            <w:pPr>
              <w:jc w:val="both"/>
              <w:rPr>
                <w:rFonts w:ascii="Book Antiqua" w:eastAsiaTheme="minorEastAsia" w:hAnsi="Book Antiqua" w:cstheme="minorBidi"/>
                <w:lang w:val="es-ES" w:eastAsia="en-US"/>
              </w:rPr>
            </w:pPr>
            <w:r w:rsidRPr="0EEDE00F">
              <w:rPr>
                <w:rFonts w:ascii="Book Antiqua" w:eastAsiaTheme="minorEastAsia" w:hAnsi="Book Antiqua" w:cstheme="minorBidi"/>
                <w:lang w:val="es-ES" w:eastAsia="en-US"/>
              </w:rPr>
              <w:t xml:space="preserve">Por parte del Tribunal se comenzó a remitir la matriz de indicadores de manera correcta a partir del mes de agosto 2021, </w:t>
            </w:r>
            <w:r w:rsidR="4BDB994E" w:rsidRPr="0EEDE00F">
              <w:rPr>
                <w:rFonts w:ascii="Book Antiqua" w:eastAsiaTheme="minorEastAsia" w:hAnsi="Book Antiqua" w:cstheme="minorBidi"/>
                <w:lang w:val="es-ES" w:eastAsia="en-US"/>
              </w:rPr>
              <w:t xml:space="preserve">misma que de conformidad con los plazos de entrega establecidos debía ser remitida en setiembre 2021. </w:t>
            </w:r>
          </w:p>
          <w:p w14:paraId="5C18BFBE" w14:textId="3E616C3A" w:rsidR="002809F4" w:rsidRPr="00BC78AF" w:rsidRDefault="002809F4" w:rsidP="00BC78AF">
            <w:pPr>
              <w:jc w:val="both"/>
              <w:rPr>
                <w:rFonts w:ascii="Book Antiqua" w:eastAsiaTheme="minorHAnsi" w:hAnsi="Book Antiqua" w:cstheme="minorBidi"/>
                <w:lang w:eastAsia="en-US"/>
              </w:rPr>
            </w:pPr>
          </w:p>
          <w:p w14:paraId="2F855F52" w14:textId="690AEF5E" w:rsidR="00C86546" w:rsidRPr="006579EF" w:rsidRDefault="00C86546" w:rsidP="00BC78AF">
            <w:pPr>
              <w:jc w:val="both"/>
              <w:rPr>
                <w:rFonts w:ascii="Book Antiqua" w:eastAsiaTheme="minorHAnsi" w:hAnsi="Book Antiqua" w:cstheme="minorBidi"/>
                <w:lang w:eastAsia="en-US"/>
              </w:rPr>
            </w:pPr>
          </w:p>
        </w:tc>
      </w:tr>
      <w:tr w:rsidR="00601965" w:rsidRPr="00C86546" w14:paraId="37BECDF4" w14:textId="77777777" w:rsidTr="006D0840">
        <w:tc>
          <w:tcPr>
            <w:tcW w:w="4673" w:type="dxa"/>
            <w:vAlign w:val="center"/>
          </w:tcPr>
          <w:p w14:paraId="628DE54D" w14:textId="75204DF2" w:rsidR="00601965" w:rsidRPr="008B4A88" w:rsidRDefault="00B21A57" w:rsidP="00BC78AF">
            <w:pPr>
              <w:jc w:val="both"/>
              <w:rPr>
                <w:rFonts w:ascii="Book Antiqua" w:hAnsi="Book Antiqua" w:cs="Book Antiqua"/>
              </w:rPr>
            </w:pPr>
            <w:r>
              <w:rPr>
                <w:rFonts w:ascii="Book Antiqua" w:hAnsi="Book Antiqua" w:cs="Book Antiqua"/>
              </w:rPr>
              <w:lastRenderedPageBreak/>
              <w:t xml:space="preserve">5.8 </w:t>
            </w:r>
            <w:r w:rsidR="00601965" w:rsidRPr="008B4A88">
              <w:rPr>
                <w:rFonts w:ascii="Book Antiqua" w:hAnsi="Book Antiqua" w:cs="Book Antiqua"/>
              </w:rPr>
              <w:t xml:space="preserve">El Equipo de Mejora de Procesos deberá reunirse de manera mensual para que le </w:t>
            </w:r>
            <w:r w:rsidR="007E018B" w:rsidRPr="008B4A88">
              <w:rPr>
                <w:rFonts w:ascii="Book Antiqua" w:hAnsi="Book Antiqua" w:cs="Book Antiqua"/>
              </w:rPr>
              <w:t>dé</w:t>
            </w:r>
            <w:r w:rsidR="00601965" w:rsidRPr="008B4A88">
              <w:rPr>
                <w:rFonts w:ascii="Book Antiqua" w:hAnsi="Book Antiqua" w:cs="Book Antiqua"/>
              </w:rPr>
              <w:t xml:space="preserve"> seguimiento a los indicadores definidos en esta restructuración y dar seguimiento a las recomendaciones de ambiente laboral.</w:t>
            </w:r>
          </w:p>
          <w:p w14:paraId="52C6E907" w14:textId="45C2F06A" w:rsidR="00C86546" w:rsidRPr="006579EF" w:rsidRDefault="00C86546" w:rsidP="00BC78AF">
            <w:pPr>
              <w:jc w:val="both"/>
              <w:rPr>
                <w:rFonts w:ascii="Book Antiqua" w:eastAsiaTheme="minorHAnsi" w:hAnsi="Book Antiqua" w:cstheme="minorBidi"/>
                <w:lang w:eastAsia="en-US"/>
              </w:rPr>
            </w:pPr>
          </w:p>
        </w:tc>
        <w:tc>
          <w:tcPr>
            <w:tcW w:w="1701" w:type="dxa"/>
            <w:vAlign w:val="center"/>
          </w:tcPr>
          <w:p w14:paraId="4159AA89" w14:textId="77777777" w:rsidR="00C86546" w:rsidRDefault="00BC78AF" w:rsidP="00BC78AF">
            <w:pPr>
              <w:jc w:val="center"/>
              <w:rPr>
                <w:rFonts w:ascii="Book Antiqua" w:eastAsiaTheme="minorHAnsi" w:hAnsi="Book Antiqua" w:cstheme="minorBidi"/>
                <w:lang w:eastAsia="en-US"/>
              </w:rPr>
            </w:pPr>
            <w:r w:rsidRPr="00911810">
              <w:rPr>
                <w:rFonts w:ascii="Book Antiqua" w:eastAsiaTheme="minorHAnsi" w:hAnsi="Book Antiqua" w:cstheme="minorBidi"/>
                <w:noProof/>
                <w:lang w:eastAsia="en-US"/>
              </w:rPr>
              <w:drawing>
                <wp:inline distT="0" distB="0" distL="0" distR="0" wp14:anchorId="0727EDC5" wp14:editId="21D94096">
                  <wp:extent cx="343911" cy="360000"/>
                  <wp:effectExtent l="0" t="0" r="0" b="2540"/>
                  <wp:docPr id="17" name="Imagen 9">
                    <a:extLst xmlns:a="http://schemas.openxmlformats.org/drawingml/2006/main">
                      <a:ext uri="{FF2B5EF4-FFF2-40B4-BE49-F238E27FC236}">
                        <a16:creationId xmlns:a16="http://schemas.microsoft.com/office/drawing/2014/main" id="{E7625189-CF1C-494B-BE0A-8001716412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a:extLst>
                              <a:ext uri="{FF2B5EF4-FFF2-40B4-BE49-F238E27FC236}">
                                <a16:creationId xmlns:a16="http://schemas.microsoft.com/office/drawing/2014/main" id="{E7625189-CF1C-494B-BE0A-80017164124B}"/>
                              </a:ext>
                            </a:extLst>
                          </pic:cNvPr>
                          <pic:cNvPicPr>
                            <a:picLocks noChangeAspect="1"/>
                          </pic:cNvPicPr>
                        </pic:nvPicPr>
                        <pic:blipFill>
                          <a:blip r:embed="rId20"/>
                          <a:stretch>
                            <a:fillRect/>
                          </a:stretch>
                        </pic:blipFill>
                        <pic:spPr>
                          <a:xfrm>
                            <a:off x="0" y="0"/>
                            <a:ext cx="343911" cy="360000"/>
                          </a:xfrm>
                          <a:prstGeom prst="rect">
                            <a:avLst/>
                          </a:prstGeom>
                        </pic:spPr>
                      </pic:pic>
                    </a:graphicData>
                  </a:graphic>
                </wp:inline>
              </w:drawing>
            </w:r>
          </w:p>
          <w:p w14:paraId="33E688D6" w14:textId="27F00DF5" w:rsidR="009E7F9F" w:rsidRPr="006579EF" w:rsidRDefault="009E7F9F" w:rsidP="00BC78AF">
            <w:pPr>
              <w:jc w:val="center"/>
              <w:rPr>
                <w:rFonts w:ascii="Book Antiqua" w:eastAsiaTheme="minorHAnsi" w:hAnsi="Book Antiqua" w:cstheme="minorBidi"/>
                <w:lang w:eastAsia="en-US"/>
              </w:rPr>
            </w:pPr>
            <w:r w:rsidRPr="009E7F9F">
              <w:rPr>
                <w:rFonts w:ascii="Book Antiqua" w:eastAsiaTheme="minorHAnsi" w:hAnsi="Book Antiqua" w:cstheme="minorBidi"/>
                <w:sz w:val="16"/>
                <w:szCs w:val="16"/>
                <w:lang w:eastAsia="en-US"/>
              </w:rPr>
              <w:t>No cumple</w:t>
            </w:r>
          </w:p>
        </w:tc>
        <w:tc>
          <w:tcPr>
            <w:tcW w:w="3590" w:type="dxa"/>
            <w:vAlign w:val="center"/>
          </w:tcPr>
          <w:p w14:paraId="1DE2F52B" w14:textId="46C12608" w:rsidR="00C86546" w:rsidRPr="006579EF" w:rsidRDefault="00BC78AF" w:rsidP="7BCDB538">
            <w:pPr>
              <w:jc w:val="both"/>
              <w:rPr>
                <w:rFonts w:ascii="Book Antiqua" w:eastAsiaTheme="minorEastAsia" w:hAnsi="Book Antiqua" w:cstheme="minorBidi"/>
                <w:lang w:eastAsia="en-US"/>
              </w:rPr>
            </w:pPr>
            <w:bookmarkStart w:id="21" w:name="_Hlk87367890"/>
            <w:r w:rsidRPr="7BCDB538">
              <w:rPr>
                <w:rFonts w:ascii="Book Antiqua" w:eastAsiaTheme="minorEastAsia" w:hAnsi="Book Antiqua" w:cstheme="minorBidi"/>
                <w:lang w:eastAsia="en-US"/>
              </w:rPr>
              <w:t>El Tribunal no cumple con lo establecido en el modelo de sostenibilidad, por cuanto no envía la minuta de reunión ni tampoco la plantilla con los planes remediales</w:t>
            </w:r>
            <w:bookmarkEnd w:id="21"/>
            <w:r w:rsidRPr="7BCDB538">
              <w:rPr>
                <w:rFonts w:ascii="Book Antiqua" w:eastAsiaTheme="minorEastAsia" w:hAnsi="Book Antiqua" w:cstheme="minorBidi"/>
                <w:lang w:eastAsia="en-US"/>
              </w:rPr>
              <w:t>.</w:t>
            </w:r>
          </w:p>
          <w:p w14:paraId="499A454B" w14:textId="46C12608" w:rsidR="00C86546" w:rsidRPr="006579EF" w:rsidRDefault="00C86546" w:rsidP="7BCDB538">
            <w:pPr>
              <w:jc w:val="both"/>
              <w:rPr>
                <w:lang w:eastAsia="en-US"/>
              </w:rPr>
            </w:pPr>
          </w:p>
          <w:p w14:paraId="392E13EA" w14:textId="32D60F3F" w:rsidR="00C86546" w:rsidRPr="0025215A" w:rsidRDefault="169CC665" w:rsidP="00E066A6">
            <w:pPr>
              <w:jc w:val="both"/>
              <w:rPr>
                <w:rFonts w:eastAsiaTheme="minorHAnsi"/>
                <w:color w:val="881798"/>
              </w:rPr>
            </w:pPr>
            <w:r w:rsidRPr="0025215A">
              <w:rPr>
                <w:rFonts w:ascii="Book Antiqua" w:eastAsia="Book Antiqua" w:hAnsi="Book Antiqua" w:cs="Book Antiqua"/>
              </w:rPr>
              <w:t>Esto fue corregido en el momento del seguimiento debido a que se conformó nuevamente el Equipo de Mejora de Procesos y se les explicó la dinámica, funciones y responsabilidades.</w:t>
            </w:r>
          </w:p>
        </w:tc>
      </w:tr>
      <w:tr w:rsidR="00601965" w:rsidRPr="00C86546" w14:paraId="1E264B18" w14:textId="77777777" w:rsidTr="006D0840">
        <w:tc>
          <w:tcPr>
            <w:tcW w:w="4673" w:type="dxa"/>
            <w:vAlign w:val="center"/>
          </w:tcPr>
          <w:p w14:paraId="20D7FFD7" w14:textId="3E2DFE8F" w:rsidR="00C86546" w:rsidRPr="006579EF" w:rsidRDefault="00B21A57" w:rsidP="00BC78AF">
            <w:pPr>
              <w:jc w:val="both"/>
              <w:rPr>
                <w:rFonts w:ascii="Book Antiqua" w:eastAsiaTheme="minorHAnsi" w:hAnsi="Book Antiqua" w:cs="Book Antiqua"/>
                <w:lang w:eastAsia="en-US"/>
              </w:rPr>
            </w:pPr>
            <w:r>
              <w:rPr>
                <w:rFonts w:ascii="Book Antiqua" w:eastAsiaTheme="minorHAnsi" w:hAnsi="Book Antiqua" w:cs="Book Antiqua"/>
                <w:lang w:eastAsia="en-US"/>
              </w:rPr>
              <w:t xml:space="preserve">5.9 </w:t>
            </w:r>
            <w:r w:rsidR="00111083" w:rsidRPr="00111083">
              <w:rPr>
                <w:rFonts w:ascii="Book Antiqua" w:eastAsiaTheme="minorHAnsi" w:hAnsi="Book Antiqua" w:cs="Book Antiqua"/>
                <w:lang w:eastAsia="en-US"/>
              </w:rPr>
              <w:t>La Jueza o Juez Coordinador del Tribunal deberá desempeñarse en las funciones de Apelación, para que en su agenda tenga mayor disponibilidad para el seguimiento administrativo que acarrea su figura en el Tribunal. También deberá estar atento a detectar cuando existan juicios que sobrepasen los tres meses y en esos casos efectuar la debida gestión ante las autoridades institucionales para el reforzamiento del Tribunal en ese momento y no disminuir el rendimiento que se alcance.</w:t>
            </w:r>
          </w:p>
          <w:p w14:paraId="197EAE47" w14:textId="77777777" w:rsidR="00C86546" w:rsidRPr="006579EF" w:rsidRDefault="00C86546" w:rsidP="00BC78AF">
            <w:pPr>
              <w:jc w:val="both"/>
              <w:rPr>
                <w:rFonts w:ascii="Book Antiqua" w:eastAsiaTheme="minorHAnsi" w:hAnsi="Book Antiqua" w:cstheme="minorBidi"/>
                <w:lang w:eastAsia="en-US"/>
              </w:rPr>
            </w:pPr>
          </w:p>
        </w:tc>
        <w:tc>
          <w:tcPr>
            <w:tcW w:w="1701" w:type="dxa"/>
            <w:vAlign w:val="center"/>
          </w:tcPr>
          <w:p w14:paraId="2BF0A519" w14:textId="44F63FAA" w:rsidR="00C86546" w:rsidRPr="006579EF" w:rsidRDefault="00BC78AF" w:rsidP="00BC78AF">
            <w:pPr>
              <w:jc w:val="center"/>
              <w:rPr>
                <w:rFonts w:ascii="Book Antiqua" w:eastAsiaTheme="minorHAnsi" w:hAnsi="Book Antiqua" w:cstheme="minorBidi"/>
                <w:lang w:eastAsia="en-US"/>
              </w:rPr>
            </w:pPr>
            <w:r>
              <w:rPr>
                <w:rFonts w:ascii="Book Antiqua" w:eastAsiaTheme="minorHAnsi" w:hAnsi="Book Antiqua" w:cstheme="minorBidi"/>
                <w:noProof/>
                <w:lang w:eastAsia="en-US"/>
              </w:rPr>
              <w:drawing>
                <wp:inline distT="0" distB="0" distL="0" distR="0" wp14:anchorId="35F5255D" wp14:editId="18A73B00">
                  <wp:extent cx="360000" cy="284315"/>
                  <wp:effectExtent l="0" t="0" r="2540" b="190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0000" cy="284315"/>
                          </a:xfrm>
                          <a:prstGeom prst="rect">
                            <a:avLst/>
                          </a:prstGeom>
                          <a:noFill/>
                        </pic:spPr>
                      </pic:pic>
                    </a:graphicData>
                  </a:graphic>
                </wp:inline>
              </w:drawing>
            </w:r>
          </w:p>
        </w:tc>
        <w:tc>
          <w:tcPr>
            <w:tcW w:w="3590" w:type="dxa"/>
          </w:tcPr>
          <w:p w14:paraId="2BBA8622" w14:textId="7B42200A" w:rsidR="00C86546" w:rsidRPr="00C86546" w:rsidRDefault="00C86546" w:rsidP="00111083">
            <w:pPr>
              <w:jc w:val="both"/>
              <w:rPr>
                <w:rFonts w:ascii="Book Antiqua" w:eastAsiaTheme="minorHAnsi" w:hAnsi="Book Antiqua" w:cstheme="minorBidi"/>
                <w:lang w:eastAsia="en-US"/>
              </w:rPr>
            </w:pPr>
          </w:p>
          <w:p w14:paraId="2DB8951A" w14:textId="77777777" w:rsidR="00C86546" w:rsidRPr="00C86546" w:rsidRDefault="00C86546" w:rsidP="004619FA">
            <w:pPr>
              <w:jc w:val="both"/>
              <w:rPr>
                <w:rFonts w:ascii="Book Antiqua" w:eastAsiaTheme="minorHAnsi" w:hAnsi="Book Antiqua" w:cstheme="minorBidi"/>
                <w:lang w:eastAsia="en-US"/>
              </w:rPr>
            </w:pPr>
          </w:p>
          <w:p w14:paraId="1D3CDC9E" w14:textId="77777777" w:rsidR="00C86546" w:rsidRPr="00C86546" w:rsidRDefault="00C86546" w:rsidP="004619FA">
            <w:pPr>
              <w:jc w:val="both"/>
              <w:rPr>
                <w:rFonts w:ascii="Book Antiqua" w:eastAsiaTheme="minorHAnsi" w:hAnsi="Book Antiqua" w:cstheme="minorBidi"/>
                <w:lang w:eastAsia="en-US"/>
              </w:rPr>
            </w:pPr>
          </w:p>
          <w:p w14:paraId="42E84887" w14:textId="77777777" w:rsidR="00C86546" w:rsidRPr="00C86546" w:rsidRDefault="00C86546" w:rsidP="004619FA">
            <w:pPr>
              <w:jc w:val="both"/>
              <w:rPr>
                <w:rFonts w:ascii="Book Antiqua" w:eastAsiaTheme="minorHAnsi" w:hAnsi="Book Antiqua" w:cstheme="minorBidi"/>
                <w:lang w:eastAsia="en-US"/>
              </w:rPr>
            </w:pPr>
          </w:p>
          <w:p w14:paraId="6433468C" w14:textId="46C460B7" w:rsidR="00C86546" w:rsidRPr="006579EF" w:rsidRDefault="00BC78AF" w:rsidP="004619FA">
            <w:pPr>
              <w:jc w:val="both"/>
              <w:rPr>
                <w:rFonts w:ascii="Book Antiqua" w:eastAsiaTheme="minorHAnsi" w:hAnsi="Book Antiqua" w:cstheme="minorBidi"/>
                <w:lang w:eastAsia="en-US"/>
              </w:rPr>
            </w:pPr>
            <w:r w:rsidRPr="00BC78AF">
              <w:rPr>
                <w:rFonts w:ascii="Book Antiqua" w:eastAsiaTheme="minorHAnsi" w:hAnsi="Book Antiqua" w:cstheme="minorBidi"/>
                <w:lang w:eastAsia="en-US"/>
              </w:rPr>
              <w:t>Si se cumple, el Juez/a Coordinadora se dedica a la atención de las apelaciones.</w:t>
            </w:r>
          </w:p>
        </w:tc>
      </w:tr>
      <w:tr w:rsidR="00601965" w:rsidRPr="00C86546" w14:paraId="00A5012B" w14:textId="77777777" w:rsidTr="006D0840">
        <w:tc>
          <w:tcPr>
            <w:tcW w:w="4673" w:type="dxa"/>
            <w:vAlign w:val="center"/>
          </w:tcPr>
          <w:p w14:paraId="063E2CDC" w14:textId="404E575A" w:rsidR="00111083" w:rsidRPr="008B4A88" w:rsidRDefault="00B21A57" w:rsidP="00BC78AF">
            <w:pPr>
              <w:jc w:val="both"/>
              <w:rPr>
                <w:rFonts w:ascii="Book Antiqua" w:hAnsi="Book Antiqua" w:cs="Book Antiqua"/>
              </w:rPr>
            </w:pPr>
            <w:r>
              <w:rPr>
                <w:rFonts w:ascii="Book Antiqua" w:hAnsi="Book Antiqua" w:cs="Book Antiqua"/>
              </w:rPr>
              <w:lastRenderedPageBreak/>
              <w:t xml:space="preserve">5.10 </w:t>
            </w:r>
            <w:r w:rsidR="00111083" w:rsidRPr="008B4A88">
              <w:rPr>
                <w:rFonts w:ascii="Book Antiqua" w:hAnsi="Book Antiqua" w:cs="Book Antiqua"/>
              </w:rPr>
              <w:t>El Tribunal de Juicio deberá de implementar las buenas prácticas de medidas integrales para la efectividad de los juicios y vistas señaladas en agenda. También deberá incorporar la práctica “Protocolo de las Apelaciones inmediatas” aprovechando las dos plazas que se enfocarán en temas de apelación y una de ellas tendrá mayor disponibilidad para apelaciones inmediatas tanto en Puriscal como en Pavas.</w:t>
            </w:r>
          </w:p>
          <w:p w14:paraId="3E1B9037" w14:textId="03FC6F15" w:rsidR="00C86546" w:rsidRPr="006579EF" w:rsidRDefault="00C86546" w:rsidP="00BC78AF">
            <w:pPr>
              <w:jc w:val="both"/>
              <w:rPr>
                <w:rFonts w:ascii="Book Antiqua" w:eastAsiaTheme="minorHAnsi" w:hAnsi="Book Antiqua" w:cstheme="minorBidi"/>
                <w:lang w:eastAsia="en-US"/>
              </w:rPr>
            </w:pPr>
          </w:p>
        </w:tc>
        <w:tc>
          <w:tcPr>
            <w:tcW w:w="1701" w:type="dxa"/>
            <w:vAlign w:val="center"/>
          </w:tcPr>
          <w:p w14:paraId="1B9123F6" w14:textId="77777777" w:rsidR="00C86546" w:rsidRDefault="00BC78AF" w:rsidP="00BC78AF">
            <w:pPr>
              <w:jc w:val="center"/>
              <w:rPr>
                <w:rFonts w:ascii="Book Antiqua" w:eastAsiaTheme="minorHAnsi" w:hAnsi="Book Antiqua" w:cstheme="minorBidi"/>
                <w:lang w:eastAsia="en-US"/>
              </w:rPr>
            </w:pPr>
            <w:r w:rsidRPr="00911810">
              <w:rPr>
                <w:rFonts w:ascii="Book Antiqua" w:eastAsiaTheme="minorHAnsi" w:hAnsi="Book Antiqua" w:cstheme="minorBidi"/>
                <w:noProof/>
                <w:lang w:eastAsia="en-US"/>
              </w:rPr>
              <w:drawing>
                <wp:inline distT="0" distB="0" distL="0" distR="0" wp14:anchorId="5A4CD2CD" wp14:editId="503FE142">
                  <wp:extent cx="343911" cy="360000"/>
                  <wp:effectExtent l="0" t="0" r="0" b="2540"/>
                  <wp:docPr id="20" name="Imagen 9">
                    <a:extLst xmlns:a="http://schemas.openxmlformats.org/drawingml/2006/main">
                      <a:ext uri="{FF2B5EF4-FFF2-40B4-BE49-F238E27FC236}">
                        <a16:creationId xmlns:a16="http://schemas.microsoft.com/office/drawing/2014/main" id="{E7625189-CF1C-494B-BE0A-8001716412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a:extLst>
                              <a:ext uri="{FF2B5EF4-FFF2-40B4-BE49-F238E27FC236}">
                                <a16:creationId xmlns:a16="http://schemas.microsoft.com/office/drawing/2014/main" id="{E7625189-CF1C-494B-BE0A-80017164124B}"/>
                              </a:ext>
                            </a:extLst>
                          </pic:cNvPr>
                          <pic:cNvPicPr>
                            <a:picLocks noChangeAspect="1"/>
                          </pic:cNvPicPr>
                        </pic:nvPicPr>
                        <pic:blipFill>
                          <a:blip r:embed="rId20"/>
                          <a:stretch>
                            <a:fillRect/>
                          </a:stretch>
                        </pic:blipFill>
                        <pic:spPr>
                          <a:xfrm>
                            <a:off x="0" y="0"/>
                            <a:ext cx="343911" cy="360000"/>
                          </a:xfrm>
                          <a:prstGeom prst="rect">
                            <a:avLst/>
                          </a:prstGeom>
                        </pic:spPr>
                      </pic:pic>
                    </a:graphicData>
                  </a:graphic>
                </wp:inline>
              </w:drawing>
            </w:r>
          </w:p>
          <w:p w14:paraId="4278662C" w14:textId="2A1D430D" w:rsidR="009E7F9F" w:rsidRPr="006579EF" w:rsidRDefault="009E7F9F" w:rsidP="00BC78AF">
            <w:pPr>
              <w:jc w:val="center"/>
              <w:rPr>
                <w:rFonts w:ascii="Book Antiqua" w:eastAsiaTheme="minorHAnsi" w:hAnsi="Book Antiqua" w:cstheme="minorBidi"/>
                <w:lang w:eastAsia="en-US"/>
              </w:rPr>
            </w:pPr>
            <w:r w:rsidRPr="009E7F9F">
              <w:rPr>
                <w:rFonts w:ascii="Book Antiqua" w:eastAsiaTheme="minorHAnsi" w:hAnsi="Book Antiqua" w:cstheme="minorBidi"/>
                <w:sz w:val="16"/>
                <w:szCs w:val="16"/>
                <w:lang w:eastAsia="en-US"/>
              </w:rPr>
              <w:t>No cumple</w:t>
            </w:r>
          </w:p>
        </w:tc>
        <w:tc>
          <w:tcPr>
            <w:tcW w:w="3590" w:type="dxa"/>
            <w:vAlign w:val="center"/>
          </w:tcPr>
          <w:p w14:paraId="1FF477CF" w14:textId="2EDDE6C0" w:rsidR="00C86546" w:rsidRPr="006579EF" w:rsidRDefault="00BC78AF" w:rsidP="00BC78AF">
            <w:pPr>
              <w:jc w:val="both"/>
              <w:rPr>
                <w:rFonts w:ascii="Book Antiqua" w:eastAsiaTheme="minorHAnsi" w:hAnsi="Book Antiqua" w:cstheme="minorBidi"/>
                <w:lang w:eastAsia="en-US"/>
              </w:rPr>
            </w:pPr>
            <w:r w:rsidRPr="00BC78AF">
              <w:rPr>
                <w:rFonts w:ascii="Book Antiqua" w:eastAsiaTheme="minorHAnsi" w:hAnsi="Book Antiqua" w:cstheme="minorBidi"/>
                <w:lang w:eastAsia="en-US"/>
              </w:rPr>
              <w:t xml:space="preserve">No se cumple con el protocolo de apelaciones inmediatas. Lo anterior de conformidad con la consulta realizada </w:t>
            </w:r>
            <w:r w:rsidR="003806C4">
              <w:rPr>
                <w:rFonts w:ascii="Book Antiqua" w:eastAsiaTheme="minorHAnsi" w:hAnsi="Book Antiqua" w:cstheme="minorBidi"/>
                <w:lang w:eastAsia="en-US"/>
              </w:rPr>
              <w:t xml:space="preserve">a los Jueces de trámite, así como al Licenciado Pedro Méndez quién al momento de la consulta era el encargado de atender las apelaciones. </w:t>
            </w:r>
          </w:p>
        </w:tc>
      </w:tr>
      <w:tr w:rsidR="00111083" w:rsidRPr="00C86546" w14:paraId="7856CD2C" w14:textId="77777777" w:rsidTr="006D0840">
        <w:tc>
          <w:tcPr>
            <w:tcW w:w="4673" w:type="dxa"/>
          </w:tcPr>
          <w:p w14:paraId="5BC2E1ED" w14:textId="21E6762A" w:rsidR="00111083" w:rsidRPr="008B4A88" w:rsidRDefault="00B21A57" w:rsidP="00111083">
            <w:pPr>
              <w:jc w:val="both"/>
              <w:rPr>
                <w:rFonts w:ascii="Book Antiqua" w:hAnsi="Book Antiqua" w:cs="Book Antiqua"/>
              </w:rPr>
            </w:pPr>
            <w:r>
              <w:rPr>
                <w:rFonts w:ascii="Book Antiqua" w:hAnsi="Book Antiqua" w:cs="Book Antiqua"/>
              </w:rPr>
              <w:t xml:space="preserve">5.11 </w:t>
            </w:r>
            <w:r w:rsidR="00111083" w:rsidRPr="00111083">
              <w:rPr>
                <w:rFonts w:ascii="Book Antiqua" w:hAnsi="Book Antiqua" w:cs="Book Antiqua"/>
              </w:rPr>
              <w:t>Relacionado al seguimiento y sostenibilidad de los indicadores de Gestión: Con el fin de garantizar la sostenibilidad y los resultados del Estudio a lo largo del tiempo, se define el siguiente procedimiento para el seguimiento de los indicadores de gestión de las oficinas, donde interactúan los equipos de mejora de los despachos, la Administración Regional, la Dirección de Planificación y el Centro de Apoyo, Coordinación y Mejoramiento para la Gestión Jurisdiccional.</w:t>
            </w:r>
          </w:p>
        </w:tc>
        <w:tc>
          <w:tcPr>
            <w:tcW w:w="1701" w:type="dxa"/>
            <w:vAlign w:val="center"/>
          </w:tcPr>
          <w:p w14:paraId="4569F477" w14:textId="77777777" w:rsidR="00111083" w:rsidRDefault="00BC78AF" w:rsidP="00BC78AF">
            <w:pPr>
              <w:jc w:val="center"/>
              <w:rPr>
                <w:rFonts w:ascii="Book Antiqua" w:eastAsiaTheme="minorHAnsi" w:hAnsi="Book Antiqua" w:cstheme="minorBidi"/>
                <w:lang w:eastAsia="en-US"/>
              </w:rPr>
            </w:pPr>
            <w:r w:rsidRPr="00911810">
              <w:rPr>
                <w:rFonts w:ascii="Book Antiqua" w:eastAsiaTheme="minorHAnsi" w:hAnsi="Book Antiqua" w:cstheme="minorBidi"/>
                <w:noProof/>
                <w:lang w:eastAsia="en-US"/>
              </w:rPr>
              <w:drawing>
                <wp:inline distT="0" distB="0" distL="0" distR="0" wp14:anchorId="5B276198" wp14:editId="10D7F67D">
                  <wp:extent cx="343911" cy="360000"/>
                  <wp:effectExtent l="0" t="0" r="0" b="2540"/>
                  <wp:docPr id="21" name="Imagen 9">
                    <a:extLst xmlns:a="http://schemas.openxmlformats.org/drawingml/2006/main">
                      <a:ext uri="{FF2B5EF4-FFF2-40B4-BE49-F238E27FC236}">
                        <a16:creationId xmlns:a16="http://schemas.microsoft.com/office/drawing/2014/main" id="{E7625189-CF1C-494B-BE0A-8001716412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a:extLst>
                              <a:ext uri="{FF2B5EF4-FFF2-40B4-BE49-F238E27FC236}">
                                <a16:creationId xmlns:a16="http://schemas.microsoft.com/office/drawing/2014/main" id="{E7625189-CF1C-494B-BE0A-80017164124B}"/>
                              </a:ext>
                            </a:extLst>
                          </pic:cNvPr>
                          <pic:cNvPicPr>
                            <a:picLocks noChangeAspect="1"/>
                          </pic:cNvPicPr>
                        </pic:nvPicPr>
                        <pic:blipFill>
                          <a:blip r:embed="rId20"/>
                          <a:stretch>
                            <a:fillRect/>
                          </a:stretch>
                        </pic:blipFill>
                        <pic:spPr>
                          <a:xfrm>
                            <a:off x="0" y="0"/>
                            <a:ext cx="343911" cy="360000"/>
                          </a:xfrm>
                          <a:prstGeom prst="rect">
                            <a:avLst/>
                          </a:prstGeom>
                        </pic:spPr>
                      </pic:pic>
                    </a:graphicData>
                  </a:graphic>
                </wp:inline>
              </w:drawing>
            </w:r>
          </w:p>
          <w:p w14:paraId="5E622341" w14:textId="0CD455D8" w:rsidR="009E7F9F" w:rsidRPr="006579EF" w:rsidRDefault="009E7F9F" w:rsidP="00BC78AF">
            <w:pPr>
              <w:jc w:val="center"/>
              <w:rPr>
                <w:rFonts w:ascii="Book Antiqua" w:eastAsiaTheme="minorHAnsi" w:hAnsi="Book Antiqua" w:cstheme="minorBidi"/>
                <w:lang w:eastAsia="en-US"/>
              </w:rPr>
            </w:pPr>
            <w:r w:rsidRPr="009E7F9F">
              <w:rPr>
                <w:rFonts w:ascii="Book Antiqua" w:eastAsiaTheme="minorHAnsi" w:hAnsi="Book Antiqua" w:cstheme="minorBidi"/>
                <w:sz w:val="16"/>
                <w:szCs w:val="16"/>
                <w:lang w:eastAsia="en-US"/>
              </w:rPr>
              <w:t>No cumple</w:t>
            </w:r>
          </w:p>
        </w:tc>
        <w:tc>
          <w:tcPr>
            <w:tcW w:w="3590" w:type="dxa"/>
          </w:tcPr>
          <w:p w14:paraId="7B32F48F" w14:textId="6705EFFE" w:rsidR="00111083" w:rsidRPr="0025215A" w:rsidRDefault="7A94502B" w:rsidP="004259BC">
            <w:pPr>
              <w:jc w:val="both"/>
              <w:rPr>
                <w:rFonts w:ascii="Book Antiqua" w:eastAsia="Book Antiqua" w:hAnsi="Book Antiqua" w:cs="Book Antiqua"/>
              </w:rPr>
            </w:pPr>
            <w:r w:rsidRPr="0025215A">
              <w:rPr>
                <w:rFonts w:ascii="Book Antiqua" w:eastAsia="Book Antiqua" w:hAnsi="Book Antiqua" w:cs="Book Antiqua"/>
              </w:rPr>
              <w:t>El Tribunal Penal de Pavas había perdido la costumbre de las reuniones mensuales de equipo de mejora de procesos, lo cual provocó que no se estuviera accionando el protocolo de sostenibilidad.</w:t>
            </w:r>
          </w:p>
          <w:p w14:paraId="75EF4C80" w14:textId="7F772DCD" w:rsidR="00111083" w:rsidRPr="006579EF" w:rsidRDefault="00111083" w:rsidP="004619FA">
            <w:pPr>
              <w:jc w:val="both"/>
              <w:rPr>
                <w:rFonts w:eastAsiaTheme="minorHAnsi"/>
                <w:lang w:eastAsia="en-US"/>
              </w:rPr>
            </w:pPr>
          </w:p>
        </w:tc>
      </w:tr>
      <w:bookmarkEnd w:id="20"/>
    </w:tbl>
    <w:p w14:paraId="79DBB8ED" w14:textId="7AC5B9EA" w:rsidR="00304852" w:rsidRDefault="00304852" w:rsidP="00B21A57">
      <w:pPr>
        <w:spacing w:line="360" w:lineRule="auto"/>
        <w:jc w:val="both"/>
        <w:rPr>
          <w:rFonts w:ascii="Book Antiqua" w:hAnsi="Book Antiqua" w:cs="Arial"/>
          <w:color w:val="000000"/>
          <w:sz w:val="24"/>
          <w:szCs w:val="24"/>
          <w:lang w:val="es-MX"/>
        </w:rPr>
      </w:pPr>
    </w:p>
    <w:p w14:paraId="5D6D24E6" w14:textId="598EFDDC" w:rsidR="00016041" w:rsidRPr="000A455F" w:rsidRDefault="00111083" w:rsidP="00FA395E">
      <w:pPr>
        <w:pStyle w:val="Ttulo2"/>
        <w:numPr>
          <w:ilvl w:val="1"/>
          <w:numId w:val="4"/>
        </w:numPr>
        <w:rPr>
          <w:rFonts w:ascii="Book Antiqua" w:eastAsia="Calibri" w:hAnsi="Book Antiqua"/>
          <w:color w:val="2F5496"/>
          <w:sz w:val="22"/>
          <w:szCs w:val="22"/>
          <w:lang w:val="es-MX" w:eastAsia="x-none"/>
        </w:rPr>
      </w:pPr>
      <w:r w:rsidRPr="1E2C2B2B">
        <w:rPr>
          <w:rFonts w:ascii="Book Antiqua" w:eastAsia="Calibri" w:hAnsi="Book Antiqua"/>
          <w:color w:val="2F5496" w:themeColor="accent1" w:themeShade="BF"/>
          <w:sz w:val="22"/>
          <w:szCs w:val="22"/>
          <w:lang w:val="es-MX"/>
        </w:rPr>
        <w:t>Propuestas Complementarias</w:t>
      </w:r>
    </w:p>
    <w:tbl>
      <w:tblPr>
        <w:tblStyle w:val="Tablaconcuadrcula2"/>
        <w:tblW w:w="0" w:type="auto"/>
        <w:tblLook w:val="04A0" w:firstRow="1" w:lastRow="0" w:firstColumn="1" w:lastColumn="0" w:noHBand="0" w:noVBand="1"/>
      </w:tblPr>
      <w:tblGrid>
        <w:gridCol w:w="4434"/>
        <w:gridCol w:w="1561"/>
        <w:gridCol w:w="3969"/>
      </w:tblGrid>
      <w:tr w:rsidR="000F355F" w:rsidRPr="00C86546" w14:paraId="32BBD06F" w14:textId="77777777" w:rsidTr="00734831">
        <w:tc>
          <w:tcPr>
            <w:tcW w:w="4530" w:type="dxa"/>
            <w:shd w:val="clear" w:color="auto" w:fill="1F3864" w:themeFill="accent1" w:themeFillShade="80"/>
          </w:tcPr>
          <w:p w14:paraId="32E7F9B9" w14:textId="77777777" w:rsidR="00111083" w:rsidRPr="006579EF" w:rsidRDefault="00111083" w:rsidP="004619FA">
            <w:pPr>
              <w:pStyle w:val="Prrafodelista"/>
              <w:ind w:left="720"/>
              <w:jc w:val="center"/>
              <w:rPr>
                <w:rFonts w:ascii="Book Antiqua" w:eastAsiaTheme="minorHAnsi" w:hAnsi="Book Antiqua" w:cstheme="minorBidi"/>
                <w:b/>
                <w:bCs/>
                <w:color w:val="FFFFFF" w:themeColor="background1"/>
                <w:sz w:val="20"/>
                <w:szCs w:val="20"/>
                <w:lang w:eastAsia="en-US"/>
              </w:rPr>
            </w:pPr>
            <w:r w:rsidRPr="006579EF">
              <w:rPr>
                <w:rFonts w:ascii="Book Antiqua" w:eastAsiaTheme="minorHAnsi" w:hAnsi="Book Antiqua" w:cstheme="minorBidi"/>
                <w:b/>
                <w:bCs/>
                <w:color w:val="FFFFFF" w:themeColor="background1"/>
                <w:sz w:val="20"/>
                <w:szCs w:val="20"/>
                <w:lang w:eastAsia="en-US"/>
              </w:rPr>
              <w:t>Informe 319-PLA-2017</w:t>
            </w:r>
          </w:p>
        </w:tc>
        <w:tc>
          <w:tcPr>
            <w:tcW w:w="1419" w:type="dxa"/>
            <w:shd w:val="clear" w:color="auto" w:fill="1F3864" w:themeFill="accent1" w:themeFillShade="80"/>
          </w:tcPr>
          <w:p w14:paraId="0863FFBC" w14:textId="77777777" w:rsidR="00111083" w:rsidRPr="00C86546" w:rsidRDefault="00111083" w:rsidP="004619FA">
            <w:pPr>
              <w:jc w:val="center"/>
              <w:rPr>
                <w:rFonts w:ascii="Book Antiqua" w:eastAsiaTheme="minorHAnsi" w:hAnsi="Book Antiqua" w:cstheme="minorBidi"/>
                <w:b/>
                <w:bCs/>
                <w:color w:val="FFFFFF" w:themeColor="background1"/>
                <w:lang w:eastAsia="en-US"/>
              </w:rPr>
            </w:pPr>
            <w:r w:rsidRPr="00C86546">
              <w:rPr>
                <w:rFonts w:ascii="Book Antiqua" w:eastAsiaTheme="minorHAnsi" w:hAnsi="Book Antiqua" w:cstheme="minorBidi"/>
                <w:b/>
                <w:bCs/>
                <w:color w:val="FFFFFF" w:themeColor="background1"/>
                <w:lang w:eastAsia="en-US"/>
              </w:rPr>
              <w:t>Cumplimiento</w:t>
            </w:r>
          </w:p>
        </w:tc>
        <w:tc>
          <w:tcPr>
            <w:tcW w:w="4015" w:type="dxa"/>
            <w:shd w:val="clear" w:color="auto" w:fill="1F3864" w:themeFill="accent1" w:themeFillShade="80"/>
          </w:tcPr>
          <w:p w14:paraId="7F567462" w14:textId="77777777" w:rsidR="00111083" w:rsidRPr="00C86546" w:rsidRDefault="00111083" w:rsidP="004619FA">
            <w:pPr>
              <w:jc w:val="center"/>
              <w:rPr>
                <w:rFonts w:ascii="Book Antiqua" w:eastAsiaTheme="minorHAnsi" w:hAnsi="Book Antiqua" w:cstheme="minorBidi"/>
                <w:b/>
                <w:bCs/>
                <w:color w:val="FFFFFF" w:themeColor="background1"/>
                <w:lang w:eastAsia="en-US"/>
              </w:rPr>
            </w:pPr>
            <w:r w:rsidRPr="00C86546">
              <w:rPr>
                <w:rFonts w:ascii="Book Antiqua" w:eastAsiaTheme="minorHAnsi" w:hAnsi="Book Antiqua" w:cstheme="minorBidi"/>
                <w:b/>
                <w:bCs/>
                <w:color w:val="FFFFFF" w:themeColor="background1"/>
                <w:lang w:eastAsia="en-US"/>
              </w:rPr>
              <w:t>Seguimiento 2021</w:t>
            </w:r>
          </w:p>
        </w:tc>
      </w:tr>
      <w:tr w:rsidR="00E3322E" w:rsidRPr="00C86546" w14:paraId="2AF6E0AE" w14:textId="77777777" w:rsidTr="00E3322E">
        <w:tc>
          <w:tcPr>
            <w:tcW w:w="9964" w:type="dxa"/>
            <w:gridSpan w:val="3"/>
            <w:shd w:val="clear" w:color="auto" w:fill="D9E2F3" w:themeFill="accent1" w:themeFillTint="33"/>
            <w:vAlign w:val="center"/>
          </w:tcPr>
          <w:p w14:paraId="143E0949" w14:textId="64B2E497" w:rsidR="00E3322E" w:rsidRPr="006579EF" w:rsidRDefault="00E3322E" w:rsidP="00E3322E">
            <w:pPr>
              <w:jc w:val="center"/>
              <w:rPr>
                <w:rFonts w:ascii="Book Antiqua" w:eastAsiaTheme="minorHAnsi" w:hAnsi="Book Antiqua" w:cstheme="minorBidi"/>
                <w:lang w:eastAsia="en-US"/>
              </w:rPr>
            </w:pPr>
            <w:r>
              <w:rPr>
                <w:rFonts w:ascii="Book Antiqua" w:eastAsiaTheme="minorHAnsi" w:hAnsi="Book Antiqua" w:cstheme="minorBidi"/>
                <w:lang w:eastAsia="en-US"/>
              </w:rPr>
              <w:t>Dirección Ejecutiva</w:t>
            </w:r>
          </w:p>
        </w:tc>
      </w:tr>
      <w:tr w:rsidR="000F355F" w:rsidRPr="00C86546" w14:paraId="11CB1F30" w14:textId="77777777" w:rsidTr="00734831">
        <w:tc>
          <w:tcPr>
            <w:tcW w:w="4530" w:type="dxa"/>
            <w:vAlign w:val="center"/>
          </w:tcPr>
          <w:p w14:paraId="0C5CAC33" w14:textId="0BD72729" w:rsidR="00111083" w:rsidRPr="006579EF" w:rsidRDefault="00E3322E" w:rsidP="00F21E46">
            <w:pPr>
              <w:jc w:val="both"/>
              <w:rPr>
                <w:rFonts w:ascii="Book Antiqua" w:eastAsiaTheme="minorHAnsi" w:hAnsi="Book Antiqua" w:cstheme="minorBidi"/>
                <w:lang w:eastAsia="en-US"/>
              </w:rPr>
            </w:pPr>
            <w:r w:rsidRPr="00E3322E">
              <w:rPr>
                <w:rFonts w:ascii="Book Antiqua" w:eastAsiaTheme="minorHAnsi" w:hAnsi="Book Antiqua" w:cstheme="minorBidi"/>
                <w:lang w:eastAsia="en-US"/>
              </w:rPr>
              <w:t>5.12 Dotar a la Administración Regional del Primer Circuito Judicial de San José de un vehículo dos días a la semana, se sugieren jueves y viernes; para que de manera mensual puedan efectuarse cuatro juicios unipersonales, tres colegiados y 4 apelaciones mensuales en Puriscal.</w:t>
            </w:r>
          </w:p>
        </w:tc>
        <w:tc>
          <w:tcPr>
            <w:tcW w:w="1419" w:type="dxa"/>
            <w:vAlign w:val="center"/>
          </w:tcPr>
          <w:p w14:paraId="79395F39" w14:textId="77777777" w:rsidR="00111083" w:rsidRDefault="00F21E46" w:rsidP="00F21E46">
            <w:pPr>
              <w:jc w:val="center"/>
              <w:rPr>
                <w:rFonts w:ascii="Book Antiqua" w:eastAsiaTheme="minorHAnsi" w:hAnsi="Book Antiqua" w:cstheme="minorBidi"/>
                <w:lang w:eastAsia="en-US"/>
              </w:rPr>
            </w:pPr>
            <w:r>
              <w:rPr>
                <w:rFonts w:ascii="Book Antiqua" w:eastAsiaTheme="minorHAnsi" w:hAnsi="Book Antiqua" w:cstheme="minorBidi"/>
                <w:noProof/>
                <w:lang w:eastAsia="en-US"/>
              </w:rPr>
              <w:drawing>
                <wp:inline distT="0" distB="0" distL="0" distR="0" wp14:anchorId="6831D4E8" wp14:editId="5AC1A784">
                  <wp:extent cx="360000" cy="284315"/>
                  <wp:effectExtent l="0" t="0" r="2540" b="190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0000" cy="284315"/>
                          </a:xfrm>
                          <a:prstGeom prst="rect">
                            <a:avLst/>
                          </a:prstGeom>
                          <a:noFill/>
                        </pic:spPr>
                      </pic:pic>
                    </a:graphicData>
                  </a:graphic>
                </wp:inline>
              </w:drawing>
            </w:r>
          </w:p>
          <w:p w14:paraId="5A46E576" w14:textId="29070EA9" w:rsidR="009E7F9F" w:rsidRPr="006579EF" w:rsidRDefault="009E7F9F" w:rsidP="00F21E46">
            <w:pPr>
              <w:jc w:val="center"/>
              <w:rPr>
                <w:rFonts w:ascii="Book Antiqua" w:eastAsiaTheme="minorHAnsi" w:hAnsi="Book Antiqua" w:cstheme="minorBidi"/>
                <w:lang w:eastAsia="en-US"/>
              </w:rPr>
            </w:pPr>
            <w:r w:rsidRPr="009E7F9F">
              <w:rPr>
                <w:rFonts w:ascii="Book Antiqua" w:eastAsiaTheme="minorHAnsi" w:hAnsi="Book Antiqua" w:cstheme="minorBidi"/>
                <w:sz w:val="16"/>
                <w:szCs w:val="16"/>
                <w:lang w:eastAsia="en-US"/>
              </w:rPr>
              <w:t>Cumple</w:t>
            </w:r>
          </w:p>
        </w:tc>
        <w:tc>
          <w:tcPr>
            <w:tcW w:w="4015" w:type="dxa"/>
            <w:vAlign w:val="center"/>
          </w:tcPr>
          <w:p w14:paraId="231B284E" w14:textId="360CBEFC" w:rsidR="000854A0" w:rsidRDefault="000854A0" w:rsidP="00F21E46">
            <w:pPr>
              <w:jc w:val="both"/>
              <w:rPr>
                <w:rFonts w:ascii="Book Antiqua" w:eastAsiaTheme="minorHAnsi" w:hAnsi="Book Antiqua" w:cstheme="minorBidi"/>
                <w:lang w:eastAsia="en-US"/>
              </w:rPr>
            </w:pPr>
            <w:r>
              <w:rPr>
                <w:rFonts w:ascii="Book Antiqua" w:eastAsiaTheme="minorHAnsi" w:hAnsi="Book Antiqua" w:cstheme="minorBidi"/>
                <w:lang w:eastAsia="en-US"/>
              </w:rPr>
              <w:t>De conformidad con la consulta realizada a la Dirección Ejecutiva, a</w:t>
            </w:r>
            <w:r w:rsidR="00842363" w:rsidRPr="00842363">
              <w:rPr>
                <w:rFonts w:ascii="Book Antiqua" w:eastAsiaTheme="minorHAnsi" w:hAnsi="Book Antiqua" w:cstheme="minorBidi"/>
                <w:lang w:eastAsia="en-US"/>
              </w:rPr>
              <w:t>ctualmente, el Tribunal Penal de Pavas, realiza juicios todos los días en el Juzgado Penal de Puriscal y en un salón que se está alquilando para lograr realizar juicios con más partes y manteniendo el distanciamiento.</w:t>
            </w:r>
          </w:p>
          <w:p w14:paraId="22079CF2" w14:textId="77777777" w:rsidR="000F355F" w:rsidRDefault="000F355F" w:rsidP="00F21E46">
            <w:pPr>
              <w:jc w:val="both"/>
              <w:rPr>
                <w:rFonts w:ascii="Book Antiqua" w:eastAsiaTheme="minorHAnsi" w:hAnsi="Book Antiqua" w:cstheme="minorBidi"/>
                <w:lang w:eastAsia="en-US"/>
              </w:rPr>
            </w:pPr>
          </w:p>
          <w:p w14:paraId="2FD1257A" w14:textId="0E5A6764" w:rsidR="000F355F" w:rsidRDefault="000F355F" w:rsidP="000F355F">
            <w:pPr>
              <w:jc w:val="center"/>
              <w:rPr>
                <w:rFonts w:ascii="Book Antiqua" w:eastAsiaTheme="minorHAnsi" w:hAnsi="Book Antiqua" w:cstheme="minorBidi"/>
                <w:lang w:eastAsia="en-US"/>
              </w:rPr>
            </w:pPr>
            <w:r>
              <w:rPr>
                <w:rFonts w:ascii="Book Antiqua" w:eastAsiaTheme="minorHAnsi" w:hAnsi="Book Antiqua" w:cstheme="minorBidi"/>
                <w:noProof/>
                <w:lang w:eastAsia="en-US"/>
              </w:rPr>
              <w:drawing>
                <wp:inline distT="0" distB="0" distL="0" distR="0" wp14:anchorId="78E369DE" wp14:editId="6815CC95">
                  <wp:extent cx="1534795" cy="2046393"/>
                  <wp:effectExtent l="0" t="0" r="825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43780" cy="2058372"/>
                          </a:xfrm>
                          <a:prstGeom prst="rect">
                            <a:avLst/>
                          </a:prstGeom>
                          <a:noFill/>
                        </pic:spPr>
                      </pic:pic>
                    </a:graphicData>
                  </a:graphic>
                </wp:inline>
              </w:drawing>
            </w:r>
          </w:p>
          <w:p w14:paraId="226E43A6" w14:textId="77777777" w:rsidR="000F355F" w:rsidRDefault="000F355F" w:rsidP="00F21E46">
            <w:pPr>
              <w:jc w:val="both"/>
              <w:rPr>
                <w:rFonts w:ascii="Book Antiqua" w:eastAsiaTheme="minorHAnsi" w:hAnsi="Book Antiqua" w:cstheme="minorBidi"/>
                <w:lang w:eastAsia="en-US"/>
              </w:rPr>
            </w:pPr>
          </w:p>
          <w:p w14:paraId="6CDDBDE6" w14:textId="63E5F3E7" w:rsidR="00842363" w:rsidRPr="006579EF" w:rsidRDefault="00842363" w:rsidP="00F21E46">
            <w:pPr>
              <w:jc w:val="both"/>
              <w:rPr>
                <w:rFonts w:ascii="Book Antiqua" w:eastAsiaTheme="minorHAnsi" w:hAnsi="Book Antiqua" w:cstheme="minorBidi"/>
                <w:lang w:eastAsia="en-US"/>
              </w:rPr>
            </w:pPr>
            <w:r w:rsidRPr="00842363">
              <w:rPr>
                <w:rFonts w:ascii="Book Antiqua" w:eastAsiaTheme="minorHAnsi" w:hAnsi="Book Antiqua" w:cstheme="minorBidi"/>
                <w:lang w:eastAsia="en-US"/>
              </w:rPr>
              <w:t>Las diferentes Secciones se trasladan por medio de vehículo oficial que brinda la Sección de Transportes Administrativos, es este Tribunal el que realiza las solicitudes directamente.</w:t>
            </w:r>
          </w:p>
        </w:tc>
      </w:tr>
      <w:tr w:rsidR="000F355F" w:rsidRPr="00C86546" w14:paraId="05FF10D1" w14:textId="77777777" w:rsidTr="00734831">
        <w:tc>
          <w:tcPr>
            <w:tcW w:w="4530" w:type="dxa"/>
            <w:vAlign w:val="center"/>
          </w:tcPr>
          <w:p w14:paraId="38782704" w14:textId="0BD15CDF" w:rsidR="00111083" w:rsidRPr="006579EF" w:rsidRDefault="00E3322E" w:rsidP="00F21E46">
            <w:pPr>
              <w:jc w:val="both"/>
              <w:rPr>
                <w:rFonts w:ascii="Book Antiqua" w:eastAsiaTheme="minorHAnsi" w:hAnsi="Book Antiqua" w:cstheme="minorBidi"/>
                <w:lang w:eastAsia="en-US"/>
              </w:rPr>
            </w:pPr>
            <w:r>
              <w:rPr>
                <w:rFonts w:ascii="Book Antiqua" w:hAnsi="Book Antiqua" w:cs="Book Antiqua"/>
              </w:rPr>
              <w:lastRenderedPageBreak/>
              <w:t xml:space="preserve">5.13 </w:t>
            </w:r>
            <w:r w:rsidRPr="008B4A88">
              <w:rPr>
                <w:rFonts w:ascii="Book Antiqua" w:hAnsi="Book Antiqua" w:cs="Book Antiqua"/>
              </w:rPr>
              <w:t xml:space="preserve">El Departamento de Seguridad debe valorar e informar al Consejo Superior la condición en términos de </w:t>
            </w:r>
            <w:r w:rsidR="00C75FEA" w:rsidRPr="008B4A88">
              <w:rPr>
                <w:rFonts w:ascii="Book Antiqua" w:hAnsi="Book Antiqua" w:cs="Book Antiqua"/>
              </w:rPr>
              <w:t>seguridad de</w:t>
            </w:r>
            <w:r w:rsidRPr="008B4A88">
              <w:rPr>
                <w:rFonts w:ascii="Book Antiqua" w:hAnsi="Book Antiqua" w:cs="Book Antiqua"/>
              </w:rPr>
              <w:t xml:space="preserve"> la Sala de Conciliaciones del </w:t>
            </w:r>
            <w:r>
              <w:rPr>
                <w:rFonts w:ascii="Book Antiqua" w:hAnsi="Book Antiqua" w:cs="Book Antiqua"/>
              </w:rPr>
              <w:t>Tribunal de Juicio del Tercer Circuito Judicial de San José, sede suroeste</w:t>
            </w:r>
            <w:r w:rsidRPr="008B4A88">
              <w:rPr>
                <w:rFonts w:ascii="Book Antiqua" w:hAnsi="Book Antiqua" w:cs="Book Antiqua"/>
              </w:rPr>
              <w:t xml:space="preserve"> para que se determine la viabilidad de ser aprovechada para juicios unipersonales de menos de tres personas y vistas.</w:t>
            </w:r>
          </w:p>
        </w:tc>
        <w:tc>
          <w:tcPr>
            <w:tcW w:w="1419" w:type="dxa"/>
            <w:vAlign w:val="center"/>
          </w:tcPr>
          <w:p w14:paraId="6E795DF5" w14:textId="77777777" w:rsidR="00111083" w:rsidRDefault="000854A0" w:rsidP="00F21E46">
            <w:pPr>
              <w:jc w:val="center"/>
              <w:rPr>
                <w:rFonts w:ascii="Book Antiqua" w:eastAsiaTheme="minorHAnsi" w:hAnsi="Book Antiqua" w:cstheme="minorBidi"/>
                <w:lang w:eastAsia="en-US"/>
              </w:rPr>
            </w:pPr>
            <w:r w:rsidRPr="00911810">
              <w:rPr>
                <w:rFonts w:ascii="Book Antiqua" w:eastAsiaTheme="minorHAnsi" w:hAnsi="Book Antiqua" w:cstheme="minorBidi"/>
                <w:noProof/>
                <w:lang w:eastAsia="en-US"/>
              </w:rPr>
              <w:drawing>
                <wp:inline distT="0" distB="0" distL="0" distR="0" wp14:anchorId="2513A68A" wp14:editId="7DE8BA05">
                  <wp:extent cx="343911" cy="360000"/>
                  <wp:effectExtent l="0" t="0" r="0" b="2540"/>
                  <wp:docPr id="31" name="Imagen 9">
                    <a:extLst xmlns:a="http://schemas.openxmlformats.org/drawingml/2006/main">
                      <a:ext uri="{FF2B5EF4-FFF2-40B4-BE49-F238E27FC236}">
                        <a16:creationId xmlns:a16="http://schemas.microsoft.com/office/drawing/2014/main" id="{E7625189-CF1C-494B-BE0A-8001716412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a:extLst>
                              <a:ext uri="{FF2B5EF4-FFF2-40B4-BE49-F238E27FC236}">
                                <a16:creationId xmlns:a16="http://schemas.microsoft.com/office/drawing/2014/main" id="{E7625189-CF1C-494B-BE0A-80017164124B}"/>
                              </a:ext>
                            </a:extLst>
                          </pic:cNvPr>
                          <pic:cNvPicPr>
                            <a:picLocks noChangeAspect="1"/>
                          </pic:cNvPicPr>
                        </pic:nvPicPr>
                        <pic:blipFill>
                          <a:blip r:embed="rId20"/>
                          <a:stretch>
                            <a:fillRect/>
                          </a:stretch>
                        </pic:blipFill>
                        <pic:spPr>
                          <a:xfrm>
                            <a:off x="0" y="0"/>
                            <a:ext cx="343911" cy="360000"/>
                          </a:xfrm>
                          <a:prstGeom prst="rect">
                            <a:avLst/>
                          </a:prstGeom>
                        </pic:spPr>
                      </pic:pic>
                    </a:graphicData>
                  </a:graphic>
                </wp:inline>
              </w:drawing>
            </w:r>
          </w:p>
          <w:p w14:paraId="747D8F3B" w14:textId="41168274" w:rsidR="009E7F9F" w:rsidRPr="006579EF" w:rsidRDefault="009E7F9F" w:rsidP="00F21E46">
            <w:pPr>
              <w:jc w:val="center"/>
              <w:rPr>
                <w:rFonts w:ascii="Book Antiqua" w:eastAsiaTheme="minorHAnsi" w:hAnsi="Book Antiqua" w:cstheme="minorBidi"/>
                <w:lang w:eastAsia="en-US"/>
              </w:rPr>
            </w:pPr>
            <w:r w:rsidRPr="009E7F9F">
              <w:rPr>
                <w:rFonts w:ascii="Book Antiqua" w:eastAsiaTheme="minorHAnsi" w:hAnsi="Book Antiqua" w:cstheme="minorBidi"/>
                <w:sz w:val="16"/>
                <w:szCs w:val="16"/>
                <w:lang w:eastAsia="en-US"/>
              </w:rPr>
              <w:t>No cumple</w:t>
            </w:r>
          </w:p>
        </w:tc>
        <w:tc>
          <w:tcPr>
            <w:tcW w:w="4015" w:type="dxa"/>
            <w:vAlign w:val="center"/>
          </w:tcPr>
          <w:p w14:paraId="7D67F11F" w14:textId="77777777" w:rsidR="000854A0" w:rsidRDefault="000854A0" w:rsidP="000854A0">
            <w:pPr>
              <w:jc w:val="both"/>
              <w:rPr>
                <w:rFonts w:ascii="Book Antiqua" w:eastAsiaTheme="minorHAnsi" w:hAnsi="Book Antiqua" w:cstheme="minorBidi"/>
                <w:lang w:eastAsia="en-US"/>
              </w:rPr>
            </w:pPr>
            <w:r w:rsidRPr="000854A0">
              <w:rPr>
                <w:rFonts w:ascii="Book Antiqua" w:eastAsiaTheme="minorHAnsi" w:hAnsi="Book Antiqua" w:cstheme="minorBidi"/>
                <w:lang w:eastAsia="en-US"/>
              </w:rPr>
              <w:t>De conformidad con la consulta realizada a la Dirección Ejecutiva</w:t>
            </w:r>
            <w:r>
              <w:rPr>
                <w:rFonts w:ascii="Book Antiqua" w:eastAsiaTheme="minorHAnsi" w:hAnsi="Book Antiqua" w:cstheme="minorBidi"/>
                <w:lang w:eastAsia="en-US"/>
              </w:rPr>
              <w:t xml:space="preserve">. </w:t>
            </w:r>
          </w:p>
          <w:p w14:paraId="1235897B" w14:textId="77777777" w:rsidR="000854A0" w:rsidRDefault="000854A0" w:rsidP="000854A0">
            <w:pPr>
              <w:jc w:val="both"/>
              <w:rPr>
                <w:rFonts w:ascii="Book Antiqua" w:eastAsiaTheme="minorHAnsi" w:hAnsi="Book Antiqua" w:cstheme="minorBidi"/>
                <w:lang w:eastAsia="en-US"/>
              </w:rPr>
            </w:pPr>
          </w:p>
          <w:p w14:paraId="1EBDE24E" w14:textId="1997BCB4" w:rsidR="000854A0" w:rsidRPr="000854A0" w:rsidRDefault="000854A0" w:rsidP="000854A0">
            <w:pPr>
              <w:jc w:val="both"/>
              <w:rPr>
                <w:rFonts w:ascii="Book Antiqua" w:eastAsiaTheme="minorHAnsi" w:hAnsi="Book Antiqua" w:cstheme="minorBidi"/>
                <w:lang w:eastAsia="en-US"/>
              </w:rPr>
            </w:pPr>
            <w:r w:rsidRPr="000854A0">
              <w:rPr>
                <w:rFonts w:ascii="Book Antiqua" w:eastAsiaTheme="minorHAnsi" w:hAnsi="Book Antiqua" w:cstheme="minorBidi"/>
                <w:lang w:eastAsia="en-US"/>
              </w:rPr>
              <w:t>El Departamento de Seguridad, rindió en su momento el oficio 296-DS-2017, en el cual traslada el informe 19-SEG/LOC-2017, en este se detalla que, la Sala de Conciliaciones no es apta para realizar audiencias debido a sus dimensiones, documento remitido al Lic. Bryan Zumbado mediante correo electrónico del 2 de junio de 2017. Posteriormente en varias visitas realizadas por el Departamento de Servicios Generales, para lograr ampliar la Sala y dotar de un nuevo comedor al despacho, el proyecto no rindió frutos, debido a las limitantes del edificio y económicas del propietario. Posteriormente se realizó una serie de solicitudes más austeras que conllevó a unas remodelaciones, pero no logrando ampliar o dotar de una sala más al Tribunal.</w:t>
            </w:r>
          </w:p>
          <w:p w14:paraId="759F7D82" w14:textId="77777777" w:rsidR="000854A0" w:rsidRPr="000854A0" w:rsidRDefault="000854A0" w:rsidP="000854A0">
            <w:pPr>
              <w:jc w:val="both"/>
              <w:rPr>
                <w:rFonts w:ascii="Book Antiqua" w:eastAsiaTheme="minorHAnsi" w:hAnsi="Book Antiqua" w:cstheme="minorBidi"/>
                <w:lang w:eastAsia="en-US"/>
              </w:rPr>
            </w:pPr>
          </w:p>
          <w:p w14:paraId="0FECAEEA" w14:textId="3E6A2A2F" w:rsidR="00111083" w:rsidRPr="006579EF" w:rsidRDefault="000854A0" w:rsidP="000854A0">
            <w:pPr>
              <w:jc w:val="both"/>
              <w:rPr>
                <w:rFonts w:ascii="Book Antiqua" w:eastAsiaTheme="minorHAnsi" w:hAnsi="Book Antiqua" w:cstheme="minorBidi"/>
                <w:lang w:eastAsia="en-US"/>
              </w:rPr>
            </w:pPr>
            <w:r w:rsidRPr="000854A0">
              <w:rPr>
                <w:rFonts w:ascii="Book Antiqua" w:eastAsiaTheme="minorHAnsi" w:hAnsi="Book Antiqua" w:cstheme="minorBidi"/>
                <w:lang w:eastAsia="en-US"/>
              </w:rPr>
              <w:t xml:space="preserve"> Actualmente, en esta Sala de conciliación se encuentran 2 personas Técnicas Judiciales, que por motivos del hacinamiento se reubicaron en dicho espacio</w:t>
            </w:r>
          </w:p>
        </w:tc>
      </w:tr>
      <w:tr w:rsidR="000F355F" w:rsidRPr="00C86546" w14:paraId="2DB48BAA" w14:textId="77777777" w:rsidTr="00734831">
        <w:tc>
          <w:tcPr>
            <w:tcW w:w="4530" w:type="dxa"/>
            <w:vAlign w:val="center"/>
          </w:tcPr>
          <w:p w14:paraId="767007A6" w14:textId="7D55B368" w:rsidR="00111083" w:rsidRPr="006579EF" w:rsidRDefault="00E3322E" w:rsidP="00F21E46">
            <w:pPr>
              <w:jc w:val="both"/>
              <w:rPr>
                <w:rFonts w:ascii="Book Antiqua" w:eastAsiaTheme="minorHAnsi" w:hAnsi="Book Antiqua" w:cstheme="minorBidi"/>
                <w:lang w:eastAsia="en-US"/>
              </w:rPr>
            </w:pPr>
            <w:r>
              <w:rPr>
                <w:rFonts w:ascii="Book Antiqua" w:eastAsiaTheme="minorHAnsi" w:hAnsi="Book Antiqua" w:cstheme="minorBidi"/>
                <w:lang w:eastAsia="en-US"/>
              </w:rPr>
              <w:t xml:space="preserve">5.14 </w:t>
            </w:r>
            <w:r w:rsidRPr="00E3322E">
              <w:rPr>
                <w:rFonts w:ascii="Book Antiqua" w:eastAsiaTheme="minorHAnsi" w:hAnsi="Book Antiqua" w:cstheme="minorBidi"/>
                <w:lang w:eastAsia="en-US"/>
              </w:rPr>
              <w:t xml:space="preserve">La administración del Primer Circuito judicial en coordinación con </w:t>
            </w:r>
            <w:r w:rsidR="000F355F" w:rsidRPr="00E3322E">
              <w:rPr>
                <w:rFonts w:ascii="Book Antiqua" w:eastAsiaTheme="minorHAnsi" w:hAnsi="Book Antiqua" w:cstheme="minorBidi"/>
                <w:lang w:eastAsia="en-US"/>
              </w:rPr>
              <w:t>el Departamento</w:t>
            </w:r>
            <w:r w:rsidRPr="00E3322E">
              <w:rPr>
                <w:rFonts w:ascii="Book Antiqua" w:eastAsiaTheme="minorHAnsi" w:hAnsi="Book Antiqua" w:cstheme="minorBidi"/>
                <w:lang w:eastAsia="en-US"/>
              </w:rPr>
              <w:t xml:space="preserve"> de Servicios Generales debe dotar de una bodega para custodiar evidencias y del equipo de seguridad de los oficiales del Tribunal, se sugiere un espacio ocioso que tiene el Tribunal encima de la bodega de expedientes donde se encuentra la persona que ejerce las funciones de Notificadora o Notificador. Igualmente, debe coordinar con el despacho la coordinación de la logística administrativa para la correcta implementación de las dos secciones a implementar en la Jornada Vespertina.</w:t>
            </w:r>
          </w:p>
        </w:tc>
        <w:tc>
          <w:tcPr>
            <w:tcW w:w="1419" w:type="dxa"/>
            <w:vAlign w:val="center"/>
          </w:tcPr>
          <w:p w14:paraId="757FD59E" w14:textId="77777777" w:rsidR="00111083" w:rsidRDefault="00F21E46" w:rsidP="00F21E46">
            <w:pPr>
              <w:jc w:val="center"/>
              <w:rPr>
                <w:rFonts w:ascii="Book Antiqua" w:eastAsiaTheme="minorHAnsi" w:hAnsi="Book Antiqua" w:cstheme="minorBidi"/>
                <w:lang w:eastAsia="en-US"/>
              </w:rPr>
            </w:pPr>
            <w:r>
              <w:rPr>
                <w:rFonts w:ascii="Book Antiqua" w:eastAsiaTheme="minorHAnsi" w:hAnsi="Book Antiqua" w:cstheme="minorBidi"/>
                <w:noProof/>
                <w:lang w:eastAsia="en-US"/>
              </w:rPr>
              <w:drawing>
                <wp:inline distT="0" distB="0" distL="0" distR="0" wp14:anchorId="05C5E058" wp14:editId="133C3B6E">
                  <wp:extent cx="360000" cy="284315"/>
                  <wp:effectExtent l="0" t="0" r="2540" b="190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0000" cy="284315"/>
                          </a:xfrm>
                          <a:prstGeom prst="rect">
                            <a:avLst/>
                          </a:prstGeom>
                          <a:noFill/>
                        </pic:spPr>
                      </pic:pic>
                    </a:graphicData>
                  </a:graphic>
                </wp:inline>
              </w:drawing>
            </w:r>
          </w:p>
          <w:p w14:paraId="42E25C72" w14:textId="44331725" w:rsidR="009E7F9F" w:rsidRPr="006579EF" w:rsidRDefault="009E7F9F" w:rsidP="00F21E46">
            <w:pPr>
              <w:jc w:val="center"/>
              <w:rPr>
                <w:rFonts w:ascii="Book Antiqua" w:eastAsiaTheme="minorHAnsi" w:hAnsi="Book Antiqua" w:cstheme="minorBidi"/>
                <w:lang w:eastAsia="en-US"/>
              </w:rPr>
            </w:pPr>
            <w:r w:rsidRPr="009E7F9F">
              <w:rPr>
                <w:rFonts w:ascii="Book Antiqua" w:eastAsiaTheme="minorHAnsi" w:hAnsi="Book Antiqua" w:cstheme="minorBidi"/>
                <w:sz w:val="16"/>
                <w:szCs w:val="16"/>
                <w:lang w:eastAsia="en-US"/>
              </w:rPr>
              <w:t>Cumple</w:t>
            </w:r>
          </w:p>
        </w:tc>
        <w:tc>
          <w:tcPr>
            <w:tcW w:w="4015" w:type="dxa"/>
            <w:vAlign w:val="center"/>
          </w:tcPr>
          <w:p w14:paraId="5E236227" w14:textId="77777777" w:rsidR="000854A0" w:rsidRDefault="000854A0" w:rsidP="000854A0">
            <w:pPr>
              <w:jc w:val="both"/>
              <w:rPr>
                <w:rFonts w:ascii="Book Antiqua" w:eastAsiaTheme="minorHAnsi" w:hAnsi="Book Antiqua" w:cstheme="minorBidi"/>
                <w:lang w:eastAsia="en-US"/>
              </w:rPr>
            </w:pPr>
            <w:r w:rsidRPr="000854A0">
              <w:rPr>
                <w:rFonts w:ascii="Book Antiqua" w:eastAsiaTheme="minorHAnsi" w:hAnsi="Book Antiqua" w:cstheme="minorBidi"/>
                <w:lang w:eastAsia="en-US"/>
              </w:rPr>
              <w:t>De conformidad con la consulta realizada a la Dirección Ejecutiva</w:t>
            </w:r>
            <w:r>
              <w:rPr>
                <w:rFonts w:ascii="Book Antiqua" w:eastAsiaTheme="minorHAnsi" w:hAnsi="Book Antiqua" w:cstheme="minorBidi"/>
                <w:lang w:eastAsia="en-US"/>
              </w:rPr>
              <w:t>, se indica que:</w:t>
            </w:r>
          </w:p>
          <w:p w14:paraId="5E68B145" w14:textId="77777777" w:rsidR="000854A0" w:rsidRDefault="000854A0" w:rsidP="000854A0">
            <w:pPr>
              <w:jc w:val="both"/>
              <w:rPr>
                <w:rFonts w:ascii="Book Antiqua" w:eastAsiaTheme="minorHAnsi" w:hAnsi="Book Antiqua" w:cstheme="minorBidi"/>
                <w:lang w:eastAsia="en-US"/>
              </w:rPr>
            </w:pPr>
          </w:p>
          <w:p w14:paraId="0BB9F864" w14:textId="59D61B20" w:rsidR="000854A0" w:rsidRDefault="000854A0" w:rsidP="000854A0">
            <w:pPr>
              <w:jc w:val="both"/>
              <w:rPr>
                <w:rFonts w:ascii="Book Antiqua" w:eastAsiaTheme="minorHAnsi" w:hAnsi="Book Antiqua" w:cstheme="minorBidi"/>
                <w:lang w:eastAsia="en-US"/>
              </w:rPr>
            </w:pPr>
            <w:r w:rsidRPr="000854A0">
              <w:rPr>
                <w:rFonts w:ascii="Book Antiqua" w:eastAsiaTheme="minorHAnsi" w:hAnsi="Book Antiqua" w:cstheme="minorBidi"/>
                <w:lang w:eastAsia="en-US"/>
              </w:rPr>
              <w:t>El pasado 23 de abril, se recibió una serie de mejoras solicitadas al propietario que se estaban arrastrando desde el informe 139-PLA-2017, dentro de estas mejoras, se recibió la bodega para custodiar evidencias (adjunto fotografía del nuevo espacio).</w:t>
            </w:r>
          </w:p>
          <w:p w14:paraId="05DB8C25" w14:textId="529C2209" w:rsidR="000F355F" w:rsidRDefault="000F355F" w:rsidP="000854A0">
            <w:pPr>
              <w:jc w:val="both"/>
              <w:rPr>
                <w:rFonts w:ascii="Book Antiqua" w:eastAsiaTheme="minorHAnsi" w:hAnsi="Book Antiqua" w:cstheme="minorBidi"/>
                <w:lang w:eastAsia="en-US"/>
              </w:rPr>
            </w:pPr>
          </w:p>
          <w:p w14:paraId="4AD28EC2" w14:textId="1176D1ED" w:rsidR="000F355F" w:rsidRPr="000854A0" w:rsidRDefault="000F355F" w:rsidP="000F355F">
            <w:pPr>
              <w:jc w:val="center"/>
              <w:rPr>
                <w:rFonts w:ascii="Book Antiqua" w:eastAsiaTheme="minorHAnsi" w:hAnsi="Book Antiqua" w:cstheme="minorBidi"/>
                <w:lang w:eastAsia="en-US"/>
              </w:rPr>
            </w:pPr>
            <w:r>
              <w:rPr>
                <w:rFonts w:ascii="Book Antiqua" w:eastAsiaTheme="minorHAnsi" w:hAnsi="Book Antiqua" w:cstheme="minorBidi"/>
                <w:noProof/>
                <w:lang w:eastAsia="en-US"/>
              </w:rPr>
              <w:lastRenderedPageBreak/>
              <w:drawing>
                <wp:inline distT="0" distB="0" distL="0" distR="0" wp14:anchorId="55441D74" wp14:editId="64B5C6AB">
                  <wp:extent cx="1569720" cy="2092960"/>
                  <wp:effectExtent l="0" t="0" r="0" b="254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74322" cy="2099096"/>
                          </a:xfrm>
                          <a:prstGeom prst="rect">
                            <a:avLst/>
                          </a:prstGeom>
                          <a:noFill/>
                        </pic:spPr>
                      </pic:pic>
                    </a:graphicData>
                  </a:graphic>
                </wp:inline>
              </w:drawing>
            </w:r>
          </w:p>
          <w:p w14:paraId="787AB96A" w14:textId="77777777" w:rsidR="000854A0" w:rsidRPr="000854A0" w:rsidRDefault="000854A0" w:rsidP="000854A0">
            <w:pPr>
              <w:jc w:val="both"/>
              <w:rPr>
                <w:rFonts w:ascii="Book Antiqua" w:eastAsiaTheme="minorHAnsi" w:hAnsi="Book Antiqua" w:cstheme="minorBidi"/>
                <w:lang w:eastAsia="en-US"/>
              </w:rPr>
            </w:pPr>
          </w:p>
          <w:p w14:paraId="17281457" w14:textId="77777777" w:rsidR="000854A0" w:rsidRPr="000854A0" w:rsidRDefault="000854A0" w:rsidP="000854A0">
            <w:pPr>
              <w:jc w:val="both"/>
              <w:rPr>
                <w:rFonts w:ascii="Book Antiqua" w:eastAsiaTheme="minorHAnsi" w:hAnsi="Book Antiqua" w:cstheme="minorBidi"/>
                <w:lang w:eastAsia="en-US"/>
              </w:rPr>
            </w:pPr>
            <w:r w:rsidRPr="000854A0">
              <w:rPr>
                <w:rFonts w:ascii="Book Antiqua" w:eastAsiaTheme="minorHAnsi" w:hAnsi="Book Antiqua" w:cstheme="minorBidi"/>
                <w:lang w:eastAsia="en-US"/>
              </w:rPr>
              <w:t>Cabe indicar que el Consejo Superior, en sesión N° 3-2021 celebrada el 12 de enero de 2021, artículo IX, acordó:</w:t>
            </w:r>
          </w:p>
          <w:p w14:paraId="77A118C1" w14:textId="77777777" w:rsidR="000854A0" w:rsidRPr="000854A0" w:rsidRDefault="000854A0" w:rsidP="000854A0">
            <w:pPr>
              <w:jc w:val="both"/>
              <w:rPr>
                <w:rFonts w:ascii="Book Antiqua" w:eastAsiaTheme="minorHAnsi" w:hAnsi="Book Antiqua" w:cstheme="minorBidi"/>
                <w:lang w:eastAsia="en-US"/>
              </w:rPr>
            </w:pPr>
          </w:p>
          <w:p w14:paraId="67B268E6" w14:textId="7BA95A01" w:rsidR="000854A0" w:rsidRPr="000854A0" w:rsidRDefault="000854A0" w:rsidP="000854A0">
            <w:pPr>
              <w:jc w:val="both"/>
              <w:rPr>
                <w:rFonts w:ascii="Book Antiqua" w:eastAsiaTheme="minorHAnsi" w:hAnsi="Book Antiqua" w:cstheme="minorBidi"/>
                <w:lang w:eastAsia="en-US"/>
              </w:rPr>
            </w:pPr>
            <w:r w:rsidRPr="000854A0">
              <w:rPr>
                <w:rFonts w:ascii="Book Antiqua" w:eastAsiaTheme="minorHAnsi" w:hAnsi="Book Antiqua" w:cstheme="minorBidi"/>
                <w:lang w:eastAsia="en-US"/>
              </w:rPr>
              <w:t xml:space="preserve"> “(…)</w:t>
            </w:r>
          </w:p>
          <w:p w14:paraId="426F302C" w14:textId="77777777" w:rsidR="000854A0" w:rsidRPr="000854A0" w:rsidRDefault="000854A0" w:rsidP="000854A0">
            <w:pPr>
              <w:jc w:val="both"/>
              <w:rPr>
                <w:rFonts w:ascii="Book Antiqua" w:eastAsiaTheme="minorHAnsi" w:hAnsi="Book Antiqua" w:cstheme="minorBidi"/>
                <w:lang w:eastAsia="en-US"/>
              </w:rPr>
            </w:pPr>
          </w:p>
          <w:p w14:paraId="3E97E20C" w14:textId="77777777" w:rsidR="000854A0" w:rsidRPr="000854A0" w:rsidRDefault="000854A0" w:rsidP="000854A0">
            <w:pPr>
              <w:jc w:val="both"/>
              <w:rPr>
                <w:rFonts w:ascii="Book Antiqua" w:eastAsiaTheme="minorHAnsi" w:hAnsi="Book Antiqua" w:cstheme="minorBidi"/>
                <w:lang w:eastAsia="en-US"/>
              </w:rPr>
            </w:pPr>
            <w:r w:rsidRPr="000854A0">
              <w:rPr>
                <w:rFonts w:ascii="Book Antiqua" w:eastAsiaTheme="minorHAnsi" w:hAnsi="Book Antiqua" w:cstheme="minorBidi"/>
                <w:lang w:eastAsia="en-US"/>
              </w:rPr>
              <w:t>b- Deberá la Dirección Ejecutiva en conjunto con la Administración de ese circuito y los Departamentos de Servicios Generales y Proveeduría, realizar la búsqueda de otro inmueble que cumpla con lo requerido para alojar al citado Tribunal.”</w:t>
            </w:r>
          </w:p>
          <w:p w14:paraId="63C7CCEF" w14:textId="77777777" w:rsidR="000854A0" w:rsidRPr="000854A0" w:rsidRDefault="000854A0" w:rsidP="000854A0">
            <w:pPr>
              <w:jc w:val="both"/>
              <w:rPr>
                <w:rFonts w:ascii="Book Antiqua" w:eastAsiaTheme="minorHAnsi" w:hAnsi="Book Antiqua" w:cstheme="minorBidi"/>
                <w:lang w:eastAsia="en-US"/>
              </w:rPr>
            </w:pPr>
          </w:p>
          <w:p w14:paraId="0F345408" w14:textId="27252DF1" w:rsidR="00111083" w:rsidRDefault="000854A0" w:rsidP="000854A0">
            <w:pPr>
              <w:jc w:val="both"/>
              <w:rPr>
                <w:rFonts w:ascii="Book Antiqua" w:eastAsiaTheme="minorHAnsi" w:hAnsi="Book Antiqua" w:cstheme="minorBidi"/>
                <w:lang w:eastAsia="en-US"/>
              </w:rPr>
            </w:pPr>
            <w:r w:rsidRPr="000854A0">
              <w:rPr>
                <w:rFonts w:ascii="Book Antiqua" w:eastAsiaTheme="minorHAnsi" w:hAnsi="Book Antiqua" w:cstheme="minorBidi"/>
                <w:lang w:eastAsia="en-US"/>
              </w:rPr>
              <w:t xml:space="preserve"> Por lo anterior, se están considerando opciones para la reubicación de este Tribunal</w:t>
            </w:r>
          </w:p>
          <w:p w14:paraId="40C17C9B" w14:textId="77777777" w:rsidR="000F355F" w:rsidRDefault="000F355F" w:rsidP="000854A0">
            <w:pPr>
              <w:jc w:val="both"/>
              <w:rPr>
                <w:rFonts w:ascii="Book Antiqua" w:eastAsiaTheme="minorHAnsi" w:hAnsi="Book Antiqua" w:cstheme="minorBidi"/>
                <w:lang w:eastAsia="en-US"/>
              </w:rPr>
            </w:pPr>
          </w:p>
          <w:p w14:paraId="0101660C" w14:textId="658880C9" w:rsidR="000F355F" w:rsidRPr="006579EF" w:rsidRDefault="000F355F" w:rsidP="000854A0">
            <w:pPr>
              <w:jc w:val="both"/>
              <w:rPr>
                <w:rFonts w:ascii="Book Antiqua" w:eastAsiaTheme="minorHAnsi" w:hAnsi="Book Antiqua" w:cstheme="minorBidi"/>
                <w:lang w:eastAsia="en-US"/>
              </w:rPr>
            </w:pPr>
          </w:p>
        </w:tc>
      </w:tr>
      <w:tr w:rsidR="00E3322E" w:rsidRPr="00C86546" w14:paraId="0E9A3AEA" w14:textId="77777777" w:rsidTr="00E3322E">
        <w:trPr>
          <w:trHeight w:val="392"/>
        </w:trPr>
        <w:tc>
          <w:tcPr>
            <w:tcW w:w="9964" w:type="dxa"/>
            <w:gridSpan w:val="3"/>
            <w:shd w:val="clear" w:color="auto" w:fill="D9E2F3" w:themeFill="accent1" w:themeFillTint="33"/>
            <w:vAlign w:val="center"/>
          </w:tcPr>
          <w:p w14:paraId="2A8D6CF8" w14:textId="1039BD02" w:rsidR="00E3322E" w:rsidRPr="006579EF" w:rsidRDefault="00E3322E" w:rsidP="00E3322E">
            <w:pPr>
              <w:jc w:val="center"/>
              <w:rPr>
                <w:rFonts w:ascii="Book Antiqua" w:eastAsiaTheme="minorHAnsi" w:hAnsi="Book Antiqua" w:cstheme="minorBidi"/>
                <w:lang w:eastAsia="en-US"/>
              </w:rPr>
            </w:pPr>
            <w:r>
              <w:rPr>
                <w:rFonts w:ascii="Book Antiqua" w:eastAsiaTheme="minorHAnsi" w:hAnsi="Book Antiqua" w:cstheme="minorBidi"/>
                <w:lang w:eastAsia="en-US"/>
              </w:rPr>
              <w:lastRenderedPageBreak/>
              <w:t>Dirección de Gestión Humana</w:t>
            </w:r>
          </w:p>
        </w:tc>
      </w:tr>
      <w:tr w:rsidR="000F355F" w:rsidRPr="00C86546" w14:paraId="59CB2689" w14:textId="77777777" w:rsidTr="00734831">
        <w:tc>
          <w:tcPr>
            <w:tcW w:w="4530" w:type="dxa"/>
            <w:vAlign w:val="center"/>
          </w:tcPr>
          <w:p w14:paraId="30077BDA" w14:textId="1156B00E" w:rsidR="00111083" w:rsidRPr="006579EF" w:rsidRDefault="00E3322E" w:rsidP="000F355F">
            <w:pPr>
              <w:jc w:val="both"/>
              <w:rPr>
                <w:rFonts w:ascii="Book Antiqua" w:eastAsiaTheme="minorHAnsi" w:hAnsi="Book Antiqua" w:cstheme="minorBidi"/>
                <w:lang w:eastAsia="en-US"/>
              </w:rPr>
            </w:pPr>
            <w:r>
              <w:rPr>
                <w:rFonts w:ascii="Book Antiqua" w:eastAsiaTheme="minorHAnsi" w:hAnsi="Book Antiqua" w:cstheme="minorBidi"/>
                <w:lang w:eastAsia="en-US"/>
              </w:rPr>
              <w:t xml:space="preserve">5.15 </w:t>
            </w:r>
            <w:r w:rsidRPr="00E3322E">
              <w:rPr>
                <w:rFonts w:ascii="Book Antiqua" w:eastAsiaTheme="minorHAnsi" w:hAnsi="Book Antiqua" w:cstheme="minorBidi"/>
                <w:lang w:eastAsia="en-US"/>
              </w:rPr>
              <w:t>Deberá retomar el estudio efectuado del subproceso de Ambiente Laboral, actualizarlo y darle seguimiento al cumplimiento de las recomendaciones que se formulen de forma inmediata.</w:t>
            </w:r>
          </w:p>
        </w:tc>
        <w:tc>
          <w:tcPr>
            <w:tcW w:w="1419" w:type="dxa"/>
            <w:vAlign w:val="center"/>
          </w:tcPr>
          <w:p w14:paraId="15F6BD32" w14:textId="77777777" w:rsidR="00111083" w:rsidRDefault="00F21E46" w:rsidP="00F21E46">
            <w:pPr>
              <w:jc w:val="center"/>
              <w:rPr>
                <w:rFonts w:ascii="Book Antiqua" w:eastAsiaTheme="minorHAnsi" w:hAnsi="Book Antiqua" w:cstheme="minorBidi"/>
                <w:lang w:eastAsia="en-US"/>
              </w:rPr>
            </w:pPr>
            <w:r>
              <w:rPr>
                <w:rFonts w:ascii="Book Antiqua" w:eastAsiaTheme="minorHAnsi" w:hAnsi="Book Antiqua" w:cstheme="minorBidi"/>
                <w:noProof/>
                <w:lang w:eastAsia="en-US"/>
              </w:rPr>
              <w:drawing>
                <wp:inline distT="0" distB="0" distL="0" distR="0" wp14:anchorId="71AD1291" wp14:editId="17AE3020">
                  <wp:extent cx="360000" cy="284315"/>
                  <wp:effectExtent l="0" t="0" r="2540" b="190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0000" cy="284315"/>
                          </a:xfrm>
                          <a:prstGeom prst="rect">
                            <a:avLst/>
                          </a:prstGeom>
                          <a:noFill/>
                        </pic:spPr>
                      </pic:pic>
                    </a:graphicData>
                  </a:graphic>
                </wp:inline>
              </w:drawing>
            </w:r>
          </w:p>
          <w:p w14:paraId="2A2735AF" w14:textId="35C4F59D" w:rsidR="009E7F9F" w:rsidRPr="006579EF" w:rsidRDefault="009E7F9F" w:rsidP="00F21E46">
            <w:pPr>
              <w:jc w:val="center"/>
              <w:rPr>
                <w:rFonts w:ascii="Book Antiqua" w:eastAsiaTheme="minorHAnsi" w:hAnsi="Book Antiqua" w:cstheme="minorBidi"/>
                <w:lang w:eastAsia="en-US"/>
              </w:rPr>
            </w:pPr>
            <w:r w:rsidRPr="009E7F9F">
              <w:rPr>
                <w:rFonts w:ascii="Book Antiqua" w:eastAsiaTheme="minorHAnsi" w:hAnsi="Book Antiqua" w:cstheme="minorBidi"/>
                <w:sz w:val="16"/>
                <w:szCs w:val="16"/>
                <w:lang w:eastAsia="en-US"/>
              </w:rPr>
              <w:t>Cumple</w:t>
            </w:r>
          </w:p>
        </w:tc>
        <w:tc>
          <w:tcPr>
            <w:tcW w:w="4015" w:type="dxa"/>
          </w:tcPr>
          <w:p w14:paraId="2164071A" w14:textId="77777777" w:rsidR="00F21E46" w:rsidRPr="00F21E46" w:rsidRDefault="00F21E46" w:rsidP="00F21E46">
            <w:pPr>
              <w:jc w:val="both"/>
              <w:rPr>
                <w:rFonts w:ascii="Book Antiqua" w:eastAsiaTheme="minorHAnsi" w:hAnsi="Book Antiqua" w:cstheme="minorBidi"/>
                <w:lang w:eastAsia="en-US"/>
              </w:rPr>
            </w:pPr>
            <w:r w:rsidRPr="00F21E46">
              <w:rPr>
                <w:rFonts w:ascii="Book Antiqua" w:eastAsiaTheme="minorHAnsi" w:hAnsi="Book Antiqua" w:cstheme="minorBidi"/>
                <w:lang w:eastAsia="en-US"/>
              </w:rPr>
              <w:t>El Tribunal Penal de Pavas ha recibido atención psicosocial por parte de Ambiente Laboral desde el 2013.</w:t>
            </w:r>
          </w:p>
          <w:p w14:paraId="15713F46" w14:textId="77777777" w:rsidR="00F21E46" w:rsidRPr="00F21E46" w:rsidRDefault="00F21E46" w:rsidP="00F21E46">
            <w:pPr>
              <w:jc w:val="both"/>
              <w:rPr>
                <w:rFonts w:ascii="Book Antiqua" w:eastAsiaTheme="minorHAnsi" w:hAnsi="Book Antiqua" w:cstheme="minorBidi"/>
                <w:lang w:eastAsia="en-US"/>
              </w:rPr>
            </w:pPr>
          </w:p>
          <w:p w14:paraId="34951734" w14:textId="77777777" w:rsidR="00F21E46" w:rsidRPr="00F21E46" w:rsidRDefault="00F21E46" w:rsidP="00F21E46">
            <w:pPr>
              <w:jc w:val="both"/>
              <w:rPr>
                <w:rFonts w:ascii="Book Antiqua" w:eastAsiaTheme="minorHAnsi" w:hAnsi="Book Antiqua" w:cstheme="minorBidi"/>
                <w:lang w:eastAsia="en-US"/>
              </w:rPr>
            </w:pPr>
            <w:r w:rsidRPr="00F21E46">
              <w:rPr>
                <w:rFonts w:ascii="Book Antiqua" w:eastAsiaTheme="minorHAnsi" w:hAnsi="Book Antiqua" w:cstheme="minorBidi"/>
                <w:lang w:eastAsia="en-US"/>
              </w:rPr>
              <w:t>2018: ALAB-152-2018, por acuerdo del Consejo Superior se retoma la recomendación.</w:t>
            </w:r>
          </w:p>
          <w:p w14:paraId="56A7F743" w14:textId="77777777" w:rsidR="00F21E46" w:rsidRPr="00F21E46" w:rsidRDefault="00F21E46" w:rsidP="00F21E46">
            <w:pPr>
              <w:jc w:val="both"/>
              <w:rPr>
                <w:rFonts w:ascii="Book Antiqua" w:eastAsiaTheme="minorHAnsi" w:hAnsi="Book Antiqua" w:cstheme="minorBidi"/>
                <w:lang w:eastAsia="en-US"/>
              </w:rPr>
            </w:pPr>
            <w:r w:rsidRPr="00F21E46">
              <w:rPr>
                <w:rFonts w:ascii="Book Antiqua" w:eastAsiaTheme="minorHAnsi" w:hAnsi="Book Antiqua" w:cstheme="minorBidi"/>
                <w:lang w:eastAsia="en-US"/>
              </w:rPr>
              <w:t>2018: ALAB-204-2018. Seguimiento de la atención realizada en el 2018 del ambiente laboral.</w:t>
            </w:r>
          </w:p>
          <w:p w14:paraId="04C5A939" w14:textId="77777777" w:rsidR="00F21E46" w:rsidRPr="00F21E46" w:rsidRDefault="00F21E46" w:rsidP="00F21E46">
            <w:pPr>
              <w:jc w:val="both"/>
              <w:rPr>
                <w:rFonts w:ascii="Book Antiqua" w:eastAsiaTheme="minorHAnsi" w:hAnsi="Book Antiqua" w:cstheme="minorBidi"/>
                <w:lang w:eastAsia="en-US"/>
              </w:rPr>
            </w:pPr>
            <w:r w:rsidRPr="00F21E46">
              <w:rPr>
                <w:rFonts w:ascii="Book Antiqua" w:eastAsiaTheme="minorHAnsi" w:hAnsi="Book Antiqua" w:cstheme="minorBidi"/>
                <w:lang w:eastAsia="en-US"/>
              </w:rPr>
              <w:t>2019: Atención de consultas telefónicas, referente a problemáticas entre juezas a nivel de cumplimiento de funciones y controles</w:t>
            </w:r>
          </w:p>
          <w:p w14:paraId="2DF9A80E" w14:textId="77777777" w:rsidR="00F21E46" w:rsidRPr="00F21E46" w:rsidRDefault="00F21E46" w:rsidP="00F21E46">
            <w:pPr>
              <w:jc w:val="both"/>
              <w:rPr>
                <w:rFonts w:ascii="Book Antiqua" w:eastAsiaTheme="minorHAnsi" w:hAnsi="Book Antiqua" w:cstheme="minorBidi"/>
                <w:lang w:eastAsia="en-US"/>
              </w:rPr>
            </w:pPr>
          </w:p>
          <w:p w14:paraId="4DA780B3" w14:textId="77777777" w:rsidR="00111083" w:rsidRDefault="00F21E46" w:rsidP="00F21E46">
            <w:pPr>
              <w:jc w:val="both"/>
              <w:rPr>
                <w:rFonts w:ascii="Book Antiqua" w:eastAsiaTheme="minorHAnsi" w:hAnsi="Book Antiqua" w:cstheme="minorBidi"/>
                <w:lang w:eastAsia="en-US"/>
              </w:rPr>
            </w:pPr>
            <w:r w:rsidRPr="00F21E46">
              <w:rPr>
                <w:rFonts w:ascii="Book Antiqua" w:eastAsiaTheme="minorHAnsi" w:hAnsi="Book Antiqua" w:cstheme="minorBidi"/>
                <w:lang w:eastAsia="en-US"/>
              </w:rPr>
              <w:t>La última intervención registrada consta en el informe PJ-DGH-ALAB-32-2021 del 19 de marzo del 2021.</w:t>
            </w:r>
          </w:p>
          <w:p w14:paraId="2F11C662" w14:textId="0AEBE030" w:rsidR="00F21E46" w:rsidRPr="00F21E46" w:rsidRDefault="00F21E46" w:rsidP="00F21E46">
            <w:pPr>
              <w:jc w:val="both"/>
              <w:rPr>
                <w:rFonts w:ascii="Book Antiqua" w:eastAsiaTheme="minorHAnsi" w:hAnsi="Book Antiqua" w:cstheme="minorBidi"/>
                <w:lang w:eastAsia="en-US"/>
              </w:rPr>
            </w:pPr>
            <w:r w:rsidRPr="00F21E46">
              <w:rPr>
                <w:rFonts w:ascii="Book Antiqua" w:eastAsiaTheme="minorHAnsi" w:hAnsi="Book Antiqua" w:cstheme="minorBidi"/>
                <w:lang w:eastAsia="en-US"/>
              </w:rPr>
              <w:t xml:space="preserve">La recomendación que el Subproceso de Ambiente Laboral plantea al </w:t>
            </w:r>
            <w:r w:rsidR="007E018B" w:rsidRPr="00F21E46">
              <w:rPr>
                <w:rFonts w:ascii="Book Antiqua" w:eastAsiaTheme="minorHAnsi" w:hAnsi="Book Antiqua" w:cstheme="minorBidi"/>
                <w:lang w:eastAsia="en-US"/>
              </w:rPr>
              <w:t>respecto</w:t>
            </w:r>
            <w:r w:rsidRPr="00F21E46">
              <w:rPr>
                <w:rFonts w:ascii="Book Antiqua" w:eastAsiaTheme="minorHAnsi" w:hAnsi="Book Antiqua" w:cstheme="minorBidi"/>
                <w:lang w:eastAsia="en-US"/>
              </w:rPr>
              <w:t xml:space="preserve"> es la siguiente:</w:t>
            </w:r>
          </w:p>
          <w:p w14:paraId="57F472B8" w14:textId="77777777" w:rsidR="00F21E46" w:rsidRPr="00F21E46" w:rsidRDefault="00F21E46" w:rsidP="00F21E46">
            <w:pPr>
              <w:jc w:val="both"/>
              <w:rPr>
                <w:rFonts w:ascii="Book Antiqua" w:eastAsiaTheme="minorHAnsi" w:hAnsi="Book Antiqua" w:cstheme="minorBidi"/>
                <w:lang w:eastAsia="en-US"/>
              </w:rPr>
            </w:pPr>
          </w:p>
          <w:p w14:paraId="7C37886F" w14:textId="57E1E3DE" w:rsidR="00F21E46" w:rsidRDefault="00F21E46" w:rsidP="00F21E46">
            <w:pPr>
              <w:jc w:val="both"/>
              <w:rPr>
                <w:rFonts w:ascii="Book Antiqua" w:eastAsiaTheme="minorHAnsi" w:hAnsi="Book Antiqua" w:cstheme="minorBidi"/>
                <w:lang w:eastAsia="en-US"/>
              </w:rPr>
            </w:pPr>
            <w:r w:rsidRPr="00F21E46">
              <w:rPr>
                <w:rFonts w:ascii="Book Antiqua" w:eastAsiaTheme="minorHAnsi" w:hAnsi="Book Antiqua" w:cstheme="minorBidi"/>
                <w:lang w:eastAsia="en-US"/>
              </w:rPr>
              <w:t>“</w:t>
            </w:r>
            <w:r w:rsidRPr="00F21E46">
              <w:rPr>
                <w:rFonts w:ascii="Book Antiqua" w:eastAsiaTheme="minorHAnsi" w:hAnsi="Book Antiqua" w:cstheme="minorBidi"/>
                <w:i/>
                <w:iCs/>
                <w:lang w:eastAsia="en-US"/>
              </w:rPr>
              <w:t>Que la Comisión de la Jurisdicción Penal considere formar un equipo de trabajo institucional donde participen representantes de los órganos decisorios y de control (Consejo Suprior, Oficina de Cumplimiento, Control Interno, Centro de Apoyo, etc.) para que en conjunto con órganos técnicos como la Dirección de Planificación, la Secretaría de Ética y Valores, el Subproceso de Ambiente Laboral, etc., aborde la multicausalidad de la problemática de manera integral, ya que esta no se circunscribe al tema de las relaciones interpersonales. De no atenderse, dichas problemáticas continuarán cronificándose en detrimento del logro de los objetivos y el servicio público que al que se debe este Tribunal</w:t>
            </w:r>
            <w:r w:rsidRPr="00F21E46">
              <w:rPr>
                <w:rFonts w:ascii="Book Antiqua" w:eastAsiaTheme="minorHAnsi" w:hAnsi="Book Antiqua" w:cstheme="minorBidi"/>
                <w:lang w:eastAsia="en-US"/>
              </w:rPr>
              <w:t>”.</w:t>
            </w:r>
          </w:p>
          <w:p w14:paraId="3D434C19" w14:textId="2E01200E" w:rsidR="00F21E46" w:rsidRPr="006579EF" w:rsidRDefault="00F21E46" w:rsidP="00F21E46">
            <w:pPr>
              <w:jc w:val="both"/>
              <w:rPr>
                <w:rFonts w:ascii="Book Antiqua" w:eastAsiaTheme="minorHAnsi" w:hAnsi="Book Antiqua" w:cstheme="minorBidi"/>
                <w:lang w:eastAsia="en-US"/>
              </w:rPr>
            </w:pPr>
          </w:p>
        </w:tc>
      </w:tr>
      <w:tr w:rsidR="00E3322E" w:rsidRPr="00C86546" w14:paraId="6C63F085" w14:textId="77777777" w:rsidTr="00E3322E">
        <w:tc>
          <w:tcPr>
            <w:tcW w:w="9964" w:type="dxa"/>
            <w:gridSpan w:val="3"/>
            <w:shd w:val="clear" w:color="auto" w:fill="D9E2F3" w:themeFill="accent1" w:themeFillTint="33"/>
          </w:tcPr>
          <w:p w14:paraId="0DC57D48" w14:textId="4F970930" w:rsidR="00E3322E" w:rsidRPr="006579EF" w:rsidRDefault="00E3322E" w:rsidP="00E3322E">
            <w:pPr>
              <w:jc w:val="center"/>
              <w:rPr>
                <w:rFonts w:ascii="Book Antiqua" w:eastAsiaTheme="minorHAnsi" w:hAnsi="Book Antiqua" w:cstheme="minorBidi"/>
                <w:lang w:eastAsia="en-US"/>
              </w:rPr>
            </w:pPr>
            <w:r>
              <w:rPr>
                <w:rFonts w:ascii="Book Antiqua" w:eastAsiaTheme="minorHAnsi" w:hAnsi="Book Antiqua" w:cstheme="minorBidi"/>
                <w:lang w:eastAsia="en-US"/>
              </w:rPr>
              <w:lastRenderedPageBreak/>
              <w:t>Defensa Pública</w:t>
            </w:r>
          </w:p>
        </w:tc>
      </w:tr>
      <w:tr w:rsidR="000F355F" w:rsidRPr="00C86546" w14:paraId="6E51E29A" w14:textId="77777777" w:rsidTr="00734831">
        <w:tc>
          <w:tcPr>
            <w:tcW w:w="4530" w:type="dxa"/>
          </w:tcPr>
          <w:p w14:paraId="798A6682" w14:textId="6DBBD014" w:rsidR="00E3322E" w:rsidRPr="008B4A88" w:rsidRDefault="00E3322E" w:rsidP="004619FA">
            <w:pPr>
              <w:jc w:val="both"/>
              <w:rPr>
                <w:rFonts w:ascii="Book Antiqua" w:hAnsi="Book Antiqua" w:cs="Book Antiqua"/>
              </w:rPr>
            </w:pPr>
            <w:r>
              <w:rPr>
                <w:rFonts w:ascii="Book Antiqua" w:hAnsi="Book Antiqua" w:cs="Book Antiqua"/>
              </w:rPr>
              <w:t xml:space="preserve">5.16 </w:t>
            </w:r>
            <w:r w:rsidRPr="00E3322E">
              <w:rPr>
                <w:rFonts w:ascii="Book Antiqua" w:hAnsi="Book Antiqua" w:cs="Book Antiqua"/>
              </w:rPr>
              <w:t>Mantener la cantidad de dos plazas asignadas a la Defensa Pública de Pavas que se brindaron en el Segundo Semestre del año 2016, justificado en los volúmenes de entrada de asuntos, por los temas de complejidad y alta frecuencia de personas privadas de libertad.</w:t>
            </w:r>
          </w:p>
        </w:tc>
        <w:tc>
          <w:tcPr>
            <w:tcW w:w="1419" w:type="dxa"/>
            <w:vAlign w:val="center"/>
          </w:tcPr>
          <w:p w14:paraId="4A303447" w14:textId="77777777" w:rsidR="00E3322E" w:rsidRDefault="00F21E46" w:rsidP="00180336">
            <w:pPr>
              <w:jc w:val="center"/>
              <w:rPr>
                <w:rFonts w:ascii="Book Antiqua" w:eastAsiaTheme="minorHAnsi" w:hAnsi="Book Antiqua" w:cstheme="minorBidi"/>
                <w:lang w:eastAsia="en-US"/>
              </w:rPr>
            </w:pPr>
            <w:r>
              <w:rPr>
                <w:rFonts w:ascii="Book Antiqua" w:eastAsiaTheme="minorHAnsi" w:hAnsi="Book Antiqua" w:cstheme="minorBidi"/>
                <w:noProof/>
                <w:lang w:eastAsia="en-US"/>
              </w:rPr>
              <w:drawing>
                <wp:inline distT="0" distB="0" distL="0" distR="0" wp14:anchorId="64C42C88" wp14:editId="54ED555E">
                  <wp:extent cx="360000" cy="284315"/>
                  <wp:effectExtent l="0" t="0" r="2540" b="190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0000" cy="284315"/>
                          </a:xfrm>
                          <a:prstGeom prst="rect">
                            <a:avLst/>
                          </a:prstGeom>
                          <a:noFill/>
                        </pic:spPr>
                      </pic:pic>
                    </a:graphicData>
                  </a:graphic>
                </wp:inline>
              </w:drawing>
            </w:r>
          </w:p>
          <w:p w14:paraId="4D8B78A5" w14:textId="365269CD" w:rsidR="009E7F9F" w:rsidRPr="006579EF" w:rsidRDefault="009E7F9F" w:rsidP="00180336">
            <w:pPr>
              <w:jc w:val="center"/>
              <w:rPr>
                <w:rFonts w:ascii="Book Antiqua" w:eastAsiaTheme="minorHAnsi" w:hAnsi="Book Antiqua" w:cstheme="minorBidi"/>
                <w:lang w:eastAsia="en-US"/>
              </w:rPr>
            </w:pPr>
            <w:r w:rsidRPr="009E7F9F">
              <w:rPr>
                <w:rFonts w:ascii="Book Antiqua" w:eastAsiaTheme="minorHAnsi" w:hAnsi="Book Antiqua" w:cstheme="minorBidi"/>
                <w:sz w:val="16"/>
                <w:szCs w:val="16"/>
                <w:lang w:eastAsia="en-US"/>
              </w:rPr>
              <w:t>Cumple</w:t>
            </w:r>
          </w:p>
        </w:tc>
        <w:tc>
          <w:tcPr>
            <w:tcW w:w="4015" w:type="dxa"/>
          </w:tcPr>
          <w:p w14:paraId="7AA02FAC" w14:textId="2DDEB542" w:rsidR="00E3322E" w:rsidRPr="006579EF" w:rsidRDefault="00E11749" w:rsidP="004619FA">
            <w:pPr>
              <w:jc w:val="both"/>
              <w:rPr>
                <w:rFonts w:ascii="Book Antiqua" w:eastAsiaTheme="minorHAnsi" w:hAnsi="Book Antiqua" w:cstheme="minorBidi"/>
                <w:lang w:eastAsia="en-US"/>
              </w:rPr>
            </w:pPr>
            <w:r>
              <w:rPr>
                <w:rFonts w:ascii="Book Antiqua" w:eastAsiaTheme="minorHAnsi" w:hAnsi="Book Antiqua" w:cstheme="minorBidi"/>
                <w:lang w:eastAsia="en-US"/>
              </w:rPr>
              <w:t>Actualmente l</w:t>
            </w:r>
            <w:r w:rsidRPr="00E11749">
              <w:rPr>
                <w:rFonts w:ascii="Book Antiqua" w:eastAsiaTheme="minorHAnsi" w:hAnsi="Book Antiqua" w:cstheme="minorBidi"/>
                <w:lang w:eastAsia="en-US"/>
              </w:rPr>
              <w:t>as dos personas defensoras que se dieron a partir del segundo semestre del 2016 continúan destacadas en la defensa pública de Pavas; sin embargo, se encuentran adscritas a la defensa Pública de Guadalupe.  Los números de plazas son:  55660 y 23429.  Ambas plazas son vacantes.</w:t>
            </w:r>
          </w:p>
        </w:tc>
      </w:tr>
      <w:tr w:rsidR="00E3322E" w:rsidRPr="00C86546" w14:paraId="375FFEBE" w14:textId="77777777" w:rsidTr="00B21A57">
        <w:tc>
          <w:tcPr>
            <w:tcW w:w="9964" w:type="dxa"/>
            <w:gridSpan w:val="3"/>
            <w:shd w:val="clear" w:color="auto" w:fill="D9E2F3" w:themeFill="accent1" w:themeFillTint="33"/>
          </w:tcPr>
          <w:p w14:paraId="00F0F7D3" w14:textId="0DBB2198" w:rsidR="00E3322E" w:rsidRPr="006579EF" w:rsidRDefault="00B21A57" w:rsidP="00B21A57">
            <w:pPr>
              <w:jc w:val="center"/>
              <w:rPr>
                <w:rFonts w:ascii="Book Antiqua" w:eastAsiaTheme="minorHAnsi" w:hAnsi="Book Antiqua" w:cstheme="minorBidi"/>
                <w:lang w:eastAsia="en-US"/>
              </w:rPr>
            </w:pPr>
            <w:r>
              <w:rPr>
                <w:rFonts w:ascii="Book Antiqua" w:eastAsiaTheme="minorHAnsi" w:hAnsi="Book Antiqua" w:cstheme="minorBidi"/>
                <w:lang w:eastAsia="en-US"/>
              </w:rPr>
              <w:t>Ministerio Público</w:t>
            </w:r>
          </w:p>
        </w:tc>
      </w:tr>
      <w:tr w:rsidR="000F355F" w:rsidRPr="00C86546" w14:paraId="6C48BA81" w14:textId="77777777" w:rsidTr="00734831">
        <w:tc>
          <w:tcPr>
            <w:tcW w:w="4530" w:type="dxa"/>
          </w:tcPr>
          <w:p w14:paraId="3720CFE1" w14:textId="620BA920" w:rsidR="00E3322E" w:rsidRPr="008B4A88" w:rsidRDefault="00B21A57" w:rsidP="004619FA">
            <w:pPr>
              <w:jc w:val="both"/>
              <w:rPr>
                <w:rFonts w:ascii="Book Antiqua" w:hAnsi="Book Antiqua" w:cs="Book Antiqua"/>
              </w:rPr>
            </w:pPr>
            <w:r w:rsidRPr="00B21A57">
              <w:rPr>
                <w:rFonts w:ascii="Book Antiqua" w:hAnsi="Book Antiqua" w:cs="Book Antiqua"/>
              </w:rPr>
              <w:t>5.17 Considerar replicar el modelo del Ministerio Público implementado en los Tribunales de Juicio de Limón, donde una Fiscala o Fiscal trabaja de manera especializada con una Sección del Tribunal de Juicio, en el caso de Pavas deben ser cuatro Fiscalas o Fiscales de juicio para las cuatro secciones colegiadas y dos para los de unipersonales (de las tres juezas o jueces especializados en unipersonales, sólo dos al mismo tiempo están en juicio).</w:t>
            </w:r>
          </w:p>
        </w:tc>
        <w:tc>
          <w:tcPr>
            <w:tcW w:w="1419" w:type="dxa"/>
            <w:vAlign w:val="center"/>
          </w:tcPr>
          <w:p w14:paraId="4470E527" w14:textId="4F2CB621" w:rsidR="00E3322E" w:rsidRDefault="003D655B" w:rsidP="00180336">
            <w:pPr>
              <w:jc w:val="center"/>
              <w:rPr>
                <w:rFonts w:ascii="Book Antiqua" w:eastAsiaTheme="minorHAnsi" w:hAnsi="Book Antiqua" w:cstheme="minorBidi"/>
                <w:lang w:eastAsia="en-US"/>
              </w:rPr>
            </w:pPr>
            <w:r w:rsidRPr="00911810">
              <w:rPr>
                <w:rFonts w:ascii="Book Antiqua" w:eastAsiaTheme="minorHAnsi" w:hAnsi="Book Antiqua" w:cstheme="minorBidi"/>
                <w:noProof/>
                <w:lang w:eastAsia="en-US"/>
              </w:rPr>
              <w:drawing>
                <wp:inline distT="0" distB="0" distL="0" distR="0" wp14:anchorId="0153EC27" wp14:editId="0B9757AF">
                  <wp:extent cx="343911" cy="360000"/>
                  <wp:effectExtent l="0" t="0" r="0" b="2540"/>
                  <wp:docPr id="40" name="Imagen 9">
                    <a:extLst xmlns:a="http://schemas.openxmlformats.org/drawingml/2006/main">
                      <a:ext uri="{FF2B5EF4-FFF2-40B4-BE49-F238E27FC236}">
                        <a16:creationId xmlns:a16="http://schemas.microsoft.com/office/drawing/2014/main" id="{E7625189-CF1C-494B-BE0A-8001716412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a:extLst>
                              <a:ext uri="{FF2B5EF4-FFF2-40B4-BE49-F238E27FC236}">
                                <a16:creationId xmlns:a16="http://schemas.microsoft.com/office/drawing/2014/main" id="{E7625189-CF1C-494B-BE0A-80017164124B}"/>
                              </a:ext>
                            </a:extLst>
                          </pic:cNvPr>
                          <pic:cNvPicPr>
                            <a:picLocks noChangeAspect="1"/>
                          </pic:cNvPicPr>
                        </pic:nvPicPr>
                        <pic:blipFill>
                          <a:blip r:embed="rId20"/>
                          <a:stretch>
                            <a:fillRect/>
                          </a:stretch>
                        </pic:blipFill>
                        <pic:spPr>
                          <a:xfrm>
                            <a:off x="0" y="0"/>
                            <a:ext cx="343911" cy="360000"/>
                          </a:xfrm>
                          <a:prstGeom prst="rect">
                            <a:avLst/>
                          </a:prstGeom>
                        </pic:spPr>
                      </pic:pic>
                    </a:graphicData>
                  </a:graphic>
                </wp:inline>
              </w:drawing>
            </w:r>
          </w:p>
          <w:p w14:paraId="00D3CD33" w14:textId="3A13D9DE" w:rsidR="009E7F9F" w:rsidRPr="006579EF" w:rsidRDefault="009E7F9F" w:rsidP="00180336">
            <w:pPr>
              <w:jc w:val="center"/>
              <w:rPr>
                <w:rFonts w:ascii="Book Antiqua" w:eastAsiaTheme="minorHAnsi" w:hAnsi="Book Antiqua" w:cstheme="minorBidi"/>
                <w:lang w:eastAsia="en-US"/>
              </w:rPr>
            </w:pPr>
            <w:r w:rsidRPr="009E7F9F">
              <w:rPr>
                <w:rFonts w:ascii="Book Antiqua" w:eastAsiaTheme="minorHAnsi" w:hAnsi="Book Antiqua" w:cstheme="minorBidi"/>
                <w:sz w:val="16"/>
                <w:szCs w:val="16"/>
                <w:lang w:eastAsia="en-US"/>
              </w:rPr>
              <w:t>Cumple</w:t>
            </w:r>
          </w:p>
        </w:tc>
        <w:tc>
          <w:tcPr>
            <w:tcW w:w="4015" w:type="dxa"/>
          </w:tcPr>
          <w:p w14:paraId="2302D898" w14:textId="0BC2C674" w:rsidR="00180336" w:rsidRPr="00180336" w:rsidRDefault="00180336" w:rsidP="00180336">
            <w:pPr>
              <w:jc w:val="both"/>
              <w:rPr>
                <w:rFonts w:ascii="Book Antiqua" w:eastAsiaTheme="minorHAnsi" w:hAnsi="Book Antiqua" w:cstheme="minorBidi"/>
                <w:lang w:eastAsia="en-US"/>
              </w:rPr>
            </w:pPr>
            <w:r w:rsidRPr="00180336">
              <w:rPr>
                <w:rFonts w:ascii="Book Antiqua" w:eastAsiaTheme="minorHAnsi" w:hAnsi="Book Antiqua" w:cstheme="minorBidi"/>
                <w:lang w:eastAsia="en-US"/>
              </w:rPr>
              <w:t xml:space="preserve">Actualmente, la Fiscalía de Pavas cuenta con 3 Fiscales de juicio y </w:t>
            </w:r>
            <w:r w:rsidR="0087229B" w:rsidRPr="0087229B">
              <w:rPr>
                <w:rFonts w:ascii="Book Antiqua" w:eastAsiaTheme="minorHAnsi" w:hAnsi="Book Antiqua" w:cstheme="minorBidi"/>
                <w:lang w:eastAsia="en-US"/>
              </w:rPr>
              <w:t>la Fiscalía de Hatillo cuenta con 2 fiscales de juicio, uno con recargo de coordinador y es una plaza de fiscal auxiliar la que debe atender los señalamientos</w:t>
            </w:r>
            <w:r w:rsidR="003D655B">
              <w:rPr>
                <w:rFonts w:ascii="Book Antiqua" w:eastAsiaTheme="minorHAnsi" w:hAnsi="Book Antiqua" w:cstheme="minorBidi"/>
                <w:lang w:eastAsia="en-US"/>
              </w:rPr>
              <w:t>, no se tiene un fiscal especializado para cada sección</w:t>
            </w:r>
            <w:r w:rsidRPr="00180336">
              <w:rPr>
                <w:rFonts w:ascii="Book Antiqua" w:eastAsiaTheme="minorHAnsi" w:hAnsi="Book Antiqua" w:cstheme="minorBidi"/>
                <w:lang w:eastAsia="en-US"/>
              </w:rPr>
              <w:t xml:space="preserve">. </w:t>
            </w:r>
          </w:p>
          <w:p w14:paraId="3F3BF8EA" w14:textId="77777777" w:rsidR="00180336" w:rsidRPr="00180336" w:rsidRDefault="00180336" w:rsidP="00180336">
            <w:pPr>
              <w:jc w:val="both"/>
              <w:rPr>
                <w:rFonts w:ascii="Book Antiqua" w:eastAsiaTheme="minorHAnsi" w:hAnsi="Book Antiqua" w:cstheme="minorBidi"/>
                <w:lang w:eastAsia="en-US"/>
              </w:rPr>
            </w:pPr>
          </w:p>
          <w:p w14:paraId="7AC9091A" w14:textId="77777777" w:rsidR="00180336" w:rsidRPr="00180336" w:rsidRDefault="00180336" w:rsidP="00180336">
            <w:pPr>
              <w:jc w:val="both"/>
              <w:rPr>
                <w:rFonts w:ascii="Book Antiqua" w:eastAsiaTheme="minorHAnsi" w:hAnsi="Book Antiqua" w:cstheme="minorBidi"/>
                <w:lang w:eastAsia="en-US"/>
              </w:rPr>
            </w:pPr>
            <w:r w:rsidRPr="00180336">
              <w:rPr>
                <w:rFonts w:ascii="Book Antiqua" w:eastAsiaTheme="minorHAnsi" w:hAnsi="Book Antiqua" w:cstheme="minorBidi"/>
                <w:lang w:eastAsia="en-US"/>
              </w:rPr>
              <w:t xml:space="preserve">El Tribunal Penal de Pavas señala los juicios de conformidad con los fiscales que ve disponibles en la agenda cronos. </w:t>
            </w:r>
          </w:p>
          <w:p w14:paraId="0D6F15BF" w14:textId="77777777" w:rsidR="00180336" w:rsidRPr="00180336" w:rsidRDefault="00180336" w:rsidP="00180336">
            <w:pPr>
              <w:jc w:val="both"/>
              <w:rPr>
                <w:rFonts w:ascii="Book Antiqua" w:eastAsiaTheme="minorHAnsi" w:hAnsi="Book Antiqua" w:cstheme="minorBidi"/>
                <w:lang w:eastAsia="en-US"/>
              </w:rPr>
            </w:pPr>
          </w:p>
          <w:p w14:paraId="51AC2A4D" w14:textId="77777777" w:rsidR="00E3322E" w:rsidRDefault="00180336" w:rsidP="00180336">
            <w:pPr>
              <w:jc w:val="both"/>
              <w:rPr>
                <w:rFonts w:ascii="Book Antiqua" w:eastAsiaTheme="minorHAnsi" w:hAnsi="Book Antiqua" w:cstheme="minorBidi"/>
                <w:lang w:eastAsia="en-US"/>
              </w:rPr>
            </w:pPr>
            <w:r w:rsidRPr="00180336">
              <w:rPr>
                <w:rFonts w:ascii="Book Antiqua" w:eastAsiaTheme="minorHAnsi" w:hAnsi="Book Antiqua" w:cstheme="minorBidi"/>
                <w:lang w:eastAsia="en-US"/>
              </w:rPr>
              <w:lastRenderedPageBreak/>
              <w:t>Recientemente se generó el informe 567-PLA-MI-2021 asociado al seguimiento que se da cómo parte del abordaje realizado en la Fiscalía de Pavas, en dicho informe se establece un plan piloto producto de la necesidad de que los juicios de Pavas señalen únicamente a las 3 plazas de fiscal de juicio con las que cuenta la fiscalía de Pavas y no a las de fiscales auxiliares cómo se venía realizando.</w:t>
            </w:r>
          </w:p>
          <w:p w14:paraId="222E16A5" w14:textId="77777777" w:rsidR="003D655B" w:rsidRDefault="003D655B" w:rsidP="00180336">
            <w:pPr>
              <w:jc w:val="both"/>
              <w:rPr>
                <w:rFonts w:ascii="Book Antiqua" w:eastAsiaTheme="minorHAnsi" w:hAnsi="Book Antiqua" w:cstheme="minorBidi"/>
                <w:lang w:eastAsia="en-US"/>
              </w:rPr>
            </w:pPr>
          </w:p>
          <w:p w14:paraId="4A769D43" w14:textId="72078B84" w:rsidR="003D655B" w:rsidRPr="006579EF" w:rsidRDefault="003D655B" w:rsidP="3692A42A">
            <w:pPr>
              <w:jc w:val="both"/>
              <w:rPr>
                <w:rFonts w:ascii="Book Antiqua" w:eastAsiaTheme="minorEastAsia" w:hAnsi="Book Antiqua" w:cstheme="minorBidi"/>
                <w:lang w:eastAsia="en-US"/>
              </w:rPr>
            </w:pPr>
            <w:r w:rsidRPr="3692A42A">
              <w:rPr>
                <w:rFonts w:ascii="Book Antiqua" w:eastAsiaTheme="minorEastAsia" w:hAnsi="Book Antiqua" w:cstheme="minorBidi"/>
                <w:lang w:eastAsia="en-US"/>
              </w:rPr>
              <w:t xml:space="preserve">Sobre este aspecto la línea a seguir por la Dirección de Planificación es que las fiscalías se mantengan divididas, de modo que los expedientes que son competencia de Hatillo se le señalen a los 3 </w:t>
            </w:r>
            <w:r w:rsidR="00AC02E8" w:rsidRPr="3692A42A">
              <w:rPr>
                <w:rFonts w:ascii="Book Antiqua" w:eastAsiaTheme="minorEastAsia" w:hAnsi="Book Antiqua" w:cstheme="minorBidi"/>
                <w:lang w:eastAsia="en-US"/>
              </w:rPr>
              <w:t>Fiscales de Hatillo, los que son de Pavas se señalen a los 3 Fiscales de Pavas y los de Puriscal se señalen a la Fiscalía de Puriscal</w:t>
            </w:r>
            <w:r w:rsidR="472D94F1" w:rsidRPr="3692A42A">
              <w:rPr>
                <w:rFonts w:ascii="Book Antiqua" w:eastAsiaTheme="minorEastAsia" w:hAnsi="Book Antiqua" w:cstheme="minorBidi"/>
                <w:lang w:eastAsia="en-US"/>
              </w:rPr>
              <w:t>.</w:t>
            </w:r>
          </w:p>
          <w:p w14:paraId="164C5394" w14:textId="77F2E959" w:rsidR="003D655B" w:rsidRPr="00A254CA" w:rsidRDefault="003D655B" w:rsidP="3692A42A">
            <w:pPr>
              <w:jc w:val="both"/>
              <w:rPr>
                <w:lang w:eastAsia="en-US"/>
              </w:rPr>
            </w:pPr>
          </w:p>
          <w:p w14:paraId="68A117EE" w14:textId="2BAF08B8" w:rsidR="003D655B" w:rsidRPr="0025215A" w:rsidRDefault="472D94F1" w:rsidP="004259BC">
            <w:pPr>
              <w:jc w:val="both"/>
              <w:rPr>
                <w:rFonts w:ascii="Book Antiqua" w:eastAsia="Book Antiqua" w:hAnsi="Book Antiqua" w:cs="Book Antiqua"/>
              </w:rPr>
            </w:pPr>
            <w:r w:rsidRPr="0025215A">
              <w:rPr>
                <w:rFonts w:ascii="Book Antiqua" w:eastAsia="Book Antiqua" w:hAnsi="Book Antiqua" w:cs="Book Antiqua"/>
              </w:rPr>
              <w:t>Debe hacerse la observación que la recomendación original se planteó para que por cada sección del Tribunal existiera una Fiscala o Fiscal de Juicio que viera caso</w:t>
            </w:r>
            <w:r w:rsidR="00D218F5" w:rsidRPr="0025215A">
              <w:rPr>
                <w:rFonts w:ascii="Book Antiqua" w:eastAsia="Book Antiqua" w:hAnsi="Book Antiqua" w:cs="Book Antiqua"/>
              </w:rPr>
              <w:t>s</w:t>
            </w:r>
            <w:r w:rsidRPr="0025215A">
              <w:rPr>
                <w:rFonts w:ascii="Book Antiqua" w:eastAsia="Book Antiqua" w:hAnsi="Book Antiqua" w:cs="Book Antiqua"/>
              </w:rPr>
              <w:t xml:space="preserve"> indistintamente de Pavas y Hatillo, lo cual implicaba la unificación de las dos fiscalías en la etapa de juicio, sin embargo esto no fue implementada por el Ministerio Público en vista de que hoy en día ambos despachos continúan de manera separada y con los viajes que deben efectuarse por parte de las personas usuarias a la hora en la cual son convocados a un juicio.</w:t>
            </w:r>
          </w:p>
          <w:p w14:paraId="5873C490" w14:textId="5B51458C" w:rsidR="003D655B" w:rsidRPr="006579EF" w:rsidRDefault="003D655B" w:rsidP="00180336">
            <w:pPr>
              <w:jc w:val="both"/>
              <w:rPr>
                <w:rFonts w:eastAsiaTheme="minorHAnsi"/>
                <w:lang w:eastAsia="en-US"/>
              </w:rPr>
            </w:pPr>
          </w:p>
        </w:tc>
      </w:tr>
      <w:tr w:rsidR="00B21A57" w:rsidRPr="00C86546" w14:paraId="240BBB7D" w14:textId="77777777" w:rsidTr="00B21A57">
        <w:tc>
          <w:tcPr>
            <w:tcW w:w="9964" w:type="dxa"/>
            <w:gridSpan w:val="3"/>
            <w:shd w:val="clear" w:color="auto" w:fill="D9E2F3" w:themeFill="accent1" w:themeFillTint="33"/>
          </w:tcPr>
          <w:p w14:paraId="4462F988" w14:textId="4A147D3B" w:rsidR="00B21A57" w:rsidRPr="006579EF" w:rsidRDefault="00B21A57" w:rsidP="00B21A57">
            <w:pPr>
              <w:jc w:val="center"/>
              <w:rPr>
                <w:rFonts w:ascii="Book Antiqua" w:eastAsiaTheme="minorHAnsi" w:hAnsi="Book Antiqua" w:cstheme="minorBidi"/>
                <w:lang w:eastAsia="en-US"/>
              </w:rPr>
            </w:pPr>
            <w:r>
              <w:rPr>
                <w:rFonts w:ascii="Book Antiqua" w:hAnsi="Book Antiqua" w:cs="Book Antiqua"/>
              </w:rPr>
              <w:lastRenderedPageBreak/>
              <w:t>Dirección de Tecnologías de la Información</w:t>
            </w:r>
          </w:p>
        </w:tc>
      </w:tr>
      <w:tr w:rsidR="000F355F" w:rsidRPr="00C86546" w14:paraId="17B730E2" w14:textId="77777777" w:rsidTr="00734831">
        <w:tc>
          <w:tcPr>
            <w:tcW w:w="4530" w:type="dxa"/>
          </w:tcPr>
          <w:p w14:paraId="21BED686" w14:textId="77777777" w:rsidR="00B21A57" w:rsidRPr="00B21A57" w:rsidRDefault="00B21A57" w:rsidP="00B21A57">
            <w:pPr>
              <w:jc w:val="both"/>
              <w:rPr>
                <w:rFonts w:ascii="Book Antiqua" w:hAnsi="Book Antiqua" w:cs="Book Antiqua"/>
              </w:rPr>
            </w:pPr>
            <w:r w:rsidRPr="00B21A57">
              <w:rPr>
                <w:rFonts w:ascii="Book Antiqua" w:hAnsi="Book Antiqua" w:cs="Book Antiqua"/>
              </w:rPr>
              <w:t>5.21 Implementar el sistema de Gestión y Agenda Cronos en el Tribunal de Juicio del Tercer Circuito Judicial de San José, sede suroeste y las oficinas con las que interactúa: Ministerios Públicos, Defensas y Juzgados de Hatillo, Pavas y Puriscal.</w:t>
            </w:r>
          </w:p>
          <w:p w14:paraId="31389478" w14:textId="77777777" w:rsidR="00B21A57" w:rsidRPr="00B21A57" w:rsidRDefault="00B21A57" w:rsidP="00B21A57">
            <w:pPr>
              <w:jc w:val="both"/>
              <w:rPr>
                <w:rFonts w:ascii="Book Antiqua" w:hAnsi="Book Antiqua" w:cs="Book Antiqua"/>
              </w:rPr>
            </w:pPr>
          </w:p>
          <w:p w14:paraId="3449D1E9" w14:textId="5DFEF11C" w:rsidR="00B21A57" w:rsidRPr="008B4A88" w:rsidRDefault="00B21A57" w:rsidP="00B21A57">
            <w:pPr>
              <w:jc w:val="both"/>
              <w:rPr>
                <w:rFonts w:ascii="Book Antiqua" w:hAnsi="Book Antiqua" w:cs="Book Antiqua"/>
              </w:rPr>
            </w:pPr>
          </w:p>
        </w:tc>
        <w:tc>
          <w:tcPr>
            <w:tcW w:w="1419" w:type="dxa"/>
            <w:vAlign w:val="center"/>
          </w:tcPr>
          <w:p w14:paraId="78F9CCC8" w14:textId="77777777" w:rsidR="00B21A57" w:rsidRDefault="00180336" w:rsidP="00180336">
            <w:pPr>
              <w:jc w:val="center"/>
              <w:rPr>
                <w:rFonts w:ascii="Book Antiqua" w:eastAsiaTheme="minorHAnsi" w:hAnsi="Book Antiqua" w:cstheme="minorBidi"/>
                <w:lang w:eastAsia="en-US"/>
              </w:rPr>
            </w:pPr>
            <w:r>
              <w:rPr>
                <w:rFonts w:ascii="Book Antiqua" w:eastAsiaTheme="minorHAnsi" w:hAnsi="Book Antiqua" w:cstheme="minorBidi"/>
                <w:noProof/>
                <w:lang w:eastAsia="en-US"/>
              </w:rPr>
              <w:drawing>
                <wp:inline distT="0" distB="0" distL="0" distR="0" wp14:anchorId="15F9628A" wp14:editId="1B45FFA8">
                  <wp:extent cx="359410" cy="286385"/>
                  <wp:effectExtent l="0" t="0" r="254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9410" cy="286385"/>
                          </a:xfrm>
                          <a:prstGeom prst="rect">
                            <a:avLst/>
                          </a:prstGeom>
                          <a:noFill/>
                        </pic:spPr>
                      </pic:pic>
                    </a:graphicData>
                  </a:graphic>
                </wp:inline>
              </w:drawing>
            </w:r>
          </w:p>
          <w:p w14:paraId="0F06B9F4" w14:textId="223201E7" w:rsidR="009E7F9F" w:rsidRPr="006579EF" w:rsidRDefault="009E7F9F" w:rsidP="00180336">
            <w:pPr>
              <w:jc w:val="center"/>
              <w:rPr>
                <w:rFonts w:ascii="Book Antiqua" w:eastAsiaTheme="minorHAnsi" w:hAnsi="Book Antiqua" w:cstheme="minorBidi"/>
                <w:lang w:eastAsia="en-US"/>
              </w:rPr>
            </w:pPr>
            <w:r w:rsidRPr="009E7F9F">
              <w:rPr>
                <w:rFonts w:ascii="Book Antiqua" w:eastAsiaTheme="minorHAnsi" w:hAnsi="Book Antiqua" w:cstheme="minorBidi"/>
                <w:sz w:val="16"/>
                <w:szCs w:val="16"/>
                <w:lang w:eastAsia="en-US"/>
              </w:rPr>
              <w:t>Cumple</w:t>
            </w:r>
          </w:p>
        </w:tc>
        <w:tc>
          <w:tcPr>
            <w:tcW w:w="4015" w:type="dxa"/>
            <w:vAlign w:val="center"/>
          </w:tcPr>
          <w:p w14:paraId="1018851C" w14:textId="0C947BDB" w:rsidR="00B21A57" w:rsidRPr="006579EF" w:rsidRDefault="00180336" w:rsidP="00180336">
            <w:pPr>
              <w:jc w:val="both"/>
              <w:rPr>
                <w:rFonts w:ascii="Book Antiqua" w:eastAsiaTheme="minorHAnsi" w:hAnsi="Book Antiqua" w:cstheme="minorBidi"/>
                <w:lang w:eastAsia="en-US"/>
              </w:rPr>
            </w:pPr>
            <w:r w:rsidRPr="00180336">
              <w:rPr>
                <w:rFonts w:ascii="Book Antiqua" w:eastAsiaTheme="minorHAnsi" w:hAnsi="Book Antiqua" w:cstheme="minorBidi"/>
                <w:lang w:eastAsia="en-US"/>
              </w:rPr>
              <w:t>De conformidad con la consulta realizada al profesional de TI destacado en el III Circuito de San José, la recomendación se encuentra atendida. Si se cuenta con agenda cronos y se utilizada correctamente.</w:t>
            </w:r>
          </w:p>
        </w:tc>
      </w:tr>
      <w:tr w:rsidR="000F355F" w:rsidRPr="00C86546" w14:paraId="6D43EECE" w14:textId="77777777" w:rsidTr="00734831">
        <w:tc>
          <w:tcPr>
            <w:tcW w:w="4530" w:type="dxa"/>
          </w:tcPr>
          <w:p w14:paraId="69DAF9EF" w14:textId="47581ABB" w:rsidR="00B21A57" w:rsidRPr="008B4A88" w:rsidRDefault="00B21A57" w:rsidP="004619FA">
            <w:pPr>
              <w:jc w:val="both"/>
              <w:rPr>
                <w:rFonts w:ascii="Book Antiqua" w:hAnsi="Book Antiqua" w:cs="Book Antiqua"/>
              </w:rPr>
            </w:pPr>
            <w:r w:rsidRPr="00B21A57">
              <w:rPr>
                <w:rFonts w:ascii="Book Antiqua" w:hAnsi="Book Antiqua" w:cs="Book Antiqua"/>
              </w:rPr>
              <w:t>5.22 Implementar en las salas de juicio la conexión a la red de las computadoras.</w:t>
            </w:r>
          </w:p>
        </w:tc>
        <w:tc>
          <w:tcPr>
            <w:tcW w:w="1419" w:type="dxa"/>
            <w:vAlign w:val="center"/>
          </w:tcPr>
          <w:p w14:paraId="09207304" w14:textId="77777777" w:rsidR="00B21A57" w:rsidRDefault="00180336" w:rsidP="00180336">
            <w:pPr>
              <w:jc w:val="center"/>
              <w:rPr>
                <w:rFonts w:ascii="Book Antiqua" w:eastAsiaTheme="minorHAnsi" w:hAnsi="Book Antiqua" w:cstheme="minorBidi"/>
                <w:lang w:eastAsia="en-US"/>
              </w:rPr>
            </w:pPr>
            <w:r>
              <w:rPr>
                <w:rFonts w:ascii="Book Antiqua" w:eastAsiaTheme="minorHAnsi" w:hAnsi="Book Antiqua" w:cstheme="minorBidi"/>
                <w:noProof/>
                <w:lang w:eastAsia="en-US"/>
              </w:rPr>
              <w:drawing>
                <wp:inline distT="0" distB="0" distL="0" distR="0" wp14:anchorId="541FEB22" wp14:editId="678C5130">
                  <wp:extent cx="359410" cy="286385"/>
                  <wp:effectExtent l="0" t="0" r="254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9410" cy="286385"/>
                          </a:xfrm>
                          <a:prstGeom prst="rect">
                            <a:avLst/>
                          </a:prstGeom>
                          <a:noFill/>
                        </pic:spPr>
                      </pic:pic>
                    </a:graphicData>
                  </a:graphic>
                </wp:inline>
              </w:drawing>
            </w:r>
          </w:p>
          <w:p w14:paraId="10B329A2" w14:textId="3CE91487" w:rsidR="009E7F9F" w:rsidRPr="006579EF" w:rsidRDefault="009E7F9F" w:rsidP="00180336">
            <w:pPr>
              <w:jc w:val="center"/>
              <w:rPr>
                <w:rFonts w:ascii="Book Antiqua" w:eastAsiaTheme="minorHAnsi" w:hAnsi="Book Antiqua" w:cstheme="minorBidi"/>
                <w:lang w:eastAsia="en-US"/>
              </w:rPr>
            </w:pPr>
            <w:r w:rsidRPr="009E7F9F">
              <w:rPr>
                <w:rFonts w:ascii="Book Antiqua" w:eastAsiaTheme="minorHAnsi" w:hAnsi="Book Antiqua" w:cstheme="minorBidi"/>
                <w:sz w:val="16"/>
                <w:szCs w:val="16"/>
                <w:lang w:eastAsia="en-US"/>
              </w:rPr>
              <w:t>Cumple</w:t>
            </w:r>
          </w:p>
        </w:tc>
        <w:tc>
          <w:tcPr>
            <w:tcW w:w="4015" w:type="dxa"/>
            <w:vAlign w:val="center"/>
          </w:tcPr>
          <w:p w14:paraId="4450DD3B" w14:textId="76F19FE8" w:rsidR="00B21A57" w:rsidRPr="006579EF" w:rsidRDefault="00180336" w:rsidP="00180336">
            <w:pPr>
              <w:jc w:val="both"/>
              <w:rPr>
                <w:rFonts w:ascii="Book Antiqua" w:eastAsiaTheme="minorHAnsi" w:hAnsi="Book Antiqua" w:cstheme="minorBidi"/>
                <w:lang w:eastAsia="en-US"/>
              </w:rPr>
            </w:pPr>
            <w:r w:rsidRPr="00180336">
              <w:rPr>
                <w:rFonts w:ascii="Book Antiqua" w:eastAsiaTheme="minorHAnsi" w:hAnsi="Book Antiqua" w:cstheme="minorBidi"/>
                <w:lang w:eastAsia="en-US"/>
              </w:rPr>
              <w:t>De conformidad con la consulta realizada al profesional de TI destacado en el III Circuito de San José, la recomendación se encuentra atendida. Las salas de juicio si cuentan con el equipo y red necesarios para realizar los juicios.</w:t>
            </w:r>
          </w:p>
        </w:tc>
      </w:tr>
    </w:tbl>
    <w:p w14:paraId="66891DDC" w14:textId="4C7ED2D3" w:rsidR="00E262E0" w:rsidRPr="00D50FE2" w:rsidRDefault="00E262E0" w:rsidP="00E262E0">
      <w:pPr>
        <w:pStyle w:val="Ttulo2"/>
        <w:numPr>
          <w:ilvl w:val="0"/>
          <w:numId w:val="4"/>
        </w:numPr>
        <w:shd w:val="clear" w:color="auto" w:fill="D9E2F3" w:themeFill="accent1" w:themeFillTint="33"/>
        <w:rPr>
          <w:rFonts w:ascii="Book Antiqua" w:eastAsia="Calibri" w:hAnsi="Book Antiqua"/>
          <w:color w:val="2F5496"/>
          <w:sz w:val="22"/>
          <w:szCs w:val="22"/>
          <w:lang w:val="es-MX" w:eastAsia="x-none"/>
        </w:rPr>
      </w:pPr>
      <w:bookmarkStart w:id="22" w:name="_Hlk87261129"/>
      <w:r>
        <w:rPr>
          <w:rFonts w:ascii="Book Antiqua" w:eastAsia="Calibri" w:hAnsi="Book Antiqua"/>
          <w:color w:val="2F5496"/>
          <w:sz w:val="22"/>
          <w:szCs w:val="22"/>
          <w:lang w:val="es-MX" w:eastAsia="x-none"/>
        </w:rPr>
        <w:lastRenderedPageBreak/>
        <w:t>Conformación del Equipo de Mejora</w:t>
      </w:r>
    </w:p>
    <w:p w14:paraId="27027B38" w14:textId="77777777" w:rsidR="00E262E0" w:rsidRPr="00CC2171" w:rsidRDefault="00E262E0" w:rsidP="00E262E0">
      <w:pPr>
        <w:pStyle w:val="Prrafodelista"/>
        <w:ind w:left="720"/>
        <w:jc w:val="both"/>
        <w:rPr>
          <w:rFonts w:eastAsia="Calibri"/>
          <w:b/>
          <w:bCs/>
          <w:i/>
          <w:iCs/>
          <w:color w:val="2F5496"/>
          <w:lang w:val="es-MX" w:eastAsia="x-none"/>
        </w:rPr>
      </w:pPr>
    </w:p>
    <w:p w14:paraId="2A4CFFEF" w14:textId="79D6A57A" w:rsidR="00E262E0" w:rsidRPr="00E262E0" w:rsidRDefault="00E262E0" w:rsidP="00E262E0">
      <w:pPr>
        <w:spacing w:after="160" w:line="259" w:lineRule="auto"/>
        <w:jc w:val="both"/>
        <w:rPr>
          <w:rFonts w:ascii="Book Antiqua" w:hAnsi="Book Antiqua" w:cs="Arial"/>
          <w:sz w:val="24"/>
          <w:szCs w:val="24"/>
        </w:rPr>
      </w:pPr>
      <w:r w:rsidRPr="00E262E0">
        <w:rPr>
          <w:rFonts w:ascii="Book Antiqua" w:hAnsi="Book Antiqua" w:cs="Arial"/>
          <w:sz w:val="24"/>
          <w:szCs w:val="24"/>
        </w:rPr>
        <w:t>El Equipo de Mejora Continua deberá cumplir con las responsabilidades establecidas y dar seguimiento a los planes remediales implementados en cada despacho. Partiendo de la responsabilidad que ello implica y teniendo como principal insumo la expertiz de cada uno de los miembros lo ideal es que este equipo este conformado por el Juez o Jueza Coordinadora, el Juez o Jueza de Trámite (en caso de disponer de esta figura),</w:t>
      </w:r>
      <w:r w:rsidR="004B02C2">
        <w:rPr>
          <w:rFonts w:ascii="Book Antiqua" w:hAnsi="Book Antiqua" w:cs="Arial"/>
          <w:sz w:val="24"/>
          <w:szCs w:val="24"/>
        </w:rPr>
        <w:t xml:space="preserve"> Jueces o Juezas de fondo,</w:t>
      </w:r>
      <w:r w:rsidRPr="00E262E0">
        <w:rPr>
          <w:rFonts w:ascii="Book Antiqua" w:hAnsi="Book Antiqua" w:cs="Arial"/>
          <w:sz w:val="24"/>
          <w:szCs w:val="24"/>
        </w:rPr>
        <w:t xml:space="preserve"> el Coordinador(a) Judicial y al menos 1 o 2 Técnicos(as) Judiciales de experiencia.</w:t>
      </w:r>
    </w:p>
    <w:p w14:paraId="37ABD7D5" w14:textId="2FC70500" w:rsidR="006D0840" w:rsidRDefault="00E262E0" w:rsidP="00E262E0">
      <w:pPr>
        <w:spacing w:after="160" w:line="259" w:lineRule="auto"/>
        <w:jc w:val="both"/>
        <w:rPr>
          <w:rFonts w:ascii="Book Antiqua" w:hAnsi="Book Antiqua" w:cs="Arial"/>
          <w:sz w:val="24"/>
          <w:szCs w:val="24"/>
        </w:rPr>
      </w:pPr>
      <w:r w:rsidRPr="00E262E0">
        <w:rPr>
          <w:rFonts w:ascii="Book Antiqua" w:hAnsi="Book Antiqua" w:cs="Arial"/>
          <w:sz w:val="24"/>
          <w:szCs w:val="24"/>
        </w:rPr>
        <w:t xml:space="preserve">Bajo ese supuesto, como parte de las actividades de inicio del proyecto, </w:t>
      </w:r>
      <w:r w:rsidR="006B769D">
        <w:rPr>
          <w:rFonts w:ascii="Book Antiqua" w:hAnsi="Book Antiqua" w:cs="Arial"/>
          <w:sz w:val="24"/>
          <w:szCs w:val="24"/>
        </w:rPr>
        <w:t>m</w:t>
      </w:r>
      <w:r w:rsidR="006B769D" w:rsidRPr="006B769D">
        <w:rPr>
          <w:rFonts w:ascii="Book Antiqua" w:hAnsi="Book Antiqua" w:cs="Arial"/>
          <w:sz w:val="24"/>
          <w:szCs w:val="24"/>
        </w:rPr>
        <w:t>ediante correo electrónico de fecha 10 de setiembre del 2020, la Jueza Coordinadora del Tribunal Penal, Licda. Ericka Chaves Rivera, informa sobre la conformación del equipo de mejora</w:t>
      </w:r>
      <w:r w:rsidR="006B769D">
        <w:rPr>
          <w:rFonts w:ascii="Book Antiqua" w:hAnsi="Book Antiqua" w:cs="Arial"/>
          <w:sz w:val="24"/>
          <w:szCs w:val="24"/>
        </w:rPr>
        <w:t>, a continuación, se detalla</w:t>
      </w:r>
      <w:r w:rsidRPr="00E262E0">
        <w:rPr>
          <w:rFonts w:ascii="Book Antiqua" w:hAnsi="Book Antiqua" w:cs="Arial"/>
          <w:sz w:val="24"/>
          <w:szCs w:val="24"/>
        </w:rPr>
        <w:t>:</w:t>
      </w:r>
    </w:p>
    <w:p w14:paraId="00CC5561" w14:textId="77777777" w:rsidR="006D0840" w:rsidRDefault="006D0840" w:rsidP="00E262E0">
      <w:pPr>
        <w:spacing w:after="160" w:line="259" w:lineRule="auto"/>
        <w:jc w:val="both"/>
        <w:rPr>
          <w:rFonts w:ascii="Book Antiqua" w:hAnsi="Book Antiqua" w:cs="Arial"/>
          <w:sz w:val="24"/>
          <w:szCs w:val="24"/>
        </w:rPr>
      </w:pPr>
    </w:p>
    <w:tbl>
      <w:tblPr>
        <w:tblW w:w="7740" w:type="dxa"/>
        <w:jc w:val="center"/>
        <w:tblCellMar>
          <w:left w:w="0" w:type="dxa"/>
          <w:right w:w="0" w:type="dxa"/>
        </w:tblCellMar>
        <w:tblLook w:val="0600" w:firstRow="0" w:lastRow="0" w:firstColumn="0" w:lastColumn="0" w:noHBand="1" w:noVBand="1"/>
      </w:tblPr>
      <w:tblGrid>
        <w:gridCol w:w="3420"/>
        <w:gridCol w:w="4320"/>
      </w:tblGrid>
      <w:tr w:rsidR="006B769D" w:rsidRPr="006B769D" w14:paraId="6D97A7AD" w14:textId="77777777" w:rsidTr="006B769D">
        <w:trPr>
          <w:trHeight w:val="261"/>
          <w:jc w:val="center"/>
        </w:trPr>
        <w:tc>
          <w:tcPr>
            <w:tcW w:w="3420" w:type="dxa"/>
            <w:tcBorders>
              <w:top w:val="single" w:sz="12" w:space="0" w:color="333399"/>
              <w:left w:val="single" w:sz="12" w:space="0" w:color="333399"/>
              <w:bottom w:val="single" w:sz="12" w:space="0" w:color="333399"/>
              <w:right w:val="single" w:sz="12" w:space="0" w:color="333399"/>
            </w:tcBorders>
            <w:shd w:val="clear" w:color="auto" w:fill="1F497D"/>
            <w:tcMar>
              <w:top w:w="15" w:type="dxa"/>
              <w:left w:w="59" w:type="dxa"/>
              <w:bottom w:w="0" w:type="dxa"/>
              <w:right w:w="59" w:type="dxa"/>
            </w:tcMar>
            <w:hideMark/>
          </w:tcPr>
          <w:p w14:paraId="4E2EF1D3" w14:textId="77777777" w:rsidR="006B769D" w:rsidRPr="006B769D" w:rsidRDefault="006B769D" w:rsidP="006B769D">
            <w:pPr>
              <w:jc w:val="center"/>
              <w:rPr>
                <w:rFonts w:ascii="Arial" w:hAnsi="Arial" w:cs="Arial"/>
                <w:sz w:val="22"/>
                <w:szCs w:val="22"/>
                <w:lang w:eastAsia="es-CR"/>
              </w:rPr>
            </w:pPr>
            <w:r w:rsidRPr="006B769D">
              <w:rPr>
                <w:rFonts w:ascii="Book Antiqua" w:hAnsi="Book Antiqua" w:cs="Book Antiqua"/>
                <w:b/>
                <w:bCs/>
                <w:color w:val="FFFFFF"/>
                <w:kern w:val="24"/>
                <w:sz w:val="22"/>
                <w:szCs w:val="22"/>
                <w:lang w:eastAsia="es-CR"/>
              </w:rPr>
              <w:t>EQUIPO DE MEJORA</w:t>
            </w:r>
          </w:p>
        </w:tc>
        <w:tc>
          <w:tcPr>
            <w:tcW w:w="4320" w:type="dxa"/>
            <w:tcBorders>
              <w:top w:val="single" w:sz="12" w:space="0" w:color="333399"/>
              <w:left w:val="single" w:sz="12" w:space="0" w:color="333399"/>
              <w:bottom w:val="single" w:sz="12" w:space="0" w:color="333399"/>
              <w:right w:val="single" w:sz="12" w:space="0" w:color="333399"/>
            </w:tcBorders>
            <w:shd w:val="clear" w:color="auto" w:fill="1F497D"/>
            <w:tcMar>
              <w:top w:w="15" w:type="dxa"/>
              <w:left w:w="59" w:type="dxa"/>
              <w:bottom w:w="0" w:type="dxa"/>
              <w:right w:w="59" w:type="dxa"/>
            </w:tcMar>
            <w:hideMark/>
          </w:tcPr>
          <w:p w14:paraId="7A00039D" w14:textId="77777777" w:rsidR="006B769D" w:rsidRPr="006B769D" w:rsidRDefault="006B769D" w:rsidP="006B769D">
            <w:pPr>
              <w:jc w:val="center"/>
              <w:rPr>
                <w:rFonts w:ascii="Arial" w:hAnsi="Arial" w:cs="Arial"/>
                <w:sz w:val="22"/>
                <w:szCs w:val="22"/>
                <w:lang w:eastAsia="es-CR"/>
              </w:rPr>
            </w:pPr>
            <w:r w:rsidRPr="006B769D">
              <w:rPr>
                <w:rFonts w:ascii="Book Antiqua" w:hAnsi="Book Antiqua" w:cs="Book Antiqua"/>
                <w:b/>
                <w:bCs/>
                <w:color w:val="FFFFFF"/>
                <w:kern w:val="24"/>
                <w:sz w:val="22"/>
                <w:szCs w:val="22"/>
                <w:lang w:eastAsia="es-CR"/>
              </w:rPr>
              <w:t>PUESTO</w:t>
            </w:r>
          </w:p>
        </w:tc>
      </w:tr>
      <w:tr w:rsidR="006B769D" w:rsidRPr="006B769D" w14:paraId="43E2BE2D" w14:textId="77777777" w:rsidTr="006B769D">
        <w:trPr>
          <w:trHeight w:val="261"/>
          <w:jc w:val="center"/>
        </w:trPr>
        <w:tc>
          <w:tcPr>
            <w:tcW w:w="3420" w:type="dxa"/>
            <w:tcBorders>
              <w:top w:val="single" w:sz="12" w:space="0" w:color="333399"/>
              <w:left w:val="single" w:sz="12" w:space="0" w:color="333399"/>
              <w:bottom w:val="single" w:sz="12" w:space="0" w:color="333399"/>
              <w:right w:val="single" w:sz="12" w:space="0" w:color="333399"/>
            </w:tcBorders>
            <w:shd w:val="clear" w:color="auto" w:fill="auto"/>
            <w:tcMar>
              <w:top w:w="15" w:type="dxa"/>
              <w:left w:w="59" w:type="dxa"/>
              <w:bottom w:w="0" w:type="dxa"/>
              <w:right w:w="59" w:type="dxa"/>
            </w:tcMar>
            <w:hideMark/>
          </w:tcPr>
          <w:p w14:paraId="6E088B9C" w14:textId="54AEB0BD" w:rsidR="006B769D" w:rsidRPr="006B769D" w:rsidRDefault="006B769D" w:rsidP="006B769D">
            <w:pPr>
              <w:jc w:val="both"/>
              <w:rPr>
                <w:rFonts w:ascii="Arial" w:hAnsi="Arial" w:cs="Arial"/>
                <w:sz w:val="22"/>
                <w:szCs w:val="22"/>
                <w:lang w:eastAsia="es-CR"/>
              </w:rPr>
            </w:pPr>
            <w:r w:rsidRPr="006B769D">
              <w:rPr>
                <w:rFonts w:ascii="Book Antiqua" w:hAnsi="Book Antiqua" w:cs="Calibri"/>
                <w:color w:val="000000"/>
                <w:kern w:val="24"/>
                <w:sz w:val="22"/>
                <w:szCs w:val="22"/>
                <w:lang w:val="es-ES" w:eastAsia="es-CR"/>
              </w:rPr>
              <w:t>Ericka Chaves Rivera</w:t>
            </w:r>
          </w:p>
        </w:tc>
        <w:tc>
          <w:tcPr>
            <w:tcW w:w="4320" w:type="dxa"/>
            <w:tcBorders>
              <w:top w:val="single" w:sz="12" w:space="0" w:color="333399"/>
              <w:left w:val="single" w:sz="12" w:space="0" w:color="333399"/>
              <w:bottom w:val="single" w:sz="12" w:space="0" w:color="333399"/>
              <w:right w:val="single" w:sz="12" w:space="0" w:color="333399"/>
            </w:tcBorders>
            <w:shd w:val="clear" w:color="auto" w:fill="auto"/>
            <w:tcMar>
              <w:top w:w="15" w:type="dxa"/>
              <w:left w:w="59" w:type="dxa"/>
              <w:bottom w:w="0" w:type="dxa"/>
              <w:right w:w="59" w:type="dxa"/>
            </w:tcMar>
            <w:hideMark/>
          </w:tcPr>
          <w:p w14:paraId="58E0D1F0" w14:textId="77777777" w:rsidR="006B769D" w:rsidRPr="006B769D" w:rsidRDefault="006B769D" w:rsidP="006B769D">
            <w:pPr>
              <w:jc w:val="both"/>
              <w:rPr>
                <w:rFonts w:ascii="Arial" w:hAnsi="Arial" w:cs="Arial"/>
                <w:sz w:val="22"/>
                <w:szCs w:val="22"/>
                <w:lang w:eastAsia="es-CR"/>
              </w:rPr>
            </w:pPr>
            <w:r w:rsidRPr="006B769D">
              <w:rPr>
                <w:rFonts w:ascii="Book Antiqua" w:hAnsi="Book Antiqua" w:cs="Calibri"/>
                <w:color w:val="000000"/>
                <w:kern w:val="24"/>
                <w:sz w:val="22"/>
                <w:szCs w:val="22"/>
                <w:lang w:val="es-ES" w:eastAsia="es-CR"/>
              </w:rPr>
              <w:t>Jueza Coordinadora</w:t>
            </w:r>
          </w:p>
        </w:tc>
      </w:tr>
      <w:tr w:rsidR="006B769D" w:rsidRPr="006B769D" w14:paraId="486E0A38" w14:textId="77777777" w:rsidTr="006B769D">
        <w:trPr>
          <w:trHeight w:val="261"/>
          <w:jc w:val="center"/>
        </w:trPr>
        <w:tc>
          <w:tcPr>
            <w:tcW w:w="3420" w:type="dxa"/>
            <w:tcBorders>
              <w:top w:val="single" w:sz="12" w:space="0" w:color="333399"/>
              <w:left w:val="single" w:sz="12" w:space="0" w:color="333399"/>
              <w:bottom w:val="single" w:sz="12" w:space="0" w:color="333399"/>
              <w:right w:val="single" w:sz="12" w:space="0" w:color="333399"/>
            </w:tcBorders>
            <w:shd w:val="clear" w:color="auto" w:fill="auto"/>
            <w:tcMar>
              <w:top w:w="15" w:type="dxa"/>
              <w:left w:w="59" w:type="dxa"/>
              <w:bottom w:w="0" w:type="dxa"/>
              <w:right w:w="59" w:type="dxa"/>
            </w:tcMar>
            <w:hideMark/>
          </w:tcPr>
          <w:p w14:paraId="6CA6A3F4" w14:textId="77777777" w:rsidR="006B769D" w:rsidRPr="006B769D" w:rsidRDefault="006B769D" w:rsidP="006B769D">
            <w:pPr>
              <w:jc w:val="both"/>
              <w:rPr>
                <w:rFonts w:ascii="Arial" w:hAnsi="Arial" w:cs="Arial"/>
                <w:sz w:val="22"/>
                <w:szCs w:val="22"/>
                <w:lang w:eastAsia="es-CR"/>
              </w:rPr>
            </w:pPr>
            <w:r w:rsidRPr="006B769D">
              <w:rPr>
                <w:rFonts w:ascii="Book Antiqua" w:hAnsi="Book Antiqua" w:cs="Calibri"/>
                <w:color w:val="000000"/>
                <w:kern w:val="24"/>
                <w:sz w:val="22"/>
                <w:szCs w:val="22"/>
                <w:lang w:val="es-ES" w:eastAsia="es-CR"/>
              </w:rPr>
              <w:t>Jennifer Mata Mora</w:t>
            </w:r>
          </w:p>
        </w:tc>
        <w:tc>
          <w:tcPr>
            <w:tcW w:w="4320" w:type="dxa"/>
            <w:tcBorders>
              <w:top w:val="single" w:sz="12" w:space="0" w:color="333399"/>
              <w:left w:val="single" w:sz="12" w:space="0" w:color="333399"/>
              <w:bottom w:val="single" w:sz="12" w:space="0" w:color="333399"/>
              <w:right w:val="single" w:sz="12" w:space="0" w:color="333399"/>
            </w:tcBorders>
            <w:shd w:val="clear" w:color="auto" w:fill="auto"/>
            <w:tcMar>
              <w:top w:w="15" w:type="dxa"/>
              <w:left w:w="59" w:type="dxa"/>
              <w:bottom w:w="0" w:type="dxa"/>
              <w:right w:w="59" w:type="dxa"/>
            </w:tcMar>
            <w:hideMark/>
          </w:tcPr>
          <w:p w14:paraId="4FECBF27" w14:textId="77777777" w:rsidR="006B769D" w:rsidRPr="006B769D" w:rsidRDefault="006B769D" w:rsidP="006B769D">
            <w:pPr>
              <w:jc w:val="both"/>
              <w:rPr>
                <w:rFonts w:ascii="Arial" w:hAnsi="Arial" w:cs="Arial"/>
                <w:sz w:val="22"/>
                <w:szCs w:val="22"/>
                <w:lang w:eastAsia="es-CR"/>
              </w:rPr>
            </w:pPr>
            <w:r w:rsidRPr="006B769D">
              <w:rPr>
                <w:rFonts w:ascii="Book Antiqua" w:hAnsi="Book Antiqua" w:cs="Calibri"/>
                <w:color w:val="000000"/>
                <w:kern w:val="24"/>
                <w:sz w:val="22"/>
                <w:szCs w:val="22"/>
                <w:lang w:val="es-ES" w:eastAsia="es-CR"/>
              </w:rPr>
              <w:t>Jueza Tramitadora</w:t>
            </w:r>
          </w:p>
        </w:tc>
      </w:tr>
      <w:tr w:rsidR="006B769D" w:rsidRPr="006B769D" w14:paraId="4E761771" w14:textId="77777777" w:rsidTr="006B769D">
        <w:trPr>
          <w:trHeight w:val="261"/>
          <w:jc w:val="center"/>
        </w:trPr>
        <w:tc>
          <w:tcPr>
            <w:tcW w:w="3420" w:type="dxa"/>
            <w:tcBorders>
              <w:top w:val="single" w:sz="12" w:space="0" w:color="333399"/>
              <w:left w:val="single" w:sz="12" w:space="0" w:color="333399"/>
              <w:bottom w:val="single" w:sz="12" w:space="0" w:color="333399"/>
              <w:right w:val="single" w:sz="12" w:space="0" w:color="333399"/>
            </w:tcBorders>
            <w:shd w:val="clear" w:color="auto" w:fill="auto"/>
            <w:tcMar>
              <w:top w:w="15" w:type="dxa"/>
              <w:left w:w="59" w:type="dxa"/>
              <w:bottom w:w="0" w:type="dxa"/>
              <w:right w:w="59" w:type="dxa"/>
            </w:tcMar>
            <w:hideMark/>
          </w:tcPr>
          <w:p w14:paraId="408AD206" w14:textId="77777777" w:rsidR="006B769D" w:rsidRPr="006B769D" w:rsidRDefault="006B769D" w:rsidP="006B769D">
            <w:pPr>
              <w:jc w:val="both"/>
              <w:rPr>
                <w:rFonts w:ascii="Arial" w:hAnsi="Arial" w:cs="Arial"/>
                <w:sz w:val="22"/>
                <w:szCs w:val="22"/>
                <w:lang w:eastAsia="es-CR"/>
              </w:rPr>
            </w:pPr>
            <w:r w:rsidRPr="006B769D">
              <w:rPr>
                <w:rFonts w:ascii="Book Antiqua" w:hAnsi="Book Antiqua" w:cs="Calibri"/>
                <w:color w:val="000000"/>
                <w:kern w:val="24"/>
                <w:sz w:val="22"/>
                <w:szCs w:val="22"/>
                <w:lang w:val="es-ES" w:eastAsia="es-CR"/>
              </w:rPr>
              <w:t>David Monge Baltodano</w:t>
            </w:r>
          </w:p>
        </w:tc>
        <w:tc>
          <w:tcPr>
            <w:tcW w:w="4320" w:type="dxa"/>
            <w:tcBorders>
              <w:top w:val="single" w:sz="12" w:space="0" w:color="333399"/>
              <w:left w:val="single" w:sz="12" w:space="0" w:color="333399"/>
              <w:bottom w:val="single" w:sz="12" w:space="0" w:color="333399"/>
              <w:right w:val="single" w:sz="12" w:space="0" w:color="333399"/>
            </w:tcBorders>
            <w:shd w:val="clear" w:color="auto" w:fill="auto"/>
            <w:tcMar>
              <w:top w:w="15" w:type="dxa"/>
              <w:left w:w="59" w:type="dxa"/>
              <w:bottom w:w="0" w:type="dxa"/>
              <w:right w:w="59" w:type="dxa"/>
            </w:tcMar>
            <w:hideMark/>
          </w:tcPr>
          <w:p w14:paraId="28A7F531" w14:textId="77777777" w:rsidR="006B769D" w:rsidRPr="006B769D" w:rsidRDefault="006B769D" w:rsidP="006B769D">
            <w:pPr>
              <w:jc w:val="both"/>
              <w:rPr>
                <w:rFonts w:ascii="Arial" w:hAnsi="Arial" w:cs="Arial"/>
                <w:sz w:val="22"/>
                <w:szCs w:val="22"/>
                <w:lang w:eastAsia="es-CR"/>
              </w:rPr>
            </w:pPr>
            <w:r w:rsidRPr="006B769D">
              <w:rPr>
                <w:rFonts w:ascii="Book Antiqua" w:hAnsi="Book Antiqua" w:cs="Calibri"/>
                <w:color w:val="000000"/>
                <w:kern w:val="24"/>
                <w:sz w:val="22"/>
                <w:szCs w:val="22"/>
                <w:lang w:val="es-ES" w:eastAsia="es-CR"/>
              </w:rPr>
              <w:t>Juez Tramitador</w:t>
            </w:r>
          </w:p>
        </w:tc>
      </w:tr>
      <w:tr w:rsidR="006B769D" w:rsidRPr="006B769D" w14:paraId="76029F32" w14:textId="77777777" w:rsidTr="006B769D">
        <w:trPr>
          <w:trHeight w:val="261"/>
          <w:jc w:val="center"/>
        </w:trPr>
        <w:tc>
          <w:tcPr>
            <w:tcW w:w="3420" w:type="dxa"/>
            <w:tcBorders>
              <w:top w:val="single" w:sz="12" w:space="0" w:color="333399"/>
              <w:left w:val="single" w:sz="12" w:space="0" w:color="333399"/>
              <w:bottom w:val="single" w:sz="12" w:space="0" w:color="333399"/>
              <w:right w:val="single" w:sz="12" w:space="0" w:color="333399"/>
            </w:tcBorders>
            <w:shd w:val="clear" w:color="auto" w:fill="auto"/>
            <w:tcMar>
              <w:top w:w="15" w:type="dxa"/>
              <w:left w:w="59" w:type="dxa"/>
              <w:bottom w:w="0" w:type="dxa"/>
              <w:right w:w="59" w:type="dxa"/>
            </w:tcMar>
            <w:hideMark/>
          </w:tcPr>
          <w:p w14:paraId="236E1E33" w14:textId="77777777" w:rsidR="006B769D" w:rsidRPr="006B769D" w:rsidRDefault="006B769D" w:rsidP="006B769D">
            <w:pPr>
              <w:jc w:val="both"/>
              <w:rPr>
                <w:rFonts w:ascii="Arial" w:hAnsi="Arial" w:cs="Arial"/>
                <w:sz w:val="22"/>
                <w:szCs w:val="22"/>
                <w:lang w:eastAsia="es-CR"/>
              </w:rPr>
            </w:pPr>
            <w:r w:rsidRPr="006B769D">
              <w:rPr>
                <w:rFonts w:ascii="Book Antiqua" w:hAnsi="Book Antiqua" w:cs="Calibri"/>
                <w:color w:val="000000"/>
                <w:kern w:val="24"/>
                <w:sz w:val="22"/>
                <w:szCs w:val="22"/>
                <w:lang w:val="es-ES" w:eastAsia="es-CR"/>
              </w:rPr>
              <w:t>Roger Rueda</w:t>
            </w:r>
          </w:p>
        </w:tc>
        <w:tc>
          <w:tcPr>
            <w:tcW w:w="4320" w:type="dxa"/>
            <w:tcBorders>
              <w:top w:val="single" w:sz="12" w:space="0" w:color="333399"/>
              <w:left w:val="single" w:sz="12" w:space="0" w:color="333399"/>
              <w:bottom w:val="single" w:sz="12" w:space="0" w:color="333399"/>
              <w:right w:val="single" w:sz="12" w:space="0" w:color="333399"/>
            </w:tcBorders>
            <w:shd w:val="clear" w:color="auto" w:fill="auto"/>
            <w:tcMar>
              <w:top w:w="15" w:type="dxa"/>
              <w:left w:w="59" w:type="dxa"/>
              <w:bottom w:w="0" w:type="dxa"/>
              <w:right w:w="59" w:type="dxa"/>
            </w:tcMar>
            <w:hideMark/>
          </w:tcPr>
          <w:p w14:paraId="52893D54" w14:textId="77777777" w:rsidR="006B769D" w:rsidRPr="006B769D" w:rsidRDefault="006B769D" w:rsidP="006B769D">
            <w:pPr>
              <w:jc w:val="both"/>
              <w:rPr>
                <w:rFonts w:ascii="Arial" w:hAnsi="Arial" w:cs="Arial"/>
                <w:sz w:val="22"/>
                <w:szCs w:val="22"/>
                <w:lang w:eastAsia="es-CR"/>
              </w:rPr>
            </w:pPr>
            <w:r w:rsidRPr="006B769D">
              <w:rPr>
                <w:rFonts w:ascii="Book Antiqua" w:hAnsi="Book Antiqua" w:cs="Calibri"/>
                <w:color w:val="000000"/>
                <w:kern w:val="24"/>
                <w:sz w:val="22"/>
                <w:szCs w:val="22"/>
                <w:lang w:val="es-ES" w:eastAsia="es-CR"/>
              </w:rPr>
              <w:t>Coordinador Judicial</w:t>
            </w:r>
          </w:p>
        </w:tc>
      </w:tr>
      <w:tr w:rsidR="006B769D" w:rsidRPr="006B769D" w14:paraId="574AC231" w14:textId="77777777" w:rsidTr="006B769D">
        <w:trPr>
          <w:trHeight w:val="369"/>
          <w:jc w:val="center"/>
        </w:trPr>
        <w:tc>
          <w:tcPr>
            <w:tcW w:w="3420" w:type="dxa"/>
            <w:tcBorders>
              <w:top w:val="single" w:sz="12" w:space="0" w:color="333399"/>
              <w:left w:val="single" w:sz="12" w:space="0" w:color="333399"/>
              <w:bottom w:val="single" w:sz="12" w:space="0" w:color="333399"/>
              <w:right w:val="single" w:sz="12" w:space="0" w:color="333399"/>
            </w:tcBorders>
            <w:shd w:val="clear" w:color="auto" w:fill="auto"/>
            <w:tcMar>
              <w:top w:w="15" w:type="dxa"/>
              <w:left w:w="59" w:type="dxa"/>
              <w:bottom w:w="0" w:type="dxa"/>
              <w:right w:w="59" w:type="dxa"/>
            </w:tcMar>
            <w:hideMark/>
          </w:tcPr>
          <w:p w14:paraId="5DA23FA4" w14:textId="77777777" w:rsidR="006B769D" w:rsidRPr="006B769D" w:rsidRDefault="006B769D" w:rsidP="006B769D">
            <w:pPr>
              <w:jc w:val="both"/>
              <w:rPr>
                <w:rFonts w:ascii="Arial" w:hAnsi="Arial" w:cs="Arial"/>
                <w:sz w:val="22"/>
                <w:szCs w:val="22"/>
                <w:lang w:eastAsia="es-CR"/>
              </w:rPr>
            </w:pPr>
            <w:r w:rsidRPr="006B769D">
              <w:rPr>
                <w:rFonts w:ascii="Book Antiqua" w:hAnsi="Book Antiqua" w:cs="Calibri"/>
                <w:color w:val="000000"/>
                <w:kern w:val="24"/>
                <w:sz w:val="22"/>
                <w:szCs w:val="22"/>
                <w:lang w:val="es-ES" w:eastAsia="es-CR"/>
              </w:rPr>
              <w:t>Andrea Víquez Carrillo</w:t>
            </w:r>
          </w:p>
        </w:tc>
        <w:tc>
          <w:tcPr>
            <w:tcW w:w="4320" w:type="dxa"/>
            <w:tcBorders>
              <w:top w:val="single" w:sz="12" w:space="0" w:color="333399"/>
              <w:left w:val="single" w:sz="12" w:space="0" w:color="333399"/>
              <w:bottom w:val="single" w:sz="12" w:space="0" w:color="333399"/>
              <w:right w:val="single" w:sz="12" w:space="0" w:color="333399"/>
            </w:tcBorders>
            <w:shd w:val="clear" w:color="auto" w:fill="auto"/>
            <w:tcMar>
              <w:top w:w="15" w:type="dxa"/>
              <w:left w:w="59" w:type="dxa"/>
              <w:bottom w:w="0" w:type="dxa"/>
              <w:right w:w="59" w:type="dxa"/>
            </w:tcMar>
            <w:hideMark/>
          </w:tcPr>
          <w:p w14:paraId="347067CC" w14:textId="77777777" w:rsidR="006B769D" w:rsidRPr="006B769D" w:rsidRDefault="006B769D" w:rsidP="006B769D">
            <w:pPr>
              <w:jc w:val="both"/>
              <w:rPr>
                <w:rFonts w:ascii="Arial" w:hAnsi="Arial" w:cs="Arial"/>
                <w:sz w:val="22"/>
                <w:szCs w:val="22"/>
                <w:lang w:eastAsia="es-CR"/>
              </w:rPr>
            </w:pPr>
            <w:r w:rsidRPr="006B769D">
              <w:rPr>
                <w:rFonts w:ascii="Book Antiqua" w:hAnsi="Book Antiqua" w:cs="Calibri"/>
                <w:color w:val="000000"/>
                <w:kern w:val="24"/>
                <w:sz w:val="22"/>
                <w:szCs w:val="22"/>
                <w:lang w:val="es-ES" w:eastAsia="es-CR"/>
              </w:rPr>
              <w:t>Jueza Unipersonal Sección B</w:t>
            </w:r>
          </w:p>
        </w:tc>
      </w:tr>
      <w:tr w:rsidR="006B769D" w:rsidRPr="006B769D" w14:paraId="7F477E2D" w14:textId="77777777" w:rsidTr="006B769D">
        <w:trPr>
          <w:trHeight w:val="523"/>
          <w:jc w:val="center"/>
        </w:trPr>
        <w:tc>
          <w:tcPr>
            <w:tcW w:w="3420" w:type="dxa"/>
            <w:tcBorders>
              <w:top w:val="single" w:sz="12" w:space="0" w:color="333399"/>
              <w:left w:val="single" w:sz="12" w:space="0" w:color="333399"/>
              <w:bottom w:val="single" w:sz="12" w:space="0" w:color="333399"/>
              <w:right w:val="single" w:sz="12" w:space="0" w:color="333399"/>
            </w:tcBorders>
            <w:shd w:val="clear" w:color="auto" w:fill="auto"/>
            <w:tcMar>
              <w:top w:w="15" w:type="dxa"/>
              <w:left w:w="59" w:type="dxa"/>
              <w:bottom w:w="0" w:type="dxa"/>
              <w:right w:w="59" w:type="dxa"/>
            </w:tcMar>
            <w:hideMark/>
          </w:tcPr>
          <w:p w14:paraId="6A08BDC5" w14:textId="77777777" w:rsidR="006B769D" w:rsidRPr="006B769D" w:rsidRDefault="006B769D" w:rsidP="006B769D">
            <w:pPr>
              <w:jc w:val="both"/>
              <w:rPr>
                <w:rFonts w:ascii="Arial" w:hAnsi="Arial" w:cs="Arial"/>
                <w:sz w:val="22"/>
                <w:szCs w:val="22"/>
                <w:lang w:eastAsia="es-CR"/>
              </w:rPr>
            </w:pPr>
            <w:r w:rsidRPr="006B769D">
              <w:rPr>
                <w:rFonts w:ascii="Book Antiqua" w:hAnsi="Book Antiqua" w:cs="Calibri"/>
                <w:color w:val="000000"/>
                <w:kern w:val="24"/>
                <w:sz w:val="22"/>
                <w:szCs w:val="22"/>
                <w:lang w:val="es-ES" w:eastAsia="es-CR"/>
              </w:rPr>
              <w:t>Alejandra Valenciano Chinchilla</w:t>
            </w:r>
          </w:p>
        </w:tc>
        <w:tc>
          <w:tcPr>
            <w:tcW w:w="4320" w:type="dxa"/>
            <w:tcBorders>
              <w:top w:val="single" w:sz="12" w:space="0" w:color="333399"/>
              <w:left w:val="single" w:sz="12" w:space="0" w:color="333399"/>
              <w:bottom w:val="single" w:sz="12" w:space="0" w:color="333399"/>
              <w:right w:val="single" w:sz="12" w:space="0" w:color="333399"/>
            </w:tcBorders>
            <w:shd w:val="clear" w:color="auto" w:fill="auto"/>
            <w:tcMar>
              <w:top w:w="15" w:type="dxa"/>
              <w:left w:w="59" w:type="dxa"/>
              <w:bottom w:w="0" w:type="dxa"/>
              <w:right w:w="59" w:type="dxa"/>
            </w:tcMar>
            <w:hideMark/>
          </w:tcPr>
          <w:p w14:paraId="6C6524F3" w14:textId="77777777" w:rsidR="006B769D" w:rsidRPr="006B769D" w:rsidRDefault="006B769D" w:rsidP="006B769D">
            <w:pPr>
              <w:jc w:val="both"/>
              <w:rPr>
                <w:rFonts w:ascii="Arial" w:hAnsi="Arial" w:cs="Arial"/>
                <w:sz w:val="22"/>
                <w:szCs w:val="22"/>
                <w:lang w:eastAsia="es-CR"/>
              </w:rPr>
            </w:pPr>
            <w:r w:rsidRPr="006B769D">
              <w:rPr>
                <w:rFonts w:ascii="Book Antiqua" w:hAnsi="Book Antiqua" w:cs="Calibri"/>
                <w:color w:val="000000"/>
                <w:kern w:val="24"/>
                <w:sz w:val="22"/>
                <w:szCs w:val="22"/>
                <w:lang w:val="es-ES" w:eastAsia="es-CR"/>
              </w:rPr>
              <w:t>Jueza Unipersonal Sección A</w:t>
            </w:r>
          </w:p>
        </w:tc>
      </w:tr>
      <w:tr w:rsidR="006B769D" w:rsidRPr="006B769D" w14:paraId="11DBD508" w14:textId="77777777" w:rsidTr="006B769D">
        <w:trPr>
          <w:trHeight w:val="369"/>
          <w:jc w:val="center"/>
        </w:trPr>
        <w:tc>
          <w:tcPr>
            <w:tcW w:w="3420" w:type="dxa"/>
            <w:tcBorders>
              <w:top w:val="single" w:sz="12" w:space="0" w:color="333399"/>
              <w:left w:val="single" w:sz="12" w:space="0" w:color="333399"/>
              <w:bottom w:val="single" w:sz="12" w:space="0" w:color="333399"/>
              <w:right w:val="single" w:sz="12" w:space="0" w:color="333399"/>
            </w:tcBorders>
            <w:shd w:val="clear" w:color="auto" w:fill="auto"/>
            <w:tcMar>
              <w:top w:w="15" w:type="dxa"/>
              <w:left w:w="59" w:type="dxa"/>
              <w:bottom w:w="0" w:type="dxa"/>
              <w:right w:w="59" w:type="dxa"/>
            </w:tcMar>
            <w:hideMark/>
          </w:tcPr>
          <w:p w14:paraId="74C086F2" w14:textId="77777777" w:rsidR="006B769D" w:rsidRPr="006B769D" w:rsidRDefault="006B769D" w:rsidP="006B769D">
            <w:pPr>
              <w:jc w:val="both"/>
              <w:rPr>
                <w:rFonts w:ascii="Arial" w:hAnsi="Arial" w:cs="Arial"/>
                <w:sz w:val="22"/>
                <w:szCs w:val="22"/>
                <w:lang w:eastAsia="es-CR"/>
              </w:rPr>
            </w:pPr>
            <w:r w:rsidRPr="006B769D">
              <w:rPr>
                <w:rFonts w:ascii="Book Antiqua" w:hAnsi="Book Antiqua" w:cs="Calibri"/>
                <w:color w:val="000000"/>
                <w:kern w:val="24"/>
                <w:sz w:val="22"/>
                <w:szCs w:val="22"/>
                <w:lang w:val="es-ES" w:eastAsia="es-CR"/>
              </w:rPr>
              <w:t>Mauricio Jiménez Vargas</w:t>
            </w:r>
          </w:p>
        </w:tc>
        <w:tc>
          <w:tcPr>
            <w:tcW w:w="4320" w:type="dxa"/>
            <w:tcBorders>
              <w:top w:val="single" w:sz="12" w:space="0" w:color="333399"/>
              <w:left w:val="single" w:sz="12" w:space="0" w:color="333399"/>
              <w:bottom w:val="single" w:sz="12" w:space="0" w:color="333399"/>
              <w:right w:val="single" w:sz="12" w:space="0" w:color="333399"/>
            </w:tcBorders>
            <w:shd w:val="clear" w:color="auto" w:fill="auto"/>
            <w:tcMar>
              <w:top w:w="15" w:type="dxa"/>
              <w:left w:w="59" w:type="dxa"/>
              <w:bottom w:w="0" w:type="dxa"/>
              <w:right w:w="59" w:type="dxa"/>
            </w:tcMar>
            <w:hideMark/>
          </w:tcPr>
          <w:p w14:paraId="1905E2D5" w14:textId="77777777" w:rsidR="006B769D" w:rsidRPr="006B769D" w:rsidRDefault="006B769D" w:rsidP="006B769D">
            <w:pPr>
              <w:jc w:val="both"/>
              <w:rPr>
                <w:rFonts w:ascii="Arial" w:hAnsi="Arial" w:cs="Arial"/>
                <w:sz w:val="22"/>
                <w:szCs w:val="22"/>
                <w:lang w:eastAsia="es-CR"/>
              </w:rPr>
            </w:pPr>
            <w:r w:rsidRPr="006B769D">
              <w:rPr>
                <w:rFonts w:ascii="Book Antiqua" w:hAnsi="Book Antiqua" w:cs="Calibri"/>
                <w:color w:val="000000"/>
                <w:kern w:val="24"/>
                <w:sz w:val="22"/>
                <w:szCs w:val="22"/>
                <w:lang w:val="es-ES" w:eastAsia="es-CR"/>
              </w:rPr>
              <w:t>Juez coordinador Sección colegiada IV</w:t>
            </w:r>
          </w:p>
        </w:tc>
      </w:tr>
      <w:tr w:rsidR="006B769D" w:rsidRPr="006B769D" w14:paraId="5079BC1E" w14:textId="77777777" w:rsidTr="006B769D">
        <w:trPr>
          <w:trHeight w:val="369"/>
          <w:jc w:val="center"/>
        </w:trPr>
        <w:tc>
          <w:tcPr>
            <w:tcW w:w="3420" w:type="dxa"/>
            <w:tcBorders>
              <w:top w:val="single" w:sz="12" w:space="0" w:color="333399"/>
              <w:left w:val="single" w:sz="12" w:space="0" w:color="333399"/>
              <w:bottom w:val="single" w:sz="12" w:space="0" w:color="333399"/>
              <w:right w:val="single" w:sz="12" w:space="0" w:color="333399"/>
            </w:tcBorders>
            <w:shd w:val="clear" w:color="auto" w:fill="auto"/>
            <w:tcMar>
              <w:top w:w="15" w:type="dxa"/>
              <w:left w:w="59" w:type="dxa"/>
              <w:bottom w:w="0" w:type="dxa"/>
              <w:right w:w="59" w:type="dxa"/>
            </w:tcMar>
            <w:hideMark/>
          </w:tcPr>
          <w:p w14:paraId="39884A9B" w14:textId="77777777" w:rsidR="006B769D" w:rsidRPr="006B769D" w:rsidRDefault="006B769D" w:rsidP="006B769D">
            <w:pPr>
              <w:jc w:val="both"/>
              <w:rPr>
                <w:rFonts w:ascii="Arial" w:hAnsi="Arial" w:cs="Arial"/>
                <w:sz w:val="22"/>
                <w:szCs w:val="22"/>
                <w:lang w:eastAsia="es-CR"/>
              </w:rPr>
            </w:pPr>
            <w:r w:rsidRPr="006B769D">
              <w:rPr>
                <w:rFonts w:ascii="Book Antiqua" w:hAnsi="Book Antiqua" w:cs="Calibri"/>
                <w:color w:val="000000"/>
                <w:kern w:val="24"/>
                <w:sz w:val="22"/>
                <w:szCs w:val="22"/>
                <w:lang w:val="es-ES" w:eastAsia="es-CR"/>
              </w:rPr>
              <w:t>Meybell Chévez Ruiz</w:t>
            </w:r>
          </w:p>
        </w:tc>
        <w:tc>
          <w:tcPr>
            <w:tcW w:w="4320" w:type="dxa"/>
            <w:tcBorders>
              <w:top w:val="single" w:sz="12" w:space="0" w:color="333399"/>
              <w:left w:val="single" w:sz="12" w:space="0" w:color="333399"/>
              <w:bottom w:val="single" w:sz="12" w:space="0" w:color="333399"/>
              <w:right w:val="single" w:sz="12" w:space="0" w:color="333399"/>
            </w:tcBorders>
            <w:shd w:val="clear" w:color="auto" w:fill="auto"/>
            <w:tcMar>
              <w:top w:w="15" w:type="dxa"/>
              <w:left w:w="59" w:type="dxa"/>
              <w:bottom w:w="0" w:type="dxa"/>
              <w:right w:w="59" w:type="dxa"/>
            </w:tcMar>
            <w:hideMark/>
          </w:tcPr>
          <w:p w14:paraId="3CA2E6B7" w14:textId="77777777" w:rsidR="006B769D" w:rsidRPr="006B769D" w:rsidRDefault="006B769D" w:rsidP="006B769D">
            <w:pPr>
              <w:jc w:val="both"/>
              <w:rPr>
                <w:rFonts w:ascii="Arial" w:hAnsi="Arial" w:cs="Arial"/>
                <w:sz w:val="22"/>
                <w:szCs w:val="22"/>
                <w:lang w:eastAsia="es-CR"/>
              </w:rPr>
            </w:pPr>
            <w:r w:rsidRPr="006B769D">
              <w:rPr>
                <w:rFonts w:ascii="Book Antiqua" w:hAnsi="Book Antiqua" w:cs="Calibri"/>
                <w:color w:val="000000"/>
                <w:kern w:val="24"/>
                <w:sz w:val="22"/>
                <w:szCs w:val="22"/>
                <w:lang w:val="es-ES" w:eastAsia="es-CR"/>
              </w:rPr>
              <w:t>Jueza coordinadora Sección colegiada III</w:t>
            </w:r>
          </w:p>
        </w:tc>
      </w:tr>
      <w:tr w:rsidR="006B769D" w:rsidRPr="006B769D" w14:paraId="44BB3FB5" w14:textId="77777777" w:rsidTr="006B769D">
        <w:trPr>
          <w:trHeight w:val="369"/>
          <w:jc w:val="center"/>
        </w:trPr>
        <w:tc>
          <w:tcPr>
            <w:tcW w:w="3420" w:type="dxa"/>
            <w:tcBorders>
              <w:top w:val="single" w:sz="12" w:space="0" w:color="333399"/>
              <w:left w:val="single" w:sz="12" w:space="0" w:color="333399"/>
              <w:bottom w:val="single" w:sz="12" w:space="0" w:color="333399"/>
              <w:right w:val="single" w:sz="12" w:space="0" w:color="333399"/>
            </w:tcBorders>
            <w:shd w:val="clear" w:color="auto" w:fill="auto"/>
            <w:tcMar>
              <w:top w:w="15" w:type="dxa"/>
              <w:left w:w="59" w:type="dxa"/>
              <w:bottom w:w="0" w:type="dxa"/>
              <w:right w:w="59" w:type="dxa"/>
            </w:tcMar>
            <w:hideMark/>
          </w:tcPr>
          <w:p w14:paraId="6932A93B" w14:textId="77777777" w:rsidR="006B769D" w:rsidRPr="006B769D" w:rsidRDefault="006B769D" w:rsidP="006B769D">
            <w:pPr>
              <w:jc w:val="both"/>
              <w:rPr>
                <w:rFonts w:ascii="Arial" w:hAnsi="Arial" w:cs="Arial"/>
                <w:sz w:val="22"/>
                <w:szCs w:val="22"/>
                <w:lang w:eastAsia="es-CR"/>
              </w:rPr>
            </w:pPr>
            <w:r w:rsidRPr="006B769D">
              <w:rPr>
                <w:rFonts w:ascii="Book Antiqua" w:hAnsi="Book Antiqua" w:cs="Calibri"/>
                <w:color w:val="000000"/>
                <w:kern w:val="24"/>
                <w:sz w:val="22"/>
                <w:szCs w:val="22"/>
                <w:lang w:val="es-ES" w:eastAsia="es-CR"/>
              </w:rPr>
              <w:t>Eduardo Rojas Sáenz</w:t>
            </w:r>
          </w:p>
        </w:tc>
        <w:tc>
          <w:tcPr>
            <w:tcW w:w="4320" w:type="dxa"/>
            <w:tcBorders>
              <w:top w:val="single" w:sz="12" w:space="0" w:color="333399"/>
              <w:left w:val="single" w:sz="12" w:space="0" w:color="333399"/>
              <w:bottom w:val="single" w:sz="12" w:space="0" w:color="333399"/>
              <w:right w:val="single" w:sz="12" w:space="0" w:color="333399"/>
            </w:tcBorders>
            <w:shd w:val="clear" w:color="auto" w:fill="auto"/>
            <w:tcMar>
              <w:top w:w="15" w:type="dxa"/>
              <w:left w:w="59" w:type="dxa"/>
              <w:bottom w:w="0" w:type="dxa"/>
              <w:right w:w="59" w:type="dxa"/>
            </w:tcMar>
            <w:hideMark/>
          </w:tcPr>
          <w:p w14:paraId="57933092" w14:textId="77777777" w:rsidR="006B769D" w:rsidRPr="006B769D" w:rsidRDefault="006B769D" w:rsidP="006B769D">
            <w:pPr>
              <w:tabs>
                <w:tab w:val="left" w:pos="470"/>
              </w:tabs>
              <w:jc w:val="both"/>
              <w:rPr>
                <w:rFonts w:ascii="Arial" w:hAnsi="Arial" w:cs="Arial"/>
                <w:sz w:val="22"/>
                <w:szCs w:val="22"/>
                <w:lang w:eastAsia="es-CR"/>
              </w:rPr>
            </w:pPr>
            <w:r w:rsidRPr="006B769D">
              <w:rPr>
                <w:rFonts w:ascii="Book Antiqua" w:hAnsi="Book Antiqua" w:cs="Calibri"/>
                <w:color w:val="000000"/>
                <w:kern w:val="24"/>
                <w:sz w:val="22"/>
                <w:szCs w:val="22"/>
                <w:lang w:val="es-ES" w:eastAsia="es-CR"/>
              </w:rPr>
              <w:t>Juez coordinador Sección Colegiada II</w:t>
            </w:r>
          </w:p>
        </w:tc>
      </w:tr>
      <w:tr w:rsidR="006B769D" w:rsidRPr="006B769D" w14:paraId="5FA6F25D" w14:textId="77777777" w:rsidTr="006B769D">
        <w:trPr>
          <w:trHeight w:val="738"/>
          <w:jc w:val="center"/>
        </w:trPr>
        <w:tc>
          <w:tcPr>
            <w:tcW w:w="3420" w:type="dxa"/>
            <w:tcBorders>
              <w:top w:val="single" w:sz="12" w:space="0" w:color="333399"/>
              <w:left w:val="single" w:sz="12" w:space="0" w:color="333399"/>
              <w:bottom w:val="single" w:sz="12" w:space="0" w:color="333399"/>
              <w:right w:val="single" w:sz="12" w:space="0" w:color="333399"/>
            </w:tcBorders>
            <w:shd w:val="clear" w:color="auto" w:fill="auto"/>
            <w:tcMar>
              <w:top w:w="15" w:type="dxa"/>
              <w:left w:w="59" w:type="dxa"/>
              <w:bottom w:w="0" w:type="dxa"/>
              <w:right w:w="59" w:type="dxa"/>
            </w:tcMar>
            <w:hideMark/>
          </w:tcPr>
          <w:p w14:paraId="5E87E775" w14:textId="77777777" w:rsidR="006B769D" w:rsidRPr="006B769D" w:rsidRDefault="006B769D" w:rsidP="006B769D">
            <w:pPr>
              <w:jc w:val="both"/>
              <w:rPr>
                <w:rFonts w:ascii="Arial" w:hAnsi="Arial" w:cs="Arial"/>
                <w:sz w:val="22"/>
                <w:szCs w:val="22"/>
                <w:lang w:eastAsia="es-CR"/>
              </w:rPr>
            </w:pPr>
            <w:r w:rsidRPr="006B769D">
              <w:rPr>
                <w:rFonts w:ascii="Book Antiqua" w:hAnsi="Book Antiqua" w:cs="Calibri"/>
                <w:color w:val="000000"/>
                <w:kern w:val="24"/>
                <w:sz w:val="22"/>
                <w:szCs w:val="22"/>
                <w:lang w:val="es-ES" w:eastAsia="es-CR"/>
              </w:rPr>
              <w:t>Róger Solís Corea</w:t>
            </w:r>
          </w:p>
        </w:tc>
        <w:tc>
          <w:tcPr>
            <w:tcW w:w="4320" w:type="dxa"/>
            <w:tcBorders>
              <w:top w:val="single" w:sz="12" w:space="0" w:color="333399"/>
              <w:left w:val="single" w:sz="12" w:space="0" w:color="333399"/>
              <w:bottom w:val="single" w:sz="12" w:space="0" w:color="333399"/>
              <w:right w:val="single" w:sz="12" w:space="0" w:color="333399"/>
            </w:tcBorders>
            <w:shd w:val="clear" w:color="auto" w:fill="auto"/>
            <w:tcMar>
              <w:top w:w="15" w:type="dxa"/>
              <w:left w:w="59" w:type="dxa"/>
              <w:bottom w:w="0" w:type="dxa"/>
              <w:right w:w="59" w:type="dxa"/>
            </w:tcMar>
            <w:hideMark/>
          </w:tcPr>
          <w:p w14:paraId="1EC75224" w14:textId="77777777" w:rsidR="006B769D" w:rsidRPr="006B769D" w:rsidRDefault="006B769D" w:rsidP="006B769D">
            <w:pPr>
              <w:jc w:val="both"/>
              <w:rPr>
                <w:rFonts w:ascii="Arial" w:hAnsi="Arial" w:cs="Arial"/>
                <w:sz w:val="22"/>
                <w:szCs w:val="22"/>
                <w:lang w:eastAsia="es-CR"/>
              </w:rPr>
            </w:pPr>
            <w:r w:rsidRPr="006B769D">
              <w:rPr>
                <w:rFonts w:ascii="Book Antiqua" w:hAnsi="Book Antiqua" w:cs="Calibri"/>
                <w:color w:val="000000"/>
                <w:kern w:val="24"/>
                <w:sz w:val="22"/>
                <w:szCs w:val="22"/>
                <w:lang w:val="es-ES" w:eastAsia="es-CR"/>
              </w:rPr>
              <w:t>Juez coordinador sección colegiada I y subcoordinador del Despacho</w:t>
            </w:r>
          </w:p>
        </w:tc>
      </w:tr>
      <w:tr w:rsidR="006B769D" w:rsidRPr="006B769D" w14:paraId="305EB329" w14:textId="77777777" w:rsidTr="006B769D">
        <w:trPr>
          <w:trHeight w:val="261"/>
          <w:jc w:val="center"/>
        </w:trPr>
        <w:tc>
          <w:tcPr>
            <w:tcW w:w="3420" w:type="dxa"/>
            <w:tcBorders>
              <w:top w:val="single" w:sz="12" w:space="0" w:color="333399"/>
              <w:left w:val="single" w:sz="12" w:space="0" w:color="333399"/>
              <w:bottom w:val="single" w:sz="12" w:space="0" w:color="333399"/>
              <w:right w:val="single" w:sz="12" w:space="0" w:color="333399"/>
            </w:tcBorders>
            <w:shd w:val="clear" w:color="auto" w:fill="auto"/>
            <w:tcMar>
              <w:top w:w="15" w:type="dxa"/>
              <w:left w:w="59" w:type="dxa"/>
              <w:bottom w:w="0" w:type="dxa"/>
              <w:right w:w="59" w:type="dxa"/>
            </w:tcMar>
            <w:hideMark/>
          </w:tcPr>
          <w:p w14:paraId="22ACB7F9" w14:textId="77777777" w:rsidR="006B769D" w:rsidRPr="006B769D" w:rsidRDefault="006B769D" w:rsidP="006B769D">
            <w:pPr>
              <w:jc w:val="both"/>
              <w:rPr>
                <w:rFonts w:ascii="Arial" w:hAnsi="Arial" w:cs="Arial"/>
                <w:sz w:val="22"/>
                <w:szCs w:val="22"/>
                <w:lang w:eastAsia="es-CR"/>
              </w:rPr>
            </w:pPr>
            <w:r w:rsidRPr="006B769D">
              <w:rPr>
                <w:rFonts w:ascii="Book Antiqua" w:hAnsi="Book Antiqua" w:cs="Calibri"/>
                <w:color w:val="000000"/>
                <w:kern w:val="24"/>
                <w:sz w:val="22"/>
                <w:szCs w:val="22"/>
                <w:lang w:val="es-ES" w:eastAsia="es-CR"/>
              </w:rPr>
              <w:t>Alexander Chaves</w:t>
            </w:r>
          </w:p>
        </w:tc>
        <w:tc>
          <w:tcPr>
            <w:tcW w:w="4320" w:type="dxa"/>
            <w:tcBorders>
              <w:top w:val="single" w:sz="12" w:space="0" w:color="333399"/>
              <w:left w:val="single" w:sz="12" w:space="0" w:color="333399"/>
              <w:bottom w:val="single" w:sz="12" w:space="0" w:color="333399"/>
              <w:right w:val="single" w:sz="12" w:space="0" w:color="333399"/>
            </w:tcBorders>
            <w:shd w:val="clear" w:color="auto" w:fill="auto"/>
            <w:tcMar>
              <w:top w:w="15" w:type="dxa"/>
              <w:left w:w="59" w:type="dxa"/>
              <w:bottom w:w="0" w:type="dxa"/>
              <w:right w:w="59" w:type="dxa"/>
            </w:tcMar>
            <w:hideMark/>
          </w:tcPr>
          <w:p w14:paraId="571A8B4B" w14:textId="77777777" w:rsidR="006B769D" w:rsidRPr="006B769D" w:rsidRDefault="006B769D" w:rsidP="006B769D">
            <w:pPr>
              <w:jc w:val="both"/>
              <w:rPr>
                <w:rFonts w:ascii="Arial" w:hAnsi="Arial" w:cs="Arial"/>
                <w:sz w:val="22"/>
                <w:szCs w:val="22"/>
                <w:lang w:eastAsia="es-CR"/>
              </w:rPr>
            </w:pPr>
            <w:r w:rsidRPr="006B769D">
              <w:rPr>
                <w:rFonts w:ascii="Book Antiqua" w:hAnsi="Book Antiqua" w:cs="Calibri"/>
                <w:color w:val="000000"/>
                <w:kern w:val="24"/>
                <w:sz w:val="22"/>
                <w:szCs w:val="22"/>
                <w:lang w:val="es-ES" w:eastAsia="es-CR"/>
              </w:rPr>
              <w:t>Técnico de Ejecución</w:t>
            </w:r>
          </w:p>
        </w:tc>
      </w:tr>
      <w:tr w:rsidR="006B769D" w:rsidRPr="006B769D" w14:paraId="6912E8B3" w14:textId="77777777" w:rsidTr="006B769D">
        <w:trPr>
          <w:trHeight w:val="554"/>
          <w:jc w:val="center"/>
        </w:trPr>
        <w:tc>
          <w:tcPr>
            <w:tcW w:w="3420" w:type="dxa"/>
            <w:tcBorders>
              <w:top w:val="single" w:sz="12" w:space="0" w:color="333399"/>
              <w:left w:val="single" w:sz="12" w:space="0" w:color="333399"/>
              <w:bottom w:val="single" w:sz="12" w:space="0" w:color="333399"/>
              <w:right w:val="single" w:sz="12" w:space="0" w:color="333399"/>
            </w:tcBorders>
            <w:shd w:val="clear" w:color="auto" w:fill="auto"/>
            <w:tcMar>
              <w:top w:w="15" w:type="dxa"/>
              <w:left w:w="59" w:type="dxa"/>
              <w:bottom w:w="0" w:type="dxa"/>
              <w:right w:w="59" w:type="dxa"/>
            </w:tcMar>
            <w:hideMark/>
          </w:tcPr>
          <w:p w14:paraId="3C0BE97C" w14:textId="77777777" w:rsidR="006B769D" w:rsidRPr="006B769D" w:rsidRDefault="006B769D" w:rsidP="006B769D">
            <w:pPr>
              <w:jc w:val="both"/>
              <w:rPr>
                <w:rFonts w:ascii="Arial" w:hAnsi="Arial" w:cs="Arial"/>
                <w:sz w:val="22"/>
                <w:szCs w:val="22"/>
                <w:lang w:eastAsia="es-CR"/>
              </w:rPr>
            </w:pPr>
            <w:r w:rsidRPr="006B769D">
              <w:rPr>
                <w:rFonts w:ascii="Book Antiqua" w:hAnsi="Book Antiqua" w:cs="Calibri"/>
                <w:color w:val="000000"/>
                <w:kern w:val="24"/>
                <w:sz w:val="22"/>
                <w:szCs w:val="22"/>
                <w:lang w:val="es-ES" w:eastAsia="es-CR"/>
              </w:rPr>
              <w:t>Jenny Camacho</w:t>
            </w:r>
          </w:p>
        </w:tc>
        <w:tc>
          <w:tcPr>
            <w:tcW w:w="4320" w:type="dxa"/>
            <w:tcBorders>
              <w:top w:val="single" w:sz="12" w:space="0" w:color="333399"/>
              <w:left w:val="single" w:sz="12" w:space="0" w:color="333399"/>
              <w:bottom w:val="single" w:sz="12" w:space="0" w:color="333399"/>
              <w:right w:val="single" w:sz="12" w:space="0" w:color="333399"/>
            </w:tcBorders>
            <w:shd w:val="clear" w:color="auto" w:fill="auto"/>
            <w:tcMar>
              <w:top w:w="15" w:type="dxa"/>
              <w:left w:w="59" w:type="dxa"/>
              <w:bottom w:w="0" w:type="dxa"/>
              <w:right w:w="59" w:type="dxa"/>
            </w:tcMar>
            <w:hideMark/>
          </w:tcPr>
          <w:p w14:paraId="30091FBA" w14:textId="77777777" w:rsidR="006B769D" w:rsidRPr="006B769D" w:rsidRDefault="006B769D" w:rsidP="006B769D">
            <w:pPr>
              <w:jc w:val="both"/>
              <w:rPr>
                <w:rFonts w:ascii="Arial" w:hAnsi="Arial" w:cs="Arial"/>
                <w:sz w:val="22"/>
                <w:szCs w:val="22"/>
                <w:lang w:eastAsia="es-CR"/>
              </w:rPr>
            </w:pPr>
            <w:r w:rsidRPr="006B769D">
              <w:rPr>
                <w:rFonts w:ascii="Book Antiqua" w:hAnsi="Book Antiqua" w:cs="Calibri"/>
                <w:color w:val="000000"/>
                <w:kern w:val="24"/>
                <w:sz w:val="22"/>
                <w:szCs w:val="22"/>
                <w:lang w:val="es-ES" w:eastAsia="es-CR"/>
              </w:rPr>
              <w:t>Técnica de trámite y juicio de sección unipersonal</w:t>
            </w:r>
          </w:p>
        </w:tc>
      </w:tr>
      <w:tr w:rsidR="006B769D" w:rsidRPr="006B769D" w14:paraId="4BE2CC53" w14:textId="77777777" w:rsidTr="006B769D">
        <w:trPr>
          <w:trHeight w:val="369"/>
          <w:jc w:val="center"/>
        </w:trPr>
        <w:tc>
          <w:tcPr>
            <w:tcW w:w="3420" w:type="dxa"/>
            <w:tcBorders>
              <w:top w:val="single" w:sz="12" w:space="0" w:color="333399"/>
              <w:left w:val="single" w:sz="12" w:space="0" w:color="333399"/>
              <w:bottom w:val="single" w:sz="12" w:space="0" w:color="333399"/>
              <w:right w:val="single" w:sz="12" w:space="0" w:color="333399"/>
            </w:tcBorders>
            <w:shd w:val="clear" w:color="auto" w:fill="auto"/>
            <w:tcMar>
              <w:top w:w="15" w:type="dxa"/>
              <w:left w:w="59" w:type="dxa"/>
              <w:bottom w:w="0" w:type="dxa"/>
              <w:right w:w="59" w:type="dxa"/>
            </w:tcMar>
            <w:hideMark/>
          </w:tcPr>
          <w:p w14:paraId="15761BD5" w14:textId="77777777" w:rsidR="006B769D" w:rsidRPr="006B769D" w:rsidRDefault="006B769D" w:rsidP="006B769D">
            <w:pPr>
              <w:jc w:val="both"/>
              <w:rPr>
                <w:rFonts w:ascii="Arial" w:hAnsi="Arial" w:cs="Arial"/>
                <w:sz w:val="22"/>
                <w:szCs w:val="22"/>
                <w:lang w:eastAsia="es-CR"/>
              </w:rPr>
            </w:pPr>
            <w:r w:rsidRPr="006B769D">
              <w:rPr>
                <w:rFonts w:ascii="Book Antiqua" w:hAnsi="Book Antiqua" w:cs="Calibri"/>
                <w:color w:val="000000"/>
                <w:kern w:val="24"/>
                <w:sz w:val="22"/>
                <w:szCs w:val="22"/>
                <w:lang w:val="es-ES" w:eastAsia="es-CR"/>
              </w:rPr>
              <w:t>Vanessa Juárez</w:t>
            </w:r>
          </w:p>
        </w:tc>
        <w:tc>
          <w:tcPr>
            <w:tcW w:w="4320" w:type="dxa"/>
            <w:tcBorders>
              <w:top w:val="single" w:sz="12" w:space="0" w:color="333399"/>
              <w:left w:val="single" w:sz="12" w:space="0" w:color="333399"/>
              <w:bottom w:val="single" w:sz="12" w:space="0" w:color="333399"/>
              <w:right w:val="single" w:sz="12" w:space="0" w:color="333399"/>
            </w:tcBorders>
            <w:shd w:val="clear" w:color="auto" w:fill="auto"/>
            <w:tcMar>
              <w:top w:w="15" w:type="dxa"/>
              <w:left w:w="59" w:type="dxa"/>
              <w:bottom w:w="0" w:type="dxa"/>
              <w:right w:w="59" w:type="dxa"/>
            </w:tcMar>
            <w:hideMark/>
          </w:tcPr>
          <w:p w14:paraId="6F167711" w14:textId="77777777" w:rsidR="006B769D" w:rsidRPr="006B769D" w:rsidRDefault="006B769D" w:rsidP="006B769D">
            <w:pPr>
              <w:jc w:val="both"/>
              <w:rPr>
                <w:rFonts w:ascii="Arial" w:hAnsi="Arial" w:cs="Arial"/>
                <w:sz w:val="22"/>
                <w:szCs w:val="22"/>
                <w:lang w:eastAsia="es-CR"/>
              </w:rPr>
            </w:pPr>
            <w:r w:rsidRPr="006B769D">
              <w:rPr>
                <w:rFonts w:ascii="Book Antiqua" w:hAnsi="Book Antiqua" w:cs="Calibri"/>
                <w:color w:val="000000"/>
                <w:kern w:val="24"/>
                <w:sz w:val="22"/>
                <w:szCs w:val="22"/>
                <w:lang w:val="es-ES" w:eastAsia="es-CR"/>
              </w:rPr>
              <w:t>Técnica de trámite sección colegiada</w:t>
            </w:r>
          </w:p>
        </w:tc>
      </w:tr>
      <w:tr w:rsidR="006B769D" w:rsidRPr="006B769D" w14:paraId="2644FFC5" w14:textId="77777777" w:rsidTr="006B769D">
        <w:trPr>
          <w:trHeight w:val="369"/>
          <w:jc w:val="center"/>
        </w:trPr>
        <w:tc>
          <w:tcPr>
            <w:tcW w:w="3420" w:type="dxa"/>
            <w:tcBorders>
              <w:top w:val="single" w:sz="12" w:space="0" w:color="333399"/>
              <w:left w:val="single" w:sz="12" w:space="0" w:color="333399"/>
              <w:bottom w:val="single" w:sz="12" w:space="0" w:color="333399"/>
              <w:right w:val="single" w:sz="12" w:space="0" w:color="333399"/>
            </w:tcBorders>
            <w:shd w:val="clear" w:color="auto" w:fill="auto"/>
            <w:tcMar>
              <w:top w:w="15" w:type="dxa"/>
              <w:left w:w="59" w:type="dxa"/>
              <w:bottom w:w="0" w:type="dxa"/>
              <w:right w:w="59" w:type="dxa"/>
            </w:tcMar>
            <w:hideMark/>
          </w:tcPr>
          <w:p w14:paraId="56C55D73" w14:textId="77777777" w:rsidR="006B769D" w:rsidRPr="006B769D" w:rsidRDefault="006B769D" w:rsidP="006B769D">
            <w:pPr>
              <w:jc w:val="both"/>
              <w:rPr>
                <w:rFonts w:ascii="Arial" w:hAnsi="Arial" w:cs="Arial"/>
                <w:sz w:val="22"/>
                <w:szCs w:val="22"/>
                <w:lang w:eastAsia="es-CR"/>
              </w:rPr>
            </w:pPr>
            <w:r w:rsidRPr="006B769D">
              <w:rPr>
                <w:rFonts w:ascii="Book Antiqua" w:hAnsi="Book Antiqua" w:cs="Calibri"/>
                <w:color w:val="000000"/>
                <w:kern w:val="24"/>
                <w:sz w:val="22"/>
                <w:szCs w:val="22"/>
                <w:lang w:val="es-ES" w:eastAsia="es-CR"/>
              </w:rPr>
              <w:t>Kathya Morales</w:t>
            </w:r>
          </w:p>
        </w:tc>
        <w:tc>
          <w:tcPr>
            <w:tcW w:w="4320" w:type="dxa"/>
            <w:tcBorders>
              <w:top w:val="single" w:sz="12" w:space="0" w:color="333399"/>
              <w:left w:val="single" w:sz="12" w:space="0" w:color="333399"/>
              <w:bottom w:val="single" w:sz="12" w:space="0" w:color="333399"/>
              <w:right w:val="single" w:sz="12" w:space="0" w:color="333399"/>
            </w:tcBorders>
            <w:shd w:val="clear" w:color="auto" w:fill="auto"/>
            <w:tcMar>
              <w:top w:w="15" w:type="dxa"/>
              <w:left w:w="59" w:type="dxa"/>
              <w:bottom w:w="0" w:type="dxa"/>
              <w:right w:w="59" w:type="dxa"/>
            </w:tcMar>
            <w:hideMark/>
          </w:tcPr>
          <w:p w14:paraId="6C9EE1B0" w14:textId="77777777" w:rsidR="006B769D" w:rsidRPr="006B769D" w:rsidRDefault="006B769D" w:rsidP="006B769D">
            <w:pPr>
              <w:tabs>
                <w:tab w:val="left" w:pos="450"/>
              </w:tabs>
              <w:jc w:val="both"/>
              <w:rPr>
                <w:rFonts w:ascii="Arial" w:hAnsi="Arial" w:cs="Arial"/>
                <w:sz w:val="22"/>
                <w:szCs w:val="22"/>
                <w:lang w:eastAsia="es-CR"/>
              </w:rPr>
            </w:pPr>
            <w:r w:rsidRPr="006B769D">
              <w:rPr>
                <w:rFonts w:ascii="Book Antiqua" w:hAnsi="Book Antiqua" w:cs="Calibri"/>
                <w:color w:val="000000"/>
                <w:kern w:val="24"/>
                <w:sz w:val="22"/>
                <w:szCs w:val="22"/>
                <w:lang w:val="es-ES" w:eastAsia="es-CR"/>
              </w:rPr>
              <w:t>Técnica de juicio colegiado</w:t>
            </w:r>
          </w:p>
        </w:tc>
      </w:tr>
    </w:tbl>
    <w:p w14:paraId="77B05509" w14:textId="77777777" w:rsidR="006B769D" w:rsidRDefault="006B769D" w:rsidP="00E262E0">
      <w:pPr>
        <w:spacing w:after="160" w:line="259" w:lineRule="auto"/>
        <w:jc w:val="both"/>
        <w:rPr>
          <w:rFonts w:ascii="Book Antiqua" w:hAnsi="Book Antiqua" w:cs="Arial"/>
          <w:sz w:val="24"/>
          <w:szCs w:val="24"/>
        </w:rPr>
      </w:pPr>
    </w:p>
    <w:p w14:paraId="2E3B7B7E" w14:textId="77777777" w:rsidR="00A948C9" w:rsidRDefault="00A948C9" w:rsidP="004B02C2">
      <w:pPr>
        <w:spacing w:line="276" w:lineRule="auto"/>
        <w:jc w:val="both"/>
        <w:rPr>
          <w:rFonts w:ascii="Book Antiqua" w:hAnsi="Book Antiqua" w:cs="Arial"/>
          <w:sz w:val="24"/>
          <w:szCs w:val="24"/>
          <w:lang w:eastAsia="es-CR"/>
        </w:rPr>
      </w:pPr>
    </w:p>
    <w:p w14:paraId="759EAE3A" w14:textId="3750B4F9" w:rsidR="006B769D" w:rsidRPr="006B769D" w:rsidRDefault="006B769D" w:rsidP="004B02C2">
      <w:pPr>
        <w:spacing w:line="276" w:lineRule="auto"/>
        <w:jc w:val="both"/>
        <w:rPr>
          <w:rFonts w:ascii="Book Antiqua" w:hAnsi="Book Antiqua" w:cs="Arial"/>
          <w:sz w:val="24"/>
          <w:szCs w:val="24"/>
          <w:lang w:eastAsia="es-CR"/>
        </w:rPr>
      </w:pPr>
      <w:r w:rsidRPr="006B769D">
        <w:rPr>
          <w:rFonts w:ascii="Book Antiqua" w:hAnsi="Book Antiqua" w:cs="Arial"/>
          <w:sz w:val="24"/>
          <w:szCs w:val="24"/>
          <w:lang w:eastAsia="es-CR"/>
        </w:rPr>
        <w:lastRenderedPageBreak/>
        <w:t>Como parte de las responsabilidades y funciones que se le asignan a este Equipo de Mejora, se encuentran:</w:t>
      </w:r>
    </w:p>
    <w:p w14:paraId="638EDF1B" w14:textId="77777777" w:rsidR="006B769D" w:rsidRPr="006B769D" w:rsidRDefault="006B769D" w:rsidP="004B02C2">
      <w:pPr>
        <w:spacing w:line="276" w:lineRule="auto"/>
        <w:jc w:val="both"/>
        <w:rPr>
          <w:rFonts w:ascii="Book Antiqua" w:hAnsi="Book Antiqua" w:cs="Arial"/>
          <w:sz w:val="24"/>
          <w:szCs w:val="24"/>
          <w:lang w:eastAsia="es-CR"/>
        </w:rPr>
      </w:pPr>
    </w:p>
    <w:p w14:paraId="790B7A7E" w14:textId="16F61B2A" w:rsidR="006B769D" w:rsidRPr="006B769D" w:rsidRDefault="006B769D" w:rsidP="004B02C2">
      <w:pPr>
        <w:numPr>
          <w:ilvl w:val="0"/>
          <w:numId w:val="43"/>
        </w:numPr>
        <w:spacing w:before="120" w:after="240"/>
        <w:ind w:left="284" w:hanging="284"/>
        <w:jc w:val="both"/>
        <w:rPr>
          <w:rFonts w:ascii="Book Antiqua" w:hAnsi="Book Antiqua" w:cs="Arial"/>
          <w:sz w:val="24"/>
          <w:szCs w:val="24"/>
          <w:lang w:eastAsia="es-CR"/>
        </w:rPr>
      </w:pPr>
      <w:r w:rsidRPr="006B769D">
        <w:rPr>
          <w:rFonts w:ascii="Book Antiqua" w:hAnsi="Book Antiqua" w:cs="Arial"/>
          <w:sz w:val="24"/>
          <w:szCs w:val="24"/>
          <w:lang w:eastAsia="es-CR"/>
        </w:rPr>
        <w:t>Conformar los objetivos generales y específicos por año para la mejora continua del despacho (Plan Anual Operativo).</w:t>
      </w:r>
    </w:p>
    <w:p w14:paraId="36EEF5D9" w14:textId="73DC81A9" w:rsidR="006B769D" w:rsidRPr="006B769D" w:rsidRDefault="006B769D" w:rsidP="004B02C2">
      <w:pPr>
        <w:numPr>
          <w:ilvl w:val="0"/>
          <w:numId w:val="43"/>
        </w:numPr>
        <w:spacing w:before="120" w:after="240"/>
        <w:ind w:left="284" w:hanging="284"/>
        <w:jc w:val="both"/>
        <w:rPr>
          <w:rFonts w:ascii="Book Antiqua" w:hAnsi="Book Antiqua" w:cs="Arial"/>
          <w:sz w:val="24"/>
          <w:szCs w:val="24"/>
          <w:lang w:eastAsia="es-CR"/>
        </w:rPr>
      </w:pPr>
      <w:r w:rsidRPr="006B769D">
        <w:rPr>
          <w:rFonts w:ascii="Book Antiqua" w:hAnsi="Book Antiqua" w:cs="Arial"/>
          <w:sz w:val="24"/>
          <w:szCs w:val="24"/>
          <w:lang w:eastAsia="es-CR"/>
        </w:rPr>
        <w:t>Divulgar los objetivos a todos los servidores y las servidoras que de una u otra forma ayudarán a lograr su cumplimiento.</w:t>
      </w:r>
    </w:p>
    <w:p w14:paraId="0DE43D5C" w14:textId="3B2C53B2" w:rsidR="006B769D" w:rsidRPr="006B769D" w:rsidRDefault="006B769D" w:rsidP="004B02C2">
      <w:pPr>
        <w:numPr>
          <w:ilvl w:val="0"/>
          <w:numId w:val="43"/>
        </w:numPr>
        <w:spacing w:before="120" w:after="240"/>
        <w:ind w:left="284" w:hanging="284"/>
        <w:jc w:val="both"/>
        <w:rPr>
          <w:rFonts w:ascii="Book Antiqua" w:hAnsi="Book Antiqua" w:cs="Arial"/>
          <w:sz w:val="24"/>
          <w:szCs w:val="24"/>
          <w:lang w:eastAsia="es-CR"/>
        </w:rPr>
      </w:pPr>
      <w:r w:rsidRPr="006B769D">
        <w:rPr>
          <w:rFonts w:ascii="Book Antiqua" w:hAnsi="Book Antiqua" w:cs="Arial"/>
          <w:sz w:val="24"/>
          <w:szCs w:val="24"/>
          <w:lang w:eastAsia="es-CR"/>
        </w:rPr>
        <w:t>Medir los objetivos planteados mediante la aplicación de indicadores de gestión.</w:t>
      </w:r>
    </w:p>
    <w:p w14:paraId="4D622683" w14:textId="35B7E793" w:rsidR="006B769D" w:rsidRPr="006B769D" w:rsidRDefault="006B769D" w:rsidP="004B02C2">
      <w:pPr>
        <w:numPr>
          <w:ilvl w:val="0"/>
          <w:numId w:val="43"/>
        </w:numPr>
        <w:spacing w:before="120" w:after="240"/>
        <w:ind w:left="284" w:hanging="284"/>
        <w:jc w:val="both"/>
        <w:rPr>
          <w:rFonts w:ascii="Book Antiqua" w:hAnsi="Book Antiqua" w:cs="Arial"/>
          <w:sz w:val="24"/>
          <w:szCs w:val="24"/>
          <w:lang w:eastAsia="es-CR"/>
        </w:rPr>
      </w:pPr>
      <w:r w:rsidRPr="006B769D">
        <w:rPr>
          <w:rFonts w:ascii="Book Antiqua" w:hAnsi="Book Antiqua" w:cs="Arial"/>
          <w:sz w:val="24"/>
          <w:szCs w:val="24"/>
          <w:lang w:eastAsia="es-CR"/>
        </w:rPr>
        <w:t>Analizar y dar seguimiento a los resultados obtenidos de la aplicación de los indicadores.</w:t>
      </w:r>
    </w:p>
    <w:p w14:paraId="5B6665D4" w14:textId="49D25FD9" w:rsidR="006B769D" w:rsidRPr="006B769D" w:rsidRDefault="006B769D" w:rsidP="004B02C2">
      <w:pPr>
        <w:numPr>
          <w:ilvl w:val="0"/>
          <w:numId w:val="43"/>
        </w:numPr>
        <w:spacing w:before="120" w:after="240"/>
        <w:ind w:left="284" w:hanging="284"/>
        <w:jc w:val="both"/>
        <w:rPr>
          <w:rFonts w:ascii="Book Antiqua" w:hAnsi="Book Antiqua" w:cs="Arial"/>
          <w:sz w:val="24"/>
          <w:szCs w:val="24"/>
          <w:lang w:eastAsia="es-CR"/>
        </w:rPr>
      </w:pPr>
      <w:r w:rsidRPr="006B769D">
        <w:rPr>
          <w:rFonts w:ascii="Book Antiqua" w:hAnsi="Book Antiqua" w:cs="Arial"/>
          <w:sz w:val="24"/>
          <w:szCs w:val="24"/>
          <w:lang w:eastAsia="es-CR"/>
        </w:rPr>
        <w:t>Coordinar reuniones mensuales con el personal del despacho o crear comunicaciones electrónicas como boletines, donde se comunican los objetivos planteados o su avance, así como comunicaciones escritas que sean visibles para los miembros del despacho.</w:t>
      </w:r>
    </w:p>
    <w:p w14:paraId="52D59ED2" w14:textId="21FFF322" w:rsidR="006B769D" w:rsidRPr="006B769D" w:rsidRDefault="006B769D" w:rsidP="004B02C2">
      <w:pPr>
        <w:numPr>
          <w:ilvl w:val="0"/>
          <w:numId w:val="43"/>
        </w:numPr>
        <w:spacing w:before="120" w:after="240"/>
        <w:ind w:left="284" w:hanging="284"/>
        <w:jc w:val="both"/>
        <w:rPr>
          <w:rFonts w:ascii="Book Antiqua" w:hAnsi="Book Antiqua" w:cs="Arial"/>
          <w:sz w:val="24"/>
          <w:szCs w:val="24"/>
          <w:lang w:eastAsia="es-CR"/>
        </w:rPr>
      </w:pPr>
      <w:r w:rsidRPr="006B769D">
        <w:rPr>
          <w:rFonts w:ascii="Book Antiqua" w:eastAsia="Calibri" w:hAnsi="Book Antiqua" w:cs="Arial"/>
          <w:bCs/>
          <w:sz w:val="24"/>
          <w:szCs w:val="24"/>
          <w:lang w:eastAsia="en-US"/>
        </w:rPr>
        <w:t>Documentar las reuniones que se efectúen, por medio del Acta de reunión y Planes Remediales que surjan a partir del análisis de indicadores de gestión, además documentar toda otra reunión que efectúe el despacho, con el fin de obtener los acuerdos y acciones definidas, lo cual implica la gestión de riesgos de la oficina.</w:t>
      </w:r>
    </w:p>
    <w:p w14:paraId="32D8AE95" w14:textId="0048948C" w:rsidR="006B769D" w:rsidRPr="006B769D" w:rsidRDefault="006B769D" w:rsidP="004B02C2">
      <w:pPr>
        <w:numPr>
          <w:ilvl w:val="0"/>
          <w:numId w:val="43"/>
        </w:numPr>
        <w:spacing w:before="120" w:after="240"/>
        <w:ind w:left="284" w:hanging="284"/>
        <w:jc w:val="both"/>
        <w:rPr>
          <w:rFonts w:ascii="Book Antiqua" w:hAnsi="Book Antiqua" w:cs="Arial"/>
          <w:sz w:val="24"/>
          <w:szCs w:val="24"/>
          <w:lang w:eastAsia="es-CR"/>
        </w:rPr>
      </w:pPr>
      <w:r w:rsidRPr="006B769D">
        <w:rPr>
          <w:rFonts w:ascii="Book Antiqua" w:hAnsi="Book Antiqua" w:cs="Arial"/>
          <w:sz w:val="24"/>
          <w:szCs w:val="24"/>
          <w:lang w:eastAsia="es-CR"/>
        </w:rPr>
        <w:t>Liderar la identificación de oportunidades de mejora de la oficina de manera continua.</w:t>
      </w:r>
    </w:p>
    <w:p w14:paraId="64FC0140" w14:textId="55B752AD" w:rsidR="006B769D" w:rsidRPr="006B769D" w:rsidRDefault="006B769D" w:rsidP="004B02C2">
      <w:pPr>
        <w:numPr>
          <w:ilvl w:val="0"/>
          <w:numId w:val="43"/>
        </w:numPr>
        <w:spacing w:before="120" w:after="240"/>
        <w:ind w:left="284" w:hanging="284"/>
        <w:jc w:val="both"/>
        <w:rPr>
          <w:rFonts w:ascii="Book Antiqua" w:hAnsi="Book Antiqua" w:cs="Arial"/>
          <w:sz w:val="24"/>
          <w:szCs w:val="24"/>
          <w:lang w:eastAsia="es-CR"/>
        </w:rPr>
      </w:pPr>
      <w:r w:rsidRPr="006B769D">
        <w:rPr>
          <w:rFonts w:ascii="Book Antiqua" w:hAnsi="Book Antiqua" w:cs="Arial"/>
          <w:sz w:val="24"/>
          <w:szCs w:val="24"/>
          <w:lang w:eastAsia="es-CR"/>
        </w:rPr>
        <w:t>Medir la satisfacción de la persona usuaria mediante una herramienta que capture requerimientos y cuantifique cuan satisfecha se encuentra.</w:t>
      </w:r>
    </w:p>
    <w:p w14:paraId="5CB3D8BC" w14:textId="361DEBB8" w:rsidR="006B769D" w:rsidRPr="006B769D" w:rsidRDefault="006B769D" w:rsidP="004B02C2">
      <w:pPr>
        <w:numPr>
          <w:ilvl w:val="0"/>
          <w:numId w:val="43"/>
        </w:numPr>
        <w:spacing w:before="120" w:after="240"/>
        <w:ind w:left="284" w:hanging="284"/>
        <w:jc w:val="both"/>
        <w:rPr>
          <w:rFonts w:ascii="Book Antiqua" w:hAnsi="Book Antiqua" w:cs="Arial"/>
          <w:sz w:val="24"/>
          <w:szCs w:val="24"/>
          <w:lang w:eastAsia="es-CR"/>
        </w:rPr>
      </w:pPr>
      <w:r w:rsidRPr="006B769D">
        <w:rPr>
          <w:rFonts w:ascii="Book Antiqua" w:hAnsi="Book Antiqua" w:cs="Arial"/>
          <w:sz w:val="24"/>
          <w:szCs w:val="24"/>
          <w:lang w:eastAsia="es-CR"/>
        </w:rPr>
        <w:t>Desarrollar propuestas de solución a los problemas detectados y crear la documentación requerida.</w:t>
      </w:r>
    </w:p>
    <w:p w14:paraId="470B5C14" w14:textId="40830B25" w:rsidR="006B769D" w:rsidRPr="006B769D" w:rsidRDefault="006B769D" w:rsidP="004B02C2">
      <w:pPr>
        <w:numPr>
          <w:ilvl w:val="0"/>
          <w:numId w:val="43"/>
        </w:numPr>
        <w:spacing w:before="120" w:after="240"/>
        <w:ind w:left="284" w:hanging="284"/>
        <w:jc w:val="both"/>
        <w:rPr>
          <w:rFonts w:ascii="Book Antiqua" w:hAnsi="Book Antiqua" w:cs="Arial"/>
          <w:sz w:val="24"/>
          <w:szCs w:val="24"/>
          <w:lang w:eastAsia="es-CR"/>
        </w:rPr>
      </w:pPr>
      <w:r w:rsidRPr="006B769D">
        <w:rPr>
          <w:rFonts w:ascii="Book Antiqua" w:hAnsi="Book Antiqua" w:cs="Arial"/>
          <w:sz w:val="24"/>
          <w:szCs w:val="24"/>
          <w:lang w:eastAsia="es-CR"/>
        </w:rPr>
        <w:t>Implementar las propuestas (asegurar que se lleva a cabo lo que se establece en la documentación y que los miembros del despacho lo conozcan, se capaciten y lo ejecuten).</w:t>
      </w:r>
    </w:p>
    <w:p w14:paraId="1742011B" w14:textId="61E378D0" w:rsidR="006B769D" w:rsidRPr="006B769D" w:rsidRDefault="006B769D" w:rsidP="004B02C2">
      <w:pPr>
        <w:numPr>
          <w:ilvl w:val="0"/>
          <w:numId w:val="43"/>
        </w:numPr>
        <w:spacing w:before="120" w:after="240"/>
        <w:ind w:left="284" w:hanging="284"/>
        <w:jc w:val="both"/>
        <w:rPr>
          <w:rFonts w:ascii="Book Antiqua" w:hAnsi="Book Antiqua" w:cs="Arial"/>
          <w:sz w:val="24"/>
          <w:szCs w:val="24"/>
          <w:lang w:eastAsia="es-CR"/>
        </w:rPr>
      </w:pPr>
      <w:r w:rsidRPr="006B769D">
        <w:rPr>
          <w:rFonts w:ascii="Book Antiqua" w:hAnsi="Book Antiqua" w:cs="Arial"/>
          <w:sz w:val="24"/>
          <w:szCs w:val="24"/>
          <w:lang w:eastAsia="es-CR"/>
        </w:rPr>
        <w:t>Mantener actualizada la documentación del despacho (que todo lo que se establece en la documentación sea actualizado conforme a los cambios inherentes del despacho).</w:t>
      </w:r>
    </w:p>
    <w:p w14:paraId="2BB78FEE" w14:textId="74F1F1FA" w:rsidR="006B769D" w:rsidRPr="006B769D" w:rsidRDefault="006B769D" w:rsidP="004B02C2">
      <w:pPr>
        <w:numPr>
          <w:ilvl w:val="0"/>
          <w:numId w:val="43"/>
        </w:numPr>
        <w:spacing w:before="120" w:after="240"/>
        <w:ind w:left="284" w:hanging="284"/>
        <w:jc w:val="both"/>
        <w:rPr>
          <w:rFonts w:ascii="Book Antiqua" w:hAnsi="Book Antiqua" w:cs="Arial"/>
          <w:sz w:val="24"/>
          <w:szCs w:val="24"/>
          <w:lang w:eastAsia="es-CR"/>
        </w:rPr>
      </w:pPr>
      <w:r w:rsidRPr="006B769D">
        <w:rPr>
          <w:rFonts w:ascii="Book Antiqua" w:hAnsi="Book Antiqua" w:cs="Arial"/>
          <w:sz w:val="24"/>
          <w:szCs w:val="24"/>
          <w:lang w:eastAsia="es-CR"/>
        </w:rPr>
        <w:t>Determinar e implementar o adoptar, en coordinación con el órgano competente, los plazos de gestión y cuotas de trabajo para todos sus trámites y actos procesales y actividades generales, en concordancia con la legislación vigente.</w:t>
      </w:r>
    </w:p>
    <w:p w14:paraId="3C19719B" w14:textId="77777777" w:rsidR="006B769D" w:rsidRPr="006B769D" w:rsidRDefault="006B769D" w:rsidP="004B02C2">
      <w:pPr>
        <w:spacing w:line="276" w:lineRule="auto"/>
        <w:jc w:val="both"/>
        <w:rPr>
          <w:rFonts w:ascii="Book Antiqua" w:eastAsia="Calibri" w:hAnsi="Book Antiqua" w:cs="Arial"/>
          <w:sz w:val="24"/>
          <w:szCs w:val="24"/>
          <w:lang w:eastAsia="en-US"/>
        </w:rPr>
      </w:pPr>
      <w:r w:rsidRPr="006B769D">
        <w:rPr>
          <w:rFonts w:ascii="Book Antiqua" w:eastAsia="Calibri" w:hAnsi="Book Antiqua" w:cs="Arial"/>
          <w:sz w:val="24"/>
          <w:szCs w:val="24"/>
          <w:lang w:eastAsia="en-US"/>
        </w:rPr>
        <w:t xml:space="preserve">En caso de realizar alguna modificación en la conformación de este equipo de trabajo, ya sea por acuerdo del personal del despacho o bien debido a situaciones que obedecen a </w:t>
      </w:r>
      <w:r w:rsidRPr="006B769D">
        <w:rPr>
          <w:rFonts w:ascii="Book Antiqua" w:eastAsia="Calibri" w:hAnsi="Book Antiqua" w:cs="Arial"/>
          <w:sz w:val="24"/>
          <w:szCs w:val="24"/>
          <w:lang w:eastAsia="en-US"/>
        </w:rPr>
        <w:lastRenderedPageBreak/>
        <w:t>movimientos de personal, se recomienda sustituir a las personas y considerar la incorporación del nuevo integrante del equipo de mejora procurando la participación de todas las áreas del despacho, de forma que exista comunicación y control de cada una de las tareas desarrolladas por los diferentes colaboradores del Juzgado.</w:t>
      </w:r>
    </w:p>
    <w:p w14:paraId="21BF9010" w14:textId="5FA5EAE6" w:rsidR="00903DA4" w:rsidRDefault="00903DA4" w:rsidP="004B02C2">
      <w:pPr>
        <w:spacing w:after="160" w:line="276" w:lineRule="auto"/>
        <w:jc w:val="both"/>
        <w:rPr>
          <w:rFonts w:ascii="Book Antiqua" w:hAnsi="Book Antiqua"/>
          <w:sz w:val="24"/>
          <w:szCs w:val="24"/>
          <w:lang w:val="es-ES_tradnl"/>
        </w:rPr>
      </w:pPr>
      <w:r>
        <w:rPr>
          <w:rFonts w:ascii="Book Antiqua" w:hAnsi="Book Antiqua"/>
          <w:sz w:val="24"/>
          <w:szCs w:val="24"/>
          <w:lang w:val="es-ES_tradnl"/>
        </w:rPr>
        <w:br w:type="page"/>
      </w:r>
    </w:p>
    <w:p w14:paraId="3231380A" w14:textId="77777777" w:rsidR="003A6FA3" w:rsidRPr="00D50FE2" w:rsidRDefault="003A6FA3" w:rsidP="003A6FA3">
      <w:pPr>
        <w:pStyle w:val="Ttulo2"/>
        <w:numPr>
          <w:ilvl w:val="0"/>
          <w:numId w:val="4"/>
        </w:numPr>
        <w:shd w:val="clear" w:color="auto" w:fill="D9E2F3" w:themeFill="accent1" w:themeFillTint="33"/>
        <w:rPr>
          <w:rFonts w:ascii="Book Antiqua" w:eastAsia="Calibri" w:hAnsi="Book Antiqua"/>
          <w:color w:val="2F5496"/>
          <w:sz w:val="22"/>
          <w:szCs w:val="22"/>
          <w:lang w:val="es-MX" w:eastAsia="x-none"/>
        </w:rPr>
      </w:pPr>
      <w:bookmarkStart w:id="23" w:name="_Hlk92232052"/>
      <w:r w:rsidRPr="00D50FE2">
        <w:rPr>
          <w:rFonts w:ascii="Book Antiqua" w:eastAsia="Calibri" w:hAnsi="Book Antiqua"/>
          <w:color w:val="2F5496"/>
          <w:sz w:val="22"/>
          <w:szCs w:val="22"/>
          <w:lang w:val="es-MX" w:eastAsia="x-none"/>
        </w:rPr>
        <w:lastRenderedPageBreak/>
        <w:t>Comportamiento de Variables Estadísticas</w:t>
      </w:r>
    </w:p>
    <w:p w14:paraId="253F9813" w14:textId="77777777" w:rsidR="003A6FA3" w:rsidRPr="00D50FE2" w:rsidRDefault="003A6FA3" w:rsidP="003A6FA3">
      <w:pPr>
        <w:pStyle w:val="Ttulo2"/>
        <w:numPr>
          <w:ilvl w:val="1"/>
          <w:numId w:val="4"/>
        </w:numPr>
        <w:rPr>
          <w:rFonts w:ascii="Book Antiqua" w:eastAsia="Calibri" w:hAnsi="Book Antiqua"/>
          <w:color w:val="2F5496"/>
          <w:sz w:val="22"/>
          <w:szCs w:val="22"/>
          <w:lang w:val="es-MX" w:eastAsia="x-none"/>
        </w:rPr>
      </w:pPr>
      <w:r w:rsidRPr="00D50FE2">
        <w:rPr>
          <w:rFonts w:ascii="Book Antiqua" w:eastAsia="Calibri" w:hAnsi="Book Antiqua"/>
          <w:color w:val="2F5496"/>
          <w:sz w:val="22"/>
          <w:szCs w:val="22"/>
          <w:lang w:val="es-MX" w:eastAsia="x-none"/>
        </w:rPr>
        <w:t>Movimiento estadístico del Tribunal Penal del III Circuito Judicial de San José, sede suroeste</w:t>
      </w:r>
    </w:p>
    <w:p w14:paraId="13B9CC79" w14:textId="77777777" w:rsidR="003A6FA3" w:rsidRPr="00CC2171" w:rsidRDefault="003A6FA3" w:rsidP="003A6FA3">
      <w:pPr>
        <w:pStyle w:val="Prrafodelista"/>
        <w:ind w:left="720"/>
        <w:jc w:val="both"/>
        <w:rPr>
          <w:rFonts w:eastAsia="Calibri"/>
          <w:b/>
          <w:bCs/>
          <w:i/>
          <w:iCs/>
          <w:color w:val="2F5496"/>
          <w:lang w:val="es-MX" w:eastAsia="x-none"/>
        </w:rPr>
      </w:pPr>
    </w:p>
    <w:p w14:paraId="59E600F1" w14:textId="02E81875" w:rsidR="003A6FA3" w:rsidRDefault="003A6FA3" w:rsidP="003A6FA3">
      <w:pPr>
        <w:spacing w:line="276" w:lineRule="auto"/>
        <w:jc w:val="both"/>
        <w:rPr>
          <w:rFonts w:ascii="Book Antiqua" w:hAnsi="Book Antiqua" w:cs="Arial"/>
          <w:color w:val="000000"/>
          <w:sz w:val="24"/>
          <w:szCs w:val="24"/>
          <w:lang w:val="es-MX"/>
        </w:rPr>
      </w:pPr>
      <w:r w:rsidRPr="00CC2171">
        <w:rPr>
          <w:rFonts w:ascii="Book Antiqua" w:hAnsi="Book Antiqua" w:cs="Arial"/>
          <w:sz w:val="24"/>
          <w:szCs w:val="24"/>
        </w:rPr>
        <w:t xml:space="preserve">Con el objetivo </w:t>
      </w:r>
      <w:bookmarkEnd w:id="23"/>
      <w:r w:rsidRPr="00CC2171">
        <w:rPr>
          <w:rFonts w:ascii="Book Antiqua" w:hAnsi="Book Antiqua" w:cs="Arial"/>
          <w:sz w:val="24"/>
          <w:szCs w:val="24"/>
        </w:rPr>
        <w:t>de tener un dato actualizado y visualizar la variación en el comportamiento que ha presentado en el Tribunal Penal del III Circuito Judicial de San José, sede suroeste desde el 2016, año en el que se dio inicio al abordaje (la estadística utilizada para tal informe 139-PLA-2017 contempló del año 2009 al 2015), se procedió a efectuar el análisis histórico de la cantidad de asuntos entrados, terminados y circulante en trámite entre el periodo comprendido del año 2016 a</w:t>
      </w:r>
      <w:r w:rsidR="00824138">
        <w:rPr>
          <w:rFonts w:ascii="Book Antiqua" w:hAnsi="Book Antiqua" w:cs="Arial"/>
          <w:sz w:val="24"/>
          <w:szCs w:val="24"/>
        </w:rPr>
        <w:t xml:space="preserve"> octubre </w:t>
      </w:r>
      <w:r w:rsidRPr="00CC2171">
        <w:rPr>
          <w:rFonts w:ascii="Book Antiqua" w:hAnsi="Book Antiqua" w:cs="Arial"/>
          <w:sz w:val="24"/>
          <w:szCs w:val="24"/>
        </w:rPr>
        <w:t>202</w:t>
      </w:r>
      <w:r w:rsidR="00824138">
        <w:rPr>
          <w:rFonts w:ascii="Book Antiqua" w:hAnsi="Book Antiqua" w:cs="Arial"/>
          <w:sz w:val="24"/>
          <w:szCs w:val="24"/>
        </w:rPr>
        <w:t>1</w:t>
      </w:r>
      <w:r w:rsidRPr="00CC2171">
        <w:rPr>
          <w:rFonts w:ascii="Book Antiqua" w:hAnsi="Book Antiqua" w:cs="Arial"/>
          <w:sz w:val="24"/>
          <w:szCs w:val="24"/>
        </w:rPr>
        <w:t>, resultado que se observa a través del siguiente gráfico</w:t>
      </w:r>
      <w:r w:rsidRPr="00CC2171">
        <w:rPr>
          <w:rFonts w:ascii="Book Antiqua" w:hAnsi="Book Antiqua" w:cs="Arial"/>
          <w:color w:val="000000"/>
          <w:sz w:val="24"/>
          <w:szCs w:val="24"/>
          <w:lang w:val="es-MX"/>
        </w:rPr>
        <w:t>:</w:t>
      </w:r>
    </w:p>
    <w:p w14:paraId="67BF0639" w14:textId="77777777" w:rsidR="003A6FA3" w:rsidRPr="00CC2171" w:rsidRDefault="003A6FA3" w:rsidP="003A6FA3">
      <w:pPr>
        <w:spacing w:line="276" w:lineRule="auto"/>
        <w:jc w:val="both"/>
        <w:rPr>
          <w:rFonts w:ascii="Book Antiqua" w:hAnsi="Book Antiqua" w:cs="Arial"/>
          <w:color w:val="000000"/>
          <w:sz w:val="24"/>
          <w:szCs w:val="24"/>
          <w:lang w:val="es-MX"/>
        </w:rPr>
      </w:pPr>
    </w:p>
    <w:p w14:paraId="265EAF65" w14:textId="77777777" w:rsidR="003A6FA3" w:rsidRPr="00286E8A" w:rsidRDefault="003A6FA3" w:rsidP="003A6FA3">
      <w:pPr>
        <w:jc w:val="center"/>
        <w:rPr>
          <w:rFonts w:ascii="Book Antiqua" w:hAnsi="Book Antiqua" w:cs="Arial"/>
          <w:i/>
          <w:iCs/>
          <w:color w:val="000000"/>
          <w:lang w:val="es-MX"/>
        </w:rPr>
      </w:pPr>
      <w:r>
        <w:rPr>
          <w:noProof/>
        </w:rPr>
        <mc:AlternateContent>
          <mc:Choice Requires="wps">
            <w:drawing>
              <wp:anchor distT="0" distB="0" distL="114300" distR="114300" simplePos="0" relativeHeight="251658245" behindDoc="0" locked="0" layoutInCell="1" allowOverlap="1" wp14:anchorId="55650E83" wp14:editId="20EA8D3C">
                <wp:simplePos x="0" y="0"/>
                <wp:positionH relativeFrom="column">
                  <wp:posOffset>2214245</wp:posOffset>
                </wp:positionH>
                <wp:positionV relativeFrom="paragraph">
                  <wp:posOffset>16510</wp:posOffset>
                </wp:positionV>
                <wp:extent cx="179705" cy="1835785"/>
                <wp:effectExtent l="819150" t="0" r="829945" b="0"/>
                <wp:wrapNone/>
                <wp:docPr id="51" name="Abrir llav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179705" cy="1835785"/>
                        </a:xfrm>
                        <a:prstGeom prst="leftBrace">
                          <a:avLst/>
                        </a:prstGeom>
                        <a:noFill/>
                        <a:ln w="6350" cap="flat" cmpd="sng" algn="ctr">
                          <a:solidFill>
                            <a:srgbClr val="FF0000"/>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shapetype w14:anchorId="4C0D94EF"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brir llave 1" o:spid="_x0000_s1026" type="#_x0000_t87" style="position:absolute;margin-left:174.35pt;margin-top:1.3pt;width:14.15pt;height:144.55pt;rotation:90;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" adj="176" strokecolor="red" strokeweight=".5pt">
                <v:stroke joinstyle="miter"/>
              </v:shape>
            </w:pict>
          </mc:Fallback>
        </mc:AlternateContent>
      </w:r>
      <w:r w:rsidRPr="00286E8A">
        <w:rPr>
          <w:rFonts w:ascii="Book Antiqua" w:hAnsi="Book Antiqua" w:cs="Arial"/>
          <w:i/>
          <w:iCs/>
          <w:color w:val="000000"/>
          <w:lang w:val="es-MX"/>
        </w:rPr>
        <w:t xml:space="preserve">Gráfico 1. </w:t>
      </w:r>
    </w:p>
    <w:p w14:paraId="197B84BE" w14:textId="77777777" w:rsidR="003A6FA3" w:rsidRPr="00286E8A" w:rsidRDefault="003A6FA3" w:rsidP="003A6FA3">
      <w:pPr>
        <w:jc w:val="center"/>
        <w:rPr>
          <w:rFonts w:ascii="Book Antiqua" w:hAnsi="Book Antiqua" w:cs="Arial"/>
          <w:i/>
          <w:iCs/>
          <w:color w:val="000000"/>
          <w:lang w:val="es-MX"/>
        </w:rPr>
      </w:pPr>
      <w:r w:rsidRPr="00286E8A">
        <w:rPr>
          <w:rFonts w:ascii="Book Antiqua" w:hAnsi="Book Antiqua" w:cs="Arial"/>
          <w:i/>
          <w:iCs/>
          <w:color w:val="000000"/>
          <w:lang w:val="es-MX"/>
        </w:rPr>
        <w:t xml:space="preserve">Comportamiento estadístico entrados, terminados y circulante en trámite. </w:t>
      </w:r>
    </w:p>
    <w:p w14:paraId="32A038B4" w14:textId="77777777" w:rsidR="003A6FA3" w:rsidRPr="00286E8A" w:rsidRDefault="003A6FA3" w:rsidP="003A6FA3">
      <w:pPr>
        <w:jc w:val="center"/>
        <w:rPr>
          <w:rFonts w:cs="Arial"/>
          <w:i/>
          <w:iCs/>
          <w:color w:val="000000"/>
          <w:lang w:val="es-MX"/>
        </w:rPr>
      </w:pPr>
      <w:r w:rsidRPr="00286E8A">
        <w:rPr>
          <w:rFonts w:ascii="Book Antiqua" w:hAnsi="Book Antiqua" w:cs="Arial"/>
          <w:i/>
          <w:iCs/>
          <w:color w:val="000000"/>
          <w:lang w:val="es-MX"/>
        </w:rPr>
        <w:t>Periodo 2016 a</w:t>
      </w:r>
      <w:r>
        <w:rPr>
          <w:rFonts w:ascii="Book Antiqua" w:hAnsi="Book Antiqua" w:cs="Arial"/>
          <w:i/>
          <w:iCs/>
          <w:color w:val="000000"/>
          <w:lang w:val="es-MX"/>
        </w:rPr>
        <w:t xml:space="preserve"> octubre</w:t>
      </w:r>
      <w:r w:rsidRPr="00286E8A">
        <w:rPr>
          <w:rFonts w:ascii="Book Antiqua" w:hAnsi="Book Antiqua" w:cs="Arial"/>
          <w:i/>
          <w:iCs/>
          <w:color w:val="000000"/>
          <w:lang w:val="es-MX"/>
        </w:rPr>
        <w:t xml:space="preserve"> 202</w:t>
      </w:r>
      <w:r>
        <w:rPr>
          <w:rFonts w:ascii="Book Antiqua" w:hAnsi="Book Antiqua" w:cs="Arial"/>
          <w:i/>
          <w:iCs/>
          <w:color w:val="000000"/>
          <w:lang w:val="es-MX"/>
        </w:rPr>
        <w:t>1</w:t>
      </w:r>
    </w:p>
    <w:p w14:paraId="47AC1666" w14:textId="77777777" w:rsidR="003A6FA3" w:rsidRPr="006651F6" w:rsidRDefault="003A6FA3" w:rsidP="003A6FA3">
      <w:pPr>
        <w:spacing w:line="360" w:lineRule="auto"/>
        <w:rPr>
          <w:rFonts w:cs="Arial"/>
          <w:color w:val="000000"/>
          <w:sz w:val="24"/>
          <w:szCs w:val="24"/>
          <w:lang w:val="es-MX"/>
        </w:rPr>
      </w:pPr>
      <w:r>
        <w:rPr>
          <w:noProof/>
        </w:rPr>
        <mc:AlternateContent>
          <mc:Choice Requires="wps">
            <w:drawing>
              <wp:anchor distT="0" distB="0" distL="114300" distR="114300" simplePos="0" relativeHeight="251658243" behindDoc="0" locked="0" layoutInCell="1" allowOverlap="1" wp14:anchorId="613901E0" wp14:editId="6309C85D">
                <wp:simplePos x="0" y="0"/>
                <wp:positionH relativeFrom="column">
                  <wp:posOffset>4305300</wp:posOffset>
                </wp:positionH>
                <wp:positionV relativeFrom="paragraph">
                  <wp:posOffset>798830</wp:posOffset>
                </wp:positionV>
                <wp:extent cx="844550" cy="1701800"/>
                <wp:effectExtent l="0" t="0" r="0" b="0"/>
                <wp:wrapNone/>
                <wp:docPr id="50" name="Rectángulo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4550" cy="1701800"/>
                        </a:xfrm>
                        <a:prstGeom prst="rect">
                          <a:avLst/>
                        </a:prstGeom>
                        <a:noFill/>
                        <a:ln w="12700" cap="flat" cmpd="sng" algn="ctr">
                          <a:solidFill>
                            <a:srgbClr val="FF0000"/>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0D2580B2" id="Rectángulo 45" o:spid="_x0000_s1026" style="position:absolute;margin-left:339pt;margin-top:62.9pt;width:66.5pt;height:134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" filled="f" strokecolor="red" strokeweight="1pt">
                <v:path arrowok="t"/>
              </v:rect>
            </w:pict>
          </mc:Fallback>
        </mc:AlternateContent>
      </w:r>
      <w:r>
        <w:rPr>
          <w:noProof/>
        </w:rPr>
        <mc:AlternateContent>
          <mc:Choice Requires="wps">
            <w:drawing>
              <wp:anchor distT="0" distB="0" distL="114300" distR="114300" simplePos="0" relativeHeight="251658244" behindDoc="0" locked="0" layoutInCell="1" allowOverlap="1" wp14:anchorId="09587766" wp14:editId="21E92ED7">
                <wp:simplePos x="0" y="0"/>
                <wp:positionH relativeFrom="column">
                  <wp:posOffset>1789430</wp:posOffset>
                </wp:positionH>
                <wp:positionV relativeFrom="paragraph">
                  <wp:posOffset>94615</wp:posOffset>
                </wp:positionV>
                <wp:extent cx="1024255" cy="279400"/>
                <wp:effectExtent l="0" t="0" r="4445" b="6350"/>
                <wp:wrapNone/>
                <wp:docPr id="49" name="CuadroTexto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4255" cy="279400"/>
                        </a:xfrm>
                        <a:prstGeom prst="rect">
                          <a:avLst/>
                        </a:prstGeom>
                        <a:noFill/>
                        <a:ln w="19050">
                          <a:solidFill>
                            <a:srgbClr val="E7E6E6">
                              <a:lumMod val="50000"/>
                            </a:srgbClr>
                          </a:solidFill>
                        </a:ln>
                      </wps:spPr>
                      <wps:txbx>
                        <w:txbxContent>
                          <w:p w14:paraId="164DF1DF" w14:textId="77777777" w:rsidR="00A948C9" w:rsidRPr="00630077" w:rsidRDefault="00A948C9" w:rsidP="003A6FA3">
                            <w:pPr>
                              <w:jc w:val="center"/>
                              <w:rPr>
                                <w:rFonts w:ascii="Calibri" w:eastAsia="+mn-ea" w:hAnsi="Calibri" w:cs="+mn-cs"/>
                                <w:color w:val="000000"/>
                                <w:kern w:val="24"/>
                                <w:sz w:val="10"/>
                                <w:szCs w:val="10"/>
                              </w:rPr>
                            </w:pPr>
                            <w:r w:rsidRPr="00630077">
                              <w:rPr>
                                <w:rFonts w:ascii="Calibri" w:eastAsia="+mn-ea" w:hAnsi="Calibri" w:cs="+mn-cs"/>
                                <w:color w:val="000000"/>
                                <w:kern w:val="24"/>
                                <w:sz w:val="10"/>
                                <w:szCs w:val="10"/>
                              </w:rPr>
                              <w:t>Marzo 2017 a diciembre 2018 plan de descongestionamiento</w:t>
                            </w:r>
                          </w:p>
                          <w:p w14:paraId="4744B71A" w14:textId="77777777" w:rsidR="00A948C9" w:rsidRPr="00630077" w:rsidRDefault="00A948C9" w:rsidP="003A6FA3">
                            <w:pPr>
                              <w:jc w:val="center"/>
                              <w:rPr>
                                <w:rFonts w:ascii="Calibri" w:eastAsia="+mn-ea" w:hAnsi="Calibri" w:cs="+mn-cs"/>
                                <w:color w:val="000000"/>
                                <w:kern w:val="24"/>
                                <w:sz w:val="10"/>
                                <w:szCs w:val="10"/>
                              </w:rPr>
                            </w:pPr>
                            <w:r w:rsidRPr="00630077">
                              <w:rPr>
                                <w:rFonts w:ascii="Calibri" w:eastAsia="+mn-ea" w:hAnsi="Calibri" w:cs="+mn-cs"/>
                                <w:color w:val="000000"/>
                                <w:kern w:val="24"/>
                                <w:sz w:val="10"/>
                                <w:szCs w:val="10"/>
                              </w:rPr>
                              <w:t>2 secciones vespertinas</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09587766" id="_x0000_t202" coordsize="21600,21600" o:spt="202" path="m,l,21600r21600,l21600,xe">
                <v:stroke joinstyle="miter"/>
                <v:path gradientshapeok="t" o:connecttype="rect"/>
              </v:shapetype>
              <v:shape id="CuadroTexto 13" o:spid="_x0000_s1026" type="#_x0000_t202" style="position:absolute;margin-left:140.9pt;margin-top:7.45pt;width:80.65pt;height:22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" filled="f" strokecolor="#767171" strokeweight="1.5pt">
                <v:path arrowok="t"/>
                <v:textbox>
                  <w:txbxContent>
                    <w:p w14:paraId="164DF1DF" w14:textId="77777777" w:rsidR="00A948C9" w:rsidRPr="00630077" w:rsidRDefault="00A948C9" w:rsidP="003A6FA3">
                      <w:pPr>
                        <w:jc w:val="center"/>
                        <w:rPr>
                          <w:rFonts w:ascii="Calibri" w:eastAsia="+mn-ea" w:hAnsi="Calibri" w:cs="+mn-cs"/>
                          <w:color w:val="000000"/>
                          <w:kern w:val="24"/>
                          <w:sz w:val="10"/>
                          <w:szCs w:val="10"/>
                        </w:rPr>
                      </w:pPr>
                      <w:r w:rsidRPr="00630077">
                        <w:rPr>
                          <w:rFonts w:ascii="Calibri" w:eastAsia="+mn-ea" w:hAnsi="Calibri" w:cs="+mn-cs"/>
                          <w:color w:val="000000"/>
                          <w:kern w:val="24"/>
                          <w:sz w:val="10"/>
                          <w:szCs w:val="10"/>
                        </w:rPr>
                        <w:t>Marzo 2017 a diciembre 2018 plan de descongestionamiento</w:t>
                      </w:r>
                    </w:p>
                    <w:p w14:paraId="4744B71A" w14:textId="77777777" w:rsidR="00A948C9" w:rsidRPr="00630077" w:rsidRDefault="00A948C9" w:rsidP="003A6FA3">
                      <w:pPr>
                        <w:jc w:val="center"/>
                        <w:rPr>
                          <w:rFonts w:ascii="Calibri" w:eastAsia="+mn-ea" w:hAnsi="Calibri" w:cs="+mn-cs"/>
                          <w:color w:val="000000"/>
                          <w:kern w:val="24"/>
                          <w:sz w:val="10"/>
                          <w:szCs w:val="10"/>
                        </w:rPr>
                      </w:pPr>
                      <w:r w:rsidRPr="00630077">
                        <w:rPr>
                          <w:rFonts w:ascii="Calibri" w:eastAsia="+mn-ea" w:hAnsi="Calibri" w:cs="+mn-cs"/>
                          <w:color w:val="000000"/>
                          <w:kern w:val="24"/>
                          <w:sz w:val="10"/>
                          <w:szCs w:val="10"/>
                        </w:rPr>
                        <w:t>2 secciones vespertinas</w:t>
                      </w:r>
                    </w:p>
                  </w:txbxContent>
                </v:textbox>
              </v:shape>
            </w:pict>
          </mc:Fallback>
        </mc:AlternateContent>
      </w:r>
      <w:r>
        <w:rPr>
          <w:noProof/>
        </w:rPr>
        <w:drawing>
          <wp:inline distT="0" distB="0" distL="0" distR="0" wp14:anchorId="09B6BD15" wp14:editId="42809357">
            <wp:extent cx="6271260" cy="3055620"/>
            <wp:effectExtent l="0" t="0" r="15240" b="11430"/>
            <wp:docPr id="43" name="Gráfico 43">
              <a:extLst xmlns:a="http://schemas.openxmlformats.org/drawingml/2006/main">
                <a:ext uri="{FF2B5EF4-FFF2-40B4-BE49-F238E27FC236}">
                  <a16:creationId xmlns:a16="http://schemas.microsoft.com/office/drawing/2014/main" id="{F3E193AB-194A-4F28-84BC-B7056DA40DB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Pr>
          <w:rFonts w:cs="Arial"/>
          <w:color w:val="000000"/>
          <w:sz w:val="16"/>
          <w:szCs w:val="16"/>
          <w:lang w:val="es-MX"/>
        </w:rPr>
        <w:t xml:space="preserve"> </w:t>
      </w:r>
      <w:r w:rsidRPr="000F40AA">
        <w:rPr>
          <w:rFonts w:cs="Arial"/>
          <w:color w:val="000000"/>
          <w:sz w:val="16"/>
          <w:szCs w:val="16"/>
          <w:lang w:val="es-MX"/>
        </w:rPr>
        <w:t xml:space="preserve">Fuente: Elaboración propia a partir de datos extraídos de los anuarios estadísticos. </w:t>
      </w:r>
    </w:p>
    <w:p w14:paraId="2FE42C0F" w14:textId="77777777" w:rsidR="003A6FA3" w:rsidRDefault="003A6FA3" w:rsidP="003A6FA3">
      <w:pPr>
        <w:spacing w:line="276" w:lineRule="auto"/>
        <w:jc w:val="both"/>
        <w:rPr>
          <w:rFonts w:ascii="Book Antiqua" w:hAnsi="Book Antiqua" w:cs="Arial"/>
          <w:color w:val="000000"/>
          <w:sz w:val="22"/>
          <w:szCs w:val="22"/>
          <w:lang w:val="es-MX"/>
        </w:rPr>
      </w:pPr>
    </w:p>
    <w:p w14:paraId="5F7B0F98" w14:textId="37345DA1" w:rsidR="003A6FA3" w:rsidRDefault="003A6FA3" w:rsidP="003A6FA3">
      <w:pPr>
        <w:spacing w:line="276" w:lineRule="auto"/>
        <w:jc w:val="both"/>
        <w:rPr>
          <w:rFonts w:ascii="Book Antiqua" w:hAnsi="Book Antiqua" w:cs="Arial"/>
          <w:color w:val="000000"/>
          <w:sz w:val="24"/>
          <w:szCs w:val="24"/>
          <w:lang w:val="es-MX"/>
        </w:rPr>
      </w:pPr>
      <w:r w:rsidRPr="00CC2171">
        <w:rPr>
          <w:rFonts w:ascii="Book Antiqua" w:hAnsi="Book Antiqua" w:cs="Arial"/>
          <w:color w:val="000000"/>
          <w:sz w:val="24"/>
          <w:szCs w:val="24"/>
          <w:lang w:val="es-MX"/>
        </w:rPr>
        <w:t xml:space="preserve">En términos generales, del gráfico se observa que, durante los años 2016, 2017 y 2018 el comportamiento en la demanda y producción se mantuvo constante, mientras que el año 2019 fue en el que se registró una mayor cantidad de asuntos entrados y terminados; por su parte tal y cómo se evidencia el año 2020 presentó una disminución en la entrada y salida de procesos con respecto al 2019; el comportamiento presentado a </w:t>
      </w:r>
      <w:r>
        <w:rPr>
          <w:rFonts w:ascii="Book Antiqua" w:hAnsi="Book Antiqua" w:cs="Arial"/>
          <w:color w:val="000000"/>
          <w:sz w:val="24"/>
          <w:szCs w:val="24"/>
          <w:lang w:val="es-MX"/>
        </w:rPr>
        <w:t>octubre</w:t>
      </w:r>
      <w:r w:rsidRPr="00CC2171">
        <w:rPr>
          <w:rFonts w:ascii="Book Antiqua" w:hAnsi="Book Antiqua" w:cs="Arial"/>
          <w:color w:val="000000"/>
          <w:sz w:val="24"/>
          <w:szCs w:val="24"/>
          <w:lang w:val="es-MX"/>
        </w:rPr>
        <w:t xml:space="preserve"> del 2021 con respecto al 2020 de manera proporcional a los meses transcurridos del año, evidencia un aumento en la cantidad de asuntos entrados, el análisis de las demás variables se observa en el cuadro </w:t>
      </w:r>
      <w:r w:rsidR="008D0798">
        <w:rPr>
          <w:rFonts w:ascii="Book Antiqua" w:hAnsi="Book Antiqua" w:cs="Arial"/>
          <w:color w:val="000000"/>
          <w:sz w:val="24"/>
          <w:szCs w:val="24"/>
          <w:lang w:val="es-MX"/>
        </w:rPr>
        <w:t>5</w:t>
      </w:r>
      <w:r w:rsidRPr="00CC2171">
        <w:rPr>
          <w:rFonts w:ascii="Book Antiqua" w:hAnsi="Book Antiqua" w:cs="Arial"/>
          <w:color w:val="000000"/>
          <w:sz w:val="24"/>
          <w:szCs w:val="24"/>
          <w:lang w:val="es-MX"/>
        </w:rPr>
        <w:t xml:space="preserve">. </w:t>
      </w:r>
    </w:p>
    <w:p w14:paraId="437E7649" w14:textId="77777777" w:rsidR="003A6FA3" w:rsidRDefault="003A6FA3" w:rsidP="003A6FA3">
      <w:pPr>
        <w:spacing w:line="276" w:lineRule="auto"/>
        <w:jc w:val="both"/>
        <w:rPr>
          <w:rFonts w:ascii="Book Antiqua" w:hAnsi="Book Antiqua" w:cs="Arial"/>
          <w:color w:val="000000"/>
          <w:sz w:val="24"/>
          <w:szCs w:val="24"/>
          <w:lang w:val="es-MX"/>
        </w:rPr>
      </w:pPr>
      <w:r w:rsidRPr="00CC2171">
        <w:rPr>
          <w:rFonts w:ascii="Book Antiqua" w:hAnsi="Book Antiqua" w:cs="Arial"/>
          <w:color w:val="000000"/>
          <w:sz w:val="24"/>
          <w:szCs w:val="24"/>
          <w:lang w:val="es-MX"/>
        </w:rPr>
        <w:lastRenderedPageBreak/>
        <w:t>El detalle de manera nominal, se muestra en el siguiente cuadro:</w:t>
      </w:r>
    </w:p>
    <w:p w14:paraId="658CA6A2" w14:textId="77777777" w:rsidR="003A6FA3" w:rsidRPr="00CC2171" w:rsidRDefault="003A6FA3" w:rsidP="003A6FA3">
      <w:pPr>
        <w:jc w:val="both"/>
        <w:rPr>
          <w:rFonts w:ascii="Book Antiqua" w:hAnsi="Book Antiqua" w:cs="Arial"/>
          <w:color w:val="000000"/>
          <w:sz w:val="24"/>
          <w:szCs w:val="24"/>
          <w:lang w:val="es-MX"/>
        </w:rPr>
      </w:pPr>
    </w:p>
    <w:p w14:paraId="5FE18611" w14:textId="262B77B4" w:rsidR="003A6FA3" w:rsidRPr="00286E8A" w:rsidRDefault="003A6FA3" w:rsidP="003A6FA3">
      <w:pPr>
        <w:jc w:val="center"/>
        <w:rPr>
          <w:rFonts w:ascii="Book Antiqua" w:hAnsi="Book Antiqua" w:cs="Arial"/>
          <w:i/>
          <w:iCs/>
          <w:color w:val="000000"/>
          <w:lang w:val="es-MX"/>
        </w:rPr>
      </w:pPr>
      <w:r w:rsidRPr="00286E8A">
        <w:rPr>
          <w:rFonts w:ascii="Book Antiqua" w:hAnsi="Book Antiqua" w:cs="Arial"/>
          <w:i/>
          <w:iCs/>
          <w:color w:val="000000"/>
          <w:lang w:val="es-MX"/>
        </w:rPr>
        <w:t xml:space="preserve">Cuadro </w:t>
      </w:r>
      <w:r w:rsidR="008D0798">
        <w:rPr>
          <w:rFonts w:ascii="Book Antiqua" w:hAnsi="Book Antiqua" w:cs="Arial"/>
          <w:i/>
          <w:iCs/>
          <w:color w:val="000000"/>
          <w:lang w:val="es-MX"/>
        </w:rPr>
        <w:t>5</w:t>
      </w:r>
      <w:r w:rsidRPr="00286E8A">
        <w:rPr>
          <w:rFonts w:ascii="Book Antiqua" w:hAnsi="Book Antiqua" w:cs="Arial"/>
          <w:i/>
          <w:iCs/>
          <w:color w:val="000000"/>
          <w:lang w:val="es-MX"/>
        </w:rPr>
        <w:t xml:space="preserve">. </w:t>
      </w:r>
    </w:p>
    <w:p w14:paraId="69E1259F" w14:textId="77777777" w:rsidR="003A6FA3" w:rsidRPr="00286E8A" w:rsidRDefault="003A6FA3" w:rsidP="003A6FA3">
      <w:pPr>
        <w:jc w:val="center"/>
        <w:rPr>
          <w:rFonts w:ascii="Book Antiqua" w:hAnsi="Book Antiqua" w:cs="Arial"/>
          <w:i/>
          <w:iCs/>
          <w:color w:val="000000"/>
          <w:lang w:val="es-MX"/>
        </w:rPr>
      </w:pPr>
      <w:r w:rsidRPr="00286E8A">
        <w:rPr>
          <w:rFonts w:ascii="Book Antiqua" w:hAnsi="Book Antiqua" w:cs="Arial"/>
          <w:i/>
          <w:iCs/>
          <w:color w:val="000000"/>
          <w:lang w:val="es-MX"/>
        </w:rPr>
        <w:t xml:space="preserve">Comportamiento estadístico entrados, terminados y circulante en trámite. </w:t>
      </w:r>
    </w:p>
    <w:p w14:paraId="7D6D30BB" w14:textId="3AFD4BBE" w:rsidR="003A6FA3" w:rsidRDefault="003A6FA3" w:rsidP="003A6FA3">
      <w:pPr>
        <w:jc w:val="center"/>
        <w:rPr>
          <w:rFonts w:ascii="Book Antiqua" w:hAnsi="Book Antiqua" w:cs="Arial"/>
          <w:i/>
          <w:iCs/>
          <w:color w:val="000000"/>
          <w:lang w:val="es-MX"/>
        </w:rPr>
      </w:pPr>
      <w:r w:rsidRPr="00286E8A">
        <w:rPr>
          <w:rFonts w:ascii="Book Antiqua" w:hAnsi="Book Antiqua" w:cs="Arial"/>
          <w:i/>
          <w:iCs/>
          <w:color w:val="000000"/>
          <w:lang w:val="es-MX"/>
        </w:rPr>
        <w:t xml:space="preserve">Periodo 2016 al </w:t>
      </w:r>
      <w:r>
        <w:rPr>
          <w:rFonts w:ascii="Book Antiqua" w:hAnsi="Book Antiqua" w:cs="Arial"/>
          <w:i/>
          <w:iCs/>
          <w:color w:val="000000"/>
          <w:lang w:val="es-MX"/>
        </w:rPr>
        <w:t>octubre 2021</w:t>
      </w:r>
    </w:p>
    <w:p w14:paraId="224F8FFE" w14:textId="77777777" w:rsidR="00A948C9" w:rsidRDefault="00A948C9" w:rsidP="003A6FA3">
      <w:pPr>
        <w:jc w:val="center"/>
        <w:rPr>
          <w:rFonts w:ascii="Book Antiqua" w:hAnsi="Book Antiqua" w:cs="Arial"/>
          <w:i/>
          <w:iCs/>
          <w:color w:val="000000"/>
          <w:lang w:val="es-MX"/>
        </w:rPr>
      </w:pPr>
    </w:p>
    <w:tbl>
      <w:tblPr>
        <w:tblW w:w="9879" w:type="dxa"/>
        <w:jc w:val="center"/>
        <w:tblCellMar>
          <w:left w:w="70" w:type="dxa"/>
          <w:right w:w="70" w:type="dxa"/>
        </w:tblCellMar>
        <w:tblLook w:val="04A0" w:firstRow="1" w:lastRow="0" w:firstColumn="1" w:lastColumn="0" w:noHBand="0" w:noVBand="1"/>
      </w:tblPr>
      <w:tblGrid>
        <w:gridCol w:w="2088"/>
        <w:gridCol w:w="1425"/>
        <w:gridCol w:w="1425"/>
        <w:gridCol w:w="2160"/>
        <w:gridCol w:w="2781"/>
      </w:tblGrid>
      <w:tr w:rsidR="003A6FA3" w:rsidRPr="00D30633" w14:paraId="42BF4DE9" w14:textId="77777777" w:rsidTr="00941FEF">
        <w:trPr>
          <w:trHeight w:val="462"/>
          <w:jc w:val="center"/>
        </w:trPr>
        <w:tc>
          <w:tcPr>
            <w:tcW w:w="2088" w:type="dxa"/>
            <w:tcBorders>
              <w:top w:val="single" w:sz="8" w:space="0" w:color="auto"/>
              <w:left w:val="single" w:sz="8" w:space="0" w:color="auto"/>
              <w:bottom w:val="single" w:sz="8" w:space="0" w:color="auto"/>
              <w:right w:val="single" w:sz="8" w:space="0" w:color="auto"/>
            </w:tcBorders>
            <w:shd w:val="clear" w:color="000000" w:fill="203764"/>
            <w:vAlign w:val="center"/>
            <w:hideMark/>
          </w:tcPr>
          <w:p w14:paraId="60F36C52" w14:textId="77777777" w:rsidR="003A6FA3" w:rsidRPr="00D30633" w:rsidRDefault="003A6FA3" w:rsidP="00941FEF">
            <w:pPr>
              <w:jc w:val="center"/>
              <w:rPr>
                <w:rFonts w:ascii="Book Antiqua" w:hAnsi="Book Antiqua" w:cs="Calibri"/>
                <w:color w:val="FFFFFF"/>
                <w:lang w:eastAsia="es-CR"/>
              </w:rPr>
            </w:pPr>
            <w:r w:rsidRPr="00D30633">
              <w:rPr>
                <w:rFonts w:ascii="Book Antiqua" w:hAnsi="Book Antiqua" w:cs="Calibri"/>
                <w:color w:val="FFFFFF"/>
                <w:lang w:eastAsia="es-CR"/>
              </w:rPr>
              <w:t>Periodo</w:t>
            </w:r>
          </w:p>
        </w:tc>
        <w:tc>
          <w:tcPr>
            <w:tcW w:w="1425" w:type="dxa"/>
            <w:tcBorders>
              <w:top w:val="single" w:sz="8" w:space="0" w:color="auto"/>
              <w:left w:val="nil"/>
              <w:bottom w:val="single" w:sz="8" w:space="0" w:color="auto"/>
              <w:right w:val="single" w:sz="8" w:space="0" w:color="auto"/>
            </w:tcBorders>
            <w:shd w:val="clear" w:color="000000" w:fill="203764"/>
            <w:vAlign w:val="center"/>
            <w:hideMark/>
          </w:tcPr>
          <w:p w14:paraId="758F5F53" w14:textId="77777777" w:rsidR="003A6FA3" w:rsidRPr="00D30633" w:rsidRDefault="003A6FA3" w:rsidP="00941FEF">
            <w:pPr>
              <w:jc w:val="center"/>
              <w:rPr>
                <w:rFonts w:ascii="Book Antiqua" w:hAnsi="Book Antiqua" w:cs="Calibri"/>
                <w:color w:val="FFFFFF"/>
                <w:lang w:eastAsia="es-CR"/>
              </w:rPr>
            </w:pPr>
            <w:r w:rsidRPr="00D30633">
              <w:rPr>
                <w:rFonts w:ascii="Book Antiqua" w:hAnsi="Book Antiqua" w:cs="Calibri"/>
                <w:color w:val="FFFFFF"/>
                <w:lang w:eastAsia="es-CR"/>
              </w:rPr>
              <w:t>Total de Entrada</w:t>
            </w:r>
          </w:p>
        </w:tc>
        <w:tc>
          <w:tcPr>
            <w:tcW w:w="1425" w:type="dxa"/>
            <w:tcBorders>
              <w:top w:val="single" w:sz="8" w:space="0" w:color="auto"/>
              <w:left w:val="nil"/>
              <w:bottom w:val="single" w:sz="8" w:space="0" w:color="auto"/>
              <w:right w:val="single" w:sz="8" w:space="0" w:color="auto"/>
            </w:tcBorders>
            <w:shd w:val="clear" w:color="000000" w:fill="203764"/>
            <w:vAlign w:val="center"/>
            <w:hideMark/>
          </w:tcPr>
          <w:p w14:paraId="1848F5AE" w14:textId="77777777" w:rsidR="003A6FA3" w:rsidRPr="00D30633" w:rsidRDefault="003A6FA3" w:rsidP="00941FEF">
            <w:pPr>
              <w:jc w:val="center"/>
              <w:rPr>
                <w:rFonts w:ascii="Book Antiqua" w:hAnsi="Book Antiqua" w:cs="Calibri"/>
                <w:color w:val="FFFFFF"/>
                <w:lang w:eastAsia="es-CR"/>
              </w:rPr>
            </w:pPr>
            <w:r w:rsidRPr="00D30633">
              <w:rPr>
                <w:rFonts w:ascii="Book Antiqua" w:hAnsi="Book Antiqua" w:cs="Calibri"/>
                <w:color w:val="FFFFFF"/>
                <w:lang w:eastAsia="es-CR"/>
              </w:rPr>
              <w:t>Terminados</w:t>
            </w:r>
          </w:p>
        </w:tc>
        <w:tc>
          <w:tcPr>
            <w:tcW w:w="2160" w:type="dxa"/>
            <w:tcBorders>
              <w:top w:val="single" w:sz="8" w:space="0" w:color="auto"/>
              <w:left w:val="nil"/>
              <w:bottom w:val="single" w:sz="8" w:space="0" w:color="auto"/>
              <w:right w:val="single" w:sz="8" w:space="0" w:color="auto"/>
            </w:tcBorders>
            <w:shd w:val="clear" w:color="000000" w:fill="203764"/>
            <w:vAlign w:val="center"/>
            <w:hideMark/>
          </w:tcPr>
          <w:p w14:paraId="4205D7DF" w14:textId="77777777" w:rsidR="003A6FA3" w:rsidRPr="00D30633" w:rsidRDefault="003A6FA3" w:rsidP="00941FEF">
            <w:pPr>
              <w:jc w:val="center"/>
              <w:rPr>
                <w:rFonts w:ascii="Book Antiqua" w:hAnsi="Book Antiqua" w:cs="Calibri"/>
                <w:color w:val="FFFFFF"/>
                <w:lang w:eastAsia="es-CR"/>
              </w:rPr>
            </w:pPr>
            <w:r w:rsidRPr="00D30633">
              <w:rPr>
                <w:rFonts w:ascii="Book Antiqua" w:hAnsi="Book Antiqua" w:cs="Calibri"/>
                <w:color w:val="FFFFFF"/>
                <w:lang w:eastAsia="es-CR"/>
              </w:rPr>
              <w:t>Circulante Trámite</w:t>
            </w:r>
          </w:p>
        </w:tc>
        <w:tc>
          <w:tcPr>
            <w:tcW w:w="2781" w:type="dxa"/>
            <w:tcBorders>
              <w:top w:val="nil"/>
              <w:left w:val="nil"/>
              <w:bottom w:val="nil"/>
              <w:right w:val="single" w:sz="8" w:space="0" w:color="auto"/>
            </w:tcBorders>
            <w:shd w:val="clear" w:color="000000" w:fill="203764"/>
            <w:vAlign w:val="center"/>
            <w:hideMark/>
          </w:tcPr>
          <w:p w14:paraId="753760AC" w14:textId="77777777" w:rsidR="003A6FA3" w:rsidRDefault="003A6FA3" w:rsidP="00941FEF">
            <w:pPr>
              <w:jc w:val="center"/>
              <w:rPr>
                <w:rFonts w:ascii="Book Antiqua" w:hAnsi="Book Antiqua" w:cs="Calibri"/>
                <w:color w:val="FFFFFF"/>
                <w:lang w:eastAsia="es-CR"/>
              </w:rPr>
            </w:pPr>
            <w:r>
              <w:rPr>
                <w:rFonts w:ascii="Book Antiqua" w:hAnsi="Book Antiqua" w:cs="Calibri"/>
                <w:color w:val="FFFFFF"/>
                <w:lang w:eastAsia="es-CR"/>
              </w:rPr>
              <w:t xml:space="preserve">Rendimiento </w:t>
            </w:r>
          </w:p>
          <w:p w14:paraId="68849E71" w14:textId="77777777" w:rsidR="003A6FA3" w:rsidRPr="00D30633" w:rsidRDefault="003A6FA3" w:rsidP="00941FEF">
            <w:pPr>
              <w:jc w:val="center"/>
              <w:rPr>
                <w:rFonts w:ascii="Book Antiqua" w:hAnsi="Book Antiqua" w:cs="Calibri"/>
                <w:color w:val="FFFFFF"/>
                <w:lang w:eastAsia="es-CR"/>
              </w:rPr>
            </w:pPr>
            <w:r w:rsidRPr="00D30633">
              <w:rPr>
                <w:rFonts w:ascii="Book Antiqua" w:hAnsi="Book Antiqua" w:cs="Calibri"/>
                <w:color w:val="FFFFFF"/>
                <w:lang w:eastAsia="es-CR"/>
              </w:rPr>
              <w:t>Entrados vrs terminados</w:t>
            </w:r>
          </w:p>
        </w:tc>
      </w:tr>
      <w:tr w:rsidR="003A6FA3" w:rsidRPr="00D30633" w14:paraId="2C710846" w14:textId="77777777" w:rsidTr="00941FEF">
        <w:trPr>
          <w:trHeight w:val="246"/>
          <w:jc w:val="center"/>
        </w:trPr>
        <w:tc>
          <w:tcPr>
            <w:tcW w:w="2088" w:type="dxa"/>
            <w:tcBorders>
              <w:top w:val="nil"/>
              <w:left w:val="single" w:sz="8" w:space="0" w:color="auto"/>
              <w:bottom w:val="single" w:sz="8" w:space="0" w:color="auto"/>
              <w:right w:val="single" w:sz="8" w:space="0" w:color="auto"/>
            </w:tcBorders>
            <w:shd w:val="clear" w:color="auto" w:fill="FFF2CC" w:themeFill="accent4" w:themeFillTint="33"/>
            <w:noWrap/>
            <w:vAlign w:val="center"/>
            <w:hideMark/>
          </w:tcPr>
          <w:p w14:paraId="401CBCF6" w14:textId="77777777" w:rsidR="003A6FA3" w:rsidRPr="00F00087" w:rsidRDefault="003A6FA3" w:rsidP="00941FEF">
            <w:pPr>
              <w:jc w:val="center"/>
              <w:rPr>
                <w:rFonts w:ascii="Book Antiqua" w:hAnsi="Book Antiqua" w:cs="Calibri"/>
                <w:b/>
                <w:bCs/>
                <w:color w:val="000000"/>
                <w:sz w:val="18"/>
                <w:szCs w:val="18"/>
                <w:lang w:eastAsia="es-CR"/>
              </w:rPr>
            </w:pPr>
            <w:r w:rsidRPr="00F00087">
              <w:rPr>
                <w:rFonts w:ascii="Book Antiqua" w:hAnsi="Book Antiqua" w:cs="Calibri"/>
                <w:b/>
                <w:bCs/>
                <w:color w:val="000000"/>
                <w:sz w:val="18"/>
                <w:szCs w:val="18"/>
                <w:lang w:eastAsia="es-CR"/>
              </w:rPr>
              <w:t>Promedio</w:t>
            </w:r>
          </w:p>
          <w:p w14:paraId="2989F0A0" w14:textId="77777777" w:rsidR="003A6FA3" w:rsidRPr="00D30633" w:rsidRDefault="003A6FA3" w:rsidP="00941FEF">
            <w:pPr>
              <w:jc w:val="center"/>
              <w:rPr>
                <w:rFonts w:ascii="Book Antiqua" w:hAnsi="Book Antiqua" w:cs="Calibri"/>
                <w:b/>
                <w:bCs/>
                <w:color w:val="000000"/>
                <w:lang w:eastAsia="es-CR"/>
              </w:rPr>
            </w:pPr>
            <w:r w:rsidRPr="00D50FE2">
              <w:rPr>
                <w:rFonts w:ascii="Book Antiqua" w:hAnsi="Book Antiqua" w:cs="Calibri"/>
                <w:b/>
                <w:bCs/>
                <w:color w:val="000000"/>
                <w:sz w:val="16"/>
                <w:szCs w:val="16"/>
                <w:lang w:eastAsia="es-CR"/>
              </w:rPr>
              <w:t>2009 - 2015</w:t>
            </w:r>
          </w:p>
        </w:tc>
        <w:tc>
          <w:tcPr>
            <w:tcW w:w="1425" w:type="dxa"/>
            <w:tcBorders>
              <w:top w:val="nil"/>
              <w:left w:val="nil"/>
              <w:bottom w:val="single" w:sz="8" w:space="0" w:color="auto"/>
              <w:right w:val="single" w:sz="8" w:space="0" w:color="auto"/>
            </w:tcBorders>
            <w:shd w:val="clear" w:color="auto" w:fill="FFF2CC" w:themeFill="accent4" w:themeFillTint="33"/>
            <w:noWrap/>
            <w:vAlign w:val="center"/>
            <w:hideMark/>
          </w:tcPr>
          <w:p w14:paraId="2BE0FA00" w14:textId="77777777" w:rsidR="003A6FA3" w:rsidRPr="00D30633" w:rsidRDefault="003A6FA3" w:rsidP="00941FEF">
            <w:pPr>
              <w:jc w:val="center"/>
              <w:rPr>
                <w:rFonts w:ascii="Book Antiqua" w:hAnsi="Book Antiqua" w:cs="Calibri"/>
                <w:color w:val="000000"/>
                <w:lang w:eastAsia="es-CR"/>
              </w:rPr>
            </w:pPr>
            <w:r>
              <w:rPr>
                <w:rFonts w:ascii="Book Antiqua" w:hAnsi="Book Antiqua" w:cs="Calibri"/>
                <w:lang w:eastAsia="es-CR"/>
              </w:rPr>
              <w:t>879</w:t>
            </w:r>
          </w:p>
        </w:tc>
        <w:tc>
          <w:tcPr>
            <w:tcW w:w="1425" w:type="dxa"/>
            <w:tcBorders>
              <w:top w:val="nil"/>
              <w:left w:val="nil"/>
              <w:bottom w:val="single" w:sz="8" w:space="0" w:color="auto"/>
              <w:right w:val="single" w:sz="8" w:space="0" w:color="auto"/>
            </w:tcBorders>
            <w:shd w:val="clear" w:color="auto" w:fill="FFF2CC" w:themeFill="accent4" w:themeFillTint="33"/>
            <w:noWrap/>
            <w:vAlign w:val="center"/>
            <w:hideMark/>
          </w:tcPr>
          <w:p w14:paraId="70E39D9A" w14:textId="77777777" w:rsidR="003A6FA3" w:rsidRPr="00D30633" w:rsidRDefault="003A6FA3" w:rsidP="00941FEF">
            <w:pPr>
              <w:jc w:val="center"/>
              <w:rPr>
                <w:rFonts w:ascii="Book Antiqua" w:hAnsi="Book Antiqua" w:cs="Calibri"/>
                <w:color w:val="000000"/>
                <w:lang w:eastAsia="es-CR"/>
              </w:rPr>
            </w:pPr>
            <w:r w:rsidRPr="00D30633">
              <w:rPr>
                <w:rFonts w:ascii="Book Antiqua" w:hAnsi="Book Antiqua" w:cs="Calibri"/>
                <w:lang w:eastAsia="es-CR"/>
              </w:rPr>
              <w:t>8</w:t>
            </w:r>
            <w:r>
              <w:rPr>
                <w:rFonts w:ascii="Book Antiqua" w:hAnsi="Book Antiqua" w:cs="Calibri"/>
                <w:lang w:eastAsia="es-CR"/>
              </w:rPr>
              <w:t>94</w:t>
            </w:r>
          </w:p>
        </w:tc>
        <w:tc>
          <w:tcPr>
            <w:tcW w:w="2160" w:type="dxa"/>
            <w:tcBorders>
              <w:top w:val="nil"/>
              <w:left w:val="nil"/>
              <w:bottom w:val="single" w:sz="8" w:space="0" w:color="auto"/>
              <w:right w:val="single" w:sz="8" w:space="0" w:color="auto"/>
            </w:tcBorders>
            <w:shd w:val="clear" w:color="auto" w:fill="FFF2CC" w:themeFill="accent4" w:themeFillTint="33"/>
            <w:noWrap/>
            <w:vAlign w:val="center"/>
            <w:hideMark/>
          </w:tcPr>
          <w:p w14:paraId="67220159" w14:textId="77777777" w:rsidR="003A6FA3" w:rsidRPr="00D30633" w:rsidRDefault="003A6FA3" w:rsidP="00941FEF">
            <w:pPr>
              <w:jc w:val="center"/>
              <w:rPr>
                <w:rFonts w:ascii="Book Antiqua" w:hAnsi="Book Antiqua" w:cs="Calibri"/>
                <w:color w:val="000000"/>
                <w:lang w:eastAsia="es-CR"/>
              </w:rPr>
            </w:pPr>
            <w:r>
              <w:rPr>
                <w:rFonts w:ascii="Book Antiqua" w:hAnsi="Book Antiqua" w:cs="Calibri"/>
                <w:lang w:eastAsia="es-CR"/>
              </w:rPr>
              <w:t>1640</w:t>
            </w:r>
          </w:p>
        </w:tc>
        <w:tc>
          <w:tcPr>
            <w:tcW w:w="2781" w:type="dxa"/>
            <w:tcBorders>
              <w:top w:val="single" w:sz="8" w:space="0" w:color="auto"/>
              <w:left w:val="nil"/>
              <w:bottom w:val="single" w:sz="8" w:space="0" w:color="auto"/>
              <w:right w:val="single" w:sz="8" w:space="0" w:color="auto"/>
            </w:tcBorders>
            <w:shd w:val="clear" w:color="auto" w:fill="FFF2CC" w:themeFill="accent4" w:themeFillTint="33"/>
            <w:noWrap/>
            <w:vAlign w:val="center"/>
            <w:hideMark/>
          </w:tcPr>
          <w:p w14:paraId="1E9A9C75" w14:textId="77777777" w:rsidR="003A6FA3" w:rsidRPr="00D30633" w:rsidRDefault="003A6FA3" w:rsidP="00941FEF">
            <w:pPr>
              <w:jc w:val="center"/>
              <w:rPr>
                <w:rFonts w:ascii="Book Antiqua" w:hAnsi="Book Antiqua" w:cs="Calibri"/>
                <w:color w:val="000000"/>
                <w:lang w:eastAsia="es-CR"/>
              </w:rPr>
            </w:pPr>
            <w:r w:rsidRPr="00D30633">
              <w:rPr>
                <w:rFonts w:ascii="Book Antiqua" w:hAnsi="Book Antiqua" w:cs="Calibri"/>
                <w:color w:val="000000"/>
                <w:lang w:eastAsia="es-CR"/>
              </w:rPr>
              <w:t>10</w:t>
            </w:r>
            <w:r>
              <w:rPr>
                <w:rFonts w:ascii="Book Antiqua" w:hAnsi="Book Antiqua" w:cs="Calibri"/>
                <w:color w:val="000000"/>
                <w:lang w:eastAsia="es-CR"/>
              </w:rPr>
              <w:t>1</w:t>
            </w:r>
            <w:r w:rsidRPr="00D30633">
              <w:rPr>
                <w:rFonts w:ascii="Book Antiqua" w:hAnsi="Book Antiqua" w:cs="Calibri"/>
                <w:color w:val="000000"/>
                <w:lang w:eastAsia="es-CR"/>
              </w:rPr>
              <w:t>%</w:t>
            </w:r>
          </w:p>
        </w:tc>
      </w:tr>
      <w:tr w:rsidR="003A6FA3" w:rsidRPr="00D30633" w14:paraId="00B1E213" w14:textId="77777777" w:rsidTr="00941FEF">
        <w:trPr>
          <w:trHeight w:val="246"/>
          <w:jc w:val="center"/>
        </w:trPr>
        <w:tc>
          <w:tcPr>
            <w:tcW w:w="2088" w:type="dxa"/>
            <w:tcBorders>
              <w:top w:val="nil"/>
              <w:left w:val="single" w:sz="8" w:space="0" w:color="auto"/>
              <w:bottom w:val="single" w:sz="8" w:space="0" w:color="auto"/>
              <w:right w:val="single" w:sz="8" w:space="0" w:color="auto"/>
            </w:tcBorders>
            <w:shd w:val="clear" w:color="000000" w:fill="D6DCE4"/>
            <w:noWrap/>
            <w:vAlign w:val="center"/>
          </w:tcPr>
          <w:p w14:paraId="0757421F" w14:textId="77777777" w:rsidR="003A6FA3" w:rsidRPr="00D30633" w:rsidRDefault="003A6FA3" w:rsidP="00941FEF">
            <w:pPr>
              <w:jc w:val="center"/>
              <w:rPr>
                <w:rFonts w:ascii="Book Antiqua" w:hAnsi="Book Antiqua" w:cs="Calibri"/>
                <w:b/>
                <w:bCs/>
                <w:color w:val="000000"/>
                <w:lang w:eastAsia="es-CR"/>
              </w:rPr>
            </w:pPr>
            <w:r w:rsidRPr="00D30633">
              <w:rPr>
                <w:rFonts w:ascii="Book Antiqua" w:hAnsi="Book Antiqua" w:cs="Calibri"/>
                <w:b/>
                <w:bCs/>
                <w:color w:val="000000"/>
                <w:lang w:eastAsia="es-CR"/>
              </w:rPr>
              <w:t>2016</w:t>
            </w:r>
          </w:p>
        </w:tc>
        <w:tc>
          <w:tcPr>
            <w:tcW w:w="1425" w:type="dxa"/>
            <w:tcBorders>
              <w:top w:val="nil"/>
              <w:left w:val="nil"/>
              <w:bottom w:val="single" w:sz="8" w:space="0" w:color="auto"/>
              <w:right w:val="single" w:sz="8" w:space="0" w:color="auto"/>
            </w:tcBorders>
            <w:shd w:val="clear" w:color="000000" w:fill="FFFFFF"/>
            <w:noWrap/>
            <w:vAlign w:val="center"/>
          </w:tcPr>
          <w:p w14:paraId="399046D3" w14:textId="77777777" w:rsidR="003A6FA3" w:rsidRPr="00D30633" w:rsidRDefault="003A6FA3" w:rsidP="00941FEF">
            <w:pPr>
              <w:jc w:val="center"/>
              <w:rPr>
                <w:rFonts w:ascii="Book Antiqua" w:hAnsi="Book Antiqua" w:cs="Calibri"/>
                <w:lang w:eastAsia="es-CR"/>
              </w:rPr>
            </w:pPr>
            <w:r w:rsidRPr="00D30633">
              <w:rPr>
                <w:rFonts w:ascii="Book Antiqua" w:hAnsi="Book Antiqua" w:cs="Calibri"/>
                <w:lang w:eastAsia="es-CR"/>
              </w:rPr>
              <w:t>825</w:t>
            </w:r>
          </w:p>
        </w:tc>
        <w:tc>
          <w:tcPr>
            <w:tcW w:w="1425" w:type="dxa"/>
            <w:tcBorders>
              <w:top w:val="nil"/>
              <w:left w:val="nil"/>
              <w:bottom w:val="single" w:sz="8" w:space="0" w:color="auto"/>
              <w:right w:val="single" w:sz="8" w:space="0" w:color="auto"/>
            </w:tcBorders>
            <w:shd w:val="clear" w:color="000000" w:fill="FFFFFF"/>
            <w:noWrap/>
            <w:vAlign w:val="center"/>
          </w:tcPr>
          <w:p w14:paraId="6EF9E2E4" w14:textId="77777777" w:rsidR="003A6FA3" w:rsidRPr="00D30633" w:rsidRDefault="003A6FA3" w:rsidP="00941FEF">
            <w:pPr>
              <w:jc w:val="center"/>
              <w:rPr>
                <w:rFonts w:ascii="Book Antiqua" w:hAnsi="Book Antiqua" w:cs="Calibri"/>
                <w:lang w:eastAsia="es-CR"/>
              </w:rPr>
            </w:pPr>
            <w:r w:rsidRPr="00D30633">
              <w:rPr>
                <w:rFonts w:ascii="Book Antiqua" w:hAnsi="Book Antiqua" w:cs="Calibri"/>
                <w:lang w:eastAsia="es-CR"/>
              </w:rPr>
              <w:t>869</w:t>
            </w:r>
          </w:p>
        </w:tc>
        <w:tc>
          <w:tcPr>
            <w:tcW w:w="2160" w:type="dxa"/>
            <w:tcBorders>
              <w:top w:val="nil"/>
              <w:left w:val="nil"/>
              <w:bottom w:val="single" w:sz="8" w:space="0" w:color="auto"/>
              <w:right w:val="single" w:sz="8" w:space="0" w:color="auto"/>
            </w:tcBorders>
            <w:shd w:val="clear" w:color="000000" w:fill="FFFFFF"/>
            <w:noWrap/>
            <w:vAlign w:val="center"/>
          </w:tcPr>
          <w:p w14:paraId="038247A8" w14:textId="77777777" w:rsidR="003A6FA3" w:rsidRPr="00D30633" w:rsidRDefault="003A6FA3" w:rsidP="00941FEF">
            <w:pPr>
              <w:jc w:val="center"/>
              <w:rPr>
                <w:rFonts w:ascii="Book Antiqua" w:hAnsi="Book Antiqua" w:cs="Calibri"/>
                <w:lang w:eastAsia="es-CR"/>
              </w:rPr>
            </w:pPr>
            <w:r w:rsidRPr="00D30633">
              <w:rPr>
                <w:rFonts w:ascii="Book Antiqua" w:hAnsi="Book Antiqua" w:cs="Calibri"/>
                <w:lang w:eastAsia="es-CR"/>
              </w:rPr>
              <w:t>1727</w:t>
            </w:r>
          </w:p>
        </w:tc>
        <w:tc>
          <w:tcPr>
            <w:tcW w:w="2781" w:type="dxa"/>
            <w:tcBorders>
              <w:top w:val="single" w:sz="8" w:space="0" w:color="auto"/>
              <w:left w:val="nil"/>
              <w:bottom w:val="single" w:sz="8" w:space="0" w:color="auto"/>
              <w:right w:val="single" w:sz="8" w:space="0" w:color="auto"/>
            </w:tcBorders>
            <w:shd w:val="clear" w:color="auto" w:fill="auto"/>
            <w:noWrap/>
            <w:vAlign w:val="center"/>
          </w:tcPr>
          <w:p w14:paraId="3803B134" w14:textId="77777777" w:rsidR="003A6FA3" w:rsidRPr="00D30633" w:rsidRDefault="003A6FA3" w:rsidP="00941FEF">
            <w:pPr>
              <w:jc w:val="center"/>
              <w:rPr>
                <w:rFonts w:ascii="Book Antiqua" w:hAnsi="Book Antiqua" w:cs="Calibri"/>
                <w:color w:val="000000"/>
                <w:lang w:eastAsia="es-CR"/>
              </w:rPr>
            </w:pPr>
            <w:r w:rsidRPr="00D30633">
              <w:rPr>
                <w:rFonts w:ascii="Book Antiqua" w:hAnsi="Book Antiqua" w:cs="Calibri"/>
                <w:color w:val="000000"/>
                <w:lang w:eastAsia="es-CR"/>
              </w:rPr>
              <w:t>105%</w:t>
            </w:r>
          </w:p>
        </w:tc>
      </w:tr>
      <w:tr w:rsidR="003A6FA3" w:rsidRPr="00D30633" w14:paraId="686DA266" w14:textId="77777777" w:rsidTr="00941FEF">
        <w:trPr>
          <w:trHeight w:val="246"/>
          <w:jc w:val="center"/>
        </w:trPr>
        <w:tc>
          <w:tcPr>
            <w:tcW w:w="2088" w:type="dxa"/>
            <w:tcBorders>
              <w:top w:val="nil"/>
              <w:left w:val="single" w:sz="8" w:space="0" w:color="auto"/>
              <w:bottom w:val="single" w:sz="8" w:space="0" w:color="auto"/>
              <w:right w:val="single" w:sz="8" w:space="0" w:color="auto"/>
            </w:tcBorders>
            <w:shd w:val="clear" w:color="000000" w:fill="D6DCE4"/>
            <w:noWrap/>
            <w:vAlign w:val="center"/>
            <w:hideMark/>
          </w:tcPr>
          <w:p w14:paraId="433A9FA2" w14:textId="77777777" w:rsidR="003A6FA3" w:rsidRPr="00D30633" w:rsidRDefault="003A6FA3" w:rsidP="00941FEF">
            <w:pPr>
              <w:jc w:val="center"/>
              <w:rPr>
                <w:rFonts w:ascii="Book Antiqua" w:hAnsi="Book Antiqua" w:cs="Calibri"/>
                <w:b/>
                <w:bCs/>
                <w:color w:val="000000"/>
                <w:lang w:eastAsia="es-CR"/>
              </w:rPr>
            </w:pPr>
            <w:r w:rsidRPr="00D30633">
              <w:rPr>
                <w:rFonts w:ascii="Book Antiqua" w:hAnsi="Book Antiqua" w:cs="Calibri"/>
                <w:b/>
                <w:bCs/>
                <w:color w:val="000000"/>
                <w:lang w:eastAsia="es-CR"/>
              </w:rPr>
              <w:t>2017</w:t>
            </w:r>
          </w:p>
        </w:tc>
        <w:tc>
          <w:tcPr>
            <w:tcW w:w="1425" w:type="dxa"/>
            <w:tcBorders>
              <w:top w:val="nil"/>
              <w:left w:val="nil"/>
              <w:bottom w:val="single" w:sz="8" w:space="0" w:color="auto"/>
              <w:right w:val="single" w:sz="8" w:space="0" w:color="auto"/>
            </w:tcBorders>
            <w:shd w:val="clear" w:color="000000" w:fill="FFFFFF"/>
            <w:noWrap/>
            <w:vAlign w:val="center"/>
            <w:hideMark/>
          </w:tcPr>
          <w:p w14:paraId="3B0AF48D" w14:textId="77777777" w:rsidR="003A6FA3" w:rsidRPr="00D30633" w:rsidRDefault="003A6FA3" w:rsidP="00941FEF">
            <w:pPr>
              <w:jc w:val="center"/>
              <w:rPr>
                <w:rFonts w:ascii="Book Antiqua" w:hAnsi="Book Antiqua" w:cs="Calibri"/>
                <w:color w:val="000000"/>
                <w:lang w:eastAsia="es-CR"/>
              </w:rPr>
            </w:pPr>
            <w:r w:rsidRPr="00D30633">
              <w:rPr>
                <w:rFonts w:ascii="Book Antiqua" w:hAnsi="Book Antiqua" w:cs="Calibri"/>
                <w:lang w:eastAsia="es-CR"/>
              </w:rPr>
              <w:t>848</w:t>
            </w:r>
          </w:p>
        </w:tc>
        <w:tc>
          <w:tcPr>
            <w:tcW w:w="1425" w:type="dxa"/>
            <w:tcBorders>
              <w:top w:val="nil"/>
              <w:left w:val="nil"/>
              <w:bottom w:val="single" w:sz="8" w:space="0" w:color="auto"/>
              <w:right w:val="single" w:sz="8" w:space="0" w:color="auto"/>
            </w:tcBorders>
            <w:shd w:val="clear" w:color="000000" w:fill="FFFFFF"/>
            <w:noWrap/>
            <w:vAlign w:val="center"/>
            <w:hideMark/>
          </w:tcPr>
          <w:p w14:paraId="2E549D57" w14:textId="77777777" w:rsidR="003A6FA3" w:rsidRPr="00D30633" w:rsidRDefault="003A6FA3" w:rsidP="00941FEF">
            <w:pPr>
              <w:jc w:val="center"/>
              <w:rPr>
                <w:rFonts w:ascii="Book Antiqua" w:hAnsi="Book Antiqua" w:cs="Calibri"/>
                <w:color w:val="000000"/>
                <w:lang w:eastAsia="es-CR"/>
              </w:rPr>
            </w:pPr>
            <w:r w:rsidRPr="00D30633">
              <w:rPr>
                <w:rFonts w:ascii="Book Antiqua" w:hAnsi="Book Antiqua" w:cs="Calibri"/>
                <w:lang w:eastAsia="es-CR"/>
              </w:rPr>
              <w:t>738</w:t>
            </w:r>
          </w:p>
        </w:tc>
        <w:tc>
          <w:tcPr>
            <w:tcW w:w="2160" w:type="dxa"/>
            <w:tcBorders>
              <w:top w:val="nil"/>
              <w:left w:val="nil"/>
              <w:bottom w:val="single" w:sz="8" w:space="0" w:color="auto"/>
              <w:right w:val="single" w:sz="8" w:space="0" w:color="auto"/>
            </w:tcBorders>
            <w:shd w:val="clear" w:color="000000" w:fill="FFFFFF"/>
            <w:noWrap/>
            <w:vAlign w:val="center"/>
            <w:hideMark/>
          </w:tcPr>
          <w:p w14:paraId="7F24DD75" w14:textId="77777777" w:rsidR="003A6FA3" w:rsidRPr="00D30633" w:rsidRDefault="003A6FA3" w:rsidP="00941FEF">
            <w:pPr>
              <w:jc w:val="center"/>
              <w:rPr>
                <w:rFonts w:ascii="Book Antiqua" w:hAnsi="Book Antiqua" w:cs="Calibri"/>
                <w:color w:val="000000"/>
                <w:lang w:eastAsia="es-CR"/>
              </w:rPr>
            </w:pPr>
            <w:r w:rsidRPr="00D30633">
              <w:rPr>
                <w:rFonts w:ascii="Book Antiqua" w:hAnsi="Book Antiqua" w:cs="Calibri"/>
                <w:lang w:eastAsia="es-CR"/>
              </w:rPr>
              <w:t>1924</w:t>
            </w:r>
          </w:p>
        </w:tc>
        <w:tc>
          <w:tcPr>
            <w:tcW w:w="2781" w:type="dxa"/>
            <w:tcBorders>
              <w:top w:val="nil"/>
              <w:left w:val="nil"/>
              <w:bottom w:val="single" w:sz="8" w:space="0" w:color="auto"/>
              <w:right w:val="single" w:sz="8" w:space="0" w:color="auto"/>
            </w:tcBorders>
            <w:shd w:val="clear" w:color="auto" w:fill="auto"/>
            <w:noWrap/>
            <w:vAlign w:val="center"/>
            <w:hideMark/>
          </w:tcPr>
          <w:p w14:paraId="4450BCF3" w14:textId="77777777" w:rsidR="003A6FA3" w:rsidRPr="00D30633" w:rsidRDefault="003A6FA3" w:rsidP="00941FEF">
            <w:pPr>
              <w:jc w:val="center"/>
              <w:rPr>
                <w:rFonts w:ascii="Book Antiqua" w:hAnsi="Book Antiqua" w:cs="Calibri"/>
                <w:color w:val="000000"/>
                <w:lang w:eastAsia="es-CR"/>
              </w:rPr>
            </w:pPr>
            <w:r w:rsidRPr="00D30633">
              <w:rPr>
                <w:rFonts w:ascii="Book Antiqua" w:hAnsi="Book Antiqua" w:cs="Calibri"/>
                <w:color w:val="000000"/>
                <w:lang w:eastAsia="es-CR"/>
              </w:rPr>
              <w:t>87%</w:t>
            </w:r>
          </w:p>
        </w:tc>
      </w:tr>
      <w:tr w:rsidR="003A6FA3" w:rsidRPr="00D30633" w14:paraId="7AFBA0DC" w14:textId="77777777" w:rsidTr="00941FEF">
        <w:trPr>
          <w:trHeight w:val="246"/>
          <w:jc w:val="center"/>
        </w:trPr>
        <w:tc>
          <w:tcPr>
            <w:tcW w:w="2088" w:type="dxa"/>
            <w:tcBorders>
              <w:top w:val="nil"/>
              <w:left w:val="single" w:sz="8" w:space="0" w:color="auto"/>
              <w:bottom w:val="single" w:sz="8" w:space="0" w:color="auto"/>
              <w:right w:val="single" w:sz="8" w:space="0" w:color="auto"/>
            </w:tcBorders>
            <w:shd w:val="clear" w:color="000000" w:fill="D6DCE4"/>
            <w:noWrap/>
            <w:vAlign w:val="center"/>
            <w:hideMark/>
          </w:tcPr>
          <w:p w14:paraId="50FC0104" w14:textId="77777777" w:rsidR="003A6FA3" w:rsidRPr="00D30633" w:rsidRDefault="003A6FA3" w:rsidP="00941FEF">
            <w:pPr>
              <w:jc w:val="center"/>
              <w:rPr>
                <w:rFonts w:ascii="Book Antiqua" w:hAnsi="Book Antiqua" w:cs="Calibri"/>
                <w:b/>
                <w:bCs/>
                <w:color w:val="000000"/>
                <w:lang w:eastAsia="es-CR"/>
              </w:rPr>
            </w:pPr>
            <w:r w:rsidRPr="00D30633">
              <w:rPr>
                <w:rFonts w:ascii="Book Antiqua" w:hAnsi="Book Antiqua" w:cs="Calibri"/>
                <w:b/>
                <w:bCs/>
                <w:color w:val="000000"/>
                <w:lang w:eastAsia="es-CR"/>
              </w:rPr>
              <w:t>2018</w:t>
            </w:r>
          </w:p>
        </w:tc>
        <w:tc>
          <w:tcPr>
            <w:tcW w:w="1425" w:type="dxa"/>
            <w:tcBorders>
              <w:top w:val="nil"/>
              <w:left w:val="nil"/>
              <w:bottom w:val="single" w:sz="8" w:space="0" w:color="auto"/>
              <w:right w:val="single" w:sz="8" w:space="0" w:color="auto"/>
            </w:tcBorders>
            <w:shd w:val="clear" w:color="000000" w:fill="FFFFFF"/>
            <w:noWrap/>
            <w:vAlign w:val="center"/>
            <w:hideMark/>
          </w:tcPr>
          <w:p w14:paraId="6EBFC7BF" w14:textId="77777777" w:rsidR="003A6FA3" w:rsidRPr="00D30633" w:rsidRDefault="003A6FA3" w:rsidP="00941FEF">
            <w:pPr>
              <w:jc w:val="center"/>
              <w:rPr>
                <w:rFonts w:ascii="Book Antiqua" w:hAnsi="Book Antiqua" w:cs="Calibri"/>
                <w:color w:val="000000"/>
                <w:lang w:eastAsia="es-CR"/>
              </w:rPr>
            </w:pPr>
            <w:r w:rsidRPr="00D30633">
              <w:rPr>
                <w:rFonts w:ascii="Book Antiqua" w:hAnsi="Book Antiqua" w:cs="Calibri"/>
                <w:lang w:eastAsia="es-CR"/>
              </w:rPr>
              <w:t>843</w:t>
            </w:r>
          </w:p>
        </w:tc>
        <w:tc>
          <w:tcPr>
            <w:tcW w:w="1425" w:type="dxa"/>
            <w:tcBorders>
              <w:top w:val="nil"/>
              <w:left w:val="nil"/>
              <w:bottom w:val="single" w:sz="8" w:space="0" w:color="auto"/>
              <w:right w:val="single" w:sz="8" w:space="0" w:color="auto"/>
            </w:tcBorders>
            <w:shd w:val="clear" w:color="000000" w:fill="FFFFFF"/>
            <w:noWrap/>
            <w:vAlign w:val="center"/>
            <w:hideMark/>
          </w:tcPr>
          <w:p w14:paraId="4E5EEDA9" w14:textId="77777777" w:rsidR="003A6FA3" w:rsidRPr="00D30633" w:rsidRDefault="003A6FA3" w:rsidP="00941FEF">
            <w:pPr>
              <w:jc w:val="center"/>
              <w:rPr>
                <w:rFonts w:ascii="Book Antiqua" w:hAnsi="Book Antiqua" w:cs="Calibri"/>
                <w:color w:val="000000"/>
                <w:lang w:eastAsia="es-CR"/>
              </w:rPr>
            </w:pPr>
            <w:r w:rsidRPr="00D30633">
              <w:rPr>
                <w:rFonts w:ascii="Book Antiqua" w:hAnsi="Book Antiqua" w:cs="Calibri"/>
                <w:lang w:eastAsia="es-CR"/>
              </w:rPr>
              <w:t>986</w:t>
            </w:r>
          </w:p>
        </w:tc>
        <w:tc>
          <w:tcPr>
            <w:tcW w:w="2160" w:type="dxa"/>
            <w:tcBorders>
              <w:top w:val="nil"/>
              <w:left w:val="nil"/>
              <w:bottom w:val="single" w:sz="8" w:space="0" w:color="auto"/>
              <w:right w:val="single" w:sz="8" w:space="0" w:color="auto"/>
            </w:tcBorders>
            <w:shd w:val="clear" w:color="000000" w:fill="FFFFFF"/>
            <w:noWrap/>
            <w:vAlign w:val="center"/>
            <w:hideMark/>
          </w:tcPr>
          <w:p w14:paraId="2AD04F3A" w14:textId="77777777" w:rsidR="003A6FA3" w:rsidRPr="00D30633" w:rsidRDefault="003A6FA3" w:rsidP="00941FEF">
            <w:pPr>
              <w:jc w:val="center"/>
              <w:rPr>
                <w:rFonts w:ascii="Book Antiqua" w:hAnsi="Book Antiqua" w:cs="Calibri"/>
                <w:color w:val="000000"/>
                <w:lang w:eastAsia="es-CR"/>
              </w:rPr>
            </w:pPr>
            <w:r w:rsidRPr="00D30633">
              <w:rPr>
                <w:rFonts w:ascii="Book Antiqua" w:hAnsi="Book Antiqua" w:cs="Calibri"/>
                <w:lang w:eastAsia="es-CR"/>
              </w:rPr>
              <w:t>1779</w:t>
            </w:r>
          </w:p>
        </w:tc>
        <w:tc>
          <w:tcPr>
            <w:tcW w:w="2781" w:type="dxa"/>
            <w:tcBorders>
              <w:top w:val="nil"/>
              <w:left w:val="nil"/>
              <w:bottom w:val="single" w:sz="8" w:space="0" w:color="auto"/>
              <w:right w:val="single" w:sz="8" w:space="0" w:color="auto"/>
            </w:tcBorders>
            <w:shd w:val="clear" w:color="auto" w:fill="auto"/>
            <w:noWrap/>
            <w:vAlign w:val="center"/>
            <w:hideMark/>
          </w:tcPr>
          <w:p w14:paraId="147C2DF4" w14:textId="77777777" w:rsidR="003A6FA3" w:rsidRPr="00D30633" w:rsidRDefault="003A6FA3" w:rsidP="00941FEF">
            <w:pPr>
              <w:jc w:val="center"/>
              <w:rPr>
                <w:rFonts w:ascii="Book Antiqua" w:hAnsi="Book Antiqua" w:cs="Calibri"/>
                <w:color w:val="000000"/>
                <w:lang w:eastAsia="es-CR"/>
              </w:rPr>
            </w:pPr>
            <w:r w:rsidRPr="00D30633">
              <w:rPr>
                <w:rFonts w:ascii="Book Antiqua" w:hAnsi="Book Antiqua" w:cs="Calibri"/>
                <w:color w:val="000000"/>
                <w:lang w:eastAsia="es-CR"/>
              </w:rPr>
              <w:t>117%</w:t>
            </w:r>
          </w:p>
        </w:tc>
      </w:tr>
      <w:tr w:rsidR="003A6FA3" w:rsidRPr="00D30633" w14:paraId="3269141D" w14:textId="77777777" w:rsidTr="00941FEF">
        <w:trPr>
          <w:trHeight w:val="246"/>
          <w:jc w:val="center"/>
        </w:trPr>
        <w:tc>
          <w:tcPr>
            <w:tcW w:w="2088" w:type="dxa"/>
            <w:tcBorders>
              <w:top w:val="nil"/>
              <w:left w:val="single" w:sz="8" w:space="0" w:color="auto"/>
              <w:bottom w:val="single" w:sz="8" w:space="0" w:color="auto"/>
              <w:right w:val="single" w:sz="8" w:space="0" w:color="auto"/>
            </w:tcBorders>
            <w:shd w:val="clear" w:color="000000" w:fill="D6DCE4"/>
            <w:noWrap/>
            <w:vAlign w:val="center"/>
            <w:hideMark/>
          </w:tcPr>
          <w:p w14:paraId="2257131B" w14:textId="77777777" w:rsidR="003A6FA3" w:rsidRPr="00D30633" w:rsidRDefault="003A6FA3" w:rsidP="00941FEF">
            <w:pPr>
              <w:jc w:val="center"/>
              <w:rPr>
                <w:rFonts w:ascii="Book Antiqua" w:hAnsi="Book Antiqua" w:cs="Calibri"/>
                <w:b/>
                <w:bCs/>
                <w:color w:val="000000"/>
                <w:lang w:eastAsia="es-CR"/>
              </w:rPr>
            </w:pPr>
            <w:r w:rsidRPr="00D30633">
              <w:rPr>
                <w:rFonts w:ascii="Book Antiqua" w:hAnsi="Book Antiqua" w:cs="Calibri"/>
                <w:b/>
                <w:bCs/>
                <w:color w:val="000000"/>
                <w:lang w:eastAsia="es-CR"/>
              </w:rPr>
              <w:t>2019</w:t>
            </w:r>
          </w:p>
        </w:tc>
        <w:tc>
          <w:tcPr>
            <w:tcW w:w="1425" w:type="dxa"/>
            <w:tcBorders>
              <w:top w:val="nil"/>
              <w:left w:val="nil"/>
              <w:bottom w:val="single" w:sz="8" w:space="0" w:color="auto"/>
              <w:right w:val="single" w:sz="8" w:space="0" w:color="auto"/>
            </w:tcBorders>
            <w:shd w:val="clear" w:color="000000" w:fill="FFFFFF"/>
            <w:noWrap/>
            <w:vAlign w:val="center"/>
            <w:hideMark/>
          </w:tcPr>
          <w:p w14:paraId="0184BDF7" w14:textId="77777777" w:rsidR="003A6FA3" w:rsidRPr="00D30633" w:rsidRDefault="003A6FA3" w:rsidP="00941FEF">
            <w:pPr>
              <w:jc w:val="center"/>
              <w:rPr>
                <w:rFonts w:ascii="Book Antiqua" w:hAnsi="Book Antiqua" w:cs="Calibri"/>
                <w:color w:val="000000"/>
                <w:lang w:eastAsia="es-CR"/>
              </w:rPr>
            </w:pPr>
            <w:r w:rsidRPr="00D30633">
              <w:rPr>
                <w:rFonts w:ascii="Book Antiqua" w:hAnsi="Book Antiqua" w:cs="Calibri"/>
                <w:lang w:eastAsia="es-CR"/>
              </w:rPr>
              <w:t>1043</w:t>
            </w:r>
          </w:p>
        </w:tc>
        <w:tc>
          <w:tcPr>
            <w:tcW w:w="1425" w:type="dxa"/>
            <w:tcBorders>
              <w:top w:val="nil"/>
              <w:left w:val="nil"/>
              <w:bottom w:val="single" w:sz="8" w:space="0" w:color="auto"/>
              <w:right w:val="single" w:sz="8" w:space="0" w:color="auto"/>
            </w:tcBorders>
            <w:shd w:val="clear" w:color="000000" w:fill="FFFFFF"/>
            <w:noWrap/>
            <w:vAlign w:val="center"/>
            <w:hideMark/>
          </w:tcPr>
          <w:p w14:paraId="5C786753" w14:textId="77777777" w:rsidR="003A6FA3" w:rsidRPr="00D30633" w:rsidRDefault="003A6FA3" w:rsidP="00941FEF">
            <w:pPr>
              <w:jc w:val="center"/>
              <w:rPr>
                <w:rFonts w:ascii="Book Antiqua" w:hAnsi="Book Antiqua" w:cs="Calibri"/>
                <w:color w:val="000000"/>
                <w:lang w:eastAsia="es-CR"/>
              </w:rPr>
            </w:pPr>
            <w:r w:rsidRPr="00D30633">
              <w:rPr>
                <w:rFonts w:ascii="Book Antiqua" w:hAnsi="Book Antiqua" w:cs="Calibri"/>
                <w:lang w:eastAsia="es-CR"/>
              </w:rPr>
              <w:t>1233</w:t>
            </w:r>
          </w:p>
        </w:tc>
        <w:tc>
          <w:tcPr>
            <w:tcW w:w="2160" w:type="dxa"/>
            <w:tcBorders>
              <w:top w:val="nil"/>
              <w:left w:val="nil"/>
              <w:bottom w:val="single" w:sz="8" w:space="0" w:color="auto"/>
              <w:right w:val="single" w:sz="8" w:space="0" w:color="auto"/>
            </w:tcBorders>
            <w:shd w:val="clear" w:color="000000" w:fill="FFFFFF"/>
            <w:noWrap/>
            <w:vAlign w:val="center"/>
            <w:hideMark/>
          </w:tcPr>
          <w:p w14:paraId="1220B6A5" w14:textId="77777777" w:rsidR="003A6FA3" w:rsidRPr="00D30633" w:rsidRDefault="003A6FA3" w:rsidP="00941FEF">
            <w:pPr>
              <w:jc w:val="center"/>
              <w:rPr>
                <w:rFonts w:ascii="Book Antiqua" w:hAnsi="Book Antiqua" w:cs="Calibri"/>
                <w:color w:val="000000"/>
                <w:lang w:eastAsia="es-CR"/>
              </w:rPr>
            </w:pPr>
            <w:r w:rsidRPr="00D30633">
              <w:rPr>
                <w:rFonts w:ascii="Book Antiqua" w:hAnsi="Book Antiqua" w:cs="Calibri"/>
                <w:lang w:eastAsia="es-CR"/>
              </w:rPr>
              <w:t>1639</w:t>
            </w:r>
          </w:p>
        </w:tc>
        <w:tc>
          <w:tcPr>
            <w:tcW w:w="2781" w:type="dxa"/>
            <w:tcBorders>
              <w:top w:val="nil"/>
              <w:left w:val="nil"/>
              <w:bottom w:val="single" w:sz="8" w:space="0" w:color="auto"/>
              <w:right w:val="single" w:sz="8" w:space="0" w:color="auto"/>
            </w:tcBorders>
            <w:shd w:val="clear" w:color="auto" w:fill="auto"/>
            <w:noWrap/>
            <w:vAlign w:val="center"/>
            <w:hideMark/>
          </w:tcPr>
          <w:p w14:paraId="0C0B8E91" w14:textId="77777777" w:rsidR="003A6FA3" w:rsidRPr="00D30633" w:rsidRDefault="003A6FA3" w:rsidP="00941FEF">
            <w:pPr>
              <w:jc w:val="center"/>
              <w:rPr>
                <w:rFonts w:ascii="Book Antiqua" w:hAnsi="Book Antiqua" w:cs="Calibri"/>
                <w:color w:val="000000"/>
                <w:lang w:eastAsia="es-CR"/>
              </w:rPr>
            </w:pPr>
            <w:r w:rsidRPr="00D30633">
              <w:rPr>
                <w:rFonts w:ascii="Book Antiqua" w:hAnsi="Book Antiqua" w:cs="Calibri"/>
                <w:color w:val="000000"/>
                <w:lang w:eastAsia="es-CR"/>
              </w:rPr>
              <w:t>118%</w:t>
            </w:r>
          </w:p>
        </w:tc>
      </w:tr>
      <w:tr w:rsidR="003A6FA3" w:rsidRPr="00D30633" w14:paraId="0FFB00F5" w14:textId="77777777" w:rsidTr="00941FEF">
        <w:trPr>
          <w:trHeight w:val="246"/>
          <w:jc w:val="center"/>
        </w:trPr>
        <w:tc>
          <w:tcPr>
            <w:tcW w:w="2088" w:type="dxa"/>
            <w:tcBorders>
              <w:top w:val="nil"/>
              <w:left w:val="single" w:sz="8" w:space="0" w:color="auto"/>
              <w:bottom w:val="single" w:sz="8" w:space="0" w:color="auto"/>
              <w:right w:val="single" w:sz="8" w:space="0" w:color="auto"/>
            </w:tcBorders>
            <w:shd w:val="clear" w:color="000000" w:fill="D6DCE4"/>
            <w:noWrap/>
            <w:vAlign w:val="center"/>
            <w:hideMark/>
          </w:tcPr>
          <w:p w14:paraId="0435624C" w14:textId="77777777" w:rsidR="003A6FA3" w:rsidRPr="00D30633" w:rsidRDefault="003A6FA3" w:rsidP="00941FEF">
            <w:pPr>
              <w:jc w:val="center"/>
              <w:rPr>
                <w:rFonts w:ascii="Book Antiqua" w:hAnsi="Book Antiqua" w:cs="Calibri"/>
                <w:b/>
                <w:bCs/>
                <w:color w:val="000000"/>
                <w:lang w:eastAsia="es-CR"/>
              </w:rPr>
            </w:pPr>
            <w:r w:rsidRPr="00D30633">
              <w:rPr>
                <w:rFonts w:ascii="Book Antiqua" w:hAnsi="Book Antiqua" w:cs="Calibri"/>
                <w:b/>
                <w:bCs/>
                <w:color w:val="000000"/>
                <w:lang w:eastAsia="es-CR"/>
              </w:rPr>
              <w:t>2020</w:t>
            </w:r>
          </w:p>
        </w:tc>
        <w:tc>
          <w:tcPr>
            <w:tcW w:w="1425" w:type="dxa"/>
            <w:tcBorders>
              <w:top w:val="nil"/>
              <w:left w:val="nil"/>
              <w:bottom w:val="single" w:sz="8" w:space="0" w:color="auto"/>
              <w:right w:val="single" w:sz="8" w:space="0" w:color="auto"/>
            </w:tcBorders>
            <w:shd w:val="clear" w:color="000000" w:fill="FFFFFF"/>
            <w:noWrap/>
            <w:vAlign w:val="center"/>
            <w:hideMark/>
          </w:tcPr>
          <w:p w14:paraId="0F08B536" w14:textId="77777777" w:rsidR="003A6FA3" w:rsidRPr="00D30633" w:rsidRDefault="003A6FA3" w:rsidP="00941FEF">
            <w:pPr>
              <w:jc w:val="center"/>
              <w:rPr>
                <w:rFonts w:ascii="Book Antiqua" w:hAnsi="Book Antiqua" w:cs="Calibri"/>
                <w:color w:val="000000"/>
                <w:lang w:eastAsia="es-CR"/>
              </w:rPr>
            </w:pPr>
            <w:r w:rsidRPr="00D30633">
              <w:rPr>
                <w:rFonts w:ascii="Book Antiqua" w:hAnsi="Book Antiqua" w:cs="Calibri"/>
                <w:lang w:eastAsia="es-CR"/>
              </w:rPr>
              <w:t>523</w:t>
            </w:r>
          </w:p>
        </w:tc>
        <w:tc>
          <w:tcPr>
            <w:tcW w:w="1425" w:type="dxa"/>
            <w:tcBorders>
              <w:top w:val="nil"/>
              <w:left w:val="nil"/>
              <w:bottom w:val="single" w:sz="8" w:space="0" w:color="auto"/>
              <w:right w:val="single" w:sz="8" w:space="0" w:color="auto"/>
            </w:tcBorders>
            <w:shd w:val="clear" w:color="000000" w:fill="FFFFFF"/>
            <w:noWrap/>
            <w:vAlign w:val="center"/>
            <w:hideMark/>
          </w:tcPr>
          <w:p w14:paraId="5C1C838D" w14:textId="77777777" w:rsidR="003A6FA3" w:rsidRPr="00D30633" w:rsidRDefault="003A6FA3" w:rsidP="00941FEF">
            <w:pPr>
              <w:jc w:val="center"/>
              <w:rPr>
                <w:rFonts w:ascii="Book Antiqua" w:hAnsi="Book Antiqua" w:cs="Calibri"/>
                <w:color w:val="000000"/>
                <w:lang w:eastAsia="es-CR"/>
              </w:rPr>
            </w:pPr>
            <w:r w:rsidRPr="00D30633">
              <w:rPr>
                <w:rFonts w:ascii="Book Antiqua" w:hAnsi="Book Antiqua" w:cs="Calibri"/>
                <w:lang w:eastAsia="es-CR"/>
              </w:rPr>
              <w:t>1049</w:t>
            </w:r>
          </w:p>
        </w:tc>
        <w:tc>
          <w:tcPr>
            <w:tcW w:w="2160" w:type="dxa"/>
            <w:tcBorders>
              <w:top w:val="nil"/>
              <w:left w:val="nil"/>
              <w:bottom w:val="single" w:sz="8" w:space="0" w:color="auto"/>
              <w:right w:val="single" w:sz="8" w:space="0" w:color="auto"/>
            </w:tcBorders>
            <w:shd w:val="clear" w:color="000000" w:fill="FFFFFF"/>
            <w:noWrap/>
            <w:vAlign w:val="center"/>
            <w:hideMark/>
          </w:tcPr>
          <w:p w14:paraId="4CEF9522" w14:textId="77777777" w:rsidR="003A6FA3" w:rsidRPr="00D30633" w:rsidRDefault="003A6FA3" w:rsidP="00941FEF">
            <w:pPr>
              <w:jc w:val="center"/>
              <w:rPr>
                <w:rFonts w:ascii="Book Antiqua" w:hAnsi="Book Antiqua" w:cs="Calibri"/>
                <w:color w:val="000000"/>
                <w:lang w:eastAsia="es-CR"/>
              </w:rPr>
            </w:pPr>
            <w:r w:rsidRPr="00D30633">
              <w:rPr>
                <w:rFonts w:ascii="Book Antiqua" w:hAnsi="Book Antiqua" w:cs="Calibri"/>
                <w:lang w:eastAsia="es-CR"/>
              </w:rPr>
              <w:t>1329</w:t>
            </w:r>
          </w:p>
        </w:tc>
        <w:tc>
          <w:tcPr>
            <w:tcW w:w="2781" w:type="dxa"/>
            <w:tcBorders>
              <w:top w:val="nil"/>
              <w:left w:val="nil"/>
              <w:bottom w:val="single" w:sz="8" w:space="0" w:color="auto"/>
              <w:right w:val="single" w:sz="8" w:space="0" w:color="auto"/>
            </w:tcBorders>
            <w:shd w:val="clear" w:color="auto" w:fill="auto"/>
            <w:noWrap/>
            <w:vAlign w:val="center"/>
            <w:hideMark/>
          </w:tcPr>
          <w:p w14:paraId="1E391C2F" w14:textId="77777777" w:rsidR="003A6FA3" w:rsidRPr="00D30633" w:rsidRDefault="003A6FA3" w:rsidP="00941FEF">
            <w:pPr>
              <w:jc w:val="center"/>
              <w:rPr>
                <w:rFonts w:ascii="Book Antiqua" w:hAnsi="Book Antiqua" w:cs="Calibri"/>
                <w:color w:val="000000"/>
                <w:lang w:eastAsia="es-CR"/>
              </w:rPr>
            </w:pPr>
            <w:r w:rsidRPr="00D30633">
              <w:rPr>
                <w:rFonts w:ascii="Book Antiqua" w:hAnsi="Book Antiqua" w:cs="Calibri"/>
                <w:color w:val="000000"/>
                <w:lang w:eastAsia="es-CR"/>
              </w:rPr>
              <w:t>201%</w:t>
            </w:r>
          </w:p>
        </w:tc>
      </w:tr>
      <w:tr w:rsidR="003A6FA3" w:rsidRPr="00D30633" w14:paraId="1269ADF1" w14:textId="77777777" w:rsidTr="00941FEF">
        <w:trPr>
          <w:trHeight w:val="246"/>
          <w:jc w:val="center"/>
        </w:trPr>
        <w:tc>
          <w:tcPr>
            <w:tcW w:w="2088" w:type="dxa"/>
            <w:tcBorders>
              <w:top w:val="nil"/>
              <w:left w:val="single" w:sz="8" w:space="0" w:color="auto"/>
              <w:bottom w:val="single" w:sz="8" w:space="0" w:color="auto"/>
              <w:right w:val="single" w:sz="8" w:space="0" w:color="auto"/>
            </w:tcBorders>
            <w:shd w:val="clear" w:color="000000" w:fill="D6DCE4"/>
            <w:noWrap/>
            <w:vAlign w:val="center"/>
            <w:hideMark/>
          </w:tcPr>
          <w:p w14:paraId="2B606E3A" w14:textId="77777777" w:rsidR="003A6FA3" w:rsidRPr="00D30633" w:rsidRDefault="003A6FA3" w:rsidP="00941FEF">
            <w:pPr>
              <w:jc w:val="center"/>
              <w:rPr>
                <w:rFonts w:ascii="Book Antiqua" w:hAnsi="Book Antiqua" w:cs="Calibri"/>
                <w:b/>
                <w:bCs/>
                <w:color w:val="000000"/>
                <w:lang w:eastAsia="es-CR"/>
              </w:rPr>
            </w:pPr>
            <w:r>
              <w:rPr>
                <w:rFonts w:ascii="Book Antiqua" w:hAnsi="Book Antiqua" w:cs="Calibri"/>
                <w:b/>
                <w:bCs/>
                <w:color w:val="000000"/>
                <w:lang w:eastAsia="es-CR"/>
              </w:rPr>
              <w:t>oct</w:t>
            </w:r>
            <w:r w:rsidRPr="00D30633">
              <w:rPr>
                <w:rFonts w:ascii="Book Antiqua" w:hAnsi="Book Antiqua" w:cs="Calibri"/>
                <w:b/>
                <w:bCs/>
                <w:color w:val="000000"/>
                <w:lang w:eastAsia="es-CR"/>
              </w:rPr>
              <w:t>-21</w:t>
            </w:r>
          </w:p>
        </w:tc>
        <w:tc>
          <w:tcPr>
            <w:tcW w:w="1425" w:type="dxa"/>
            <w:tcBorders>
              <w:top w:val="nil"/>
              <w:left w:val="nil"/>
              <w:bottom w:val="single" w:sz="8" w:space="0" w:color="auto"/>
              <w:right w:val="single" w:sz="8" w:space="0" w:color="auto"/>
            </w:tcBorders>
            <w:shd w:val="clear" w:color="000000" w:fill="FFFFFF"/>
            <w:noWrap/>
            <w:vAlign w:val="center"/>
            <w:hideMark/>
          </w:tcPr>
          <w:p w14:paraId="2D717BE4" w14:textId="77777777" w:rsidR="003A6FA3" w:rsidRPr="00D30633" w:rsidRDefault="003A6FA3" w:rsidP="00941FEF">
            <w:pPr>
              <w:jc w:val="center"/>
              <w:rPr>
                <w:rFonts w:ascii="Book Antiqua" w:hAnsi="Book Antiqua" w:cs="Calibri"/>
                <w:color w:val="000000"/>
                <w:lang w:eastAsia="es-CR"/>
              </w:rPr>
            </w:pPr>
            <w:r>
              <w:rPr>
                <w:rFonts w:ascii="Book Antiqua" w:hAnsi="Book Antiqua" w:cs="Calibri"/>
                <w:color w:val="000000"/>
                <w:lang w:eastAsia="es-CR"/>
              </w:rPr>
              <w:t>912</w:t>
            </w:r>
          </w:p>
        </w:tc>
        <w:tc>
          <w:tcPr>
            <w:tcW w:w="1425" w:type="dxa"/>
            <w:tcBorders>
              <w:top w:val="nil"/>
              <w:left w:val="nil"/>
              <w:bottom w:val="single" w:sz="8" w:space="0" w:color="auto"/>
              <w:right w:val="single" w:sz="8" w:space="0" w:color="auto"/>
            </w:tcBorders>
            <w:shd w:val="clear" w:color="000000" w:fill="FFFFFF"/>
            <w:noWrap/>
            <w:vAlign w:val="center"/>
            <w:hideMark/>
          </w:tcPr>
          <w:p w14:paraId="75AAA4FA" w14:textId="77777777" w:rsidR="003A6FA3" w:rsidRPr="00D30633" w:rsidRDefault="003A6FA3" w:rsidP="00941FEF">
            <w:pPr>
              <w:jc w:val="center"/>
              <w:rPr>
                <w:rFonts w:ascii="Book Antiqua" w:hAnsi="Book Antiqua" w:cs="Calibri"/>
                <w:color w:val="000000"/>
                <w:lang w:eastAsia="es-CR"/>
              </w:rPr>
            </w:pPr>
            <w:r>
              <w:rPr>
                <w:rFonts w:ascii="Book Antiqua" w:hAnsi="Book Antiqua" w:cs="Calibri"/>
                <w:color w:val="000000"/>
                <w:lang w:eastAsia="es-CR"/>
              </w:rPr>
              <w:t>1066</w:t>
            </w:r>
          </w:p>
        </w:tc>
        <w:tc>
          <w:tcPr>
            <w:tcW w:w="2160" w:type="dxa"/>
            <w:tcBorders>
              <w:top w:val="nil"/>
              <w:left w:val="nil"/>
              <w:bottom w:val="single" w:sz="4" w:space="0" w:color="auto"/>
              <w:right w:val="single" w:sz="8" w:space="0" w:color="auto"/>
            </w:tcBorders>
            <w:shd w:val="clear" w:color="000000" w:fill="FFFFFF"/>
            <w:noWrap/>
            <w:vAlign w:val="center"/>
            <w:hideMark/>
          </w:tcPr>
          <w:p w14:paraId="2E881224" w14:textId="77777777" w:rsidR="003A6FA3" w:rsidRPr="00D30633" w:rsidRDefault="003A6FA3" w:rsidP="00941FEF">
            <w:pPr>
              <w:jc w:val="center"/>
              <w:rPr>
                <w:rFonts w:ascii="Book Antiqua" w:hAnsi="Book Antiqua" w:cs="Calibri"/>
                <w:color w:val="000000"/>
                <w:lang w:eastAsia="es-CR"/>
              </w:rPr>
            </w:pPr>
            <w:r>
              <w:rPr>
                <w:rFonts w:ascii="Book Antiqua" w:hAnsi="Book Antiqua" w:cs="Calibri"/>
                <w:color w:val="000000"/>
                <w:lang w:eastAsia="es-CR"/>
              </w:rPr>
              <w:t>1249</w:t>
            </w:r>
          </w:p>
        </w:tc>
        <w:tc>
          <w:tcPr>
            <w:tcW w:w="2781" w:type="dxa"/>
            <w:tcBorders>
              <w:top w:val="nil"/>
              <w:left w:val="nil"/>
              <w:bottom w:val="single" w:sz="4" w:space="0" w:color="auto"/>
              <w:right w:val="single" w:sz="8" w:space="0" w:color="auto"/>
            </w:tcBorders>
            <w:shd w:val="clear" w:color="auto" w:fill="auto"/>
            <w:noWrap/>
            <w:vAlign w:val="center"/>
            <w:hideMark/>
          </w:tcPr>
          <w:p w14:paraId="352CCAB7" w14:textId="77777777" w:rsidR="003A6FA3" w:rsidRPr="00D30633" w:rsidRDefault="003A6FA3" w:rsidP="00941FEF">
            <w:pPr>
              <w:jc w:val="center"/>
              <w:rPr>
                <w:rFonts w:ascii="Book Antiqua" w:hAnsi="Book Antiqua" w:cs="Calibri"/>
                <w:color w:val="000000"/>
                <w:lang w:eastAsia="es-CR"/>
              </w:rPr>
            </w:pPr>
            <w:r w:rsidRPr="00D30633">
              <w:rPr>
                <w:rFonts w:ascii="Book Antiqua" w:hAnsi="Book Antiqua" w:cs="Calibri"/>
                <w:color w:val="000000"/>
                <w:lang w:eastAsia="es-CR"/>
              </w:rPr>
              <w:t>11</w:t>
            </w:r>
            <w:r>
              <w:rPr>
                <w:rFonts w:ascii="Book Antiqua" w:hAnsi="Book Antiqua" w:cs="Calibri"/>
                <w:color w:val="000000"/>
                <w:lang w:eastAsia="es-CR"/>
              </w:rPr>
              <w:t>7</w:t>
            </w:r>
            <w:r w:rsidRPr="00D30633">
              <w:rPr>
                <w:rFonts w:ascii="Book Antiqua" w:hAnsi="Book Antiqua" w:cs="Calibri"/>
                <w:color w:val="000000"/>
                <w:lang w:eastAsia="es-CR"/>
              </w:rPr>
              <w:t>%</w:t>
            </w:r>
          </w:p>
        </w:tc>
      </w:tr>
      <w:tr w:rsidR="003A6FA3" w:rsidRPr="00D30633" w14:paraId="2C856C98" w14:textId="77777777" w:rsidTr="00941FEF">
        <w:trPr>
          <w:trHeight w:val="246"/>
          <w:jc w:val="center"/>
        </w:trPr>
        <w:tc>
          <w:tcPr>
            <w:tcW w:w="2088" w:type="dxa"/>
            <w:tcBorders>
              <w:top w:val="nil"/>
              <w:left w:val="single" w:sz="8" w:space="0" w:color="auto"/>
              <w:bottom w:val="single" w:sz="8" w:space="0" w:color="auto"/>
              <w:right w:val="nil"/>
            </w:tcBorders>
            <w:shd w:val="clear" w:color="000000" w:fill="203764"/>
            <w:vAlign w:val="center"/>
          </w:tcPr>
          <w:p w14:paraId="7B42B9C2" w14:textId="77777777" w:rsidR="003A6FA3" w:rsidRPr="00B2651F" w:rsidRDefault="003A6FA3" w:rsidP="00941FEF">
            <w:pPr>
              <w:jc w:val="center"/>
              <w:rPr>
                <w:rFonts w:ascii="Book Antiqua" w:hAnsi="Book Antiqua" w:cs="Calibri"/>
                <w:color w:val="FFFFFF"/>
                <w:sz w:val="18"/>
                <w:szCs w:val="18"/>
                <w:lang w:eastAsia="es-CR"/>
              </w:rPr>
            </w:pPr>
            <w:r w:rsidRPr="00B2651F">
              <w:rPr>
                <w:rFonts w:ascii="Book Antiqua" w:hAnsi="Book Antiqua" w:cs="Calibri"/>
                <w:color w:val="FFFFFF"/>
                <w:sz w:val="18"/>
                <w:szCs w:val="18"/>
                <w:lang w:eastAsia="es-CR"/>
              </w:rPr>
              <w:t>Promedio 2016-2019</w:t>
            </w:r>
          </w:p>
        </w:tc>
        <w:tc>
          <w:tcPr>
            <w:tcW w:w="1425" w:type="dxa"/>
            <w:tcBorders>
              <w:top w:val="nil"/>
              <w:left w:val="single" w:sz="8" w:space="0" w:color="auto"/>
              <w:bottom w:val="single" w:sz="8" w:space="0" w:color="auto"/>
              <w:right w:val="single" w:sz="8" w:space="0" w:color="auto"/>
            </w:tcBorders>
            <w:shd w:val="clear" w:color="000000" w:fill="D6DCE4"/>
            <w:noWrap/>
            <w:vAlign w:val="center"/>
          </w:tcPr>
          <w:p w14:paraId="49DD450E" w14:textId="77777777" w:rsidR="003A6FA3" w:rsidRPr="00D30633" w:rsidRDefault="003A6FA3" w:rsidP="00941FEF">
            <w:pPr>
              <w:jc w:val="center"/>
              <w:rPr>
                <w:rFonts w:ascii="Book Antiqua" w:hAnsi="Book Antiqua" w:cs="Calibri"/>
                <w:color w:val="000000"/>
                <w:lang w:eastAsia="es-CR"/>
              </w:rPr>
            </w:pPr>
            <w:r w:rsidRPr="00B2651F">
              <w:rPr>
                <w:rFonts w:ascii="Book Antiqua" w:hAnsi="Book Antiqua" w:cs="Calibri"/>
                <w:color w:val="000000"/>
                <w:lang w:eastAsia="es-CR"/>
              </w:rPr>
              <w:t>79</w:t>
            </w:r>
          </w:p>
        </w:tc>
        <w:tc>
          <w:tcPr>
            <w:tcW w:w="1425" w:type="dxa"/>
            <w:tcBorders>
              <w:top w:val="nil"/>
              <w:left w:val="nil"/>
              <w:bottom w:val="single" w:sz="8" w:space="0" w:color="auto"/>
              <w:right w:val="single" w:sz="4" w:space="0" w:color="auto"/>
            </w:tcBorders>
            <w:shd w:val="clear" w:color="000000" w:fill="D6DCE4"/>
            <w:noWrap/>
            <w:vAlign w:val="center"/>
          </w:tcPr>
          <w:p w14:paraId="48AF1469" w14:textId="77777777" w:rsidR="003A6FA3" w:rsidRPr="00D30633" w:rsidRDefault="003A6FA3" w:rsidP="00941FEF">
            <w:pPr>
              <w:jc w:val="center"/>
              <w:rPr>
                <w:rFonts w:ascii="Book Antiqua" w:hAnsi="Book Antiqua" w:cs="Calibri"/>
                <w:color w:val="000000"/>
                <w:lang w:eastAsia="es-CR"/>
              </w:rPr>
            </w:pPr>
            <w:r w:rsidRPr="00B2651F">
              <w:rPr>
                <w:rFonts w:ascii="Book Antiqua" w:hAnsi="Book Antiqua" w:cs="Calibri"/>
                <w:color w:val="000000"/>
                <w:lang w:eastAsia="es-CR"/>
              </w:rPr>
              <w:t>85</w:t>
            </w:r>
          </w:p>
        </w:tc>
        <w:tc>
          <w:tcPr>
            <w:tcW w:w="2160" w:type="dxa"/>
            <w:tcBorders>
              <w:top w:val="single" w:sz="4" w:space="0" w:color="auto"/>
              <w:left w:val="single" w:sz="4" w:space="0" w:color="auto"/>
              <w:bottom w:val="single" w:sz="4" w:space="0" w:color="auto"/>
              <w:right w:val="single" w:sz="4" w:space="0" w:color="auto"/>
            </w:tcBorders>
            <w:shd w:val="clear" w:color="000000" w:fill="D6DCE4"/>
            <w:noWrap/>
            <w:vAlign w:val="center"/>
          </w:tcPr>
          <w:p w14:paraId="7FAED050" w14:textId="77777777" w:rsidR="003A6FA3" w:rsidRPr="00D30633" w:rsidRDefault="003A6FA3" w:rsidP="00941FEF">
            <w:pPr>
              <w:jc w:val="center"/>
              <w:rPr>
                <w:rFonts w:ascii="Book Antiqua" w:hAnsi="Book Antiqua" w:cs="Calibri"/>
                <w:color w:val="000000"/>
                <w:lang w:eastAsia="es-CR"/>
              </w:rPr>
            </w:pPr>
            <w:r w:rsidRPr="00B2651F">
              <w:rPr>
                <w:rFonts w:ascii="Book Antiqua" w:hAnsi="Book Antiqua" w:cs="Calibri"/>
                <w:color w:val="000000"/>
                <w:lang w:eastAsia="es-CR"/>
              </w:rPr>
              <w:t>1 767</w:t>
            </w:r>
          </w:p>
        </w:tc>
        <w:tc>
          <w:tcPr>
            <w:tcW w:w="278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707A9AE6" w14:textId="77777777" w:rsidR="003A6FA3" w:rsidRPr="00D30633" w:rsidRDefault="003A6FA3" w:rsidP="00941FEF">
            <w:pPr>
              <w:jc w:val="center"/>
              <w:rPr>
                <w:rFonts w:ascii="Book Antiqua" w:hAnsi="Book Antiqua" w:cs="Calibri"/>
                <w:color w:val="000000"/>
                <w:lang w:eastAsia="es-CR"/>
              </w:rPr>
            </w:pPr>
            <w:r>
              <w:rPr>
                <w:noProof/>
              </w:rPr>
              <mc:AlternateContent>
                <mc:Choice Requires="wps">
                  <w:drawing>
                    <wp:anchor distT="0" distB="0" distL="114300" distR="114300" simplePos="0" relativeHeight="251658246" behindDoc="0" locked="0" layoutInCell="1" allowOverlap="1" wp14:anchorId="59A139BC" wp14:editId="1930C5EE">
                      <wp:simplePos x="0" y="0"/>
                      <wp:positionH relativeFrom="column">
                        <wp:posOffset>-53340</wp:posOffset>
                      </wp:positionH>
                      <wp:positionV relativeFrom="paragraph">
                        <wp:posOffset>3810</wp:posOffset>
                      </wp:positionV>
                      <wp:extent cx="1752600" cy="1386840"/>
                      <wp:effectExtent l="0" t="0" r="0" b="3810"/>
                      <wp:wrapNone/>
                      <wp:docPr id="48" name="Conector recto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752600" cy="1386840"/>
                              </a:xfrm>
                              <a:prstGeom prst="line">
                                <a:avLst/>
                              </a:prstGeom>
                              <a:noFill/>
                              <a:ln w="19050" cap="flat" cmpd="sng" algn="ctr">
                                <a:solidFill>
                                  <a:srgbClr val="C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D9A686F" id="Conector recto 24" o:spid="_x0000_s1026" style="position:absolute;flip:y;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pt,.3pt" to="133.8pt,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" strokecolor="#c00000" strokeweight="1.5pt">
                      <v:stroke joinstyle="miter"/>
                      <o:lock v:ext="edit" shapetype="f"/>
                    </v:line>
                  </w:pict>
                </mc:Fallback>
              </mc:AlternateContent>
            </w:r>
            <w:r w:rsidRPr="00D30633">
              <w:rPr>
                <w:rFonts w:ascii="Book Antiqua" w:hAnsi="Book Antiqua" w:cs="Calibri"/>
                <w:color w:val="000000"/>
                <w:lang w:eastAsia="es-CR"/>
              </w:rPr>
              <w:t> </w:t>
            </w:r>
          </w:p>
          <w:p w14:paraId="2A9563EA" w14:textId="77777777" w:rsidR="003A6FA3" w:rsidRPr="00D30633" w:rsidRDefault="003A6FA3" w:rsidP="00941FEF">
            <w:pPr>
              <w:rPr>
                <w:rFonts w:ascii="Book Antiqua" w:hAnsi="Book Antiqua" w:cs="Calibri"/>
                <w:color w:val="000000"/>
                <w:lang w:eastAsia="es-CR"/>
              </w:rPr>
            </w:pPr>
            <w:r w:rsidRPr="00D30633">
              <w:rPr>
                <w:rFonts w:ascii="Book Antiqua" w:hAnsi="Book Antiqua" w:cs="Calibri"/>
                <w:color w:val="000000"/>
                <w:lang w:eastAsia="es-CR"/>
              </w:rPr>
              <w:t> </w:t>
            </w:r>
          </w:p>
          <w:p w14:paraId="4026D350" w14:textId="77777777" w:rsidR="003A6FA3" w:rsidRPr="00D30633" w:rsidRDefault="003A6FA3" w:rsidP="00941FEF">
            <w:pPr>
              <w:rPr>
                <w:rFonts w:ascii="Book Antiqua" w:hAnsi="Book Antiqua" w:cs="Calibri"/>
                <w:color w:val="000000"/>
                <w:lang w:eastAsia="es-CR"/>
              </w:rPr>
            </w:pPr>
            <w:r w:rsidRPr="00D30633">
              <w:rPr>
                <w:rFonts w:ascii="Book Antiqua" w:hAnsi="Book Antiqua" w:cs="Calibri"/>
                <w:color w:val="000000"/>
                <w:lang w:eastAsia="es-CR"/>
              </w:rPr>
              <w:t> </w:t>
            </w:r>
          </w:p>
        </w:tc>
      </w:tr>
      <w:tr w:rsidR="003A6FA3" w:rsidRPr="00D30633" w14:paraId="6871A01F" w14:textId="77777777" w:rsidTr="00941FEF">
        <w:trPr>
          <w:trHeight w:val="246"/>
          <w:jc w:val="center"/>
        </w:trPr>
        <w:tc>
          <w:tcPr>
            <w:tcW w:w="2088" w:type="dxa"/>
            <w:tcBorders>
              <w:top w:val="nil"/>
              <w:left w:val="single" w:sz="8" w:space="0" w:color="auto"/>
              <w:bottom w:val="single" w:sz="8" w:space="0" w:color="auto"/>
              <w:right w:val="nil"/>
            </w:tcBorders>
            <w:shd w:val="clear" w:color="000000" w:fill="203764"/>
            <w:vAlign w:val="center"/>
          </w:tcPr>
          <w:p w14:paraId="15A3D678" w14:textId="77777777" w:rsidR="003A6FA3" w:rsidRPr="00B2651F" w:rsidRDefault="003A6FA3" w:rsidP="00941FEF">
            <w:pPr>
              <w:jc w:val="center"/>
              <w:rPr>
                <w:rFonts w:ascii="Book Antiqua" w:hAnsi="Book Antiqua" w:cs="Calibri"/>
                <w:color w:val="FFFFFF"/>
                <w:sz w:val="18"/>
                <w:szCs w:val="18"/>
                <w:lang w:eastAsia="es-CR"/>
              </w:rPr>
            </w:pPr>
            <w:r w:rsidRPr="00B2651F">
              <w:rPr>
                <w:rFonts w:ascii="Book Antiqua" w:hAnsi="Book Antiqua" w:cs="Calibri"/>
                <w:color w:val="FFFFFF"/>
                <w:sz w:val="18"/>
                <w:szCs w:val="18"/>
                <w:lang w:eastAsia="es-CR"/>
              </w:rPr>
              <w:t>Promedio</w:t>
            </w:r>
            <w:r>
              <w:rPr>
                <w:rFonts w:ascii="Book Antiqua" w:hAnsi="Book Antiqua" w:cs="Calibri"/>
                <w:color w:val="FFFFFF"/>
                <w:sz w:val="18"/>
                <w:szCs w:val="18"/>
                <w:lang w:eastAsia="es-CR"/>
              </w:rPr>
              <w:t xml:space="preserve"> </w:t>
            </w:r>
            <w:r w:rsidRPr="00B2651F">
              <w:rPr>
                <w:rFonts w:ascii="Book Antiqua" w:hAnsi="Book Antiqua" w:cs="Calibri"/>
                <w:color w:val="FFFFFF"/>
                <w:sz w:val="18"/>
                <w:szCs w:val="18"/>
                <w:lang w:eastAsia="es-CR"/>
              </w:rPr>
              <w:t>2020</w:t>
            </w:r>
          </w:p>
        </w:tc>
        <w:tc>
          <w:tcPr>
            <w:tcW w:w="1425" w:type="dxa"/>
            <w:tcBorders>
              <w:top w:val="nil"/>
              <w:left w:val="single" w:sz="8" w:space="0" w:color="auto"/>
              <w:bottom w:val="single" w:sz="8" w:space="0" w:color="auto"/>
              <w:right w:val="single" w:sz="8" w:space="0" w:color="auto"/>
            </w:tcBorders>
            <w:shd w:val="clear" w:color="000000" w:fill="D6DCE4"/>
            <w:noWrap/>
            <w:vAlign w:val="center"/>
          </w:tcPr>
          <w:p w14:paraId="49676580" w14:textId="77777777" w:rsidR="003A6FA3" w:rsidRPr="00D30633" w:rsidRDefault="003A6FA3" w:rsidP="00941FEF">
            <w:pPr>
              <w:jc w:val="center"/>
              <w:rPr>
                <w:rFonts w:ascii="Book Antiqua" w:hAnsi="Book Antiqua" w:cs="Calibri"/>
                <w:color w:val="000000"/>
                <w:lang w:eastAsia="es-CR"/>
              </w:rPr>
            </w:pPr>
            <w:r w:rsidRPr="00B2651F">
              <w:rPr>
                <w:rFonts w:ascii="Book Antiqua" w:hAnsi="Book Antiqua" w:cs="Calibri"/>
                <w:color w:val="000000"/>
                <w:lang w:eastAsia="es-CR"/>
              </w:rPr>
              <w:t>46</w:t>
            </w:r>
          </w:p>
        </w:tc>
        <w:tc>
          <w:tcPr>
            <w:tcW w:w="1425" w:type="dxa"/>
            <w:tcBorders>
              <w:top w:val="nil"/>
              <w:left w:val="nil"/>
              <w:bottom w:val="single" w:sz="8" w:space="0" w:color="auto"/>
              <w:right w:val="single" w:sz="4" w:space="0" w:color="auto"/>
            </w:tcBorders>
            <w:shd w:val="clear" w:color="000000" w:fill="D6DCE4"/>
            <w:noWrap/>
            <w:vAlign w:val="center"/>
          </w:tcPr>
          <w:p w14:paraId="1EADCA46" w14:textId="77777777" w:rsidR="003A6FA3" w:rsidRPr="00D30633" w:rsidRDefault="003A6FA3" w:rsidP="00941FEF">
            <w:pPr>
              <w:jc w:val="center"/>
              <w:rPr>
                <w:rFonts w:ascii="Book Antiqua" w:hAnsi="Book Antiqua" w:cs="Calibri"/>
                <w:color w:val="000000"/>
                <w:lang w:eastAsia="es-CR"/>
              </w:rPr>
            </w:pPr>
            <w:r w:rsidRPr="00B2651F">
              <w:rPr>
                <w:rFonts w:ascii="Book Antiqua" w:hAnsi="Book Antiqua" w:cs="Calibri"/>
                <w:color w:val="000000"/>
                <w:lang w:eastAsia="es-CR"/>
              </w:rPr>
              <w:t>93</w:t>
            </w:r>
          </w:p>
        </w:tc>
        <w:tc>
          <w:tcPr>
            <w:tcW w:w="2160" w:type="dxa"/>
            <w:tcBorders>
              <w:top w:val="single" w:sz="4" w:space="0" w:color="auto"/>
              <w:left w:val="single" w:sz="4" w:space="0" w:color="auto"/>
              <w:bottom w:val="single" w:sz="4" w:space="0" w:color="auto"/>
              <w:right w:val="single" w:sz="4" w:space="0" w:color="auto"/>
            </w:tcBorders>
            <w:shd w:val="clear" w:color="000000" w:fill="D6DCE4"/>
            <w:noWrap/>
            <w:vAlign w:val="center"/>
          </w:tcPr>
          <w:p w14:paraId="0C35B30E" w14:textId="77777777" w:rsidR="003A6FA3" w:rsidRPr="00D30633" w:rsidRDefault="003A6FA3" w:rsidP="00941FEF">
            <w:pPr>
              <w:jc w:val="center"/>
              <w:rPr>
                <w:rFonts w:ascii="Book Antiqua" w:hAnsi="Book Antiqua" w:cs="Calibri"/>
                <w:color w:val="000000"/>
                <w:lang w:eastAsia="es-CR"/>
              </w:rPr>
            </w:pPr>
            <w:r w:rsidRPr="00B2651F">
              <w:rPr>
                <w:rFonts w:ascii="Book Antiqua" w:hAnsi="Book Antiqua" w:cs="Calibri"/>
                <w:color w:val="000000"/>
                <w:lang w:eastAsia="es-CR"/>
              </w:rPr>
              <w:t>1 329</w:t>
            </w:r>
          </w:p>
        </w:tc>
        <w:tc>
          <w:tcPr>
            <w:tcW w:w="278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14:paraId="0322C87A" w14:textId="77777777" w:rsidR="003A6FA3" w:rsidRPr="00D30633" w:rsidRDefault="003A6FA3" w:rsidP="00941FEF">
            <w:pPr>
              <w:rPr>
                <w:rFonts w:ascii="Book Antiqua" w:hAnsi="Book Antiqua" w:cs="Calibri"/>
                <w:color w:val="000000"/>
                <w:lang w:eastAsia="es-CR"/>
              </w:rPr>
            </w:pPr>
          </w:p>
        </w:tc>
      </w:tr>
      <w:tr w:rsidR="003A6FA3" w:rsidRPr="00D30633" w14:paraId="40E745E2" w14:textId="77777777" w:rsidTr="00941FEF">
        <w:trPr>
          <w:trHeight w:val="246"/>
          <w:jc w:val="center"/>
        </w:trPr>
        <w:tc>
          <w:tcPr>
            <w:tcW w:w="2088" w:type="dxa"/>
            <w:tcBorders>
              <w:top w:val="nil"/>
              <w:left w:val="single" w:sz="8" w:space="0" w:color="auto"/>
              <w:bottom w:val="single" w:sz="8" w:space="0" w:color="auto"/>
              <w:right w:val="nil"/>
            </w:tcBorders>
            <w:shd w:val="clear" w:color="000000" w:fill="203764"/>
            <w:vAlign w:val="center"/>
          </w:tcPr>
          <w:p w14:paraId="6A18C11E" w14:textId="77777777" w:rsidR="003A6FA3" w:rsidRPr="00B2651F" w:rsidRDefault="003A6FA3" w:rsidP="00941FEF">
            <w:pPr>
              <w:jc w:val="center"/>
              <w:rPr>
                <w:rFonts w:ascii="Book Antiqua" w:hAnsi="Book Antiqua" w:cs="Calibri"/>
                <w:color w:val="FFFFFF"/>
                <w:sz w:val="18"/>
                <w:szCs w:val="18"/>
                <w:lang w:eastAsia="es-CR"/>
              </w:rPr>
            </w:pPr>
            <w:r w:rsidRPr="00B2651F">
              <w:rPr>
                <w:rFonts w:ascii="Book Antiqua" w:hAnsi="Book Antiqua" w:cs="Calibri"/>
                <w:color w:val="FFFFFF"/>
                <w:sz w:val="18"/>
                <w:szCs w:val="18"/>
                <w:lang w:eastAsia="es-CR"/>
              </w:rPr>
              <w:t>Promedio 2021</w:t>
            </w:r>
          </w:p>
        </w:tc>
        <w:tc>
          <w:tcPr>
            <w:tcW w:w="1425" w:type="dxa"/>
            <w:tcBorders>
              <w:top w:val="nil"/>
              <w:left w:val="single" w:sz="8" w:space="0" w:color="auto"/>
              <w:bottom w:val="single" w:sz="8" w:space="0" w:color="auto"/>
              <w:right w:val="single" w:sz="8" w:space="0" w:color="auto"/>
            </w:tcBorders>
            <w:shd w:val="clear" w:color="000000" w:fill="D6DCE4"/>
            <w:noWrap/>
            <w:vAlign w:val="center"/>
          </w:tcPr>
          <w:p w14:paraId="52B59668" w14:textId="77777777" w:rsidR="003A6FA3" w:rsidRPr="00D30633" w:rsidRDefault="003A6FA3" w:rsidP="00941FEF">
            <w:pPr>
              <w:jc w:val="center"/>
              <w:rPr>
                <w:rFonts w:ascii="Book Antiqua" w:hAnsi="Book Antiqua" w:cs="Calibri"/>
                <w:color w:val="000000"/>
                <w:lang w:eastAsia="es-CR"/>
              </w:rPr>
            </w:pPr>
            <w:r w:rsidRPr="00B2651F">
              <w:rPr>
                <w:rFonts w:ascii="Book Antiqua" w:hAnsi="Book Antiqua" w:cs="Calibri"/>
                <w:color w:val="000000"/>
                <w:lang w:eastAsia="es-CR"/>
              </w:rPr>
              <w:t>82</w:t>
            </w:r>
          </w:p>
        </w:tc>
        <w:tc>
          <w:tcPr>
            <w:tcW w:w="1425" w:type="dxa"/>
            <w:tcBorders>
              <w:top w:val="nil"/>
              <w:left w:val="nil"/>
              <w:bottom w:val="single" w:sz="8" w:space="0" w:color="auto"/>
              <w:right w:val="single" w:sz="4" w:space="0" w:color="auto"/>
            </w:tcBorders>
            <w:shd w:val="clear" w:color="000000" w:fill="D6DCE4"/>
            <w:noWrap/>
            <w:vAlign w:val="center"/>
          </w:tcPr>
          <w:p w14:paraId="1B57ECF3" w14:textId="77777777" w:rsidR="003A6FA3" w:rsidRPr="00D30633" w:rsidRDefault="003A6FA3" w:rsidP="00941FEF">
            <w:pPr>
              <w:jc w:val="center"/>
              <w:rPr>
                <w:rFonts w:ascii="Book Antiqua" w:hAnsi="Book Antiqua" w:cs="Calibri"/>
                <w:color w:val="000000"/>
                <w:lang w:eastAsia="es-CR"/>
              </w:rPr>
            </w:pPr>
            <w:r w:rsidRPr="00B2651F">
              <w:rPr>
                <w:rFonts w:ascii="Book Antiqua" w:hAnsi="Book Antiqua" w:cs="Calibri"/>
                <w:color w:val="000000"/>
                <w:lang w:eastAsia="es-CR"/>
              </w:rPr>
              <w:t>96</w:t>
            </w:r>
          </w:p>
        </w:tc>
        <w:tc>
          <w:tcPr>
            <w:tcW w:w="2160" w:type="dxa"/>
            <w:tcBorders>
              <w:top w:val="single" w:sz="4" w:space="0" w:color="auto"/>
              <w:left w:val="single" w:sz="4" w:space="0" w:color="auto"/>
              <w:bottom w:val="single" w:sz="4" w:space="0" w:color="auto"/>
              <w:right w:val="single" w:sz="4" w:space="0" w:color="auto"/>
            </w:tcBorders>
            <w:shd w:val="clear" w:color="000000" w:fill="D6DCE4"/>
            <w:noWrap/>
            <w:vAlign w:val="center"/>
          </w:tcPr>
          <w:p w14:paraId="1729DF9A" w14:textId="77777777" w:rsidR="003A6FA3" w:rsidRPr="00D30633" w:rsidRDefault="003A6FA3" w:rsidP="00941FEF">
            <w:pPr>
              <w:jc w:val="center"/>
              <w:rPr>
                <w:rFonts w:ascii="Book Antiqua" w:hAnsi="Book Antiqua" w:cs="Calibri"/>
                <w:color w:val="000000"/>
                <w:lang w:eastAsia="es-CR"/>
              </w:rPr>
            </w:pPr>
            <w:r w:rsidRPr="00B2651F">
              <w:rPr>
                <w:rFonts w:ascii="Book Antiqua" w:hAnsi="Book Antiqua" w:cs="Calibri"/>
                <w:color w:val="000000"/>
                <w:lang w:eastAsia="es-CR"/>
              </w:rPr>
              <w:t>1 249</w:t>
            </w:r>
          </w:p>
        </w:tc>
        <w:tc>
          <w:tcPr>
            <w:tcW w:w="278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14:paraId="3C73C8B3" w14:textId="77777777" w:rsidR="003A6FA3" w:rsidRPr="00D30633" w:rsidRDefault="003A6FA3" w:rsidP="00941FEF">
            <w:pPr>
              <w:rPr>
                <w:rFonts w:ascii="Book Antiqua" w:hAnsi="Book Antiqua" w:cs="Calibri"/>
                <w:color w:val="000000"/>
                <w:lang w:eastAsia="es-CR"/>
              </w:rPr>
            </w:pPr>
          </w:p>
        </w:tc>
      </w:tr>
      <w:tr w:rsidR="003A6FA3" w:rsidRPr="00D30633" w14:paraId="68DB8CFE" w14:textId="77777777" w:rsidTr="00941FEF">
        <w:trPr>
          <w:trHeight w:val="279"/>
          <w:jc w:val="center"/>
        </w:trPr>
        <w:tc>
          <w:tcPr>
            <w:tcW w:w="2088" w:type="dxa"/>
            <w:tcBorders>
              <w:top w:val="nil"/>
              <w:left w:val="single" w:sz="8" w:space="0" w:color="auto"/>
              <w:bottom w:val="single" w:sz="8" w:space="0" w:color="auto"/>
              <w:right w:val="nil"/>
            </w:tcBorders>
            <w:shd w:val="clear" w:color="000000" w:fill="203764"/>
            <w:vAlign w:val="center"/>
            <w:hideMark/>
          </w:tcPr>
          <w:p w14:paraId="0370B431" w14:textId="77777777" w:rsidR="003A6FA3" w:rsidRDefault="003A6FA3" w:rsidP="00941FEF">
            <w:pPr>
              <w:jc w:val="center"/>
              <w:rPr>
                <w:rFonts w:ascii="Book Antiqua" w:hAnsi="Book Antiqua" w:cs="Calibri"/>
                <w:color w:val="FFFFFF"/>
                <w:sz w:val="18"/>
                <w:szCs w:val="18"/>
                <w:lang w:eastAsia="es-CR"/>
              </w:rPr>
            </w:pPr>
            <w:r w:rsidRPr="00B2651F">
              <w:rPr>
                <w:rFonts w:ascii="Book Antiqua" w:hAnsi="Book Antiqua" w:cs="Calibri"/>
                <w:color w:val="FFFFFF"/>
                <w:sz w:val="18"/>
                <w:szCs w:val="18"/>
                <w:lang w:eastAsia="es-CR"/>
              </w:rPr>
              <w:t xml:space="preserve">Variación % </w:t>
            </w:r>
          </w:p>
          <w:p w14:paraId="15BD5B0C" w14:textId="77777777" w:rsidR="003A6FA3" w:rsidRPr="00B2651F" w:rsidRDefault="003A6FA3" w:rsidP="00941FEF">
            <w:pPr>
              <w:jc w:val="center"/>
              <w:rPr>
                <w:rFonts w:ascii="Book Antiqua" w:hAnsi="Book Antiqua" w:cs="Calibri"/>
                <w:color w:val="FFFFFF"/>
                <w:sz w:val="18"/>
                <w:szCs w:val="18"/>
                <w:lang w:eastAsia="es-CR"/>
              </w:rPr>
            </w:pPr>
            <w:r w:rsidRPr="00B2651F">
              <w:rPr>
                <w:rFonts w:ascii="Book Antiqua" w:hAnsi="Book Antiqua" w:cs="Calibri"/>
                <w:color w:val="FFFFFF"/>
                <w:sz w:val="18"/>
                <w:szCs w:val="18"/>
                <w:lang w:eastAsia="es-CR"/>
              </w:rPr>
              <w:t>2016-2019</w:t>
            </w:r>
          </w:p>
        </w:tc>
        <w:tc>
          <w:tcPr>
            <w:tcW w:w="1425" w:type="dxa"/>
            <w:tcBorders>
              <w:top w:val="nil"/>
              <w:left w:val="single" w:sz="8" w:space="0" w:color="auto"/>
              <w:bottom w:val="single" w:sz="8" w:space="0" w:color="auto"/>
              <w:right w:val="single" w:sz="8" w:space="0" w:color="auto"/>
            </w:tcBorders>
            <w:shd w:val="clear" w:color="000000" w:fill="D6DCE4"/>
            <w:noWrap/>
            <w:vAlign w:val="center"/>
            <w:hideMark/>
          </w:tcPr>
          <w:p w14:paraId="1C5AAB63" w14:textId="77777777" w:rsidR="003A6FA3" w:rsidRPr="00D30633" w:rsidRDefault="003A6FA3" w:rsidP="00941FEF">
            <w:pPr>
              <w:jc w:val="center"/>
              <w:rPr>
                <w:rFonts w:ascii="Book Antiqua" w:hAnsi="Book Antiqua" w:cs="Calibri"/>
                <w:color w:val="000000"/>
                <w:lang w:eastAsia="es-CR"/>
              </w:rPr>
            </w:pPr>
            <w:r w:rsidRPr="00D30633">
              <w:rPr>
                <w:rFonts w:ascii="Book Antiqua" w:hAnsi="Book Antiqua" w:cs="Calibri"/>
                <w:color w:val="000000"/>
                <w:lang w:eastAsia="es-CR"/>
              </w:rPr>
              <w:t>26%</w:t>
            </w:r>
          </w:p>
        </w:tc>
        <w:tc>
          <w:tcPr>
            <w:tcW w:w="1425" w:type="dxa"/>
            <w:tcBorders>
              <w:top w:val="nil"/>
              <w:left w:val="nil"/>
              <w:bottom w:val="single" w:sz="8" w:space="0" w:color="auto"/>
              <w:right w:val="single" w:sz="4" w:space="0" w:color="auto"/>
            </w:tcBorders>
            <w:shd w:val="clear" w:color="000000" w:fill="D6DCE4"/>
            <w:noWrap/>
            <w:vAlign w:val="center"/>
            <w:hideMark/>
          </w:tcPr>
          <w:p w14:paraId="5D6DA824" w14:textId="77777777" w:rsidR="003A6FA3" w:rsidRPr="00D30633" w:rsidRDefault="003A6FA3" w:rsidP="00941FEF">
            <w:pPr>
              <w:jc w:val="center"/>
              <w:rPr>
                <w:rFonts w:ascii="Book Antiqua" w:hAnsi="Book Antiqua" w:cs="Calibri"/>
                <w:color w:val="000000"/>
                <w:lang w:eastAsia="es-CR"/>
              </w:rPr>
            </w:pPr>
            <w:r w:rsidRPr="00D30633">
              <w:rPr>
                <w:rFonts w:ascii="Book Antiqua" w:hAnsi="Book Antiqua" w:cs="Calibri"/>
                <w:color w:val="000000"/>
                <w:lang w:eastAsia="es-CR"/>
              </w:rPr>
              <w:t>42%</w:t>
            </w:r>
          </w:p>
        </w:tc>
        <w:tc>
          <w:tcPr>
            <w:tcW w:w="2160" w:type="dxa"/>
            <w:tcBorders>
              <w:top w:val="single" w:sz="4" w:space="0" w:color="auto"/>
              <w:left w:val="single" w:sz="4" w:space="0" w:color="auto"/>
              <w:bottom w:val="single" w:sz="4" w:space="0" w:color="auto"/>
              <w:right w:val="single" w:sz="4" w:space="0" w:color="auto"/>
            </w:tcBorders>
            <w:shd w:val="clear" w:color="000000" w:fill="D6DCE4"/>
            <w:noWrap/>
            <w:vAlign w:val="center"/>
            <w:hideMark/>
          </w:tcPr>
          <w:p w14:paraId="52D8493D" w14:textId="77777777" w:rsidR="003A6FA3" w:rsidRPr="00D30633" w:rsidRDefault="003A6FA3" w:rsidP="00941FEF">
            <w:pPr>
              <w:jc w:val="center"/>
              <w:rPr>
                <w:rFonts w:ascii="Book Antiqua" w:hAnsi="Book Antiqua" w:cs="Calibri"/>
                <w:color w:val="000000"/>
                <w:lang w:eastAsia="es-CR"/>
              </w:rPr>
            </w:pPr>
            <w:r w:rsidRPr="00D30633">
              <w:rPr>
                <w:rFonts w:ascii="Book Antiqua" w:hAnsi="Book Antiqua" w:cs="Calibri"/>
                <w:color w:val="000000"/>
                <w:lang w:eastAsia="es-CR"/>
              </w:rPr>
              <w:t>-5%</w:t>
            </w:r>
          </w:p>
        </w:tc>
        <w:tc>
          <w:tcPr>
            <w:tcW w:w="2781" w:type="dxa"/>
            <w:vMerge/>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7E9309" w14:textId="77777777" w:rsidR="003A6FA3" w:rsidRPr="00D30633" w:rsidRDefault="003A6FA3" w:rsidP="00941FEF">
            <w:pPr>
              <w:rPr>
                <w:rFonts w:ascii="Book Antiqua" w:hAnsi="Book Antiqua" w:cs="Calibri"/>
                <w:color w:val="000000"/>
                <w:lang w:eastAsia="es-CR"/>
              </w:rPr>
            </w:pPr>
          </w:p>
        </w:tc>
      </w:tr>
      <w:tr w:rsidR="003A6FA3" w:rsidRPr="00D30633" w14:paraId="76179EBA" w14:textId="77777777" w:rsidTr="00941FEF">
        <w:trPr>
          <w:trHeight w:val="279"/>
          <w:jc w:val="center"/>
        </w:trPr>
        <w:tc>
          <w:tcPr>
            <w:tcW w:w="2088" w:type="dxa"/>
            <w:tcBorders>
              <w:top w:val="nil"/>
              <w:left w:val="single" w:sz="8" w:space="0" w:color="auto"/>
              <w:bottom w:val="single" w:sz="8" w:space="0" w:color="auto"/>
              <w:right w:val="nil"/>
            </w:tcBorders>
            <w:shd w:val="clear" w:color="000000" w:fill="203764"/>
            <w:vAlign w:val="center"/>
            <w:hideMark/>
          </w:tcPr>
          <w:p w14:paraId="49BCEC7A" w14:textId="77777777" w:rsidR="003A6FA3" w:rsidRDefault="003A6FA3" w:rsidP="00941FEF">
            <w:pPr>
              <w:jc w:val="center"/>
              <w:rPr>
                <w:rFonts w:ascii="Book Antiqua" w:hAnsi="Book Antiqua" w:cs="Calibri"/>
                <w:color w:val="FFFFFF"/>
                <w:sz w:val="18"/>
                <w:szCs w:val="18"/>
                <w:lang w:eastAsia="es-CR"/>
              </w:rPr>
            </w:pPr>
            <w:r w:rsidRPr="00B2651F">
              <w:rPr>
                <w:rFonts w:ascii="Book Antiqua" w:hAnsi="Book Antiqua" w:cs="Calibri"/>
                <w:color w:val="FFFFFF"/>
                <w:sz w:val="18"/>
                <w:szCs w:val="18"/>
                <w:lang w:eastAsia="es-CR"/>
              </w:rPr>
              <w:t xml:space="preserve">Variación % </w:t>
            </w:r>
          </w:p>
          <w:p w14:paraId="6FC8D5FD" w14:textId="77777777" w:rsidR="003A6FA3" w:rsidRPr="00B2651F" w:rsidRDefault="003A6FA3" w:rsidP="00941FEF">
            <w:pPr>
              <w:jc w:val="center"/>
              <w:rPr>
                <w:rFonts w:ascii="Book Antiqua" w:hAnsi="Book Antiqua" w:cs="Calibri"/>
                <w:color w:val="FFFFFF"/>
                <w:sz w:val="18"/>
                <w:szCs w:val="18"/>
                <w:lang w:eastAsia="es-CR"/>
              </w:rPr>
            </w:pPr>
            <w:r w:rsidRPr="00B2651F">
              <w:rPr>
                <w:rFonts w:ascii="Book Antiqua" w:hAnsi="Book Antiqua" w:cs="Calibri"/>
                <w:color w:val="FFFFFF"/>
                <w:sz w:val="18"/>
                <w:szCs w:val="18"/>
                <w:lang w:eastAsia="es-CR"/>
              </w:rPr>
              <w:t>2019-2020</w:t>
            </w:r>
          </w:p>
        </w:tc>
        <w:tc>
          <w:tcPr>
            <w:tcW w:w="1425" w:type="dxa"/>
            <w:tcBorders>
              <w:top w:val="nil"/>
              <w:left w:val="single" w:sz="8" w:space="0" w:color="auto"/>
              <w:bottom w:val="single" w:sz="8" w:space="0" w:color="auto"/>
              <w:right w:val="single" w:sz="8" w:space="0" w:color="auto"/>
            </w:tcBorders>
            <w:shd w:val="clear" w:color="000000" w:fill="D6DCE4"/>
            <w:noWrap/>
            <w:vAlign w:val="center"/>
            <w:hideMark/>
          </w:tcPr>
          <w:p w14:paraId="06C64AAB" w14:textId="77777777" w:rsidR="003A6FA3" w:rsidRPr="00D30633" w:rsidRDefault="003A6FA3" w:rsidP="00941FEF">
            <w:pPr>
              <w:jc w:val="center"/>
              <w:rPr>
                <w:rFonts w:ascii="Book Antiqua" w:hAnsi="Book Antiqua" w:cs="Calibri"/>
                <w:color w:val="000000"/>
                <w:lang w:eastAsia="es-CR"/>
              </w:rPr>
            </w:pPr>
            <w:r w:rsidRPr="00D30633">
              <w:rPr>
                <w:rFonts w:ascii="Book Antiqua" w:hAnsi="Book Antiqua" w:cs="Calibri"/>
                <w:color w:val="000000"/>
                <w:lang w:eastAsia="es-CR"/>
              </w:rPr>
              <w:t>-50%</w:t>
            </w:r>
          </w:p>
        </w:tc>
        <w:tc>
          <w:tcPr>
            <w:tcW w:w="1425" w:type="dxa"/>
            <w:tcBorders>
              <w:top w:val="nil"/>
              <w:left w:val="nil"/>
              <w:bottom w:val="single" w:sz="8" w:space="0" w:color="auto"/>
              <w:right w:val="single" w:sz="8" w:space="0" w:color="auto"/>
            </w:tcBorders>
            <w:shd w:val="clear" w:color="000000" w:fill="D6DCE4"/>
            <w:noWrap/>
            <w:vAlign w:val="center"/>
            <w:hideMark/>
          </w:tcPr>
          <w:p w14:paraId="002B2A10" w14:textId="77777777" w:rsidR="003A6FA3" w:rsidRPr="00D30633" w:rsidRDefault="003A6FA3" w:rsidP="00941FEF">
            <w:pPr>
              <w:jc w:val="center"/>
              <w:rPr>
                <w:rFonts w:ascii="Book Antiqua" w:hAnsi="Book Antiqua" w:cs="Calibri"/>
                <w:color w:val="000000"/>
                <w:lang w:eastAsia="es-CR"/>
              </w:rPr>
            </w:pPr>
            <w:r w:rsidRPr="00D30633">
              <w:rPr>
                <w:rFonts w:ascii="Book Antiqua" w:hAnsi="Book Antiqua" w:cs="Calibri"/>
                <w:color w:val="000000"/>
                <w:lang w:eastAsia="es-CR"/>
              </w:rPr>
              <w:t>-15%</w:t>
            </w:r>
          </w:p>
        </w:tc>
        <w:tc>
          <w:tcPr>
            <w:tcW w:w="2160" w:type="dxa"/>
            <w:tcBorders>
              <w:top w:val="single" w:sz="4" w:space="0" w:color="auto"/>
              <w:left w:val="nil"/>
              <w:bottom w:val="single" w:sz="8" w:space="0" w:color="auto"/>
              <w:right w:val="single" w:sz="4" w:space="0" w:color="auto"/>
            </w:tcBorders>
            <w:shd w:val="clear" w:color="000000" w:fill="D6DCE4"/>
            <w:noWrap/>
            <w:vAlign w:val="center"/>
            <w:hideMark/>
          </w:tcPr>
          <w:p w14:paraId="12F9542C" w14:textId="77777777" w:rsidR="003A6FA3" w:rsidRPr="00D30633" w:rsidRDefault="003A6FA3" w:rsidP="00941FEF">
            <w:pPr>
              <w:jc w:val="center"/>
              <w:rPr>
                <w:rFonts w:ascii="Book Antiqua" w:hAnsi="Book Antiqua" w:cs="Calibri"/>
                <w:color w:val="000000"/>
                <w:lang w:eastAsia="es-CR"/>
              </w:rPr>
            </w:pPr>
            <w:r w:rsidRPr="00D30633">
              <w:rPr>
                <w:rFonts w:ascii="Book Antiqua" w:hAnsi="Book Antiqua" w:cs="Calibri"/>
                <w:color w:val="000000"/>
                <w:lang w:eastAsia="es-CR"/>
              </w:rPr>
              <w:t>-19%</w:t>
            </w:r>
          </w:p>
        </w:tc>
        <w:tc>
          <w:tcPr>
            <w:tcW w:w="2781" w:type="dxa"/>
            <w:vMerge/>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1EE3D9" w14:textId="77777777" w:rsidR="003A6FA3" w:rsidRPr="00D30633" w:rsidRDefault="003A6FA3" w:rsidP="00941FEF">
            <w:pPr>
              <w:rPr>
                <w:rFonts w:ascii="Book Antiqua" w:hAnsi="Book Antiqua" w:cs="Calibri"/>
                <w:color w:val="000000"/>
                <w:lang w:eastAsia="es-CR"/>
              </w:rPr>
            </w:pPr>
          </w:p>
        </w:tc>
      </w:tr>
      <w:tr w:rsidR="003A6FA3" w:rsidRPr="00D30633" w14:paraId="016EB7E8" w14:textId="77777777" w:rsidTr="00941FEF">
        <w:trPr>
          <w:trHeight w:val="279"/>
          <w:jc w:val="center"/>
        </w:trPr>
        <w:tc>
          <w:tcPr>
            <w:tcW w:w="2088" w:type="dxa"/>
            <w:tcBorders>
              <w:top w:val="nil"/>
              <w:left w:val="single" w:sz="8" w:space="0" w:color="auto"/>
              <w:bottom w:val="single" w:sz="8" w:space="0" w:color="auto"/>
              <w:right w:val="nil"/>
            </w:tcBorders>
            <w:shd w:val="clear" w:color="000000" w:fill="203764"/>
            <w:vAlign w:val="center"/>
            <w:hideMark/>
          </w:tcPr>
          <w:p w14:paraId="03313FFE" w14:textId="77777777" w:rsidR="003A6FA3" w:rsidRDefault="003A6FA3" w:rsidP="00941FEF">
            <w:pPr>
              <w:jc w:val="center"/>
              <w:rPr>
                <w:rFonts w:ascii="Book Antiqua" w:hAnsi="Book Antiqua" w:cs="Calibri"/>
                <w:color w:val="FFFFFF"/>
                <w:sz w:val="18"/>
                <w:szCs w:val="18"/>
                <w:lang w:eastAsia="es-CR"/>
              </w:rPr>
            </w:pPr>
            <w:r w:rsidRPr="00B2651F">
              <w:rPr>
                <w:rFonts w:ascii="Book Antiqua" w:hAnsi="Book Antiqua" w:cs="Calibri"/>
                <w:color w:val="FFFFFF"/>
                <w:sz w:val="18"/>
                <w:szCs w:val="18"/>
                <w:lang w:eastAsia="es-CR"/>
              </w:rPr>
              <w:t xml:space="preserve">Variación % </w:t>
            </w:r>
          </w:p>
          <w:p w14:paraId="1370979E" w14:textId="77777777" w:rsidR="003A6FA3" w:rsidRPr="00B2651F" w:rsidRDefault="003A6FA3" w:rsidP="00941FEF">
            <w:pPr>
              <w:jc w:val="center"/>
              <w:rPr>
                <w:rFonts w:ascii="Book Antiqua" w:hAnsi="Book Antiqua" w:cs="Calibri"/>
                <w:color w:val="FFFFFF"/>
                <w:sz w:val="18"/>
                <w:szCs w:val="18"/>
                <w:lang w:eastAsia="es-CR"/>
              </w:rPr>
            </w:pPr>
            <w:r w:rsidRPr="00B2651F">
              <w:rPr>
                <w:rFonts w:ascii="Book Antiqua" w:hAnsi="Book Antiqua" w:cs="Calibri"/>
                <w:color w:val="FFFFFF"/>
                <w:sz w:val="18"/>
                <w:szCs w:val="18"/>
                <w:lang w:eastAsia="es-CR"/>
              </w:rPr>
              <w:t>2020-2021</w:t>
            </w:r>
          </w:p>
        </w:tc>
        <w:tc>
          <w:tcPr>
            <w:tcW w:w="1425" w:type="dxa"/>
            <w:tcBorders>
              <w:top w:val="nil"/>
              <w:left w:val="single" w:sz="8" w:space="0" w:color="auto"/>
              <w:bottom w:val="single" w:sz="8" w:space="0" w:color="auto"/>
              <w:right w:val="single" w:sz="8" w:space="0" w:color="auto"/>
            </w:tcBorders>
            <w:shd w:val="clear" w:color="000000" w:fill="D6DCE4"/>
            <w:noWrap/>
            <w:vAlign w:val="center"/>
            <w:hideMark/>
          </w:tcPr>
          <w:p w14:paraId="61753F8C" w14:textId="77777777" w:rsidR="003A6FA3" w:rsidRPr="00D30633" w:rsidRDefault="003A6FA3" w:rsidP="00941FEF">
            <w:pPr>
              <w:jc w:val="center"/>
              <w:rPr>
                <w:rFonts w:ascii="Book Antiqua" w:hAnsi="Book Antiqua" w:cs="Calibri"/>
                <w:color w:val="000000"/>
                <w:lang w:eastAsia="es-CR"/>
              </w:rPr>
            </w:pPr>
            <w:r w:rsidRPr="00D30633">
              <w:rPr>
                <w:rFonts w:ascii="Book Antiqua" w:hAnsi="Book Antiqua" w:cs="Calibri"/>
                <w:color w:val="000000"/>
                <w:lang w:eastAsia="es-CR"/>
              </w:rPr>
              <w:t>7</w:t>
            </w:r>
            <w:r>
              <w:rPr>
                <w:rFonts w:ascii="Book Antiqua" w:hAnsi="Book Antiqua" w:cs="Calibri"/>
                <w:color w:val="000000"/>
                <w:lang w:eastAsia="es-CR"/>
              </w:rPr>
              <w:t>4</w:t>
            </w:r>
            <w:r w:rsidRPr="00D30633">
              <w:rPr>
                <w:rFonts w:ascii="Book Antiqua" w:hAnsi="Book Antiqua" w:cs="Calibri"/>
                <w:color w:val="000000"/>
                <w:lang w:eastAsia="es-CR"/>
              </w:rPr>
              <w:t>%</w:t>
            </w:r>
          </w:p>
        </w:tc>
        <w:tc>
          <w:tcPr>
            <w:tcW w:w="1425" w:type="dxa"/>
            <w:tcBorders>
              <w:top w:val="nil"/>
              <w:left w:val="nil"/>
              <w:bottom w:val="single" w:sz="8" w:space="0" w:color="auto"/>
              <w:right w:val="single" w:sz="8" w:space="0" w:color="auto"/>
            </w:tcBorders>
            <w:shd w:val="clear" w:color="000000" w:fill="D6DCE4"/>
            <w:noWrap/>
            <w:vAlign w:val="center"/>
            <w:hideMark/>
          </w:tcPr>
          <w:p w14:paraId="6A13C2B6" w14:textId="77777777" w:rsidR="003A6FA3" w:rsidRPr="00D30633" w:rsidRDefault="003A6FA3" w:rsidP="00941FEF">
            <w:pPr>
              <w:jc w:val="center"/>
              <w:rPr>
                <w:rFonts w:ascii="Book Antiqua" w:hAnsi="Book Antiqua" w:cs="Calibri"/>
                <w:color w:val="000000"/>
                <w:lang w:eastAsia="es-CR"/>
              </w:rPr>
            </w:pPr>
            <w:r>
              <w:rPr>
                <w:rFonts w:ascii="Book Antiqua" w:hAnsi="Book Antiqua" w:cs="Calibri"/>
                <w:color w:val="000000"/>
                <w:lang w:eastAsia="es-CR"/>
              </w:rPr>
              <w:t>2</w:t>
            </w:r>
            <w:r w:rsidRPr="00D30633">
              <w:rPr>
                <w:rFonts w:ascii="Book Antiqua" w:hAnsi="Book Antiqua" w:cs="Calibri"/>
                <w:color w:val="000000"/>
                <w:lang w:eastAsia="es-CR"/>
              </w:rPr>
              <w:t>%</w:t>
            </w:r>
          </w:p>
        </w:tc>
        <w:tc>
          <w:tcPr>
            <w:tcW w:w="2160" w:type="dxa"/>
            <w:tcBorders>
              <w:top w:val="nil"/>
              <w:left w:val="nil"/>
              <w:bottom w:val="single" w:sz="8" w:space="0" w:color="auto"/>
              <w:right w:val="single" w:sz="4" w:space="0" w:color="auto"/>
            </w:tcBorders>
            <w:shd w:val="clear" w:color="000000" w:fill="D6DCE4"/>
            <w:noWrap/>
            <w:vAlign w:val="center"/>
            <w:hideMark/>
          </w:tcPr>
          <w:p w14:paraId="1321ACB1" w14:textId="77777777" w:rsidR="003A6FA3" w:rsidRPr="00D30633" w:rsidRDefault="003A6FA3" w:rsidP="00941FEF">
            <w:pPr>
              <w:jc w:val="center"/>
              <w:rPr>
                <w:rFonts w:ascii="Book Antiqua" w:hAnsi="Book Antiqua" w:cs="Calibri"/>
                <w:color w:val="000000"/>
                <w:lang w:eastAsia="es-CR"/>
              </w:rPr>
            </w:pPr>
            <w:r>
              <w:rPr>
                <w:rFonts w:ascii="Book Antiqua" w:hAnsi="Book Antiqua" w:cs="Calibri"/>
                <w:color w:val="000000"/>
                <w:lang w:eastAsia="es-CR"/>
              </w:rPr>
              <w:t>-6</w:t>
            </w:r>
            <w:r w:rsidRPr="00D30633">
              <w:rPr>
                <w:rFonts w:ascii="Book Antiqua" w:hAnsi="Book Antiqua" w:cs="Calibri"/>
                <w:color w:val="000000"/>
                <w:lang w:eastAsia="es-CR"/>
              </w:rPr>
              <w:t>%</w:t>
            </w:r>
          </w:p>
        </w:tc>
        <w:tc>
          <w:tcPr>
            <w:tcW w:w="2781" w:type="dxa"/>
            <w:vMerge/>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EABD59" w14:textId="77777777" w:rsidR="003A6FA3" w:rsidRPr="00D30633" w:rsidRDefault="003A6FA3" w:rsidP="00941FEF">
            <w:pPr>
              <w:rPr>
                <w:rFonts w:ascii="Book Antiqua" w:hAnsi="Book Antiqua" w:cs="Calibri"/>
                <w:color w:val="000000"/>
                <w:lang w:eastAsia="es-CR"/>
              </w:rPr>
            </w:pPr>
          </w:p>
        </w:tc>
      </w:tr>
    </w:tbl>
    <w:p w14:paraId="0F91F815" w14:textId="77777777" w:rsidR="003A6FA3" w:rsidRDefault="003A6FA3" w:rsidP="003A6FA3">
      <w:pPr>
        <w:jc w:val="both"/>
        <w:rPr>
          <w:rFonts w:cs="Arial"/>
          <w:color w:val="000000"/>
          <w:sz w:val="16"/>
          <w:szCs w:val="16"/>
          <w:lang w:val="es-MX"/>
        </w:rPr>
      </w:pPr>
      <w:r>
        <w:rPr>
          <w:rFonts w:cs="Arial"/>
          <w:color w:val="000000"/>
          <w:sz w:val="16"/>
          <w:szCs w:val="16"/>
          <w:lang w:val="es-MX"/>
        </w:rPr>
        <w:t xml:space="preserve">  </w:t>
      </w:r>
      <w:r w:rsidRPr="000F40AA">
        <w:rPr>
          <w:rFonts w:cs="Arial"/>
          <w:color w:val="000000"/>
          <w:sz w:val="16"/>
          <w:szCs w:val="16"/>
          <w:lang w:val="es-MX"/>
        </w:rPr>
        <w:t>Fuente: Elaboración propia a partir de datos extraídos de los anuarios estadísticos.</w:t>
      </w:r>
    </w:p>
    <w:p w14:paraId="6DE6E4F7" w14:textId="77777777" w:rsidR="003A6FA3" w:rsidRPr="009F3E26" w:rsidRDefault="003A6FA3" w:rsidP="003A6FA3">
      <w:pPr>
        <w:jc w:val="both"/>
        <w:rPr>
          <w:rFonts w:cs="Arial"/>
          <w:color w:val="000000"/>
          <w:sz w:val="16"/>
          <w:szCs w:val="16"/>
          <w:lang w:val="es-MX"/>
        </w:rPr>
      </w:pPr>
      <w:r w:rsidRPr="000F40AA">
        <w:rPr>
          <w:rFonts w:cs="Arial"/>
          <w:color w:val="000000"/>
          <w:sz w:val="16"/>
          <w:szCs w:val="16"/>
          <w:lang w:val="es-MX"/>
        </w:rPr>
        <w:t xml:space="preserve"> </w:t>
      </w:r>
      <w:r>
        <w:rPr>
          <w:rFonts w:cs="Arial"/>
          <w:color w:val="000000"/>
          <w:sz w:val="16"/>
          <w:szCs w:val="16"/>
          <w:lang w:val="es-MX"/>
        </w:rPr>
        <w:t xml:space="preserve">Nota: La entrada toma en consideración solo los asuntos nuevos, excluye reentrados y testimonio de piezas. </w:t>
      </w:r>
    </w:p>
    <w:p w14:paraId="4DEACAEF" w14:textId="77777777" w:rsidR="003A6FA3" w:rsidRDefault="003A6FA3" w:rsidP="003A6FA3">
      <w:pPr>
        <w:jc w:val="both"/>
        <w:rPr>
          <w:rFonts w:ascii="Book Antiqua" w:hAnsi="Book Antiqua" w:cs="Arial"/>
          <w:color w:val="000000"/>
          <w:sz w:val="22"/>
          <w:szCs w:val="22"/>
          <w:lang w:val="es-MX"/>
        </w:rPr>
      </w:pPr>
    </w:p>
    <w:p w14:paraId="437803F9" w14:textId="77777777" w:rsidR="003A6FA3" w:rsidRPr="00CC2171" w:rsidRDefault="003A6FA3" w:rsidP="003A6FA3">
      <w:pPr>
        <w:spacing w:line="276" w:lineRule="auto"/>
        <w:jc w:val="both"/>
        <w:rPr>
          <w:rFonts w:ascii="Book Antiqua" w:hAnsi="Book Antiqua" w:cs="Arial"/>
          <w:color w:val="000000"/>
          <w:sz w:val="24"/>
          <w:szCs w:val="24"/>
          <w:lang w:val="es-MX"/>
        </w:rPr>
      </w:pPr>
      <w:r w:rsidRPr="00CC2171">
        <w:rPr>
          <w:rFonts w:ascii="Book Antiqua" w:hAnsi="Book Antiqua" w:cs="Arial"/>
          <w:color w:val="000000"/>
          <w:sz w:val="24"/>
          <w:szCs w:val="24"/>
          <w:lang w:val="es-MX"/>
        </w:rPr>
        <w:t>En relación con el análisis comparativo se hace la observación que para los efectos se tomará en consideración el periodo comprendido entre 2016 y 2019, se excluye el año 2020 y lo que va del 2021 por lo atípico de su comportamiento en cargas de trabajo producto de la actual crisis del COVID-19, no obstante, si se hará referencia al impacto causado por la crisis supra citada.</w:t>
      </w:r>
    </w:p>
    <w:p w14:paraId="6E3D366E" w14:textId="77777777" w:rsidR="003A6FA3" w:rsidRPr="00CC2171" w:rsidRDefault="003A6FA3" w:rsidP="003A6FA3">
      <w:pPr>
        <w:spacing w:line="276" w:lineRule="auto"/>
        <w:jc w:val="both"/>
        <w:rPr>
          <w:rFonts w:ascii="Book Antiqua" w:hAnsi="Book Antiqua" w:cs="Arial"/>
          <w:color w:val="000000"/>
          <w:sz w:val="24"/>
          <w:szCs w:val="24"/>
          <w:lang w:val="es-MX"/>
        </w:rPr>
      </w:pPr>
    </w:p>
    <w:p w14:paraId="3D5E0509" w14:textId="77777777" w:rsidR="003A6FA3" w:rsidRPr="00CC2171" w:rsidRDefault="003A6FA3" w:rsidP="003A6FA3">
      <w:pPr>
        <w:spacing w:line="276" w:lineRule="auto"/>
        <w:jc w:val="both"/>
        <w:rPr>
          <w:rFonts w:ascii="Book Antiqua" w:hAnsi="Book Antiqua" w:cs="Arial"/>
          <w:color w:val="000000"/>
          <w:sz w:val="24"/>
          <w:szCs w:val="24"/>
          <w:lang w:val="es-MX"/>
        </w:rPr>
      </w:pPr>
      <w:r w:rsidRPr="00CC2171">
        <w:rPr>
          <w:rFonts w:ascii="Book Antiqua" w:hAnsi="Book Antiqua" w:cs="Arial"/>
          <w:color w:val="000000"/>
          <w:sz w:val="24"/>
          <w:szCs w:val="24"/>
          <w:lang w:val="es-MX"/>
        </w:rPr>
        <w:t xml:space="preserve">Periodo 2016-2019: Para el periodo comprendido entre 2016-2019, se tiene una entrada promedio al mes de 79 asuntos nuevos y de 85 asuntos terminados. De manera comparativa se logra determinar que, existe un aumento del 26% en la cantidad de asuntos entrados del 2016 con respecto al 2019 y un aumento del 42% en la cantidad de asuntos terminados; en relación con el circulante en trámite se observa una disminución del 5%, propiamente paso de 1727 a 1639 asuntos en circulante.  </w:t>
      </w:r>
      <w:r>
        <w:rPr>
          <w:rFonts w:ascii="Book Antiqua" w:hAnsi="Book Antiqua" w:cs="Arial"/>
          <w:color w:val="000000"/>
          <w:sz w:val="24"/>
          <w:szCs w:val="24"/>
          <w:lang w:val="es-MX"/>
        </w:rPr>
        <w:t xml:space="preserve">El año 2019 fue el año con mayor carga laboral. </w:t>
      </w:r>
    </w:p>
    <w:p w14:paraId="5AF3F379" w14:textId="77777777" w:rsidR="003A6FA3" w:rsidRPr="00CC2171" w:rsidRDefault="003A6FA3" w:rsidP="003A6FA3">
      <w:pPr>
        <w:spacing w:line="276" w:lineRule="auto"/>
        <w:ind w:left="360"/>
        <w:jc w:val="both"/>
        <w:rPr>
          <w:rFonts w:ascii="Book Antiqua" w:hAnsi="Book Antiqua" w:cs="Arial"/>
          <w:color w:val="000000"/>
          <w:sz w:val="24"/>
          <w:szCs w:val="24"/>
          <w:lang w:val="es-MX"/>
        </w:rPr>
      </w:pPr>
    </w:p>
    <w:p w14:paraId="5BD0548D" w14:textId="77777777" w:rsidR="003A6FA3" w:rsidRPr="00CC2171" w:rsidRDefault="003A6FA3" w:rsidP="003A6FA3">
      <w:pPr>
        <w:spacing w:line="276" w:lineRule="auto"/>
        <w:jc w:val="both"/>
        <w:rPr>
          <w:rFonts w:ascii="Book Antiqua" w:hAnsi="Book Antiqua" w:cs="Arial"/>
          <w:color w:val="000000"/>
          <w:sz w:val="24"/>
          <w:szCs w:val="24"/>
          <w:lang w:val="es-MX"/>
        </w:rPr>
      </w:pPr>
      <w:r w:rsidRPr="00CC2171">
        <w:rPr>
          <w:rFonts w:ascii="Book Antiqua" w:hAnsi="Book Antiqua" w:cs="Arial"/>
          <w:color w:val="000000"/>
          <w:sz w:val="24"/>
          <w:szCs w:val="24"/>
          <w:lang w:val="es-MX"/>
        </w:rPr>
        <w:t xml:space="preserve">Periodo 2019-2020: A fin de medir el impacto en la demanda de trabajo producida por la actual crisis sanitaria COVID-19, se realiza una comparación entre el año 2019 y el 2020, donde se visualiza un decrecimiento en la entrada de asuntos del 50%, pasó de 93 asuntos al mes en el </w:t>
      </w:r>
      <w:r w:rsidRPr="00CC2171">
        <w:rPr>
          <w:rFonts w:ascii="Book Antiqua" w:hAnsi="Book Antiqua" w:cs="Arial"/>
          <w:color w:val="000000"/>
          <w:sz w:val="24"/>
          <w:szCs w:val="24"/>
          <w:lang w:val="es-MX"/>
        </w:rPr>
        <w:lastRenderedPageBreak/>
        <w:t>2019 a 46 asuntos al mes en el 2021, en relación con la cantidad de asuntos terminados se observa una disminución del 15%, pasó de 109 en el 2019 a 93 en el 2020. Sobre el circulante en trámite, siendo que durante el 2020 se logró terminar más de lo que ingresó, el circulante en trámite se logró disminuir en un 19%.</w:t>
      </w:r>
    </w:p>
    <w:p w14:paraId="62489F21" w14:textId="77777777" w:rsidR="003A6FA3" w:rsidRPr="00CC2171" w:rsidRDefault="003A6FA3" w:rsidP="003A6FA3">
      <w:pPr>
        <w:jc w:val="both"/>
        <w:rPr>
          <w:rFonts w:ascii="Book Antiqua" w:hAnsi="Book Antiqua" w:cs="Arial"/>
          <w:color w:val="000000"/>
          <w:sz w:val="24"/>
          <w:szCs w:val="24"/>
          <w:lang w:val="es-MX"/>
        </w:rPr>
      </w:pPr>
    </w:p>
    <w:p w14:paraId="170DA323" w14:textId="08A91A0C" w:rsidR="00395194" w:rsidRDefault="003A6FA3" w:rsidP="003A6FA3">
      <w:pPr>
        <w:spacing w:line="276" w:lineRule="auto"/>
        <w:jc w:val="both"/>
        <w:rPr>
          <w:rFonts w:ascii="Book Antiqua" w:hAnsi="Book Antiqua" w:cs="Arial"/>
          <w:color w:val="000000"/>
          <w:sz w:val="24"/>
          <w:szCs w:val="24"/>
          <w:lang w:val="es-MX"/>
        </w:rPr>
      </w:pPr>
      <w:r w:rsidRPr="00CC2171">
        <w:rPr>
          <w:rFonts w:ascii="Book Antiqua" w:hAnsi="Book Antiqua" w:cs="Arial"/>
          <w:color w:val="000000"/>
          <w:sz w:val="24"/>
          <w:szCs w:val="24"/>
          <w:lang w:val="es-MX"/>
        </w:rPr>
        <w:t xml:space="preserve">Periodo 2020- </w:t>
      </w:r>
      <w:r>
        <w:rPr>
          <w:rFonts w:ascii="Book Antiqua" w:hAnsi="Book Antiqua" w:cs="Arial"/>
          <w:color w:val="000000"/>
          <w:sz w:val="24"/>
          <w:szCs w:val="24"/>
          <w:lang w:val="es-MX"/>
        </w:rPr>
        <w:t>octu</w:t>
      </w:r>
      <w:r w:rsidRPr="00CC2171">
        <w:rPr>
          <w:rFonts w:ascii="Book Antiqua" w:hAnsi="Book Antiqua" w:cs="Arial"/>
          <w:color w:val="000000"/>
          <w:sz w:val="24"/>
          <w:szCs w:val="24"/>
          <w:lang w:val="es-MX"/>
        </w:rPr>
        <w:t>bre 2021: En seguimiento al comportamiento de las cargas de trabajo a un año de iniciada la pandemia, tomando en consideración el cálculo mensual del año 2020 y de manera proporcional los meses transcurridos del 2021, se logra evidenciar un aumento en la cantidad de asuntos entrados al mes del 7</w:t>
      </w:r>
      <w:r>
        <w:rPr>
          <w:rFonts w:ascii="Book Antiqua" w:hAnsi="Book Antiqua" w:cs="Arial"/>
          <w:color w:val="000000"/>
          <w:sz w:val="24"/>
          <w:szCs w:val="24"/>
          <w:lang w:val="es-MX"/>
        </w:rPr>
        <w:t>4</w:t>
      </w:r>
      <w:r w:rsidRPr="00CC2171">
        <w:rPr>
          <w:rFonts w:ascii="Book Antiqua" w:hAnsi="Book Antiqua" w:cs="Arial"/>
          <w:color w:val="000000"/>
          <w:sz w:val="24"/>
          <w:szCs w:val="24"/>
          <w:lang w:val="es-MX"/>
        </w:rPr>
        <w:t xml:space="preserve">%, paso de 46 asuntos al mes en el 2020 a </w:t>
      </w:r>
      <w:r>
        <w:rPr>
          <w:rFonts w:ascii="Book Antiqua" w:hAnsi="Book Antiqua" w:cs="Arial"/>
          <w:color w:val="000000"/>
          <w:sz w:val="24"/>
          <w:szCs w:val="24"/>
          <w:lang w:val="es-MX"/>
        </w:rPr>
        <w:t>96</w:t>
      </w:r>
      <w:r w:rsidRPr="00CC2171">
        <w:rPr>
          <w:rFonts w:ascii="Book Antiqua" w:hAnsi="Book Antiqua" w:cs="Arial"/>
          <w:color w:val="000000"/>
          <w:sz w:val="24"/>
          <w:szCs w:val="24"/>
          <w:lang w:val="es-MX"/>
        </w:rPr>
        <w:t xml:space="preserve"> en el 2021 y en la cantidad de asuntos terminados un aumento del </w:t>
      </w:r>
      <w:r>
        <w:rPr>
          <w:rFonts w:ascii="Book Antiqua" w:hAnsi="Book Antiqua" w:cs="Arial"/>
          <w:color w:val="000000"/>
          <w:sz w:val="24"/>
          <w:szCs w:val="24"/>
          <w:lang w:val="es-MX"/>
        </w:rPr>
        <w:t>2</w:t>
      </w:r>
      <w:r w:rsidRPr="00CC2171">
        <w:rPr>
          <w:rFonts w:ascii="Book Antiqua" w:hAnsi="Book Antiqua" w:cs="Arial"/>
          <w:color w:val="000000"/>
          <w:sz w:val="24"/>
          <w:szCs w:val="24"/>
          <w:lang w:val="es-MX"/>
        </w:rPr>
        <w:t xml:space="preserve">%, pasó de 93 a </w:t>
      </w:r>
      <w:r>
        <w:rPr>
          <w:rFonts w:ascii="Book Antiqua" w:hAnsi="Book Antiqua" w:cs="Arial"/>
          <w:color w:val="000000"/>
          <w:sz w:val="24"/>
          <w:szCs w:val="24"/>
          <w:lang w:val="es-MX"/>
        </w:rPr>
        <w:t>112</w:t>
      </w:r>
      <w:r w:rsidRPr="00CC2171">
        <w:rPr>
          <w:rFonts w:ascii="Book Antiqua" w:hAnsi="Book Antiqua" w:cs="Arial"/>
          <w:color w:val="000000"/>
          <w:sz w:val="24"/>
          <w:szCs w:val="24"/>
          <w:lang w:val="es-MX"/>
        </w:rPr>
        <w:t xml:space="preserve"> en el 2021, sobre el circulante no se realiza mayor análisis por cuanto lo idóneo es tener el dato final considerando todo el periodo 2021, pero si ostenta valor agregado poder evidenciar que el comportamiento de la entrada de asuntos se ha normalizado al tiempo pre pandemia. </w:t>
      </w:r>
    </w:p>
    <w:p w14:paraId="5A58E8B1" w14:textId="77777777" w:rsidR="00395194" w:rsidRDefault="00395194">
      <w:pPr>
        <w:spacing w:after="160" w:line="259" w:lineRule="auto"/>
        <w:rPr>
          <w:rFonts w:ascii="Book Antiqua" w:hAnsi="Book Antiqua" w:cs="Arial"/>
          <w:color w:val="000000"/>
          <w:sz w:val="24"/>
          <w:szCs w:val="24"/>
          <w:lang w:val="es-MX"/>
        </w:rPr>
      </w:pPr>
      <w:r>
        <w:rPr>
          <w:rFonts w:ascii="Book Antiqua" w:hAnsi="Book Antiqua" w:cs="Arial"/>
          <w:color w:val="000000"/>
          <w:sz w:val="24"/>
          <w:szCs w:val="24"/>
          <w:lang w:val="es-MX"/>
        </w:rPr>
        <w:br w:type="page"/>
      </w:r>
    </w:p>
    <w:p w14:paraId="013829A5" w14:textId="77777777" w:rsidR="003A6FA3" w:rsidRPr="000A455F" w:rsidRDefault="003A6FA3" w:rsidP="003A6FA3">
      <w:pPr>
        <w:pStyle w:val="Ttulo2"/>
        <w:numPr>
          <w:ilvl w:val="1"/>
          <w:numId w:val="4"/>
        </w:numPr>
        <w:rPr>
          <w:rFonts w:ascii="Book Antiqua" w:eastAsia="Calibri" w:hAnsi="Book Antiqua"/>
          <w:b w:val="0"/>
          <w:bCs w:val="0"/>
          <w:i w:val="0"/>
          <w:iCs w:val="0"/>
          <w:color w:val="2F5496"/>
          <w:sz w:val="22"/>
          <w:szCs w:val="22"/>
          <w:lang w:val="es-MX" w:eastAsia="x-none"/>
        </w:rPr>
      </w:pPr>
      <w:r w:rsidRPr="000A455F">
        <w:rPr>
          <w:rFonts w:ascii="Book Antiqua" w:eastAsia="Calibri" w:hAnsi="Book Antiqua"/>
          <w:color w:val="2F5496"/>
          <w:sz w:val="22"/>
          <w:szCs w:val="22"/>
          <w:lang w:val="es-MX" w:eastAsia="x-none"/>
        </w:rPr>
        <w:lastRenderedPageBreak/>
        <w:t>Entrada por integración</w:t>
      </w:r>
    </w:p>
    <w:p w14:paraId="62A24DB2" w14:textId="77777777" w:rsidR="003A6FA3" w:rsidRPr="00286E8A" w:rsidRDefault="003A6FA3" w:rsidP="003A6FA3">
      <w:pPr>
        <w:jc w:val="both"/>
        <w:rPr>
          <w:rFonts w:eastAsia="Calibri"/>
          <w:b/>
          <w:bCs/>
          <w:i/>
          <w:iCs/>
          <w:color w:val="2F5496"/>
          <w:sz w:val="22"/>
          <w:szCs w:val="22"/>
          <w:lang w:val="es-MX" w:eastAsia="x-none"/>
        </w:rPr>
      </w:pPr>
    </w:p>
    <w:p w14:paraId="078B8CB2" w14:textId="77777777" w:rsidR="003A6FA3" w:rsidRPr="00D50FE2" w:rsidRDefault="003A6FA3" w:rsidP="003A6FA3">
      <w:pPr>
        <w:spacing w:line="276" w:lineRule="auto"/>
        <w:jc w:val="both"/>
        <w:rPr>
          <w:rFonts w:ascii="Book Antiqua" w:hAnsi="Book Antiqua" w:cs="Arial"/>
          <w:color w:val="000000"/>
          <w:sz w:val="24"/>
          <w:szCs w:val="24"/>
          <w:lang w:val="es-MX"/>
        </w:rPr>
      </w:pPr>
      <w:r w:rsidRPr="00D50FE2">
        <w:rPr>
          <w:rFonts w:ascii="Book Antiqua" w:hAnsi="Book Antiqua" w:cs="Arial"/>
          <w:color w:val="000000"/>
          <w:sz w:val="24"/>
          <w:szCs w:val="24"/>
          <w:lang w:val="es-MX"/>
        </w:rPr>
        <w:t xml:space="preserve">De conformidad con el análisis realizado en el informe 139-PLA-2017, del año 2009 al 2015 se registró una entrada promedio de 57% de asuntos unipersonales y de 43% de asuntos colegiados. </w:t>
      </w:r>
    </w:p>
    <w:p w14:paraId="0FA13E3E" w14:textId="77777777" w:rsidR="003A6FA3" w:rsidRPr="00D50FE2" w:rsidRDefault="003A6FA3" w:rsidP="003A6FA3">
      <w:pPr>
        <w:spacing w:line="276" w:lineRule="auto"/>
        <w:jc w:val="both"/>
        <w:rPr>
          <w:rFonts w:ascii="Book Antiqua" w:hAnsi="Book Antiqua" w:cs="Arial"/>
          <w:color w:val="000000"/>
          <w:sz w:val="24"/>
          <w:szCs w:val="24"/>
          <w:lang w:val="es-MX"/>
        </w:rPr>
      </w:pPr>
    </w:p>
    <w:p w14:paraId="37DD7F21" w14:textId="388F680E" w:rsidR="003A6FA3" w:rsidRPr="006D0612" w:rsidRDefault="003A6FA3" w:rsidP="003A6FA3">
      <w:pPr>
        <w:spacing w:line="276" w:lineRule="auto"/>
        <w:jc w:val="both"/>
        <w:rPr>
          <w:rFonts w:ascii="Book Antiqua" w:hAnsi="Book Antiqua" w:cs="Arial"/>
          <w:color w:val="000000"/>
          <w:sz w:val="24"/>
          <w:szCs w:val="24"/>
          <w:lang w:val="es-MX"/>
        </w:rPr>
      </w:pPr>
      <w:r w:rsidRPr="00D50FE2">
        <w:rPr>
          <w:rFonts w:ascii="Book Antiqua" w:hAnsi="Book Antiqua" w:cs="Arial"/>
          <w:color w:val="000000"/>
          <w:sz w:val="24"/>
          <w:szCs w:val="24"/>
          <w:lang w:val="es-MX"/>
        </w:rPr>
        <w:t xml:space="preserve">Cómo se </w:t>
      </w:r>
      <w:r w:rsidRPr="006D0612">
        <w:rPr>
          <w:rFonts w:ascii="Book Antiqua" w:hAnsi="Book Antiqua" w:cs="Arial"/>
          <w:color w:val="000000"/>
          <w:sz w:val="24"/>
          <w:szCs w:val="24"/>
          <w:lang w:val="es-MX"/>
        </w:rPr>
        <w:t xml:space="preserve">observa en el cuadro </w:t>
      </w:r>
      <w:r w:rsidR="00B42D0D" w:rsidRPr="006D0612">
        <w:rPr>
          <w:rFonts w:ascii="Book Antiqua" w:hAnsi="Book Antiqua" w:cs="Arial"/>
          <w:color w:val="000000"/>
          <w:sz w:val="24"/>
          <w:szCs w:val="24"/>
          <w:lang w:val="es-MX"/>
        </w:rPr>
        <w:t>6</w:t>
      </w:r>
      <w:r w:rsidRPr="006D0612">
        <w:rPr>
          <w:rFonts w:ascii="Book Antiqua" w:hAnsi="Book Antiqua" w:cs="Arial"/>
          <w:color w:val="000000"/>
          <w:sz w:val="24"/>
          <w:szCs w:val="24"/>
          <w:lang w:val="es-MX"/>
        </w:rPr>
        <w:t>, dicho comportamiento se ha mantenido en el tiempo, del periodo comprendido entre el 2016 y setiembre 2021, se registra que en promedio el 5</w:t>
      </w:r>
      <w:r w:rsidR="00B42D0D" w:rsidRPr="006D0612">
        <w:rPr>
          <w:rFonts w:ascii="Book Antiqua" w:hAnsi="Book Antiqua" w:cs="Arial"/>
          <w:color w:val="000000"/>
          <w:sz w:val="24"/>
          <w:szCs w:val="24"/>
          <w:lang w:val="es-MX"/>
        </w:rPr>
        <w:t>6</w:t>
      </w:r>
      <w:r w:rsidRPr="006D0612">
        <w:rPr>
          <w:rFonts w:ascii="Book Antiqua" w:hAnsi="Book Antiqua" w:cs="Arial"/>
          <w:color w:val="000000"/>
          <w:sz w:val="24"/>
          <w:szCs w:val="24"/>
          <w:lang w:val="es-MX"/>
        </w:rPr>
        <w:t>% de asuntos son unipersonales, el 4</w:t>
      </w:r>
      <w:r w:rsidR="00B42D0D" w:rsidRPr="006D0612">
        <w:rPr>
          <w:rFonts w:ascii="Book Antiqua" w:hAnsi="Book Antiqua" w:cs="Arial"/>
          <w:color w:val="000000"/>
          <w:sz w:val="24"/>
          <w:szCs w:val="24"/>
          <w:lang w:val="es-MX"/>
        </w:rPr>
        <w:t>1</w:t>
      </w:r>
      <w:r w:rsidRPr="006D0612">
        <w:rPr>
          <w:rFonts w:ascii="Book Antiqua" w:hAnsi="Book Antiqua" w:cs="Arial"/>
          <w:color w:val="000000"/>
          <w:sz w:val="24"/>
          <w:szCs w:val="24"/>
          <w:lang w:val="es-MX"/>
        </w:rPr>
        <w:t xml:space="preserve">% colegiados y un </w:t>
      </w:r>
      <w:r w:rsidR="00B42D0D" w:rsidRPr="006D0612">
        <w:rPr>
          <w:rFonts w:ascii="Book Antiqua" w:hAnsi="Book Antiqua" w:cs="Arial"/>
          <w:color w:val="000000"/>
          <w:sz w:val="24"/>
          <w:szCs w:val="24"/>
          <w:lang w:val="es-MX"/>
        </w:rPr>
        <w:t>3</w:t>
      </w:r>
      <w:r w:rsidRPr="006D0612">
        <w:rPr>
          <w:rFonts w:ascii="Book Antiqua" w:hAnsi="Book Antiqua" w:cs="Arial"/>
          <w:color w:val="000000"/>
          <w:sz w:val="24"/>
          <w:szCs w:val="24"/>
          <w:lang w:val="es-MX"/>
        </w:rPr>
        <w:t>% no registra integración.</w:t>
      </w:r>
    </w:p>
    <w:p w14:paraId="4762EE14" w14:textId="77777777" w:rsidR="003A6FA3" w:rsidRPr="006D0612" w:rsidRDefault="003A6FA3" w:rsidP="003A6FA3">
      <w:pPr>
        <w:spacing w:line="276" w:lineRule="auto"/>
        <w:jc w:val="both"/>
        <w:rPr>
          <w:rFonts w:cs="Arial"/>
          <w:color w:val="000000"/>
          <w:sz w:val="24"/>
          <w:szCs w:val="24"/>
          <w:lang w:val="es-MX"/>
        </w:rPr>
      </w:pPr>
    </w:p>
    <w:p w14:paraId="39544DFB" w14:textId="73BB27DA" w:rsidR="003A6FA3" w:rsidRPr="006D0612" w:rsidRDefault="003A6FA3" w:rsidP="003A6FA3">
      <w:pPr>
        <w:tabs>
          <w:tab w:val="center" w:pos="4987"/>
          <w:tab w:val="left" w:pos="7020"/>
        </w:tabs>
        <w:rPr>
          <w:rFonts w:ascii="Book Antiqua" w:hAnsi="Book Antiqua" w:cs="Arial"/>
          <w:i/>
          <w:iCs/>
          <w:color w:val="000000"/>
          <w:lang w:val="es-MX"/>
        </w:rPr>
      </w:pPr>
      <w:r w:rsidRPr="006D0612">
        <w:rPr>
          <w:rFonts w:ascii="Book Antiqua" w:hAnsi="Book Antiqua" w:cs="Arial"/>
          <w:i/>
          <w:iCs/>
          <w:color w:val="000000"/>
          <w:lang w:val="es-MX"/>
        </w:rPr>
        <w:tab/>
        <w:t>Cuadro</w:t>
      </w:r>
      <w:r w:rsidR="008D0798" w:rsidRPr="006D0612">
        <w:rPr>
          <w:rFonts w:ascii="Book Antiqua" w:hAnsi="Book Antiqua" w:cs="Arial"/>
          <w:i/>
          <w:iCs/>
          <w:color w:val="000000"/>
          <w:lang w:val="es-MX"/>
        </w:rPr>
        <w:t xml:space="preserve"> 6</w:t>
      </w:r>
      <w:r w:rsidRPr="006D0612">
        <w:rPr>
          <w:rFonts w:ascii="Book Antiqua" w:hAnsi="Book Antiqua" w:cs="Arial"/>
          <w:i/>
          <w:iCs/>
          <w:color w:val="000000"/>
          <w:lang w:val="es-MX"/>
        </w:rPr>
        <w:t xml:space="preserve">. </w:t>
      </w:r>
      <w:r w:rsidRPr="006D0612">
        <w:rPr>
          <w:rFonts w:ascii="Book Antiqua" w:hAnsi="Book Antiqua" w:cs="Arial"/>
          <w:i/>
          <w:iCs/>
          <w:color w:val="000000"/>
          <w:lang w:val="es-MX"/>
        </w:rPr>
        <w:tab/>
      </w:r>
    </w:p>
    <w:p w14:paraId="7240726B" w14:textId="77777777" w:rsidR="003A6FA3" w:rsidRPr="00286E8A" w:rsidRDefault="003A6FA3" w:rsidP="003A6FA3">
      <w:pPr>
        <w:jc w:val="center"/>
        <w:rPr>
          <w:rFonts w:ascii="Book Antiqua" w:hAnsi="Book Antiqua" w:cs="Arial"/>
          <w:i/>
          <w:iCs/>
          <w:color w:val="000000"/>
          <w:lang w:val="es-MX"/>
        </w:rPr>
      </w:pPr>
      <w:r w:rsidRPr="006D0612">
        <w:rPr>
          <w:rFonts w:ascii="Book Antiqua" w:hAnsi="Book Antiqua" w:cs="Arial"/>
          <w:i/>
          <w:iCs/>
          <w:color w:val="000000"/>
          <w:lang w:val="es-MX"/>
        </w:rPr>
        <w:t>Asuntos entrados por tipo de integración</w:t>
      </w:r>
      <w:r w:rsidRPr="00286E8A">
        <w:rPr>
          <w:rFonts w:ascii="Book Antiqua" w:hAnsi="Book Antiqua" w:cs="Arial"/>
          <w:i/>
          <w:iCs/>
          <w:color w:val="000000"/>
          <w:lang w:val="es-MX"/>
        </w:rPr>
        <w:t xml:space="preserve">. </w:t>
      </w:r>
    </w:p>
    <w:p w14:paraId="2D7263B7" w14:textId="6153C030" w:rsidR="003A6FA3" w:rsidRDefault="003A6FA3" w:rsidP="003A6FA3">
      <w:pPr>
        <w:jc w:val="center"/>
        <w:rPr>
          <w:rFonts w:ascii="Book Antiqua" w:hAnsi="Book Antiqua" w:cs="Arial"/>
          <w:i/>
          <w:iCs/>
          <w:color w:val="000000"/>
          <w:lang w:val="es-MX"/>
        </w:rPr>
      </w:pPr>
      <w:r w:rsidRPr="00286E8A">
        <w:rPr>
          <w:rFonts w:ascii="Book Antiqua" w:hAnsi="Book Antiqua" w:cs="Arial"/>
          <w:i/>
          <w:iCs/>
          <w:color w:val="000000"/>
          <w:lang w:val="es-MX"/>
        </w:rPr>
        <w:t xml:space="preserve">Periodo 2016 a </w:t>
      </w:r>
      <w:r>
        <w:rPr>
          <w:rFonts w:ascii="Book Antiqua" w:hAnsi="Book Antiqua" w:cs="Arial"/>
          <w:i/>
          <w:iCs/>
          <w:color w:val="000000"/>
          <w:lang w:val="es-MX"/>
        </w:rPr>
        <w:t>octubre 2021</w:t>
      </w:r>
    </w:p>
    <w:p w14:paraId="6500E520" w14:textId="77777777" w:rsidR="00A948C9" w:rsidRDefault="00A948C9" w:rsidP="003A6FA3">
      <w:pPr>
        <w:jc w:val="center"/>
        <w:rPr>
          <w:rFonts w:ascii="Book Antiqua" w:hAnsi="Book Antiqua" w:cs="Arial"/>
          <w:i/>
          <w:iCs/>
          <w:color w:val="000000"/>
          <w:lang w:val="es-MX"/>
        </w:rPr>
      </w:pPr>
    </w:p>
    <w:tbl>
      <w:tblPr>
        <w:tblW w:w="0" w:type="auto"/>
        <w:tblCellMar>
          <w:left w:w="70" w:type="dxa"/>
          <w:right w:w="70" w:type="dxa"/>
        </w:tblCellMar>
        <w:tblLook w:val="04A0" w:firstRow="1" w:lastRow="0" w:firstColumn="1" w:lastColumn="0" w:noHBand="0" w:noVBand="1"/>
      </w:tblPr>
      <w:tblGrid>
        <w:gridCol w:w="1004"/>
        <w:gridCol w:w="1056"/>
        <w:gridCol w:w="1046"/>
        <w:gridCol w:w="354"/>
        <w:gridCol w:w="1140"/>
        <w:gridCol w:w="874"/>
        <w:gridCol w:w="1020"/>
        <w:gridCol w:w="1056"/>
        <w:gridCol w:w="1323"/>
        <w:gridCol w:w="1091"/>
      </w:tblGrid>
      <w:tr w:rsidR="003A6FA3" w:rsidRPr="006E018F" w14:paraId="47526D68" w14:textId="77777777" w:rsidTr="00941FEF">
        <w:trPr>
          <w:trHeight w:val="300"/>
        </w:trPr>
        <w:tc>
          <w:tcPr>
            <w:tcW w:w="1004" w:type="dxa"/>
            <w:tcBorders>
              <w:top w:val="single" w:sz="4" w:space="0" w:color="auto"/>
              <w:left w:val="single" w:sz="4" w:space="0" w:color="auto"/>
              <w:bottom w:val="single" w:sz="4" w:space="0" w:color="auto"/>
              <w:right w:val="single" w:sz="4" w:space="0" w:color="auto"/>
            </w:tcBorders>
            <w:shd w:val="clear" w:color="B4C6E7" w:fill="203764"/>
            <w:noWrap/>
            <w:vAlign w:val="bottom"/>
            <w:hideMark/>
          </w:tcPr>
          <w:p w14:paraId="18682C3D" w14:textId="77777777" w:rsidR="003A6FA3" w:rsidRPr="006E018F" w:rsidRDefault="003A6FA3" w:rsidP="00941FEF">
            <w:pPr>
              <w:jc w:val="center"/>
              <w:rPr>
                <w:rFonts w:ascii="Calibri" w:hAnsi="Calibri" w:cs="Calibri"/>
                <w:b/>
                <w:bCs/>
                <w:color w:val="FFFFFF"/>
                <w:sz w:val="22"/>
                <w:szCs w:val="22"/>
                <w:lang w:eastAsia="es-CR"/>
              </w:rPr>
            </w:pPr>
            <w:r w:rsidRPr="006E018F">
              <w:rPr>
                <w:rFonts w:ascii="Calibri" w:hAnsi="Calibri" w:cs="Calibri"/>
                <w:b/>
                <w:bCs/>
                <w:color w:val="FFFFFF"/>
                <w:sz w:val="22"/>
                <w:szCs w:val="22"/>
                <w:lang w:eastAsia="es-CR"/>
              </w:rPr>
              <w:t> </w:t>
            </w:r>
          </w:p>
        </w:tc>
        <w:tc>
          <w:tcPr>
            <w:tcW w:w="1056" w:type="dxa"/>
            <w:tcBorders>
              <w:top w:val="single" w:sz="4" w:space="0" w:color="auto"/>
              <w:left w:val="nil"/>
              <w:bottom w:val="single" w:sz="4" w:space="0" w:color="auto"/>
              <w:right w:val="single" w:sz="4" w:space="0" w:color="auto"/>
            </w:tcBorders>
            <w:shd w:val="clear" w:color="B4C6E7" w:fill="203764"/>
            <w:noWrap/>
            <w:vAlign w:val="center"/>
            <w:hideMark/>
          </w:tcPr>
          <w:p w14:paraId="6F75E1F2" w14:textId="77777777" w:rsidR="003A6FA3" w:rsidRPr="00C2641C" w:rsidRDefault="003A6FA3" w:rsidP="00941FEF">
            <w:pPr>
              <w:jc w:val="center"/>
              <w:rPr>
                <w:rFonts w:ascii="Book Antiqua" w:hAnsi="Book Antiqua" w:cs="Calibri"/>
                <w:b/>
                <w:bCs/>
                <w:color w:val="FFFFFF"/>
                <w:sz w:val="16"/>
                <w:szCs w:val="16"/>
                <w:lang w:eastAsia="es-CR"/>
              </w:rPr>
            </w:pPr>
            <w:r w:rsidRPr="00C2641C">
              <w:rPr>
                <w:rFonts w:ascii="Book Antiqua" w:hAnsi="Book Antiqua" w:cs="Calibri"/>
                <w:b/>
                <w:bCs/>
                <w:color w:val="FFFFFF"/>
                <w:sz w:val="16"/>
                <w:szCs w:val="16"/>
                <w:lang w:eastAsia="es-CR"/>
              </w:rPr>
              <w:t>Colegiados</w:t>
            </w:r>
          </w:p>
        </w:tc>
        <w:tc>
          <w:tcPr>
            <w:tcW w:w="1400" w:type="dxa"/>
            <w:gridSpan w:val="2"/>
            <w:tcBorders>
              <w:top w:val="single" w:sz="4" w:space="0" w:color="auto"/>
              <w:left w:val="nil"/>
              <w:bottom w:val="single" w:sz="4" w:space="0" w:color="auto"/>
              <w:right w:val="single" w:sz="4" w:space="0" w:color="auto"/>
            </w:tcBorders>
            <w:shd w:val="clear" w:color="B4C6E7" w:fill="203764"/>
            <w:noWrap/>
            <w:vAlign w:val="center"/>
            <w:hideMark/>
          </w:tcPr>
          <w:p w14:paraId="1869ED30" w14:textId="77777777" w:rsidR="003A6FA3" w:rsidRPr="00C2641C" w:rsidRDefault="003A6FA3" w:rsidP="00941FEF">
            <w:pPr>
              <w:jc w:val="center"/>
              <w:rPr>
                <w:rFonts w:ascii="Book Antiqua" w:hAnsi="Book Antiqua" w:cs="Calibri"/>
                <w:b/>
                <w:bCs/>
                <w:color w:val="FFFFFF"/>
                <w:sz w:val="16"/>
                <w:szCs w:val="16"/>
                <w:lang w:eastAsia="es-CR"/>
              </w:rPr>
            </w:pPr>
            <w:r w:rsidRPr="00C2641C">
              <w:rPr>
                <w:rFonts w:ascii="Book Antiqua" w:hAnsi="Book Antiqua" w:cs="Calibri"/>
                <w:b/>
                <w:bCs/>
                <w:color w:val="FFFFFF"/>
                <w:sz w:val="16"/>
                <w:szCs w:val="16"/>
                <w:lang w:eastAsia="es-CR"/>
              </w:rPr>
              <w:t>Unipersonales</w:t>
            </w:r>
          </w:p>
        </w:tc>
        <w:tc>
          <w:tcPr>
            <w:tcW w:w="1140" w:type="dxa"/>
            <w:tcBorders>
              <w:top w:val="single" w:sz="4" w:space="0" w:color="auto"/>
              <w:left w:val="nil"/>
              <w:bottom w:val="single" w:sz="4" w:space="0" w:color="auto"/>
              <w:right w:val="single" w:sz="4" w:space="0" w:color="auto"/>
            </w:tcBorders>
            <w:shd w:val="clear" w:color="B4C6E7" w:fill="203764"/>
            <w:noWrap/>
            <w:vAlign w:val="center"/>
            <w:hideMark/>
          </w:tcPr>
          <w:p w14:paraId="32BD100C" w14:textId="77777777" w:rsidR="003A6FA3" w:rsidRPr="00C2641C" w:rsidRDefault="003A6FA3" w:rsidP="00941FEF">
            <w:pPr>
              <w:jc w:val="center"/>
              <w:rPr>
                <w:rFonts w:ascii="Book Antiqua" w:hAnsi="Book Antiqua" w:cs="Calibri"/>
                <w:b/>
                <w:bCs/>
                <w:color w:val="FFFFFF"/>
                <w:sz w:val="16"/>
                <w:szCs w:val="16"/>
                <w:lang w:eastAsia="es-CR"/>
              </w:rPr>
            </w:pPr>
            <w:r w:rsidRPr="00C2641C">
              <w:rPr>
                <w:rFonts w:ascii="Book Antiqua" w:hAnsi="Book Antiqua" w:cs="Calibri"/>
                <w:b/>
                <w:bCs/>
                <w:color w:val="FFFFFF"/>
                <w:sz w:val="16"/>
                <w:szCs w:val="16"/>
                <w:lang w:eastAsia="es-CR"/>
              </w:rPr>
              <w:t>Sin integración</w:t>
            </w:r>
          </w:p>
        </w:tc>
        <w:tc>
          <w:tcPr>
            <w:tcW w:w="874" w:type="dxa"/>
            <w:tcBorders>
              <w:top w:val="single" w:sz="4" w:space="0" w:color="auto"/>
              <w:left w:val="nil"/>
              <w:bottom w:val="single" w:sz="4" w:space="0" w:color="auto"/>
              <w:right w:val="single" w:sz="4" w:space="0" w:color="auto"/>
            </w:tcBorders>
            <w:shd w:val="clear" w:color="B4C6E7" w:fill="203764"/>
            <w:noWrap/>
            <w:vAlign w:val="center"/>
            <w:hideMark/>
          </w:tcPr>
          <w:p w14:paraId="1A1D6C63" w14:textId="77777777" w:rsidR="003A6FA3" w:rsidRPr="00C2641C" w:rsidRDefault="003A6FA3" w:rsidP="00941FEF">
            <w:pPr>
              <w:jc w:val="center"/>
              <w:rPr>
                <w:rFonts w:ascii="Book Antiqua" w:hAnsi="Book Antiqua" w:cs="Calibri"/>
                <w:b/>
                <w:bCs/>
                <w:color w:val="FFFFFF"/>
                <w:sz w:val="16"/>
                <w:szCs w:val="16"/>
                <w:lang w:eastAsia="es-CR"/>
              </w:rPr>
            </w:pPr>
            <w:r w:rsidRPr="00C2641C">
              <w:rPr>
                <w:rFonts w:ascii="Book Antiqua" w:hAnsi="Book Antiqua" w:cs="Calibri"/>
                <w:b/>
                <w:bCs/>
                <w:color w:val="FFFFFF"/>
                <w:sz w:val="16"/>
                <w:szCs w:val="16"/>
                <w:lang w:eastAsia="es-CR"/>
              </w:rPr>
              <w:t>Total, Entrados</w:t>
            </w:r>
          </w:p>
        </w:tc>
        <w:tc>
          <w:tcPr>
            <w:tcW w:w="1020" w:type="dxa"/>
            <w:tcBorders>
              <w:top w:val="single" w:sz="4" w:space="0" w:color="auto"/>
              <w:left w:val="nil"/>
              <w:bottom w:val="single" w:sz="4" w:space="0" w:color="auto"/>
              <w:right w:val="nil"/>
            </w:tcBorders>
            <w:shd w:val="clear" w:color="B4C6E7" w:fill="203764"/>
          </w:tcPr>
          <w:p w14:paraId="75D3C523" w14:textId="77777777" w:rsidR="003A6FA3" w:rsidRPr="00C2641C" w:rsidRDefault="003A6FA3" w:rsidP="00941FEF">
            <w:pPr>
              <w:jc w:val="center"/>
              <w:rPr>
                <w:rFonts w:ascii="Book Antiqua" w:hAnsi="Book Antiqua" w:cs="Calibri"/>
                <w:b/>
                <w:bCs/>
                <w:color w:val="FFFFFF"/>
                <w:sz w:val="16"/>
                <w:szCs w:val="16"/>
                <w:lang w:eastAsia="es-CR"/>
              </w:rPr>
            </w:pPr>
            <w:r w:rsidRPr="00C2641C">
              <w:rPr>
                <w:rFonts w:ascii="Book Antiqua" w:hAnsi="Book Antiqua" w:cs="Calibri"/>
                <w:b/>
                <w:bCs/>
                <w:color w:val="FFFFFF"/>
                <w:sz w:val="16"/>
                <w:szCs w:val="16"/>
                <w:lang w:eastAsia="es-CR"/>
              </w:rPr>
              <w:t>Promedio de entrados al mes</w:t>
            </w:r>
          </w:p>
        </w:tc>
        <w:tc>
          <w:tcPr>
            <w:tcW w:w="1056" w:type="dxa"/>
            <w:tcBorders>
              <w:top w:val="single" w:sz="4" w:space="0" w:color="auto"/>
              <w:left w:val="nil"/>
              <w:bottom w:val="single" w:sz="4" w:space="0" w:color="auto"/>
              <w:right w:val="single" w:sz="4" w:space="0" w:color="auto"/>
            </w:tcBorders>
            <w:shd w:val="clear" w:color="B4C6E7" w:fill="203764"/>
            <w:noWrap/>
            <w:vAlign w:val="center"/>
            <w:hideMark/>
          </w:tcPr>
          <w:p w14:paraId="583ED23D" w14:textId="77777777" w:rsidR="003A6FA3" w:rsidRPr="00C2641C" w:rsidRDefault="003A6FA3" w:rsidP="00941FEF">
            <w:pPr>
              <w:jc w:val="center"/>
              <w:rPr>
                <w:rFonts w:ascii="Book Antiqua" w:hAnsi="Book Antiqua" w:cs="Calibri"/>
                <w:b/>
                <w:bCs/>
                <w:color w:val="FFFFFF"/>
                <w:sz w:val="16"/>
                <w:szCs w:val="16"/>
                <w:lang w:eastAsia="es-CR"/>
              </w:rPr>
            </w:pPr>
            <w:r w:rsidRPr="00C2641C">
              <w:rPr>
                <w:rFonts w:ascii="Book Antiqua" w:hAnsi="Book Antiqua" w:cs="Calibri"/>
                <w:b/>
                <w:bCs/>
                <w:color w:val="FFFFFF"/>
                <w:sz w:val="16"/>
                <w:szCs w:val="16"/>
                <w:lang w:eastAsia="es-CR"/>
              </w:rPr>
              <w:t>% Colegiados</w:t>
            </w:r>
          </w:p>
        </w:tc>
        <w:tc>
          <w:tcPr>
            <w:tcW w:w="1323" w:type="dxa"/>
            <w:tcBorders>
              <w:top w:val="single" w:sz="4" w:space="0" w:color="auto"/>
              <w:left w:val="nil"/>
              <w:bottom w:val="single" w:sz="4" w:space="0" w:color="auto"/>
              <w:right w:val="single" w:sz="4" w:space="0" w:color="auto"/>
            </w:tcBorders>
            <w:shd w:val="clear" w:color="B4C6E7" w:fill="203764"/>
            <w:noWrap/>
            <w:vAlign w:val="center"/>
            <w:hideMark/>
          </w:tcPr>
          <w:p w14:paraId="7D14582E" w14:textId="77777777" w:rsidR="003A6FA3" w:rsidRPr="00C2641C" w:rsidRDefault="003A6FA3" w:rsidP="00941FEF">
            <w:pPr>
              <w:jc w:val="center"/>
              <w:rPr>
                <w:rFonts w:ascii="Book Antiqua" w:hAnsi="Book Antiqua" w:cs="Calibri"/>
                <w:b/>
                <w:bCs/>
                <w:color w:val="FFFFFF"/>
                <w:sz w:val="16"/>
                <w:szCs w:val="16"/>
                <w:lang w:eastAsia="es-CR"/>
              </w:rPr>
            </w:pPr>
            <w:r w:rsidRPr="00C2641C">
              <w:rPr>
                <w:rFonts w:ascii="Book Antiqua" w:hAnsi="Book Antiqua" w:cs="Calibri"/>
                <w:b/>
                <w:bCs/>
                <w:color w:val="FFFFFF"/>
                <w:sz w:val="16"/>
                <w:szCs w:val="16"/>
                <w:lang w:eastAsia="es-CR"/>
              </w:rPr>
              <w:t>% Unipersonales</w:t>
            </w:r>
          </w:p>
        </w:tc>
        <w:tc>
          <w:tcPr>
            <w:tcW w:w="1091" w:type="dxa"/>
            <w:tcBorders>
              <w:top w:val="single" w:sz="4" w:space="0" w:color="auto"/>
              <w:left w:val="nil"/>
              <w:bottom w:val="single" w:sz="4" w:space="0" w:color="auto"/>
              <w:right w:val="single" w:sz="4" w:space="0" w:color="auto"/>
            </w:tcBorders>
            <w:shd w:val="clear" w:color="B4C6E7" w:fill="203764"/>
            <w:noWrap/>
            <w:vAlign w:val="center"/>
            <w:hideMark/>
          </w:tcPr>
          <w:p w14:paraId="1087DDBE" w14:textId="77777777" w:rsidR="003A6FA3" w:rsidRPr="00C2641C" w:rsidRDefault="003A6FA3" w:rsidP="00941FEF">
            <w:pPr>
              <w:jc w:val="center"/>
              <w:rPr>
                <w:rFonts w:ascii="Book Antiqua" w:hAnsi="Book Antiqua" w:cs="Calibri"/>
                <w:b/>
                <w:bCs/>
                <w:color w:val="FFFFFF"/>
                <w:sz w:val="16"/>
                <w:szCs w:val="16"/>
                <w:lang w:eastAsia="es-CR"/>
              </w:rPr>
            </w:pPr>
            <w:r w:rsidRPr="00C2641C">
              <w:rPr>
                <w:rFonts w:ascii="Book Antiqua" w:hAnsi="Book Antiqua" w:cs="Calibri"/>
                <w:b/>
                <w:bCs/>
                <w:color w:val="FFFFFF"/>
                <w:sz w:val="16"/>
                <w:szCs w:val="16"/>
                <w:lang w:eastAsia="es-CR"/>
              </w:rPr>
              <w:t>% Sin integración</w:t>
            </w:r>
          </w:p>
        </w:tc>
      </w:tr>
      <w:tr w:rsidR="003A6FA3" w:rsidRPr="006E018F" w14:paraId="4B52C054" w14:textId="77777777" w:rsidTr="00941FEF">
        <w:trPr>
          <w:trHeight w:val="324"/>
        </w:trPr>
        <w:tc>
          <w:tcPr>
            <w:tcW w:w="1004" w:type="dxa"/>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403C0F24" w14:textId="77777777" w:rsidR="003A6FA3" w:rsidRPr="00F00087" w:rsidRDefault="003A6FA3" w:rsidP="00941FEF">
            <w:pPr>
              <w:jc w:val="center"/>
              <w:rPr>
                <w:rFonts w:ascii="Book Antiqua" w:hAnsi="Book Antiqua" w:cs="Calibri"/>
                <w:b/>
                <w:bCs/>
                <w:color w:val="000000"/>
                <w:sz w:val="18"/>
                <w:szCs w:val="18"/>
                <w:lang w:eastAsia="es-CR"/>
              </w:rPr>
            </w:pPr>
            <w:r w:rsidRPr="00F00087">
              <w:rPr>
                <w:rFonts w:ascii="Book Antiqua" w:hAnsi="Book Antiqua" w:cs="Calibri"/>
                <w:b/>
                <w:bCs/>
                <w:color w:val="000000"/>
                <w:sz w:val="18"/>
                <w:szCs w:val="18"/>
                <w:lang w:eastAsia="es-CR"/>
              </w:rPr>
              <w:t>Promedio</w:t>
            </w:r>
          </w:p>
          <w:p w14:paraId="5B1DA22E" w14:textId="77777777" w:rsidR="003A6FA3" w:rsidRPr="00D50FE2" w:rsidRDefault="003A6FA3" w:rsidP="00941FEF">
            <w:pPr>
              <w:jc w:val="center"/>
              <w:rPr>
                <w:rFonts w:ascii="Book Antiqua" w:hAnsi="Book Antiqua" w:cs="Calibri"/>
                <w:b/>
                <w:bCs/>
                <w:color w:val="000000"/>
                <w:sz w:val="16"/>
                <w:szCs w:val="16"/>
                <w:lang w:eastAsia="es-CR"/>
              </w:rPr>
            </w:pPr>
            <w:r w:rsidRPr="00D50FE2">
              <w:rPr>
                <w:rFonts w:ascii="Book Antiqua" w:hAnsi="Book Antiqua" w:cs="Calibri"/>
                <w:b/>
                <w:bCs/>
                <w:color w:val="000000"/>
                <w:sz w:val="16"/>
                <w:szCs w:val="16"/>
                <w:lang w:eastAsia="es-CR"/>
              </w:rPr>
              <w:t>2009 - 2015</w:t>
            </w:r>
          </w:p>
        </w:tc>
        <w:tc>
          <w:tcPr>
            <w:tcW w:w="1056" w:type="dxa"/>
            <w:tcBorders>
              <w:top w:val="nil"/>
              <w:left w:val="nil"/>
              <w:bottom w:val="single" w:sz="4" w:space="0" w:color="auto"/>
              <w:right w:val="single" w:sz="4" w:space="0" w:color="auto"/>
            </w:tcBorders>
            <w:shd w:val="clear" w:color="auto" w:fill="FFF2CC" w:themeFill="accent4" w:themeFillTint="33"/>
            <w:noWrap/>
            <w:vAlign w:val="center"/>
            <w:hideMark/>
          </w:tcPr>
          <w:p w14:paraId="1AE3B134" w14:textId="77777777" w:rsidR="003A6FA3" w:rsidRPr="006E018F" w:rsidRDefault="003A6FA3" w:rsidP="00941FEF">
            <w:pPr>
              <w:jc w:val="center"/>
              <w:rPr>
                <w:rFonts w:ascii="Book Antiqua" w:hAnsi="Book Antiqua" w:cs="Calibri"/>
                <w:color w:val="000000"/>
                <w:lang w:eastAsia="es-CR"/>
              </w:rPr>
            </w:pPr>
            <w:r>
              <w:rPr>
                <w:rFonts w:ascii="Book Antiqua" w:hAnsi="Book Antiqua" w:cs="Calibri"/>
                <w:color w:val="000000"/>
                <w:lang w:eastAsia="es-CR"/>
              </w:rPr>
              <w:t>500</w:t>
            </w:r>
          </w:p>
        </w:tc>
        <w:tc>
          <w:tcPr>
            <w:tcW w:w="1400" w:type="dxa"/>
            <w:gridSpan w:val="2"/>
            <w:tcBorders>
              <w:top w:val="nil"/>
              <w:left w:val="nil"/>
              <w:bottom w:val="single" w:sz="4" w:space="0" w:color="auto"/>
              <w:right w:val="single" w:sz="4" w:space="0" w:color="auto"/>
            </w:tcBorders>
            <w:shd w:val="clear" w:color="auto" w:fill="FFF2CC" w:themeFill="accent4" w:themeFillTint="33"/>
            <w:noWrap/>
            <w:vAlign w:val="center"/>
            <w:hideMark/>
          </w:tcPr>
          <w:p w14:paraId="2C11E059" w14:textId="77777777" w:rsidR="003A6FA3" w:rsidRPr="006E018F" w:rsidRDefault="003A6FA3" w:rsidP="00941FEF">
            <w:pPr>
              <w:jc w:val="center"/>
              <w:rPr>
                <w:rFonts w:ascii="Book Antiqua" w:hAnsi="Book Antiqua" w:cs="Calibri"/>
                <w:color w:val="000000"/>
                <w:lang w:eastAsia="es-CR"/>
              </w:rPr>
            </w:pPr>
            <w:r>
              <w:rPr>
                <w:rFonts w:ascii="Book Antiqua" w:hAnsi="Book Antiqua" w:cs="Calibri"/>
                <w:color w:val="000000"/>
                <w:lang w:eastAsia="es-CR"/>
              </w:rPr>
              <w:t>379</w:t>
            </w:r>
          </w:p>
        </w:tc>
        <w:tc>
          <w:tcPr>
            <w:tcW w:w="1140" w:type="dxa"/>
            <w:tcBorders>
              <w:top w:val="nil"/>
              <w:left w:val="nil"/>
              <w:bottom w:val="single" w:sz="4" w:space="0" w:color="auto"/>
              <w:right w:val="single" w:sz="4" w:space="0" w:color="auto"/>
            </w:tcBorders>
            <w:shd w:val="clear" w:color="auto" w:fill="FFF2CC" w:themeFill="accent4" w:themeFillTint="33"/>
            <w:noWrap/>
            <w:vAlign w:val="center"/>
            <w:hideMark/>
          </w:tcPr>
          <w:p w14:paraId="44D8829C" w14:textId="77777777" w:rsidR="003A6FA3" w:rsidRPr="006E018F" w:rsidRDefault="003A6FA3" w:rsidP="00941FEF">
            <w:pPr>
              <w:jc w:val="center"/>
              <w:rPr>
                <w:rFonts w:ascii="Book Antiqua" w:hAnsi="Book Antiqua" w:cs="Calibri"/>
                <w:color w:val="000000"/>
                <w:lang w:eastAsia="es-CR"/>
              </w:rPr>
            </w:pPr>
            <w:r w:rsidRPr="006E018F">
              <w:rPr>
                <w:rFonts w:ascii="Book Antiqua" w:hAnsi="Book Antiqua" w:cs="Calibri"/>
                <w:color w:val="000000"/>
                <w:lang w:eastAsia="es-CR"/>
              </w:rPr>
              <w:t>0</w:t>
            </w:r>
          </w:p>
        </w:tc>
        <w:tc>
          <w:tcPr>
            <w:tcW w:w="874"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41177111" w14:textId="77777777" w:rsidR="003A6FA3" w:rsidRPr="006E018F" w:rsidRDefault="003A6FA3" w:rsidP="00941FEF">
            <w:pPr>
              <w:jc w:val="center"/>
              <w:rPr>
                <w:rFonts w:ascii="Book Antiqua" w:hAnsi="Book Antiqua" w:cs="Calibri"/>
                <w:color w:val="000000"/>
                <w:lang w:eastAsia="es-CR"/>
              </w:rPr>
            </w:pPr>
            <w:r>
              <w:rPr>
                <w:rFonts w:ascii="Book Antiqua" w:hAnsi="Book Antiqua" w:cs="Calibri"/>
                <w:color w:val="000000"/>
                <w:lang w:eastAsia="es-CR"/>
              </w:rPr>
              <w:t>879</w:t>
            </w:r>
          </w:p>
        </w:tc>
        <w:tc>
          <w:tcPr>
            <w:tcW w:w="102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3B595D36" w14:textId="77777777" w:rsidR="003A6FA3" w:rsidRDefault="003A6FA3" w:rsidP="00941FEF">
            <w:pPr>
              <w:jc w:val="center"/>
              <w:rPr>
                <w:rFonts w:ascii="Book Antiqua" w:hAnsi="Book Antiqua" w:cs="Calibri"/>
                <w:color w:val="000000"/>
                <w:lang w:eastAsia="es-CR"/>
              </w:rPr>
            </w:pPr>
            <w:r>
              <w:rPr>
                <w:rFonts w:ascii="Book Antiqua" w:hAnsi="Book Antiqua" w:cs="Calibri"/>
                <w:color w:val="000000"/>
                <w:lang w:eastAsia="es-CR"/>
              </w:rPr>
              <w:t>74</w:t>
            </w:r>
          </w:p>
        </w:tc>
        <w:tc>
          <w:tcPr>
            <w:tcW w:w="10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6E59B7C2" w14:textId="77777777" w:rsidR="003A6FA3" w:rsidRPr="006E018F" w:rsidRDefault="003A6FA3" w:rsidP="00941FEF">
            <w:pPr>
              <w:jc w:val="center"/>
              <w:rPr>
                <w:rFonts w:ascii="Book Antiqua" w:hAnsi="Book Antiqua" w:cs="Calibri"/>
                <w:color w:val="000000"/>
                <w:lang w:eastAsia="es-CR"/>
              </w:rPr>
            </w:pPr>
            <w:r>
              <w:rPr>
                <w:rFonts w:ascii="Book Antiqua" w:hAnsi="Book Antiqua" w:cs="Calibri"/>
                <w:color w:val="000000"/>
                <w:lang w:eastAsia="es-CR"/>
              </w:rPr>
              <w:t>43</w:t>
            </w:r>
            <w:r w:rsidRPr="006E018F">
              <w:rPr>
                <w:rFonts w:ascii="Book Antiqua" w:hAnsi="Book Antiqua" w:cs="Calibri"/>
                <w:color w:val="000000"/>
                <w:lang w:eastAsia="es-CR"/>
              </w:rPr>
              <w:t>%</w:t>
            </w:r>
          </w:p>
        </w:tc>
        <w:tc>
          <w:tcPr>
            <w:tcW w:w="1323" w:type="dxa"/>
            <w:tcBorders>
              <w:top w:val="nil"/>
              <w:left w:val="nil"/>
              <w:bottom w:val="single" w:sz="4" w:space="0" w:color="auto"/>
              <w:right w:val="single" w:sz="4" w:space="0" w:color="auto"/>
            </w:tcBorders>
            <w:shd w:val="clear" w:color="auto" w:fill="FFF2CC" w:themeFill="accent4" w:themeFillTint="33"/>
            <w:noWrap/>
            <w:vAlign w:val="center"/>
            <w:hideMark/>
          </w:tcPr>
          <w:p w14:paraId="02EB70D6" w14:textId="77777777" w:rsidR="003A6FA3" w:rsidRPr="006E018F" w:rsidRDefault="003A6FA3" w:rsidP="00941FEF">
            <w:pPr>
              <w:jc w:val="center"/>
              <w:rPr>
                <w:rFonts w:ascii="Book Antiqua" w:hAnsi="Book Antiqua" w:cs="Calibri"/>
                <w:color w:val="000000"/>
                <w:lang w:eastAsia="es-CR"/>
              </w:rPr>
            </w:pPr>
            <w:r w:rsidRPr="006E018F">
              <w:rPr>
                <w:rFonts w:ascii="Book Antiqua" w:hAnsi="Book Antiqua" w:cs="Calibri"/>
                <w:color w:val="000000"/>
                <w:lang w:eastAsia="es-CR"/>
              </w:rPr>
              <w:t>5</w:t>
            </w:r>
            <w:r>
              <w:rPr>
                <w:rFonts w:ascii="Book Antiqua" w:hAnsi="Book Antiqua" w:cs="Calibri"/>
                <w:color w:val="000000"/>
                <w:lang w:eastAsia="es-CR"/>
              </w:rPr>
              <w:t>7</w:t>
            </w:r>
            <w:r w:rsidRPr="006E018F">
              <w:rPr>
                <w:rFonts w:ascii="Book Antiqua" w:hAnsi="Book Antiqua" w:cs="Calibri"/>
                <w:color w:val="000000"/>
                <w:lang w:eastAsia="es-CR"/>
              </w:rPr>
              <w:t>%</w:t>
            </w:r>
          </w:p>
        </w:tc>
        <w:tc>
          <w:tcPr>
            <w:tcW w:w="1091" w:type="dxa"/>
            <w:tcBorders>
              <w:top w:val="nil"/>
              <w:left w:val="nil"/>
              <w:bottom w:val="single" w:sz="4" w:space="0" w:color="auto"/>
              <w:right w:val="single" w:sz="4" w:space="0" w:color="auto"/>
            </w:tcBorders>
            <w:shd w:val="clear" w:color="auto" w:fill="FFF2CC" w:themeFill="accent4" w:themeFillTint="33"/>
            <w:noWrap/>
            <w:vAlign w:val="center"/>
            <w:hideMark/>
          </w:tcPr>
          <w:p w14:paraId="1D546FD3" w14:textId="77777777" w:rsidR="003A6FA3" w:rsidRPr="006E018F" w:rsidRDefault="003A6FA3" w:rsidP="00941FEF">
            <w:pPr>
              <w:jc w:val="center"/>
              <w:rPr>
                <w:rFonts w:ascii="Book Antiqua" w:hAnsi="Book Antiqua" w:cs="Calibri"/>
                <w:color w:val="000000"/>
                <w:lang w:eastAsia="es-CR"/>
              </w:rPr>
            </w:pPr>
            <w:r w:rsidRPr="006E018F">
              <w:rPr>
                <w:rFonts w:ascii="Book Antiqua" w:hAnsi="Book Antiqua" w:cs="Calibri"/>
                <w:color w:val="000000"/>
                <w:lang w:eastAsia="es-CR"/>
              </w:rPr>
              <w:t>0%</w:t>
            </w:r>
          </w:p>
        </w:tc>
      </w:tr>
      <w:tr w:rsidR="003A6FA3" w:rsidRPr="006E018F" w14:paraId="35AB0676" w14:textId="77777777" w:rsidTr="00941FEF">
        <w:trPr>
          <w:trHeight w:val="324"/>
        </w:trPr>
        <w:tc>
          <w:tcPr>
            <w:tcW w:w="1004" w:type="dxa"/>
            <w:tcBorders>
              <w:top w:val="nil"/>
              <w:left w:val="single" w:sz="4" w:space="0" w:color="auto"/>
              <w:bottom w:val="single" w:sz="4" w:space="0" w:color="auto"/>
              <w:right w:val="single" w:sz="4" w:space="0" w:color="auto"/>
            </w:tcBorders>
            <w:shd w:val="clear" w:color="auto" w:fill="D5DCE4" w:themeFill="text2" w:themeFillTint="33"/>
            <w:noWrap/>
            <w:vAlign w:val="bottom"/>
            <w:hideMark/>
          </w:tcPr>
          <w:p w14:paraId="40A93CB8" w14:textId="77777777" w:rsidR="003A6FA3" w:rsidRPr="006E018F" w:rsidRDefault="003A6FA3" w:rsidP="00941FEF">
            <w:pPr>
              <w:jc w:val="center"/>
              <w:rPr>
                <w:rFonts w:ascii="Book Antiqua" w:hAnsi="Book Antiqua" w:cs="Calibri"/>
                <w:b/>
                <w:bCs/>
                <w:color w:val="000000"/>
                <w:lang w:eastAsia="es-CR"/>
              </w:rPr>
            </w:pPr>
            <w:r w:rsidRPr="006E018F">
              <w:rPr>
                <w:rFonts w:ascii="Book Antiqua" w:hAnsi="Book Antiqua" w:cs="Calibri"/>
                <w:b/>
                <w:bCs/>
                <w:color w:val="000000"/>
                <w:lang w:eastAsia="es-CR"/>
              </w:rPr>
              <w:t>2016</w:t>
            </w:r>
          </w:p>
        </w:tc>
        <w:tc>
          <w:tcPr>
            <w:tcW w:w="1056" w:type="dxa"/>
            <w:tcBorders>
              <w:top w:val="nil"/>
              <w:left w:val="nil"/>
              <w:bottom w:val="single" w:sz="4" w:space="0" w:color="auto"/>
              <w:right w:val="single" w:sz="4" w:space="0" w:color="auto"/>
            </w:tcBorders>
            <w:shd w:val="clear" w:color="000000" w:fill="FFFFFF"/>
            <w:noWrap/>
            <w:vAlign w:val="center"/>
            <w:hideMark/>
          </w:tcPr>
          <w:p w14:paraId="378B2F64" w14:textId="77777777" w:rsidR="003A6FA3" w:rsidRPr="006E018F" w:rsidRDefault="003A6FA3" w:rsidP="00941FEF">
            <w:pPr>
              <w:jc w:val="center"/>
              <w:rPr>
                <w:rFonts w:ascii="Book Antiqua" w:hAnsi="Book Antiqua" w:cs="Calibri"/>
                <w:color w:val="000000"/>
                <w:lang w:eastAsia="es-CR"/>
              </w:rPr>
            </w:pPr>
            <w:r w:rsidRPr="006E018F">
              <w:rPr>
                <w:rFonts w:ascii="Book Antiqua" w:hAnsi="Book Antiqua" w:cs="Calibri"/>
                <w:color w:val="000000"/>
                <w:lang w:eastAsia="es-CR"/>
              </w:rPr>
              <w:t>222</w:t>
            </w:r>
          </w:p>
        </w:tc>
        <w:tc>
          <w:tcPr>
            <w:tcW w:w="1400" w:type="dxa"/>
            <w:gridSpan w:val="2"/>
            <w:tcBorders>
              <w:top w:val="nil"/>
              <w:left w:val="nil"/>
              <w:bottom w:val="single" w:sz="4" w:space="0" w:color="auto"/>
              <w:right w:val="single" w:sz="4" w:space="0" w:color="auto"/>
            </w:tcBorders>
            <w:shd w:val="clear" w:color="000000" w:fill="FFFFFF"/>
            <w:noWrap/>
            <w:vAlign w:val="center"/>
            <w:hideMark/>
          </w:tcPr>
          <w:p w14:paraId="71A5F348" w14:textId="77777777" w:rsidR="003A6FA3" w:rsidRPr="006E018F" w:rsidRDefault="003A6FA3" w:rsidP="00941FEF">
            <w:pPr>
              <w:jc w:val="center"/>
              <w:rPr>
                <w:rFonts w:ascii="Book Antiqua" w:hAnsi="Book Antiqua" w:cs="Calibri"/>
                <w:color w:val="000000"/>
                <w:lang w:eastAsia="es-CR"/>
              </w:rPr>
            </w:pPr>
            <w:r w:rsidRPr="006E018F">
              <w:rPr>
                <w:rFonts w:ascii="Book Antiqua" w:hAnsi="Book Antiqua" w:cs="Calibri"/>
                <w:color w:val="000000"/>
                <w:lang w:eastAsia="es-CR"/>
              </w:rPr>
              <w:t>449</w:t>
            </w:r>
          </w:p>
        </w:tc>
        <w:tc>
          <w:tcPr>
            <w:tcW w:w="1140" w:type="dxa"/>
            <w:tcBorders>
              <w:top w:val="nil"/>
              <w:left w:val="nil"/>
              <w:bottom w:val="single" w:sz="4" w:space="0" w:color="auto"/>
              <w:right w:val="single" w:sz="4" w:space="0" w:color="auto"/>
            </w:tcBorders>
            <w:shd w:val="clear" w:color="000000" w:fill="FFFFFF"/>
            <w:noWrap/>
            <w:vAlign w:val="center"/>
            <w:hideMark/>
          </w:tcPr>
          <w:p w14:paraId="0672F6D6" w14:textId="77777777" w:rsidR="003A6FA3" w:rsidRPr="006E018F" w:rsidRDefault="003A6FA3" w:rsidP="00941FEF">
            <w:pPr>
              <w:jc w:val="center"/>
              <w:rPr>
                <w:rFonts w:ascii="Book Antiqua" w:hAnsi="Book Antiqua" w:cs="Calibri"/>
                <w:color w:val="000000"/>
                <w:lang w:eastAsia="es-CR"/>
              </w:rPr>
            </w:pPr>
            <w:r w:rsidRPr="006E018F">
              <w:rPr>
                <w:rFonts w:ascii="Book Antiqua" w:hAnsi="Book Antiqua" w:cs="Calibri"/>
                <w:color w:val="000000"/>
                <w:lang w:eastAsia="es-CR"/>
              </w:rPr>
              <w:t>154</w:t>
            </w:r>
          </w:p>
        </w:tc>
        <w:tc>
          <w:tcPr>
            <w:tcW w:w="874" w:type="dxa"/>
            <w:tcBorders>
              <w:top w:val="single" w:sz="4" w:space="0" w:color="auto"/>
              <w:left w:val="nil"/>
              <w:bottom w:val="single" w:sz="4" w:space="0" w:color="auto"/>
              <w:right w:val="single" w:sz="4" w:space="0" w:color="auto"/>
            </w:tcBorders>
            <w:shd w:val="clear" w:color="000000" w:fill="FFFFFF"/>
            <w:noWrap/>
            <w:vAlign w:val="center"/>
            <w:hideMark/>
          </w:tcPr>
          <w:p w14:paraId="037435F4" w14:textId="77777777" w:rsidR="003A6FA3" w:rsidRPr="006E018F" w:rsidRDefault="003A6FA3" w:rsidP="00941FEF">
            <w:pPr>
              <w:jc w:val="center"/>
              <w:rPr>
                <w:rFonts w:ascii="Book Antiqua" w:hAnsi="Book Antiqua" w:cs="Calibri"/>
                <w:color w:val="000000"/>
                <w:lang w:eastAsia="es-CR"/>
              </w:rPr>
            </w:pPr>
            <w:r w:rsidRPr="006E018F">
              <w:rPr>
                <w:rFonts w:ascii="Book Antiqua" w:hAnsi="Book Antiqua" w:cs="Calibri"/>
                <w:color w:val="000000"/>
                <w:lang w:eastAsia="es-CR"/>
              </w:rPr>
              <w:t>825</w:t>
            </w:r>
          </w:p>
        </w:tc>
        <w:tc>
          <w:tcPr>
            <w:tcW w:w="1020" w:type="dxa"/>
            <w:tcBorders>
              <w:top w:val="single" w:sz="4" w:space="0" w:color="auto"/>
              <w:left w:val="single" w:sz="4" w:space="0" w:color="auto"/>
              <w:bottom w:val="single" w:sz="4" w:space="0" w:color="auto"/>
              <w:right w:val="single" w:sz="4" w:space="0" w:color="auto"/>
            </w:tcBorders>
          </w:tcPr>
          <w:p w14:paraId="1C468CB0" w14:textId="77777777" w:rsidR="003A6FA3" w:rsidRPr="006E018F" w:rsidRDefault="003A6FA3" w:rsidP="00941FEF">
            <w:pPr>
              <w:jc w:val="center"/>
              <w:rPr>
                <w:rFonts w:ascii="Book Antiqua" w:hAnsi="Book Antiqua" w:cs="Calibri"/>
                <w:color w:val="000000"/>
                <w:lang w:eastAsia="es-CR"/>
              </w:rPr>
            </w:pPr>
            <w:r w:rsidRPr="00F71994">
              <w:rPr>
                <w:rFonts w:ascii="Book Antiqua" w:hAnsi="Book Antiqua" w:cs="Calibri"/>
                <w:color w:val="000000"/>
                <w:lang w:eastAsia="es-CR"/>
              </w:rPr>
              <w:t xml:space="preserve"> </w:t>
            </w:r>
            <w:r>
              <w:rPr>
                <w:rFonts w:ascii="Book Antiqua" w:hAnsi="Book Antiqua" w:cs="Calibri"/>
                <w:color w:val="000000"/>
                <w:lang w:eastAsia="es-CR"/>
              </w:rPr>
              <w:t>73</w:t>
            </w:r>
            <w:r w:rsidRPr="00F71994">
              <w:rPr>
                <w:rFonts w:ascii="Book Antiqua" w:hAnsi="Book Antiqua" w:cs="Calibri"/>
                <w:color w:val="000000"/>
                <w:lang w:eastAsia="es-CR"/>
              </w:rPr>
              <w:t xml:space="preserve"> </w:t>
            </w:r>
          </w:p>
        </w:tc>
        <w:tc>
          <w:tcPr>
            <w:tcW w:w="10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8FF482" w14:textId="77777777" w:rsidR="003A6FA3" w:rsidRPr="006E018F" w:rsidRDefault="003A6FA3" w:rsidP="00941FEF">
            <w:pPr>
              <w:jc w:val="center"/>
              <w:rPr>
                <w:rFonts w:ascii="Book Antiqua" w:hAnsi="Book Antiqua" w:cs="Calibri"/>
                <w:color w:val="000000"/>
                <w:lang w:eastAsia="es-CR"/>
              </w:rPr>
            </w:pPr>
            <w:r w:rsidRPr="006E018F">
              <w:rPr>
                <w:rFonts w:ascii="Book Antiqua" w:hAnsi="Book Antiqua" w:cs="Calibri"/>
                <w:color w:val="000000"/>
                <w:lang w:eastAsia="es-CR"/>
              </w:rPr>
              <w:t>27%</w:t>
            </w:r>
          </w:p>
        </w:tc>
        <w:tc>
          <w:tcPr>
            <w:tcW w:w="1323" w:type="dxa"/>
            <w:tcBorders>
              <w:top w:val="nil"/>
              <w:left w:val="nil"/>
              <w:bottom w:val="single" w:sz="4" w:space="0" w:color="auto"/>
              <w:right w:val="single" w:sz="4" w:space="0" w:color="auto"/>
            </w:tcBorders>
            <w:shd w:val="clear" w:color="auto" w:fill="auto"/>
            <w:noWrap/>
            <w:vAlign w:val="center"/>
            <w:hideMark/>
          </w:tcPr>
          <w:p w14:paraId="02A3FE64" w14:textId="77777777" w:rsidR="003A6FA3" w:rsidRPr="006E018F" w:rsidRDefault="003A6FA3" w:rsidP="00941FEF">
            <w:pPr>
              <w:jc w:val="center"/>
              <w:rPr>
                <w:rFonts w:ascii="Book Antiqua" w:hAnsi="Book Antiqua" w:cs="Calibri"/>
                <w:color w:val="000000"/>
                <w:lang w:eastAsia="es-CR"/>
              </w:rPr>
            </w:pPr>
            <w:r w:rsidRPr="006E018F">
              <w:rPr>
                <w:rFonts w:ascii="Book Antiqua" w:hAnsi="Book Antiqua" w:cs="Calibri"/>
                <w:color w:val="000000"/>
                <w:lang w:eastAsia="es-CR"/>
              </w:rPr>
              <w:t>54%</w:t>
            </w:r>
          </w:p>
        </w:tc>
        <w:tc>
          <w:tcPr>
            <w:tcW w:w="1091" w:type="dxa"/>
            <w:tcBorders>
              <w:top w:val="nil"/>
              <w:left w:val="nil"/>
              <w:bottom w:val="single" w:sz="4" w:space="0" w:color="auto"/>
              <w:right w:val="single" w:sz="4" w:space="0" w:color="auto"/>
            </w:tcBorders>
            <w:shd w:val="clear" w:color="auto" w:fill="auto"/>
            <w:noWrap/>
            <w:vAlign w:val="center"/>
            <w:hideMark/>
          </w:tcPr>
          <w:p w14:paraId="6862E9AA" w14:textId="77777777" w:rsidR="003A6FA3" w:rsidRPr="006E018F" w:rsidRDefault="003A6FA3" w:rsidP="00941FEF">
            <w:pPr>
              <w:jc w:val="center"/>
              <w:rPr>
                <w:rFonts w:ascii="Book Antiqua" w:hAnsi="Book Antiqua" w:cs="Calibri"/>
                <w:color w:val="000000"/>
                <w:lang w:eastAsia="es-CR"/>
              </w:rPr>
            </w:pPr>
            <w:r w:rsidRPr="006E018F">
              <w:rPr>
                <w:rFonts w:ascii="Book Antiqua" w:hAnsi="Book Antiqua" w:cs="Calibri"/>
                <w:color w:val="000000"/>
                <w:lang w:eastAsia="es-CR"/>
              </w:rPr>
              <w:t>19%</w:t>
            </w:r>
          </w:p>
        </w:tc>
      </w:tr>
      <w:tr w:rsidR="003A6FA3" w:rsidRPr="006E018F" w14:paraId="4355B19A" w14:textId="77777777" w:rsidTr="00941FEF">
        <w:trPr>
          <w:trHeight w:val="324"/>
        </w:trPr>
        <w:tc>
          <w:tcPr>
            <w:tcW w:w="1004" w:type="dxa"/>
            <w:tcBorders>
              <w:top w:val="nil"/>
              <w:left w:val="single" w:sz="4" w:space="0" w:color="auto"/>
              <w:bottom w:val="single" w:sz="4" w:space="0" w:color="auto"/>
              <w:right w:val="single" w:sz="4" w:space="0" w:color="auto"/>
            </w:tcBorders>
            <w:shd w:val="clear" w:color="auto" w:fill="D5DCE4" w:themeFill="text2" w:themeFillTint="33"/>
            <w:noWrap/>
            <w:vAlign w:val="bottom"/>
            <w:hideMark/>
          </w:tcPr>
          <w:p w14:paraId="7D23B654" w14:textId="77777777" w:rsidR="003A6FA3" w:rsidRPr="006E018F" w:rsidRDefault="003A6FA3" w:rsidP="00941FEF">
            <w:pPr>
              <w:jc w:val="center"/>
              <w:rPr>
                <w:rFonts w:ascii="Book Antiqua" w:hAnsi="Book Antiqua" w:cs="Calibri"/>
                <w:b/>
                <w:bCs/>
                <w:color w:val="000000"/>
                <w:lang w:eastAsia="es-CR"/>
              </w:rPr>
            </w:pPr>
            <w:r w:rsidRPr="006E018F">
              <w:rPr>
                <w:rFonts w:ascii="Book Antiqua" w:hAnsi="Book Antiqua" w:cs="Calibri"/>
                <w:b/>
                <w:bCs/>
                <w:color w:val="000000"/>
                <w:lang w:eastAsia="es-CR"/>
              </w:rPr>
              <w:t>2017</w:t>
            </w:r>
          </w:p>
        </w:tc>
        <w:tc>
          <w:tcPr>
            <w:tcW w:w="1056" w:type="dxa"/>
            <w:tcBorders>
              <w:top w:val="nil"/>
              <w:left w:val="nil"/>
              <w:bottom w:val="single" w:sz="4" w:space="0" w:color="auto"/>
              <w:right w:val="single" w:sz="4" w:space="0" w:color="auto"/>
            </w:tcBorders>
            <w:shd w:val="clear" w:color="auto" w:fill="auto"/>
            <w:noWrap/>
            <w:vAlign w:val="center"/>
            <w:hideMark/>
          </w:tcPr>
          <w:p w14:paraId="5E16B012" w14:textId="77777777" w:rsidR="003A6FA3" w:rsidRPr="006E018F" w:rsidRDefault="003A6FA3" w:rsidP="00941FEF">
            <w:pPr>
              <w:jc w:val="center"/>
              <w:rPr>
                <w:rFonts w:ascii="Book Antiqua" w:hAnsi="Book Antiqua" w:cs="Calibri"/>
                <w:color w:val="000000"/>
                <w:lang w:eastAsia="es-CR"/>
              </w:rPr>
            </w:pPr>
            <w:r w:rsidRPr="006E018F">
              <w:rPr>
                <w:rFonts w:ascii="Book Antiqua" w:hAnsi="Book Antiqua" w:cs="Calibri"/>
                <w:color w:val="000000"/>
                <w:lang w:eastAsia="es-CR"/>
              </w:rPr>
              <w:t>328</w:t>
            </w:r>
          </w:p>
        </w:tc>
        <w:tc>
          <w:tcPr>
            <w:tcW w:w="1400" w:type="dxa"/>
            <w:gridSpan w:val="2"/>
            <w:tcBorders>
              <w:top w:val="nil"/>
              <w:left w:val="nil"/>
              <w:bottom w:val="single" w:sz="4" w:space="0" w:color="auto"/>
              <w:right w:val="single" w:sz="4" w:space="0" w:color="auto"/>
            </w:tcBorders>
            <w:shd w:val="clear" w:color="auto" w:fill="auto"/>
            <w:noWrap/>
            <w:vAlign w:val="center"/>
            <w:hideMark/>
          </w:tcPr>
          <w:p w14:paraId="276D909C" w14:textId="77777777" w:rsidR="003A6FA3" w:rsidRPr="006E018F" w:rsidRDefault="003A6FA3" w:rsidP="00941FEF">
            <w:pPr>
              <w:jc w:val="center"/>
              <w:rPr>
                <w:rFonts w:ascii="Book Antiqua" w:hAnsi="Book Antiqua" w:cs="Calibri"/>
                <w:color w:val="000000"/>
                <w:lang w:eastAsia="es-CR"/>
              </w:rPr>
            </w:pPr>
            <w:r w:rsidRPr="006E018F">
              <w:rPr>
                <w:rFonts w:ascii="Book Antiqua" w:hAnsi="Book Antiqua" w:cs="Calibri"/>
                <w:color w:val="000000"/>
                <w:lang w:eastAsia="es-CR"/>
              </w:rPr>
              <w:t>518</w:t>
            </w:r>
          </w:p>
        </w:tc>
        <w:tc>
          <w:tcPr>
            <w:tcW w:w="1140" w:type="dxa"/>
            <w:tcBorders>
              <w:top w:val="nil"/>
              <w:left w:val="nil"/>
              <w:bottom w:val="single" w:sz="4" w:space="0" w:color="auto"/>
              <w:right w:val="single" w:sz="4" w:space="0" w:color="auto"/>
            </w:tcBorders>
            <w:shd w:val="clear" w:color="auto" w:fill="auto"/>
            <w:noWrap/>
            <w:vAlign w:val="center"/>
            <w:hideMark/>
          </w:tcPr>
          <w:p w14:paraId="315183FE" w14:textId="77777777" w:rsidR="003A6FA3" w:rsidRPr="006E018F" w:rsidRDefault="003A6FA3" w:rsidP="00941FEF">
            <w:pPr>
              <w:jc w:val="center"/>
              <w:rPr>
                <w:rFonts w:ascii="Book Antiqua" w:hAnsi="Book Antiqua" w:cs="Calibri"/>
                <w:color w:val="000000"/>
                <w:lang w:eastAsia="es-CR"/>
              </w:rPr>
            </w:pPr>
            <w:r w:rsidRPr="006E018F">
              <w:rPr>
                <w:rFonts w:ascii="Book Antiqua" w:hAnsi="Book Antiqua" w:cs="Calibri"/>
                <w:color w:val="000000"/>
                <w:lang w:eastAsia="es-CR"/>
              </w:rPr>
              <w:t>2</w:t>
            </w:r>
          </w:p>
        </w:tc>
        <w:tc>
          <w:tcPr>
            <w:tcW w:w="874" w:type="dxa"/>
            <w:tcBorders>
              <w:top w:val="single" w:sz="4" w:space="0" w:color="auto"/>
              <w:left w:val="nil"/>
              <w:bottom w:val="single" w:sz="4" w:space="0" w:color="auto"/>
              <w:right w:val="single" w:sz="4" w:space="0" w:color="auto"/>
            </w:tcBorders>
            <w:shd w:val="clear" w:color="000000" w:fill="FFFFFF"/>
            <w:noWrap/>
            <w:vAlign w:val="center"/>
            <w:hideMark/>
          </w:tcPr>
          <w:p w14:paraId="1F418084" w14:textId="77777777" w:rsidR="003A6FA3" w:rsidRPr="006E018F" w:rsidRDefault="003A6FA3" w:rsidP="00941FEF">
            <w:pPr>
              <w:jc w:val="center"/>
              <w:rPr>
                <w:rFonts w:ascii="Book Antiqua" w:hAnsi="Book Antiqua" w:cs="Calibri"/>
                <w:color w:val="000000"/>
                <w:lang w:eastAsia="es-CR"/>
              </w:rPr>
            </w:pPr>
            <w:r w:rsidRPr="006E018F">
              <w:rPr>
                <w:rFonts w:ascii="Book Antiqua" w:hAnsi="Book Antiqua" w:cs="Calibri"/>
                <w:color w:val="000000"/>
                <w:lang w:eastAsia="es-CR"/>
              </w:rPr>
              <w:t>848</w:t>
            </w:r>
          </w:p>
        </w:tc>
        <w:tc>
          <w:tcPr>
            <w:tcW w:w="1020" w:type="dxa"/>
            <w:tcBorders>
              <w:top w:val="single" w:sz="4" w:space="0" w:color="auto"/>
              <w:left w:val="single" w:sz="4" w:space="0" w:color="auto"/>
              <w:bottom w:val="single" w:sz="4" w:space="0" w:color="auto"/>
              <w:right w:val="single" w:sz="4" w:space="0" w:color="auto"/>
            </w:tcBorders>
          </w:tcPr>
          <w:p w14:paraId="2EEC083E" w14:textId="77777777" w:rsidR="003A6FA3" w:rsidRPr="006E018F" w:rsidRDefault="003A6FA3" w:rsidP="00941FEF">
            <w:pPr>
              <w:jc w:val="center"/>
              <w:rPr>
                <w:rFonts w:ascii="Book Antiqua" w:hAnsi="Book Antiqua" w:cs="Calibri"/>
                <w:color w:val="000000"/>
                <w:lang w:eastAsia="es-CR"/>
              </w:rPr>
            </w:pPr>
            <w:r>
              <w:rPr>
                <w:rFonts w:ascii="Book Antiqua" w:hAnsi="Book Antiqua" w:cs="Calibri"/>
                <w:color w:val="000000"/>
                <w:lang w:eastAsia="es-CR"/>
              </w:rPr>
              <w:t>75</w:t>
            </w:r>
            <w:r w:rsidRPr="00F71994">
              <w:rPr>
                <w:rFonts w:ascii="Book Antiqua" w:hAnsi="Book Antiqua" w:cs="Calibri"/>
                <w:color w:val="000000"/>
                <w:lang w:eastAsia="es-CR"/>
              </w:rPr>
              <w:t xml:space="preserve"> </w:t>
            </w:r>
          </w:p>
        </w:tc>
        <w:tc>
          <w:tcPr>
            <w:tcW w:w="10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050685" w14:textId="77777777" w:rsidR="003A6FA3" w:rsidRPr="006E018F" w:rsidRDefault="003A6FA3" w:rsidP="00941FEF">
            <w:pPr>
              <w:jc w:val="center"/>
              <w:rPr>
                <w:rFonts w:ascii="Book Antiqua" w:hAnsi="Book Antiqua" w:cs="Calibri"/>
                <w:color w:val="000000"/>
                <w:lang w:eastAsia="es-CR"/>
              </w:rPr>
            </w:pPr>
            <w:r w:rsidRPr="006E018F">
              <w:rPr>
                <w:rFonts w:ascii="Book Antiqua" w:hAnsi="Book Antiqua" w:cs="Calibri"/>
                <w:color w:val="000000"/>
                <w:lang w:eastAsia="es-CR"/>
              </w:rPr>
              <w:t>39%</w:t>
            </w:r>
          </w:p>
        </w:tc>
        <w:tc>
          <w:tcPr>
            <w:tcW w:w="1323" w:type="dxa"/>
            <w:tcBorders>
              <w:top w:val="nil"/>
              <w:left w:val="nil"/>
              <w:bottom w:val="single" w:sz="4" w:space="0" w:color="auto"/>
              <w:right w:val="single" w:sz="4" w:space="0" w:color="auto"/>
            </w:tcBorders>
            <w:shd w:val="clear" w:color="auto" w:fill="auto"/>
            <w:noWrap/>
            <w:vAlign w:val="center"/>
            <w:hideMark/>
          </w:tcPr>
          <w:p w14:paraId="4BD7E78B" w14:textId="77777777" w:rsidR="003A6FA3" w:rsidRPr="006E018F" w:rsidRDefault="003A6FA3" w:rsidP="00941FEF">
            <w:pPr>
              <w:jc w:val="center"/>
              <w:rPr>
                <w:rFonts w:ascii="Book Antiqua" w:hAnsi="Book Antiqua" w:cs="Calibri"/>
                <w:color w:val="000000"/>
                <w:lang w:eastAsia="es-CR"/>
              </w:rPr>
            </w:pPr>
            <w:r w:rsidRPr="006E018F">
              <w:rPr>
                <w:rFonts w:ascii="Book Antiqua" w:hAnsi="Book Antiqua" w:cs="Calibri"/>
                <w:color w:val="000000"/>
                <w:lang w:eastAsia="es-CR"/>
              </w:rPr>
              <w:t>61%</w:t>
            </w:r>
          </w:p>
        </w:tc>
        <w:tc>
          <w:tcPr>
            <w:tcW w:w="1091" w:type="dxa"/>
            <w:tcBorders>
              <w:top w:val="nil"/>
              <w:left w:val="nil"/>
              <w:bottom w:val="single" w:sz="4" w:space="0" w:color="auto"/>
              <w:right w:val="single" w:sz="4" w:space="0" w:color="auto"/>
            </w:tcBorders>
            <w:shd w:val="clear" w:color="auto" w:fill="auto"/>
            <w:noWrap/>
            <w:vAlign w:val="center"/>
            <w:hideMark/>
          </w:tcPr>
          <w:p w14:paraId="34DAA76C" w14:textId="77777777" w:rsidR="003A6FA3" w:rsidRPr="006E018F" w:rsidRDefault="003A6FA3" w:rsidP="00941FEF">
            <w:pPr>
              <w:jc w:val="center"/>
              <w:rPr>
                <w:rFonts w:ascii="Book Antiqua" w:hAnsi="Book Antiqua" w:cs="Calibri"/>
                <w:color w:val="000000"/>
                <w:lang w:eastAsia="es-CR"/>
              </w:rPr>
            </w:pPr>
            <w:r w:rsidRPr="006E018F">
              <w:rPr>
                <w:rFonts w:ascii="Book Antiqua" w:hAnsi="Book Antiqua" w:cs="Calibri"/>
                <w:color w:val="000000"/>
                <w:lang w:eastAsia="es-CR"/>
              </w:rPr>
              <w:t>0%</w:t>
            </w:r>
          </w:p>
        </w:tc>
      </w:tr>
      <w:tr w:rsidR="003A6FA3" w:rsidRPr="006E018F" w14:paraId="0ADCB97E" w14:textId="77777777" w:rsidTr="00941FEF">
        <w:trPr>
          <w:trHeight w:val="324"/>
        </w:trPr>
        <w:tc>
          <w:tcPr>
            <w:tcW w:w="1004" w:type="dxa"/>
            <w:tcBorders>
              <w:top w:val="nil"/>
              <w:left w:val="single" w:sz="4" w:space="0" w:color="auto"/>
              <w:bottom w:val="single" w:sz="4" w:space="0" w:color="auto"/>
              <w:right w:val="single" w:sz="4" w:space="0" w:color="auto"/>
            </w:tcBorders>
            <w:shd w:val="clear" w:color="auto" w:fill="D5DCE4" w:themeFill="text2" w:themeFillTint="33"/>
            <w:noWrap/>
            <w:vAlign w:val="bottom"/>
            <w:hideMark/>
          </w:tcPr>
          <w:p w14:paraId="498B32D7" w14:textId="77777777" w:rsidR="003A6FA3" w:rsidRPr="006E018F" w:rsidRDefault="003A6FA3" w:rsidP="00941FEF">
            <w:pPr>
              <w:jc w:val="center"/>
              <w:rPr>
                <w:rFonts w:ascii="Book Antiqua" w:hAnsi="Book Antiqua" w:cs="Calibri"/>
                <w:b/>
                <w:bCs/>
                <w:color w:val="000000"/>
                <w:lang w:eastAsia="es-CR"/>
              </w:rPr>
            </w:pPr>
            <w:r w:rsidRPr="006E018F">
              <w:rPr>
                <w:rFonts w:ascii="Book Antiqua" w:hAnsi="Book Antiqua" w:cs="Calibri"/>
                <w:b/>
                <w:bCs/>
                <w:color w:val="000000"/>
                <w:lang w:eastAsia="es-CR"/>
              </w:rPr>
              <w:t>2018</w:t>
            </w:r>
          </w:p>
        </w:tc>
        <w:tc>
          <w:tcPr>
            <w:tcW w:w="1056" w:type="dxa"/>
            <w:tcBorders>
              <w:top w:val="nil"/>
              <w:left w:val="nil"/>
              <w:bottom w:val="single" w:sz="4" w:space="0" w:color="auto"/>
              <w:right w:val="single" w:sz="4" w:space="0" w:color="auto"/>
            </w:tcBorders>
            <w:shd w:val="clear" w:color="auto" w:fill="auto"/>
            <w:noWrap/>
            <w:vAlign w:val="center"/>
            <w:hideMark/>
          </w:tcPr>
          <w:p w14:paraId="7C2A5066" w14:textId="77777777" w:rsidR="003A6FA3" w:rsidRPr="006E018F" w:rsidRDefault="003A6FA3" w:rsidP="00941FEF">
            <w:pPr>
              <w:jc w:val="center"/>
              <w:rPr>
                <w:rFonts w:ascii="Book Antiqua" w:hAnsi="Book Antiqua" w:cs="Calibri"/>
                <w:color w:val="000000"/>
                <w:lang w:eastAsia="es-CR"/>
              </w:rPr>
            </w:pPr>
            <w:r w:rsidRPr="006E018F">
              <w:rPr>
                <w:rFonts w:ascii="Book Antiqua" w:hAnsi="Book Antiqua" w:cs="Calibri"/>
                <w:color w:val="000000"/>
                <w:lang w:eastAsia="es-CR"/>
              </w:rPr>
              <w:t>354</w:t>
            </w:r>
          </w:p>
        </w:tc>
        <w:tc>
          <w:tcPr>
            <w:tcW w:w="1400" w:type="dxa"/>
            <w:gridSpan w:val="2"/>
            <w:tcBorders>
              <w:top w:val="nil"/>
              <w:left w:val="nil"/>
              <w:bottom w:val="single" w:sz="4" w:space="0" w:color="auto"/>
              <w:right w:val="single" w:sz="4" w:space="0" w:color="auto"/>
            </w:tcBorders>
            <w:shd w:val="clear" w:color="auto" w:fill="auto"/>
            <w:noWrap/>
            <w:vAlign w:val="center"/>
            <w:hideMark/>
          </w:tcPr>
          <w:p w14:paraId="7E5B4147" w14:textId="77777777" w:rsidR="003A6FA3" w:rsidRPr="006E018F" w:rsidRDefault="003A6FA3" w:rsidP="00941FEF">
            <w:pPr>
              <w:jc w:val="center"/>
              <w:rPr>
                <w:rFonts w:ascii="Book Antiqua" w:hAnsi="Book Antiqua" w:cs="Calibri"/>
                <w:color w:val="000000"/>
                <w:lang w:eastAsia="es-CR"/>
              </w:rPr>
            </w:pPr>
            <w:r w:rsidRPr="006E018F">
              <w:rPr>
                <w:rFonts w:ascii="Book Antiqua" w:hAnsi="Book Antiqua" w:cs="Calibri"/>
                <w:color w:val="000000"/>
                <w:lang w:eastAsia="es-CR"/>
              </w:rPr>
              <w:t>488</w:t>
            </w:r>
          </w:p>
        </w:tc>
        <w:tc>
          <w:tcPr>
            <w:tcW w:w="1140" w:type="dxa"/>
            <w:tcBorders>
              <w:top w:val="nil"/>
              <w:left w:val="nil"/>
              <w:bottom w:val="single" w:sz="4" w:space="0" w:color="auto"/>
              <w:right w:val="single" w:sz="4" w:space="0" w:color="auto"/>
            </w:tcBorders>
            <w:shd w:val="clear" w:color="auto" w:fill="auto"/>
            <w:noWrap/>
            <w:vAlign w:val="center"/>
            <w:hideMark/>
          </w:tcPr>
          <w:p w14:paraId="0DE4341C" w14:textId="77777777" w:rsidR="003A6FA3" w:rsidRPr="006E018F" w:rsidRDefault="003A6FA3" w:rsidP="00941FEF">
            <w:pPr>
              <w:jc w:val="center"/>
              <w:rPr>
                <w:rFonts w:ascii="Book Antiqua" w:hAnsi="Book Antiqua" w:cs="Calibri"/>
                <w:color w:val="000000"/>
                <w:lang w:eastAsia="es-CR"/>
              </w:rPr>
            </w:pPr>
            <w:r w:rsidRPr="006E018F">
              <w:rPr>
                <w:rFonts w:ascii="Book Antiqua" w:hAnsi="Book Antiqua" w:cs="Calibri"/>
                <w:color w:val="000000"/>
                <w:lang w:eastAsia="es-CR"/>
              </w:rPr>
              <w:t>1</w:t>
            </w:r>
          </w:p>
        </w:tc>
        <w:tc>
          <w:tcPr>
            <w:tcW w:w="874" w:type="dxa"/>
            <w:tcBorders>
              <w:top w:val="single" w:sz="4" w:space="0" w:color="auto"/>
              <w:left w:val="nil"/>
              <w:bottom w:val="single" w:sz="4" w:space="0" w:color="auto"/>
              <w:right w:val="single" w:sz="4" w:space="0" w:color="auto"/>
            </w:tcBorders>
            <w:shd w:val="clear" w:color="000000" w:fill="FFFFFF"/>
            <w:noWrap/>
            <w:vAlign w:val="center"/>
            <w:hideMark/>
          </w:tcPr>
          <w:p w14:paraId="06AFDEA2" w14:textId="77777777" w:rsidR="003A6FA3" w:rsidRPr="006E018F" w:rsidRDefault="003A6FA3" w:rsidP="00941FEF">
            <w:pPr>
              <w:jc w:val="center"/>
              <w:rPr>
                <w:rFonts w:ascii="Book Antiqua" w:hAnsi="Book Antiqua" w:cs="Calibri"/>
                <w:color w:val="000000"/>
                <w:lang w:eastAsia="es-CR"/>
              </w:rPr>
            </w:pPr>
            <w:r w:rsidRPr="006E018F">
              <w:rPr>
                <w:rFonts w:ascii="Book Antiqua" w:hAnsi="Book Antiqua" w:cs="Calibri"/>
                <w:color w:val="000000"/>
                <w:lang w:eastAsia="es-CR"/>
              </w:rPr>
              <w:t>843</w:t>
            </w:r>
          </w:p>
        </w:tc>
        <w:tc>
          <w:tcPr>
            <w:tcW w:w="1020" w:type="dxa"/>
            <w:tcBorders>
              <w:top w:val="single" w:sz="4" w:space="0" w:color="auto"/>
              <w:left w:val="single" w:sz="4" w:space="0" w:color="auto"/>
              <w:bottom w:val="single" w:sz="4" w:space="0" w:color="auto"/>
              <w:right w:val="single" w:sz="4" w:space="0" w:color="auto"/>
            </w:tcBorders>
          </w:tcPr>
          <w:p w14:paraId="23FC92C4" w14:textId="77777777" w:rsidR="003A6FA3" w:rsidRPr="006E018F" w:rsidRDefault="003A6FA3" w:rsidP="00941FEF">
            <w:pPr>
              <w:jc w:val="center"/>
              <w:rPr>
                <w:rFonts w:ascii="Book Antiqua" w:hAnsi="Book Antiqua" w:cs="Calibri"/>
                <w:color w:val="000000"/>
                <w:lang w:eastAsia="es-CR"/>
              </w:rPr>
            </w:pPr>
            <w:r>
              <w:rPr>
                <w:rFonts w:ascii="Book Antiqua" w:hAnsi="Book Antiqua" w:cs="Calibri"/>
                <w:color w:val="000000"/>
                <w:lang w:eastAsia="es-CR"/>
              </w:rPr>
              <w:t>75</w:t>
            </w:r>
            <w:r w:rsidRPr="00F71994">
              <w:rPr>
                <w:rFonts w:ascii="Book Antiqua" w:hAnsi="Book Antiqua" w:cs="Calibri"/>
                <w:color w:val="000000"/>
                <w:lang w:eastAsia="es-CR"/>
              </w:rPr>
              <w:t xml:space="preserve"> </w:t>
            </w:r>
          </w:p>
        </w:tc>
        <w:tc>
          <w:tcPr>
            <w:tcW w:w="10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973F99" w14:textId="77777777" w:rsidR="003A6FA3" w:rsidRPr="006E018F" w:rsidRDefault="003A6FA3" w:rsidP="00941FEF">
            <w:pPr>
              <w:jc w:val="center"/>
              <w:rPr>
                <w:rFonts w:ascii="Book Antiqua" w:hAnsi="Book Antiqua" w:cs="Calibri"/>
                <w:color w:val="000000"/>
                <w:lang w:eastAsia="es-CR"/>
              </w:rPr>
            </w:pPr>
            <w:r w:rsidRPr="006E018F">
              <w:rPr>
                <w:rFonts w:ascii="Book Antiqua" w:hAnsi="Book Antiqua" w:cs="Calibri"/>
                <w:color w:val="000000"/>
                <w:lang w:eastAsia="es-CR"/>
              </w:rPr>
              <w:t>42%</w:t>
            </w:r>
          </w:p>
        </w:tc>
        <w:tc>
          <w:tcPr>
            <w:tcW w:w="1323" w:type="dxa"/>
            <w:tcBorders>
              <w:top w:val="nil"/>
              <w:left w:val="nil"/>
              <w:bottom w:val="single" w:sz="4" w:space="0" w:color="auto"/>
              <w:right w:val="single" w:sz="4" w:space="0" w:color="auto"/>
            </w:tcBorders>
            <w:shd w:val="clear" w:color="auto" w:fill="auto"/>
            <w:noWrap/>
            <w:vAlign w:val="center"/>
            <w:hideMark/>
          </w:tcPr>
          <w:p w14:paraId="646F949D" w14:textId="77777777" w:rsidR="003A6FA3" w:rsidRPr="006E018F" w:rsidRDefault="003A6FA3" w:rsidP="00941FEF">
            <w:pPr>
              <w:jc w:val="center"/>
              <w:rPr>
                <w:rFonts w:ascii="Book Antiqua" w:hAnsi="Book Antiqua" w:cs="Calibri"/>
                <w:color w:val="000000"/>
                <w:lang w:eastAsia="es-CR"/>
              </w:rPr>
            </w:pPr>
            <w:r w:rsidRPr="006E018F">
              <w:rPr>
                <w:rFonts w:ascii="Book Antiqua" w:hAnsi="Book Antiqua" w:cs="Calibri"/>
                <w:color w:val="000000"/>
                <w:lang w:eastAsia="es-CR"/>
              </w:rPr>
              <w:t>58%</w:t>
            </w:r>
          </w:p>
        </w:tc>
        <w:tc>
          <w:tcPr>
            <w:tcW w:w="1091" w:type="dxa"/>
            <w:tcBorders>
              <w:top w:val="nil"/>
              <w:left w:val="nil"/>
              <w:bottom w:val="single" w:sz="4" w:space="0" w:color="auto"/>
              <w:right w:val="single" w:sz="4" w:space="0" w:color="auto"/>
            </w:tcBorders>
            <w:shd w:val="clear" w:color="auto" w:fill="auto"/>
            <w:noWrap/>
            <w:vAlign w:val="center"/>
            <w:hideMark/>
          </w:tcPr>
          <w:p w14:paraId="27A5488B" w14:textId="77777777" w:rsidR="003A6FA3" w:rsidRPr="006E018F" w:rsidRDefault="003A6FA3" w:rsidP="00941FEF">
            <w:pPr>
              <w:jc w:val="center"/>
              <w:rPr>
                <w:rFonts w:ascii="Book Antiqua" w:hAnsi="Book Antiqua" w:cs="Calibri"/>
                <w:color w:val="000000"/>
                <w:lang w:eastAsia="es-CR"/>
              </w:rPr>
            </w:pPr>
            <w:r w:rsidRPr="006E018F">
              <w:rPr>
                <w:rFonts w:ascii="Book Antiqua" w:hAnsi="Book Antiqua" w:cs="Calibri"/>
                <w:color w:val="000000"/>
                <w:lang w:eastAsia="es-CR"/>
              </w:rPr>
              <w:t>0%</w:t>
            </w:r>
          </w:p>
        </w:tc>
      </w:tr>
      <w:tr w:rsidR="003A6FA3" w:rsidRPr="006E018F" w14:paraId="27CB4482" w14:textId="77777777" w:rsidTr="00941FEF">
        <w:trPr>
          <w:trHeight w:val="324"/>
        </w:trPr>
        <w:tc>
          <w:tcPr>
            <w:tcW w:w="1004" w:type="dxa"/>
            <w:tcBorders>
              <w:top w:val="nil"/>
              <w:left w:val="single" w:sz="4" w:space="0" w:color="auto"/>
              <w:bottom w:val="single" w:sz="4" w:space="0" w:color="auto"/>
              <w:right w:val="single" w:sz="4" w:space="0" w:color="auto"/>
            </w:tcBorders>
            <w:shd w:val="clear" w:color="auto" w:fill="D5DCE4" w:themeFill="text2" w:themeFillTint="33"/>
            <w:noWrap/>
            <w:vAlign w:val="bottom"/>
            <w:hideMark/>
          </w:tcPr>
          <w:p w14:paraId="50C4C4B4" w14:textId="77777777" w:rsidR="003A6FA3" w:rsidRPr="006E018F" w:rsidRDefault="003A6FA3" w:rsidP="00941FEF">
            <w:pPr>
              <w:jc w:val="center"/>
              <w:rPr>
                <w:rFonts w:ascii="Book Antiqua" w:hAnsi="Book Antiqua" w:cs="Calibri"/>
                <w:b/>
                <w:bCs/>
                <w:color w:val="000000"/>
                <w:lang w:eastAsia="es-CR"/>
              </w:rPr>
            </w:pPr>
            <w:r w:rsidRPr="006E018F">
              <w:rPr>
                <w:rFonts w:ascii="Book Antiqua" w:hAnsi="Book Antiqua" w:cs="Calibri"/>
                <w:b/>
                <w:bCs/>
                <w:color w:val="000000"/>
                <w:lang w:eastAsia="es-CR"/>
              </w:rPr>
              <w:t>2019</w:t>
            </w:r>
          </w:p>
        </w:tc>
        <w:tc>
          <w:tcPr>
            <w:tcW w:w="1056" w:type="dxa"/>
            <w:tcBorders>
              <w:top w:val="nil"/>
              <w:left w:val="nil"/>
              <w:bottom w:val="single" w:sz="4" w:space="0" w:color="auto"/>
              <w:right w:val="single" w:sz="4" w:space="0" w:color="auto"/>
            </w:tcBorders>
            <w:shd w:val="clear" w:color="auto" w:fill="auto"/>
            <w:noWrap/>
            <w:vAlign w:val="center"/>
            <w:hideMark/>
          </w:tcPr>
          <w:p w14:paraId="27BB147E" w14:textId="77777777" w:rsidR="003A6FA3" w:rsidRPr="006E018F" w:rsidRDefault="003A6FA3" w:rsidP="00941FEF">
            <w:pPr>
              <w:jc w:val="center"/>
              <w:rPr>
                <w:rFonts w:ascii="Book Antiqua" w:hAnsi="Book Antiqua" w:cs="Calibri"/>
                <w:color w:val="000000"/>
                <w:lang w:eastAsia="es-CR"/>
              </w:rPr>
            </w:pPr>
            <w:r w:rsidRPr="006E018F">
              <w:rPr>
                <w:rFonts w:ascii="Book Antiqua" w:hAnsi="Book Antiqua" w:cs="Calibri"/>
                <w:color w:val="000000"/>
                <w:lang w:eastAsia="es-CR"/>
              </w:rPr>
              <w:t>431</w:t>
            </w:r>
          </w:p>
        </w:tc>
        <w:tc>
          <w:tcPr>
            <w:tcW w:w="1400" w:type="dxa"/>
            <w:gridSpan w:val="2"/>
            <w:tcBorders>
              <w:top w:val="nil"/>
              <w:left w:val="nil"/>
              <w:bottom w:val="single" w:sz="4" w:space="0" w:color="auto"/>
              <w:right w:val="single" w:sz="4" w:space="0" w:color="auto"/>
            </w:tcBorders>
            <w:shd w:val="clear" w:color="auto" w:fill="auto"/>
            <w:noWrap/>
            <w:vAlign w:val="center"/>
            <w:hideMark/>
          </w:tcPr>
          <w:p w14:paraId="4F0DFD37" w14:textId="77777777" w:rsidR="003A6FA3" w:rsidRPr="006E018F" w:rsidRDefault="003A6FA3" w:rsidP="00941FEF">
            <w:pPr>
              <w:jc w:val="center"/>
              <w:rPr>
                <w:rFonts w:ascii="Book Antiqua" w:hAnsi="Book Antiqua" w:cs="Calibri"/>
                <w:color w:val="000000"/>
                <w:lang w:eastAsia="es-CR"/>
              </w:rPr>
            </w:pPr>
            <w:r w:rsidRPr="006E018F">
              <w:rPr>
                <w:rFonts w:ascii="Book Antiqua" w:hAnsi="Book Antiqua" w:cs="Calibri"/>
                <w:color w:val="000000"/>
                <w:lang w:eastAsia="es-CR"/>
              </w:rPr>
              <w:t>608</w:t>
            </w:r>
          </w:p>
        </w:tc>
        <w:tc>
          <w:tcPr>
            <w:tcW w:w="1140" w:type="dxa"/>
            <w:tcBorders>
              <w:top w:val="nil"/>
              <w:left w:val="nil"/>
              <w:bottom w:val="single" w:sz="4" w:space="0" w:color="auto"/>
              <w:right w:val="single" w:sz="4" w:space="0" w:color="auto"/>
            </w:tcBorders>
            <w:shd w:val="clear" w:color="auto" w:fill="auto"/>
            <w:noWrap/>
            <w:vAlign w:val="center"/>
            <w:hideMark/>
          </w:tcPr>
          <w:p w14:paraId="66B7FFD8" w14:textId="77777777" w:rsidR="003A6FA3" w:rsidRPr="006E018F" w:rsidRDefault="003A6FA3" w:rsidP="00941FEF">
            <w:pPr>
              <w:jc w:val="center"/>
              <w:rPr>
                <w:rFonts w:ascii="Book Antiqua" w:hAnsi="Book Antiqua" w:cs="Calibri"/>
                <w:color w:val="000000"/>
                <w:lang w:eastAsia="es-CR"/>
              </w:rPr>
            </w:pPr>
            <w:r w:rsidRPr="006E018F">
              <w:rPr>
                <w:rFonts w:ascii="Book Antiqua" w:hAnsi="Book Antiqua" w:cs="Calibri"/>
                <w:color w:val="000000"/>
                <w:lang w:eastAsia="es-CR"/>
              </w:rPr>
              <w:t>4</w:t>
            </w:r>
          </w:p>
        </w:tc>
        <w:tc>
          <w:tcPr>
            <w:tcW w:w="874" w:type="dxa"/>
            <w:tcBorders>
              <w:top w:val="single" w:sz="4" w:space="0" w:color="auto"/>
              <w:left w:val="nil"/>
              <w:bottom w:val="single" w:sz="4" w:space="0" w:color="auto"/>
              <w:right w:val="single" w:sz="4" w:space="0" w:color="auto"/>
            </w:tcBorders>
            <w:shd w:val="clear" w:color="000000" w:fill="FFFFFF"/>
            <w:noWrap/>
            <w:vAlign w:val="center"/>
            <w:hideMark/>
          </w:tcPr>
          <w:p w14:paraId="3BDEEBA5" w14:textId="77777777" w:rsidR="003A6FA3" w:rsidRPr="006E018F" w:rsidRDefault="003A6FA3" w:rsidP="00941FEF">
            <w:pPr>
              <w:jc w:val="center"/>
              <w:rPr>
                <w:rFonts w:ascii="Book Antiqua" w:hAnsi="Book Antiqua" w:cs="Calibri"/>
                <w:color w:val="000000"/>
                <w:lang w:eastAsia="es-CR"/>
              </w:rPr>
            </w:pPr>
            <w:r w:rsidRPr="006E018F">
              <w:rPr>
                <w:rFonts w:ascii="Book Antiqua" w:hAnsi="Book Antiqua" w:cs="Calibri"/>
                <w:color w:val="000000"/>
                <w:lang w:eastAsia="es-CR"/>
              </w:rPr>
              <w:t>1 043</w:t>
            </w:r>
          </w:p>
        </w:tc>
        <w:tc>
          <w:tcPr>
            <w:tcW w:w="1020" w:type="dxa"/>
            <w:tcBorders>
              <w:top w:val="single" w:sz="4" w:space="0" w:color="auto"/>
              <w:left w:val="single" w:sz="4" w:space="0" w:color="auto"/>
              <w:bottom w:val="single" w:sz="4" w:space="0" w:color="auto"/>
              <w:right w:val="single" w:sz="4" w:space="0" w:color="auto"/>
            </w:tcBorders>
          </w:tcPr>
          <w:p w14:paraId="7202DB2D" w14:textId="77777777" w:rsidR="003A6FA3" w:rsidRPr="006E018F" w:rsidRDefault="003A6FA3" w:rsidP="00941FEF">
            <w:pPr>
              <w:jc w:val="center"/>
              <w:rPr>
                <w:rFonts w:ascii="Book Antiqua" w:hAnsi="Book Antiqua" w:cs="Calibri"/>
                <w:color w:val="000000"/>
                <w:lang w:eastAsia="es-CR"/>
              </w:rPr>
            </w:pPr>
            <w:r>
              <w:rPr>
                <w:rFonts w:ascii="Book Antiqua" w:hAnsi="Book Antiqua" w:cs="Calibri"/>
                <w:color w:val="000000"/>
                <w:lang w:eastAsia="es-CR"/>
              </w:rPr>
              <w:t>93</w:t>
            </w:r>
            <w:r w:rsidRPr="00F71994">
              <w:rPr>
                <w:rFonts w:ascii="Book Antiqua" w:hAnsi="Book Antiqua" w:cs="Calibri"/>
                <w:color w:val="000000"/>
                <w:lang w:eastAsia="es-CR"/>
              </w:rPr>
              <w:t xml:space="preserve"> </w:t>
            </w:r>
          </w:p>
        </w:tc>
        <w:tc>
          <w:tcPr>
            <w:tcW w:w="10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9F3D10" w14:textId="77777777" w:rsidR="003A6FA3" w:rsidRPr="006E018F" w:rsidRDefault="003A6FA3" w:rsidP="00941FEF">
            <w:pPr>
              <w:jc w:val="center"/>
              <w:rPr>
                <w:rFonts w:ascii="Book Antiqua" w:hAnsi="Book Antiqua" w:cs="Calibri"/>
                <w:color w:val="000000"/>
                <w:lang w:eastAsia="es-CR"/>
              </w:rPr>
            </w:pPr>
            <w:r w:rsidRPr="006E018F">
              <w:rPr>
                <w:rFonts w:ascii="Book Antiqua" w:hAnsi="Book Antiqua" w:cs="Calibri"/>
                <w:color w:val="000000"/>
                <w:lang w:eastAsia="es-CR"/>
              </w:rPr>
              <w:t>41%</w:t>
            </w:r>
          </w:p>
        </w:tc>
        <w:tc>
          <w:tcPr>
            <w:tcW w:w="1323" w:type="dxa"/>
            <w:tcBorders>
              <w:top w:val="nil"/>
              <w:left w:val="nil"/>
              <w:bottom w:val="single" w:sz="4" w:space="0" w:color="auto"/>
              <w:right w:val="single" w:sz="4" w:space="0" w:color="auto"/>
            </w:tcBorders>
            <w:shd w:val="clear" w:color="auto" w:fill="auto"/>
            <w:noWrap/>
            <w:vAlign w:val="center"/>
            <w:hideMark/>
          </w:tcPr>
          <w:p w14:paraId="61F6886B" w14:textId="77777777" w:rsidR="003A6FA3" w:rsidRPr="006E018F" w:rsidRDefault="003A6FA3" w:rsidP="00941FEF">
            <w:pPr>
              <w:jc w:val="center"/>
              <w:rPr>
                <w:rFonts w:ascii="Book Antiqua" w:hAnsi="Book Antiqua" w:cs="Calibri"/>
                <w:color w:val="000000"/>
                <w:lang w:eastAsia="es-CR"/>
              </w:rPr>
            </w:pPr>
            <w:r w:rsidRPr="006E018F">
              <w:rPr>
                <w:rFonts w:ascii="Book Antiqua" w:hAnsi="Book Antiqua" w:cs="Calibri"/>
                <w:color w:val="000000"/>
                <w:lang w:eastAsia="es-CR"/>
              </w:rPr>
              <w:t>58%</w:t>
            </w:r>
          </w:p>
        </w:tc>
        <w:tc>
          <w:tcPr>
            <w:tcW w:w="1091" w:type="dxa"/>
            <w:tcBorders>
              <w:top w:val="nil"/>
              <w:left w:val="nil"/>
              <w:bottom w:val="single" w:sz="4" w:space="0" w:color="auto"/>
              <w:right w:val="single" w:sz="4" w:space="0" w:color="auto"/>
            </w:tcBorders>
            <w:shd w:val="clear" w:color="auto" w:fill="auto"/>
            <w:noWrap/>
            <w:vAlign w:val="center"/>
            <w:hideMark/>
          </w:tcPr>
          <w:p w14:paraId="49DC6995" w14:textId="77777777" w:rsidR="003A6FA3" w:rsidRPr="006E018F" w:rsidRDefault="003A6FA3" w:rsidP="00941FEF">
            <w:pPr>
              <w:jc w:val="center"/>
              <w:rPr>
                <w:rFonts w:ascii="Book Antiqua" w:hAnsi="Book Antiqua" w:cs="Calibri"/>
                <w:color w:val="000000"/>
                <w:lang w:eastAsia="es-CR"/>
              </w:rPr>
            </w:pPr>
            <w:r w:rsidRPr="006E018F">
              <w:rPr>
                <w:rFonts w:ascii="Book Antiqua" w:hAnsi="Book Antiqua" w:cs="Calibri"/>
                <w:color w:val="000000"/>
                <w:lang w:eastAsia="es-CR"/>
              </w:rPr>
              <w:t>0%</w:t>
            </w:r>
          </w:p>
        </w:tc>
      </w:tr>
      <w:tr w:rsidR="003A6FA3" w:rsidRPr="006E018F" w14:paraId="3D20262F" w14:textId="77777777" w:rsidTr="00941FEF">
        <w:trPr>
          <w:trHeight w:val="312"/>
        </w:trPr>
        <w:tc>
          <w:tcPr>
            <w:tcW w:w="1004" w:type="dxa"/>
            <w:tcBorders>
              <w:top w:val="nil"/>
              <w:left w:val="single" w:sz="4" w:space="0" w:color="auto"/>
              <w:bottom w:val="single" w:sz="4" w:space="0" w:color="auto"/>
              <w:right w:val="single" w:sz="4" w:space="0" w:color="auto"/>
            </w:tcBorders>
            <w:shd w:val="clear" w:color="auto" w:fill="D5DCE4" w:themeFill="text2" w:themeFillTint="33"/>
            <w:noWrap/>
            <w:vAlign w:val="bottom"/>
            <w:hideMark/>
          </w:tcPr>
          <w:p w14:paraId="3C0FFEBA" w14:textId="77777777" w:rsidR="003A6FA3" w:rsidRPr="006E018F" w:rsidRDefault="003A6FA3" w:rsidP="00941FEF">
            <w:pPr>
              <w:jc w:val="center"/>
              <w:rPr>
                <w:rFonts w:ascii="Book Antiqua" w:hAnsi="Book Antiqua" w:cs="Calibri"/>
                <w:b/>
                <w:bCs/>
                <w:color w:val="000000"/>
                <w:lang w:eastAsia="es-CR"/>
              </w:rPr>
            </w:pPr>
            <w:r w:rsidRPr="006E018F">
              <w:rPr>
                <w:rFonts w:ascii="Book Antiqua" w:hAnsi="Book Antiqua" w:cs="Calibri"/>
                <w:b/>
                <w:bCs/>
                <w:color w:val="000000"/>
                <w:lang w:eastAsia="es-CR"/>
              </w:rPr>
              <w:t>2020</w:t>
            </w:r>
          </w:p>
        </w:tc>
        <w:tc>
          <w:tcPr>
            <w:tcW w:w="1056" w:type="dxa"/>
            <w:tcBorders>
              <w:top w:val="nil"/>
              <w:left w:val="nil"/>
              <w:bottom w:val="single" w:sz="4" w:space="0" w:color="auto"/>
              <w:right w:val="single" w:sz="4" w:space="0" w:color="auto"/>
            </w:tcBorders>
            <w:shd w:val="clear" w:color="auto" w:fill="auto"/>
            <w:noWrap/>
            <w:vAlign w:val="center"/>
            <w:hideMark/>
          </w:tcPr>
          <w:p w14:paraId="4CABF4B2" w14:textId="77777777" w:rsidR="003A6FA3" w:rsidRPr="006E018F" w:rsidRDefault="003A6FA3" w:rsidP="00941FEF">
            <w:pPr>
              <w:jc w:val="center"/>
              <w:rPr>
                <w:rFonts w:ascii="Book Antiqua" w:hAnsi="Book Antiqua" w:cs="Calibri"/>
                <w:color w:val="000000"/>
                <w:lang w:eastAsia="es-CR"/>
              </w:rPr>
            </w:pPr>
            <w:r w:rsidRPr="006E018F">
              <w:rPr>
                <w:rFonts w:ascii="Book Antiqua" w:hAnsi="Book Antiqua" w:cs="Calibri"/>
                <w:color w:val="000000"/>
                <w:lang w:eastAsia="es-CR"/>
              </w:rPr>
              <w:t>262</w:t>
            </w:r>
          </w:p>
        </w:tc>
        <w:tc>
          <w:tcPr>
            <w:tcW w:w="1400" w:type="dxa"/>
            <w:gridSpan w:val="2"/>
            <w:tcBorders>
              <w:top w:val="nil"/>
              <w:left w:val="nil"/>
              <w:bottom w:val="single" w:sz="4" w:space="0" w:color="auto"/>
              <w:right w:val="single" w:sz="4" w:space="0" w:color="auto"/>
            </w:tcBorders>
            <w:shd w:val="clear" w:color="auto" w:fill="auto"/>
            <w:noWrap/>
            <w:vAlign w:val="center"/>
            <w:hideMark/>
          </w:tcPr>
          <w:p w14:paraId="7BD7234F" w14:textId="77777777" w:rsidR="003A6FA3" w:rsidRPr="006E018F" w:rsidRDefault="003A6FA3" w:rsidP="00941FEF">
            <w:pPr>
              <w:jc w:val="center"/>
              <w:rPr>
                <w:rFonts w:ascii="Book Antiqua" w:hAnsi="Book Antiqua" w:cs="Calibri"/>
                <w:color w:val="000000"/>
                <w:lang w:eastAsia="es-CR"/>
              </w:rPr>
            </w:pPr>
            <w:r w:rsidRPr="006E018F">
              <w:rPr>
                <w:rFonts w:ascii="Book Antiqua" w:hAnsi="Book Antiqua" w:cs="Calibri"/>
                <w:color w:val="000000"/>
                <w:lang w:eastAsia="es-CR"/>
              </w:rPr>
              <w:t>260</w:t>
            </w:r>
          </w:p>
        </w:tc>
        <w:tc>
          <w:tcPr>
            <w:tcW w:w="1140" w:type="dxa"/>
            <w:tcBorders>
              <w:top w:val="nil"/>
              <w:left w:val="nil"/>
              <w:bottom w:val="single" w:sz="4" w:space="0" w:color="auto"/>
              <w:right w:val="single" w:sz="4" w:space="0" w:color="auto"/>
            </w:tcBorders>
            <w:shd w:val="clear" w:color="auto" w:fill="auto"/>
            <w:noWrap/>
            <w:vAlign w:val="center"/>
            <w:hideMark/>
          </w:tcPr>
          <w:p w14:paraId="077274F4" w14:textId="77777777" w:rsidR="003A6FA3" w:rsidRPr="006E018F" w:rsidRDefault="003A6FA3" w:rsidP="00941FEF">
            <w:pPr>
              <w:jc w:val="center"/>
              <w:rPr>
                <w:rFonts w:ascii="Book Antiqua" w:hAnsi="Book Antiqua" w:cs="Calibri"/>
                <w:color w:val="000000"/>
                <w:lang w:eastAsia="es-CR"/>
              </w:rPr>
            </w:pPr>
            <w:r w:rsidRPr="006E018F">
              <w:rPr>
                <w:rFonts w:ascii="Book Antiqua" w:hAnsi="Book Antiqua" w:cs="Calibri"/>
                <w:color w:val="000000"/>
                <w:lang w:eastAsia="es-CR"/>
              </w:rPr>
              <w:t>1</w:t>
            </w:r>
          </w:p>
        </w:tc>
        <w:tc>
          <w:tcPr>
            <w:tcW w:w="874" w:type="dxa"/>
            <w:tcBorders>
              <w:top w:val="single" w:sz="4" w:space="0" w:color="auto"/>
              <w:left w:val="nil"/>
              <w:bottom w:val="single" w:sz="4" w:space="0" w:color="auto"/>
              <w:right w:val="single" w:sz="4" w:space="0" w:color="auto"/>
            </w:tcBorders>
            <w:shd w:val="clear" w:color="000000" w:fill="FFFFFF"/>
            <w:noWrap/>
            <w:vAlign w:val="center"/>
            <w:hideMark/>
          </w:tcPr>
          <w:p w14:paraId="4CFD73CE" w14:textId="77777777" w:rsidR="003A6FA3" w:rsidRPr="006E018F" w:rsidRDefault="003A6FA3" w:rsidP="00941FEF">
            <w:pPr>
              <w:jc w:val="center"/>
              <w:rPr>
                <w:rFonts w:ascii="Book Antiqua" w:hAnsi="Book Antiqua" w:cs="Calibri"/>
                <w:color w:val="000000"/>
                <w:lang w:eastAsia="es-CR"/>
              </w:rPr>
            </w:pPr>
            <w:r w:rsidRPr="006E018F">
              <w:rPr>
                <w:rFonts w:ascii="Book Antiqua" w:hAnsi="Book Antiqua" w:cs="Calibri"/>
                <w:color w:val="000000"/>
                <w:lang w:eastAsia="es-CR"/>
              </w:rPr>
              <w:t>523</w:t>
            </w:r>
          </w:p>
        </w:tc>
        <w:tc>
          <w:tcPr>
            <w:tcW w:w="1020" w:type="dxa"/>
            <w:tcBorders>
              <w:top w:val="single" w:sz="4" w:space="0" w:color="auto"/>
              <w:left w:val="single" w:sz="4" w:space="0" w:color="auto"/>
              <w:bottom w:val="single" w:sz="4" w:space="0" w:color="auto"/>
              <w:right w:val="single" w:sz="4" w:space="0" w:color="auto"/>
            </w:tcBorders>
          </w:tcPr>
          <w:p w14:paraId="32508466" w14:textId="77777777" w:rsidR="003A6FA3" w:rsidRPr="006E018F" w:rsidRDefault="003A6FA3" w:rsidP="00941FEF">
            <w:pPr>
              <w:jc w:val="center"/>
              <w:rPr>
                <w:rFonts w:ascii="Book Antiqua" w:hAnsi="Book Antiqua" w:cs="Calibri"/>
                <w:color w:val="000000"/>
                <w:lang w:eastAsia="es-CR"/>
              </w:rPr>
            </w:pPr>
            <w:r>
              <w:rPr>
                <w:rFonts w:ascii="Book Antiqua" w:hAnsi="Book Antiqua" w:cs="Calibri"/>
                <w:color w:val="000000"/>
                <w:lang w:eastAsia="es-CR"/>
              </w:rPr>
              <w:t>46</w:t>
            </w:r>
            <w:r w:rsidRPr="00F71994">
              <w:rPr>
                <w:rFonts w:ascii="Book Antiqua" w:hAnsi="Book Antiqua" w:cs="Calibri"/>
                <w:color w:val="000000"/>
                <w:lang w:eastAsia="es-CR"/>
              </w:rPr>
              <w:t xml:space="preserve"> </w:t>
            </w:r>
          </w:p>
        </w:tc>
        <w:tc>
          <w:tcPr>
            <w:tcW w:w="10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F3F95F" w14:textId="77777777" w:rsidR="003A6FA3" w:rsidRPr="006E018F" w:rsidRDefault="003A6FA3" w:rsidP="00941FEF">
            <w:pPr>
              <w:jc w:val="center"/>
              <w:rPr>
                <w:rFonts w:ascii="Book Antiqua" w:hAnsi="Book Antiqua" w:cs="Calibri"/>
                <w:color w:val="000000"/>
                <w:lang w:eastAsia="es-CR"/>
              </w:rPr>
            </w:pPr>
            <w:r w:rsidRPr="006E018F">
              <w:rPr>
                <w:rFonts w:ascii="Book Antiqua" w:hAnsi="Book Antiqua" w:cs="Calibri"/>
                <w:color w:val="000000"/>
                <w:lang w:eastAsia="es-CR"/>
              </w:rPr>
              <w:t>50%</w:t>
            </w:r>
          </w:p>
        </w:tc>
        <w:tc>
          <w:tcPr>
            <w:tcW w:w="1323" w:type="dxa"/>
            <w:tcBorders>
              <w:top w:val="nil"/>
              <w:left w:val="nil"/>
              <w:bottom w:val="single" w:sz="4" w:space="0" w:color="auto"/>
              <w:right w:val="single" w:sz="4" w:space="0" w:color="auto"/>
            </w:tcBorders>
            <w:shd w:val="clear" w:color="auto" w:fill="auto"/>
            <w:noWrap/>
            <w:vAlign w:val="center"/>
            <w:hideMark/>
          </w:tcPr>
          <w:p w14:paraId="0BB293D2" w14:textId="77777777" w:rsidR="003A6FA3" w:rsidRPr="006E018F" w:rsidRDefault="003A6FA3" w:rsidP="00941FEF">
            <w:pPr>
              <w:jc w:val="center"/>
              <w:rPr>
                <w:rFonts w:ascii="Book Antiqua" w:hAnsi="Book Antiqua" w:cs="Calibri"/>
                <w:color w:val="000000"/>
                <w:lang w:eastAsia="es-CR"/>
              </w:rPr>
            </w:pPr>
            <w:r w:rsidRPr="006E018F">
              <w:rPr>
                <w:rFonts w:ascii="Book Antiqua" w:hAnsi="Book Antiqua" w:cs="Calibri"/>
                <w:color w:val="000000"/>
                <w:lang w:eastAsia="es-CR"/>
              </w:rPr>
              <w:t>50%</w:t>
            </w:r>
          </w:p>
        </w:tc>
        <w:tc>
          <w:tcPr>
            <w:tcW w:w="1091" w:type="dxa"/>
            <w:tcBorders>
              <w:top w:val="nil"/>
              <w:left w:val="nil"/>
              <w:bottom w:val="single" w:sz="4" w:space="0" w:color="auto"/>
              <w:right w:val="single" w:sz="4" w:space="0" w:color="auto"/>
            </w:tcBorders>
            <w:shd w:val="clear" w:color="auto" w:fill="auto"/>
            <w:noWrap/>
            <w:vAlign w:val="center"/>
            <w:hideMark/>
          </w:tcPr>
          <w:p w14:paraId="5CDD9EC0" w14:textId="77777777" w:rsidR="003A6FA3" w:rsidRPr="006E018F" w:rsidRDefault="003A6FA3" w:rsidP="00941FEF">
            <w:pPr>
              <w:jc w:val="center"/>
              <w:rPr>
                <w:rFonts w:ascii="Book Antiqua" w:hAnsi="Book Antiqua" w:cs="Calibri"/>
                <w:color w:val="000000"/>
                <w:lang w:eastAsia="es-CR"/>
              </w:rPr>
            </w:pPr>
            <w:r w:rsidRPr="006E018F">
              <w:rPr>
                <w:rFonts w:ascii="Book Antiqua" w:hAnsi="Book Antiqua" w:cs="Calibri"/>
                <w:color w:val="000000"/>
                <w:lang w:eastAsia="es-CR"/>
              </w:rPr>
              <w:t>0%</w:t>
            </w:r>
          </w:p>
        </w:tc>
      </w:tr>
      <w:tr w:rsidR="003A6FA3" w:rsidRPr="006E018F" w14:paraId="2E10E899" w14:textId="77777777" w:rsidTr="00941FEF">
        <w:trPr>
          <w:trHeight w:val="312"/>
        </w:trPr>
        <w:tc>
          <w:tcPr>
            <w:tcW w:w="1004" w:type="dxa"/>
            <w:tcBorders>
              <w:top w:val="nil"/>
              <w:left w:val="single" w:sz="4" w:space="0" w:color="auto"/>
              <w:bottom w:val="single" w:sz="4" w:space="0" w:color="auto"/>
              <w:right w:val="single" w:sz="4" w:space="0" w:color="auto"/>
            </w:tcBorders>
            <w:shd w:val="clear" w:color="auto" w:fill="D5DCE4" w:themeFill="text2" w:themeFillTint="33"/>
            <w:noWrap/>
            <w:vAlign w:val="bottom"/>
            <w:hideMark/>
          </w:tcPr>
          <w:p w14:paraId="1565AB46" w14:textId="77777777" w:rsidR="003A6FA3" w:rsidRPr="006E018F" w:rsidRDefault="003A6FA3" w:rsidP="00941FEF">
            <w:pPr>
              <w:jc w:val="center"/>
              <w:rPr>
                <w:rFonts w:ascii="Calibri" w:hAnsi="Calibri" w:cs="Calibri"/>
                <w:b/>
                <w:bCs/>
                <w:color w:val="000000"/>
                <w:sz w:val="22"/>
                <w:szCs w:val="22"/>
                <w:lang w:eastAsia="es-CR"/>
              </w:rPr>
            </w:pPr>
            <w:r>
              <w:rPr>
                <w:rFonts w:ascii="Book Antiqua" w:hAnsi="Book Antiqua" w:cs="Calibri"/>
                <w:b/>
                <w:bCs/>
                <w:color w:val="000000"/>
                <w:sz w:val="18"/>
                <w:szCs w:val="18"/>
                <w:lang w:eastAsia="es-CR"/>
              </w:rPr>
              <w:t>Octu</w:t>
            </w:r>
            <w:r w:rsidRPr="006E018F">
              <w:rPr>
                <w:rFonts w:ascii="Book Antiqua" w:hAnsi="Book Antiqua" w:cs="Calibri"/>
                <w:b/>
                <w:bCs/>
                <w:color w:val="000000"/>
                <w:sz w:val="18"/>
                <w:szCs w:val="18"/>
                <w:lang w:eastAsia="es-CR"/>
              </w:rPr>
              <w:t xml:space="preserve">bre </w:t>
            </w:r>
            <w:r w:rsidRPr="006E018F">
              <w:rPr>
                <w:rFonts w:ascii="Book Antiqua" w:hAnsi="Book Antiqua" w:cs="Calibri"/>
                <w:b/>
                <w:bCs/>
                <w:color w:val="000000"/>
                <w:lang w:eastAsia="es-CR"/>
              </w:rPr>
              <w:t>2021</w:t>
            </w:r>
          </w:p>
        </w:tc>
        <w:tc>
          <w:tcPr>
            <w:tcW w:w="1056" w:type="dxa"/>
            <w:tcBorders>
              <w:top w:val="nil"/>
              <w:left w:val="nil"/>
              <w:bottom w:val="single" w:sz="4" w:space="0" w:color="auto"/>
              <w:right w:val="single" w:sz="4" w:space="0" w:color="auto"/>
            </w:tcBorders>
            <w:shd w:val="clear" w:color="auto" w:fill="auto"/>
            <w:noWrap/>
            <w:vAlign w:val="center"/>
            <w:hideMark/>
          </w:tcPr>
          <w:p w14:paraId="786859DE" w14:textId="77777777" w:rsidR="003A6FA3" w:rsidRPr="006E018F" w:rsidRDefault="003A6FA3" w:rsidP="00941FEF">
            <w:pPr>
              <w:jc w:val="center"/>
              <w:rPr>
                <w:rFonts w:ascii="Book Antiqua" w:hAnsi="Book Antiqua" w:cs="Calibri"/>
                <w:color w:val="000000"/>
                <w:lang w:eastAsia="es-CR"/>
              </w:rPr>
            </w:pPr>
            <w:r w:rsidRPr="00F92D1D">
              <w:rPr>
                <w:rFonts w:ascii="Book Antiqua" w:hAnsi="Book Antiqua" w:cs="Calibri"/>
                <w:color w:val="000000"/>
                <w:lang w:eastAsia="es-CR"/>
              </w:rPr>
              <w:t>399</w:t>
            </w:r>
          </w:p>
        </w:tc>
        <w:tc>
          <w:tcPr>
            <w:tcW w:w="1400" w:type="dxa"/>
            <w:gridSpan w:val="2"/>
            <w:tcBorders>
              <w:top w:val="nil"/>
              <w:left w:val="nil"/>
              <w:bottom w:val="single" w:sz="4" w:space="0" w:color="auto"/>
              <w:right w:val="single" w:sz="4" w:space="0" w:color="auto"/>
            </w:tcBorders>
            <w:shd w:val="clear" w:color="auto" w:fill="auto"/>
            <w:noWrap/>
            <w:vAlign w:val="center"/>
            <w:hideMark/>
          </w:tcPr>
          <w:p w14:paraId="564C97C0" w14:textId="77777777" w:rsidR="003A6FA3" w:rsidRPr="006E018F" w:rsidRDefault="003A6FA3" w:rsidP="00941FEF">
            <w:pPr>
              <w:jc w:val="center"/>
              <w:rPr>
                <w:rFonts w:ascii="Book Antiqua" w:hAnsi="Book Antiqua" w:cs="Calibri"/>
                <w:color w:val="000000"/>
                <w:lang w:eastAsia="es-CR"/>
              </w:rPr>
            </w:pPr>
            <w:r w:rsidRPr="00F92D1D">
              <w:rPr>
                <w:rFonts w:ascii="Book Antiqua" w:hAnsi="Book Antiqua" w:cs="Calibri"/>
                <w:color w:val="000000"/>
                <w:lang w:eastAsia="es-CR"/>
              </w:rPr>
              <w:t>472</w:t>
            </w:r>
          </w:p>
        </w:tc>
        <w:tc>
          <w:tcPr>
            <w:tcW w:w="1140" w:type="dxa"/>
            <w:tcBorders>
              <w:top w:val="nil"/>
              <w:left w:val="nil"/>
              <w:bottom w:val="single" w:sz="4" w:space="0" w:color="auto"/>
              <w:right w:val="single" w:sz="4" w:space="0" w:color="auto"/>
            </w:tcBorders>
            <w:shd w:val="clear" w:color="auto" w:fill="auto"/>
            <w:noWrap/>
            <w:vAlign w:val="center"/>
            <w:hideMark/>
          </w:tcPr>
          <w:p w14:paraId="53669590" w14:textId="77777777" w:rsidR="003A6FA3" w:rsidRPr="006E018F" w:rsidRDefault="003A6FA3" w:rsidP="00941FEF">
            <w:pPr>
              <w:jc w:val="center"/>
              <w:rPr>
                <w:rFonts w:ascii="Book Antiqua" w:hAnsi="Book Antiqua" w:cs="Calibri"/>
                <w:color w:val="000000"/>
                <w:lang w:eastAsia="es-CR"/>
              </w:rPr>
            </w:pPr>
            <w:r w:rsidRPr="00F92D1D">
              <w:rPr>
                <w:rFonts w:ascii="Book Antiqua" w:hAnsi="Book Antiqua" w:cs="Calibri"/>
                <w:color w:val="000000"/>
                <w:lang w:eastAsia="es-CR"/>
              </w:rPr>
              <w:t>41</w:t>
            </w:r>
          </w:p>
        </w:tc>
        <w:tc>
          <w:tcPr>
            <w:tcW w:w="874" w:type="dxa"/>
            <w:tcBorders>
              <w:top w:val="single" w:sz="4" w:space="0" w:color="auto"/>
              <w:left w:val="nil"/>
              <w:bottom w:val="single" w:sz="4" w:space="0" w:color="auto"/>
              <w:right w:val="single" w:sz="4" w:space="0" w:color="auto"/>
            </w:tcBorders>
            <w:shd w:val="clear" w:color="000000" w:fill="FFFFFF"/>
            <w:noWrap/>
            <w:vAlign w:val="center"/>
            <w:hideMark/>
          </w:tcPr>
          <w:p w14:paraId="218495F9" w14:textId="77777777" w:rsidR="003A6FA3" w:rsidRPr="006E018F" w:rsidRDefault="003A6FA3" w:rsidP="00941FEF">
            <w:pPr>
              <w:jc w:val="center"/>
              <w:rPr>
                <w:rFonts w:ascii="Book Antiqua" w:hAnsi="Book Antiqua" w:cs="Calibri"/>
                <w:color w:val="000000"/>
                <w:lang w:eastAsia="es-CR"/>
              </w:rPr>
            </w:pPr>
            <w:r w:rsidRPr="00F92D1D">
              <w:rPr>
                <w:rFonts w:ascii="Book Antiqua" w:hAnsi="Book Antiqua" w:cs="Calibri"/>
                <w:color w:val="000000"/>
                <w:lang w:eastAsia="es-CR"/>
              </w:rPr>
              <w:t>912</w:t>
            </w:r>
          </w:p>
        </w:tc>
        <w:tc>
          <w:tcPr>
            <w:tcW w:w="1020" w:type="dxa"/>
            <w:tcBorders>
              <w:top w:val="single" w:sz="4" w:space="0" w:color="auto"/>
              <w:left w:val="single" w:sz="4" w:space="0" w:color="auto"/>
              <w:bottom w:val="single" w:sz="4" w:space="0" w:color="auto"/>
              <w:right w:val="single" w:sz="4" w:space="0" w:color="auto"/>
            </w:tcBorders>
            <w:vAlign w:val="center"/>
          </w:tcPr>
          <w:p w14:paraId="767A3111" w14:textId="77777777" w:rsidR="003A6FA3" w:rsidRPr="006E018F" w:rsidRDefault="003A6FA3" w:rsidP="00941FEF">
            <w:pPr>
              <w:jc w:val="center"/>
              <w:rPr>
                <w:rFonts w:ascii="Book Antiqua" w:hAnsi="Book Antiqua" w:cs="Calibri"/>
                <w:color w:val="000000"/>
                <w:lang w:eastAsia="es-CR"/>
              </w:rPr>
            </w:pPr>
            <w:r w:rsidRPr="00F92D1D">
              <w:rPr>
                <w:rFonts w:ascii="Book Antiqua" w:hAnsi="Book Antiqua" w:cs="Calibri"/>
                <w:color w:val="000000"/>
                <w:lang w:eastAsia="es-CR"/>
              </w:rPr>
              <w:t>44%</w:t>
            </w:r>
          </w:p>
        </w:tc>
        <w:tc>
          <w:tcPr>
            <w:tcW w:w="10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B9618C" w14:textId="77777777" w:rsidR="003A6FA3" w:rsidRPr="006E018F" w:rsidRDefault="003A6FA3" w:rsidP="00941FEF">
            <w:pPr>
              <w:jc w:val="center"/>
              <w:rPr>
                <w:rFonts w:ascii="Book Antiqua" w:hAnsi="Book Antiqua" w:cs="Calibri"/>
                <w:color w:val="000000"/>
                <w:lang w:eastAsia="es-CR"/>
              </w:rPr>
            </w:pPr>
            <w:r w:rsidRPr="00F92D1D">
              <w:rPr>
                <w:rFonts w:ascii="Book Antiqua" w:hAnsi="Book Antiqua" w:cs="Calibri"/>
                <w:color w:val="000000"/>
                <w:lang w:eastAsia="es-CR"/>
              </w:rPr>
              <w:t>52%</w:t>
            </w:r>
          </w:p>
        </w:tc>
        <w:tc>
          <w:tcPr>
            <w:tcW w:w="1323" w:type="dxa"/>
            <w:tcBorders>
              <w:top w:val="nil"/>
              <w:left w:val="nil"/>
              <w:bottom w:val="single" w:sz="4" w:space="0" w:color="auto"/>
              <w:right w:val="single" w:sz="4" w:space="0" w:color="auto"/>
            </w:tcBorders>
            <w:shd w:val="clear" w:color="auto" w:fill="auto"/>
            <w:noWrap/>
            <w:vAlign w:val="center"/>
            <w:hideMark/>
          </w:tcPr>
          <w:p w14:paraId="0AE001D1" w14:textId="77777777" w:rsidR="003A6FA3" w:rsidRPr="006E018F" w:rsidRDefault="003A6FA3" w:rsidP="00941FEF">
            <w:pPr>
              <w:jc w:val="center"/>
              <w:rPr>
                <w:rFonts w:ascii="Book Antiqua" w:hAnsi="Book Antiqua" w:cs="Calibri"/>
                <w:color w:val="000000"/>
                <w:lang w:eastAsia="es-CR"/>
              </w:rPr>
            </w:pPr>
            <w:r w:rsidRPr="00F92D1D">
              <w:rPr>
                <w:rFonts w:ascii="Book Antiqua" w:hAnsi="Book Antiqua" w:cs="Calibri"/>
                <w:color w:val="000000"/>
                <w:lang w:eastAsia="es-CR"/>
              </w:rPr>
              <w:t>4%</w:t>
            </w:r>
          </w:p>
        </w:tc>
        <w:tc>
          <w:tcPr>
            <w:tcW w:w="1091" w:type="dxa"/>
            <w:tcBorders>
              <w:top w:val="nil"/>
              <w:left w:val="nil"/>
              <w:bottom w:val="single" w:sz="4" w:space="0" w:color="auto"/>
              <w:right w:val="single" w:sz="4" w:space="0" w:color="auto"/>
            </w:tcBorders>
            <w:shd w:val="clear" w:color="auto" w:fill="auto"/>
            <w:noWrap/>
            <w:vAlign w:val="center"/>
            <w:hideMark/>
          </w:tcPr>
          <w:p w14:paraId="4EB26D1E" w14:textId="77777777" w:rsidR="003A6FA3" w:rsidRPr="006E018F" w:rsidRDefault="003A6FA3" w:rsidP="00941FEF">
            <w:pPr>
              <w:jc w:val="center"/>
              <w:rPr>
                <w:rFonts w:ascii="Book Antiqua" w:hAnsi="Book Antiqua" w:cs="Calibri"/>
                <w:color w:val="000000"/>
                <w:lang w:eastAsia="es-CR"/>
              </w:rPr>
            </w:pPr>
            <w:r w:rsidRPr="00F92D1D">
              <w:rPr>
                <w:rFonts w:ascii="Book Antiqua" w:hAnsi="Book Antiqua" w:cs="Calibri"/>
                <w:color w:val="000000"/>
                <w:lang w:eastAsia="es-CR"/>
              </w:rPr>
              <w:t>399</w:t>
            </w:r>
          </w:p>
        </w:tc>
      </w:tr>
      <w:tr w:rsidR="003A6FA3" w:rsidRPr="006E018F" w14:paraId="32E611FC" w14:textId="77777777" w:rsidTr="00941FEF">
        <w:trPr>
          <w:trHeight w:val="291"/>
        </w:trPr>
        <w:tc>
          <w:tcPr>
            <w:tcW w:w="2060" w:type="dxa"/>
            <w:gridSpan w:val="2"/>
            <w:vMerge w:val="restart"/>
            <w:tcBorders>
              <w:top w:val="single" w:sz="4" w:space="0" w:color="auto"/>
              <w:left w:val="single" w:sz="4" w:space="0" w:color="auto"/>
              <w:bottom w:val="single" w:sz="4" w:space="0" w:color="000000"/>
              <w:right w:val="single" w:sz="4" w:space="0" w:color="000000"/>
            </w:tcBorders>
            <w:shd w:val="clear" w:color="D9E1F2" w:fill="203764"/>
            <w:vAlign w:val="center"/>
            <w:hideMark/>
          </w:tcPr>
          <w:p w14:paraId="59B8011C" w14:textId="77777777" w:rsidR="003A6FA3" w:rsidRPr="00D50FE2" w:rsidRDefault="003A6FA3" w:rsidP="00941FEF">
            <w:pPr>
              <w:jc w:val="center"/>
              <w:rPr>
                <w:rFonts w:ascii="Book Antiqua" w:hAnsi="Book Antiqua" w:cs="Calibri"/>
                <w:b/>
                <w:bCs/>
                <w:color w:val="FFFFFF"/>
                <w:sz w:val="22"/>
                <w:szCs w:val="22"/>
                <w:lang w:eastAsia="es-CR"/>
              </w:rPr>
            </w:pPr>
            <w:r w:rsidRPr="00D50FE2">
              <w:rPr>
                <w:rFonts w:ascii="Book Antiqua" w:hAnsi="Book Antiqua" w:cs="Calibri"/>
                <w:b/>
                <w:bCs/>
                <w:color w:val="FFFFFF"/>
                <w:sz w:val="22"/>
                <w:szCs w:val="22"/>
                <w:lang w:eastAsia="es-CR"/>
              </w:rPr>
              <w:t>Promedio anual:</w:t>
            </w:r>
          </w:p>
        </w:tc>
        <w:tc>
          <w:tcPr>
            <w:tcW w:w="1046" w:type="dxa"/>
            <w:tcBorders>
              <w:top w:val="single" w:sz="4" w:space="0" w:color="auto"/>
              <w:left w:val="nil"/>
              <w:bottom w:val="single" w:sz="4" w:space="0" w:color="auto"/>
              <w:right w:val="nil"/>
            </w:tcBorders>
            <w:shd w:val="clear" w:color="D9E1F2" w:fill="203764"/>
          </w:tcPr>
          <w:p w14:paraId="030F6C9D" w14:textId="77777777" w:rsidR="003A6FA3" w:rsidRPr="00D50FE2" w:rsidRDefault="003A6FA3" w:rsidP="00941FEF">
            <w:pPr>
              <w:jc w:val="center"/>
              <w:rPr>
                <w:rFonts w:ascii="Book Antiqua" w:hAnsi="Book Antiqua" w:cs="Calibri"/>
                <w:b/>
                <w:bCs/>
                <w:color w:val="FFFFFF"/>
                <w:sz w:val="22"/>
                <w:szCs w:val="22"/>
                <w:lang w:eastAsia="es-CR"/>
              </w:rPr>
            </w:pPr>
          </w:p>
        </w:tc>
        <w:tc>
          <w:tcPr>
            <w:tcW w:w="6858" w:type="dxa"/>
            <w:gridSpan w:val="7"/>
            <w:tcBorders>
              <w:top w:val="single" w:sz="4" w:space="0" w:color="auto"/>
              <w:left w:val="nil"/>
              <w:bottom w:val="single" w:sz="4" w:space="0" w:color="auto"/>
              <w:right w:val="single" w:sz="4" w:space="0" w:color="auto"/>
            </w:tcBorders>
            <w:shd w:val="clear" w:color="D9E1F2" w:fill="203764"/>
            <w:noWrap/>
            <w:vAlign w:val="bottom"/>
            <w:hideMark/>
          </w:tcPr>
          <w:p w14:paraId="01C6638F" w14:textId="77777777" w:rsidR="003A6FA3" w:rsidRPr="00D50FE2" w:rsidRDefault="003A6FA3" w:rsidP="00941FEF">
            <w:pPr>
              <w:jc w:val="center"/>
              <w:rPr>
                <w:rFonts w:ascii="Book Antiqua" w:hAnsi="Book Antiqua" w:cs="Calibri"/>
                <w:b/>
                <w:bCs/>
                <w:color w:val="FFFFFF"/>
                <w:sz w:val="22"/>
                <w:szCs w:val="22"/>
                <w:lang w:eastAsia="es-CR"/>
              </w:rPr>
            </w:pPr>
            <w:r w:rsidRPr="00D50FE2">
              <w:rPr>
                <w:rFonts w:ascii="Book Antiqua" w:hAnsi="Book Antiqua" w:cs="Calibri"/>
                <w:b/>
                <w:bCs/>
                <w:color w:val="FFFFFF"/>
                <w:sz w:val="22"/>
                <w:szCs w:val="22"/>
                <w:lang w:eastAsia="es-CR"/>
              </w:rPr>
              <w:t>Unipersonales 5</w:t>
            </w:r>
            <w:r>
              <w:rPr>
                <w:rFonts w:ascii="Book Antiqua" w:hAnsi="Book Antiqua" w:cs="Calibri"/>
                <w:b/>
                <w:bCs/>
                <w:color w:val="FFFFFF"/>
                <w:sz w:val="22"/>
                <w:szCs w:val="22"/>
                <w:lang w:eastAsia="es-CR"/>
              </w:rPr>
              <w:t>6</w:t>
            </w:r>
            <w:r w:rsidRPr="00D50FE2">
              <w:rPr>
                <w:rFonts w:ascii="Book Antiqua" w:hAnsi="Book Antiqua" w:cs="Calibri"/>
                <w:b/>
                <w:bCs/>
                <w:color w:val="FFFFFF"/>
                <w:sz w:val="22"/>
                <w:szCs w:val="22"/>
                <w:lang w:eastAsia="es-CR"/>
              </w:rPr>
              <w:t>%</w:t>
            </w:r>
            <w:r>
              <w:rPr>
                <w:rFonts w:ascii="Book Antiqua" w:hAnsi="Book Antiqua" w:cs="Calibri"/>
                <w:b/>
                <w:bCs/>
                <w:color w:val="FFFFFF"/>
                <w:sz w:val="22"/>
                <w:szCs w:val="22"/>
                <w:lang w:eastAsia="es-CR"/>
              </w:rPr>
              <w:t xml:space="preserve">, promedio 44  </w:t>
            </w:r>
          </w:p>
        </w:tc>
      </w:tr>
      <w:tr w:rsidR="003A6FA3" w:rsidRPr="006E018F" w14:paraId="7BBBF668" w14:textId="77777777" w:rsidTr="00941FEF">
        <w:trPr>
          <w:trHeight w:val="291"/>
        </w:trPr>
        <w:tc>
          <w:tcPr>
            <w:tcW w:w="2060" w:type="dxa"/>
            <w:gridSpan w:val="2"/>
            <w:vMerge/>
            <w:tcBorders>
              <w:top w:val="single" w:sz="4" w:space="0" w:color="auto"/>
              <w:left w:val="single" w:sz="4" w:space="0" w:color="auto"/>
              <w:bottom w:val="single" w:sz="4" w:space="0" w:color="000000"/>
              <w:right w:val="single" w:sz="4" w:space="0" w:color="000000"/>
            </w:tcBorders>
            <w:vAlign w:val="center"/>
            <w:hideMark/>
          </w:tcPr>
          <w:p w14:paraId="3F4CC164" w14:textId="77777777" w:rsidR="003A6FA3" w:rsidRPr="00D50FE2" w:rsidRDefault="003A6FA3" w:rsidP="00941FEF">
            <w:pPr>
              <w:rPr>
                <w:rFonts w:ascii="Book Antiqua" w:hAnsi="Book Antiqua" w:cs="Calibri"/>
                <w:b/>
                <w:bCs/>
                <w:color w:val="FFFFFF"/>
                <w:sz w:val="22"/>
                <w:szCs w:val="22"/>
                <w:lang w:eastAsia="es-CR"/>
              </w:rPr>
            </w:pPr>
          </w:p>
        </w:tc>
        <w:tc>
          <w:tcPr>
            <w:tcW w:w="1046" w:type="dxa"/>
            <w:tcBorders>
              <w:top w:val="single" w:sz="4" w:space="0" w:color="auto"/>
              <w:left w:val="nil"/>
              <w:bottom w:val="single" w:sz="4" w:space="0" w:color="auto"/>
              <w:right w:val="nil"/>
            </w:tcBorders>
            <w:shd w:val="clear" w:color="D9E1F2" w:fill="203764"/>
          </w:tcPr>
          <w:p w14:paraId="7EA3EB25" w14:textId="77777777" w:rsidR="003A6FA3" w:rsidRPr="00D50FE2" w:rsidRDefault="003A6FA3" w:rsidP="00941FEF">
            <w:pPr>
              <w:jc w:val="center"/>
              <w:rPr>
                <w:rFonts w:ascii="Book Antiqua" w:hAnsi="Book Antiqua" w:cs="Calibri"/>
                <w:b/>
                <w:bCs/>
                <w:color w:val="FFFFFF"/>
                <w:sz w:val="22"/>
                <w:szCs w:val="22"/>
                <w:lang w:eastAsia="es-CR"/>
              </w:rPr>
            </w:pPr>
          </w:p>
        </w:tc>
        <w:tc>
          <w:tcPr>
            <w:tcW w:w="6858" w:type="dxa"/>
            <w:gridSpan w:val="7"/>
            <w:tcBorders>
              <w:top w:val="single" w:sz="4" w:space="0" w:color="auto"/>
              <w:left w:val="nil"/>
              <w:bottom w:val="single" w:sz="4" w:space="0" w:color="auto"/>
              <w:right w:val="single" w:sz="4" w:space="0" w:color="auto"/>
            </w:tcBorders>
            <w:shd w:val="clear" w:color="D9E1F2" w:fill="203764"/>
            <w:noWrap/>
            <w:vAlign w:val="bottom"/>
            <w:hideMark/>
          </w:tcPr>
          <w:p w14:paraId="7180F821" w14:textId="3B7C3E3E" w:rsidR="003A6FA3" w:rsidRPr="00D50FE2" w:rsidRDefault="003A6FA3" w:rsidP="00941FEF">
            <w:pPr>
              <w:jc w:val="center"/>
              <w:rPr>
                <w:rFonts w:ascii="Book Antiqua" w:hAnsi="Book Antiqua" w:cs="Calibri"/>
                <w:b/>
                <w:bCs/>
                <w:color w:val="FFFFFF"/>
                <w:sz w:val="22"/>
                <w:szCs w:val="22"/>
                <w:lang w:eastAsia="es-CR"/>
              </w:rPr>
            </w:pPr>
            <w:r w:rsidRPr="00D50FE2">
              <w:rPr>
                <w:rFonts w:ascii="Book Antiqua" w:hAnsi="Book Antiqua" w:cs="Calibri"/>
                <w:b/>
                <w:bCs/>
                <w:color w:val="FFFFFF"/>
                <w:sz w:val="22"/>
                <w:szCs w:val="22"/>
                <w:lang w:eastAsia="es-CR"/>
              </w:rPr>
              <w:t>Colegiados:  4</w:t>
            </w:r>
            <w:r w:rsidR="003532ED">
              <w:rPr>
                <w:rFonts w:ascii="Book Antiqua" w:hAnsi="Book Antiqua" w:cs="Calibri"/>
                <w:b/>
                <w:bCs/>
                <w:color w:val="FFFFFF"/>
                <w:sz w:val="22"/>
                <w:szCs w:val="22"/>
                <w:lang w:eastAsia="es-CR"/>
              </w:rPr>
              <w:t>1</w:t>
            </w:r>
            <w:r w:rsidRPr="00D50FE2">
              <w:rPr>
                <w:rFonts w:ascii="Book Antiqua" w:hAnsi="Book Antiqua" w:cs="Calibri"/>
                <w:b/>
                <w:bCs/>
                <w:color w:val="FFFFFF"/>
                <w:sz w:val="22"/>
                <w:szCs w:val="22"/>
                <w:lang w:eastAsia="es-CR"/>
              </w:rPr>
              <w:t>%</w:t>
            </w:r>
            <w:r>
              <w:rPr>
                <w:rFonts w:ascii="Book Antiqua" w:hAnsi="Book Antiqua" w:cs="Calibri"/>
                <w:b/>
                <w:bCs/>
                <w:color w:val="FFFFFF"/>
                <w:sz w:val="22"/>
                <w:szCs w:val="22"/>
                <w:lang w:eastAsia="es-CR"/>
              </w:rPr>
              <w:t>, promedio 33</w:t>
            </w:r>
          </w:p>
        </w:tc>
      </w:tr>
      <w:tr w:rsidR="003A6FA3" w:rsidRPr="006E018F" w14:paraId="5F49D840" w14:textId="77777777" w:rsidTr="00941FEF">
        <w:trPr>
          <w:trHeight w:val="288"/>
        </w:trPr>
        <w:tc>
          <w:tcPr>
            <w:tcW w:w="2060" w:type="dxa"/>
            <w:gridSpan w:val="2"/>
            <w:vMerge/>
            <w:tcBorders>
              <w:top w:val="single" w:sz="4" w:space="0" w:color="auto"/>
              <w:left w:val="single" w:sz="4" w:space="0" w:color="auto"/>
              <w:bottom w:val="single" w:sz="4" w:space="0" w:color="000000"/>
              <w:right w:val="single" w:sz="4" w:space="0" w:color="000000"/>
            </w:tcBorders>
            <w:vAlign w:val="center"/>
            <w:hideMark/>
          </w:tcPr>
          <w:p w14:paraId="74E8EDB0" w14:textId="77777777" w:rsidR="003A6FA3" w:rsidRPr="00D50FE2" w:rsidRDefault="003A6FA3" w:rsidP="00941FEF">
            <w:pPr>
              <w:rPr>
                <w:rFonts w:ascii="Book Antiqua" w:hAnsi="Book Antiqua" w:cs="Calibri"/>
                <w:b/>
                <w:bCs/>
                <w:color w:val="FFFFFF"/>
                <w:sz w:val="22"/>
                <w:szCs w:val="22"/>
                <w:lang w:eastAsia="es-CR"/>
              </w:rPr>
            </w:pPr>
          </w:p>
        </w:tc>
        <w:tc>
          <w:tcPr>
            <w:tcW w:w="1046" w:type="dxa"/>
            <w:tcBorders>
              <w:top w:val="single" w:sz="4" w:space="0" w:color="auto"/>
              <w:left w:val="nil"/>
              <w:bottom w:val="single" w:sz="4" w:space="0" w:color="auto"/>
              <w:right w:val="nil"/>
            </w:tcBorders>
            <w:shd w:val="clear" w:color="D9E1F2" w:fill="203764"/>
          </w:tcPr>
          <w:p w14:paraId="26F36729" w14:textId="77777777" w:rsidR="003A6FA3" w:rsidRPr="00D50FE2" w:rsidRDefault="003A6FA3" w:rsidP="00941FEF">
            <w:pPr>
              <w:jc w:val="center"/>
              <w:rPr>
                <w:rFonts w:ascii="Book Antiqua" w:hAnsi="Book Antiqua" w:cs="Calibri"/>
                <w:b/>
                <w:bCs/>
                <w:color w:val="FFFFFF"/>
                <w:sz w:val="22"/>
                <w:szCs w:val="22"/>
                <w:lang w:eastAsia="es-CR"/>
              </w:rPr>
            </w:pPr>
          </w:p>
        </w:tc>
        <w:tc>
          <w:tcPr>
            <w:tcW w:w="6858" w:type="dxa"/>
            <w:gridSpan w:val="7"/>
            <w:tcBorders>
              <w:top w:val="single" w:sz="4" w:space="0" w:color="auto"/>
              <w:left w:val="nil"/>
              <w:bottom w:val="single" w:sz="4" w:space="0" w:color="auto"/>
              <w:right w:val="single" w:sz="4" w:space="0" w:color="auto"/>
            </w:tcBorders>
            <w:shd w:val="clear" w:color="D9E1F2" w:fill="203764"/>
            <w:noWrap/>
            <w:vAlign w:val="bottom"/>
            <w:hideMark/>
          </w:tcPr>
          <w:p w14:paraId="62C94ADC" w14:textId="77777777" w:rsidR="003A6FA3" w:rsidRPr="00D50FE2" w:rsidRDefault="003A6FA3" w:rsidP="00941FEF">
            <w:pPr>
              <w:jc w:val="center"/>
              <w:rPr>
                <w:rFonts w:ascii="Book Antiqua" w:hAnsi="Book Antiqua" w:cs="Calibri"/>
                <w:b/>
                <w:bCs/>
                <w:color w:val="FFFFFF"/>
                <w:sz w:val="22"/>
                <w:szCs w:val="22"/>
                <w:lang w:eastAsia="es-CR"/>
              </w:rPr>
            </w:pPr>
            <w:r>
              <w:rPr>
                <w:rFonts w:ascii="Book Antiqua" w:hAnsi="Book Antiqua" w:cs="Calibri"/>
                <w:b/>
                <w:bCs/>
                <w:color w:val="FFFFFF"/>
                <w:sz w:val="22"/>
                <w:szCs w:val="22"/>
                <w:lang w:eastAsia="es-CR"/>
              </w:rPr>
              <w:t>Sin integración</w:t>
            </w:r>
            <w:r w:rsidRPr="00D50FE2">
              <w:rPr>
                <w:rFonts w:ascii="Book Antiqua" w:hAnsi="Book Antiqua" w:cs="Calibri"/>
                <w:b/>
                <w:bCs/>
                <w:color w:val="FFFFFF"/>
                <w:sz w:val="22"/>
                <w:szCs w:val="22"/>
                <w:lang w:eastAsia="es-CR"/>
              </w:rPr>
              <w:t xml:space="preserve"> </w:t>
            </w:r>
            <w:r>
              <w:rPr>
                <w:rFonts w:ascii="Book Antiqua" w:hAnsi="Book Antiqua" w:cs="Calibri"/>
                <w:b/>
                <w:bCs/>
                <w:color w:val="FFFFFF"/>
                <w:sz w:val="22"/>
                <w:szCs w:val="22"/>
                <w:lang w:eastAsia="es-CR"/>
              </w:rPr>
              <w:t>3</w:t>
            </w:r>
            <w:r w:rsidRPr="00D50FE2">
              <w:rPr>
                <w:rFonts w:ascii="Book Antiqua" w:hAnsi="Book Antiqua" w:cs="Calibri"/>
                <w:b/>
                <w:bCs/>
                <w:color w:val="FFFFFF"/>
                <w:sz w:val="22"/>
                <w:szCs w:val="22"/>
                <w:lang w:eastAsia="es-CR"/>
              </w:rPr>
              <w:t>%</w:t>
            </w:r>
            <w:r>
              <w:rPr>
                <w:rFonts w:ascii="Book Antiqua" w:hAnsi="Book Antiqua" w:cs="Calibri"/>
                <w:b/>
                <w:bCs/>
                <w:color w:val="FFFFFF"/>
                <w:sz w:val="22"/>
                <w:szCs w:val="22"/>
                <w:lang w:eastAsia="es-CR"/>
              </w:rPr>
              <w:t>, promedio 2</w:t>
            </w:r>
          </w:p>
        </w:tc>
      </w:tr>
    </w:tbl>
    <w:p w14:paraId="2EF9F288" w14:textId="77777777" w:rsidR="003A6FA3" w:rsidRDefault="003A6FA3" w:rsidP="003A6FA3">
      <w:pPr>
        <w:jc w:val="both"/>
        <w:rPr>
          <w:rFonts w:cs="Arial"/>
          <w:color w:val="000000"/>
          <w:sz w:val="16"/>
          <w:szCs w:val="16"/>
          <w:lang w:val="es-MX"/>
        </w:rPr>
      </w:pPr>
      <w:r w:rsidRPr="000F40AA">
        <w:rPr>
          <w:rFonts w:cs="Arial"/>
          <w:color w:val="000000"/>
          <w:sz w:val="16"/>
          <w:szCs w:val="16"/>
          <w:lang w:val="es-MX"/>
        </w:rPr>
        <w:t xml:space="preserve">Fuente: Elaboración propia a partir de datos extraídos de los anuarios estadísticos. </w:t>
      </w:r>
      <w:r>
        <w:rPr>
          <w:rFonts w:cs="Arial"/>
          <w:color w:val="000000"/>
          <w:sz w:val="16"/>
          <w:szCs w:val="16"/>
          <w:lang w:val="es-MX"/>
        </w:rPr>
        <w:t xml:space="preserve">                                                                                          </w:t>
      </w:r>
    </w:p>
    <w:p w14:paraId="45DA18BB" w14:textId="77777777" w:rsidR="003A6FA3" w:rsidRDefault="003A6FA3" w:rsidP="003A6FA3">
      <w:pPr>
        <w:jc w:val="both"/>
        <w:rPr>
          <w:rFonts w:cs="Arial"/>
          <w:color w:val="000000"/>
          <w:sz w:val="16"/>
          <w:szCs w:val="16"/>
          <w:lang w:val="es-MX"/>
        </w:rPr>
      </w:pPr>
      <w:r>
        <w:rPr>
          <w:rFonts w:cs="Arial"/>
          <w:color w:val="000000"/>
          <w:sz w:val="16"/>
          <w:szCs w:val="16"/>
          <w:lang w:val="es-MX"/>
        </w:rPr>
        <w:t xml:space="preserve">Nota: Se toma en consideración la entrada total con asuntos nuevos, reentrados y testimonios de piezas. El promedio de entrada 2009-2015 se mide contra 12 meses, los demás periodos contra 11,25 meses. </w:t>
      </w:r>
    </w:p>
    <w:p w14:paraId="5AF3A928" w14:textId="77777777" w:rsidR="003A6FA3" w:rsidRPr="000A455F" w:rsidRDefault="003A6FA3" w:rsidP="003A6FA3">
      <w:pPr>
        <w:pStyle w:val="Ttulo2"/>
        <w:numPr>
          <w:ilvl w:val="1"/>
          <w:numId w:val="4"/>
        </w:numPr>
        <w:rPr>
          <w:rFonts w:ascii="Book Antiqua" w:eastAsia="Calibri" w:hAnsi="Book Antiqua"/>
          <w:color w:val="2F5496"/>
          <w:sz w:val="22"/>
          <w:szCs w:val="22"/>
          <w:lang w:val="es-MX" w:eastAsia="x-none"/>
        </w:rPr>
      </w:pPr>
      <w:bookmarkStart w:id="24" w:name="_Hlk85802750"/>
      <w:r w:rsidRPr="000A455F">
        <w:rPr>
          <w:rFonts w:ascii="Book Antiqua" w:eastAsia="Calibri" w:hAnsi="Book Antiqua"/>
          <w:color w:val="2F5496"/>
          <w:sz w:val="22"/>
          <w:szCs w:val="22"/>
          <w:lang w:val="es-MX" w:eastAsia="x-none"/>
        </w:rPr>
        <w:t>Sentencias por integración</w:t>
      </w:r>
    </w:p>
    <w:p w14:paraId="50AD3A99" w14:textId="77777777" w:rsidR="003A6FA3" w:rsidRDefault="003A6FA3" w:rsidP="003A6FA3">
      <w:pPr>
        <w:pStyle w:val="Prrafodelista"/>
        <w:spacing w:line="276" w:lineRule="auto"/>
        <w:ind w:left="720"/>
        <w:jc w:val="both"/>
        <w:rPr>
          <w:rFonts w:eastAsia="Calibri"/>
          <w:b/>
          <w:bCs/>
          <w:i/>
          <w:iCs/>
          <w:color w:val="2F5496"/>
          <w:sz w:val="22"/>
          <w:szCs w:val="22"/>
          <w:lang w:val="es-MX" w:eastAsia="x-none"/>
        </w:rPr>
      </w:pPr>
    </w:p>
    <w:p w14:paraId="20ADDBF9" w14:textId="77777777" w:rsidR="003A6FA3" w:rsidRPr="00D50FE2" w:rsidRDefault="003A6FA3" w:rsidP="003A6FA3">
      <w:pPr>
        <w:spacing w:line="276" w:lineRule="auto"/>
        <w:jc w:val="both"/>
        <w:rPr>
          <w:rFonts w:ascii="Book Antiqua" w:hAnsi="Book Antiqua" w:cs="Arial"/>
          <w:color w:val="000000"/>
          <w:sz w:val="24"/>
          <w:szCs w:val="24"/>
          <w:lang w:val="es-MX"/>
        </w:rPr>
      </w:pPr>
      <w:r w:rsidRPr="00D50FE2">
        <w:rPr>
          <w:rFonts w:ascii="Book Antiqua" w:hAnsi="Book Antiqua" w:cs="Arial"/>
          <w:color w:val="000000"/>
          <w:sz w:val="24"/>
          <w:szCs w:val="24"/>
          <w:lang w:val="es-MX"/>
        </w:rPr>
        <w:t xml:space="preserve">De conformidad con el análisis realizado en el informe 139-PLA-2017, del año 2009 al 2015 se registró que de la totalidad de asuntos terminados con sentencia el 49% fueron sentencias colegiadas, 31% unipersonales y 20% abreviadas. </w:t>
      </w:r>
    </w:p>
    <w:p w14:paraId="48DC9182" w14:textId="77777777" w:rsidR="003A6FA3" w:rsidRPr="00D50FE2" w:rsidRDefault="003A6FA3" w:rsidP="003A6FA3">
      <w:pPr>
        <w:spacing w:line="276" w:lineRule="auto"/>
        <w:jc w:val="both"/>
        <w:rPr>
          <w:rFonts w:ascii="Book Antiqua" w:hAnsi="Book Antiqua" w:cs="Arial"/>
          <w:color w:val="000000"/>
          <w:sz w:val="24"/>
          <w:szCs w:val="24"/>
          <w:lang w:val="es-MX"/>
        </w:rPr>
      </w:pPr>
    </w:p>
    <w:p w14:paraId="7F95819A" w14:textId="6E62E7D8" w:rsidR="003A6FA3" w:rsidRPr="00A948C9" w:rsidRDefault="003A6FA3" w:rsidP="00A948C9">
      <w:pPr>
        <w:spacing w:line="276" w:lineRule="auto"/>
        <w:jc w:val="both"/>
        <w:rPr>
          <w:rFonts w:ascii="Book Antiqua" w:hAnsi="Book Antiqua"/>
          <w:color w:val="000000"/>
          <w:sz w:val="24"/>
          <w:szCs w:val="24"/>
          <w:lang w:val="es-MX"/>
        </w:rPr>
      </w:pPr>
      <w:r w:rsidRPr="00D50FE2">
        <w:rPr>
          <w:rFonts w:ascii="Book Antiqua" w:hAnsi="Book Antiqua" w:cs="Arial"/>
          <w:color w:val="000000"/>
          <w:sz w:val="24"/>
          <w:szCs w:val="24"/>
          <w:lang w:val="es-MX"/>
        </w:rPr>
        <w:t>Para el periodo comprendido entre el año 2016 al 2020, se observa una variación en el motivo de termino, donde, se registra que en promedio el 44% de sentencias fueron colegiadas, el 36% unipersonales y un 20% abreviados</w:t>
      </w:r>
      <w:bookmarkEnd w:id="24"/>
      <w:r w:rsidRPr="00D50FE2">
        <w:rPr>
          <w:rFonts w:ascii="Book Antiqua" w:hAnsi="Book Antiqua"/>
          <w:color w:val="000000"/>
          <w:sz w:val="24"/>
          <w:szCs w:val="24"/>
          <w:lang w:val="es-MX"/>
        </w:rPr>
        <w:t>.</w:t>
      </w:r>
    </w:p>
    <w:p w14:paraId="2599DE6B" w14:textId="253395A6" w:rsidR="003A6FA3" w:rsidRPr="00286E8A" w:rsidRDefault="003A6FA3" w:rsidP="003A6FA3">
      <w:pPr>
        <w:jc w:val="center"/>
        <w:rPr>
          <w:rFonts w:ascii="Book Antiqua" w:hAnsi="Book Antiqua" w:cs="Arial"/>
          <w:i/>
          <w:iCs/>
          <w:color w:val="000000"/>
          <w:lang w:val="es-MX"/>
        </w:rPr>
      </w:pPr>
      <w:r w:rsidRPr="00286E8A">
        <w:rPr>
          <w:rFonts w:ascii="Book Antiqua" w:hAnsi="Book Antiqua" w:cs="Arial"/>
          <w:i/>
          <w:iCs/>
          <w:color w:val="000000"/>
          <w:lang w:val="es-MX"/>
        </w:rPr>
        <w:lastRenderedPageBreak/>
        <w:t xml:space="preserve">Cuadro </w:t>
      </w:r>
      <w:r w:rsidR="005A67B9">
        <w:rPr>
          <w:rFonts w:ascii="Book Antiqua" w:hAnsi="Book Antiqua" w:cs="Arial"/>
          <w:i/>
          <w:iCs/>
          <w:color w:val="000000"/>
          <w:lang w:val="es-MX"/>
        </w:rPr>
        <w:t>7</w:t>
      </w:r>
      <w:r w:rsidRPr="00286E8A">
        <w:rPr>
          <w:rFonts w:ascii="Book Antiqua" w:hAnsi="Book Antiqua" w:cs="Arial"/>
          <w:i/>
          <w:iCs/>
          <w:color w:val="000000"/>
          <w:lang w:val="es-MX"/>
        </w:rPr>
        <w:t>.</w:t>
      </w:r>
    </w:p>
    <w:p w14:paraId="1AF670E3" w14:textId="77777777" w:rsidR="003A6FA3" w:rsidRPr="00286E8A" w:rsidRDefault="003A6FA3" w:rsidP="003A6FA3">
      <w:pPr>
        <w:jc w:val="center"/>
        <w:rPr>
          <w:rFonts w:ascii="Book Antiqua" w:hAnsi="Book Antiqua" w:cs="Arial"/>
          <w:i/>
          <w:iCs/>
          <w:color w:val="000000"/>
          <w:lang w:val="es-MX"/>
        </w:rPr>
      </w:pPr>
      <w:r>
        <w:rPr>
          <w:rFonts w:ascii="Book Antiqua" w:hAnsi="Book Antiqua" w:cs="Arial"/>
          <w:i/>
          <w:iCs/>
          <w:color w:val="000000"/>
          <w:lang w:val="es-MX"/>
        </w:rPr>
        <w:t>Sentencias dictadas</w:t>
      </w:r>
      <w:r w:rsidRPr="00286E8A">
        <w:rPr>
          <w:rFonts w:ascii="Book Antiqua" w:hAnsi="Book Antiqua" w:cs="Arial"/>
          <w:i/>
          <w:iCs/>
          <w:color w:val="000000"/>
          <w:lang w:val="es-MX"/>
        </w:rPr>
        <w:t xml:space="preserve"> por tipo de integración.</w:t>
      </w:r>
    </w:p>
    <w:p w14:paraId="7B5568E9" w14:textId="77777777" w:rsidR="003A6FA3" w:rsidRDefault="003A6FA3" w:rsidP="003A6FA3">
      <w:pPr>
        <w:jc w:val="center"/>
        <w:rPr>
          <w:rFonts w:ascii="Book Antiqua" w:hAnsi="Book Antiqua" w:cs="Arial"/>
          <w:i/>
          <w:iCs/>
          <w:color w:val="000000"/>
          <w:lang w:val="es-MX"/>
        </w:rPr>
      </w:pPr>
      <w:r w:rsidRPr="00286E8A">
        <w:rPr>
          <w:rFonts w:ascii="Book Antiqua" w:hAnsi="Book Antiqua" w:cs="Arial"/>
          <w:i/>
          <w:iCs/>
          <w:color w:val="000000"/>
          <w:lang w:val="es-MX"/>
        </w:rPr>
        <w:t>Periodo 2016 a</w:t>
      </w:r>
      <w:r>
        <w:rPr>
          <w:rFonts w:ascii="Book Antiqua" w:hAnsi="Book Antiqua" w:cs="Arial"/>
          <w:i/>
          <w:iCs/>
          <w:color w:val="000000"/>
          <w:lang w:val="es-MX"/>
        </w:rPr>
        <w:t xml:space="preserve"> octubre </w:t>
      </w:r>
      <w:r w:rsidRPr="00286E8A">
        <w:rPr>
          <w:rFonts w:ascii="Book Antiqua" w:hAnsi="Book Antiqua" w:cs="Arial"/>
          <w:i/>
          <w:iCs/>
          <w:color w:val="000000"/>
          <w:lang w:val="es-MX"/>
        </w:rPr>
        <w:t>202</w:t>
      </w:r>
      <w:r>
        <w:rPr>
          <w:rFonts w:ascii="Book Antiqua" w:hAnsi="Book Antiqua" w:cs="Arial"/>
          <w:i/>
          <w:iCs/>
          <w:color w:val="000000"/>
          <w:lang w:val="es-MX"/>
        </w:rPr>
        <w:t>1</w:t>
      </w:r>
    </w:p>
    <w:tbl>
      <w:tblPr>
        <w:tblW w:w="10320" w:type="dxa"/>
        <w:tblCellMar>
          <w:left w:w="70" w:type="dxa"/>
          <w:right w:w="70" w:type="dxa"/>
        </w:tblCellMar>
        <w:tblLook w:val="04A0" w:firstRow="1" w:lastRow="0" w:firstColumn="1" w:lastColumn="0" w:noHBand="0" w:noVBand="1"/>
      </w:tblPr>
      <w:tblGrid>
        <w:gridCol w:w="1129"/>
        <w:gridCol w:w="1036"/>
        <w:gridCol w:w="1481"/>
        <w:gridCol w:w="1261"/>
        <w:gridCol w:w="631"/>
        <w:gridCol w:w="1485"/>
        <w:gridCol w:w="1758"/>
        <w:gridCol w:w="1539"/>
      </w:tblGrid>
      <w:tr w:rsidR="003A6FA3" w:rsidRPr="00750F85" w14:paraId="36F565AC" w14:textId="77777777" w:rsidTr="00941FEF">
        <w:trPr>
          <w:trHeight w:val="288"/>
        </w:trPr>
        <w:tc>
          <w:tcPr>
            <w:tcW w:w="1129" w:type="dxa"/>
            <w:tcBorders>
              <w:top w:val="nil"/>
              <w:left w:val="single" w:sz="4" w:space="0" w:color="000000"/>
              <w:bottom w:val="single" w:sz="4" w:space="0" w:color="000000"/>
              <w:right w:val="single" w:sz="4" w:space="0" w:color="000000"/>
            </w:tcBorders>
            <w:shd w:val="clear" w:color="auto" w:fill="1F3864" w:themeFill="accent1" w:themeFillShade="80"/>
            <w:noWrap/>
            <w:vAlign w:val="center"/>
            <w:hideMark/>
          </w:tcPr>
          <w:p w14:paraId="16A6B88B" w14:textId="77777777" w:rsidR="003A6FA3" w:rsidRPr="00750F85" w:rsidRDefault="003A6FA3" w:rsidP="00941FEF">
            <w:pPr>
              <w:jc w:val="center"/>
              <w:rPr>
                <w:rFonts w:ascii="Book Antiqua" w:hAnsi="Book Antiqua" w:cs="Calibri"/>
                <w:b/>
                <w:bCs/>
                <w:color w:val="FFFFFF"/>
                <w:sz w:val="18"/>
                <w:szCs w:val="18"/>
                <w:lang w:eastAsia="es-CR"/>
              </w:rPr>
            </w:pPr>
            <w:r w:rsidRPr="00750F85">
              <w:rPr>
                <w:rFonts w:ascii="Book Antiqua" w:hAnsi="Book Antiqua" w:cs="Calibri"/>
                <w:b/>
                <w:bCs/>
                <w:color w:val="FFFFFF"/>
                <w:sz w:val="18"/>
                <w:szCs w:val="18"/>
                <w:lang w:eastAsia="es-CR"/>
              </w:rPr>
              <w:t>Periodo</w:t>
            </w:r>
          </w:p>
        </w:tc>
        <w:tc>
          <w:tcPr>
            <w:tcW w:w="1036" w:type="dxa"/>
            <w:tcBorders>
              <w:top w:val="nil"/>
              <w:left w:val="nil"/>
              <w:bottom w:val="single" w:sz="4" w:space="0" w:color="000000"/>
              <w:right w:val="single" w:sz="4" w:space="0" w:color="000000"/>
            </w:tcBorders>
            <w:shd w:val="clear" w:color="auto" w:fill="1F3864" w:themeFill="accent1" w:themeFillShade="80"/>
            <w:noWrap/>
            <w:vAlign w:val="center"/>
            <w:hideMark/>
          </w:tcPr>
          <w:p w14:paraId="150276C1" w14:textId="77777777" w:rsidR="003A6FA3" w:rsidRPr="00750F85" w:rsidRDefault="003A6FA3" w:rsidP="00941FEF">
            <w:pPr>
              <w:jc w:val="center"/>
              <w:rPr>
                <w:rFonts w:ascii="Book Antiqua" w:hAnsi="Book Antiqua" w:cs="Calibri"/>
                <w:b/>
                <w:bCs/>
                <w:color w:val="FFFFFF"/>
                <w:sz w:val="18"/>
                <w:szCs w:val="18"/>
                <w:lang w:eastAsia="es-CR"/>
              </w:rPr>
            </w:pPr>
            <w:r w:rsidRPr="00750F85">
              <w:rPr>
                <w:rFonts w:ascii="Book Antiqua" w:hAnsi="Book Antiqua" w:cs="Calibri"/>
                <w:b/>
                <w:bCs/>
                <w:color w:val="FFFFFF"/>
                <w:sz w:val="18"/>
                <w:szCs w:val="18"/>
                <w:lang w:eastAsia="es-CR"/>
              </w:rPr>
              <w:t>Colegiado</w:t>
            </w:r>
          </w:p>
        </w:tc>
        <w:tc>
          <w:tcPr>
            <w:tcW w:w="1481" w:type="dxa"/>
            <w:tcBorders>
              <w:top w:val="nil"/>
              <w:left w:val="nil"/>
              <w:bottom w:val="single" w:sz="4" w:space="0" w:color="000000"/>
              <w:right w:val="single" w:sz="4" w:space="0" w:color="000000"/>
            </w:tcBorders>
            <w:shd w:val="clear" w:color="auto" w:fill="1F3864" w:themeFill="accent1" w:themeFillShade="80"/>
            <w:noWrap/>
            <w:vAlign w:val="center"/>
            <w:hideMark/>
          </w:tcPr>
          <w:p w14:paraId="1A927DD1" w14:textId="77777777" w:rsidR="003A6FA3" w:rsidRPr="00750F85" w:rsidRDefault="003A6FA3" w:rsidP="00941FEF">
            <w:pPr>
              <w:jc w:val="center"/>
              <w:rPr>
                <w:rFonts w:ascii="Book Antiqua" w:hAnsi="Book Antiqua" w:cs="Calibri"/>
                <w:b/>
                <w:bCs/>
                <w:color w:val="FFFFFF"/>
                <w:sz w:val="18"/>
                <w:szCs w:val="18"/>
                <w:lang w:eastAsia="es-CR"/>
              </w:rPr>
            </w:pPr>
            <w:r w:rsidRPr="00750F85">
              <w:rPr>
                <w:rFonts w:ascii="Book Antiqua" w:hAnsi="Book Antiqua" w:cs="Calibri"/>
                <w:b/>
                <w:bCs/>
                <w:color w:val="FFFFFF"/>
                <w:sz w:val="18"/>
                <w:szCs w:val="18"/>
                <w:lang w:eastAsia="es-CR"/>
              </w:rPr>
              <w:t>Unipersonal</w:t>
            </w:r>
          </w:p>
        </w:tc>
        <w:tc>
          <w:tcPr>
            <w:tcW w:w="1261" w:type="dxa"/>
            <w:tcBorders>
              <w:top w:val="nil"/>
              <w:left w:val="nil"/>
              <w:bottom w:val="single" w:sz="4" w:space="0" w:color="000000"/>
              <w:right w:val="single" w:sz="4" w:space="0" w:color="000000"/>
            </w:tcBorders>
            <w:shd w:val="clear" w:color="auto" w:fill="1F3864" w:themeFill="accent1" w:themeFillShade="80"/>
            <w:noWrap/>
            <w:vAlign w:val="center"/>
            <w:hideMark/>
          </w:tcPr>
          <w:p w14:paraId="00F17B25" w14:textId="77777777" w:rsidR="003A6FA3" w:rsidRPr="00750F85" w:rsidRDefault="003A6FA3" w:rsidP="00941FEF">
            <w:pPr>
              <w:jc w:val="center"/>
              <w:rPr>
                <w:rFonts w:ascii="Book Antiqua" w:hAnsi="Book Antiqua" w:cs="Calibri"/>
                <w:b/>
                <w:bCs/>
                <w:color w:val="FFFFFF"/>
                <w:sz w:val="18"/>
                <w:szCs w:val="18"/>
                <w:lang w:eastAsia="es-CR"/>
              </w:rPr>
            </w:pPr>
            <w:r w:rsidRPr="00750F85">
              <w:rPr>
                <w:rFonts w:ascii="Book Antiqua" w:hAnsi="Book Antiqua" w:cs="Calibri"/>
                <w:b/>
                <w:bCs/>
                <w:color w:val="FFFFFF"/>
                <w:sz w:val="18"/>
                <w:szCs w:val="18"/>
                <w:lang w:eastAsia="es-CR"/>
              </w:rPr>
              <w:t>Abreviado</w:t>
            </w:r>
          </w:p>
        </w:tc>
        <w:tc>
          <w:tcPr>
            <w:tcW w:w="631" w:type="dxa"/>
            <w:tcBorders>
              <w:top w:val="nil"/>
              <w:left w:val="nil"/>
              <w:bottom w:val="single" w:sz="4" w:space="0" w:color="000000"/>
              <w:right w:val="single" w:sz="4" w:space="0" w:color="000000"/>
            </w:tcBorders>
            <w:shd w:val="clear" w:color="auto" w:fill="1F3864" w:themeFill="accent1" w:themeFillShade="80"/>
            <w:noWrap/>
            <w:vAlign w:val="center"/>
            <w:hideMark/>
          </w:tcPr>
          <w:p w14:paraId="4B0DE11B" w14:textId="77777777" w:rsidR="003A6FA3" w:rsidRPr="00750F85" w:rsidRDefault="003A6FA3" w:rsidP="00941FEF">
            <w:pPr>
              <w:jc w:val="center"/>
              <w:rPr>
                <w:rFonts w:ascii="Book Antiqua" w:hAnsi="Book Antiqua" w:cs="Calibri"/>
                <w:b/>
                <w:bCs/>
                <w:color w:val="FFFFFF"/>
                <w:sz w:val="18"/>
                <w:szCs w:val="18"/>
                <w:lang w:eastAsia="es-CR"/>
              </w:rPr>
            </w:pPr>
            <w:r w:rsidRPr="00750F85">
              <w:rPr>
                <w:rFonts w:ascii="Book Antiqua" w:hAnsi="Book Antiqua" w:cs="Calibri"/>
                <w:b/>
                <w:bCs/>
                <w:color w:val="FFFFFF"/>
                <w:sz w:val="18"/>
                <w:szCs w:val="18"/>
                <w:lang w:eastAsia="es-CR"/>
              </w:rPr>
              <w:t>Total</w:t>
            </w:r>
          </w:p>
        </w:tc>
        <w:tc>
          <w:tcPr>
            <w:tcW w:w="1485" w:type="dxa"/>
            <w:tcBorders>
              <w:top w:val="nil"/>
              <w:left w:val="nil"/>
              <w:bottom w:val="single" w:sz="4" w:space="0" w:color="000000"/>
              <w:right w:val="single" w:sz="4" w:space="0" w:color="000000"/>
            </w:tcBorders>
            <w:shd w:val="clear" w:color="auto" w:fill="1F3864" w:themeFill="accent1" w:themeFillShade="80"/>
            <w:noWrap/>
            <w:vAlign w:val="center"/>
            <w:hideMark/>
          </w:tcPr>
          <w:p w14:paraId="6E819828" w14:textId="77777777" w:rsidR="003A6FA3" w:rsidRPr="00750F85" w:rsidRDefault="003A6FA3" w:rsidP="00941FEF">
            <w:pPr>
              <w:jc w:val="center"/>
              <w:rPr>
                <w:rFonts w:ascii="Book Antiqua" w:hAnsi="Book Antiqua" w:cs="Calibri"/>
                <w:b/>
                <w:bCs/>
                <w:color w:val="FFFFFF"/>
                <w:sz w:val="18"/>
                <w:szCs w:val="18"/>
                <w:lang w:eastAsia="es-CR"/>
              </w:rPr>
            </w:pPr>
            <w:r w:rsidRPr="00750F85">
              <w:rPr>
                <w:rFonts w:ascii="Book Antiqua" w:hAnsi="Book Antiqua" w:cs="Calibri"/>
                <w:b/>
                <w:bCs/>
                <w:color w:val="FFFFFF"/>
                <w:sz w:val="18"/>
                <w:szCs w:val="18"/>
                <w:lang w:eastAsia="es-CR"/>
              </w:rPr>
              <w:t>% Colegiado</w:t>
            </w:r>
          </w:p>
        </w:tc>
        <w:tc>
          <w:tcPr>
            <w:tcW w:w="1758" w:type="dxa"/>
            <w:tcBorders>
              <w:top w:val="nil"/>
              <w:left w:val="nil"/>
              <w:bottom w:val="single" w:sz="4" w:space="0" w:color="000000"/>
              <w:right w:val="single" w:sz="4" w:space="0" w:color="000000"/>
            </w:tcBorders>
            <w:shd w:val="clear" w:color="auto" w:fill="1F3864" w:themeFill="accent1" w:themeFillShade="80"/>
            <w:noWrap/>
            <w:vAlign w:val="center"/>
            <w:hideMark/>
          </w:tcPr>
          <w:p w14:paraId="7CB7298B" w14:textId="77777777" w:rsidR="003A6FA3" w:rsidRPr="00750F85" w:rsidRDefault="003A6FA3" w:rsidP="00941FEF">
            <w:pPr>
              <w:jc w:val="center"/>
              <w:rPr>
                <w:rFonts w:ascii="Book Antiqua" w:hAnsi="Book Antiqua" w:cs="Calibri"/>
                <w:b/>
                <w:bCs/>
                <w:color w:val="FFFFFF"/>
                <w:sz w:val="18"/>
                <w:szCs w:val="18"/>
                <w:lang w:eastAsia="es-CR"/>
              </w:rPr>
            </w:pPr>
            <w:r w:rsidRPr="00750F85">
              <w:rPr>
                <w:rFonts w:ascii="Book Antiqua" w:hAnsi="Book Antiqua" w:cs="Calibri"/>
                <w:b/>
                <w:bCs/>
                <w:color w:val="FFFFFF"/>
                <w:sz w:val="18"/>
                <w:szCs w:val="18"/>
                <w:lang w:eastAsia="es-CR"/>
              </w:rPr>
              <w:t>% Unipersonal</w:t>
            </w:r>
          </w:p>
        </w:tc>
        <w:tc>
          <w:tcPr>
            <w:tcW w:w="1539" w:type="dxa"/>
            <w:tcBorders>
              <w:top w:val="nil"/>
              <w:left w:val="nil"/>
              <w:bottom w:val="single" w:sz="4" w:space="0" w:color="000000"/>
              <w:right w:val="single" w:sz="4" w:space="0" w:color="000000"/>
            </w:tcBorders>
            <w:shd w:val="clear" w:color="auto" w:fill="1F3864" w:themeFill="accent1" w:themeFillShade="80"/>
            <w:noWrap/>
            <w:vAlign w:val="center"/>
            <w:hideMark/>
          </w:tcPr>
          <w:p w14:paraId="19C1B2CF" w14:textId="77777777" w:rsidR="003A6FA3" w:rsidRPr="00750F85" w:rsidRDefault="003A6FA3" w:rsidP="00941FEF">
            <w:pPr>
              <w:jc w:val="center"/>
              <w:rPr>
                <w:rFonts w:ascii="Book Antiqua" w:hAnsi="Book Antiqua" w:cs="Calibri"/>
                <w:b/>
                <w:bCs/>
                <w:color w:val="FFFFFF"/>
                <w:sz w:val="18"/>
                <w:szCs w:val="18"/>
                <w:lang w:eastAsia="es-CR"/>
              </w:rPr>
            </w:pPr>
            <w:r w:rsidRPr="00750F85">
              <w:rPr>
                <w:rFonts w:ascii="Book Antiqua" w:hAnsi="Book Antiqua" w:cs="Calibri"/>
                <w:b/>
                <w:bCs/>
                <w:color w:val="FFFFFF"/>
                <w:sz w:val="18"/>
                <w:szCs w:val="18"/>
                <w:lang w:eastAsia="es-CR"/>
              </w:rPr>
              <w:t>% Abreviado</w:t>
            </w:r>
          </w:p>
        </w:tc>
      </w:tr>
      <w:tr w:rsidR="003A6FA3" w:rsidRPr="00750F85" w14:paraId="1021EE53" w14:textId="77777777" w:rsidTr="00941FEF">
        <w:trPr>
          <w:trHeight w:val="288"/>
        </w:trPr>
        <w:tc>
          <w:tcPr>
            <w:tcW w:w="1129" w:type="dxa"/>
            <w:tcBorders>
              <w:top w:val="nil"/>
              <w:left w:val="single" w:sz="4" w:space="0" w:color="000000"/>
              <w:bottom w:val="single" w:sz="4" w:space="0" w:color="000000"/>
              <w:right w:val="single" w:sz="4" w:space="0" w:color="000000"/>
            </w:tcBorders>
            <w:shd w:val="clear" w:color="auto" w:fill="FFF2CC" w:themeFill="accent4" w:themeFillTint="33"/>
            <w:noWrap/>
            <w:vAlign w:val="center"/>
          </w:tcPr>
          <w:p w14:paraId="7F4A5358" w14:textId="77777777" w:rsidR="003A6FA3" w:rsidRPr="00750F85" w:rsidRDefault="003A6FA3" w:rsidP="00941FEF">
            <w:pPr>
              <w:jc w:val="center"/>
              <w:rPr>
                <w:rFonts w:ascii="Book Antiqua" w:hAnsi="Book Antiqua" w:cs="Calibri"/>
                <w:b/>
                <w:bCs/>
                <w:color w:val="000000"/>
                <w:sz w:val="18"/>
                <w:szCs w:val="18"/>
                <w:lang w:eastAsia="es-CR"/>
              </w:rPr>
            </w:pPr>
            <w:r w:rsidRPr="00750F85">
              <w:rPr>
                <w:rFonts w:ascii="Book Antiqua" w:hAnsi="Book Antiqua" w:cs="Calibri"/>
                <w:b/>
                <w:bCs/>
                <w:color w:val="000000"/>
                <w:sz w:val="18"/>
                <w:szCs w:val="18"/>
                <w:lang w:eastAsia="es-CR"/>
              </w:rPr>
              <w:t xml:space="preserve">Promedio </w:t>
            </w:r>
            <w:r w:rsidRPr="003607AD">
              <w:rPr>
                <w:rFonts w:ascii="Book Antiqua" w:hAnsi="Book Antiqua" w:cs="Calibri"/>
                <w:b/>
                <w:bCs/>
                <w:color w:val="000000"/>
                <w:lang w:eastAsia="es-CR"/>
              </w:rPr>
              <w:t>2009-2015</w:t>
            </w:r>
          </w:p>
        </w:tc>
        <w:tc>
          <w:tcPr>
            <w:tcW w:w="1036" w:type="dxa"/>
            <w:tcBorders>
              <w:top w:val="nil"/>
              <w:left w:val="nil"/>
              <w:bottom w:val="single" w:sz="4" w:space="0" w:color="000000"/>
              <w:right w:val="single" w:sz="4" w:space="0" w:color="000000"/>
            </w:tcBorders>
            <w:shd w:val="clear" w:color="auto" w:fill="FFF2CC" w:themeFill="accent4" w:themeFillTint="33"/>
            <w:noWrap/>
            <w:vAlign w:val="center"/>
          </w:tcPr>
          <w:p w14:paraId="616C4B55" w14:textId="77777777" w:rsidR="003A6FA3" w:rsidRPr="003607AD" w:rsidRDefault="003A6FA3" w:rsidP="00941FEF">
            <w:pPr>
              <w:jc w:val="center"/>
              <w:rPr>
                <w:rFonts w:ascii="Book Antiqua" w:hAnsi="Book Antiqua" w:cs="Calibri"/>
                <w:color w:val="000000"/>
                <w:lang w:eastAsia="es-CR"/>
              </w:rPr>
            </w:pPr>
            <w:r w:rsidRPr="003607AD">
              <w:rPr>
                <w:rFonts w:ascii="Book Antiqua" w:hAnsi="Book Antiqua" w:cs="Calibri"/>
                <w:color w:val="000000"/>
                <w:lang w:eastAsia="es-CR"/>
              </w:rPr>
              <w:t>349</w:t>
            </w:r>
          </w:p>
        </w:tc>
        <w:tc>
          <w:tcPr>
            <w:tcW w:w="1481" w:type="dxa"/>
            <w:tcBorders>
              <w:top w:val="nil"/>
              <w:left w:val="nil"/>
              <w:bottom w:val="single" w:sz="4" w:space="0" w:color="000000"/>
              <w:right w:val="single" w:sz="4" w:space="0" w:color="000000"/>
            </w:tcBorders>
            <w:shd w:val="clear" w:color="auto" w:fill="FFF2CC" w:themeFill="accent4" w:themeFillTint="33"/>
            <w:noWrap/>
            <w:vAlign w:val="center"/>
          </w:tcPr>
          <w:p w14:paraId="1292D92B" w14:textId="77777777" w:rsidR="003A6FA3" w:rsidRPr="003607AD" w:rsidRDefault="003A6FA3" w:rsidP="00941FEF">
            <w:pPr>
              <w:jc w:val="center"/>
              <w:rPr>
                <w:rFonts w:ascii="Book Antiqua" w:hAnsi="Book Antiqua" w:cs="Calibri"/>
                <w:color w:val="000000"/>
                <w:lang w:eastAsia="es-CR"/>
              </w:rPr>
            </w:pPr>
            <w:r w:rsidRPr="003607AD">
              <w:rPr>
                <w:rFonts w:ascii="Book Antiqua" w:hAnsi="Book Antiqua" w:cs="Calibri"/>
                <w:color w:val="000000"/>
                <w:lang w:eastAsia="es-CR"/>
              </w:rPr>
              <w:t>213</w:t>
            </w:r>
          </w:p>
        </w:tc>
        <w:tc>
          <w:tcPr>
            <w:tcW w:w="1261" w:type="dxa"/>
            <w:tcBorders>
              <w:top w:val="nil"/>
              <w:left w:val="nil"/>
              <w:bottom w:val="single" w:sz="4" w:space="0" w:color="000000"/>
              <w:right w:val="single" w:sz="4" w:space="0" w:color="000000"/>
            </w:tcBorders>
            <w:shd w:val="clear" w:color="auto" w:fill="FFF2CC" w:themeFill="accent4" w:themeFillTint="33"/>
            <w:noWrap/>
            <w:vAlign w:val="center"/>
          </w:tcPr>
          <w:p w14:paraId="26A1FF92" w14:textId="77777777" w:rsidR="003A6FA3" w:rsidRPr="003607AD" w:rsidRDefault="003A6FA3" w:rsidP="00941FEF">
            <w:pPr>
              <w:jc w:val="center"/>
              <w:rPr>
                <w:rFonts w:ascii="Book Antiqua" w:hAnsi="Book Antiqua" w:cs="Calibri"/>
                <w:color w:val="000000"/>
                <w:lang w:eastAsia="es-CR"/>
              </w:rPr>
            </w:pPr>
            <w:r w:rsidRPr="003607AD">
              <w:rPr>
                <w:rFonts w:ascii="Book Antiqua" w:hAnsi="Book Antiqua" w:cs="Calibri"/>
                <w:color w:val="000000"/>
                <w:lang w:eastAsia="es-CR"/>
              </w:rPr>
              <w:t>142</w:t>
            </w:r>
          </w:p>
        </w:tc>
        <w:tc>
          <w:tcPr>
            <w:tcW w:w="631" w:type="dxa"/>
            <w:tcBorders>
              <w:top w:val="nil"/>
              <w:left w:val="nil"/>
              <w:bottom w:val="single" w:sz="4" w:space="0" w:color="000000"/>
              <w:right w:val="single" w:sz="4" w:space="0" w:color="000000"/>
            </w:tcBorders>
            <w:shd w:val="clear" w:color="auto" w:fill="FFF2CC" w:themeFill="accent4" w:themeFillTint="33"/>
            <w:noWrap/>
            <w:vAlign w:val="center"/>
          </w:tcPr>
          <w:p w14:paraId="2FD63950" w14:textId="77777777" w:rsidR="003A6FA3" w:rsidRPr="003607AD" w:rsidRDefault="003A6FA3" w:rsidP="00941FEF">
            <w:pPr>
              <w:jc w:val="center"/>
              <w:rPr>
                <w:rFonts w:ascii="Book Antiqua" w:hAnsi="Book Antiqua" w:cs="Calibri"/>
                <w:color w:val="000000"/>
                <w:lang w:eastAsia="es-CR"/>
              </w:rPr>
            </w:pPr>
            <w:r w:rsidRPr="003607AD">
              <w:rPr>
                <w:rFonts w:ascii="Book Antiqua" w:hAnsi="Book Antiqua" w:cs="Calibri"/>
                <w:color w:val="000000"/>
                <w:lang w:eastAsia="es-CR"/>
              </w:rPr>
              <w:t>694</w:t>
            </w:r>
          </w:p>
        </w:tc>
        <w:tc>
          <w:tcPr>
            <w:tcW w:w="1485" w:type="dxa"/>
            <w:tcBorders>
              <w:top w:val="nil"/>
              <w:left w:val="nil"/>
              <w:bottom w:val="single" w:sz="4" w:space="0" w:color="000000"/>
              <w:right w:val="single" w:sz="4" w:space="0" w:color="000000"/>
            </w:tcBorders>
            <w:shd w:val="clear" w:color="auto" w:fill="FFF2CC" w:themeFill="accent4" w:themeFillTint="33"/>
            <w:noWrap/>
            <w:vAlign w:val="center"/>
          </w:tcPr>
          <w:p w14:paraId="48619185" w14:textId="77777777" w:rsidR="003A6FA3" w:rsidRPr="003607AD" w:rsidRDefault="003A6FA3" w:rsidP="00941FEF">
            <w:pPr>
              <w:jc w:val="center"/>
              <w:rPr>
                <w:rFonts w:ascii="Book Antiqua" w:hAnsi="Book Antiqua" w:cs="Calibri"/>
                <w:color w:val="000000"/>
                <w:lang w:eastAsia="es-CR"/>
              </w:rPr>
            </w:pPr>
            <w:r w:rsidRPr="003607AD">
              <w:rPr>
                <w:rFonts w:ascii="Book Antiqua" w:hAnsi="Book Antiqua" w:cs="Calibri"/>
                <w:color w:val="000000"/>
                <w:lang w:eastAsia="es-CR"/>
              </w:rPr>
              <w:t>49%</w:t>
            </w:r>
          </w:p>
        </w:tc>
        <w:tc>
          <w:tcPr>
            <w:tcW w:w="1758" w:type="dxa"/>
            <w:tcBorders>
              <w:top w:val="nil"/>
              <w:left w:val="nil"/>
              <w:bottom w:val="single" w:sz="4" w:space="0" w:color="000000"/>
              <w:right w:val="single" w:sz="4" w:space="0" w:color="000000"/>
            </w:tcBorders>
            <w:shd w:val="clear" w:color="auto" w:fill="FFF2CC" w:themeFill="accent4" w:themeFillTint="33"/>
            <w:noWrap/>
            <w:vAlign w:val="center"/>
          </w:tcPr>
          <w:p w14:paraId="621884E3" w14:textId="77777777" w:rsidR="003A6FA3" w:rsidRPr="003607AD" w:rsidRDefault="003A6FA3" w:rsidP="00941FEF">
            <w:pPr>
              <w:jc w:val="center"/>
              <w:rPr>
                <w:rFonts w:ascii="Book Antiqua" w:hAnsi="Book Antiqua" w:cs="Calibri"/>
                <w:color w:val="000000"/>
                <w:lang w:eastAsia="es-CR"/>
              </w:rPr>
            </w:pPr>
            <w:r w:rsidRPr="003607AD">
              <w:rPr>
                <w:rFonts w:ascii="Book Antiqua" w:hAnsi="Book Antiqua" w:cs="Calibri"/>
                <w:color w:val="000000"/>
                <w:lang w:eastAsia="es-CR"/>
              </w:rPr>
              <w:t>31%</w:t>
            </w:r>
          </w:p>
        </w:tc>
        <w:tc>
          <w:tcPr>
            <w:tcW w:w="1539" w:type="dxa"/>
            <w:tcBorders>
              <w:top w:val="nil"/>
              <w:left w:val="nil"/>
              <w:bottom w:val="single" w:sz="4" w:space="0" w:color="000000"/>
              <w:right w:val="single" w:sz="4" w:space="0" w:color="000000"/>
            </w:tcBorders>
            <w:shd w:val="clear" w:color="auto" w:fill="FFF2CC" w:themeFill="accent4" w:themeFillTint="33"/>
            <w:noWrap/>
            <w:vAlign w:val="center"/>
          </w:tcPr>
          <w:p w14:paraId="61AEF60B" w14:textId="77777777" w:rsidR="003A6FA3" w:rsidRPr="003607AD" w:rsidRDefault="003A6FA3" w:rsidP="00941FEF">
            <w:pPr>
              <w:jc w:val="center"/>
              <w:rPr>
                <w:rFonts w:ascii="Book Antiqua" w:hAnsi="Book Antiqua" w:cs="Calibri"/>
                <w:color w:val="000000"/>
                <w:lang w:eastAsia="es-CR"/>
              </w:rPr>
            </w:pPr>
            <w:r w:rsidRPr="003607AD">
              <w:rPr>
                <w:rFonts w:ascii="Book Antiqua" w:hAnsi="Book Antiqua" w:cs="Calibri"/>
                <w:color w:val="000000"/>
                <w:lang w:eastAsia="es-CR"/>
              </w:rPr>
              <w:t>20%</w:t>
            </w:r>
          </w:p>
        </w:tc>
      </w:tr>
      <w:tr w:rsidR="003A6FA3" w:rsidRPr="00750F85" w14:paraId="1AEB26A6" w14:textId="77777777" w:rsidTr="00941FEF">
        <w:trPr>
          <w:trHeight w:val="288"/>
        </w:trPr>
        <w:tc>
          <w:tcPr>
            <w:tcW w:w="1129" w:type="dxa"/>
            <w:tcBorders>
              <w:top w:val="nil"/>
              <w:left w:val="single" w:sz="4" w:space="0" w:color="000000"/>
              <w:bottom w:val="single" w:sz="4" w:space="0" w:color="000000"/>
              <w:right w:val="single" w:sz="4" w:space="0" w:color="000000"/>
            </w:tcBorders>
            <w:shd w:val="clear" w:color="auto" w:fill="D5DCE4" w:themeFill="text2" w:themeFillTint="33"/>
            <w:noWrap/>
            <w:vAlign w:val="center"/>
            <w:hideMark/>
          </w:tcPr>
          <w:p w14:paraId="00C08FF7" w14:textId="77777777" w:rsidR="003A6FA3" w:rsidRPr="00750F85" w:rsidRDefault="003A6FA3" w:rsidP="00941FEF">
            <w:pPr>
              <w:jc w:val="center"/>
              <w:rPr>
                <w:rFonts w:ascii="Book Antiqua" w:hAnsi="Book Antiqua" w:cs="Calibri"/>
                <w:b/>
                <w:bCs/>
                <w:color w:val="000000"/>
                <w:lang w:eastAsia="es-CR"/>
              </w:rPr>
            </w:pPr>
            <w:r w:rsidRPr="00750F85">
              <w:rPr>
                <w:rFonts w:ascii="Book Antiqua" w:hAnsi="Book Antiqua" w:cs="Calibri"/>
                <w:b/>
                <w:bCs/>
                <w:color w:val="000000"/>
                <w:lang w:eastAsia="es-CR"/>
              </w:rPr>
              <w:t>2016</w:t>
            </w:r>
          </w:p>
        </w:tc>
        <w:tc>
          <w:tcPr>
            <w:tcW w:w="1036" w:type="dxa"/>
            <w:tcBorders>
              <w:top w:val="nil"/>
              <w:left w:val="nil"/>
              <w:bottom w:val="single" w:sz="4" w:space="0" w:color="000000"/>
              <w:right w:val="single" w:sz="4" w:space="0" w:color="000000"/>
            </w:tcBorders>
            <w:shd w:val="clear" w:color="auto" w:fill="auto"/>
            <w:noWrap/>
            <w:vAlign w:val="center"/>
            <w:hideMark/>
          </w:tcPr>
          <w:p w14:paraId="765FB7D7" w14:textId="77777777" w:rsidR="003A6FA3" w:rsidRPr="00750F85" w:rsidRDefault="003A6FA3" w:rsidP="00941FEF">
            <w:pPr>
              <w:jc w:val="center"/>
              <w:rPr>
                <w:rFonts w:ascii="Book Antiqua" w:hAnsi="Book Antiqua" w:cs="Calibri"/>
                <w:color w:val="000000"/>
                <w:lang w:eastAsia="es-CR"/>
              </w:rPr>
            </w:pPr>
            <w:r w:rsidRPr="00750F85">
              <w:rPr>
                <w:rFonts w:ascii="Book Antiqua" w:hAnsi="Book Antiqua" w:cs="Calibri"/>
                <w:color w:val="000000"/>
                <w:lang w:eastAsia="es-CR"/>
              </w:rPr>
              <w:t>253</w:t>
            </w:r>
          </w:p>
        </w:tc>
        <w:tc>
          <w:tcPr>
            <w:tcW w:w="1481" w:type="dxa"/>
            <w:tcBorders>
              <w:top w:val="nil"/>
              <w:left w:val="nil"/>
              <w:bottom w:val="single" w:sz="4" w:space="0" w:color="000000"/>
              <w:right w:val="single" w:sz="4" w:space="0" w:color="000000"/>
            </w:tcBorders>
            <w:shd w:val="clear" w:color="auto" w:fill="auto"/>
            <w:noWrap/>
            <w:vAlign w:val="center"/>
            <w:hideMark/>
          </w:tcPr>
          <w:p w14:paraId="511CAD64" w14:textId="77777777" w:rsidR="003A6FA3" w:rsidRPr="00750F85" w:rsidRDefault="003A6FA3" w:rsidP="00941FEF">
            <w:pPr>
              <w:jc w:val="center"/>
              <w:rPr>
                <w:rFonts w:ascii="Book Antiqua" w:hAnsi="Book Antiqua" w:cs="Calibri"/>
                <w:color w:val="000000"/>
                <w:lang w:eastAsia="es-CR"/>
              </w:rPr>
            </w:pPr>
            <w:r w:rsidRPr="00750F85">
              <w:rPr>
                <w:rFonts w:ascii="Book Antiqua" w:hAnsi="Book Antiqua" w:cs="Calibri"/>
                <w:color w:val="000000"/>
                <w:lang w:eastAsia="es-CR"/>
              </w:rPr>
              <w:t>190</w:t>
            </w:r>
          </w:p>
        </w:tc>
        <w:tc>
          <w:tcPr>
            <w:tcW w:w="1261" w:type="dxa"/>
            <w:tcBorders>
              <w:top w:val="nil"/>
              <w:left w:val="nil"/>
              <w:bottom w:val="single" w:sz="4" w:space="0" w:color="000000"/>
              <w:right w:val="single" w:sz="4" w:space="0" w:color="000000"/>
            </w:tcBorders>
            <w:shd w:val="clear" w:color="auto" w:fill="auto"/>
            <w:noWrap/>
            <w:vAlign w:val="center"/>
            <w:hideMark/>
          </w:tcPr>
          <w:p w14:paraId="5434A520" w14:textId="77777777" w:rsidR="003A6FA3" w:rsidRPr="00750F85" w:rsidRDefault="003A6FA3" w:rsidP="00941FEF">
            <w:pPr>
              <w:jc w:val="center"/>
              <w:rPr>
                <w:rFonts w:ascii="Book Antiqua" w:hAnsi="Book Antiqua" w:cs="Calibri"/>
                <w:color w:val="000000"/>
                <w:lang w:eastAsia="es-CR"/>
              </w:rPr>
            </w:pPr>
            <w:r w:rsidRPr="00750F85">
              <w:rPr>
                <w:rFonts w:ascii="Book Antiqua" w:hAnsi="Book Antiqua" w:cs="Calibri"/>
                <w:color w:val="000000"/>
                <w:lang w:eastAsia="es-CR"/>
              </w:rPr>
              <w:t>187</w:t>
            </w:r>
          </w:p>
        </w:tc>
        <w:tc>
          <w:tcPr>
            <w:tcW w:w="631" w:type="dxa"/>
            <w:tcBorders>
              <w:top w:val="nil"/>
              <w:left w:val="nil"/>
              <w:bottom w:val="single" w:sz="4" w:space="0" w:color="000000"/>
              <w:right w:val="single" w:sz="4" w:space="0" w:color="000000"/>
            </w:tcBorders>
            <w:shd w:val="clear" w:color="auto" w:fill="auto"/>
            <w:noWrap/>
            <w:vAlign w:val="center"/>
            <w:hideMark/>
          </w:tcPr>
          <w:p w14:paraId="02AFA7A0" w14:textId="77777777" w:rsidR="003A6FA3" w:rsidRPr="00750F85" w:rsidRDefault="003A6FA3" w:rsidP="00941FEF">
            <w:pPr>
              <w:jc w:val="center"/>
              <w:rPr>
                <w:rFonts w:ascii="Book Antiqua" w:hAnsi="Book Antiqua" w:cs="Calibri"/>
                <w:color w:val="000000"/>
                <w:lang w:eastAsia="es-CR"/>
              </w:rPr>
            </w:pPr>
            <w:r w:rsidRPr="00750F85">
              <w:rPr>
                <w:rFonts w:ascii="Book Antiqua" w:hAnsi="Book Antiqua" w:cs="Calibri"/>
                <w:color w:val="000000"/>
                <w:lang w:eastAsia="es-CR"/>
              </w:rPr>
              <w:t>630</w:t>
            </w:r>
          </w:p>
        </w:tc>
        <w:tc>
          <w:tcPr>
            <w:tcW w:w="1485" w:type="dxa"/>
            <w:tcBorders>
              <w:top w:val="nil"/>
              <w:left w:val="nil"/>
              <w:bottom w:val="single" w:sz="4" w:space="0" w:color="000000"/>
              <w:right w:val="single" w:sz="4" w:space="0" w:color="000000"/>
            </w:tcBorders>
            <w:shd w:val="clear" w:color="auto" w:fill="auto"/>
            <w:noWrap/>
            <w:vAlign w:val="center"/>
            <w:hideMark/>
          </w:tcPr>
          <w:p w14:paraId="27BE674A" w14:textId="77777777" w:rsidR="003A6FA3" w:rsidRPr="00750F85" w:rsidRDefault="003A6FA3" w:rsidP="00941FEF">
            <w:pPr>
              <w:jc w:val="center"/>
              <w:rPr>
                <w:rFonts w:ascii="Book Antiqua" w:hAnsi="Book Antiqua" w:cs="Calibri"/>
                <w:color w:val="000000"/>
                <w:lang w:eastAsia="es-CR"/>
              </w:rPr>
            </w:pPr>
            <w:r w:rsidRPr="00750F85">
              <w:rPr>
                <w:rFonts w:ascii="Book Antiqua" w:hAnsi="Book Antiqua" w:cs="Calibri"/>
                <w:color w:val="000000"/>
                <w:lang w:eastAsia="es-CR"/>
              </w:rPr>
              <w:t>40%</w:t>
            </w:r>
          </w:p>
        </w:tc>
        <w:tc>
          <w:tcPr>
            <w:tcW w:w="1758" w:type="dxa"/>
            <w:tcBorders>
              <w:top w:val="nil"/>
              <w:left w:val="nil"/>
              <w:bottom w:val="single" w:sz="4" w:space="0" w:color="000000"/>
              <w:right w:val="single" w:sz="4" w:space="0" w:color="000000"/>
            </w:tcBorders>
            <w:shd w:val="clear" w:color="auto" w:fill="auto"/>
            <w:noWrap/>
            <w:vAlign w:val="center"/>
            <w:hideMark/>
          </w:tcPr>
          <w:p w14:paraId="4E8D4445" w14:textId="77777777" w:rsidR="003A6FA3" w:rsidRPr="00750F85" w:rsidRDefault="003A6FA3" w:rsidP="00941FEF">
            <w:pPr>
              <w:jc w:val="center"/>
              <w:rPr>
                <w:rFonts w:ascii="Book Antiqua" w:hAnsi="Book Antiqua" w:cs="Calibri"/>
                <w:color w:val="000000"/>
                <w:lang w:eastAsia="es-CR"/>
              </w:rPr>
            </w:pPr>
            <w:r w:rsidRPr="00750F85">
              <w:rPr>
                <w:rFonts w:ascii="Book Antiqua" w:hAnsi="Book Antiqua" w:cs="Calibri"/>
                <w:color w:val="000000"/>
                <w:lang w:eastAsia="es-CR"/>
              </w:rPr>
              <w:t>30%</w:t>
            </w:r>
          </w:p>
        </w:tc>
        <w:tc>
          <w:tcPr>
            <w:tcW w:w="1539" w:type="dxa"/>
            <w:tcBorders>
              <w:top w:val="nil"/>
              <w:left w:val="nil"/>
              <w:bottom w:val="single" w:sz="4" w:space="0" w:color="000000"/>
              <w:right w:val="single" w:sz="4" w:space="0" w:color="000000"/>
            </w:tcBorders>
            <w:shd w:val="clear" w:color="auto" w:fill="auto"/>
            <w:noWrap/>
            <w:vAlign w:val="center"/>
            <w:hideMark/>
          </w:tcPr>
          <w:p w14:paraId="1C80F95D" w14:textId="77777777" w:rsidR="003A6FA3" w:rsidRPr="00750F85" w:rsidRDefault="003A6FA3" w:rsidP="00941FEF">
            <w:pPr>
              <w:jc w:val="center"/>
              <w:rPr>
                <w:rFonts w:ascii="Book Antiqua" w:hAnsi="Book Antiqua" w:cs="Calibri"/>
                <w:color w:val="000000"/>
                <w:lang w:eastAsia="es-CR"/>
              </w:rPr>
            </w:pPr>
            <w:r w:rsidRPr="00750F85">
              <w:rPr>
                <w:rFonts w:ascii="Book Antiqua" w:hAnsi="Book Antiqua" w:cs="Calibri"/>
                <w:color w:val="000000"/>
                <w:lang w:eastAsia="es-CR"/>
              </w:rPr>
              <w:t>30%</w:t>
            </w:r>
          </w:p>
        </w:tc>
      </w:tr>
      <w:tr w:rsidR="003A6FA3" w:rsidRPr="00750F85" w14:paraId="764B50AB" w14:textId="77777777" w:rsidTr="00941FEF">
        <w:trPr>
          <w:trHeight w:val="288"/>
        </w:trPr>
        <w:tc>
          <w:tcPr>
            <w:tcW w:w="1129" w:type="dxa"/>
            <w:tcBorders>
              <w:top w:val="nil"/>
              <w:left w:val="single" w:sz="4" w:space="0" w:color="000000"/>
              <w:bottom w:val="nil"/>
              <w:right w:val="single" w:sz="4" w:space="0" w:color="000000"/>
            </w:tcBorders>
            <w:shd w:val="clear" w:color="auto" w:fill="D5DCE4" w:themeFill="text2" w:themeFillTint="33"/>
            <w:noWrap/>
            <w:vAlign w:val="center"/>
            <w:hideMark/>
          </w:tcPr>
          <w:p w14:paraId="4A367B2E" w14:textId="77777777" w:rsidR="003A6FA3" w:rsidRPr="00750F85" w:rsidRDefault="003A6FA3" w:rsidP="00941FEF">
            <w:pPr>
              <w:jc w:val="center"/>
              <w:rPr>
                <w:rFonts w:ascii="Book Antiqua" w:hAnsi="Book Antiqua" w:cs="Calibri"/>
                <w:b/>
                <w:bCs/>
                <w:color w:val="000000"/>
                <w:lang w:eastAsia="es-CR"/>
              </w:rPr>
            </w:pPr>
            <w:r w:rsidRPr="00750F85">
              <w:rPr>
                <w:rFonts w:ascii="Book Antiqua" w:hAnsi="Book Antiqua" w:cs="Calibri"/>
                <w:b/>
                <w:bCs/>
                <w:color w:val="000000"/>
                <w:lang w:eastAsia="es-CR"/>
              </w:rPr>
              <w:t>2017</w:t>
            </w:r>
          </w:p>
        </w:tc>
        <w:tc>
          <w:tcPr>
            <w:tcW w:w="1036" w:type="dxa"/>
            <w:tcBorders>
              <w:top w:val="nil"/>
              <w:left w:val="nil"/>
              <w:bottom w:val="nil"/>
              <w:right w:val="single" w:sz="4" w:space="0" w:color="000000"/>
            </w:tcBorders>
            <w:shd w:val="clear" w:color="auto" w:fill="auto"/>
            <w:noWrap/>
            <w:vAlign w:val="center"/>
            <w:hideMark/>
          </w:tcPr>
          <w:p w14:paraId="27207B7D" w14:textId="77777777" w:rsidR="003A6FA3" w:rsidRPr="00750F85" w:rsidRDefault="003A6FA3" w:rsidP="00941FEF">
            <w:pPr>
              <w:jc w:val="center"/>
              <w:rPr>
                <w:rFonts w:ascii="Book Antiqua" w:hAnsi="Book Antiqua" w:cs="Calibri"/>
                <w:color w:val="000000"/>
                <w:lang w:eastAsia="es-CR"/>
              </w:rPr>
            </w:pPr>
            <w:r w:rsidRPr="00750F85">
              <w:rPr>
                <w:rFonts w:ascii="Book Antiqua" w:hAnsi="Book Antiqua" w:cs="Calibri"/>
                <w:color w:val="000000"/>
                <w:lang w:eastAsia="es-CR"/>
              </w:rPr>
              <w:t>202</w:t>
            </w:r>
          </w:p>
        </w:tc>
        <w:tc>
          <w:tcPr>
            <w:tcW w:w="1481" w:type="dxa"/>
            <w:tcBorders>
              <w:top w:val="nil"/>
              <w:left w:val="nil"/>
              <w:bottom w:val="nil"/>
              <w:right w:val="single" w:sz="4" w:space="0" w:color="000000"/>
            </w:tcBorders>
            <w:shd w:val="clear" w:color="auto" w:fill="auto"/>
            <w:noWrap/>
            <w:vAlign w:val="center"/>
            <w:hideMark/>
          </w:tcPr>
          <w:p w14:paraId="242E33D8" w14:textId="77777777" w:rsidR="003A6FA3" w:rsidRPr="00750F85" w:rsidRDefault="003A6FA3" w:rsidP="00941FEF">
            <w:pPr>
              <w:jc w:val="center"/>
              <w:rPr>
                <w:rFonts w:ascii="Book Antiqua" w:hAnsi="Book Antiqua" w:cs="Calibri"/>
                <w:color w:val="000000"/>
                <w:lang w:eastAsia="es-CR"/>
              </w:rPr>
            </w:pPr>
            <w:r w:rsidRPr="00750F85">
              <w:rPr>
                <w:rFonts w:ascii="Book Antiqua" w:hAnsi="Book Antiqua" w:cs="Calibri"/>
                <w:color w:val="000000"/>
                <w:lang w:eastAsia="es-CR"/>
              </w:rPr>
              <w:t>205</w:t>
            </w:r>
          </w:p>
        </w:tc>
        <w:tc>
          <w:tcPr>
            <w:tcW w:w="1261" w:type="dxa"/>
            <w:tcBorders>
              <w:top w:val="nil"/>
              <w:left w:val="nil"/>
              <w:bottom w:val="nil"/>
              <w:right w:val="single" w:sz="4" w:space="0" w:color="000000"/>
            </w:tcBorders>
            <w:shd w:val="clear" w:color="auto" w:fill="auto"/>
            <w:noWrap/>
            <w:vAlign w:val="center"/>
            <w:hideMark/>
          </w:tcPr>
          <w:p w14:paraId="1B87993F" w14:textId="77777777" w:rsidR="003A6FA3" w:rsidRPr="00750F85" w:rsidRDefault="003A6FA3" w:rsidP="00941FEF">
            <w:pPr>
              <w:jc w:val="center"/>
              <w:rPr>
                <w:rFonts w:ascii="Book Antiqua" w:hAnsi="Book Antiqua" w:cs="Calibri"/>
                <w:color w:val="000000"/>
                <w:lang w:eastAsia="es-CR"/>
              </w:rPr>
            </w:pPr>
            <w:r w:rsidRPr="00750F85">
              <w:rPr>
                <w:rFonts w:ascii="Book Antiqua" w:hAnsi="Book Antiqua" w:cs="Calibri"/>
                <w:color w:val="000000"/>
                <w:lang w:eastAsia="es-CR"/>
              </w:rPr>
              <w:t>69</w:t>
            </w:r>
          </w:p>
        </w:tc>
        <w:tc>
          <w:tcPr>
            <w:tcW w:w="631" w:type="dxa"/>
            <w:tcBorders>
              <w:top w:val="nil"/>
              <w:left w:val="nil"/>
              <w:bottom w:val="nil"/>
              <w:right w:val="single" w:sz="4" w:space="0" w:color="000000"/>
            </w:tcBorders>
            <w:shd w:val="clear" w:color="auto" w:fill="auto"/>
            <w:noWrap/>
            <w:vAlign w:val="center"/>
            <w:hideMark/>
          </w:tcPr>
          <w:p w14:paraId="3C0ECD12" w14:textId="77777777" w:rsidR="003A6FA3" w:rsidRPr="00750F85" w:rsidRDefault="003A6FA3" w:rsidP="00941FEF">
            <w:pPr>
              <w:jc w:val="center"/>
              <w:rPr>
                <w:rFonts w:ascii="Book Antiqua" w:hAnsi="Book Antiqua" w:cs="Calibri"/>
                <w:color w:val="000000"/>
                <w:lang w:eastAsia="es-CR"/>
              </w:rPr>
            </w:pPr>
            <w:r w:rsidRPr="00750F85">
              <w:rPr>
                <w:rFonts w:ascii="Book Antiqua" w:hAnsi="Book Antiqua" w:cs="Calibri"/>
                <w:color w:val="000000"/>
                <w:lang w:eastAsia="es-CR"/>
              </w:rPr>
              <w:t>476</w:t>
            </w:r>
          </w:p>
        </w:tc>
        <w:tc>
          <w:tcPr>
            <w:tcW w:w="1485" w:type="dxa"/>
            <w:tcBorders>
              <w:top w:val="nil"/>
              <w:left w:val="nil"/>
              <w:bottom w:val="nil"/>
              <w:right w:val="single" w:sz="4" w:space="0" w:color="000000"/>
            </w:tcBorders>
            <w:shd w:val="clear" w:color="auto" w:fill="auto"/>
            <w:noWrap/>
            <w:vAlign w:val="center"/>
            <w:hideMark/>
          </w:tcPr>
          <w:p w14:paraId="1EDDF472" w14:textId="77777777" w:rsidR="003A6FA3" w:rsidRPr="00750F85" w:rsidRDefault="003A6FA3" w:rsidP="00941FEF">
            <w:pPr>
              <w:jc w:val="center"/>
              <w:rPr>
                <w:rFonts w:ascii="Book Antiqua" w:hAnsi="Book Antiqua" w:cs="Calibri"/>
                <w:color w:val="000000"/>
                <w:lang w:eastAsia="es-CR"/>
              </w:rPr>
            </w:pPr>
            <w:r w:rsidRPr="00750F85">
              <w:rPr>
                <w:rFonts w:ascii="Book Antiqua" w:hAnsi="Book Antiqua" w:cs="Calibri"/>
                <w:color w:val="000000"/>
                <w:lang w:eastAsia="es-CR"/>
              </w:rPr>
              <w:t>42%</w:t>
            </w:r>
          </w:p>
        </w:tc>
        <w:tc>
          <w:tcPr>
            <w:tcW w:w="1758" w:type="dxa"/>
            <w:tcBorders>
              <w:top w:val="nil"/>
              <w:left w:val="nil"/>
              <w:bottom w:val="nil"/>
              <w:right w:val="single" w:sz="4" w:space="0" w:color="000000"/>
            </w:tcBorders>
            <w:shd w:val="clear" w:color="auto" w:fill="auto"/>
            <w:noWrap/>
            <w:vAlign w:val="center"/>
            <w:hideMark/>
          </w:tcPr>
          <w:p w14:paraId="43F78923" w14:textId="77777777" w:rsidR="003A6FA3" w:rsidRPr="00750F85" w:rsidRDefault="003A6FA3" w:rsidP="00941FEF">
            <w:pPr>
              <w:jc w:val="center"/>
              <w:rPr>
                <w:rFonts w:ascii="Book Antiqua" w:hAnsi="Book Antiqua" w:cs="Calibri"/>
                <w:color w:val="000000"/>
                <w:lang w:eastAsia="es-CR"/>
              </w:rPr>
            </w:pPr>
            <w:r w:rsidRPr="00750F85">
              <w:rPr>
                <w:rFonts w:ascii="Book Antiqua" w:hAnsi="Book Antiqua" w:cs="Calibri"/>
                <w:color w:val="000000"/>
                <w:lang w:eastAsia="es-CR"/>
              </w:rPr>
              <w:t>43%</w:t>
            </w:r>
          </w:p>
        </w:tc>
        <w:tc>
          <w:tcPr>
            <w:tcW w:w="1539" w:type="dxa"/>
            <w:tcBorders>
              <w:top w:val="nil"/>
              <w:left w:val="nil"/>
              <w:bottom w:val="nil"/>
              <w:right w:val="single" w:sz="4" w:space="0" w:color="000000"/>
            </w:tcBorders>
            <w:shd w:val="clear" w:color="auto" w:fill="auto"/>
            <w:noWrap/>
            <w:vAlign w:val="center"/>
            <w:hideMark/>
          </w:tcPr>
          <w:p w14:paraId="0A54E7BF" w14:textId="77777777" w:rsidR="003A6FA3" w:rsidRPr="00750F85" w:rsidRDefault="003A6FA3" w:rsidP="00941FEF">
            <w:pPr>
              <w:jc w:val="center"/>
              <w:rPr>
                <w:rFonts w:ascii="Book Antiqua" w:hAnsi="Book Antiqua" w:cs="Calibri"/>
                <w:color w:val="000000"/>
                <w:lang w:eastAsia="es-CR"/>
              </w:rPr>
            </w:pPr>
            <w:r w:rsidRPr="00750F85">
              <w:rPr>
                <w:rFonts w:ascii="Book Antiqua" w:hAnsi="Book Antiqua" w:cs="Calibri"/>
                <w:color w:val="000000"/>
                <w:lang w:eastAsia="es-CR"/>
              </w:rPr>
              <w:t>14%</w:t>
            </w:r>
          </w:p>
        </w:tc>
      </w:tr>
      <w:tr w:rsidR="003A6FA3" w:rsidRPr="00750F85" w14:paraId="48EB183C" w14:textId="77777777" w:rsidTr="00941FEF">
        <w:trPr>
          <w:trHeight w:val="312"/>
        </w:trPr>
        <w:tc>
          <w:tcPr>
            <w:tcW w:w="1129" w:type="dxa"/>
            <w:tcBorders>
              <w:top w:val="single" w:sz="4" w:space="0" w:color="auto"/>
              <w:left w:val="single" w:sz="4" w:space="0" w:color="auto"/>
              <w:bottom w:val="single" w:sz="4" w:space="0" w:color="auto"/>
              <w:right w:val="single" w:sz="4" w:space="0" w:color="auto"/>
            </w:tcBorders>
            <w:shd w:val="clear" w:color="auto" w:fill="D5DCE4" w:themeFill="text2" w:themeFillTint="33"/>
            <w:noWrap/>
            <w:vAlign w:val="center"/>
            <w:hideMark/>
          </w:tcPr>
          <w:p w14:paraId="4262987F" w14:textId="77777777" w:rsidR="003A6FA3" w:rsidRPr="00750F85" w:rsidRDefault="003A6FA3" w:rsidP="00941FEF">
            <w:pPr>
              <w:jc w:val="center"/>
              <w:rPr>
                <w:rFonts w:ascii="Book Antiqua" w:hAnsi="Book Antiqua" w:cs="Calibri"/>
                <w:b/>
                <w:bCs/>
                <w:color w:val="000000"/>
                <w:lang w:eastAsia="es-CR"/>
              </w:rPr>
            </w:pPr>
            <w:r w:rsidRPr="00750F85">
              <w:rPr>
                <w:rFonts w:ascii="Book Antiqua" w:hAnsi="Book Antiqua" w:cs="Calibri"/>
                <w:b/>
                <w:bCs/>
                <w:color w:val="000000"/>
                <w:lang w:eastAsia="es-CR"/>
              </w:rPr>
              <w:t>2018</w:t>
            </w:r>
          </w:p>
        </w:tc>
        <w:tc>
          <w:tcPr>
            <w:tcW w:w="1036" w:type="dxa"/>
            <w:tcBorders>
              <w:top w:val="single" w:sz="4" w:space="0" w:color="auto"/>
              <w:left w:val="nil"/>
              <w:bottom w:val="single" w:sz="4" w:space="0" w:color="auto"/>
              <w:right w:val="single" w:sz="4" w:space="0" w:color="auto"/>
            </w:tcBorders>
            <w:shd w:val="clear" w:color="auto" w:fill="auto"/>
            <w:noWrap/>
            <w:vAlign w:val="bottom"/>
            <w:hideMark/>
          </w:tcPr>
          <w:p w14:paraId="5B811B06" w14:textId="77777777" w:rsidR="003A6FA3" w:rsidRPr="00750F85" w:rsidRDefault="003A6FA3" w:rsidP="00941FEF">
            <w:pPr>
              <w:jc w:val="center"/>
              <w:rPr>
                <w:rFonts w:ascii="Book Antiqua" w:hAnsi="Book Antiqua" w:cs="Calibri"/>
                <w:color w:val="000000"/>
                <w:lang w:eastAsia="es-CR"/>
              </w:rPr>
            </w:pPr>
            <w:r w:rsidRPr="00750F85">
              <w:rPr>
                <w:rFonts w:ascii="Book Antiqua" w:hAnsi="Book Antiqua" w:cs="Calibri"/>
                <w:color w:val="000000"/>
                <w:lang w:eastAsia="es-CR"/>
              </w:rPr>
              <w:t>354</w:t>
            </w:r>
          </w:p>
        </w:tc>
        <w:tc>
          <w:tcPr>
            <w:tcW w:w="1481" w:type="dxa"/>
            <w:tcBorders>
              <w:top w:val="single" w:sz="4" w:space="0" w:color="auto"/>
              <w:left w:val="nil"/>
              <w:bottom w:val="single" w:sz="4" w:space="0" w:color="auto"/>
              <w:right w:val="single" w:sz="4" w:space="0" w:color="auto"/>
            </w:tcBorders>
            <w:shd w:val="clear" w:color="auto" w:fill="auto"/>
            <w:noWrap/>
            <w:vAlign w:val="bottom"/>
            <w:hideMark/>
          </w:tcPr>
          <w:p w14:paraId="02F69BB0" w14:textId="77777777" w:rsidR="003A6FA3" w:rsidRPr="00750F85" w:rsidRDefault="003A6FA3" w:rsidP="00941FEF">
            <w:pPr>
              <w:jc w:val="center"/>
              <w:rPr>
                <w:rFonts w:ascii="Book Antiqua" w:hAnsi="Book Antiqua" w:cs="Calibri"/>
                <w:color w:val="000000"/>
                <w:lang w:eastAsia="es-CR"/>
              </w:rPr>
            </w:pPr>
            <w:r w:rsidRPr="00750F85">
              <w:rPr>
                <w:rFonts w:ascii="Book Antiqua" w:hAnsi="Book Antiqua" w:cs="Calibri"/>
                <w:color w:val="000000"/>
                <w:lang w:eastAsia="es-CR"/>
              </w:rPr>
              <w:t>291</w:t>
            </w:r>
          </w:p>
        </w:tc>
        <w:tc>
          <w:tcPr>
            <w:tcW w:w="1261" w:type="dxa"/>
            <w:tcBorders>
              <w:top w:val="single" w:sz="4" w:space="0" w:color="auto"/>
              <w:left w:val="nil"/>
              <w:bottom w:val="single" w:sz="4" w:space="0" w:color="auto"/>
              <w:right w:val="single" w:sz="4" w:space="0" w:color="auto"/>
            </w:tcBorders>
            <w:shd w:val="clear" w:color="auto" w:fill="auto"/>
            <w:noWrap/>
            <w:vAlign w:val="bottom"/>
            <w:hideMark/>
          </w:tcPr>
          <w:p w14:paraId="49BF4EA2" w14:textId="77777777" w:rsidR="003A6FA3" w:rsidRPr="00750F85" w:rsidRDefault="003A6FA3" w:rsidP="00941FEF">
            <w:pPr>
              <w:jc w:val="center"/>
              <w:rPr>
                <w:rFonts w:ascii="Book Antiqua" w:hAnsi="Book Antiqua" w:cs="Calibri"/>
                <w:color w:val="000000"/>
                <w:lang w:eastAsia="es-CR"/>
              </w:rPr>
            </w:pPr>
            <w:r w:rsidRPr="00750F85">
              <w:rPr>
                <w:rFonts w:ascii="Book Antiqua" w:hAnsi="Book Antiqua" w:cs="Calibri"/>
                <w:color w:val="000000"/>
                <w:lang w:eastAsia="es-CR"/>
              </w:rPr>
              <w:t>140</w:t>
            </w:r>
          </w:p>
        </w:tc>
        <w:tc>
          <w:tcPr>
            <w:tcW w:w="631" w:type="dxa"/>
            <w:tcBorders>
              <w:top w:val="single" w:sz="4" w:space="0" w:color="auto"/>
              <w:left w:val="nil"/>
              <w:bottom w:val="single" w:sz="4" w:space="0" w:color="auto"/>
              <w:right w:val="single" w:sz="4" w:space="0" w:color="auto"/>
            </w:tcBorders>
            <w:shd w:val="clear" w:color="auto" w:fill="auto"/>
            <w:noWrap/>
            <w:vAlign w:val="center"/>
            <w:hideMark/>
          </w:tcPr>
          <w:p w14:paraId="4B387053" w14:textId="77777777" w:rsidR="003A6FA3" w:rsidRPr="00750F85" w:rsidRDefault="003A6FA3" w:rsidP="00941FEF">
            <w:pPr>
              <w:jc w:val="center"/>
              <w:rPr>
                <w:rFonts w:ascii="Book Antiqua" w:hAnsi="Book Antiqua" w:cs="Calibri"/>
                <w:color w:val="000000"/>
                <w:lang w:eastAsia="es-CR"/>
              </w:rPr>
            </w:pPr>
            <w:r w:rsidRPr="00750F85">
              <w:rPr>
                <w:rFonts w:ascii="Book Antiqua" w:hAnsi="Book Antiqua" w:cs="Calibri"/>
                <w:color w:val="000000"/>
                <w:lang w:eastAsia="es-CR"/>
              </w:rPr>
              <w:t>785</w:t>
            </w:r>
          </w:p>
        </w:tc>
        <w:tc>
          <w:tcPr>
            <w:tcW w:w="1485" w:type="dxa"/>
            <w:tcBorders>
              <w:top w:val="single" w:sz="4" w:space="0" w:color="auto"/>
              <w:left w:val="nil"/>
              <w:bottom w:val="single" w:sz="4" w:space="0" w:color="auto"/>
              <w:right w:val="single" w:sz="4" w:space="0" w:color="auto"/>
            </w:tcBorders>
            <w:shd w:val="clear" w:color="auto" w:fill="auto"/>
            <w:noWrap/>
            <w:vAlign w:val="center"/>
            <w:hideMark/>
          </w:tcPr>
          <w:p w14:paraId="4F39F7F8" w14:textId="77777777" w:rsidR="003A6FA3" w:rsidRPr="00750F85" w:rsidRDefault="003A6FA3" w:rsidP="00941FEF">
            <w:pPr>
              <w:jc w:val="center"/>
              <w:rPr>
                <w:rFonts w:ascii="Book Antiqua" w:hAnsi="Book Antiqua" w:cs="Calibri"/>
                <w:color w:val="000000"/>
                <w:lang w:eastAsia="es-CR"/>
              </w:rPr>
            </w:pPr>
            <w:r w:rsidRPr="00750F85">
              <w:rPr>
                <w:rFonts w:ascii="Book Antiqua" w:hAnsi="Book Antiqua" w:cs="Calibri"/>
                <w:color w:val="000000"/>
                <w:lang w:eastAsia="es-CR"/>
              </w:rPr>
              <w:t>45%</w:t>
            </w:r>
          </w:p>
        </w:tc>
        <w:tc>
          <w:tcPr>
            <w:tcW w:w="1758" w:type="dxa"/>
            <w:tcBorders>
              <w:top w:val="single" w:sz="4" w:space="0" w:color="auto"/>
              <w:left w:val="nil"/>
              <w:bottom w:val="single" w:sz="4" w:space="0" w:color="auto"/>
              <w:right w:val="single" w:sz="4" w:space="0" w:color="auto"/>
            </w:tcBorders>
            <w:shd w:val="clear" w:color="auto" w:fill="auto"/>
            <w:noWrap/>
            <w:vAlign w:val="center"/>
            <w:hideMark/>
          </w:tcPr>
          <w:p w14:paraId="7DEABA6F" w14:textId="77777777" w:rsidR="003A6FA3" w:rsidRPr="00750F85" w:rsidRDefault="003A6FA3" w:rsidP="00941FEF">
            <w:pPr>
              <w:jc w:val="center"/>
              <w:rPr>
                <w:rFonts w:ascii="Book Antiqua" w:hAnsi="Book Antiqua" w:cs="Calibri"/>
                <w:color w:val="000000"/>
                <w:lang w:eastAsia="es-CR"/>
              </w:rPr>
            </w:pPr>
            <w:r w:rsidRPr="00750F85">
              <w:rPr>
                <w:rFonts w:ascii="Book Antiqua" w:hAnsi="Book Antiqua" w:cs="Calibri"/>
                <w:color w:val="000000"/>
                <w:lang w:eastAsia="es-CR"/>
              </w:rPr>
              <w:t>37%</w:t>
            </w:r>
          </w:p>
        </w:tc>
        <w:tc>
          <w:tcPr>
            <w:tcW w:w="1539" w:type="dxa"/>
            <w:tcBorders>
              <w:top w:val="single" w:sz="4" w:space="0" w:color="auto"/>
              <w:left w:val="nil"/>
              <w:bottom w:val="single" w:sz="4" w:space="0" w:color="auto"/>
              <w:right w:val="single" w:sz="4" w:space="0" w:color="auto"/>
            </w:tcBorders>
            <w:shd w:val="clear" w:color="auto" w:fill="auto"/>
            <w:noWrap/>
            <w:vAlign w:val="center"/>
            <w:hideMark/>
          </w:tcPr>
          <w:p w14:paraId="30FF3042" w14:textId="77777777" w:rsidR="003A6FA3" w:rsidRPr="00750F85" w:rsidRDefault="003A6FA3" w:rsidP="00941FEF">
            <w:pPr>
              <w:jc w:val="center"/>
              <w:rPr>
                <w:rFonts w:ascii="Book Antiqua" w:hAnsi="Book Antiqua" w:cs="Calibri"/>
                <w:color w:val="000000"/>
                <w:lang w:eastAsia="es-CR"/>
              </w:rPr>
            </w:pPr>
            <w:r w:rsidRPr="00750F85">
              <w:rPr>
                <w:rFonts w:ascii="Book Antiqua" w:hAnsi="Book Antiqua" w:cs="Calibri"/>
                <w:color w:val="000000"/>
                <w:lang w:eastAsia="es-CR"/>
              </w:rPr>
              <w:t>18%</w:t>
            </w:r>
          </w:p>
        </w:tc>
      </w:tr>
      <w:tr w:rsidR="003A6FA3" w:rsidRPr="00750F85" w14:paraId="3617C5DF" w14:textId="77777777" w:rsidTr="00941FEF">
        <w:trPr>
          <w:trHeight w:val="312"/>
        </w:trPr>
        <w:tc>
          <w:tcPr>
            <w:tcW w:w="1129" w:type="dxa"/>
            <w:tcBorders>
              <w:top w:val="nil"/>
              <w:left w:val="single" w:sz="4" w:space="0" w:color="auto"/>
              <w:bottom w:val="single" w:sz="4" w:space="0" w:color="auto"/>
              <w:right w:val="single" w:sz="4" w:space="0" w:color="auto"/>
            </w:tcBorders>
            <w:shd w:val="clear" w:color="auto" w:fill="D5DCE4" w:themeFill="text2" w:themeFillTint="33"/>
            <w:noWrap/>
            <w:vAlign w:val="center"/>
            <w:hideMark/>
          </w:tcPr>
          <w:p w14:paraId="7E0DA1D7" w14:textId="77777777" w:rsidR="003A6FA3" w:rsidRPr="00750F85" w:rsidRDefault="003A6FA3" w:rsidP="00941FEF">
            <w:pPr>
              <w:jc w:val="center"/>
              <w:rPr>
                <w:rFonts w:ascii="Book Antiqua" w:hAnsi="Book Antiqua" w:cs="Calibri"/>
                <w:b/>
                <w:bCs/>
                <w:color w:val="000000"/>
                <w:lang w:eastAsia="es-CR"/>
              </w:rPr>
            </w:pPr>
            <w:r w:rsidRPr="00750F85">
              <w:rPr>
                <w:rFonts w:ascii="Book Antiqua" w:hAnsi="Book Antiqua" w:cs="Calibri"/>
                <w:b/>
                <w:bCs/>
                <w:color w:val="000000"/>
                <w:lang w:eastAsia="es-CR"/>
              </w:rPr>
              <w:t>2019</w:t>
            </w:r>
          </w:p>
        </w:tc>
        <w:tc>
          <w:tcPr>
            <w:tcW w:w="1036" w:type="dxa"/>
            <w:tcBorders>
              <w:top w:val="nil"/>
              <w:left w:val="nil"/>
              <w:bottom w:val="single" w:sz="4" w:space="0" w:color="auto"/>
              <w:right w:val="single" w:sz="4" w:space="0" w:color="auto"/>
            </w:tcBorders>
            <w:shd w:val="clear" w:color="auto" w:fill="auto"/>
            <w:noWrap/>
            <w:vAlign w:val="bottom"/>
            <w:hideMark/>
          </w:tcPr>
          <w:p w14:paraId="6C06B275" w14:textId="77777777" w:rsidR="003A6FA3" w:rsidRPr="00750F85" w:rsidRDefault="003A6FA3" w:rsidP="00941FEF">
            <w:pPr>
              <w:jc w:val="center"/>
              <w:rPr>
                <w:rFonts w:ascii="Book Antiqua" w:hAnsi="Book Antiqua" w:cs="Calibri"/>
                <w:color w:val="000000"/>
                <w:lang w:eastAsia="es-CR"/>
              </w:rPr>
            </w:pPr>
            <w:r w:rsidRPr="00750F85">
              <w:rPr>
                <w:rFonts w:ascii="Book Antiqua" w:hAnsi="Book Antiqua" w:cs="Calibri"/>
                <w:color w:val="000000"/>
                <w:lang w:eastAsia="es-CR"/>
              </w:rPr>
              <w:t>435</w:t>
            </w:r>
          </w:p>
        </w:tc>
        <w:tc>
          <w:tcPr>
            <w:tcW w:w="1481" w:type="dxa"/>
            <w:tcBorders>
              <w:top w:val="nil"/>
              <w:left w:val="nil"/>
              <w:bottom w:val="single" w:sz="4" w:space="0" w:color="auto"/>
              <w:right w:val="single" w:sz="4" w:space="0" w:color="auto"/>
            </w:tcBorders>
            <w:shd w:val="clear" w:color="auto" w:fill="auto"/>
            <w:noWrap/>
            <w:vAlign w:val="bottom"/>
            <w:hideMark/>
          </w:tcPr>
          <w:p w14:paraId="57F92E5C" w14:textId="77777777" w:rsidR="003A6FA3" w:rsidRPr="00750F85" w:rsidRDefault="003A6FA3" w:rsidP="00941FEF">
            <w:pPr>
              <w:jc w:val="center"/>
              <w:rPr>
                <w:rFonts w:ascii="Book Antiqua" w:hAnsi="Book Antiqua" w:cs="Calibri"/>
                <w:color w:val="000000"/>
                <w:lang w:eastAsia="es-CR"/>
              </w:rPr>
            </w:pPr>
            <w:r w:rsidRPr="00750F85">
              <w:rPr>
                <w:rFonts w:ascii="Book Antiqua" w:hAnsi="Book Antiqua" w:cs="Calibri"/>
                <w:color w:val="000000"/>
                <w:lang w:eastAsia="es-CR"/>
              </w:rPr>
              <w:t>323</w:t>
            </w:r>
          </w:p>
        </w:tc>
        <w:tc>
          <w:tcPr>
            <w:tcW w:w="1261" w:type="dxa"/>
            <w:tcBorders>
              <w:top w:val="nil"/>
              <w:left w:val="nil"/>
              <w:bottom w:val="single" w:sz="4" w:space="0" w:color="auto"/>
              <w:right w:val="single" w:sz="4" w:space="0" w:color="auto"/>
            </w:tcBorders>
            <w:shd w:val="clear" w:color="auto" w:fill="auto"/>
            <w:noWrap/>
            <w:vAlign w:val="bottom"/>
            <w:hideMark/>
          </w:tcPr>
          <w:p w14:paraId="0D746301" w14:textId="77777777" w:rsidR="003A6FA3" w:rsidRPr="00750F85" w:rsidRDefault="003A6FA3" w:rsidP="00941FEF">
            <w:pPr>
              <w:jc w:val="center"/>
              <w:rPr>
                <w:rFonts w:ascii="Book Antiqua" w:hAnsi="Book Antiqua" w:cs="Calibri"/>
                <w:color w:val="000000"/>
                <w:lang w:eastAsia="es-CR"/>
              </w:rPr>
            </w:pPr>
            <w:r w:rsidRPr="00750F85">
              <w:rPr>
                <w:rFonts w:ascii="Book Antiqua" w:hAnsi="Book Antiqua" w:cs="Calibri"/>
                <w:color w:val="000000"/>
                <w:lang w:eastAsia="es-CR"/>
              </w:rPr>
              <w:t>178</w:t>
            </w:r>
          </w:p>
        </w:tc>
        <w:tc>
          <w:tcPr>
            <w:tcW w:w="631" w:type="dxa"/>
            <w:tcBorders>
              <w:top w:val="nil"/>
              <w:left w:val="nil"/>
              <w:bottom w:val="single" w:sz="4" w:space="0" w:color="auto"/>
              <w:right w:val="single" w:sz="4" w:space="0" w:color="auto"/>
            </w:tcBorders>
            <w:shd w:val="clear" w:color="auto" w:fill="auto"/>
            <w:noWrap/>
            <w:vAlign w:val="center"/>
            <w:hideMark/>
          </w:tcPr>
          <w:p w14:paraId="4506E033" w14:textId="77777777" w:rsidR="003A6FA3" w:rsidRPr="00750F85" w:rsidRDefault="003A6FA3" w:rsidP="00941FEF">
            <w:pPr>
              <w:jc w:val="center"/>
              <w:rPr>
                <w:rFonts w:ascii="Book Antiqua" w:hAnsi="Book Antiqua" w:cs="Calibri"/>
                <w:color w:val="000000"/>
                <w:lang w:eastAsia="es-CR"/>
              </w:rPr>
            </w:pPr>
            <w:r w:rsidRPr="00750F85">
              <w:rPr>
                <w:rFonts w:ascii="Book Antiqua" w:hAnsi="Book Antiqua" w:cs="Calibri"/>
                <w:color w:val="000000"/>
                <w:lang w:eastAsia="es-CR"/>
              </w:rPr>
              <w:t>936</w:t>
            </w:r>
          </w:p>
        </w:tc>
        <w:tc>
          <w:tcPr>
            <w:tcW w:w="1485" w:type="dxa"/>
            <w:tcBorders>
              <w:top w:val="nil"/>
              <w:left w:val="nil"/>
              <w:bottom w:val="single" w:sz="4" w:space="0" w:color="auto"/>
              <w:right w:val="single" w:sz="4" w:space="0" w:color="auto"/>
            </w:tcBorders>
            <w:shd w:val="clear" w:color="auto" w:fill="auto"/>
            <w:noWrap/>
            <w:vAlign w:val="center"/>
            <w:hideMark/>
          </w:tcPr>
          <w:p w14:paraId="33D3DF44" w14:textId="77777777" w:rsidR="003A6FA3" w:rsidRPr="00750F85" w:rsidRDefault="003A6FA3" w:rsidP="00941FEF">
            <w:pPr>
              <w:jc w:val="center"/>
              <w:rPr>
                <w:rFonts w:ascii="Book Antiqua" w:hAnsi="Book Antiqua" w:cs="Calibri"/>
                <w:color w:val="000000"/>
                <w:lang w:eastAsia="es-CR"/>
              </w:rPr>
            </w:pPr>
            <w:r w:rsidRPr="00750F85">
              <w:rPr>
                <w:rFonts w:ascii="Book Antiqua" w:hAnsi="Book Antiqua" w:cs="Calibri"/>
                <w:color w:val="000000"/>
                <w:lang w:eastAsia="es-CR"/>
              </w:rPr>
              <w:t>46%</w:t>
            </w:r>
          </w:p>
        </w:tc>
        <w:tc>
          <w:tcPr>
            <w:tcW w:w="1758" w:type="dxa"/>
            <w:tcBorders>
              <w:top w:val="nil"/>
              <w:left w:val="nil"/>
              <w:bottom w:val="single" w:sz="4" w:space="0" w:color="auto"/>
              <w:right w:val="single" w:sz="4" w:space="0" w:color="auto"/>
            </w:tcBorders>
            <w:shd w:val="clear" w:color="auto" w:fill="auto"/>
            <w:noWrap/>
            <w:vAlign w:val="center"/>
            <w:hideMark/>
          </w:tcPr>
          <w:p w14:paraId="62290C44" w14:textId="77777777" w:rsidR="003A6FA3" w:rsidRPr="00750F85" w:rsidRDefault="003A6FA3" w:rsidP="00941FEF">
            <w:pPr>
              <w:jc w:val="center"/>
              <w:rPr>
                <w:rFonts w:ascii="Book Antiqua" w:hAnsi="Book Antiqua" w:cs="Calibri"/>
                <w:color w:val="000000"/>
                <w:lang w:eastAsia="es-CR"/>
              </w:rPr>
            </w:pPr>
            <w:r w:rsidRPr="00750F85">
              <w:rPr>
                <w:rFonts w:ascii="Book Antiqua" w:hAnsi="Book Antiqua" w:cs="Calibri"/>
                <w:color w:val="000000"/>
                <w:lang w:eastAsia="es-CR"/>
              </w:rPr>
              <w:t>35%</w:t>
            </w:r>
          </w:p>
        </w:tc>
        <w:tc>
          <w:tcPr>
            <w:tcW w:w="1539" w:type="dxa"/>
            <w:tcBorders>
              <w:top w:val="nil"/>
              <w:left w:val="nil"/>
              <w:bottom w:val="single" w:sz="4" w:space="0" w:color="auto"/>
              <w:right w:val="single" w:sz="4" w:space="0" w:color="auto"/>
            </w:tcBorders>
            <w:shd w:val="clear" w:color="auto" w:fill="auto"/>
            <w:noWrap/>
            <w:vAlign w:val="center"/>
            <w:hideMark/>
          </w:tcPr>
          <w:p w14:paraId="5BC8815D" w14:textId="77777777" w:rsidR="003A6FA3" w:rsidRPr="00750F85" w:rsidRDefault="003A6FA3" w:rsidP="00941FEF">
            <w:pPr>
              <w:jc w:val="center"/>
              <w:rPr>
                <w:rFonts w:ascii="Book Antiqua" w:hAnsi="Book Antiqua" w:cs="Calibri"/>
                <w:color w:val="000000"/>
                <w:lang w:eastAsia="es-CR"/>
              </w:rPr>
            </w:pPr>
            <w:r w:rsidRPr="00750F85">
              <w:rPr>
                <w:rFonts w:ascii="Book Antiqua" w:hAnsi="Book Antiqua" w:cs="Calibri"/>
                <w:color w:val="000000"/>
                <w:lang w:eastAsia="es-CR"/>
              </w:rPr>
              <w:t>19%</w:t>
            </w:r>
          </w:p>
        </w:tc>
      </w:tr>
      <w:tr w:rsidR="003A6FA3" w:rsidRPr="00750F85" w14:paraId="4C81C30C" w14:textId="77777777" w:rsidTr="00941FEF">
        <w:trPr>
          <w:trHeight w:val="312"/>
        </w:trPr>
        <w:tc>
          <w:tcPr>
            <w:tcW w:w="1129" w:type="dxa"/>
            <w:tcBorders>
              <w:top w:val="nil"/>
              <w:left w:val="single" w:sz="4" w:space="0" w:color="auto"/>
              <w:bottom w:val="single" w:sz="4" w:space="0" w:color="auto"/>
              <w:right w:val="single" w:sz="4" w:space="0" w:color="auto"/>
            </w:tcBorders>
            <w:shd w:val="clear" w:color="auto" w:fill="D5DCE4" w:themeFill="text2" w:themeFillTint="33"/>
            <w:noWrap/>
            <w:vAlign w:val="center"/>
            <w:hideMark/>
          </w:tcPr>
          <w:p w14:paraId="490EC3DE" w14:textId="77777777" w:rsidR="003A6FA3" w:rsidRPr="00750F85" w:rsidRDefault="003A6FA3" w:rsidP="00941FEF">
            <w:pPr>
              <w:jc w:val="center"/>
              <w:rPr>
                <w:rFonts w:ascii="Book Antiqua" w:hAnsi="Book Antiqua" w:cs="Calibri"/>
                <w:b/>
                <w:bCs/>
                <w:color w:val="000000"/>
                <w:lang w:eastAsia="es-CR"/>
              </w:rPr>
            </w:pPr>
            <w:r w:rsidRPr="00750F85">
              <w:rPr>
                <w:rFonts w:ascii="Book Antiqua" w:hAnsi="Book Antiqua" w:cs="Calibri"/>
                <w:b/>
                <w:bCs/>
                <w:color w:val="000000"/>
                <w:lang w:eastAsia="es-CR"/>
              </w:rPr>
              <w:t>2020</w:t>
            </w:r>
          </w:p>
        </w:tc>
        <w:tc>
          <w:tcPr>
            <w:tcW w:w="1036" w:type="dxa"/>
            <w:tcBorders>
              <w:top w:val="nil"/>
              <w:left w:val="nil"/>
              <w:bottom w:val="single" w:sz="4" w:space="0" w:color="auto"/>
              <w:right w:val="single" w:sz="4" w:space="0" w:color="auto"/>
            </w:tcBorders>
            <w:shd w:val="clear" w:color="auto" w:fill="auto"/>
            <w:noWrap/>
            <w:vAlign w:val="bottom"/>
            <w:hideMark/>
          </w:tcPr>
          <w:p w14:paraId="567CFCE8" w14:textId="77777777" w:rsidR="003A6FA3" w:rsidRPr="00750F85" w:rsidRDefault="003A6FA3" w:rsidP="00941FEF">
            <w:pPr>
              <w:jc w:val="center"/>
              <w:rPr>
                <w:rFonts w:ascii="Book Antiqua" w:hAnsi="Book Antiqua" w:cs="Calibri"/>
                <w:color w:val="000000"/>
                <w:lang w:eastAsia="es-CR"/>
              </w:rPr>
            </w:pPr>
            <w:r w:rsidRPr="00750F85">
              <w:rPr>
                <w:rFonts w:ascii="Book Antiqua" w:hAnsi="Book Antiqua" w:cs="Calibri"/>
                <w:color w:val="000000"/>
                <w:lang w:eastAsia="es-CR"/>
              </w:rPr>
              <w:t>346</w:t>
            </w:r>
          </w:p>
        </w:tc>
        <w:tc>
          <w:tcPr>
            <w:tcW w:w="1481" w:type="dxa"/>
            <w:tcBorders>
              <w:top w:val="nil"/>
              <w:left w:val="nil"/>
              <w:bottom w:val="single" w:sz="4" w:space="0" w:color="auto"/>
              <w:right w:val="single" w:sz="4" w:space="0" w:color="auto"/>
            </w:tcBorders>
            <w:shd w:val="clear" w:color="auto" w:fill="auto"/>
            <w:noWrap/>
            <w:vAlign w:val="bottom"/>
            <w:hideMark/>
          </w:tcPr>
          <w:p w14:paraId="13FF2148" w14:textId="77777777" w:rsidR="003A6FA3" w:rsidRPr="00750F85" w:rsidRDefault="003A6FA3" w:rsidP="00941FEF">
            <w:pPr>
              <w:jc w:val="center"/>
              <w:rPr>
                <w:rFonts w:ascii="Book Antiqua" w:hAnsi="Book Antiqua" w:cs="Calibri"/>
                <w:color w:val="000000"/>
                <w:lang w:eastAsia="es-CR"/>
              </w:rPr>
            </w:pPr>
            <w:r w:rsidRPr="00750F85">
              <w:rPr>
                <w:rFonts w:ascii="Book Antiqua" w:hAnsi="Book Antiqua" w:cs="Calibri"/>
                <w:color w:val="000000"/>
                <w:lang w:eastAsia="es-CR"/>
              </w:rPr>
              <w:t>230</w:t>
            </w:r>
          </w:p>
        </w:tc>
        <w:tc>
          <w:tcPr>
            <w:tcW w:w="1261" w:type="dxa"/>
            <w:tcBorders>
              <w:top w:val="nil"/>
              <w:left w:val="nil"/>
              <w:bottom w:val="single" w:sz="4" w:space="0" w:color="auto"/>
              <w:right w:val="single" w:sz="4" w:space="0" w:color="auto"/>
            </w:tcBorders>
            <w:shd w:val="clear" w:color="auto" w:fill="auto"/>
            <w:noWrap/>
            <w:vAlign w:val="bottom"/>
            <w:hideMark/>
          </w:tcPr>
          <w:p w14:paraId="3DAC8832" w14:textId="77777777" w:rsidR="003A6FA3" w:rsidRPr="00750F85" w:rsidRDefault="003A6FA3" w:rsidP="00941FEF">
            <w:pPr>
              <w:jc w:val="center"/>
              <w:rPr>
                <w:rFonts w:ascii="Book Antiqua" w:hAnsi="Book Antiqua" w:cs="Calibri"/>
                <w:color w:val="000000"/>
                <w:lang w:eastAsia="es-CR"/>
              </w:rPr>
            </w:pPr>
            <w:r w:rsidRPr="00750F85">
              <w:rPr>
                <w:rFonts w:ascii="Book Antiqua" w:hAnsi="Book Antiqua" w:cs="Calibri"/>
                <w:color w:val="000000"/>
                <w:lang w:eastAsia="es-CR"/>
              </w:rPr>
              <w:t>175</w:t>
            </w:r>
          </w:p>
        </w:tc>
        <w:tc>
          <w:tcPr>
            <w:tcW w:w="631" w:type="dxa"/>
            <w:tcBorders>
              <w:top w:val="nil"/>
              <w:left w:val="nil"/>
              <w:bottom w:val="single" w:sz="4" w:space="0" w:color="auto"/>
              <w:right w:val="single" w:sz="4" w:space="0" w:color="auto"/>
            </w:tcBorders>
            <w:shd w:val="clear" w:color="auto" w:fill="auto"/>
            <w:noWrap/>
            <w:vAlign w:val="center"/>
            <w:hideMark/>
          </w:tcPr>
          <w:p w14:paraId="1EF1B31E" w14:textId="77777777" w:rsidR="003A6FA3" w:rsidRPr="00750F85" w:rsidRDefault="003A6FA3" w:rsidP="00941FEF">
            <w:pPr>
              <w:jc w:val="center"/>
              <w:rPr>
                <w:rFonts w:ascii="Book Antiqua" w:hAnsi="Book Antiqua" w:cs="Calibri"/>
                <w:color w:val="000000"/>
                <w:lang w:eastAsia="es-CR"/>
              </w:rPr>
            </w:pPr>
            <w:r w:rsidRPr="00750F85">
              <w:rPr>
                <w:rFonts w:ascii="Book Antiqua" w:hAnsi="Book Antiqua" w:cs="Calibri"/>
                <w:color w:val="000000"/>
                <w:lang w:eastAsia="es-CR"/>
              </w:rPr>
              <w:t>751</w:t>
            </w:r>
          </w:p>
        </w:tc>
        <w:tc>
          <w:tcPr>
            <w:tcW w:w="1485" w:type="dxa"/>
            <w:tcBorders>
              <w:top w:val="nil"/>
              <w:left w:val="nil"/>
              <w:bottom w:val="single" w:sz="4" w:space="0" w:color="auto"/>
              <w:right w:val="single" w:sz="4" w:space="0" w:color="auto"/>
            </w:tcBorders>
            <w:shd w:val="clear" w:color="auto" w:fill="auto"/>
            <w:noWrap/>
            <w:vAlign w:val="center"/>
            <w:hideMark/>
          </w:tcPr>
          <w:p w14:paraId="39714E48" w14:textId="77777777" w:rsidR="003A6FA3" w:rsidRPr="00750F85" w:rsidRDefault="003A6FA3" w:rsidP="00941FEF">
            <w:pPr>
              <w:jc w:val="center"/>
              <w:rPr>
                <w:rFonts w:ascii="Book Antiqua" w:hAnsi="Book Antiqua" w:cs="Calibri"/>
                <w:color w:val="000000"/>
                <w:lang w:eastAsia="es-CR"/>
              </w:rPr>
            </w:pPr>
            <w:r w:rsidRPr="00750F85">
              <w:rPr>
                <w:rFonts w:ascii="Book Antiqua" w:hAnsi="Book Antiqua" w:cs="Calibri"/>
                <w:color w:val="000000"/>
                <w:lang w:eastAsia="es-CR"/>
              </w:rPr>
              <w:t>46%</w:t>
            </w:r>
          </w:p>
        </w:tc>
        <w:tc>
          <w:tcPr>
            <w:tcW w:w="1758" w:type="dxa"/>
            <w:tcBorders>
              <w:top w:val="nil"/>
              <w:left w:val="nil"/>
              <w:bottom w:val="single" w:sz="4" w:space="0" w:color="auto"/>
              <w:right w:val="single" w:sz="4" w:space="0" w:color="auto"/>
            </w:tcBorders>
            <w:shd w:val="clear" w:color="auto" w:fill="auto"/>
            <w:noWrap/>
            <w:vAlign w:val="center"/>
            <w:hideMark/>
          </w:tcPr>
          <w:p w14:paraId="4AD4E577" w14:textId="77777777" w:rsidR="003A6FA3" w:rsidRPr="00750F85" w:rsidRDefault="003A6FA3" w:rsidP="00941FEF">
            <w:pPr>
              <w:jc w:val="center"/>
              <w:rPr>
                <w:rFonts w:ascii="Book Antiqua" w:hAnsi="Book Antiqua" w:cs="Calibri"/>
                <w:color w:val="000000"/>
                <w:lang w:eastAsia="es-CR"/>
              </w:rPr>
            </w:pPr>
            <w:r w:rsidRPr="00750F85">
              <w:rPr>
                <w:rFonts w:ascii="Book Antiqua" w:hAnsi="Book Antiqua" w:cs="Calibri"/>
                <w:color w:val="000000"/>
                <w:lang w:eastAsia="es-CR"/>
              </w:rPr>
              <w:t>31%</w:t>
            </w:r>
          </w:p>
        </w:tc>
        <w:tc>
          <w:tcPr>
            <w:tcW w:w="1539" w:type="dxa"/>
            <w:tcBorders>
              <w:top w:val="nil"/>
              <w:left w:val="nil"/>
              <w:bottom w:val="single" w:sz="4" w:space="0" w:color="auto"/>
              <w:right w:val="single" w:sz="4" w:space="0" w:color="auto"/>
            </w:tcBorders>
            <w:shd w:val="clear" w:color="auto" w:fill="auto"/>
            <w:noWrap/>
            <w:vAlign w:val="center"/>
            <w:hideMark/>
          </w:tcPr>
          <w:p w14:paraId="6473E0BE" w14:textId="77777777" w:rsidR="003A6FA3" w:rsidRPr="00750F85" w:rsidRDefault="003A6FA3" w:rsidP="00941FEF">
            <w:pPr>
              <w:jc w:val="center"/>
              <w:rPr>
                <w:rFonts w:ascii="Book Antiqua" w:hAnsi="Book Antiqua" w:cs="Calibri"/>
                <w:color w:val="000000"/>
                <w:lang w:eastAsia="es-CR"/>
              </w:rPr>
            </w:pPr>
            <w:r w:rsidRPr="00750F85">
              <w:rPr>
                <w:rFonts w:ascii="Book Antiqua" w:hAnsi="Book Antiqua" w:cs="Calibri"/>
                <w:color w:val="000000"/>
                <w:lang w:eastAsia="es-CR"/>
              </w:rPr>
              <w:t>23%</w:t>
            </w:r>
          </w:p>
        </w:tc>
      </w:tr>
      <w:tr w:rsidR="003A6FA3" w:rsidRPr="00750F85" w14:paraId="57596946" w14:textId="77777777" w:rsidTr="00941FEF">
        <w:trPr>
          <w:trHeight w:val="312"/>
        </w:trPr>
        <w:tc>
          <w:tcPr>
            <w:tcW w:w="1129" w:type="dxa"/>
            <w:tcBorders>
              <w:top w:val="nil"/>
              <w:left w:val="single" w:sz="4" w:space="0" w:color="auto"/>
              <w:bottom w:val="single" w:sz="4" w:space="0" w:color="auto"/>
              <w:right w:val="single" w:sz="4" w:space="0" w:color="auto"/>
            </w:tcBorders>
            <w:shd w:val="clear" w:color="auto" w:fill="D5DCE4" w:themeFill="text2" w:themeFillTint="33"/>
            <w:noWrap/>
            <w:vAlign w:val="center"/>
            <w:hideMark/>
          </w:tcPr>
          <w:p w14:paraId="29247E06" w14:textId="77777777" w:rsidR="003A6FA3" w:rsidRPr="00750F85" w:rsidRDefault="003A6FA3" w:rsidP="00941FEF">
            <w:pPr>
              <w:jc w:val="center"/>
              <w:rPr>
                <w:rFonts w:ascii="Book Antiqua" w:hAnsi="Book Antiqua" w:cs="Calibri"/>
                <w:b/>
                <w:bCs/>
                <w:color w:val="000000"/>
                <w:sz w:val="18"/>
                <w:szCs w:val="18"/>
                <w:lang w:eastAsia="es-CR"/>
              </w:rPr>
            </w:pPr>
            <w:r>
              <w:rPr>
                <w:rFonts w:ascii="Book Antiqua" w:hAnsi="Book Antiqua" w:cs="Calibri"/>
                <w:b/>
                <w:bCs/>
                <w:color w:val="000000"/>
                <w:sz w:val="18"/>
                <w:szCs w:val="18"/>
                <w:lang w:eastAsia="es-CR"/>
              </w:rPr>
              <w:t>Octu</w:t>
            </w:r>
            <w:r w:rsidRPr="003607AD">
              <w:rPr>
                <w:rFonts w:ascii="Book Antiqua" w:hAnsi="Book Antiqua" w:cs="Calibri"/>
                <w:b/>
                <w:bCs/>
                <w:color w:val="000000"/>
                <w:sz w:val="18"/>
                <w:szCs w:val="18"/>
                <w:lang w:eastAsia="es-CR"/>
              </w:rPr>
              <w:t xml:space="preserve">bre </w:t>
            </w:r>
            <w:r w:rsidRPr="003607AD">
              <w:rPr>
                <w:rFonts w:ascii="Book Antiqua" w:hAnsi="Book Antiqua" w:cs="Calibri"/>
                <w:b/>
                <w:bCs/>
                <w:color w:val="000000"/>
                <w:lang w:eastAsia="es-CR"/>
              </w:rPr>
              <w:t>2021</w:t>
            </w:r>
          </w:p>
        </w:tc>
        <w:tc>
          <w:tcPr>
            <w:tcW w:w="1036" w:type="dxa"/>
            <w:tcBorders>
              <w:top w:val="nil"/>
              <w:left w:val="nil"/>
              <w:bottom w:val="single" w:sz="4" w:space="0" w:color="auto"/>
              <w:right w:val="single" w:sz="4" w:space="0" w:color="auto"/>
            </w:tcBorders>
            <w:shd w:val="clear" w:color="auto" w:fill="auto"/>
            <w:noWrap/>
            <w:vAlign w:val="center"/>
            <w:hideMark/>
          </w:tcPr>
          <w:p w14:paraId="78037DC6" w14:textId="77777777" w:rsidR="003A6FA3" w:rsidRPr="00750F85" w:rsidRDefault="003A6FA3" w:rsidP="00941FEF">
            <w:pPr>
              <w:jc w:val="center"/>
              <w:rPr>
                <w:rFonts w:ascii="Book Antiqua" w:hAnsi="Book Antiqua" w:cs="Calibri"/>
                <w:color w:val="000000"/>
                <w:lang w:eastAsia="es-CR"/>
              </w:rPr>
            </w:pPr>
            <w:r w:rsidRPr="00A971BF">
              <w:rPr>
                <w:rFonts w:ascii="Book Antiqua" w:hAnsi="Book Antiqua" w:cs="Calibri"/>
                <w:color w:val="000000"/>
                <w:lang w:eastAsia="es-CR"/>
              </w:rPr>
              <w:t>362</w:t>
            </w:r>
          </w:p>
        </w:tc>
        <w:tc>
          <w:tcPr>
            <w:tcW w:w="1481" w:type="dxa"/>
            <w:tcBorders>
              <w:top w:val="nil"/>
              <w:left w:val="nil"/>
              <w:bottom w:val="single" w:sz="4" w:space="0" w:color="auto"/>
              <w:right w:val="single" w:sz="4" w:space="0" w:color="auto"/>
            </w:tcBorders>
            <w:shd w:val="clear" w:color="auto" w:fill="auto"/>
            <w:noWrap/>
            <w:vAlign w:val="center"/>
            <w:hideMark/>
          </w:tcPr>
          <w:p w14:paraId="38FD0DB7" w14:textId="77777777" w:rsidR="003A6FA3" w:rsidRPr="00750F85" w:rsidRDefault="003A6FA3" w:rsidP="00941FEF">
            <w:pPr>
              <w:jc w:val="center"/>
              <w:rPr>
                <w:rFonts w:ascii="Book Antiqua" w:hAnsi="Book Antiqua" w:cs="Calibri"/>
                <w:color w:val="000000"/>
                <w:lang w:eastAsia="es-CR"/>
              </w:rPr>
            </w:pPr>
            <w:r w:rsidRPr="00A971BF">
              <w:rPr>
                <w:rFonts w:ascii="Book Antiqua" w:hAnsi="Book Antiqua" w:cs="Calibri"/>
                <w:color w:val="000000"/>
                <w:lang w:eastAsia="es-CR"/>
              </w:rPr>
              <w:t>291</w:t>
            </w:r>
          </w:p>
        </w:tc>
        <w:tc>
          <w:tcPr>
            <w:tcW w:w="1261" w:type="dxa"/>
            <w:tcBorders>
              <w:top w:val="nil"/>
              <w:left w:val="nil"/>
              <w:bottom w:val="single" w:sz="4" w:space="0" w:color="auto"/>
              <w:right w:val="single" w:sz="4" w:space="0" w:color="auto"/>
            </w:tcBorders>
            <w:shd w:val="clear" w:color="auto" w:fill="auto"/>
            <w:noWrap/>
            <w:vAlign w:val="center"/>
            <w:hideMark/>
          </w:tcPr>
          <w:p w14:paraId="5F03F7D3" w14:textId="77777777" w:rsidR="003A6FA3" w:rsidRPr="00750F85" w:rsidRDefault="003A6FA3" w:rsidP="00941FEF">
            <w:pPr>
              <w:jc w:val="center"/>
              <w:rPr>
                <w:rFonts w:ascii="Book Antiqua" w:hAnsi="Book Antiqua" w:cs="Calibri"/>
                <w:color w:val="000000"/>
                <w:lang w:eastAsia="es-CR"/>
              </w:rPr>
            </w:pPr>
            <w:r w:rsidRPr="00A971BF">
              <w:rPr>
                <w:rFonts w:ascii="Book Antiqua" w:hAnsi="Book Antiqua" w:cs="Calibri"/>
                <w:color w:val="000000"/>
                <w:lang w:eastAsia="es-CR"/>
              </w:rPr>
              <w:t>123</w:t>
            </w:r>
          </w:p>
        </w:tc>
        <w:tc>
          <w:tcPr>
            <w:tcW w:w="631" w:type="dxa"/>
            <w:tcBorders>
              <w:top w:val="nil"/>
              <w:left w:val="nil"/>
              <w:bottom w:val="single" w:sz="4" w:space="0" w:color="auto"/>
              <w:right w:val="single" w:sz="4" w:space="0" w:color="auto"/>
            </w:tcBorders>
            <w:shd w:val="clear" w:color="auto" w:fill="auto"/>
            <w:noWrap/>
            <w:vAlign w:val="center"/>
            <w:hideMark/>
          </w:tcPr>
          <w:p w14:paraId="36474B65" w14:textId="77777777" w:rsidR="003A6FA3" w:rsidRPr="00750F85" w:rsidRDefault="003A6FA3" w:rsidP="00941FEF">
            <w:pPr>
              <w:jc w:val="center"/>
              <w:rPr>
                <w:rFonts w:ascii="Book Antiqua" w:hAnsi="Book Antiqua" w:cs="Calibri"/>
                <w:color w:val="000000"/>
                <w:lang w:eastAsia="es-CR"/>
              </w:rPr>
            </w:pPr>
            <w:r w:rsidRPr="00A971BF">
              <w:rPr>
                <w:rFonts w:ascii="Book Antiqua" w:hAnsi="Book Antiqua" w:cs="Calibri"/>
                <w:color w:val="000000"/>
                <w:lang w:eastAsia="es-CR"/>
              </w:rPr>
              <w:t>594</w:t>
            </w:r>
          </w:p>
        </w:tc>
        <w:tc>
          <w:tcPr>
            <w:tcW w:w="1485" w:type="dxa"/>
            <w:tcBorders>
              <w:top w:val="nil"/>
              <w:left w:val="nil"/>
              <w:bottom w:val="single" w:sz="4" w:space="0" w:color="auto"/>
              <w:right w:val="single" w:sz="4" w:space="0" w:color="auto"/>
            </w:tcBorders>
            <w:shd w:val="clear" w:color="auto" w:fill="auto"/>
            <w:noWrap/>
            <w:vAlign w:val="center"/>
            <w:hideMark/>
          </w:tcPr>
          <w:p w14:paraId="68243130" w14:textId="77777777" w:rsidR="003A6FA3" w:rsidRPr="00750F85" w:rsidRDefault="003A6FA3" w:rsidP="00941FEF">
            <w:pPr>
              <w:jc w:val="center"/>
              <w:rPr>
                <w:rFonts w:ascii="Book Antiqua" w:hAnsi="Book Antiqua" w:cs="Calibri"/>
                <w:color w:val="000000"/>
                <w:lang w:eastAsia="es-CR"/>
              </w:rPr>
            </w:pPr>
            <w:r w:rsidRPr="00A971BF">
              <w:rPr>
                <w:rFonts w:ascii="Book Antiqua" w:hAnsi="Book Antiqua" w:cs="Calibri"/>
                <w:color w:val="000000"/>
                <w:lang w:eastAsia="es-CR"/>
              </w:rPr>
              <w:t>61%</w:t>
            </w:r>
          </w:p>
        </w:tc>
        <w:tc>
          <w:tcPr>
            <w:tcW w:w="1758" w:type="dxa"/>
            <w:tcBorders>
              <w:top w:val="nil"/>
              <w:left w:val="nil"/>
              <w:bottom w:val="single" w:sz="4" w:space="0" w:color="auto"/>
              <w:right w:val="single" w:sz="4" w:space="0" w:color="auto"/>
            </w:tcBorders>
            <w:shd w:val="clear" w:color="auto" w:fill="auto"/>
            <w:noWrap/>
            <w:vAlign w:val="center"/>
            <w:hideMark/>
          </w:tcPr>
          <w:p w14:paraId="4F7FF3ED" w14:textId="77777777" w:rsidR="003A6FA3" w:rsidRPr="00750F85" w:rsidRDefault="003A6FA3" w:rsidP="00941FEF">
            <w:pPr>
              <w:jc w:val="center"/>
              <w:rPr>
                <w:rFonts w:ascii="Book Antiqua" w:hAnsi="Book Antiqua" w:cs="Calibri"/>
                <w:color w:val="000000"/>
                <w:lang w:eastAsia="es-CR"/>
              </w:rPr>
            </w:pPr>
            <w:r w:rsidRPr="00A971BF">
              <w:rPr>
                <w:rFonts w:ascii="Book Antiqua" w:hAnsi="Book Antiqua" w:cs="Calibri"/>
                <w:color w:val="000000"/>
                <w:lang w:eastAsia="es-CR"/>
              </w:rPr>
              <w:t>49%</w:t>
            </w:r>
          </w:p>
        </w:tc>
        <w:tc>
          <w:tcPr>
            <w:tcW w:w="1539" w:type="dxa"/>
            <w:tcBorders>
              <w:top w:val="nil"/>
              <w:left w:val="nil"/>
              <w:bottom w:val="single" w:sz="4" w:space="0" w:color="auto"/>
              <w:right w:val="single" w:sz="4" w:space="0" w:color="auto"/>
            </w:tcBorders>
            <w:shd w:val="clear" w:color="auto" w:fill="auto"/>
            <w:noWrap/>
            <w:vAlign w:val="center"/>
            <w:hideMark/>
          </w:tcPr>
          <w:p w14:paraId="7ABD9DBE" w14:textId="77777777" w:rsidR="003A6FA3" w:rsidRPr="00750F85" w:rsidRDefault="003A6FA3" w:rsidP="00941FEF">
            <w:pPr>
              <w:jc w:val="center"/>
              <w:rPr>
                <w:rFonts w:ascii="Book Antiqua" w:hAnsi="Book Antiqua" w:cs="Calibri"/>
                <w:color w:val="000000"/>
                <w:lang w:eastAsia="es-CR"/>
              </w:rPr>
            </w:pPr>
            <w:r w:rsidRPr="00A971BF">
              <w:rPr>
                <w:rFonts w:ascii="Book Antiqua" w:hAnsi="Book Antiqua" w:cs="Calibri"/>
                <w:color w:val="000000"/>
                <w:lang w:eastAsia="es-CR"/>
              </w:rPr>
              <w:t>21%</w:t>
            </w:r>
          </w:p>
        </w:tc>
      </w:tr>
      <w:tr w:rsidR="003A6FA3" w:rsidRPr="00750F85" w14:paraId="18C096FF" w14:textId="77777777" w:rsidTr="00941FEF">
        <w:trPr>
          <w:trHeight w:val="291"/>
        </w:trPr>
        <w:tc>
          <w:tcPr>
            <w:tcW w:w="2165" w:type="dxa"/>
            <w:gridSpan w:val="2"/>
            <w:vMerge w:val="restart"/>
            <w:tcBorders>
              <w:top w:val="single" w:sz="4" w:space="0" w:color="auto"/>
              <w:left w:val="single" w:sz="4" w:space="0" w:color="auto"/>
              <w:bottom w:val="single" w:sz="4" w:space="0" w:color="000000"/>
              <w:right w:val="single" w:sz="4" w:space="0" w:color="000000"/>
            </w:tcBorders>
            <w:shd w:val="clear" w:color="D9E1F2" w:fill="203764"/>
            <w:vAlign w:val="center"/>
            <w:hideMark/>
          </w:tcPr>
          <w:p w14:paraId="1C2887F6" w14:textId="77777777" w:rsidR="003A6FA3" w:rsidRPr="00750F85" w:rsidRDefault="003A6FA3" w:rsidP="00941FEF">
            <w:pPr>
              <w:jc w:val="center"/>
              <w:rPr>
                <w:rFonts w:ascii="Calibri" w:hAnsi="Calibri" w:cs="Calibri"/>
                <w:b/>
                <w:bCs/>
                <w:color w:val="FFFFFF"/>
                <w:sz w:val="22"/>
                <w:szCs w:val="22"/>
                <w:lang w:eastAsia="es-CR"/>
              </w:rPr>
            </w:pPr>
            <w:r w:rsidRPr="00750F85">
              <w:rPr>
                <w:rFonts w:ascii="Calibri" w:hAnsi="Calibri" w:cs="Calibri"/>
                <w:b/>
                <w:bCs/>
                <w:color w:val="FFFFFF"/>
                <w:sz w:val="22"/>
                <w:szCs w:val="22"/>
                <w:lang w:eastAsia="es-CR"/>
              </w:rPr>
              <w:t>Promedio anual:</w:t>
            </w:r>
          </w:p>
        </w:tc>
        <w:tc>
          <w:tcPr>
            <w:tcW w:w="8155" w:type="dxa"/>
            <w:gridSpan w:val="6"/>
            <w:tcBorders>
              <w:top w:val="single" w:sz="4" w:space="0" w:color="auto"/>
              <w:left w:val="nil"/>
              <w:bottom w:val="single" w:sz="4" w:space="0" w:color="auto"/>
              <w:right w:val="single" w:sz="4" w:space="0" w:color="auto"/>
            </w:tcBorders>
            <w:shd w:val="clear" w:color="D9E1F2" w:fill="203764"/>
            <w:noWrap/>
            <w:vAlign w:val="bottom"/>
            <w:hideMark/>
          </w:tcPr>
          <w:p w14:paraId="59F4A090" w14:textId="77777777" w:rsidR="003A6FA3" w:rsidRPr="00750F85" w:rsidRDefault="003A6FA3" w:rsidP="00941FEF">
            <w:pPr>
              <w:jc w:val="center"/>
              <w:rPr>
                <w:rFonts w:ascii="Calibri" w:hAnsi="Calibri" w:cs="Calibri"/>
                <w:b/>
                <w:bCs/>
                <w:color w:val="FFFFFF"/>
                <w:sz w:val="22"/>
                <w:szCs w:val="22"/>
                <w:lang w:eastAsia="es-CR"/>
              </w:rPr>
            </w:pPr>
            <w:r w:rsidRPr="00750F85">
              <w:rPr>
                <w:rFonts w:ascii="Calibri" w:hAnsi="Calibri" w:cs="Calibri"/>
                <w:b/>
                <w:bCs/>
                <w:color w:val="FFFFFF"/>
                <w:sz w:val="22"/>
                <w:szCs w:val="22"/>
                <w:lang w:eastAsia="es-CR"/>
              </w:rPr>
              <w:t>Colegiados:  44%</w:t>
            </w:r>
            <w:r>
              <w:rPr>
                <w:rFonts w:ascii="Calibri" w:hAnsi="Calibri" w:cs="Calibri"/>
                <w:b/>
                <w:bCs/>
                <w:color w:val="FFFFFF"/>
                <w:sz w:val="22"/>
                <w:szCs w:val="22"/>
                <w:lang w:eastAsia="es-CR"/>
              </w:rPr>
              <w:t>, 28</w:t>
            </w:r>
          </w:p>
        </w:tc>
      </w:tr>
      <w:tr w:rsidR="003A6FA3" w:rsidRPr="00750F85" w14:paraId="4450724A" w14:textId="77777777" w:rsidTr="00941FEF">
        <w:trPr>
          <w:trHeight w:val="291"/>
        </w:trPr>
        <w:tc>
          <w:tcPr>
            <w:tcW w:w="2165" w:type="dxa"/>
            <w:gridSpan w:val="2"/>
            <w:vMerge/>
            <w:tcBorders>
              <w:top w:val="single" w:sz="4" w:space="0" w:color="auto"/>
              <w:left w:val="single" w:sz="4" w:space="0" w:color="auto"/>
              <w:bottom w:val="single" w:sz="4" w:space="0" w:color="000000"/>
              <w:right w:val="single" w:sz="4" w:space="0" w:color="000000"/>
            </w:tcBorders>
            <w:vAlign w:val="center"/>
            <w:hideMark/>
          </w:tcPr>
          <w:p w14:paraId="2F6D7095" w14:textId="77777777" w:rsidR="003A6FA3" w:rsidRPr="00750F85" w:rsidRDefault="003A6FA3" w:rsidP="00941FEF">
            <w:pPr>
              <w:rPr>
                <w:rFonts w:ascii="Calibri" w:hAnsi="Calibri" w:cs="Calibri"/>
                <w:b/>
                <w:bCs/>
                <w:color w:val="FFFFFF"/>
                <w:sz w:val="22"/>
                <w:szCs w:val="22"/>
                <w:lang w:eastAsia="es-CR"/>
              </w:rPr>
            </w:pPr>
          </w:p>
        </w:tc>
        <w:tc>
          <w:tcPr>
            <w:tcW w:w="8155" w:type="dxa"/>
            <w:gridSpan w:val="6"/>
            <w:tcBorders>
              <w:top w:val="single" w:sz="4" w:space="0" w:color="auto"/>
              <w:left w:val="nil"/>
              <w:bottom w:val="single" w:sz="4" w:space="0" w:color="auto"/>
              <w:right w:val="single" w:sz="4" w:space="0" w:color="auto"/>
            </w:tcBorders>
            <w:shd w:val="clear" w:color="D9E1F2" w:fill="203764"/>
            <w:noWrap/>
            <w:vAlign w:val="bottom"/>
            <w:hideMark/>
          </w:tcPr>
          <w:p w14:paraId="1484C399" w14:textId="77777777" w:rsidR="003A6FA3" w:rsidRPr="00750F85" w:rsidRDefault="003A6FA3" w:rsidP="00941FEF">
            <w:pPr>
              <w:jc w:val="center"/>
              <w:rPr>
                <w:rFonts w:ascii="Calibri" w:hAnsi="Calibri" w:cs="Calibri"/>
                <w:b/>
                <w:bCs/>
                <w:color w:val="FFFFFF"/>
                <w:sz w:val="22"/>
                <w:szCs w:val="22"/>
                <w:lang w:eastAsia="es-CR"/>
              </w:rPr>
            </w:pPr>
            <w:r w:rsidRPr="00750F85">
              <w:rPr>
                <w:rFonts w:ascii="Calibri" w:hAnsi="Calibri" w:cs="Calibri"/>
                <w:b/>
                <w:bCs/>
                <w:color w:val="FFFFFF"/>
                <w:sz w:val="22"/>
                <w:szCs w:val="22"/>
                <w:lang w:eastAsia="es-CR"/>
              </w:rPr>
              <w:t>Unipersonales 3</w:t>
            </w:r>
            <w:r>
              <w:rPr>
                <w:rFonts w:ascii="Calibri" w:hAnsi="Calibri" w:cs="Calibri"/>
                <w:b/>
                <w:bCs/>
                <w:color w:val="FFFFFF"/>
                <w:sz w:val="22"/>
                <w:szCs w:val="22"/>
                <w:lang w:eastAsia="es-CR"/>
              </w:rPr>
              <w:t>5</w:t>
            </w:r>
            <w:r w:rsidRPr="00750F85">
              <w:rPr>
                <w:rFonts w:ascii="Calibri" w:hAnsi="Calibri" w:cs="Calibri"/>
                <w:b/>
                <w:bCs/>
                <w:color w:val="FFFFFF"/>
                <w:sz w:val="22"/>
                <w:szCs w:val="22"/>
                <w:lang w:eastAsia="es-CR"/>
              </w:rPr>
              <w:t>%</w:t>
            </w:r>
            <w:r>
              <w:rPr>
                <w:rFonts w:ascii="Calibri" w:hAnsi="Calibri" w:cs="Calibri"/>
                <w:b/>
                <w:bCs/>
                <w:color w:val="FFFFFF"/>
                <w:sz w:val="22"/>
                <w:szCs w:val="22"/>
                <w:lang w:eastAsia="es-CR"/>
              </w:rPr>
              <w:t>, 22</w:t>
            </w:r>
          </w:p>
        </w:tc>
      </w:tr>
      <w:tr w:rsidR="003A6FA3" w:rsidRPr="00750F85" w14:paraId="33F42C48" w14:textId="77777777" w:rsidTr="00941FEF">
        <w:trPr>
          <w:trHeight w:val="288"/>
        </w:trPr>
        <w:tc>
          <w:tcPr>
            <w:tcW w:w="2165" w:type="dxa"/>
            <w:gridSpan w:val="2"/>
            <w:vMerge/>
            <w:tcBorders>
              <w:top w:val="single" w:sz="4" w:space="0" w:color="auto"/>
              <w:left w:val="single" w:sz="4" w:space="0" w:color="auto"/>
              <w:bottom w:val="single" w:sz="4" w:space="0" w:color="000000"/>
              <w:right w:val="single" w:sz="4" w:space="0" w:color="000000"/>
            </w:tcBorders>
            <w:vAlign w:val="center"/>
            <w:hideMark/>
          </w:tcPr>
          <w:p w14:paraId="5D3D5314" w14:textId="77777777" w:rsidR="003A6FA3" w:rsidRPr="00750F85" w:rsidRDefault="003A6FA3" w:rsidP="00941FEF">
            <w:pPr>
              <w:rPr>
                <w:rFonts w:ascii="Calibri" w:hAnsi="Calibri" w:cs="Calibri"/>
                <w:b/>
                <w:bCs/>
                <w:color w:val="FFFFFF"/>
                <w:sz w:val="22"/>
                <w:szCs w:val="22"/>
                <w:lang w:eastAsia="es-CR"/>
              </w:rPr>
            </w:pPr>
          </w:p>
        </w:tc>
        <w:tc>
          <w:tcPr>
            <w:tcW w:w="8155" w:type="dxa"/>
            <w:gridSpan w:val="6"/>
            <w:tcBorders>
              <w:top w:val="single" w:sz="4" w:space="0" w:color="auto"/>
              <w:left w:val="nil"/>
              <w:bottom w:val="single" w:sz="4" w:space="0" w:color="auto"/>
              <w:right w:val="single" w:sz="4" w:space="0" w:color="auto"/>
            </w:tcBorders>
            <w:shd w:val="clear" w:color="D9E1F2" w:fill="203764"/>
            <w:noWrap/>
            <w:vAlign w:val="bottom"/>
            <w:hideMark/>
          </w:tcPr>
          <w:p w14:paraId="14A90A13" w14:textId="77777777" w:rsidR="003A6FA3" w:rsidRPr="00750F85" w:rsidRDefault="003A6FA3" w:rsidP="00941FEF">
            <w:pPr>
              <w:jc w:val="center"/>
              <w:rPr>
                <w:rFonts w:ascii="Calibri" w:hAnsi="Calibri" w:cs="Calibri"/>
                <w:b/>
                <w:bCs/>
                <w:color w:val="FFFFFF"/>
                <w:sz w:val="22"/>
                <w:szCs w:val="22"/>
                <w:lang w:eastAsia="es-CR"/>
              </w:rPr>
            </w:pPr>
            <w:r>
              <w:rPr>
                <w:rFonts w:ascii="Calibri" w:hAnsi="Calibri" w:cs="Calibri"/>
                <w:b/>
                <w:bCs/>
                <w:color w:val="FFFFFF"/>
                <w:sz w:val="22"/>
                <w:szCs w:val="22"/>
                <w:lang w:eastAsia="es-CR"/>
              </w:rPr>
              <w:t>Abreviados</w:t>
            </w:r>
            <w:r w:rsidRPr="00750F85">
              <w:rPr>
                <w:rFonts w:ascii="Calibri" w:hAnsi="Calibri" w:cs="Calibri"/>
                <w:b/>
                <w:bCs/>
                <w:color w:val="FFFFFF"/>
                <w:sz w:val="22"/>
                <w:szCs w:val="22"/>
                <w:lang w:eastAsia="es-CR"/>
              </w:rPr>
              <w:t xml:space="preserve"> 2</w:t>
            </w:r>
            <w:r>
              <w:rPr>
                <w:rFonts w:ascii="Calibri" w:hAnsi="Calibri" w:cs="Calibri"/>
                <w:b/>
                <w:bCs/>
                <w:color w:val="FFFFFF"/>
                <w:sz w:val="22"/>
                <w:szCs w:val="22"/>
                <w:lang w:eastAsia="es-CR"/>
              </w:rPr>
              <w:t>1</w:t>
            </w:r>
            <w:r w:rsidRPr="00750F85">
              <w:rPr>
                <w:rFonts w:ascii="Calibri" w:hAnsi="Calibri" w:cs="Calibri"/>
                <w:b/>
                <w:bCs/>
                <w:color w:val="FFFFFF"/>
                <w:sz w:val="22"/>
                <w:szCs w:val="22"/>
                <w:lang w:eastAsia="es-CR"/>
              </w:rPr>
              <w:t>%</w:t>
            </w:r>
            <w:r>
              <w:rPr>
                <w:rFonts w:ascii="Calibri" w:hAnsi="Calibri" w:cs="Calibri"/>
                <w:b/>
                <w:bCs/>
                <w:color w:val="FFFFFF"/>
                <w:sz w:val="22"/>
                <w:szCs w:val="22"/>
                <w:lang w:eastAsia="es-CR"/>
              </w:rPr>
              <w:t>, 13</w:t>
            </w:r>
          </w:p>
        </w:tc>
      </w:tr>
    </w:tbl>
    <w:p w14:paraId="39539488" w14:textId="77777777" w:rsidR="003A6FA3" w:rsidRDefault="003A6FA3" w:rsidP="003A6FA3">
      <w:pPr>
        <w:spacing w:line="360" w:lineRule="auto"/>
        <w:jc w:val="both"/>
        <w:rPr>
          <w:rFonts w:cs="Arial"/>
          <w:color w:val="000000"/>
          <w:sz w:val="16"/>
          <w:szCs w:val="16"/>
          <w:lang w:val="es-MX"/>
        </w:rPr>
      </w:pPr>
      <w:r w:rsidRPr="000F40AA">
        <w:rPr>
          <w:rFonts w:cs="Arial"/>
          <w:color w:val="000000"/>
          <w:sz w:val="16"/>
          <w:szCs w:val="16"/>
          <w:lang w:val="es-MX"/>
        </w:rPr>
        <w:t xml:space="preserve">Fuente: Elaboración propia a partir de datos extraídos de los anuarios estadísticos. </w:t>
      </w:r>
    </w:p>
    <w:p w14:paraId="07C825D2" w14:textId="77777777" w:rsidR="003A6FA3" w:rsidRPr="000A455F" w:rsidRDefault="003A6FA3" w:rsidP="003A6FA3">
      <w:pPr>
        <w:pStyle w:val="Ttulo2"/>
        <w:numPr>
          <w:ilvl w:val="1"/>
          <w:numId w:val="4"/>
        </w:numPr>
        <w:rPr>
          <w:rFonts w:ascii="Book Antiqua" w:eastAsia="Calibri" w:hAnsi="Book Antiqua"/>
          <w:color w:val="2F5496"/>
          <w:sz w:val="22"/>
          <w:szCs w:val="22"/>
          <w:lang w:val="es-MX" w:eastAsia="x-none"/>
        </w:rPr>
      </w:pPr>
      <w:bookmarkStart w:id="25" w:name="_Hlk88825357"/>
      <w:r>
        <w:rPr>
          <w:rFonts w:ascii="Book Antiqua" w:eastAsia="Calibri" w:hAnsi="Book Antiqua"/>
          <w:color w:val="2F5496"/>
          <w:sz w:val="22"/>
          <w:szCs w:val="22"/>
          <w:lang w:val="es-MX" w:eastAsia="x-none"/>
        </w:rPr>
        <w:t>Circulante</w:t>
      </w:r>
    </w:p>
    <w:p w14:paraId="245FA48F" w14:textId="77777777" w:rsidR="003A6FA3" w:rsidRDefault="003A6FA3" w:rsidP="003A6FA3">
      <w:pPr>
        <w:pStyle w:val="Prrafodelista"/>
        <w:ind w:left="720"/>
        <w:jc w:val="both"/>
        <w:rPr>
          <w:rFonts w:eastAsia="Calibri"/>
          <w:b/>
          <w:bCs/>
          <w:i/>
          <w:iCs/>
          <w:color w:val="2F5496"/>
          <w:sz w:val="22"/>
          <w:szCs w:val="22"/>
          <w:lang w:val="es-MX" w:eastAsia="x-none"/>
        </w:rPr>
      </w:pPr>
    </w:p>
    <w:p w14:paraId="0438CF6E" w14:textId="77777777" w:rsidR="003A6FA3" w:rsidRPr="00D50FE2" w:rsidRDefault="003A6FA3" w:rsidP="003A6FA3">
      <w:pPr>
        <w:spacing w:line="276" w:lineRule="auto"/>
        <w:jc w:val="both"/>
        <w:rPr>
          <w:rFonts w:ascii="Book Antiqua" w:hAnsi="Book Antiqua" w:cs="Arial"/>
          <w:color w:val="000000"/>
          <w:sz w:val="24"/>
          <w:szCs w:val="24"/>
          <w:lang w:val="es-MX"/>
        </w:rPr>
      </w:pPr>
      <w:bookmarkStart w:id="26" w:name="_Hlk87351138"/>
      <w:r w:rsidRPr="00D50FE2">
        <w:rPr>
          <w:rFonts w:ascii="Book Antiqua" w:hAnsi="Book Antiqua" w:cs="Arial"/>
          <w:color w:val="000000"/>
          <w:sz w:val="24"/>
          <w:szCs w:val="24"/>
          <w:lang w:val="es-MX"/>
        </w:rPr>
        <w:t xml:space="preserve">El Tribunal Penal del </w:t>
      </w:r>
      <w:bookmarkEnd w:id="25"/>
      <w:r w:rsidRPr="00D50FE2">
        <w:rPr>
          <w:rFonts w:ascii="Book Antiqua" w:hAnsi="Book Antiqua" w:cs="Arial"/>
          <w:color w:val="000000"/>
          <w:sz w:val="24"/>
          <w:szCs w:val="24"/>
          <w:lang w:val="es-MX"/>
        </w:rPr>
        <w:t>III Circuito Judicial de San José, sede suroeste, a</w:t>
      </w:r>
      <w:r>
        <w:rPr>
          <w:rFonts w:ascii="Book Antiqua" w:hAnsi="Book Antiqua" w:cs="Arial"/>
          <w:color w:val="000000"/>
          <w:sz w:val="24"/>
          <w:szCs w:val="24"/>
          <w:lang w:val="es-MX"/>
        </w:rPr>
        <w:t xml:space="preserve"> octu</w:t>
      </w:r>
      <w:r w:rsidRPr="00D50FE2">
        <w:rPr>
          <w:rFonts w:ascii="Book Antiqua" w:hAnsi="Book Antiqua" w:cs="Arial"/>
          <w:color w:val="000000"/>
          <w:sz w:val="24"/>
          <w:szCs w:val="24"/>
          <w:lang w:val="es-MX"/>
        </w:rPr>
        <w:t>bre 2021 cuenta con un circulante total de 1</w:t>
      </w:r>
      <w:r>
        <w:rPr>
          <w:rFonts w:ascii="Book Antiqua" w:hAnsi="Book Antiqua" w:cs="Arial"/>
          <w:color w:val="000000"/>
          <w:sz w:val="24"/>
          <w:szCs w:val="24"/>
          <w:lang w:val="es-MX"/>
        </w:rPr>
        <w:t>489</w:t>
      </w:r>
      <w:r w:rsidRPr="00D50FE2">
        <w:rPr>
          <w:rFonts w:ascii="Book Antiqua" w:hAnsi="Book Antiqua" w:cs="Arial"/>
          <w:color w:val="000000"/>
          <w:sz w:val="24"/>
          <w:szCs w:val="24"/>
          <w:lang w:val="es-MX"/>
        </w:rPr>
        <w:t xml:space="preserve"> asuntos, de los cuales el 8</w:t>
      </w:r>
      <w:r>
        <w:rPr>
          <w:rFonts w:ascii="Book Antiqua" w:hAnsi="Book Antiqua" w:cs="Arial"/>
          <w:color w:val="000000"/>
          <w:sz w:val="24"/>
          <w:szCs w:val="24"/>
          <w:lang w:val="es-MX"/>
        </w:rPr>
        <w:t>4</w:t>
      </w:r>
      <w:r w:rsidRPr="00D50FE2">
        <w:rPr>
          <w:rFonts w:ascii="Book Antiqua" w:hAnsi="Book Antiqua" w:cs="Arial"/>
          <w:color w:val="000000"/>
          <w:sz w:val="24"/>
          <w:szCs w:val="24"/>
          <w:lang w:val="es-MX"/>
        </w:rPr>
        <w:t>% corresponde a circulante en trámite y el 1</w:t>
      </w:r>
      <w:r>
        <w:rPr>
          <w:rFonts w:ascii="Book Antiqua" w:hAnsi="Book Antiqua" w:cs="Arial"/>
          <w:color w:val="000000"/>
          <w:sz w:val="24"/>
          <w:szCs w:val="24"/>
          <w:lang w:val="es-MX"/>
        </w:rPr>
        <w:t>6</w:t>
      </w:r>
      <w:r w:rsidRPr="00D50FE2">
        <w:rPr>
          <w:rFonts w:ascii="Book Antiqua" w:hAnsi="Book Antiqua" w:cs="Arial"/>
          <w:color w:val="000000"/>
          <w:sz w:val="24"/>
          <w:szCs w:val="24"/>
          <w:lang w:val="es-MX"/>
        </w:rPr>
        <w:t>% a circulante con resolución provisional</w:t>
      </w:r>
      <w:bookmarkEnd w:id="26"/>
      <w:r w:rsidRPr="00D50FE2">
        <w:rPr>
          <w:rFonts w:ascii="Book Antiqua" w:hAnsi="Book Antiqua" w:cs="Arial"/>
          <w:color w:val="000000"/>
          <w:sz w:val="24"/>
          <w:szCs w:val="24"/>
          <w:lang w:val="es-MX"/>
        </w:rPr>
        <w:t>.</w:t>
      </w:r>
    </w:p>
    <w:p w14:paraId="127A5B66" w14:textId="77777777" w:rsidR="003A6FA3" w:rsidRDefault="003A6FA3" w:rsidP="003A6FA3">
      <w:pPr>
        <w:jc w:val="both"/>
        <w:rPr>
          <w:rFonts w:ascii="Book Antiqua" w:hAnsi="Book Antiqua" w:cs="Arial"/>
          <w:color w:val="000000"/>
          <w:sz w:val="22"/>
          <w:szCs w:val="22"/>
          <w:lang w:val="es-MX"/>
        </w:rPr>
      </w:pPr>
    </w:p>
    <w:p w14:paraId="7B110083" w14:textId="04BC04F3" w:rsidR="003A6FA3" w:rsidRPr="00286E8A" w:rsidRDefault="003A6FA3" w:rsidP="003A6FA3">
      <w:pPr>
        <w:jc w:val="center"/>
        <w:rPr>
          <w:rFonts w:ascii="Book Antiqua" w:hAnsi="Book Antiqua" w:cs="Arial"/>
          <w:i/>
          <w:iCs/>
          <w:color w:val="000000"/>
          <w:lang w:val="es-MX"/>
        </w:rPr>
      </w:pPr>
      <w:bookmarkStart w:id="27" w:name="_Hlk88827249"/>
      <w:r>
        <w:rPr>
          <w:rFonts w:ascii="Book Antiqua" w:hAnsi="Book Antiqua" w:cs="Arial"/>
          <w:i/>
          <w:iCs/>
          <w:color w:val="000000"/>
          <w:lang w:val="es-MX"/>
        </w:rPr>
        <w:t>G</w:t>
      </w:r>
      <w:r w:rsidRPr="00286E8A">
        <w:rPr>
          <w:rFonts w:ascii="Book Antiqua" w:hAnsi="Book Antiqua" w:cs="Arial"/>
          <w:i/>
          <w:iCs/>
          <w:color w:val="000000"/>
          <w:lang w:val="es-MX"/>
        </w:rPr>
        <w:t xml:space="preserve">ráfico </w:t>
      </w:r>
      <w:r w:rsidR="005A67B9">
        <w:rPr>
          <w:rFonts w:ascii="Book Antiqua" w:hAnsi="Book Antiqua" w:cs="Arial"/>
          <w:i/>
          <w:iCs/>
          <w:color w:val="000000"/>
          <w:lang w:val="es-MX"/>
        </w:rPr>
        <w:t>2</w:t>
      </w:r>
      <w:r w:rsidRPr="00286E8A">
        <w:rPr>
          <w:rFonts w:ascii="Book Antiqua" w:hAnsi="Book Antiqua" w:cs="Arial"/>
          <w:i/>
          <w:iCs/>
          <w:color w:val="000000"/>
          <w:lang w:val="es-MX"/>
        </w:rPr>
        <w:t xml:space="preserve">. </w:t>
      </w:r>
    </w:p>
    <w:p w14:paraId="564DA517" w14:textId="77777777" w:rsidR="003A6FA3" w:rsidRPr="00286E8A" w:rsidRDefault="003A6FA3" w:rsidP="003A6FA3">
      <w:pPr>
        <w:jc w:val="center"/>
        <w:rPr>
          <w:rFonts w:ascii="Book Antiqua" w:hAnsi="Book Antiqua" w:cs="Arial"/>
          <w:i/>
          <w:iCs/>
          <w:color w:val="000000"/>
          <w:lang w:val="es-MX"/>
        </w:rPr>
      </w:pPr>
      <w:r>
        <w:rPr>
          <w:rFonts w:ascii="Book Antiqua" w:hAnsi="Book Antiqua" w:cs="Arial"/>
          <w:i/>
          <w:iCs/>
          <w:color w:val="000000"/>
          <w:lang w:val="es-MX"/>
        </w:rPr>
        <w:t>Histórico de Circulante</w:t>
      </w:r>
    </w:p>
    <w:p w14:paraId="7BC334CD" w14:textId="77777777" w:rsidR="003A6FA3" w:rsidRDefault="003A6FA3" w:rsidP="003A6FA3">
      <w:pPr>
        <w:jc w:val="center"/>
        <w:rPr>
          <w:rFonts w:ascii="Book Antiqua" w:hAnsi="Book Antiqua" w:cs="Arial"/>
          <w:i/>
          <w:iCs/>
          <w:color w:val="000000"/>
          <w:lang w:val="es-MX"/>
        </w:rPr>
      </w:pPr>
      <w:r w:rsidRPr="00286E8A">
        <w:rPr>
          <w:rFonts w:ascii="Book Antiqua" w:hAnsi="Book Antiqua" w:cs="Arial"/>
          <w:i/>
          <w:iCs/>
          <w:color w:val="000000"/>
          <w:lang w:val="es-MX"/>
        </w:rPr>
        <w:t>Periodo 2016 a</w:t>
      </w:r>
      <w:r>
        <w:rPr>
          <w:rFonts w:ascii="Book Antiqua" w:hAnsi="Book Antiqua" w:cs="Arial"/>
          <w:i/>
          <w:iCs/>
          <w:color w:val="000000"/>
          <w:lang w:val="es-MX"/>
        </w:rPr>
        <w:t xml:space="preserve"> octubre</w:t>
      </w:r>
      <w:r w:rsidRPr="00286E8A">
        <w:rPr>
          <w:rFonts w:ascii="Book Antiqua" w:hAnsi="Book Antiqua" w:cs="Arial"/>
          <w:i/>
          <w:iCs/>
          <w:color w:val="000000"/>
          <w:lang w:val="es-MX"/>
        </w:rPr>
        <w:t xml:space="preserve"> 202</w:t>
      </w:r>
      <w:r>
        <w:rPr>
          <w:rFonts w:ascii="Book Antiqua" w:hAnsi="Book Antiqua" w:cs="Arial"/>
          <w:i/>
          <w:iCs/>
          <w:color w:val="000000"/>
          <w:lang w:val="es-MX"/>
        </w:rPr>
        <w:t>1</w:t>
      </w:r>
    </w:p>
    <w:bookmarkEnd w:id="27"/>
    <w:p w14:paraId="0ACD8753" w14:textId="77777777" w:rsidR="003A6FA3" w:rsidRPr="00930593" w:rsidRDefault="003A6FA3" w:rsidP="003A6FA3">
      <w:pPr>
        <w:jc w:val="center"/>
        <w:rPr>
          <w:rFonts w:ascii="Book Antiqua" w:hAnsi="Book Antiqua" w:cs="Arial"/>
          <w:i/>
          <w:iCs/>
          <w:color w:val="000000"/>
          <w:lang w:val="es-MX"/>
        </w:rPr>
      </w:pPr>
      <w:r>
        <w:rPr>
          <w:noProof/>
        </w:rPr>
        <w:drawing>
          <wp:inline distT="0" distB="0" distL="0" distR="0" wp14:anchorId="7F25ECC3" wp14:editId="6CF8E29B">
            <wp:extent cx="6333490" cy="2818130"/>
            <wp:effectExtent l="0" t="0" r="0" b="0"/>
            <wp:docPr id="24" name="Gráfico 24">
              <a:extLst xmlns:a="http://schemas.openxmlformats.org/drawingml/2006/main">
                <a:ext uri="{FF2B5EF4-FFF2-40B4-BE49-F238E27FC236}">
                  <a16:creationId xmlns:a16="http://schemas.microsoft.com/office/drawing/2014/main" id="{00000000-0008-0000-06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9CD2F88" w14:textId="77777777" w:rsidR="003A6FA3" w:rsidRPr="005763D9" w:rsidRDefault="003A6FA3" w:rsidP="003A6FA3">
      <w:pPr>
        <w:jc w:val="both"/>
        <w:rPr>
          <w:rFonts w:ascii="Book Antiqua" w:hAnsi="Book Antiqua" w:cs="Arial"/>
          <w:color w:val="000000"/>
          <w:sz w:val="16"/>
          <w:szCs w:val="16"/>
          <w:lang w:val="es-MX"/>
        </w:rPr>
      </w:pPr>
      <w:r w:rsidRPr="005763D9">
        <w:rPr>
          <w:rFonts w:ascii="Book Antiqua" w:hAnsi="Book Antiqua" w:cs="Arial"/>
          <w:color w:val="000000"/>
          <w:sz w:val="16"/>
          <w:szCs w:val="16"/>
          <w:lang w:val="es-MX"/>
        </w:rPr>
        <w:t xml:space="preserve">Fuente: Elaboración propia a partir de datos estadísticos. </w:t>
      </w:r>
    </w:p>
    <w:p w14:paraId="1DC6FCF9" w14:textId="77777777" w:rsidR="003A6FA3" w:rsidRPr="00D50FE2" w:rsidRDefault="003A6FA3" w:rsidP="003A6FA3">
      <w:pPr>
        <w:spacing w:after="160" w:line="276" w:lineRule="auto"/>
        <w:jc w:val="both"/>
        <w:rPr>
          <w:rFonts w:ascii="Book Antiqua" w:hAnsi="Book Antiqua" w:cs="Arial"/>
          <w:color w:val="000000"/>
          <w:sz w:val="24"/>
          <w:szCs w:val="24"/>
          <w:lang w:val="es-MX"/>
        </w:rPr>
      </w:pPr>
      <w:r w:rsidRPr="00D50FE2">
        <w:rPr>
          <w:rFonts w:ascii="Book Antiqua" w:hAnsi="Book Antiqua" w:cs="Arial"/>
          <w:color w:val="000000"/>
          <w:sz w:val="24"/>
          <w:szCs w:val="24"/>
          <w:lang w:val="es-MX"/>
        </w:rPr>
        <w:lastRenderedPageBreak/>
        <w:t>Existe un efecto directo asociado a esta variable y tiene que ver tanto con los asuntos entrados como la capacidad de resolución por parte del personal juzgador, lo que gráficamente se explica de la siguiente manera.</w:t>
      </w:r>
    </w:p>
    <w:p w14:paraId="75E3AF2D" w14:textId="6C82FF56" w:rsidR="003A6FA3" w:rsidRPr="00D50FE2" w:rsidRDefault="003A6FA3" w:rsidP="003A6FA3">
      <w:pPr>
        <w:spacing w:after="160" w:line="276" w:lineRule="auto"/>
        <w:jc w:val="both"/>
        <w:rPr>
          <w:rFonts w:ascii="Book Antiqua" w:hAnsi="Book Antiqua" w:cs="Arial"/>
          <w:color w:val="000000"/>
          <w:sz w:val="24"/>
          <w:szCs w:val="24"/>
          <w:lang w:val="es-MX"/>
        </w:rPr>
      </w:pPr>
      <w:r w:rsidRPr="00D50FE2">
        <w:rPr>
          <w:rFonts w:ascii="Book Antiqua" w:hAnsi="Book Antiqua" w:cs="Arial"/>
          <w:color w:val="000000"/>
          <w:sz w:val="24"/>
          <w:szCs w:val="24"/>
          <w:lang w:val="es-MX"/>
        </w:rPr>
        <w:t xml:space="preserve"> En ese mismo sentido, se hace referencia al comportamiento que ha presentado dicho circulante de manera histórica en donde se aprecia que del 2016 a </w:t>
      </w:r>
      <w:r w:rsidR="00EE293A">
        <w:rPr>
          <w:rFonts w:ascii="Book Antiqua" w:hAnsi="Book Antiqua" w:cs="Arial"/>
          <w:color w:val="000000"/>
          <w:sz w:val="24"/>
          <w:szCs w:val="24"/>
          <w:lang w:val="es-MX"/>
        </w:rPr>
        <w:t>octubre</w:t>
      </w:r>
      <w:r w:rsidRPr="00D50FE2">
        <w:rPr>
          <w:rFonts w:ascii="Book Antiqua" w:hAnsi="Book Antiqua" w:cs="Arial"/>
          <w:color w:val="000000"/>
          <w:sz w:val="24"/>
          <w:szCs w:val="24"/>
          <w:lang w:val="es-MX"/>
        </w:rPr>
        <w:t xml:space="preserve"> del 20</w:t>
      </w:r>
      <w:r w:rsidR="00EE293A">
        <w:rPr>
          <w:rFonts w:ascii="Book Antiqua" w:hAnsi="Book Antiqua" w:cs="Arial"/>
          <w:color w:val="000000"/>
          <w:sz w:val="24"/>
          <w:szCs w:val="24"/>
          <w:lang w:val="es-MX"/>
        </w:rPr>
        <w:t>21</w:t>
      </w:r>
      <w:r w:rsidRPr="00D50FE2">
        <w:rPr>
          <w:rFonts w:ascii="Book Antiqua" w:hAnsi="Book Antiqua" w:cs="Arial"/>
          <w:color w:val="000000"/>
          <w:sz w:val="24"/>
          <w:szCs w:val="24"/>
          <w:lang w:val="es-MX"/>
        </w:rPr>
        <w:t xml:space="preserve"> se ha disminuido en un 2</w:t>
      </w:r>
      <w:r w:rsidR="00EE293A">
        <w:rPr>
          <w:rFonts w:ascii="Book Antiqua" w:hAnsi="Book Antiqua" w:cs="Arial"/>
          <w:color w:val="000000"/>
          <w:sz w:val="24"/>
          <w:szCs w:val="24"/>
          <w:lang w:val="es-MX"/>
        </w:rPr>
        <w:t>8</w:t>
      </w:r>
      <w:r w:rsidRPr="00D50FE2">
        <w:rPr>
          <w:rFonts w:ascii="Book Antiqua" w:hAnsi="Book Antiqua" w:cs="Arial"/>
          <w:color w:val="000000"/>
          <w:sz w:val="24"/>
          <w:szCs w:val="24"/>
          <w:lang w:val="es-MX"/>
        </w:rPr>
        <w:t xml:space="preserve">%, lo anterior, se encuentra asociado de manera directa entre otros motivos a la baja entrada de procesos durante 2020 que permitió al personal del Tribunal, terminar más de lo que entró y con ello disminuir de manera paulatina el circulante. </w:t>
      </w:r>
    </w:p>
    <w:p w14:paraId="3AC43F91" w14:textId="77777777" w:rsidR="003A6FA3" w:rsidRPr="000A455F" w:rsidRDefault="003A6FA3" w:rsidP="003A6FA3">
      <w:pPr>
        <w:pStyle w:val="Ttulo2"/>
        <w:numPr>
          <w:ilvl w:val="1"/>
          <w:numId w:val="4"/>
        </w:numPr>
        <w:rPr>
          <w:rFonts w:ascii="Book Antiqua" w:eastAsia="Calibri" w:hAnsi="Book Antiqua"/>
          <w:color w:val="2F5496"/>
          <w:sz w:val="22"/>
          <w:szCs w:val="22"/>
          <w:lang w:val="es-MX" w:eastAsia="x-none"/>
        </w:rPr>
      </w:pPr>
      <w:r>
        <w:rPr>
          <w:rFonts w:ascii="Book Antiqua" w:eastAsia="Calibri" w:hAnsi="Book Antiqua"/>
          <w:color w:val="2F5496"/>
          <w:sz w:val="22"/>
          <w:szCs w:val="22"/>
          <w:lang w:val="es-MX" w:eastAsia="x-none"/>
        </w:rPr>
        <w:t>Efectividad de señalamientos</w:t>
      </w:r>
    </w:p>
    <w:p w14:paraId="15C77F03" w14:textId="77777777" w:rsidR="003A6FA3" w:rsidRDefault="003A6FA3" w:rsidP="003A6FA3">
      <w:pPr>
        <w:pStyle w:val="Prrafodelista"/>
        <w:ind w:left="720"/>
        <w:jc w:val="both"/>
        <w:rPr>
          <w:rFonts w:eastAsia="Calibri"/>
          <w:b/>
          <w:bCs/>
          <w:i/>
          <w:iCs/>
          <w:color w:val="2F5496"/>
          <w:sz w:val="22"/>
          <w:szCs w:val="22"/>
          <w:lang w:val="es-MX" w:eastAsia="x-none"/>
        </w:rPr>
      </w:pPr>
    </w:p>
    <w:p w14:paraId="216047B2" w14:textId="5648598C" w:rsidR="003A6FA3" w:rsidRDefault="003A6FA3" w:rsidP="003A6FA3">
      <w:pPr>
        <w:spacing w:after="160" w:line="259" w:lineRule="auto"/>
        <w:jc w:val="both"/>
        <w:rPr>
          <w:rFonts w:ascii="Book Antiqua" w:hAnsi="Book Antiqua" w:cs="Arial"/>
          <w:color w:val="000000"/>
          <w:sz w:val="24"/>
          <w:szCs w:val="24"/>
          <w:lang w:val="es-MX"/>
        </w:rPr>
      </w:pPr>
      <w:r w:rsidRPr="64E8290C">
        <w:rPr>
          <w:rFonts w:ascii="Book Antiqua" w:hAnsi="Book Antiqua" w:cs="Arial"/>
          <w:color w:val="000000" w:themeColor="text1"/>
          <w:sz w:val="24"/>
          <w:szCs w:val="24"/>
          <w:lang w:val="es-MX"/>
        </w:rPr>
        <w:t xml:space="preserve">De conformidad con el análisis histórico del periodo comprendido entre 2016-2020, se tiene que, del 100% de los juicios señalados el 84% se realizó de manera efectiva y el 16% no se logró realizar. </w:t>
      </w:r>
    </w:p>
    <w:p w14:paraId="05AB3496" w14:textId="77777777" w:rsidR="003A6FA3" w:rsidRDefault="003A6FA3" w:rsidP="003A6FA3">
      <w:pPr>
        <w:spacing w:after="160" w:line="259" w:lineRule="auto"/>
        <w:jc w:val="both"/>
        <w:rPr>
          <w:rFonts w:ascii="Book Antiqua" w:hAnsi="Book Antiqua" w:cs="Arial"/>
          <w:color w:val="000000"/>
          <w:sz w:val="24"/>
          <w:szCs w:val="24"/>
          <w:lang w:val="es-MX"/>
        </w:rPr>
      </w:pPr>
      <w:r>
        <w:rPr>
          <w:rFonts w:ascii="Book Antiqua" w:hAnsi="Book Antiqua" w:cs="Arial"/>
          <w:color w:val="000000"/>
          <w:sz w:val="24"/>
          <w:szCs w:val="24"/>
          <w:lang w:val="es-MX"/>
        </w:rPr>
        <w:t xml:space="preserve">El Tribunal Penal del III Circuito Judicial de San José, sede suroeste, históricamente ha mostrado un comportamiento positivo en cuanto a la efectividad de los señalamientos (84%); el análisis de todos los Tribunales a nivel país arroja una media nacional de efectividad de señalamientos del 47%.   </w:t>
      </w:r>
    </w:p>
    <w:p w14:paraId="5FDCEC0A" w14:textId="77777777" w:rsidR="00395194" w:rsidRDefault="00395194" w:rsidP="003A6FA3">
      <w:pPr>
        <w:jc w:val="center"/>
        <w:rPr>
          <w:rFonts w:ascii="Book Antiqua" w:hAnsi="Book Antiqua" w:cs="Arial"/>
          <w:i/>
          <w:iCs/>
          <w:color w:val="000000"/>
          <w:lang w:val="es-MX"/>
        </w:rPr>
      </w:pPr>
    </w:p>
    <w:p w14:paraId="080ADD48" w14:textId="77777777" w:rsidR="00395194" w:rsidRDefault="00395194" w:rsidP="003A6FA3">
      <w:pPr>
        <w:jc w:val="center"/>
        <w:rPr>
          <w:rFonts w:ascii="Book Antiqua" w:hAnsi="Book Antiqua" w:cs="Arial"/>
          <w:i/>
          <w:iCs/>
          <w:color w:val="000000"/>
          <w:lang w:val="es-MX"/>
        </w:rPr>
      </w:pPr>
    </w:p>
    <w:p w14:paraId="27FD45C0" w14:textId="77777777" w:rsidR="00395194" w:rsidRDefault="00395194" w:rsidP="003A6FA3">
      <w:pPr>
        <w:jc w:val="center"/>
        <w:rPr>
          <w:rFonts w:ascii="Book Antiqua" w:hAnsi="Book Antiqua" w:cs="Arial"/>
          <w:i/>
          <w:iCs/>
          <w:color w:val="000000"/>
          <w:lang w:val="es-MX"/>
        </w:rPr>
      </w:pPr>
    </w:p>
    <w:p w14:paraId="7FE28DFA" w14:textId="77777777" w:rsidR="00395194" w:rsidRDefault="00395194" w:rsidP="003A6FA3">
      <w:pPr>
        <w:jc w:val="center"/>
        <w:rPr>
          <w:rFonts w:ascii="Book Antiqua" w:hAnsi="Book Antiqua" w:cs="Arial"/>
          <w:i/>
          <w:iCs/>
          <w:color w:val="000000"/>
          <w:lang w:val="es-MX"/>
        </w:rPr>
      </w:pPr>
    </w:p>
    <w:p w14:paraId="587F627E" w14:textId="77777777" w:rsidR="00395194" w:rsidRDefault="00395194" w:rsidP="003A6FA3">
      <w:pPr>
        <w:jc w:val="center"/>
        <w:rPr>
          <w:rFonts w:ascii="Book Antiqua" w:hAnsi="Book Antiqua" w:cs="Arial"/>
          <w:i/>
          <w:iCs/>
          <w:color w:val="000000"/>
          <w:lang w:val="es-MX"/>
        </w:rPr>
      </w:pPr>
    </w:p>
    <w:p w14:paraId="5493EE20" w14:textId="77777777" w:rsidR="00395194" w:rsidRDefault="00395194" w:rsidP="003A6FA3">
      <w:pPr>
        <w:jc w:val="center"/>
        <w:rPr>
          <w:rFonts w:ascii="Book Antiqua" w:hAnsi="Book Antiqua" w:cs="Arial"/>
          <w:i/>
          <w:iCs/>
          <w:color w:val="000000"/>
          <w:lang w:val="es-MX"/>
        </w:rPr>
      </w:pPr>
    </w:p>
    <w:p w14:paraId="3EA82400" w14:textId="77777777" w:rsidR="00395194" w:rsidRDefault="00395194" w:rsidP="003A6FA3">
      <w:pPr>
        <w:jc w:val="center"/>
        <w:rPr>
          <w:rFonts w:ascii="Book Antiqua" w:hAnsi="Book Antiqua" w:cs="Arial"/>
          <w:i/>
          <w:iCs/>
          <w:color w:val="000000"/>
          <w:lang w:val="es-MX"/>
        </w:rPr>
      </w:pPr>
    </w:p>
    <w:p w14:paraId="05E896D4" w14:textId="77777777" w:rsidR="00395194" w:rsidRDefault="00395194" w:rsidP="003A6FA3">
      <w:pPr>
        <w:jc w:val="center"/>
        <w:rPr>
          <w:rFonts w:ascii="Book Antiqua" w:hAnsi="Book Antiqua" w:cs="Arial"/>
          <w:i/>
          <w:iCs/>
          <w:color w:val="000000"/>
          <w:lang w:val="es-MX"/>
        </w:rPr>
      </w:pPr>
    </w:p>
    <w:p w14:paraId="565F495F" w14:textId="77777777" w:rsidR="00395194" w:rsidRDefault="00395194" w:rsidP="003A6FA3">
      <w:pPr>
        <w:jc w:val="center"/>
        <w:rPr>
          <w:rFonts w:ascii="Book Antiqua" w:hAnsi="Book Antiqua" w:cs="Arial"/>
          <w:i/>
          <w:iCs/>
          <w:color w:val="000000"/>
          <w:lang w:val="es-MX"/>
        </w:rPr>
      </w:pPr>
    </w:p>
    <w:p w14:paraId="191E868D" w14:textId="77777777" w:rsidR="00395194" w:rsidRDefault="00395194" w:rsidP="003A6FA3">
      <w:pPr>
        <w:jc w:val="center"/>
        <w:rPr>
          <w:rFonts w:ascii="Book Antiqua" w:hAnsi="Book Antiqua" w:cs="Arial"/>
          <w:i/>
          <w:iCs/>
          <w:color w:val="000000"/>
          <w:lang w:val="es-MX"/>
        </w:rPr>
      </w:pPr>
    </w:p>
    <w:p w14:paraId="3B5855F6" w14:textId="77777777" w:rsidR="00395194" w:rsidRDefault="00395194" w:rsidP="003A6FA3">
      <w:pPr>
        <w:jc w:val="center"/>
        <w:rPr>
          <w:rFonts w:ascii="Book Antiqua" w:hAnsi="Book Antiqua" w:cs="Arial"/>
          <w:i/>
          <w:iCs/>
          <w:color w:val="000000"/>
          <w:lang w:val="es-MX"/>
        </w:rPr>
      </w:pPr>
    </w:p>
    <w:p w14:paraId="184750F8" w14:textId="77777777" w:rsidR="00395194" w:rsidRDefault="00395194" w:rsidP="003A6FA3">
      <w:pPr>
        <w:jc w:val="center"/>
        <w:rPr>
          <w:rFonts w:ascii="Book Antiqua" w:hAnsi="Book Antiqua" w:cs="Arial"/>
          <w:i/>
          <w:iCs/>
          <w:color w:val="000000"/>
          <w:lang w:val="es-MX"/>
        </w:rPr>
      </w:pPr>
    </w:p>
    <w:p w14:paraId="4D3ABC3F" w14:textId="77777777" w:rsidR="00395194" w:rsidRDefault="00395194" w:rsidP="003A6FA3">
      <w:pPr>
        <w:jc w:val="center"/>
        <w:rPr>
          <w:rFonts w:ascii="Book Antiqua" w:hAnsi="Book Antiqua" w:cs="Arial"/>
          <w:i/>
          <w:iCs/>
          <w:color w:val="000000"/>
          <w:lang w:val="es-MX"/>
        </w:rPr>
      </w:pPr>
    </w:p>
    <w:p w14:paraId="086600E0" w14:textId="77777777" w:rsidR="00395194" w:rsidRDefault="00395194" w:rsidP="003A6FA3">
      <w:pPr>
        <w:jc w:val="center"/>
        <w:rPr>
          <w:rFonts w:ascii="Book Antiqua" w:hAnsi="Book Antiqua" w:cs="Arial"/>
          <w:i/>
          <w:iCs/>
          <w:color w:val="000000"/>
          <w:lang w:val="es-MX"/>
        </w:rPr>
      </w:pPr>
    </w:p>
    <w:p w14:paraId="3D7B0444" w14:textId="77777777" w:rsidR="00395194" w:rsidRDefault="00395194" w:rsidP="003A6FA3">
      <w:pPr>
        <w:jc w:val="center"/>
        <w:rPr>
          <w:rFonts w:ascii="Book Antiqua" w:hAnsi="Book Antiqua" w:cs="Arial"/>
          <w:i/>
          <w:iCs/>
          <w:color w:val="000000"/>
          <w:lang w:val="es-MX"/>
        </w:rPr>
      </w:pPr>
    </w:p>
    <w:p w14:paraId="721BE571" w14:textId="77777777" w:rsidR="00395194" w:rsidRDefault="00395194" w:rsidP="003A6FA3">
      <w:pPr>
        <w:jc w:val="center"/>
        <w:rPr>
          <w:rFonts w:ascii="Book Antiqua" w:hAnsi="Book Antiqua" w:cs="Arial"/>
          <w:i/>
          <w:iCs/>
          <w:color w:val="000000"/>
          <w:lang w:val="es-MX"/>
        </w:rPr>
      </w:pPr>
    </w:p>
    <w:p w14:paraId="6DF896EE" w14:textId="77777777" w:rsidR="00395194" w:rsidRDefault="00395194" w:rsidP="003A6FA3">
      <w:pPr>
        <w:jc w:val="center"/>
        <w:rPr>
          <w:rFonts w:ascii="Book Antiqua" w:hAnsi="Book Antiqua" w:cs="Arial"/>
          <w:i/>
          <w:iCs/>
          <w:color w:val="000000"/>
          <w:lang w:val="es-MX"/>
        </w:rPr>
      </w:pPr>
    </w:p>
    <w:p w14:paraId="7E3830B6" w14:textId="77777777" w:rsidR="00395194" w:rsidRDefault="00395194" w:rsidP="003A6FA3">
      <w:pPr>
        <w:jc w:val="center"/>
        <w:rPr>
          <w:rFonts w:ascii="Book Antiqua" w:hAnsi="Book Antiqua" w:cs="Arial"/>
          <w:i/>
          <w:iCs/>
          <w:color w:val="000000"/>
          <w:lang w:val="es-MX"/>
        </w:rPr>
      </w:pPr>
    </w:p>
    <w:p w14:paraId="57254B20" w14:textId="77777777" w:rsidR="00395194" w:rsidRDefault="00395194" w:rsidP="003A6FA3">
      <w:pPr>
        <w:jc w:val="center"/>
        <w:rPr>
          <w:rFonts w:ascii="Book Antiqua" w:hAnsi="Book Antiqua" w:cs="Arial"/>
          <w:i/>
          <w:iCs/>
          <w:color w:val="000000"/>
          <w:lang w:val="es-MX"/>
        </w:rPr>
      </w:pPr>
    </w:p>
    <w:p w14:paraId="7767A983" w14:textId="77777777" w:rsidR="00395194" w:rsidRDefault="00395194" w:rsidP="003A6FA3">
      <w:pPr>
        <w:jc w:val="center"/>
        <w:rPr>
          <w:rFonts w:ascii="Book Antiqua" w:hAnsi="Book Antiqua" w:cs="Arial"/>
          <w:i/>
          <w:iCs/>
          <w:color w:val="000000"/>
          <w:lang w:val="es-MX"/>
        </w:rPr>
      </w:pPr>
    </w:p>
    <w:p w14:paraId="2DCF4303" w14:textId="77777777" w:rsidR="00395194" w:rsidRDefault="00395194" w:rsidP="003A6FA3">
      <w:pPr>
        <w:jc w:val="center"/>
        <w:rPr>
          <w:rFonts w:ascii="Book Antiqua" w:hAnsi="Book Antiqua" w:cs="Arial"/>
          <w:i/>
          <w:iCs/>
          <w:color w:val="000000"/>
          <w:lang w:val="es-MX"/>
        </w:rPr>
      </w:pPr>
    </w:p>
    <w:p w14:paraId="618852BE" w14:textId="77777777" w:rsidR="00395194" w:rsidRDefault="00395194" w:rsidP="003A6FA3">
      <w:pPr>
        <w:jc w:val="center"/>
        <w:rPr>
          <w:rFonts w:ascii="Book Antiqua" w:hAnsi="Book Antiqua" w:cs="Arial"/>
          <w:i/>
          <w:iCs/>
          <w:color w:val="000000"/>
          <w:lang w:val="es-MX"/>
        </w:rPr>
      </w:pPr>
    </w:p>
    <w:p w14:paraId="05C366DD" w14:textId="77777777" w:rsidR="00395194" w:rsidRDefault="00395194" w:rsidP="003A6FA3">
      <w:pPr>
        <w:jc w:val="center"/>
        <w:rPr>
          <w:rFonts w:ascii="Book Antiqua" w:hAnsi="Book Antiqua" w:cs="Arial"/>
          <w:i/>
          <w:iCs/>
          <w:color w:val="000000"/>
          <w:lang w:val="es-MX"/>
        </w:rPr>
      </w:pPr>
    </w:p>
    <w:p w14:paraId="2B40457F" w14:textId="77777777" w:rsidR="00395194" w:rsidRDefault="00395194" w:rsidP="003A6FA3">
      <w:pPr>
        <w:jc w:val="center"/>
        <w:rPr>
          <w:rFonts w:ascii="Book Antiqua" w:hAnsi="Book Antiqua" w:cs="Arial"/>
          <w:i/>
          <w:iCs/>
          <w:color w:val="000000"/>
          <w:lang w:val="es-MX"/>
        </w:rPr>
      </w:pPr>
    </w:p>
    <w:p w14:paraId="140D0575" w14:textId="344DE468" w:rsidR="003A6FA3" w:rsidRPr="00286E8A" w:rsidRDefault="003A6FA3" w:rsidP="003A6FA3">
      <w:pPr>
        <w:jc w:val="center"/>
        <w:rPr>
          <w:rFonts w:ascii="Book Antiqua" w:hAnsi="Book Antiqua" w:cs="Arial"/>
          <w:i/>
          <w:iCs/>
          <w:color w:val="000000"/>
          <w:lang w:val="es-MX"/>
        </w:rPr>
      </w:pPr>
      <w:r>
        <w:rPr>
          <w:rFonts w:ascii="Book Antiqua" w:hAnsi="Book Antiqua" w:cs="Arial"/>
          <w:i/>
          <w:iCs/>
          <w:color w:val="000000"/>
          <w:lang w:val="es-MX"/>
        </w:rPr>
        <w:lastRenderedPageBreak/>
        <w:t>G</w:t>
      </w:r>
      <w:r w:rsidRPr="00286E8A">
        <w:rPr>
          <w:rFonts w:ascii="Book Antiqua" w:hAnsi="Book Antiqua" w:cs="Arial"/>
          <w:i/>
          <w:iCs/>
          <w:color w:val="000000"/>
          <w:lang w:val="es-MX"/>
        </w:rPr>
        <w:t xml:space="preserve">ráfico </w:t>
      </w:r>
      <w:r w:rsidR="005A67B9">
        <w:rPr>
          <w:rFonts w:ascii="Book Antiqua" w:hAnsi="Book Antiqua" w:cs="Arial"/>
          <w:i/>
          <w:iCs/>
          <w:color w:val="000000"/>
          <w:lang w:val="es-MX"/>
        </w:rPr>
        <w:t>3</w:t>
      </w:r>
      <w:r w:rsidRPr="00286E8A">
        <w:rPr>
          <w:rFonts w:ascii="Book Antiqua" w:hAnsi="Book Antiqua" w:cs="Arial"/>
          <w:i/>
          <w:iCs/>
          <w:color w:val="000000"/>
          <w:lang w:val="es-MX"/>
        </w:rPr>
        <w:t xml:space="preserve">. </w:t>
      </w:r>
    </w:p>
    <w:p w14:paraId="52971E5D" w14:textId="77777777" w:rsidR="003A6FA3" w:rsidRPr="00286E8A" w:rsidRDefault="003A6FA3" w:rsidP="003A6FA3">
      <w:pPr>
        <w:jc w:val="center"/>
        <w:rPr>
          <w:rFonts w:ascii="Book Antiqua" w:hAnsi="Book Antiqua" w:cs="Arial"/>
          <w:i/>
          <w:iCs/>
          <w:color w:val="000000"/>
          <w:lang w:val="es-MX"/>
        </w:rPr>
      </w:pPr>
      <w:r>
        <w:rPr>
          <w:rFonts w:ascii="Book Antiqua" w:hAnsi="Book Antiqua" w:cs="Arial"/>
          <w:i/>
          <w:iCs/>
          <w:color w:val="000000"/>
          <w:lang w:val="es-MX"/>
        </w:rPr>
        <w:t>Efectividad de señalamientos.</w:t>
      </w:r>
    </w:p>
    <w:p w14:paraId="0A74ACDB" w14:textId="77777777" w:rsidR="003A6FA3" w:rsidRPr="00A65297" w:rsidRDefault="003A6FA3" w:rsidP="003A6FA3">
      <w:pPr>
        <w:jc w:val="center"/>
        <w:rPr>
          <w:rFonts w:ascii="Book Antiqua" w:hAnsi="Book Antiqua" w:cs="Arial"/>
          <w:i/>
          <w:iCs/>
          <w:color w:val="000000"/>
          <w:lang w:val="es-MX"/>
        </w:rPr>
      </w:pPr>
      <w:r w:rsidRPr="00286E8A">
        <w:rPr>
          <w:rFonts w:ascii="Book Antiqua" w:hAnsi="Book Antiqua" w:cs="Arial"/>
          <w:i/>
          <w:iCs/>
          <w:color w:val="000000"/>
          <w:lang w:val="es-MX"/>
        </w:rPr>
        <w:t>Periodo 2016 a</w:t>
      </w:r>
      <w:r>
        <w:rPr>
          <w:rFonts w:ascii="Book Antiqua" w:hAnsi="Book Antiqua" w:cs="Arial"/>
          <w:i/>
          <w:iCs/>
          <w:color w:val="000000"/>
          <w:lang w:val="es-MX"/>
        </w:rPr>
        <w:t xml:space="preserve"> 2020.</w:t>
      </w:r>
      <w:r w:rsidRPr="00A65297">
        <w:rPr>
          <w:noProof/>
        </w:rPr>
        <w:t xml:space="preserve"> </w:t>
      </w:r>
    </w:p>
    <w:p w14:paraId="39180395" w14:textId="77777777" w:rsidR="003A6FA3" w:rsidRDefault="003A6FA3" w:rsidP="003A6FA3">
      <w:pPr>
        <w:spacing w:after="160" w:line="259" w:lineRule="auto"/>
        <w:rPr>
          <w:rFonts w:ascii="Book Antiqua" w:hAnsi="Book Antiqua" w:cs="Arial"/>
          <w:color w:val="000000"/>
          <w:sz w:val="24"/>
          <w:szCs w:val="24"/>
          <w:lang w:val="es-MX"/>
        </w:rPr>
      </w:pPr>
      <w:r>
        <w:rPr>
          <w:noProof/>
        </w:rPr>
        <mc:AlternateContent>
          <mc:Choice Requires="wps">
            <w:drawing>
              <wp:anchor distT="0" distB="0" distL="114300" distR="114300" simplePos="0" relativeHeight="251658247" behindDoc="0" locked="0" layoutInCell="1" allowOverlap="1" wp14:anchorId="231A588F" wp14:editId="44C4305A">
                <wp:simplePos x="0" y="0"/>
                <wp:positionH relativeFrom="column">
                  <wp:posOffset>5341620</wp:posOffset>
                </wp:positionH>
                <wp:positionV relativeFrom="paragraph">
                  <wp:posOffset>555625</wp:posOffset>
                </wp:positionV>
                <wp:extent cx="750570" cy="3060700"/>
                <wp:effectExtent l="0" t="0" r="0" b="6350"/>
                <wp:wrapNone/>
                <wp:docPr id="47" name="Rectángulo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0570" cy="3060700"/>
                        </a:xfrm>
                        <a:prstGeom prst="rect">
                          <a:avLst/>
                        </a:prstGeom>
                        <a:noFill/>
                        <a:ln w="19050" cap="flat" cmpd="sng" algn="ctr">
                          <a:solidFill>
                            <a:srgbClr val="FF0000"/>
                          </a:solidFill>
                          <a:prstDash val="solid"/>
                          <a:miter lim="800000"/>
                        </a:ln>
                        <a:effectLst/>
                      </wps:spPr>
                      <wps:bodyPr rtlCol="0" anchor="ctr"/>
                    </wps:wsp>
                  </a:graphicData>
                </a:graphic>
                <wp14:sizeRelH relativeFrom="page">
                  <wp14:pctWidth>0</wp14:pctWidth>
                </wp14:sizeRelH>
                <wp14:sizeRelV relativeFrom="page">
                  <wp14:pctHeight>0</wp14:pctHeight>
                </wp14:sizeRelV>
              </wp:anchor>
            </w:drawing>
          </mc:Choice>
          <mc:Fallback>
            <w:pict>
              <v:rect w14:anchorId="2804DE94" id="Rectángulo 14" o:spid="_x0000_s1026" style="position:absolute;margin-left:420.6pt;margin-top:43.75pt;width:59.1pt;height:241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" filled="f" strokecolor="red" strokeweight="1.5pt">
                <v:path arrowok="t"/>
              </v:rect>
            </w:pict>
          </mc:Fallback>
        </mc:AlternateContent>
      </w:r>
      <w:r w:rsidRPr="00EB40F6">
        <w:rPr>
          <w:rFonts w:ascii="Book Antiqua" w:hAnsi="Book Antiqua" w:cs="Arial"/>
          <w:noProof/>
          <w:color w:val="000000"/>
          <w:sz w:val="24"/>
          <w:szCs w:val="24"/>
        </w:rPr>
        <w:drawing>
          <wp:inline distT="0" distB="0" distL="0" distR="0" wp14:anchorId="357FD4B2" wp14:editId="040F8F01">
            <wp:extent cx="6333490" cy="3987165"/>
            <wp:effectExtent l="0" t="0" r="0" b="0"/>
            <wp:docPr id="38" name="Gráfico 38">
              <a:extLst xmlns:a="http://schemas.openxmlformats.org/drawingml/2006/main">
                <a:ext uri="{FF2B5EF4-FFF2-40B4-BE49-F238E27FC236}">
                  <a16:creationId xmlns:a16="http://schemas.microsoft.com/office/drawing/2014/main" id="{A438CB94-C63B-4BBB-9B96-51F321B2BD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694E438B" w14:textId="77777777" w:rsidR="003A6FA3" w:rsidRDefault="003A6FA3" w:rsidP="003A6FA3">
      <w:pPr>
        <w:spacing w:after="160" w:line="259" w:lineRule="auto"/>
        <w:rPr>
          <w:rFonts w:ascii="Book Antiqua" w:hAnsi="Book Antiqua" w:cs="Arial"/>
          <w:color w:val="000000"/>
          <w:sz w:val="24"/>
          <w:szCs w:val="24"/>
          <w:lang w:val="es-MX"/>
        </w:rPr>
      </w:pPr>
    </w:p>
    <w:p w14:paraId="7A821238" w14:textId="77777777" w:rsidR="003A6FA3" w:rsidRDefault="003A6FA3" w:rsidP="003A6FA3">
      <w:pPr>
        <w:spacing w:after="160" w:line="259" w:lineRule="auto"/>
        <w:rPr>
          <w:rFonts w:ascii="Book Antiqua" w:hAnsi="Book Antiqua" w:cs="Arial"/>
          <w:color w:val="000000"/>
          <w:sz w:val="24"/>
          <w:szCs w:val="24"/>
          <w:lang w:val="es-MX"/>
        </w:rPr>
      </w:pPr>
    </w:p>
    <w:p w14:paraId="6B01EFAB" w14:textId="77777777" w:rsidR="003A6FA3" w:rsidRDefault="003A6FA3" w:rsidP="003A6FA3">
      <w:pPr>
        <w:spacing w:after="160" w:line="259" w:lineRule="auto"/>
        <w:rPr>
          <w:rFonts w:cs="Arial"/>
          <w:color w:val="000000"/>
          <w:sz w:val="16"/>
          <w:szCs w:val="16"/>
          <w:lang w:val="es-MX"/>
        </w:rPr>
      </w:pPr>
      <w:r>
        <w:rPr>
          <w:rFonts w:cs="Arial"/>
          <w:color w:val="000000"/>
          <w:sz w:val="16"/>
          <w:szCs w:val="16"/>
          <w:lang w:val="es-MX"/>
        </w:rPr>
        <w:br w:type="page"/>
      </w:r>
    </w:p>
    <w:p w14:paraId="445460BE" w14:textId="77777777" w:rsidR="003A6FA3" w:rsidRPr="000A455F" w:rsidRDefault="003A6FA3" w:rsidP="003A6FA3">
      <w:pPr>
        <w:pStyle w:val="Ttulo2"/>
        <w:numPr>
          <w:ilvl w:val="1"/>
          <w:numId w:val="4"/>
        </w:numPr>
        <w:rPr>
          <w:rFonts w:ascii="Book Antiqua" w:eastAsia="Calibri" w:hAnsi="Book Antiqua"/>
          <w:color w:val="2F5496"/>
          <w:sz w:val="22"/>
          <w:szCs w:val="22"/>
          <w:lang w:val="es-MX" w:eastAsia="x-none"/>
        </w:rPr>
      </w:pPr>
      <w:r w:rsidRPr="00286E8A">
        <w:rPr>
          <w:rFonts w:ascii="Book Antiqua" w:eastAsia="Calibri" w:hAnsi="Book Antiqua"/>
          <w:color w:val="2F5496"/>
          <w:sz w:val="22"/>
          <w:szCs w:val="22"/>
          <w:lang w:val="es-MX" w:eastAsia="x-none"/>
        </w:rPr>
        <w:lastRenderedPageBreak/>
        <w:t>Apelaciones</w:t>
      </w:r>
    </w:p>
    <w:p w14:paraId="741028F8" w14:textId="77777777" w:rsidR="003A6FA3" w:rsidRPr="00286E8A" w:rsidRDefault="003A6FA3" w:rsidP="003A6FA3">
      <w:pPr>
        <w:pStyle w:val="Prrafodelista"/>
        <w:spacing w:line="276" w:lineRule="auto"/>
        <w:ind w:left="720"/>
        <w:jc w:val="both"/>
        <w:rPr>
          <w:rFonts w:eastAsia="Calibri"/>
          <w:b/>
          <w:bCs/>
          <w:i/>
          <w:iCs/>
          <w:color w:val="2F5496"/>
          <w:sz w:val="22"/>
          <w:szCs w:val="22"/>
          <w:lang w:val="es-MX" w:eastAsia="x-none"/>
        </w:rPr>
      </w:pPr>
    </w:p>
    <w:p w14:paraId="2B00AB08" w14:textId="77777777" w:rsidR="003A6FA3" w:rsidRPr="00D50FE2" w:rsidRDefault="003A6FA3" w:rsidP="003A6FA3">
      <w:pPr>
        <w:spacing w:line="276" w:lineRule="auto"/>
        <w:jc w:val="both"/>
        <w:rPr>
          <w:rFonts w:ascii="Book Antiqua" w:eastAsia="Calibri" w:hAnsi="Book Antiqua"/>
          <w:sz w:val="24"/>
          <w:szCs w:val="24"/>
          <w:lang w:eastAsia="ar-SA"/>
        </w:rPr>
      </w:pPr>
      <w:r w:rsidRPr="00D50FE2">
        <w:rPr>
          <w:rFonts w:ascii="Book Antiqua" w:eastAsia="Calibri" w:hAnsi="Book Antiqua"/>
          <w:sz w:val="24"/>
          <w:szCs w:val="24"/>
          <w:lang w:eastAsia="ar-SA"/>
        </w:rPr>
        <w:t xml:space="preserve">Para el periodo comprendido entre el 2009 y el 2015 se registró un ingreso al Tribunal de Juicio del Tercer Circuito Judicial de San José, sede suroeste de 38 apelaciones mensuales y se tiene un promedio de 38 apelaciones terminadas cada mes. </w:t>
      </w:r>
    </w:p>
    <w:p w14:paraId="53AE0BFA" w14:textId="77777777" w:rsidR="003A6FA3" w:rsidRPr="00D50FE2" w:rsidRDefault="003A6FA3" w:rsidP="003A6FA3">
      <w:pPr>
        <w:spacing w:line="276" w:lineRule="auto"/>
        <w:jc w:val="both"/>
        <w:rPr>
          <w:rFonts w:ascii="Book Antiqua" w:eastAsia="Calibri" w:hAnsi="Book Antiqua"/>
          <w:sz w:val="24"/>
          <w:szCs w:val="24"/>
          <w:lang w:eastAsia="ar-SA"/>
        </w:rPr>
      </w:pPr>
    </w:p>
    <w:p w14:paraId="570E46E4" w14:textId="77777777" w:rsidR="003A6FA3" w:rsidRDefault="003A6FA3" w:rsidP="003A6FA3">
      <w:pPr>
        <w:spacing w:line="276" w:lineRule="auto"/>
        <w:jc w:val="both"/>
        <w:rPr>
          <w:rFonts w:ascii="Book Antiqua" w:eastAsia="Calibri" w:hAnsi="Book Antiqua"/>
          <w:sz w:val="24"/>
          <w:szCs w:val="24"/>
          <w:lang w:eastAsia="ar-SA"/>
        </w:rPr>
      </w:pPr>
      <w:r w:rsidRPr="00D50FE2">
        <w:rPr>
          <w:rFonts w:ascii="Book Antiqua" w:eastAsia="Calibri" w:hAnsi="Book Antiqua"/>
          <w:sz w:val="24"/>
          <w:szCs w:val="24"/>
          <w:lang w:eastAsia="ar-SA"/>
        </w:rPr>
        <w:t xml:space="preserve">En lo que respecta al periodo 2016-2020 se observa un promedio de entrada de apelaciones de 28 al mes y a su vez se tiene un promedio de apelaciones terminadas al mes de 27. </w:t>
      </w:r>
    </w:p>
    <w:p w14:paraId="59C28732" w14:textId="77777777" w:rsidR="003A6FA3" w:rsidRPr="00D50FE2" w:rsidRDefault="003A6FA3" w:rsidP="003A6FA3">
      <w:pPr>
        <w:spacing w:line="276" w:lineRule="auto"/>
        <w:jc w:val="both"/>
        <w:rPr>
          <w:rFonts w:ascii="Book Antiqua" w:eastAsia="Calibri" w:hAnsi="Book Antiqua"/>
          <w:sz w:val="24"/>
          <w:szCs w:val="24"/>
          <w:lang w:eastAsia="ar-SA"/>
        </w:rPr>
      </w:pPr>
    </w:p>
    <w:p w14:paraId="16C9785C" w14:textId="4589D439" w:rsidR="003A6FA3" w:rsidRPr="00286E8A" w:rsidRDefault="003A6FA3" w:rsidP="003A6FA3">
      <w:pPr>
        <w:jc w:val="center"/>
        <w:rPr>
          <w:rFonts w:ascii="Book Antiqua" w:hAnsi="Book Antiqua" w:cs="Arial"/>
          <w:i/>
          <w:iCs/>
          <w:color w:val="000000"/>
          <w:lang w:val="es-MX"/>
        </w:rPr>
      </w:pPr>
      <w:bookmarkStart w:id="28" w:name="_Hlk80274583"/>
      <w:r w:rsidRPr="00286E8A">
        <w:rPr>
          <w:rFonts w:ascii="Book Antiqua" w:hAnsi="Book Antiqua" w:cs="Arial"/>
          <w:i/>
          <w:iCs/>
          <w:color w:val="000000"/>
          <w:lang w:val="es-MX"/>
        </w:rPr>
        <w:t xml:space="preserve">Cuadro </w:t>
      </w:r>
      <w:r w:rsidR="005A67B9">
        <w:rPr>
          <w:rFonts w:ascii="Book Antiqua" w:hAnsi="Book Antiqua" w:cs="Arial"/>
          <w:i/>
          <w:iCs/>
          <w:color w:val="000000"/>
          <w:lang w:val="es-MX"/>
        </w:rPr>
        <w:t>8</w:t>
      </w:r>
      <w:r w:rsidRPr="00286E8A">
        <w:rPr>
          <w:rFonts w:ascii="Book Antiqua" w:hAnsi="Book Antiqua" w:cs="Arial"/>
          <w:i/>
          <w:iCs/>
          <w:color w:val="000000"/>
          <w:lang w:val="es-MX"/>
        </w:rPr>
        <w:t xml:space="preserve">. </w:t>
      </w:r>
    </w:p>
    <w:p w14:paraId="4A1B2A2D" w14:textId="77777777" w:rsidR="003A6FA3" w:rsidRPr="00286E8A" w:rsidRDefault="003A6FA3" w:rsidP="003A6FA3">
      <w:pPr>
        <w:jc w:val="center"/>
        <w:rPr>
          <w:rFonts w:ascii="Book Antiqua" w:hAnsi="Book Antiqua" w:cs="Arial"/>
          <w:i/>
          <w:iCs/>
          <w:color w:val="000000"/>
          <w:lang w:val="es-MX"/>
        </w:rPr>
      </w:pPr>
      <w:r w:rsidRPr="00286E8A">
        <w:rPr>
          <w:rFonts w:ascii="Book Antiqua" w:hAnsi="Book Antiqua" w:cs="Arial"/>
          <w:i/>
          <w:iCs/>
          <w:color w:val="000000"/>
          <w:lang w:val="es-MX"/>
        </w:rPr>
        <w:t xml:space="preserve">Comportamiento estadístico </w:t>
      </w:r>
      <w:r>
        <w:rPr>
          <w:rFonts w:ascii="Book Antiqua" w:hAnsi="Book Antiqua" w:cs="Arial"/>
          <w:i/>
          <w:iCs/>
          <w:color w:val="000000"/>
          <w:lang w:val="es-MX"/>
        </w:rPr>
        <w:t>de las Apelaciones</w:t>
      </w:r>
      <w:r w:rsidRPr="00286E8A">
        <w:rPr>
          <w:rFonts w:ascii="Book Antiqua" w:hAnsi="Book Antiqua" w:cs="Arial"/>
          <w:i/>
          <w:iCs/>
          <w:color w:val="000000"/>
          <w:lang w:val="es-MX"/>
        </w:rPr>
        <w:t xml:space="preserve">. </w:t>
      </w:r>
    </w:p>
    <w:p w14:paraId="0F2DE880" w14:textId="5BB6D933" w:rsidR="003A6FA3" w:rsidRDefault="003A6FA3" w:rsidP="003A6FA3">
      <w:pPr>
        <w:jc w:val="center"/>
        <w:rPr>
          <w:rFonts w:ascii="Book Antiqua" w:hAnsi="Book Antiqua" w:cs="Arial"/>
          <w:i/>
          <w:iCs/>
          <w:color w:val="000000"/>
          <w:lang w:val="es-MX"/>
        </w:rPr>
      </w:pPr>
      <w:r w:rsidRPr="00286E8A">
        <w:rPr>
          <w:rFonts w:ascii="Book Antiqua" w:hAnsi="Book Antiqua" w:cs="Arial"/>
          <w:i/>
          <w:iCs/>
          <w:color w:val="000000"/>
          <w:lang w:val="es-MX"/>
        </w:rPr>
        <w:t>Periodo 2016 a</w:t>
      </w:r>
      <w:r>
        <w:rPr>
          <w:rFonts w:ascii="Book Antiqua" w:hAnsi="Book Antiqua" w:cs="Arial"/>
          <w:i/>
          <w:iCs/>
          <w:color w:val="000000"/>
          <w:lang w:val="es-MX"/>
        </w:rPr>
        <w:t xml:space="preserve"> octubre 2021</w:t>
      </w:r>
    </w:p>
    <w:p w14:paraId="10B75EFC" w14:textId="77777777" w:rsidR="00395194" w:rsidRPr="00286E8A" w:rsidRDefault="00395194" w:rsidP="003A6FA3">
      <w:pPr>
        <w:jc w:val="center"/>
        <w:rPr>
          <w:rFonts w:ascii="Book Antiqua" w:hAnsi="Book Antiqua" w:cs="Arial"/>
          <w:i/>
          <w:iCs/>
          <w:color w:val="000000"/>
          <w:sz w:val="24"/>
          <w:szCs w:val="24"/>
          <w:lang w:val="es-MX"/>
        </w:rPr>
      </w:pPr>
    </w:p>
    <w:tbl>
      <w:tblPr>
        <w:tblW w:w="0" w:type="auto"/>
        <w:jc w:val="center"/>
        <w:tblCellMar>
          <w:left w:w="70" w:type="dxa"/>
          <w:right w:w="70" w:type="dxa"/>
        </w:tblCellMar>
        <w:tblLook w:val="04A0" w:firstRow="1" w:lastRow="0" w:firstColumn="1" w:lastColumn="0" w:noHBand="0" w:noVBand="1"/>
      </w:tblPr>
      <w:tblGrid>
        <w:gridCol w:w="1052"/>
        <w:gridCol w:w="2301"/>
        <w:gridCol w:w="1857"/>
        <w:gridCol w:w="2201"/>
        <w:gridCol w:w="1857"/>
      </w:tblGrid>
      <w:tr w:rsidR="003A6FA3" w:rsidRPr="008E116A" w14:paraId="57FFC212" w14:textId="77777777" w:rsidTr="00941FEF">
        <w:trPr>
          <w:trHeight w:val="290"/>
          <w:jc w:val="center"/>
        </w:trPr>
        <w:tc>
          <w:tcPr>
            <w:tcW w:w="0" w:type="auto"/>
            <w:tcBorders>
              <w:top w:val="single" w:sz="4" w:space="0" w:color="000000"/>
              <w:left w:val="single" w:sz="4" w:space="0" w:color="000000"/>
              <w:bottom w:val="single" w:sz="4" w:space="0" w:color="000000"/>
              <w:right w:val="single" w:sz="4" w:space="0" w:color="000000"/>
            </w:tcBorders>
            <w:shd w:val="clear" w:color="DBDBDB" w:fill="203764"/>
            <w:noWrap/>
            <w:vAlign w:val="bottom"/>
            <w:hideMark/>
          </w:tcPr>
          <w:bookmarkEnd w:id="28"/>
          <w:p w14:paraId="6F3D3C68" w14:textId="77777777" w:rsidR="003A6FA3" w:rsidRPr="008E116A" w:rsidRDefault="003A6FA3" w:rsidP="00941FEF">
            <w:pPr>
              <w:jc w:val="center"/>
              <w:rPr>
                <w:rFonts w:ascii="Book Antiqua" w:hAnsi="Book Antiqua" w:cs="Calibri"/>
                <w:b/>
                <w:bCs/>
                <w:color w:val="FFFFFF"/>
                <w:lang w:eastAsia="es-CR"/>
              </w:rPr>
            </w:pPr>
            <w:r w:rsidRPr="008E116A">
              <w:rPr>
                <w:rFonts w:ascii="Book Antiqua" w:hAnsi="Book Antiqua" w:cs="Calibri"/>
                <w:b/>
                <w:bCs/>
                <w:color w:val="FFFFFF"/>
                <w:lang w:eastAsia="es-CR"/>
              </w:rPr>
              <w:t>Período</w:t>
            </w:r>
          </w:p>
        </w:tc>
        <w:tc>
          <w:tcPr>
            <w:tcW w:w="0" w:type="auto"/>
            <w:tcBorders>
              <w:top w:val="single" w:sz="4" w:space="0" w:color="000000"/>
              <w:left w:val="nil"/>
              <w:bottom w:val="single" w:sz="4" w:space="0" w:color="auto"/>
              <w:right w:val="single" w:sz="4" w:space="0" w:color="000000"/>
            </w:tcBorders>
            <w:shd w:val="clear" w:color="DBDBDB" w:fill="203764"/>
            <w:noWrap/>
            <w:vAlign w:val="bottom"/>
            <w:hideMark/>
          </w:tcPr>
          <w:p w14:paraId="1B434DAE" w14:textId="77777777" w:rsidR="003A6FA3" w:rsidRPr="008E116A" w:rsidRDefault="003A6FA3" w:rsidP="00941FEF">
            <w:pPr>
              <w:jc w:val="center"/>
              <w:rPr>
                <w:rFonts w:ascii="Book Antiqua" w:hAnsi="Book Antiqua" w:cs="Calibri"/>
                <w:b/>
                <w:bCs/>
                <w:color w:val="FFFFFF"/>
                <w:lang w:eastAsia="es-CR"/>
              </w:rPr>
            </w:pPr>
            <w:r w:rsidRPr="008E116A">
              <w:rPr>
                <w:rFonts w:ascii="Book Antiqua" w:hAnsi="Book Antiqua" w:cs="Calibri"/>
                <w:b/>
                <w:bCs/>
                <w:color w:val="FFFFFF"/>
                <w:lang w:eastAsia="es-CR"/>
              </w:rPr>
              <w:t>Apelaciones Ingresadas</w:t>
            </w:r>
          </w:p>
        </w:tc>
        <w:tc>
          <w:tcPr>
            <w:tcW w:w="0" w:type="auto"/>
            <w:tcBorders>
              <w:top w:val="single" w:sz="4" w:space="0" w:color="000000"/>
              <w:left w:val="nil"/>
              <w:bottom w:val="single" w:sz="4" w:space="0" w:color="auto"/>
              <w:right w:val="single" w:sz="4" w:space="0" w:color="000000"/>
            </w:tcBorders>
            <w:shd w:val="clear" w:color="DBDBDB" w:fill="203764"/>
            <w:noWrap/>
            <w:vAlign w:val="bottom"/>
            <w:hideMark/>
          </w:tcPr>
          <w:p w14:paraId="0007D545" w14:textId="77777777" w:rsidR="003A6FA3" w:rsidRPr="008E116A" w:rsidRDefault="003A6FA3" w:rsidP="00941FEF">
            <w:pPr>
              <w:jc w:val="center"/>
              <w:rPr>
                <w:rFonts w:ascii="Book Antiqua" w:hAnsi="Book Antiqua" w:cs="Calibri"/>
                <w:b/>
                <w:bCs/>
                <w:color w:val="FFFFFF"/>
                <w:lang w:eastAsia="es-CR"/>
              </w:rPr>
            </w:pPr>
            <w:r w:rsidRPr="008E116A">
              <w:rPr>
                <w:rFonts w:ascii="Book Antiqua" w:hAnsi="Book Antiqua" w:cs="Calibri"/>
                <w:b/>
                <w:bCs/>
                <w:color w:val="FFFFFF"/>
                <w:lang w:eastAsia="es-CR"/>
              </w:rPr>
              <w:t>Promedio mensual</w:t>
            </w:r>
          </w:p>
        </w:tc>
        <w:tc>
          <w:tcPr>
            <w:tcW w:w="0" w:type="auto"/>
            <w:tcBorders>
              <w:top w:val="single" w:sz="4" w:space="0" w:color="000000"/>
              <w:left w:val="nil"/>
              <w:bottom w:val="single" w:sz="4" w:space="0" w:color="auto"/>
              <w:right w:val="single" w:sz="4" w:space="0" w:color="000000"/>
            </w:tcBorders>
            <w:shd w:val="clear" w:color="DBDBDB" w:fill="203764"/>
            <w:noWrap/>
            <w:vAlign w:val="bottom"/>
            <w:hideMark/>
          </w:tcPr>
          <w:p w14:paraId="478D6F5D" w14:textId="77777777" w:rsidR="003A6FA3" w:rsidRPr="008E116A" w:rsidRDefault="003A6FA3" w:rsidP="00941FEF">
            <w:pPr>
              <w:jc w:val="center"/>
              <w:rPr>
                <w:rFonts w:ascii="Book Antiqua" w:hAnsi="Book Antiqua" w:cs="Calibri"/>
                <w:b/>
                <w:bCs/>
                <w:color w:val="FFFFFF"/>
                <w:lang w:eastAsia="es-CR"/>
              </w:rPr>
            </w:pPr>
            <w:r w:rsidRPr="008E116A">
              <w:rPr>
                <w:rFonts w:ascii="Book Antiqua" w:hAnsi="Book Antiqua" w:cs="Calibri"/>
                <w:b/>
                <w:bCs/>
                <w:color w:val="FFFFFF"/>
                <w:lang w:eastAsia="es-CR"/>
              </w:rPr>
              <w:t>Apelaciones atendidas</w:t>
            </w:r>
          </w:p>
        </w:tc>
        <w:tc>
          <w:tcPr>
            <w:tcW w:w="0" w:type="auto"/>
            <w:tcBorders>
              <w:top w:val="single" w:sz="4" w:space="0" w:color="000000"/>
              <w:left w:val="nil"/>
              <w:bottom w:val="single" w:sz="4" w:space="0" w:color="auto"/>
              <w:right w:val="single" w:sz="4" w:space="0" w:color="000000"/>
            </w:tcBorders>
            <w:shd w:val="clear" w:color="DBDBDB" w:fill="203764"/>
            <w:noWrap/>
            <w:vAlign w:val="bottom"/>
            <w:hideMark/>
          </w:tcPr>
          <w:p w14:paraId="17F61E94" w14:textId="77777777" w:rsidR="003A6FA3" w:rsidRPr="008E116A" w:rsidRDefault="003A6FA3" w:rsidP="00941FEF">
            <w:pPr>
              <w:jc w:val="center"/>
              <w:rPr>
                <w:rFonts w:ascii="Book Antiqua" w:hAnsi="Book Antiqua" w:cs="Calibri"/>
                <w:b/>
                <w:bCs/>
                <w:color w:val="FFFFFF"/>
                <w:lang w:eastAsia="es-CR"/>
              </w:rPr>
            </w:pPr>
            <w:r w:rsidRPr="008E116A">
              <w:rPr>
                <w:rFonts w:ascii="Book Antiqua" w:hAnsi="Book Antiqua" w:cs="Calibri"/>
                <w:b/>
                <w:bCs/>
                <w:color w:val="FFFFFF"/>
                <w:lang w:eastAsia="es-CR"/>
              </w:rPr>
              <w:t>Promedio mensual</w:t>
            </w:r>
          </w:p>
        </w:tc>
      </w:tr>
      <w:tr w:rsidR="003A6FA3" w:rsidRPr="008E116A" w14:paraId="5230EBAB" w14:textId="77777777" w:rsidTr="00941FEF">
        <w:trPr>
          <w:trHeight w:val="290"/>
          <w:jc w:val="center"/>
        </w:trPr>
        <w:tc>
          <w:tcPr>
            <w:tcW w:w="0" w:type="auto"/>
            <w:tcBorders>
              <w:top w:val="nil"/>
              <w:left w:val="single" w:sz="4" w:space="0" w:color="000000"/>
              <w:bottom w:val="single" w:sz="4" w:space="0" w:color="000000"/>
              <w:right w:val="single" w:sz="4" w:space="0" w:color="auto"/>
            </w:tcBorders>
            <w:shd w:val="clear" w:color="DBDBDB" w:fill="D6DCE4"/>
            <w:noWrap/>
            <w:vAlign w:val="bottom"/>
          </w:tcPr>
          <w:p w14:paraId="09C5101F" w14:textId="77777777" w:rsidR="003A6FA3" w:rsidRDefault="003A6FA3" w:rsidP="00941FEF">
            <w:pPr>
              <w:jc w:val="center"/>
              <w:rPr>
                <w:rFonts w:ascii="Book Antiqua" w:hAnsi="Book Antiqua" w:cs="Calibri"/>
                <w:b/>
                <w:bCs/>
                <w:color w:val="000000"/>
                <w:sz w:val="18"/>
                <w:szCs w:val="18"/>
                <w:lang w:eastAsia="es-CR"/>
              </w:rPr>
            </w:pPr>
            <w:r w:rsidRPr="00750F85">
              <w:rPr>
                <w:rFonts w:ascii="Book Antiqua" w:hAnsi="Book Antiqua" w:cs="Calibri"/>
                <w:b/>
                <w:bCs/>
                <w:color w:val="000000"/>
                <w:sz w:val="18"/>
                <w:szCs w:val="18"/>
                <w:lang w:eastAsia="es-CR"/>
              </w:rPr>
              <w:t>Promedio</w:t>
            </w:r>
          </w:p>
          <w:p w14:paraId="68083818" w14:textId="77777777" w:rsidR="003A6FA3" w:rsidRPr="008E116A" w:rsidRDefault="003A6FA3" w:rsidP="00941FEF">
            <w:pPr>
              <w:jc w:val="center"/>
              <w:rPr>
                <w:rFonts w:ascii="Book Antiqua" w:hAnsi="Book Antiqua" w:cs="Calibri"/>
                <w:b/>
                <w:bCs/>
                <w:color w:val="000000"/>
                <w:lang w:eastAsia="es-CR"/>
              </w:rPr>
            </w:pPr>
            <w:r w:rsidRPr="00750F85">
              <w:rPr>
                <w:rFonts w:ascii="Book Antiqua" w:hAnsi="Book Antiqua" w:cs="Calibri"/>
                <w:b/>
                <w:bCs/>
                <w:color w:val="000000"/>
                <w:sz w:val="18"/>
                <w:szCs w:val="18"/>
                <w:lang w:eastAsia="es-CR"/>
              </w:rPr>
              <w:t xml:space="preserve"> </w:t>
            </w:r>
            <w:r w:rsidRPr="003607AD">
              <w:rPr>
                <w:rFonts w:ascii="Book Antiqua" w:hAnsi="Book Antiqua" w:cs="Calibri"/>
                <w:b/>
                <w:bCs/>
                <w:color w:val="000000"/>
                <w:lang w:eastAsia="es-CR"/>
              </w:rPr>
              <w:t>2009-2015</w:t>
            </w:r>
          </w:p>
        </w:tc>
        <w:tc>
          <w:tcPr>
            <w:tcW w:w="0" w:type="auto"/>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tcPr>
          <w:p w14:paraId="1E5CF1D3" w14:textId="77777777" w:rsidR="003A6FA3" w:rsidRPr="008E116A" w:rsidRDefault="003A6FA3" w:rsidP="00941FEF">
            <w:pPr>
              <w:jc w:val="center"/>
              <w:rPr>
                <w:rFonts w:ascii="Book Antiqua" w:hAnsi="Book Antiqua" w:cs="Calibri"/>
                <w:color w:val="000000"/>
                <w:lang w:eastAsia="es-CR"/>
              </w:rPr>
            </w:pPr>
            <w:r>
              <w:rPr>
                <w:rFonts w:ascii="Book Antiqua" w:hAnsi="Book Antiqua" w:cs="Calibri"/>
                <w:color w:val="000000"/>
                <w:lang w:eastAsia="es-CR"/>
              </w:rPr>
              <w:t>450</w:t>
            </w:r>
          </w:p>
        </w:tc>
        <w:tc>
          <w:tcPr>
            <w:tcW w:w="0" w:type="auto"/>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tcPr>
          <w:p w14:paraId="6EB5DDDA" w14:textId="77777777" w:rsidR="003A6FA3" w:rsidRPr="008E116A" w:rsidRDefault="003A6FA3" w:rsidP="00941FEF">
            <w:pPr>
              <w:jc w:val="center"/>
              <w:rPr>
                <w:rFonts w:ascii="Book Antiqua" w:hAnsi="Book Antiqua" w:cs="Calibri"/>
                <w:color w:val="000000"/>
                <w:lang w:eastAsia="es-CR"/>
              </w:rPr>
            </w:pPr>
            <w:r>
              <w:rPr>
                <w:rFonts w:ascii="Book Antiqua" w:hAnsi="Book Antiqua" w:cs="Calibri"/>
                <w:color w:val="000000"/>
                <w:lang w:eastAsia="es-CR"/>
              </w:rPr>
              <w:t>38</w:t>
            </w:r>
          </w:p>
        </w:tc>
        <w:tc>
          <w:tcPr>
            <w:tcW w:w="0" w:type="auto"/>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tcPr>
          <w:p w14:paraId="520CE8DC" w14:textId="77777777" w:rsidR="003A6FA3" w:rsidRPr="008E116A" w:rsidRDefault="003A6FA3" w:rsidP="00941FEF">
            <w:pPr>
              <w:jc w:val="center"/>
              <w:rPr>
                <w:rFonts w:ascii="Book Antiqua" w:hAnsi="Book Antiqua" w:cs="Calibri"/>
                <w:color w:val="000000"/>
                <w:lang w:eastAsia="es-CR"/>
              </w:rPr>
            </w:pPr>
            <w:r>
              <w:rPr>
                <w:rFonts w:ascii="Book Antiqua" w:hAnsi="Book Antiqua" w:cs="Calibri"/>
                <w:color w:val="000000"/>
                <w:lang w:eastAsia="es-CR"/>
              </w:rPr>
              <w:t>448</w:t>
            </w:r>
          </w:p>
        </w:tc>
        <w:tc>
          <w:tcPr>
            <w:tcW w:w="0" w:type="auto"/>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tcPr>
          <w:p w14:paraId="544E12B7" w14:textId="77777777" w:rsidR="003A6FA3" w:rsidRPr="008E116A" w:rsidRDefault="003A6FA3" w:rsidP="00941FEF">
            <w:pPr>
              <w:jc w:val="center"/>
              <w:rPr>
                <w:rFonts w:ascii="Book Antiqua" w:hAnsi="Book Antiqua" w:cs="Calibri"/>
                <w:color w:val="000000"/>
                <w:lang w:eastAsia="es-CR"/>
              </w:rPr>
            </w:pPr>
            <w:r>
              <w:rPr>
                <w:rFonts w:ascii="Book Antiqua" w:hAnsi="Book Antiqua" w:cs="Calibri"/>
                <w:color w:val="000000"/>
                <w:lang w:eastAsia="es-CR"/>
              </w:rPr>
              <w:t>38</w:t>
            </w:r>
          </w:p>
        </w:tc>
      </w:tr>
      <w:tr w:rsidR="003A6FA3" w:rsidRPr="008E116A" w14:paraId="6B09F8A1" w14:textId="77777777" w:rsidTr="00941FEF">
        <w:trPr>
          <w:trHeight w:val="290"/>
          <w:jc w:val="center"/>
        </w:trPr>
        <w:tc>
          <w:tcPr>
            <w:tcW w:w="0" w:type="auto"/>
            <w:tcBorders>
              <w:top w:val="nil"/>
              <w:left w:val="single" w:sz="4" w:space="0" w:color="000000"/>
              <w:bottom w:val="single" w:sz="4" w:space="0" w:color="000000"/>
              <w:right w:val="single" w:sz="4" w:space="0" w:color="auto"/>
            </w:tcBorders>
            <w:shd w:val="clear" w:color="DBDBDB" w:fill="D6DCE4"/>
            <w:noWrap/>
            <w:vAlign w:val="bottom"/>
            <w:hideMark/>
          </w:tcPr>
          <w:p w14:paraId="39CDDC42" w14:textId="77777777" w:rsidR="003A6FA3" w:rsidRPr="008E116A" w:rsidRDefault="003A6FA3" w:rsidP="00941FEF">
            <w:pPr>
              <w:jc w:val="center"/>
              <w:rPr>
                <w:rFonts w:ascii="Book Antiqua" w:hAnsi="Book Antiqua" w:cs="Calibri"/>
                <w:b/>
                <w:bCs/>
                <w:color w:val="000000"/>
                <w:lang w:eastAsia="es-CR"/>
              </w:rPr>
            </w:pPr>
            <w:r w:rsidRPr="008E116A">
              <w:rPr>
                <w:rFonts w:ascii="Book Antiqua" w:hAnsi="Book Antiqua" w:cs="Calibri"/>
                <w:b/>
                <w:bCs/>
                <w:color w:val="000000"/>
                <w:lang w:eastAsia="es-CR"/>
              </w:rPr>
              <w:t>2016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87A15A" w14:textId="77777777" w:rsidR="003A6FA3" w:rsidRPr="008E116A" w:rsidRDefault="003A6FA3" w:rsidP="00941FEF">
            <w:pPr>
              <w:jc w:val="center"/>
              <w:rPr>
                <w:rFonts w:ascii="Book Antiqua" w:hAnsi="Book Antiqua" w:cs="Calibri"/>
                <w:color w:val="000000"/>
                <w:lang w:eastAsia="es-CR"/>
              </w:rPr>
            </w:pPr>
            <w:r w:rsidRPr="008E116A">
              <w:rPr>
                <w:rFonts w:ascii="Book Antiqua" w:hAnsi="Book Antiqua" w:cs="Calibri"/>
                <w:color w:val="000000"/>
                <w:lang w:eastAsia="es-CR"/>
              </w:rPr>
              <w:t>297</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345B736" w14:textId="77777777" w:rsidR="003A6FA3" w:rsidRPr="008E116A" w:rsidRDefault="003A6FA3" w:rsidP="00941FEF">
            <w:pPr>
              <w:jc w:val="center"/>
              <w:rPr>
                <w:rFonts w:ascii="Book Antiqua" w:hAnsi="Book Antiqua" w:cs="Calibri"/>
                <w:color w:val="000000"/>
                <w:lang w:eastAsia="es-CR"/>
              </w:rPr>
            </w:pPr>
            <w:r w:rsidRPr="008E116A">
              <w:rPr>
                <w:rFonts w:ascii="Book Antiqua" w:hAnsi="Book Antiqua" w:cs="Calibri"/>
                <w:color w:val="000000"/>
                <w:lang w:eastAsia="es-CR"/>
              </w:rPr>
              <w:t>26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927154" w14:textId="77777777" w:rsidR="003A6FA3" w:rsidRPr="008E116A" w:rsidRDefault="003A6FA3" w:rsidP="00941FEF">
            <w:pPr>
              <w:jc w:val="center"/>
              <w:rPr>
                <w:rFonts w:ascii="Book Antiqua" w:hAnsi="Book Antiqua" w:cs="Calibri"/>
                <w:color w:val="000000"/>
                <w:lang w:eastAsia="es-CR"/>
              </w:rPr>
            </w:pPr>
            <w:r w:rsidRPr="008E116A">
              <w:rPr>
                <w:rFonts w:ascii="Book Antiqua" w:hAnsi="Book Antiqua" w:cs="Calibri"/>
                <w:color w:val="000000"/>
                <w:lang w:eastAsia="es-CR"/>
              </w:rPr>
              <w:t>287</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1126DC4" w14:textId="77777777" w:rsidR="003A6FA3" w:rsidRPr="008E116A" w:rsidRDefault="003A6FA3" w:rsidP="00941FEF">
            <w:pPr>
              <w:jc w:val="center"/>
              <w:rPr>
                <w:rFonts w:ascii="Book Antiqua" w:hAnsi="Book Antiqua" w:cs="Calibri"/>
                <w:color w:val="000000"/>
                <w:lang w:eastAsia="es-CR"/>
              </w:rPr>
            </w:pPr>
            <w:r w:rsidRPr="008E116A">
              <w:rPr>
                <w:rFonts w:ascii="Book Antiqua" w:hAnsi="Book Antiqua" w:cs="Calibri"/>
                <w:color w:val="000000"/>
                <w:lang w:eastAsia="es-CR"/>
              </w:rPr>
              <w:t>26</w:t>
            </w:r>
          </w:p>
        </w:tc>
      </w:tr>
      <w:tr w:rsidR="003A6FA3" w:rsidRPr="008E116A" w14:paraId="33A0B840" w14:textId="77777777" w:rsidTr="00941FEF">
        <w:trPr>
          <w:trHeight w:val="290"/>
          <w:jc w:val="center"/>
        </w:trPr>
        <w:tc>
          <w:tcPr>
            <w:tcW w:w="0" w:type="auto"/>
            <w:tcBorders>
              <w:top w:val="nil"/>
              <w:left w:val="single" w:sz="4" w:space="0" w:color="000000"/>
              <w:bottom w:val="single" w:sz="4" w:space="0" w:color="000000"/>
              <w:right w:val="single" w:sz="4" w:space="0" w:color="auto"/>
            </w:tcBorders>
            <w:shd w:val="clear" w:color="DBDBDB" w:fill="D6DCE4"/>
            <w:noWrap/>
            <w:vAlign w:val="bottom"/>
            <w:hideMark/>
          </w:tcPr>
          <w:p w14:paraId="78941F36" w14:textId="77777777" w:rsidR="003A6FA3" w:rsidRPr="008E116A" w:rsidRDefault="003A6FA3" w:rsidP="00941FEF">
            <w:pPr>
              <w:jc w:val="center"/>
              <w:rPr>
                <w:rFonts w:ascii="Book Antiqua" w:hAnsi="Book Antiqua" w:cs="Calibri"/>
                <w:b/>
                <w:bCs/>
                <w:color w:val="000000"/>
                <w:lang w:eastAsia="es-CR"/>
              </w:rPr>
            </w:pPr>
            <w:r w:rsidRPr="008E116A">
              <w:rPr>
                <w:rFonts w:ascii="Book Antiqua" w:hAnsi="Book Antiqua" w:cs="Calibri"/>
                <w:b/>
                <w:bCs/>
                <w:color w:val="000000"/>
                <w:lang w:eastAsia="es-CR"/>
              </w:rPr>
              <w:t>2017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7E5C04" w14:textId="77777777" w:rsidR="003A6FA3" w:rsidRPr="008E116A" w:rsidRDefault="003A6FA3" w:rsidP="00941FEF">
            <w:pPr>
              <w:jc w:val="center"/>
              <w:rPr>
                <w:rFonts w:ascii="Book Antiqua" w:hAnsi="Book Antiqua" w:cs="Calibri"/>
                <w:color w:val="000000"/>
                <w:lang w:eastAsia="es-CR"/>
              </w:rPr>
            </w:pPr>
            <w:r w:rsidRPr="008E116A">
              <w:rPr>
                <w:rFonts w:ascii="Book Antiqua" w:hAnsi="Book Antiqua" w:cs="Calibri"/>
                <w:color w:val="000000"/>
                <w:lang w:eastAsia="es-CR"/>
              </w:rPr>
              <w:t>277</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B9CF9F8" w14:textId="77777777" w:rsidR="003A6FA3" w:rsidRPr="008E116A" w:rsidRDefault="003A6FA3" w:rsidP="00941FEF">
            <w:pPr>
              <w:jc w:val="center"/>
              <w:rPr>
                <w:rFonts w:ascii="Book Antiqua" w:hAnsi="Book Antiqua" w:cs="Calibri"/>
                <w:color w:val="000000"/>
                <w:lang w:eastAsia="es-CR"/>
              </w:rPr>
            </w:pPr>
            <w:r w:rsidRPr="008E116A">
              <w:rPr>
                <w:rFonts w:ascii="Book Antiqua" w:hAnsi="Book Antiqua" w:cs="Calibri"/>
                <w:color w:val="000000"/>
                <w:lang w:eastAsia="es-CR"/>
              </w:rPr>
              <w:t>25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2E63E2" w14:textId="77777777" w:rsidR="003A6FA3" w:rsidRPr="008E116A" w:rsidRDefault="003A6FA3" w:rsidP="00941FEF">
            <w:pPr>
              <w:jc w:val="center"/>
              <w:rPr>
                <w:rFonts w:ascii="Book Antiqua" w:hAnsi="Book Antiqua" w:cs="Calibri"/>
                <w:color w:val="000000"/>
                <w:lang w:eastAsia="es-CR"/>
              </w:rPr>
            </w:pPr>
            <w:r w:rsidRPr="008E116A">
              <w:rPr>
                <w:rFonts w:ascii="Book Antiqua" w:hAnsi="Book Antiqua" w:cs="Calibri"/>
                <w:color w:val="000000"/>
                <w:lang w:eastAsia="es-CR"/>
              </w:rPr>
              <w:t>277</w:t>
            </w:r>
          </w:p>
        </w:tc>
        <w:tc>
          <w:tcPr>
            <w:tcW w:w="0" w:type="auto"/>
            <w:tcBorders>
              <w:top w:val="single" w:sz="4" w:space="0" w:color="auto"/>
              <w:left w:val="single" w:sz="4" w:space="0" w:color="auto"/>
              <w:bottom w:val="nil"/>
              <w:right w:val="single" w:sz="4" w:space="0" w:color="000000"/>
            </w:tcBorders>
            <w:shd w:val="clear" w:color="000000" w:fill="FFFFFF"/>
            <w:noWrap/>
            <w:vAlign w:val="bottom"/>
            <w:hideMark/>
          </w:tcPr>
          <w:p w14:paraId="5EBA7ED6" w14:textId="77777777" w:rsidR="003A6FA3" w:rsidRPr="008E116A" w:rsidRDefault="003A6FA3" w:rsidP="00941FEF">
            <w:pPr>
              <w:jc w:val="center"/>
              <w:rPr>
                <w:rFonts w:ascii="Book Antiqua" w:hAnsi="Book Antiqua" w:cs="Calibri"/>
                <w:color w:val="000000"/>
                <w:lang w:eastAsia="es-CR"/>
              </w:rPr>
            </w:pPr>
            <w:r w:rsidRPr="008E116A">
              <w:rPr>
                <w:rFonts w:ascii="Book Antiqua" w:hAnsi="Book Antiqua" w:cs="Calibri"/>
                <w:color w:val="000000"/>
                <w:lang w:eastAsia="es-CR"/>
              </w:rPr>
              <w:t>25</w:t>
            </w:r>
          </w:p>
        </w:tc>
      </w:tr>
      <w:tr w:rsidR="003A6FA3" w:rsidRPr="008E116A" w14:paraId="0F6D3D8C" w14:textId="77777777" w:rsidTr="00941FEF">
        <w:trPr>
          <w:trHeight w:val="290"/>
          <w:jc w:val="center"/>
        </w:trPr>
        <w:tc>
          <w:tcPr>
            <w:tcW w:w="0" w:type="auto"/>
            <w:tcBorders>
              <w:top w:val="nil"/>
              <w:left w:val="single" w:sz="4" w:space="0" w:color="000000"/>
              <w:bottom w:val="single" w:sz="4" w:space="0" w:color="000000"/>
              <w:right w:val="single" w:sz="4" w:space="0" w:color="000000"/>
            </w:tcBorders>
            <w:shd w:val="clear" w:color="DBDBDB" w:fill="D6DCE4"/>
            <w:noWrap/>
            <w:vAlign w:val="bottom"/>
            <w:hideMark/>
          </w:tcPr>
          <w:p w14:paraId="37C9474B" w14:textId="77777777" w:rsidR="003A6FA3" w:rsidRPr="008E116A" w:rsidRDefault="003A6FA3" w:rsidP="00941FEF">
            <w:pPr>
              <w:jc w:val="center"/>
              <w:rPr>
                <w:rFonts w:ascii="Book Antiqua" w:hAnsi="Book Antiqua" w:cs="Calibri"/>
                <w:b/>
                <w:bCs/>
                <w:color w:val="000000"/>
                <w:lang w:eastAsia="es-CR"/>
              </w:rPr>
            </w:pPr>
            <w:r w:rsidRPr="008E116A">
              <w:rPr>
                <w:rFonts w:ascii="Book Antiqua" w:hAnsi="Book Antiqua" w:cs="Calibri"/>
                <w:b/>
                <w:bCs/>
                <w:color w:val="000000"/>
                <w:lang w:eastAsia="es-CR"/>
              </w:rPr>
              <w:t>2018</w:t>
            </w:r>
          </w:p>
        </w:tc>
        <w:tc>
          <w:tcPr>
            <w:tcW w:w="0" w:type="auto"/>
            <w:tcBorders>
              <w:top w:val="single" w:sz="4" w:space="0" w:color="auto"/>
              <w:left w:val="nil"/>
              <w:bottom w:val="single" w:sz="4" w:space="0" w:color="000000"/>
              <w:right w:val="single" w:sz="4" w:space="0" w:color="000000"/>
            </w:tcBorders>
            <w:shd w:val="clear" w:color="auto" w:fill="auto"/>
            <w:noWrap/>
            <w:vAlign w:val="bottom"/>
            <w:hideMark/>
          </w:tcPr>
          <w:p w14:paraId="3FC0CC22" w14:textId="77777777" w:rsidR="003A6FA3" w:rsidRPr="008E116A" w:rsidRDefault="003A6FA3" w:rsidP="00941FEF">
            <w:pPr>
              <w:jc w:val="center"/>
              <w:rPr>
                <w:rFonts w:ascii="Book Antiqua" w:hAnsi="Book Antiqua" w:cs="Calibri"/>
                <w:color w:val="000000"/>
                <w:lang w:eastAsia="es-CR"/>
              </w:rPr>
            </w:pPr>
            <w:r w:rsidRPr="008E116A">
              <w:rPr>
                <w:rFonts w:ascii="Book Antiqua" w:hAnsi="Book Antiqua" w:cs="Calibri"/>
                <w:color w:val="000000"/>
                <w:lang w:eastAsia="es-CR"/>
              </w:rPr>
              <w:t>326</w:t>
            </w:r>
          </w:p>
        </w:tc>
        <w:tc>
          <w:tcPr>
            <w:tcW w:w="0" w:type="auto"/>
            <w:tcBorders>
              <w:top w:val="single" w:sz="4" w:space="0" w:color="auto"/>
              <w:left w:val="nil"/>
              <w:bottom w:val="nil"/>
              <w:right w:val="single" w:sz="4" w:space="0" w:color="000000"/>
            </w:tcBorders>
            <w:shd w:val="clear" w:color="000000" w:fill="FFFFFF"/>
            <w:noWrap/>
            <w:vAlign w:val="bottom"/>
            <w:hideMark/>
          </w:tcPr>
          <w:p w14:paraId="6263FD8E" w14:textId="77777777" w:rsidR="003A6FA3" w:rsidRPr="008E116A" w:rsidRDefault="003A6FA3" w:rsidP="00941FEF">
            <w:pPr>
              <w:jc w:val="center"/>
              <w:rPr>
                <w:rFonts w:ascii="Book Antiqua" w:hAnsi="Book Antiqua" w:cs="Calibri"/>
                <w:color w:val="000000"/>
                <w:lang w:eastAsia="es-CR"/>
              </w:rPr>
            </w:pPr>
            <w:r w:rsidRPr="008E116A">
              <w:rPr>
                <w:rFonts w:ascii="Book Antiqua" w:hAnsi="Book Antiqua" w:cs="Calibri"/>
                <w:color w:val="000000"/>
                <w:lang w:eastAsia="es-CR"/>
              </w:rPr>
              <w:t>29</w:t>
            </w:r>
          </w:p>
        </w:tc>
        <w:tc>
          <w:tcPr>
            <w:tcW w:w="0" w:type="auto"/>
            <w:tcBorders>
              <w:top w:val="single" w:sz="4" w:space="0" w:color="auto"/>
              <w:left w:val="nil"/>
              <w:bottom w:val="single" w:sz="4" w:space="0" w:color="000000"/>
              <w:right w:val="single" w:sz="4" w:space="0" w:color="000000"/>
            </w:tcBorders>
            <w:shd w:val="clear" w:color="auto" w:fill="auto"/>
            <w:noWrap/>
            <w:vAlign w:val="bottom"/>
            <w:hideMark/>
          </w:tcPr>
          <w:p w14:paraId="31031C2F" w14:textId="77777777" w:rsidR="003A6FA3" w:rsidRPr="008E116A" w:rsidRDefault="003A6FA3" w:rsidP="00941FEF">
            <w:pPr>
              <w:jc w:val="center"/>
              <w:rPr>
                <w:rFonts w:ascii="Book Antiqua" w:hAnsi="Book Antiqua" w:cs="Calibri"/>
                <w:color w:val="000000"/>
                <w:lang w:eastAsia="es-CR"/>
              </w:rPr>
            </w:pPr>
            <w:r w:rsidRPr="008E116A">
              <w:rPr>
                <w:rFonts w:ascii="Book Antiqua" w:hAnsi="Book Antiqua" w:cs="Calibri"/>
                <w:color w:val="000000"/>
                <w:lang w:eastAsia="es-CR"/>
              </w:rPr>
              <w:t>321</w:t>
            </w:r>
          </w:p>
        </w:tc>
        <w:tc>
          <w:tcPr>
            <w:tcW w:w="0" w:type="auto"/>
            <w:tcBorders>
              <w:top w:val="single" w:sz="4" w:space="0" w:color="000000"/>
              <w:left w:val="nil"/>
              <w:bottom w:val="nil"/>
              <w:right w:val="single" w:sz="4" w:space="0" w:color="000000"/>
            </w:tcBorders>
            <w:shd w:val="clear" w:color="000000" w:fill="FFFFFF"/>
            <w:noWrap/>
            <w:vAlign w:val="bottom"/>
            <w:hideMark/>
          </w:tcPr>
          <w:p w14:paraId="5F5D0A9E" w14:textId="77777777" w:rsidR="003A6FA3" w:rsidRPr="008E116A" w:rsidRDefault="003A6FA3" w:rsidP="00941FEF">
            <w:pPr>
              <w:jc w:val="center"/>
              <w:rPr>
                <w:rFonts w:ascii="Book Antiqua" w:hAnsi="Book Antiqua" w:cs="Calibri"/>
                <w:color w:val="000000"/>
                <w:lang w:eastAsia="es-CR"/>
              </w:rPr>
            </w:pPr>
            <w:r w:rsidRPr="008E116A">
              <w:rPr>
                <w:rFonts w:ascii="Book Antiqua" w:hAnsi="Book Antiqua" w:cs="Calibri"/>
                <w:color w:val="000000"/>
                <w:lang w:eastAsia="es-CR"/>
              </w:rPr>
              <w:t>29</w:t>
            </w:r>
          </w:p>
        </w:tc>
      </w:tr>
      <w:tr w:rsidR="003A6FA3" w:rsidRPr="008E116A" w14:paraId="32A60910" w14:textId="77777777" w:rsidTr="00941FEF">
        <w:trPr>
          <w:trHeight w:val="290"/>
          <w:jc w:val="center"/>
        </w:trPr>
        <w:tc>
          <w:tcPr>
            <w:tcW w:w="0" w:type="auto"/>
            <w:tcBorders>
              <w:top w:val="nil"/>
              <w:left w:val="single" w:sz="4" w:space="0" w:color="000000"/>
              <w:bottom w:val="single" w:sz="4" w:space="0" w:color="000000"/>
              <w:right w:val="single" w:sz="4" w:space="0" w:color="000000"/>
            </w:tcBorders>
            <w:shd w:val="clear" w:color="DBDBDB" w:fill="D6DCE4"/>
            <w:noWrap/>
            <w:vAlign w:val="bottom"/>
            <w:hideMark/>
          </w:tcPr>
          <w:p w14:paraId="6CDED7C8" w14:textId="77777777" w:rsidR="003A6FA3" w:rsidRPr="008E116A" w:rsidRDefault="003A6FA3" w:rsidP="00941FEF">
            <w:pPr>
              <w:jc w:val="center"/>
              <w:rPr>
                <w:rFonts w:ascii="Book Antiqua" w:hAnsi="Book Antiqua" w:cs="Calibri"/>
                <w:b/>
                <w:bCs/>
                <w:color w:val="000000"/>
                <w:lang w:eastAsia="es-CR"/>
              </w:rPr>
            </w:pPr>
            <w:r w:rsidRPr="008E116A">
              <w:rPr>
                <w:rFonts w:ascii="Book Antiqua" w:hAnsi="Book Antiqua" w:cs="Calibri"/>
                <w:b/>
                <w:bCs/>
                <w:color w:val="000000"/>
                <w:lang w:eastAsia="es-CR"/>
              </w:rPr>
              <w:t>2019</w:t>
            </w:r>
          </w:p>
        </w:tc>
        <w:tc>
          <w:tcPr>
            <w:tcW w:w="0" w:type="auto"/>
            <w:tcBorders>
              <w:top w:val="nil"/>
              <w:left w:val="nil"/>
              <w:bottom w:val="single" w:sz="4" w:space="0" w:color="000000"/>
              <w:right w:val="single" w:sz="4" w:space="0" w:color="000000"/>
            </w:tcBorders>
            <w:shd w:val="clear" w:color="auto" w:fill="auto"/>
            <w:noWrap/>
            <w:vAlign w:val="bottom"/>
            <w:hideMark/>
          </w:tcPr>
          <w:p w14:paraId="3C090F23" w14:textId="77777777" w:rsidR="003A6FA3" w:rsidRPr="008E116A" w:rsidRDefault="003A6FA3" w:rsidP="00941FEF">
            <w:pPr>
              <w:jc w:val="center"/>
              <w:rPr>
                <w:rFonts w:ascii="Book Antiqua" w:hAnsi="Book Antiqua" w:cs="Calibri"/>
                <w:color w:val="000000"/>
                <w:lang w:eastAsia="es-CR"/>
              </w:rPr>
            </w:pPr>
            <w:r w:rsidRPr="008E116A">
              <w:rPr>
                <w:rFonts w:ascii="Book Antiqua" w:hAnsi="Book Antiqua" w:cs="Calibri"/>
                <w:color w:val="000000"/>
                <w:lang w:eastAsia="es-CR"/>
              </w:rPr>
              <w:t>393</w:t>
            </w:r>
          </w:p>
        </w:tc>
        <w:tc>
          <w:tcPr>
            <w:tcW w:w="0" w:type="auto"/>
            <w:tcBorders>
              <w:top w:val="single" w:sz="4" w:space="0" w:color="000000"/>
              <w:left w:val="nil"/>
              <w:bottom w:val="nil"/>
              <w:right w:val="single" w:sz="4" w:space="0" w:color="000000"/>
            </w:tcBorders>
            <w:shd w:val="clear" w:color="000000" w:fill="FFFFFF"/>
            <w:noWrap/>
            <w:vAlign w:val="bottom"/>
            <w:hideMark/>
          </w:tcPr>
          <w:p w14:paraId="429698BE" w14:textId="77777777" w:rsidR="003A6FA3" w:rsidRPr="008E116A" w:rsidRDefault="003A6FA3" w:rsidP="00941FEF">
            <w:pPr>
              <w:jc w:val="center"/>
              <w:rPr>
                <w:rFonts w:ascii="Book Antiqua" w:hAnsi="Book Antiqua" w:cs="Calibri"/>
                <w:color w:val="000000"/>
                <w:lang w:eastAsia="es-CR"/>
              </w:rPr>
            </w:pPr>
            <w:r w:rsidRPr="008E116A">
              <w:rPr>
                <w:rFonts w:ascii="Book Antiqua" w:hAnsi="Book Antiqua" w:cs="Calibri"/>
                <w:color w:val="000000"/>
                <w:lang w:eastAsia="es-CR"/>
              </w:rPr>
              <w:t>35</w:t>
            </w:r>
          </w:p>
        </w:tc>
        <w:tc>
          <w:tcPr>
            <w:tcW w:w="0" w:type="auto"/>
            <w:tcBorders>
              <w:top w:val="nil"/>
              <w:left w:val="nil"/>
              <w:bottom w:val="single" w:sz="4" w:space="0" w:color="000000"/>
              <w:right w:val="single" w:sz="4" w:space="0" w:color="000000"/>
            </w:tcBorders>
            <w:shd w:val="clear" w:color="auto" w:fill="auto"/>
            <w:noWrap/>
            <w:vAlign w:val="bottom"/>
            <w:hideMark/>
          </w:tcPr>
          <w:p w14:paraId="266E8180" w14:textId="77777777" w:rsidR="003A6FA3" w:rsidRPr="008E116A" w:rsidRDefault="003A6FA3" w:rsidP="00941FEF">
            <w:pPr>
              <w:jc w:val="center"/>
              <w:rPr>
                <w:rFonts w:ascii="Book Antiqua" w:hAnsi="Book Antiqua" w:cs="Calibri"/>
                <w:color w:val="000000"/>
                <w:lang w:eastAsia="es-CR"/>
              </w:rPr>
            </w:pPr>
            <w:r w:rsidRPr="008E116A">
              <w:rPr>
                <w:rFonts w:ascii="Book Antiqua" w:hAnsi="Book Antiqua" w:cs="Calibri"/>
                <w:color w:val="000000"/>
                <w:lang w:eastAsia="es-CR"/>
              </w:rPr>
              <w:t>359</w:t>
            </w:r>
          </w:p>
        </w:tc>
        <w:tc>
          <w:tcPr>
            <w:tcW w:w="0" w:type="auto"/>
            <w:tcBorders>
              <w:top w:val="single" w:sz="4" w:space="0" w:color="000000"/>
              <w:left w:val="nil"/>
              <w:bottom w:val="nil"/>
              <w:right w:val="single" w:sz="4" w:space="0" w:color="000000"/>
            </w:tcBorders>
            <w:shd w:val="clear" w:color="000000" w:fill="FFFFFF"/>
            <w:noWrap/>
            <w:vAlign w:val="bottom"/>
            <w:hideMark/>
          </w:tcPr>
          <w:p w14:paraId="786AC21F" w14:textId="77777777" w:rsidR="003A6FA3" w:rsidRPr="008E116A" w:rsidRDefault="003A6FA3" w:rsidP="00941FEF">
            <w:pPr>
              <w:jc w:val="center"/>
              <w:rPr>
                <w:rFonts w:ascii="Book Antiqua" w:hAnsi="Book Antiqua" w:cs="Calibri"/>
                <w:color w:val="000000"/>
                <w:lang w:eastAsia="es-CR"/>
              </w:rPr>
            </w:pPr>
            <w:r w:rsidRPr="008E116A">
              <w:rPr>
                <w:rFonts w:ascii="Book Antiqua" w:hAnsi="Book Antiqua" w:cs="Calibri"/>
                <w:color w:val="000000"/>
                <w:lang w:eastAsia="es-CR"/>
              </w:rPr>
              <w:t>32</w:t>
            </w:r>
          </w:p>
        </w:tc>
      </w:tr>
      <w:tr w:rsidR="003A6FA3" w:rsidRPr="008E116A" w14:paraId="03335CB0" w14:textId="77777777" w:rsidTr="00941FEF">
        <w:trPr>
          <w:trHeight w:val="290"/>
          <w:jc w:val="center"/>
        </w:trPr>
        <w:tc>
          <w:tcPr>
            <w:tcW w:w="0" w:type="auto"/>
            <w:tcBorders>
              <w:top w:val="nil"/>
              <w:left w:val="single" w:sz="4" w:space="0" w:color="000000"/>
              <w:bottom w:val="single" w:sz="4" w:space="0" w:color="000000"/>
              <w:right w:val="single" w:sz="4" w:space="0" w:color="000000"/>
            </w:tcBorders>
            <w:shd w:val="clear" w:color="DBDBDB" w:fill="D6DCE4"/>
            <w:noWrap/>
            <w:vAlign w:val="bottom"/>
            <w:hideMark/>
          </w:tcPr>
          <w:p w14:paraId="26B67093" w14:textId="77777777" w:rsidR="003A6FA3" w:rsidRPr="008E116A" w:rsidRDefault="003A6FA3" w:rsidP="00941FEF">
            <w:pPr>
              <w:jc w:val="center"/>
              <w:rPr>
                <w:rFonts w:ascii="Book Antiqua" w:hAnsi="Book Antiqua" w:cs="Calibri"/>
                <w:b/>
                <w:bCs/>
                <w:color w:val="000000"/>
                <w:lang w:eastAsia="es-CR"/>
              </w:rPr>
            </w:pPr>
            <w:r w:rsidRPr="008E116A">
              <w:rPr>
                <w:rFonts w:ascii="Book Antiqua" w:hAnsi="Book Antiqua" w:cs="Calibri"/>
                <w:b/>
                <w:bCs/>
                <w:color w:val="000000"/>
                <w:lang w:eastAsia="es-CR"/>
              </w:rPr>
              <w:t>2020</w:t>
            </w:r>
          </w:p>
        </w:tc>
        <w:tc>
          <w:tcPr>
            <w:tcW w:w="0" w:type="auto"/>
            <w:tcBorders>
              <w:top w:val="nil"/>
              <w:left w:val="nil"/>
              <w:bottom w:val="single" w:sz="4" w:space="0" w:color="000000"/>
              <w:right w:val="single" w:sz="4" w:space="0" w:color="000000"/>
            </w:tcBorders>
            <w:shd w:val="clear" w:color="auto" w:fill="auto"/>
            <w:noWrap/>
            <w:vAlign w:val="bottom"/>
            <w:hideMark/>
          </w:tcPr>
          <w:p w14:paraId="40096F00" w14:textId="77777777" w:rsidR="003A6FA3" w:rsidRPr="008E116A" w:rsidRDefault="003A6FA3" w:rsidP="00941FEF">
            <w:pPr>
              <w:jc w:val="center"/>
              <w:rPr>
                <w:rFonts w:ascii="Book Antiqua" w:hAnsi="Book Antiqua" w:cs="Calibri"/>
                <w:color w:val="000000"/>
                <w:lang w:eastAsia="es-CR"/>
              </w:rPr>
            </w:pPr>
            <w:r w:rsidRPr="008E116A">
              <w:rPr>
                <w:rFonts w:ascii="Book Antiqua" w:hAnsi="Book Antiqua" w:cs="Calibri"/>
                <w:color w:val="000000"/>
                <w:lang w:eastAsia="es-CR"/>
              </w:rPr>
              <w:t>268</w:t>
            </w:r>
          </w:p>
        </w:tc>
        <w:tc>
          <w:tcPr>
            <w:tcW w:w="0" w:type="auto"/>
            <w:tcBorders>
              <w:top w:val="single" w:sz="4" w:space="0" w:color="000000"/>
              <w:left w:val="nil"/>
              <w:bottom w:val="nil"/>
              <w:right w:val="single" w:sz="4" w:space="0" w:color="000000"/>
            </w:tcBorders>
            <w:shd w:val="clear" w:color="000000" w:fill="FFFFFF"/>
            <w:noWrap/>
            <w:vAlign w:val="bottom"/>
            <w:hideMark/>
          </w:tcPr>
          <w:p w14:paraId="44F4244C" w14:textId="77777777" w:rsidR="003A6FA3" w:rsidRPr="008E116A" w:rsidRDefault="003A6FA3" w:rsidP="00941FEF">
            <w:pPr>
              <w:jc w:val="center"/>
              <w:rPr>
                <w:rFonts w:ascii="Book Antiqua" w:hAnsi="Book Antiqua" w:cs="Calibri"/>
                <w:color w:val="000000"/>
                <w:lang w:eastAsia="es-CR"/>
              </w:rPr>
            </w:pPr>
            <w:r w:rsidRPr="008E116A">
              <w:rPr>
                <w:rFonts w:ascii="Book Antiqua" w:hAnsi="Book Antiqua" w:cs="Calibri"/>
                <w:color w:val="000000"/>
                <w:lang w:eastAsia="es-CR"/>
              </w:rPr>
              <w:t>24</w:t>
            </w:r>
          </w:p>
        </w:tc>
        <w:tc>
          <w:tcPr>
            <w:tcW w:w="0" w:type="auto"/>
            <w:tcBorders>
              <w:top w:val="nil"/>
              <w:left w:val="nil"/>
              <w:bottom w:val="single" w:sz="4" w:space="0" w:color="000000"/>
              <w:right w:val="single" w:sz="4" w:space="0" w:color="000000"/>
            </w:tcBorders>
            <w:shd w:val="clear" w:color="auto" w:fill="auto"/>
            <w:noWrap/>
            <w:vAlign w:val="bottom"/>
            <w:hideMark/>
          </w:tcPr>
          <w:p w14:paraId="65215485" w14:textId="77777777" w:rsidR="003A6FA3" w:rsidRPr="008E116A" w:rsidRDefault="003A6FA3" w:rsidP="00941FEF">
            <w:pPr>
              <w:jc w:val="center"/>
              <w:rPr>
                <w:rFonts w:ascii="Book Antiqua" w:hAnsi="Book Antiqua" w:cs="Calibri"/>
                <w:color w:val="000000"/>
                <w:lang w:eastAsia="es-CR"/>
              </w:rPr>
            </w:pPr>
            <w:r w:rsidRPr="008E116A">
              <w:rPr>
                <w:rFonts w:ascii="Book Antiqua" w:hAnsi="Book Antiqua" w:cs="Calibri"/>
                <w:color w:val="000000"/>
                <w:lang w:eastAsia="es-CR"/>
              </w:rPr>
              <w:t>293</w:t>
            </w:r>
          </w:p>
        </w:tc>
        <w:tc>
          <w:tcPr>
            <w:tcW w:w="0" w:type="auto"/>
            <w:tcBorders>
              <w:top w:val="single" w:sz="4" w:space="0" w:color="000000"/>
              <w:left w:val="nil"/>
              <w:bottom w:val="nil"/>
              <w:right w:val="single" w:sz="4" w:space="0" w:color="000000"/>
            </w:tcBorders>
            <w:shd w:val="clear" w:color="000000" w:fill="FFFFFF"/>
            <w:noWrap/>
            <w:vAlign w:val="bottom"/>
            <w:hideMark/>
          </w:tcPr>
          <w:p w14:paraId="4AB45526" w14:textId="77777777" w:rsidR="003A6FA3" w:rsidRPr="008E116A" w:rsidRDefault="003A6FA3" w:rsidP="00941FEF">
            <w:pPr>
              <w:jc w:val="center"/>
              <w:rPr>
                <w:rFonts w:ascii="Book Antiqua" w:hAnsi="Book Antiqua" w:cs="Calibri"/>
                <w:color w:val="000000"/>
                <w:lang w:eastAsia="es-CR"/>
              </w:rPr>
            </w:pPr>
            <w:r w:rsidRPr="008E116A">
              <w:rPr>
                <w:rFonts w:ascii="Book Antiqua" w:hAnsi="Book Antiqua" w:cs="Calibri"/>
                <w:color w:val="000000"/>
                <w:lang w:eastAsia="es-CR"/>
              </w:rPr>
              <w:t>26</w:t>
            </w:r>
          </w:p>
        </w:tc>
      </w:tr>
      <w:tr w:rsidR="003A6FA3" w:rsidRPr="008E116A" w14:paraId="3E1801B6" w14:textId="77777777" w:rsidTr="00941FEF">
        <w:trPr>
          <w:trHeight w:val="290"/>
          <w:jc w:val="center"/>
        </w:trPr>
        <w:tc>
          <w:tcPr>
            <w:tcW w:w="0" w:type="auto"/>
            <w:tcBorders>
              <w:top w:val="nil"/>
              <w:left w:val="single" w:sz="4" w:space="0" w:color="000000"/>
              <w:bottom w:val="single" w:sz="4" w:space="0" w:color="000000"/>
              <w:right w:val="single" w:sz="4" w:space="0" w:color="000000"/>
            </w:tcBorders>
            <w:shd w:val="clear" w:color="DBDBDB" w:fill="D6DCE4"/>
            <w:noWrap/>
            <w:vAlign w:val="bottom"/>
          </w:tcPr>
          <w:p w14:paraId="64778328" w14:textId="77777777" w:rsidR="003A6FA3" w:rsidRPr="008E116A" w:rsidRDefault="003A6FA3" w:rsidP="00941FEF">
            <w:pPr>
              <w:jc w:val="center"/>
              <w:rPr>
                <w:rFonts w:ascii="Book Antiqua" w:hAnsi="Book Antiqua" w:cs="Calibri"/>
                <w:b/>
                <w:bCs/>
                <w:color w:val="000000"/>
                <w:lang w:eastAsia="es-CR"/>
              </w:rPr>
            </w:pPr>
            <w:r>
              <w:rPr>
                <w:rFonts w:ascii="Book Antiqua" w:hAnsi="Book Antiqua" w:cs="Calibri"/>
                <w:b/>
                <w:bCs/>
                <w:color w:val="000000"/>
                <w:lang w:eastAsia="es-CR"/>
              </w:rPr>
              <w:t>Oct-2021</w:t>
            </w:r>
          </w:p>
        </w:tc>
        <w:tc>
          <w:tcPr>
            <w:tcW w:w="0" w:type="auto"/>
            <w:tcBorders>
              <w:top w:val="nil"/>
              <w:left w:val="nil"/>
              <w:bottom w:val="single" w:sz="4" w:space="0" w:color="000000"/>
              <w:right w:val="single" w:sz="4" w:space="0" w:color="000000"/>
            </w:tcBorders>
            <w:shd w:val="clear" w:color="auto" w:fill="auto"/>
            <w:noWrap/>
            <w:vAlign w:val="center"/>
          </w:tcPr>
          <w:p w14:paraId="57EF90B7" w14:textId="77777777" w:rsidR="003A6FA3" w:rsidRPr="008E116A" w:rsidRDefault="003A6FA3" w:rsidP="00941FEF">
            <w:pPr>
              <w:jc w:val="center"/>
              <w:rPr>
                <w:rFonts w:ascii="Book Antiqua" w:hAnsi="Book Antiqua" w:cs="Calibri"/>
                <w:color w:val="000000"/>
                <w:lang w:eastAsia="es-CR"/>
              </w:rPr>
            </w:pPr>
            <w:r w:rsidRPr="008B686B">
              <w:rPr>
                <w:rFonts w:ascii="Book Antiqua" w:hAnsi="Book Antiqua" w:cs="Calibri"/>
                <w:color w:val="000000"/>
                <w:lang w:eastAsia="es-CR"/>
              </w:rPr>
              <w:t>292</w:t>
            </w:r>
          </w:p>
        </w:tc>
        <w:tc>
          <w:tcPr>
            <w:tcW w:w="0" w:type="auto"/>
            <w:tcBorders>
              <w:top w:val="single" w:sz="4" w:space="0" w:color="000000"/>
              <w:left w:val="nil"/>
              <w:bottom w:val="nil"/>
              <w:right w:val="single" w:sz="4" w:space="0" w:color="000000"/>
            </w:tcBorders>
            <w:shd w:val="clear" w:color="000000" w:fill="FFFFFF"/>
            <w:noWrap/>
            <w:vAlign w:val="center"/>
          </w:tcPr>
          <w:p w14:paraId="1C8F9EA4" w14:textId="77777777" w:rsidR="003A6FA3" w:rsidRPr="008E116A" w:rsidRDefault="003A6FA3" w:rsidP="00941FEF">
            <w:pPr>
              <w:jc w:val="center"/>
              <w:rPr>
                <w:rFonts w:ascii="Book Antiqua" w:hAnsi="Book Antiqua" w:cs="Calibri"/>
                <w:color w:val="000000"/>
                <w:lang w:eastAsia="es-CR"/>
              </w:rPr>
            </w:pPr>
            <w:r w:rsidRPr="008B686B">
              <w:rPr>
                <w:rFonts w:ascii="Book Antiqua" w:hAnsi="Book Antiqua" w:cs="Calibri"/>
                <w:color w:val="000000"/>
                <w:lang w:eastAsia="es-CR"/>
              </w:rPr>
              <w:t>31</w:t>
            </w:r>
          </w:p>
        </w:tc>
        <w:tc>
          <w:tcPr>
            <w:tcW w:w="0" w:type="auto"/>
            <w:tcBorders>
              <w:top w:val="nil"/>
              <w:left w:val="nil"/>
              <w:bottom w:val="single" w:sz="4" w:space="0" w:color="000000"/>
              <w:right w:val="single" w:sz="4" w:space="0" w:color="000000"/>
            </w:tcBorders>
            <w:shd w:val="clear" w:color="auto" w:fill="auto"/>
            <w:noWrap/>
            <w:vAlign w:val="center"/>
          </w:tcPr>
          <w:p w14:paraId="4CC5AB1B" w14:textId="77777777" w:rsidR="003A6FA3" w:rsidRPr="008E116A" w:rsidRDefault="003A6FA3" w:rsidP="00941FEF">
            <w:pPr>
              <w:jc w:val="center"/>
              <w:rPr>
                <w:rFonts w:ascii="Book Antiqua" w:hAnsi="Book Antiqua" w:cs="Calibri"/>
                <w:color w:val="000000"/>
                <w:lang w:eastAsia="es-CR"/>
              </w:rPr>
            </w:pPr>
            <w:r w:rsidRPr="008B686B">
              <w:rPr>
                <w:rFonts w:ascii="Book Antiqua" w:hAnsi="Book Antiqua" w:cs="Calibri"/>
                <w:color w:val="000000"/>
                <w:lang w:eastAsia="es-CR"/>
              </w:rPr>
              <w:t>237</w:t>
            </w:r>
          </w:p>
        </w:tc>
        <w:tc>
          <w:tcPr>
            <w:tcW w:w="0" w:type="auto"/>
            <w:tcBorders>
              <w:top w:val="single" w:sz="4" w:space="0" w:color="000000"/>
              <w:left w:val="nil"/>
              <w:bottom w:val="nil"/>
              <w:right w:val="single" w:sz="4" w:space="0" w:color="000000"/>
            </w:tcBorders>
            <w:shd w:val="clear" w:color="000000" w:fill="FFFFFF"/>
            <w:noWrap/>
            <w:vAlign w:val="center"/>
          </w:tcPr>
          <w:p w14:paraId="5642071F" w14:textId="77777777" w:rsidR="003A6FA3" w:rsidRPr="008E116A" w:rsidRDefault="003A6FA3" w:rsidP="00941FEF">
            <w:pPr>
              <w:jc w:val="center"/>
              <w:rPr>
                <w:rFonts w:ascii="Book Antiqua" w:hAnsi="Book Antiqua" w:cs="Calibri"/>
                <w:color w:val="000000"/>
                <w:lang w:eastAsia="es-CR"/>
              </w:rPr>
            </w:pPr>
            <w:r w:rsidRPr="008B686B">
              <w:rPr>
                <w:rFonts w:ascii="Book Antiqua" w:hAnsi="Book Antiqua" w:cs="Calibri"/>
                <w:color w:val="000000"/>
                <w:lang w:eastAsia="es-CR"/>
              </w:rPr>
              <w:t>25</w:t>
            </w:r>
          </w:p>
        </w:tc>
      </w:tr>
      <w:tr w:rsidR="003A6FA3" w:rsidRPr="008E116A" w14:paraId="22C15989" w14:textId="77777777" w:rsidTr="00941FEF">
        <w:trPr>
          <w:trHeight w:val="290"/>
          <w:jc w:val="center"/>
        </w:trPr>
        <w:tc>
          <w:tcPr>
            <w:tcW w:w="0" w:type="auto"/>
            <w:gridSpan w:val="5"/>
            <w:tcBorders>
              <w:top w:val="single" w:sz="4" w:space="0" w:color="000000"/>
              <w:left w:val="single" w:sz="4" w:space="0" w:color="000000"/>
              <w:bottom w:val="single" w:sz="4" w:space="0" w:color="000000"/>
              <w:right w:val="single" w:sz="4" w:space="0" w:color="000000"/>
            </w:tcBorders>
            <w:shd w:val="clear" w:color="EDEDED" w:fill="203764"/>
            <w:noWrap/>
            <w:vAlign w:val="bottom"/>
            <w:hideMark/>
          </w:tcPr>
          <w:p w14:paraId="3A06679A" w14:textId="77777777" w:rsidR="003A6FA3" w:rsidRPr="008E116A" w:rsidRDefault="003A6FA3" w:rsidP="00941FEF">
            <w:pPr>
              <w:jc w:val="center"/>
              <w:rPr>
                <w:rFonts w:ascii="Book Antiqua" w:hAnsi="Book Antiqua" w:cs="Calibri"/>
                <w:b/>
                <w:bCs/>
                <w:color w:val="FFFFFF"/>
                <w:lang w:eastAsia="es-CR"/>
              </w:rPr>
            </w:pPr>
            <w:r w:rsidRPr="008E116A">
              <w:rPr>
                <w:rFonts w:ascii="Book Antiqua" w:hAnsi="Book Antiqua" w:cs="Calibri"/>
                <w:b/>
                <w:bCs/>
                <w:color w:val="FFFFFF"/>
                <w:lang w:eastAsia="es-CR"/>
              </w:rPr>
              <w:t>Promedio mensual total ingresado:28</w:t>
            </w:r>
          </w:p>
        </w:tc>
      </w:tr>
      <w:tr w:rsidR="003A6FA3" w:rsidRPr="008E116A" w14:paraId="57E6CA99" w14:textId="77777777" w:rsidTr="00941FEF">
        <w:trPr>
          <w:trHeight w:val="290"/>
          <w:jc w:val="center"/>
        </w:trPr>
        <w:tc>
          <w:tcPr>
            <w:tcW w:w="0" w:type="auto"/>
            <w:gridSpan w:val="5"/>
            <w:tcBorders>
              <w:top w:val="single" w:sz="4" w:space="0" w:color="000000"/>
              <w:left w:val="single" w:sz="4" w:space="0" w:color="000000"/>
              <w:bottom w:val="single" w:sz="4" w:space="0" w:color="000000"/>
              <w:right w:val="single" w:sz="4" w:space="0" w:color="000000"/>
            </w:tcBorders>
            <w:shd w:val="clear" w:color="EDEDED" w:fill="203764"/>
            <w:noWrap/>
            <w:vAlign w:val="bottom"/>
            <w:hideMark/>
          </w:tcPr>
          <w:p w14:paraId="6E94A765" w14:textId="77777777" w:rsidR="003A6FA3" w:rsidRPr="008E116A" w:rsidRDefault="003A6FA3" w:rsidP="00941FEF">
            <w:pPr>
              <w:jc w:val="center"/>
              <w:rPr>
                <w:rFonts w:ascii="Book Antiqua" w:hAnsi="Book Antiqua" w:cs="Calibri"/>
                <w:b/>
                <w:bCs/>
                <w:color w:val="FFFFFF"/>
                <w:lang w:eastAsia="es-CR"/>
              </w:rPr>
            </w:pPr>
            <w:r w:rsidRPr="008E116A">
              <w:rPr>
                <w:rFonts w:ascii="Book Antiqua" w:hAnsi="Book Antiqua" w:cs="Calibri"/>
                <w:b/>
                <w:bCs/>
                <w:color w:val="FFFFFF"/>
                <w:lang w:eastAsia="es-CR"/>
              </w:rPr>
              <w:t>Promedio mensual total atendido:27</w:t>
            </w:r>
          </w:p>
        </w:tc>
      </w:tr>
    </w:tbl>
    <w:p w14:paraId="4BF721A1" w14:textId="77777777" w:rsidR="003A6FA3" w:rsidRPr="009F3E26" w:rsidRDefault="003A6FA3" w:rsidP="003A6FA3">
      <w:pPr>
        <w:jc w:val="both"/>
        <w:rPr>
          <w:rFonts w:ascii="Book Antiqua" w:hAnsi="Book Antiqua"/>
          <w:sz w:val="16"/>
          <w:szCs w:val="16"/>
        </w:rPr>
      </w:pPr>
      <w:r>
        <w:rPr>
          <w:rFonts w:ascii="Book Antiqua" w:hAnsi="Book Antiqua"/>
          <w:sz w:val="16"/>
          <w:szCs w:val="16"/>
        </w:rPr>
        <w:t xml:space="preserve">        </w:t>
      </w:r>
      <w:r w:rsidRPr="009F3E26">
        <w:rPr>
          <w:rFonts w:ascii="Book Antiqua" w:hAnsi="Book Antiqua"/>
          <w:sz w:val="16"/>
          <w:szCs w:val="16"/>
        </w:rPr>
        <w:t xml:space="preserve">Fuente: Elaboración propia a partir de datos extraídos de los anuarios estadísticos. </w:t>
      </w:r>
    </w:p>
    <w:p w14:paraId="62D1F35B" w14:textId="77777777" w:rsidR="003A6FA3" w:rsidRDefault="003A6FA3" w:rsidP="003A6FA3">
      <w:pPr>
        <w:ind w:left="284"/>
        <w:jc w:val="both"/>
        <w:rPr>
          <w:rFonts w:ascii="Book Antiqua" w:hAnsi="Book Antiqua"/>
          <w:sz w:val="16"/>
          <w:szCs w:val="16"/>
        </w:rPr>
      </w:pPr>
      <w:r>
        <w:rPr>
          <w:rFonts w:ascii="Book Antiqua" w:hAnsi="Book Antiqua"/>
          <w:sz w:val="16"/>
          <w:szCs w:val="16"/>
        </w:rPr>
        <w:t xml:space="preserve"> </w:t>
      </w:r>
      <w:r w:rsidRPr="009F3E26">
        <w:rPr>
          <w:rFonts w:ascii="Book Antiqua" w:hAnsi="Book Antiqua"/>
          <w:sz w:val="16"/>
          <w:szCs w:val="16"/>
        </w:rPr>
        <w:t>Nota: El promedio mensual del periodo comprendido entre 2009-2015 se calculó contra 12 meses</w:t>
      </w:r>
      <w:r>
        <w:rPr>
          <w:rFonts w:ascii="Book Antiqua" w:hAnsi="Book Antiqua"/>
          <w:sz w:val="16"/>
          <w:szCs w:val="16"/>
        </w:rPr>
        <w:t>, los promedios del 2016 a 2020 se               calculó contra 11.25 meses.</w:t>
      </w:r>
    </w:p>
    <w:p w14:paraId="2B71CA0B" w14:textId="77777777" w:rsidR="003A6FA3" w:rsidRPr="009F3E26" w:rsidRDefault="003A6FA3" w:rsidP="003A6FA3">
      <w:pPr>
        <w:ind w:left="284"/>
        <w:jc w:val="both"/>
        <w:rPr>
          <w:rFonts w:ascii="Book Antiqua" w:eastAsia="Calibri" w:hAnsi="Book Antiqua"/>
          <w:sz w:val="22"/>
          <w:szCs w:val="22"/>
          <w:lang w:eastAsia="ar-SA"/>
        </w:rPr>
      </w:pPr>
    </w:p>
    <w:p w14:paraId="4760D59F" w14:textId="0CCE19CC" w:rsidR="003A6FA3" w:rsidRPr="00D50FE2" w:rsidRDefault="003A6FA3" w:rsidP="003A6FA3">
      <w:pPr>
        <w:spacing w:line="276" w:lineRule="auto"/>
        <w:jc w:val="both"/>
        <w:rPr>
          <w:rFonts w:eastAsia="Calibri"/>
          <w:strike/>
          <w:color w:val="881798"/>
        </w:rPr>
      </w:pPr>
      <w:r w:rsidRPr="00D50FE2">
        <w:rPr>
          <w:rFonts w:ascii="Book Antiqua" w:eastAsia="Calibri" w:hAnsi="Book Antiqua"/>
          <w:sz w:val="24"/>
          <w:szCs w:val="24"/>
          <w:lang w:eastAsia="ar-SA"/>
        </w:rPr>
        <w:t xml:space="preserve">En ambos periodos se observa que no existe rezago en lo que a las apelaciones respecta, no obstante, si se logra evidenciar una disminución del 26% en la cantidad de apelaciones ingresadas en el </w:t>
      </w:r>
      <w:r w:rsidRPr="00A254CA">
        <w:rPr>
          <w:rFonts w:ascii="Book Antiqua" w:eastAsia="Calibri" w:hAnsi="Book Antiqua"/>
          <w:sz w:val="24"/>
          <w:szCs w:val="24"/>
          <w:lang w:eastAsia="ar-SA"/>
        </w:rPr>
        <w:t>periodo 2016-octubre 2021 con respecto al periodo 2009-2015</w:t>
      </w:r>
      <w:r w:rsidR="0765F3CD" w:rsidRPr="0025215A">
        <w:rPr>
          <w:rFonts w:ascii="Book Antiqua" w:eastAsia="Book Antiqua" w:hAnsi="Book Antiqua" w:cs="Book Antiqua"/>
          <w:sz w:val="24"/>
          <w:szCs w:val="24"/>
        </w:rPr>
        <w:t>, lo cual implica que la Jueza o Juez Coordinador del Tribunal tiene más espacio para atención de las apelaciones y el trabajo administrativo, por lo cual puede maximizarse el soporte que antes recibía de una segunda Jueza o Juez.</w:t>
      </w:r>
      <w:r w:rsidR="0765F3CD" w:rsidRPr="0025215A">
        <w:rPr>
          <w:rFonts w:ascii="Book Antiqua" w:eastAsia="Book Antiqua" w:hAnsi="Book Antiqua" w:cs="Book Antiqua"/>
          <w:strike/>
          <w:sz w:val="24"/>
          <w:szCs w:val="24"/>
        </w:rPr>
        <w:t xml:space="preserve">  </w:t>
      </w:r>
    </w:p>
    <w:p w14:paraId="68F0157E" w14:textId="77777777" w:rsidR="003A6FA3" w:rsidRPr="00D50FE2" w:rsidRDefault="003A6FA3" w:rsidP="003A6FA3">
      <w:pPr>
        <w:spacing w:after="160" w:line="259" w:lineRule="auto"/>
        <w:rPr>
          <w:rFonts w:ascii="Book Antiqua" w:eastAsia="Calibri" w:hAnsi="Book Antiqua"/>
          <w:sz w:val="24"/>
          <w:szCs w:val="24"/>
          <w:lang w:eastAsia="ar-SA"/>
        </w:rPr>
      </w:pPr>
      <w:r w:rsidRPr="00D50FE2">
        <w:rPr>
          <w:rFonts w:ascii="Book Antiqua" w:eastAsia="Calibri" w:hAnsi="Book Antiqua"/>
          <w:sz w:val="24"/>
          <w:szCs w:val="24"/>
          <w:lang w:eastAsia="ar-SA"/>
        </w:rPr>
        <w:br w:type="page"/>
      </w:r>
    </w:p>
    <w:p w14:paraId="5D756FB8" w14:textId="561BAD87" w:rsidR="003A6FA3" w:rsidRPr="00FF557F" w:rsidRDefault="003A6FA3" w:rsidP="003A6FA3">
      <w:pPr>
        <w:pStyle w:val="Ttulo2"/>
        <w:numPr>
          <w:ilvl w:val="1"/>
          <w:numId w:val="4"/>
        </w:numPr>
        <w:rPr>
          <w:rFonts w:ascii="Book Antiqua" w:eastAsia="Calibri" w:hAnsi="Book Antiqua"/>
          <w:color w:val="2F5496"/>
          <w:sz w:val="22"/>
          <w:szCs w:val="22"/>
          <w:lang w:val="es-MX" w:eastAsia="x-none"/>
        </w:rPr>
      </w:pPr>
      <w:r>
        <w:rPr>
          <w:rFonts w:ascii="Book Antiqua" w:eastAsia="Calibri" w:hAnsi="Book Antiqua"/>
          <w:color w:val="2F5496"/>
          <w:sz w:val="22"/>
          <w:szCs w:val="22"/>
          <w:lang w:val="es-MX" w:eastAsia="x-none"/>
        </w:rPr>
        <w:lastRenderedPageBreak/>
        <w:t>Entrada por despacho de Origen</w:t>
      </w:r>
    </w:p>
    <w:p w14:paraId="7D4BC3BA" w14:textId="77777777" w:rsidR="003A6FA3" w:rsidRPr="00286E8A" w:rsidRDefault="003A6FA3" w:rsidP="003A6FA3">
      <w:pPr>
        <w:pStyle w:val="Prrafodelista"/>
        <w:ind w:left="720"/>
        <w:jc w:val="both"/>
        <w:rPr>
          <w:rFonts w:eastAsia="Calibri"/>
          <w:b/>
          <w:bCs/>
          <w:i/>
          <w:iCs/>
          <w:color w:val="2F5496"/>
          <w:sz w:val="22"/>
          <w:szCs w:val="22"/>
          <w:lang w:val="es-MX" w:eastAsia="x-none"/>
        </w:rPr>
      </w:pPr>
    </w:p>
    <w:p w14:paraId="5EA0A743" w14:textId="77777777" w:rsidR="003A6FA3" w:rsidRPr="00D50FE2" w:rsidRDefault="003A6FA3" w:rsidP="003A6FA3">
      <w:pPr>
        <w:pStyle w:val="Prrafodelista21"/>
        <w:ind w:left="0"/>
        <w:jc w:val="both"/>
        <w:rPr>
          <w:rFonts w:ascii="Book Antiqua" w:hAnsi="Book Antiqua"/>
          <w:color w:val="000000"/>
          <w:sz w:val="24"/>
          <w:shd w:val="clear" w:color="auto" w:fill="FFFFFF"/>
        </w:rPr>
      </w:pPr>
      <w:r w:rsidRPr="00D50FE2">
        <w:rPr>
          <w:rFonts w:ascii="Book Antiqua" w:hAnsi="Book Antiqua"/>
          <w:color w:val="000000"/>
          <w:sz w:val="24"/>
          <w:shd w:val="clear" w:color="auto" w:fill="FFFFFF"/>
        </w:rPr>
        <w:t>De conformidad con el informe 139-PLA-2017, para el periodo comprendido en dicho informe el 48% de los asuntos provenía de Pavas, el 42% Hatillo, el 9% Puriscal y el 1% se registró como otros.</w:t>
      </w:r>
    </w:p>
    <w:p w14:paraId="543D965F" w14:textId="77777777" w:rsidR="003A6FA3" w:rsidRPr="00D50FE2" w:rsidRDefault="003A6FA3" w:rsidP="003A6FA3">
      <w:pPr>
        <w:pStyle w:val="Prrafodelista21"/>
        <w:ind w:left="0"/>
        <w:jc w:val="both"/>
        <w:rPr>
          <w:rFonts w:ascii="Book Antiqua" w:hAnsi="Book Antiqua"/>
          <w:color w:val="000000"/>
          <w:sz w:val="24"/>
          <w:shd w:val="clear" w:color="auto" w:fill="FFFFFF"/>
        </w:rPr>
      </w:pPr>
    </w:p>
    <w:p w14:paraId="59BE9CF7" w14:textId="77777777" w:rsidR="003A6FA3" w:rsidRPr="00D50FE2" w:rsidRDefault="003A6FA3" w:rsidP="003A6FA3">
      <w:pPr>
        <w:pStyle w:val="Prrafodelista21"/>
        <w:ind w:left="0"/>
        <w:jc w:val="both"/>
        <w:rPr>
          <w:rFonts w:ascii="Book Antiqua" w:hAnsi="Book Antiqua"/>
          <w:color w:val="000000"/>
          <w:sz w:val="24"/>
          <w:shd w:val="clear" w:color="auto" w:fill="FFFFFF"/>
        </w:rPr>
      </w:pPr>
      <w:r w:rsidRPr="00D50FE2">
        <w:rPr>
          <w:rFonts w:ascii="Book Antiqua" w:hAnsi="Book Antiqua"/>
          <w:color w:val="000000"/>
          <w:sz w:val="24"/>
          <w:shd w:val="clear" w:color="auto" w:fill="FFFFFF"/>
        </w:rPr>
        <w:t>Al realizar un análisis actual de los asuntos que ingresan al Tribunal Penal de Pavas, según la oficina de origen se establece que, hasta agosto del 2021, el 45% de los casos provienen del Juzgado Penal de Hatillo (261), seguido de un 41% que proceden del Juzgado Penal de Pavas; proyectando esos dos despachos en conjunto el 86% de lo entrado al Tribunal, como se observa en el siguiente gráfico:</w:t>
      </w:r>
    </w:p>
    <w:p w14:paraId="0098A380" w14:textId="2460E135" w:rsidR="003A6FA3" w:rsidRPr="00FC3176" w:rsidRDefault="003A6FA3" w:rsidP="003A6FA3">
      <w:pPr>
        <w:jc w:val="center"/>
        <w:rPr>
          <w:rFonts w:ascii="Book Antiqua" w:hAnsi="Book Antiqua" w:cs="Arial"/>
          <w:i/>
          <w:iCs/>
          <w:color w:val="000000"/>
          <w:lang w:val="es-MX"/>
        </w:rPr>
      </w:pPr>
      <w:r w:rsidRPr="00FC3176">
        <w:rPr>
          <w:rFonts w:ascii="Book Antiqua" w:hAnsi="Book Antiqua" w:cs="Arial"/>
          <w:i/>
          <w:iCs/>
          <w:color w:val="000000"/>
          <w:lang w:val="es-MX"/>
        </w:rPr>
        <w:t xml:space="preserve">Gráfico </w:t>
      </w:r>
      <w:r w:rsidR="005A67B9">
        <w:rPr>
          <w:rFonts w:ascii="Book Antiqua" w:hAnsi="Book Antiqua" w:cs="Arial"/>
          <w:i/>
          <w:iCs/>
          <w:color w:val="000000"/>
          <w:lang w:val="es-MX"/>
        </w:rPr>
        <w:t>4</w:t>
      </w:r>
      <w:r w:rsidRPr="00FC3176">
        <w:rPr>
          <w:rFonts w:ascii="Book Antiqua" w:hAnsi="Book Antiqua" w:cs="Arial"/>
          <w:i/>
          <w:iCs/>
          <w:color w:val="000000"/>
          <w:lang w:val="es-MX"/>
        </w:rPr>
        <w:t xml:space="preserve">. </w:t>
      </w:r>
    </w:p>
    <w:p w14:paraId="7AC50AF6" w14:textId="1CFEE167" w:rsidR="003A6FA3" w:rsidRPr="00FC3176" w:rsidRDefault="003A6FA3" w:rsidP="003A6FA3">
      <w:pPr>
        <w:jc w:val="center"/>
        <w:rPr>
          <w:rFonts w:ascii="Book Antiqua" w:hAnsi="Book Antiqua" w:cs="Arial"/>
          <w:i/>
          <w:iCs/>
          <w:color w:val="000000"/>
          <w:lang w:val="es-MX"/>
        </w:rPr>
      </w:pPr>
      <w:r w:rsidRPr="00FC3176">
        <w:rPr>
          <w:rFonts w:ascii="Book Antiqua" w:hAnsi="Book Antiqua" w:cs="Arial"/>
          <w:i/>
          <w:iCs/>
          <w:color w:val="000000"/>
          <w:lang w:val="es-MX"/>
        </w:rPr>
        <w:t>Expedientes entrados al Tribunal Penal de Pav</w:t>
      </w:r>
      <w:r w:rsidR="00614958">
        <w:rPr>
          <w:rFonts w:ascii="Book Antiqua" w:hAnsi="Book Antiqua" w:cs="Arial"/>
          <w:i/>
          <w:iCs/>
          <w:color w:val="000000"/>
          <w:lang w:val="es-MX"/>
        </w:rPr>
        <w:t>a</w:t>
      </w:r>
      <w:r w:rsidRPr="00FC3176">
        <w:rPr>
          <w:rFonts w:ascii="Book Antiqua" w:hAnsi="Book Antiqua" w:cs="Arial"/>
          <w:i/>
          <w:iCs/>
          <w:color w:val="000000"/>
          <w:lang w:val="es-MX"/>
        </w:rPr>
        <w:t xml:space="preserve">s </w:t>
      </w:r>
    </w:p>
    <w:p w14:paraId="744278AD" w14:textId="77777777" w:rsidR="003A6FA3" w:rsidRPr="00FC3176" w:rsidRDefault="003A6FA3" w:rsidP="003A6FA3">
      <w:pPr>
        <w:jc w:val="center"/>
        <w:rPr>
          <w:rFonts w:ascii="Book Antiqua" w:hAnsi="Book Antiqua" w:cs="Arial"/>
          <w:i/>
          <w:iCs/>
          <w:color w:val="000000"/>
          <w:lang w:val="es-MX"/>
        </w:rPr>
      </w:pPr>
      <w:r w:rsidRPr="00FC3176">
        <w:rPr>
          <w:rFonts w:ascii="Book Antiqua" w:hAnsi="Book Antiqua" w:cs="Arial"/>
          <w:i/>
          <w:iCs/>
          <w:color w:val="000000"/>
          <w:lang w:val="es-MX"/>
        </w:rPr>
        <w:t>Según: Oficina de Origen</w:t>
      </w:r>
    </w:p>
    <w:p w14:paraId="351C6D39" w14:textId="77777777" w:rsidR="003A6FA3" w:rsidRPr="00FC3176" w:rsidRDefault="003A6FA3" w:rsidP="003A6FA3">
      <w:pPr>
        <w:jc w:val="center"/>
        <w:rPr>
          <w:rFonts w:ascii="Book Antiqua" w:hAnsi="Book Antiqua" w:cs="Arial"/>
          <w:i/>
          <w:iCs/>
          <w:color w:val="000000"/>
          <w:lang w:val="es-MX"/>
        </w:rPr>
      </w:pPr>
      <w:r w:rsidRPr="00FC3176">
        <w:rPr>
          <w:rFonts w:ascii="Book Antiqua" w:hAnsi="Book Antiqua" w:cs="Arial"/>
          <w:i/>
          <w:iCs/>
          <w:color w:val="000000"/>
          <w:lang w:val="es-MX"/>
        </w:rPr>
        <w:t>Durante: Enero-agosto 2021</w:t>
      </w:r>
    </w:p>
    <w:p w14:paraId="1E96FE99" w14:textId="77777777" w:rsidR="003A6FA3" w:rsidRPr="00FC3176" w:rsidRDefault="003A6FA3" w:rsidP="003A6FA3">
      <w:pPr>
        <w:rPr>
          <w:color w:val="000000"/>
          <w:sz w:val="16"/>
          <w:szCs w:val="16"/>
          <w:shd w:val="clear" w:color="auto" w:fill="FFFFFF"/>
        </w:rPr>
      </w:pPr>
      <w:r w:rsidRPr="00FC3176">
        <w:rPr>
          <w:noProof/>
          <w:color w:val="000000"/>
          <w:sz w:val="16"/>
          <w:szCs w:val="16"/>
          <w:shd w:val="clear" w:color="auto" w:fill="FFFFFF"/>
        </w:rPr>
        <w:drawing>
          <wp:inline distT="0" distB="0" distL="0" distR="0" wp14:anchorId="63EDC0C6" wp14:editId="55368354">
            <wp:extent cx="6598920" cy="4587240"/>
            <wp:effectExtent l="0" t="0" r="11430" b="3810"/>
            <wp:docPr id="12" name="Gráfico 12">
              <a:extLst xmlns:a="http://schemas.openxmlformats.org/drawingml/2006/main">
                <a:ext uri="{FF2B5EF4-FFF2-40B4-BE49-F238E27FC236}">
                  <a16:creationId xmlns:a16="http://schemas.microsoft.com/office/drawing/2014/main" id="{31D8F486-C8E0-4337-BD58-0287E1D466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r w:rsidRPr="00FC3176">
        <w:rPr>
          <w:sz w:val="16"/>
          <w:szCs w:val="16"/>
        </w:rPr>
        <w:t xml:space="preserve">Fuente: </w:t>
      </w:r>
      <w:r>
        <w:rPr>
          <w:sz w:val="16"/>
          <w:szCs w:val="16"/>
        </w:rPr>
        <w:t>Subproceso de Estadística</w:t>
      </w:r>
      <w:r w:rsidRPr="00FC3176">
        <w:rPr>
          <w:sz w:val="16"/>
          <w:szCs w:val="16"/>
        </w:rPr>
        <w:t xml:space="preserve">. </w:t>
      </w:r>
      <w:r w:rsidRPr="00113A3C">
        <w:rPr>
          <w:sz w:val="16"/>
          <w:szCs w:val="16"/>
        </w:rPr>
        <w:t>Informe de Inventario 2021</w:t>
      </w:r>
    </w:p>
    <w:p w14:paraId="42DFC644" w14:textId="687830A3" w:rsidR="003A6FA3" w:rsidRPr="00D50FE2" w:rsidRDefault="003A6FA3" w:rsidP="003A6FA3">
      <w:pPr>
        <w:spacing w:line="276" w:lineRule="auto"/>
        <w:jc w:val="both"/>
        <w:rPr>
          <w:rFonts w:ascii="Book Antiqua" w:hAnsi="Book Antiqua" w:cs="Arial"/>
          <w:color w:val="000000"/>
          <w:sz w:val="24"/>
          <w:szCs w:val="24"/>
          <w:lang w:val="es-MX"/>
        </w:rPr>
      </w:pPr>
      <w:r w:rsidRPr="00D50FE2">
        <w:rPr>
          <w:rFonts w:ascii="Book Antiqua" w:hAnsi="Book Antiqua" w:cs="Arial"/>
          <w:color w:val="000000"/>
          <w:sz w:val="24"/>
          <w:szCs w:val="24"/>
          <w:lang w:val="es-MX"/>
        </w:rPr>
        <w:lastRenderedPageBreak/>
        <w:t>Se destacan</w:t>
      </w:r>
      <w:r w:rsidR="006A48EA">
        <w:rPr>
          <w:rFonts w:ascii="Book Antiqua" w:hAnsi="Book Antiqua" w:cs="Arial"/>
          <w:color w:val="000000"/>
          <w:sz w:val="24"/>
          <w:szCs w:val="24"/>
          <w:lang w:val="es-MX"/>
        </w:rPr>
        <w:t xml:space="preserve"> que el restante </w:t>
      </w:r>
      <w:r w:rsidR="00F52F3F">
        <w:rPr>
          <w:rFonts w:ascii="Book Antiqua" w:hAnsi="Book Antiqua" w:cs="Arial"/>
          <w:color w:val="000000"/>
          <w:sz w:val="24"/>
          <w:szCs w:val="24"/>
          <w:lang w:val="es-MX"/>
        </w:rPr>
        <w:t>5%</w:t>
      </w:r>
      <w:r w:rsidRPr="00D50FE2">
        <w:rPr>
          <w:rFonts w:ascii="Book Antiqua" w:hAnsi="Book Antiqua" w:cs="Arial"/>
          <w:color w:val="000000"/>
          <w:sz w:val="24"/>
          <w:szCs w:val="24"/>
          <w:lang w:val="es-MX"/>
        </w:rPr>
        <w:t xml:space="preserve">, 12 casos de los cuales no se conoce la oficina de origen de donde ingresan los expedientes al Tribunal Penal de Pavas, debido a que la información no se completa </w:t>
      </w:r>
      <w:r w:rsidR="006A48EA">
        <w:rPr>
          <w:rFonts w:ascii="Book Antiqua" w:hAnsi="Book Antiqua" w:cs="Arial"/>
          <w:color w:val="000000"/>
          <w:sz w:val="24"/>
          <w:szCs w:val="24"/>
          <w:lang w:val="es-MX"/>
        </w:rPr>
        <w:t xml:space="preserve">de manera correcta </w:t>
      </w:r>
      <w:r w:rsidRPr="00D50FE2">
        <w:rPr>
          <w:rFonts w:ascii="Book Antiqua" w:hAnsi="Book Antiqua" w:cs="Arial"/>
          <w:color w:val="000000"/>
          <w:sz w:val="24"/>
          <w:szCs w:val="24"/>
          <w:lang w:val="es-MX"/>
        </w:rPr>
        <w:t>por parte del despacho.</w:t>
      </w:r>
    </w:p>
    <w:p w14:paraId="1DC5F22D" w14:textId="77777777" w:rsidR="003A6FA3" w:rsidRPr="00D50FE2" w:rsidRDefault="003A6FA3" w:rsidP="003A6FA3">
      <w:pPr>
        <w:spacing w:line="276" w:lineRule="auto"/>
        <w:jc w:val="both"/>
        <w:rPr>
          <w:sz w:val="24"/>
          <w:szCs w:val="24"/>
          <w:lang w:val="es-MX"/>
        </w:rPr>
      </w:pPr>
    </w:p>
    <w:p w14:paraId="4DE86929" w14:textId="77777777" w:rsidR="003A6FA3" w:rsidRDefault="003A6FA3" w:rsidP="003A6FA3">
      <w:pPr>
        <w:spacing w:line="276" w:lineRule="auto"/>
        <w:jc w:val="both"/>
        <w:rPr>
          <w:rFonts w:ascii="Book Antiqua" w:hAnsi="Book Antiqua" w:cs="Arial"/>
          <w:color w:val="000000"/>
          <w:sz w:val="24"/>
          <w:szCs w:val="24"/>
          <w:lang w:val="es-MX"/>
        </w:rPr>
      </w:pPr>
      <w:r w:rsidRPr="00D50FE2">
        <w:rPr>
          <w:rFonts w:ascii="Book Antiqua" w:hAnsi="Book Antiqua" w:cs="Arial"/>
          <w:color w:val="000000"/>
          <w:sz w:val="24"/>
          <w:szCs w:val="24"/>
          <w:lang w:val="es-MX"/>
        </w:rPr>
        <w:t xml:space="preserve">Tal y cómo se puede observar el comportamiento en cuanto a la entrada según despacho de origen se ha mantenido en el tiempo, con una pequeña diferencia en los porcentajes, pero la dinámica en cuanto a la entrada de Pavas y Hatillo es similar entre sí. </w:t>
      </w:r>
    </w:p>
    <w:p w14:paraId="6817284D" w14:textId="77777777" w:rsidR="003A6FA3" w:rsidRDefault="003A6FA3" w:rsidP="003A6FA3">
      <w:pPr>
        <w:spacing w:line="276" w:lineRule="auto"/>
        <w:jc w:val="both"/>
        <w:rPr>
          <w:rFonts w:ascii="Book Antiqua" w:hAnsi="Book Antiqua" w:cs="Arial"/>
          <w:color w:val="000000"/>
          <w:sz w:val="24"/>
          <w:szCs w:val="24"/>
          <w:lang w:val="es-MX"/>
        </w:rPr>
      </w:pPr>
    </w:p>
    <w:p w14:paraId="5B720D14" w14:textId="77777777" w:rsidR="003A6FA3" w:rsidRDefault="003A6FA3" w:rsidP="003A6FA3">
      <w:pPr>
        <w:spacing w:line="276" w:lineRule="auto"/>
        <w:jc w:val="both"/>
        <w:rPr>
          <w:rFonts w:ascii="Book Antiqua" w:hAnsi="Book Antiqua" w:cs="Arial"/>
          <w:color w:val="000000"/>
          <w:sz w:val="24"/>
          <w:szCs w:val="24"/>
          <w:lang w:val="es-MX"/>
        </w:rPr>
      </w:pPr>
      <w:r>
        <w:rPr>
          <w:rFonts w:ascii="Book Antiqua" w:hAnsi="Book Antiqua" w:cs="Arial"/>
          <w:color w:val="000000"/>
          <w:sz w:val="24"/>
          <w:szCs w:val="24"/>
          <w:lang w:val="es-MX"/>
        </w:rPr>
        <w:t>En línea con lo anterior, resulta de interés cuantificar la entrada por integración según el despacho de origen de las 3 con mayor cantidad de asuntos, a saber, Juzgado Penal de Pavas, Juzgado Penal de Hatillo y Juzgado Penal de Puriscal.</w:t>
      </w:r>
    </w:p>
    <w:p w14:paraId="416CA2D0" w14:textId="77777777" w:rsidR="003A6FA3" w:rsidRDefault="003A6FA3" w:rsidP="003A6FA3">
      <w:pPr>
        <w:jc w:val="both"/>
        <w:rPr>
          <w:rFonts w:ascii="Book Antiqua" w:hAnsi="Book Antiqua" w:cs="Arial"/>
          <w:color w:val="000000"/>
          <w:sz w:val="24"/>
          <w:szCs w:val="24"/>
          <w:lang w:val="es-MX"/>
        </w:rPr>
      </w:pPr>
    </w:p>
    <w:p w14:paraId="7FAEEAA3" w14:textId="7A24F276" w:rsidR="003A6FA3" w:rsidRPr="00FC3176" w:rsidRDefault="003A6FA3" w:rsidP="003A6FA3">
      <w:pPr>
        <w:jc w:val="center"/>
        <w:rPr>
          <w:rFonts w:ascii="Book Antiqua" w:hAnsi="Book Antiqua" w:cs="Arial"/>
          <w:i/>
          <w:iCs/>
          <w:color w:val="000000"/>
          <w:lang w:val="es-MX"/>
        </w:rPr>
      </w:pPr>
      <w:r w:rsidRPr="00FC3176">
        <w:rPr>
          <w:rFonts w:ascii="Book Antiqua" w:hAnsi="Book Antiqua" w:cs="Arial"/>
          <w:i/>
          <w:iCs/>
          <w:color w:val="000000"/>
          <w:lang w:val="es-MX"/>
        </w:rPr>
        <w:t xml:space="preserve">Gráfico </w:t>
      </w:r>
      <w:r w:rsidR="005A67B9">
        <w:rPr>
          <w:rFonts w:ascii="Book Antiqua" w:hAnsi="Book Antiqua" w:cs="Arial"/>
          <w:i/>
          <w:iCs/>
          <w:color w:val="000000"/>
          <w:lang w:val="es-MX"/>
        </w:rPr>
        <w:t>5</w:t>
      </w:r>
      <w:r w:rsidRPr="00FC3176">
        <w:rPr>
          <w:rFonts w:ascii="Book Antiqua" w:hAnsi="Book Antiqua" w:cs="Arial"/>
          <w:i/>
          <w:iCs/>
          <w:color w:val="000000"/>
          <w:lang w:val="es-MX"/>
        </w:rPr>
        <w:t xml:space="preserve">. </w:t>
      </w:r>
    </w:p>
    <w:p w14:paraId="746C70B0" w14:textId="7919E16D" w:rsidR="003A6FA3" w:rsidRPr="00FC3176" w:rsidRDefault="003A6FA3" w:rsidP="003A6FA3">
      <w:pPr>
        <w:jc w:val="center"/>
        <w:rPr>
          <w:rFonts w:ascii="Book Antiqua" w:hAnsi="Book Antiqua" w:cs="Arial"/>
          <w:i/>
          <w:iCs/>
          <w:color w:val="000000"/>
          <w:lang w:val="es-MX"/>
        </w:rPr>
      </w:pPr>
      <w:r w:rsidRPr="00FC3176">
        <w:rPr>
          <w:rFonts w:ascii="Book Antiqua" w:hAnsi="Book Antiqua" w:cs="Arial"/>
          <w:i/>
          <w:iCs/>
          <w:color w:val="000000"/>
          <w:lang w:val="es-MX"/>
        </w:rPr>
        <w:t>Expedientes entrados al Tribunal Penal de Pav</w:t>
      </w:r>
      <w:r w:rsidR="00700924">
        <w:rPr>
          <w:rFonts w:ascii="Book Antiqua" w:hAnsi="Book Antiqua" w:cs="Arial"/>
          <w:i/>
          <w:iCs/>
          <w:color w:val="000000"/>
          <w:lang w:val="es-MX"/>
        </w:rPr>
        <w:t>a</w:t>
      </w:r>
      <w:r w:rsidRPr="00FC3176">
        <w:rPr>
          <w:rFonts w:ascii="Book Antiqua" w:hAnsi="Book Antiqua" w:cs="Arial"/>
          <w:i/>
          <w:iCs/>
          <w:color w:val="000000"/>
          <w:lang w:val="es-MX"/>
        </w:rPr>
        <w:t xml:space="preserve">s </w:t>
      </w:r>
    </w:p>
    <w:p w14:paraId="7F2C0B57" w14:textId="77777777" w:rsidR="003A6FA3" w:rsidRPr="00FC3176" w:rsidRDefault="003A6FA3" w:rsidP="003A6FA3">
      <w:pPr>
        <w:jc w:val="center"/>
        <w:rPr>
          <w:rFonts w:ascii="Book Antiqua" w:hAnsi="Book Antiqua" w:cs="Arial"/>
          <w:i/>
          <w:iCs/>
          <w:color w:val="000000"/>
          <w:lang w:val="es-MX"/>
        </w:rPr>
      </w:pPr>
      <w:r w:rsidRPr="00FC3176">
        <w:rPr>
          <w:rFonts w:ascii="Book Antiqua" w:hAnsi="Book Antiqua" w:cs="Arial"/>
          <w:i/>
          <w:iCs/>
          <w:color w:val="000000"/>
          <w:lang w:val="es-MX"/>
        </w:rPr>
        <w:t>Según: Oficina de Origen</w:t>
      </w:r>
      <w:r>
        <w:rPr>
          <w:rFonts w:ascii="Book Antiqua" w:hAnsi="Book Antiqua" w:cs="Arial"/>
          <w:i/>
          <w:iCs/>
          <w:color w:val="000000"/>
          <w:lang w:val="es-MX"/>
        </w:rPr>
        <w:t xml:space="preserve"> e Integración</w:t>
      </w:r>
    </w:p>
    <w:p w14:paraId="57BC0F1A" w14:textId="77777777" w:rsidR="003A6FA3" w:rsidRPr="00932944" w:rsidRDefault="003A6FA3" w:rsidP="003A6FA3">
      <w:pPr>
        <w:jc w:val="center"/>
        <w:rPr>
          <w:rFonts w:ascii="Book Antiqua" w:hAnsi="Book Antiqua" w:cs="Arial"/>
          <w:i/>
          <w:iCs/>
          <w:color w:val="000000"/>
          <w:lang w:val="es-MX"/>
        </w:rPr>
      </w:pPr>
      <w:r w:rsidRPr="00FC3176">
        <w:rPr>
          <w:rFonts w:ascii="Book Antiqua" w:hAnsi="Book Antiqua" w:cs="Arial"/>
          <w:i/>
          <w:iCs/>
          <w:color w:val="000000"/>
          <w:lang w:val="es-MX"/>
        </w:rPr>
        <w:t>Durante: Enero-agosto 2021</w:t>
      </w:r>
    </w:p>
    <w:p w14:paraId="649C3415" w14:textId="77777777" w:rsidR="003A6FA3" w:rsidRDefault="003A6FA3" w:rsidP="003A6FA3">
      <w:pPr>
        <w:jc w:val="both"/>
        <w:rPr>
          <w:rFonts w:ascii="Book Antiqua" w:hAnsi="Book Antiqua" w:cs="Arial"/>
          <w:color w:val="000000"/>
          <w:sz w:val="24"/>
          <w:szCs w:val="24"/>
          <w:lang w:val="es-MX"/>
        </w:rPr>
      </w:pPr>
      <w:r>
        <w:rPr>
          <w:noProof/>
        </w:rPr>
        <w:drawing>
          <wp:inline distT="0" distB="0" distL="0" distR="0" wp14:anchorId="08E5844A" wp14:editId="6810C327">
            <wp:extent cx="6333490" cy="2787650"/>
            <wp:effectExtent l="0" t="0" r="10160" b="12700"/>
            <wp:docPr id="53" name="Gráfico 53">
              <a:extLst xmlns:a="http://schemas.openxmlformats.org/drawingml/2006/main">
                <a:ext uri="{FF2B5EF4-FFF2-40B4-BE49-F238E27FC236}">
                  <a16:creationId xmlns:a16="http://schemas.microsoft.com/office/drawing/2014/main" id="{34734AC9-A172-46D6-98BD-A831F8EA2F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5786E916" w14:textId="77777777" w:rsidR="003A6FA3" w:rsidRPr="00932944" w:rsidRDefault="003A6FA3" w:rsidP="003A6FA3">
      <w:pPr>
        <w:jc w:val="both"/>
        <w:rPr>
          <w:sz w:val="16"/>
          <w:szCs w:val="16"/>
        </w:rPr>
      </w:pPr>
      <w:r w:rsidRPr="00932944">
        <w:rPr>
          <w:rFonts w:ascii="Book Antiqua" w:hAnsi="Book Antiqua" w:cs="Arial"/>
          <w:color w:val="000000"/>
          <w:sz w:val="16"/>
          <w:szCs w:val="16"/>
          <w:lang w:val="es-MX"/>
        </w:rPr>
        <w:t xml:space="preserve">Fuente: Elaboración propia a partir de datos obtenidos del </w:t>
      </w:r>
      <w:r w:rsidRPr="00932944">
        <w:rPr>
          <w:sz w:val="16"/>
          <w:szCs w:val="16"/>
        </w:rPr>
        <w:t>Informe de Inventario 2021.</w:t>
      </w:r>
    </w:p>
    <w:p w14:paraId="6DA8DA90" w14:textId="77777777" w:rsidR="003A6FA3" w:rsidRDefault="003A6FA3" w:rsidP="003A6FA3">
      <w:pPr>
        <w:jc w:val="both"/>
        <w:rPr>
          <w:rFonts w:ascii="Book Antiqua" w:hAnsi="Book Antiqua" w:cs="Arial"/>
          <w:color w:val="000000"/>
          <w:sz w:val="24"/>
          <w:szCs w:val="24"/>
          <w:lang w:val="es-MX"/>
        </w:rPr>
      </w:pPr>
    </w:p>
    <w:p w14:paraId="01D5C3E5" w14:textId="77777777" w:rsidR="003A6FA3" w:rsidRDefault="003A6FA3" w:rsidP="003A6FA3">
      <w:pPr>
        <w:spacing w:line="276" w:lineRule="auto"/>
        <w:jc w:val="both"/>
        <w:rPr>
          <w:rFonts w:ascii="Book Antiqua" w:hAnsi="Book Antiqua" w:cs="Arial"/>
          <w:color w:val="000000"/>
          <w:sz w:val="24"/>
          <w:szCs w:val="24"/>
          <w:lang w:val="es-MX"/>
        </w:rPr>
      </w:pPr>
      <w:r>
        <w:rPr>
          <w:rFonts w:ascii="Book Antiqua" w:hAnsi="Book Antiqua" w:cs="Arial"/>
          <w:color w:val="000000"/>
          <w:sz w:val="24"/>
          <w:szCs w:val="24"/>
          <w:lang w:val="es-MX"/>
        </w:rPr>
        <w:t>Tal y cómo se observa, de la totalidad de asuntos entrados de enero a agosto del 2021, el comportamiento en cuanto a la integración es similar, donde los expedientes provenientes del Juzgado Penal de Hatillo el 46% son asuntos colegiados, el 44% unipersonales, el 5% abreviados y el 5% no registra integración, en el caso de los expedientes que vienen del Juzgado Penal de Pavas, el 46% son colegiados, el 39% unipersonales, el 11% abreviado y el 3% sin integración, por último, en cuanto a los expedientes cuyo origen es Puriscal, el 44% son colegiados, el 40% unipersonales, el 14% abreviados y el 2% sin integración.</w:t>
      </w:r>
    </w:p>
    <w:p w14:paraId="2CD588B0" w14:textId="75DA9526" w:rsidR="003A6FA3" w:rsidRPr="00FF557F" w:rsidRDefault="003A6FA3" w:rsidP="003A6FA3">
      <w:pPr>
        <w:pStyle w:val="Ttulo2"/>
        <w:numPr>
          <w:ilvl w:val="1"/>
          <w:numId w:val="4"/>
        </w:numPr>
        <w:rPr>
          <w:rFonts w:ascii="Book Antiqua" w:eastAsia="Calibri" w:hAnsi="Book Antiqua"/>
          <w:color w:val="2F5496"/>
          <w:sz w:val="22"/>
          <w:szCs w:val="22"/>
          <w:lang w:val="es-MX" w:eastAsia="x-none"/>
        </w:rPr>
      </w:pPr>
      <w:r>
        <w:rPr>
          <w:rFonts w:ascii="Book Antiqua" w:eastAsia="Calibri" w:hAnsi="Book Antiqua"/>
          <w:color w:val="2F5496"/>
          <w:sz w:val="22"/>
          <w:szCs w:val="22"/>
          <w:lang w:val="es-MX" w:eastAsia="x-none"/>
        </w:rPr>
        <w:lastRenderedPageBreak/>
        <w:t>Circulante por despacho de Origen</w:t>
      </w:r>
    </w:p>
    <w:p w14:paraId="16E98AC7" w14:textId="77777777" w:rsidR="003A6FA3" w:rsidRPr="00286E8A" w:rsidRDefault="003A6FA3" w:rsidP="003A6FA3">
      <w:pPr>
        <w:pStyle w:val="Prrafodelista"/>
        <w:ind w:left="720"/>
        <w:jc w:val="both"/>
        <w:rPr>
          <w:rFonts w:eastAsia="Calibri"/>
          <w:b/>
          <w:bCs/>
          <w:i/>
          <w:iCs/>
          <w:color w:val="2F5496"/>
          <w:sz w:val="22"/>
          <w:szCs w:val="22"/>
          <w:lang w:val="es-MX" w:eastAsia="x-none"/>
        </w:rPr>
      </w:pPr>
    </w:p>
    <w:p w14:paraId="187DA8AC" w14:textId="77777777" w:rsidR="003A6FA3" w:rsidRPr="00D50FE2" w:rsidRDefault="003A6FA3" w:rsidP="003A6FA3">
      <w:pPr>
        <w:spacing w:line="276" w:lineRule="auto"/>
        <w:contextualSpacing/>
        <w:jc w:val="both"/>
        <w:rPr>
          <w:rFonts w:ascii="Book Antiqua" w:hAnsi="Book Antiqua"/>
          <w:color w:val="000000"/>
          <w:sz w:val="24"/>
          <w:szCs w:val="24"/>
          <w:shd w:val="clear" w:color="auto" w:fill="FFFFFF"/>
          <w:lang w:val="es-ES" w:eastAsia="ar-SA"/>
        </w:rPr>
      </w:pPr>
      <w:r w:rsidRPr="00D50FE2">
        <w:rPr>
          <w:rFonts w:ascii="Book Antiqua" w:hAnsi="Book Antiqua"/>
          <w:color w:val="000000"/>
          <w:sz w:val="24"/>
          <w:szCs w:val="24"/>
          <w:shd w:val="clear" w:color="auto" w:fill="FFFFFF"/>
          <w:lang w:val="es-ES" w:eastAsia="ar-SA"/>
        </w:rPr>
        <w:t>Al analizar el circulante final del Tribunal de Pavas al 08 de julio, según el despacho de donde proceden los casos, en la siguiente tabla se observa que, el mayor volumen de expedientes los registra el Juzgado Penal de Pavas con 579 seguido del Juzgado Penal de Hatillo con 543, donde el primero representa el 42,2% referente al total de casos activos (1373) y el segundo el 39,5%.</w:t>
      </w:r>
    </w:p>
    <w:p w14:paraId="27BC80B0" w14:textId="77777777" w:rsidR="003A6FA3" w:rsidRDefault="003A6FA3" w:rsidP="003A6FA3">
      <w:pPr>
        <w:spacing w:line="276" w:lineRule="auto"/>
        <w:contextualSpacing/>
        <w:jc w:val="both"/>
        <w:rPr>
          <w:color w:val="000000"/>
          <w:sz w:val="24"/>
          <w:szCs w:val="24"/>
          <w:shd w:val="clear" w:color="auto" w:fill="FFFFFF"/>
          <w:lang w:val="es-ES" w:eastAsia="ar-SA"/>
        </w:rPr>
      </w:pPr>
    </w:p>
    <w:p w14:paraId="05A1AE3E" w14:textId="3CB8F1DC" w:rsidR="003A6FA3" w:rsidRDefault="003A6FA3" w:rsidP="003A6FA3">
      <w:pPr>
        <w:jc w:val="center"/>
        <w:rPr>
          <w:rFonts w:ascii="Book Antiqua" w:hAnsi="Book Antiqua" w:cs="Arial"/>
          <w:i/>
          <w:iCs/>
          <w:color w:val="000000"/>
          <w:lang w:val="es-MX"/>
        </w:rPr>
      </w:pPr>
      <w:r>
        <w:rPr>
          <w:rFonts w:ascii="Book Antiqua" w:hAnsi="Book Antiqua" w:cs="Arial"/>
          <w:i/>
          <w:iCs/>
          <w:color w:val="000000"/>
          <w:lang w:val="es-MX"/>
        </w:rPr>
        <w:t xml:space="preserve">Cuadro </w:t>
      </w:r>
      <w:r w:rsidR="005A67B9">
        <w:rPr>
          <w:rFonts w:ascii="Book Antiqua" w:hAnsi="Book Antiqua" w:cs="Arial"/>
          <w:i/>
          <w:iCs/>
          <w:color w:val="000000"/>
          <w:lang w:val="es-MX"/>
        </w:rPr>
        <w:t>9</w:t>
      </w:r>
    </w:p>
    <w:p w14:paraId="26A62CE2" w14:textId="77777777" w:rsidR="003A6FA3" w:rsidRPr="00113A3C" w:rsidRDefault="003A6FA3" w:rsidP="003A6FA3">
      <w:pPr>
        <w:jc w:val="center"/>
        <w:rPr>
          <w:rFonts w:ascii="Book Antiqua" w:hAnsi="Book Antiqua" w:cs="Arial"/>
          <w:i/>
          <w:iCs/>
          <w:color w:val="000000"/>
          <w:lang w:val="es-MX"/>
        </w:rPr>
      </w:pPr>
      <w:r w:rsidRPr="00113A3C">
        <w:rPr>
          <w:rFonts w:ascii="Book Antiqua" w:hAnsi="Book Antiqua" w:cs="Arial"/>
          <w:i/>
          <w:iCs/>
          <w:color w:val="000000"/>
          <w:lang w:val="es-MX"/>
        </w:rPr>
        <w:t>Circulante Final del Tribunal Penal de Pavas</w:t>
      </w:r>
    </w:p>
    <w:p w14:paraId="5014A1F5" w14:textId="77777777" w:rsidR="003A6FA3" w:rsidRPr="00113A3C" w:rsidRDefault="003A6FA3" w:rsidP="003A6FA3">
      <w:pPr>
        <w:jc w:val="center"/>
        <w:rPr>
          <w:rFonts w:ascii="Book Antiqua" w:hAnsi="Book Antiqua" w:cs="Arial"/>
          <w:i/>
          <w:iCs/>
          <w:color w:val="000000"/>
          <w:lang w:val="es-MX"/>
        </w:rPr>
      </w:pPr>
      <w:r w:rsidRPr="00113A3C">
        <w:rPr>
          <w:rFonts w:ascii="Book Antiqua" w:hAnsi="Book Antiqua" w:cs="Arial"/>
          <w:i/>
          <w:iCs/>
          <w:color w:val="000000"/>
          <w:lang w:val="es-MX"/>
        </w:rPr>
        <w:t>Según: Oficina de procedencia</w:t>
      </w:r>
    </w:p>
    <w:p w14:paraId="42961543" w14:textId="77777777" w:rsidR="003A6FA3" w:rsidRPr="00FC3176" w:rsidRDefault="003A6FA3" w:rsidP="003A6FA3">
      <w:pPr>
        <w:jc w:val="center"/>
        <w:rPr>
          <w:rFonts w:ascii="Book Antiqua" w:hAnsi="Book Antiqua" w:cs="Arial"/>
          <w:i/>
          <w:iCs/>
          <w:color w:val="000000"/>
          <w:lang w:val="es-MX"/>
        </w:rPr>
      </w:pPr>
      <w:r w:rsidRPr="00113A3C">
        <w:rPr>
          <w:rFonts w:ascii="Book Antiqua" w:hAnsi="Book Antiqua" w:cs="Arial"/>
          <w:i/>
          <w:iCs/>
          <w:color w:val="000000"/>
          <w:lang w:val="es-MX"/>
        </w:rPr>
        <w:t>Al 8 de julio 2021</w:t>
      </w:r>
    </w:p>
    <w:tbl>
      <w:tblPr>
        <w:tblpPr w:leftFromText="141" w:rightFromText="141" w:vertAnchor="text" w:horzAnchor="margin" w:tblpXSpec="center" w:tblpY="166"/>
        <w:tblW w:w="8007" w:type="dxa"/>
        <w:tblCellMar>
          <w:left w:w="70" w:type="dxa"/>
          <w:right w:w="70" w:type="dxa"/>
        </w:tblCellMar>
        <w:tblLook w:val="04A0" w:firstRow="1" w:lastRow="0" w:firstColumn="1" w:lastColumn="0" w:noHBand="0" w:noVBand="1"/>
      </w:tblPr>
      <w:tblGrid>
        <w:gridCol w:w="5900"/>
        <w:gridCol w:w="990"/>
        <w:gridCol w:w="1117"/>
      </w:tblGrid>
      <w:tr w:rsidR="003A6FA3" w:rsidRPr="00FC3176" w14:paraId="539ACD92" w14:textId="77777777" w:rsidTr="00941FEF">
        <w:trPr>
          <w:trHeight w:val="610"/>
        </w:trPr>
        <w:tc>
          <w:tcPr>
            <w:tcW w:w="5900" w:type="dxa"/>
            <w:tcBorders>
              <w:top w:val="single" w:sz="8" w:space="0" w:color="auto"/>
              <w:left w:val="nil"/>
              <w:bottom w:val="single" w:sz="8" w:space="0" w:color="auto"/>
              <w:right w:val="nil"/>
            </w:tcBorders>
            <w:shd w:val="clear" w:color="auto" w:fill="auto"/>
            <w:noWrap/>
            <w:vAlign w:val="center"/>
            <w:hideMark/>
          </w:tcPr>
          <w:p w14:paraId="12BA7C57" w14:textId="77777777" w:rsidR="003A6FA3" w:rsidRPr="00FC3176" w:rsidRDefault="003A6FA3" w:rsidP="00941FEF">
            <w:pPr>
              <w:jc w:val="center"/>
              <w:rPr>
                <w:b/>
                <w:bCs/>
                <w:color w:val="000000"/>
                <w:lang w:eastAsia="es-CR"/>
              </w:rPr>
            </w:pPr>
            <w:r w:rsidRPr="00FC3176">
              <w:rPr>
                <w:b/>
                <w:bCs/>
                <w:color w:val="000000"/>
                <w:lang w:eastAsia="es-CR"/>
              </w:rPr>
              <w:t xml:space="preserve">Despacho </w:t>
            </w:r>
          </w:p>
        </w:tc>
        <w:tc>
          <w:tcPr>
            <w:tcW w:w="990" w:type="dxa"/>
            <w:tcBorders>
              <w:top w:val="single" w:sz="8" w:space="0" w:color="auto"/>
              <w:left w:val="single" w:sz="8" w:space="0" w:color="auto"/>
              <w:bottom w:val="single" w:sz="8" w:space="0" w:color="auto"/>
              <w:right w:val="nil"/>
            </w:tcBorders>
            <w:shd w:val="clear" w:color="auto" w:fill="auto"/>
            <w:noWrap/>
            <w:vAlign w:val="center"/>
            <w:hideMark/>
          </w:tcPr>
          <w:p w14:paraId="1740D6A5" w14:textId="77777777" w:rsidR="003A6FA3" w:rsidRPr="00FC3176" w:rsidRDefault="003A6FA3" w:rsidP="00941FEF">
            <w:pPr>
              <w:jc w:val="center"/>
              <w:rPr>
                <w:b/>
                <w:bCs/>
                <w:color w:val="000000"/>
                <w:lang w:eastAsia="es-CR"/>
              </w:rPr>
            </w:pPr>
            <w:r w:rsidRPr="00FC3176">
              <w:rPr>
                <w:b/>
                <w:bCs/>
                <w:color w:val="000000"/>
                <w:lang w:eastAsia="es-CR"/>
              </w:rPr>
              <w:t xml:space="preserve">Cantidad </w:t>
            </w:r>
          </w:p>
        </w:tc>
        <w:tc>
          <w:tcPr>
            <w:tcW w:w="1117" w:type="dxa"/>
            <w:tcBorders>
              <w:top w:val="single" w:sz="8" w:space="0" w:color="auto"/>
              <w:left w:val="single" w:sz="4" w:space="0" w:color="auto"/>
              <w:bottom w:val="single" w:sz="8" w:space="0" w:color="auto"/>
              <w:right w:val="nil"/>
            </w:tcBorders>
            <w:shd w:val="clear" w:color="auto" w:fill="auto"/>
            <w:vAlign w:val="center"/>
            <w:hideMark/>
          </w:tcPr>
          <w:p w14:paraId="2D7744E5" w14:textId="77777777" w:rsidR="003A6FA3" w:rsidRPr="00FC3176" w:rsidRDefault="003A6FA3" w:rsidP="00941FEF">
            <w:pPr>
              <w:jc w:val="center"/>
              <w:rPr>
                <w:b/>
                <w:bCs/>
                <w:color w:val="000000"/>
                <w:lang w:eastAsia="es-CR"/>
              </w:rPr>
            </w:pPr>
            <w:r w:rsidRPr="00FC3176">
              <w:rPr>
                <w:b/>
                <w:bCs/>
                <w:color w:val="000000"/>
                <w:lang w:eastAsia="es-CR"/>
              </w:rPr>
              <w:t>Porcentaje</w:t>
            </w:r>
          </w:p>
        </w:tc>
      </w:tr>
      <w:tr w:rsidR="003A6FA3" w:rsidRPr="00FC3176" w14:paraId="4E1C9741" w14:textId="77777777" w:rsidTr="00941FEF">
        <w:trPr>
          <w:trHeight w:val="460"/>
        </w:trPr>
        <w:tc>
          <w:tcPr>
            <w:tcW w:w="5900" w:type="dxa"/>
            <w:tcBorders>
              <w:top w:val="nil"/>
              <w:left w:val="nil"/>
              <w:bottom w:val="nil"/>
              <w:right w:val="nil"/>
            </w:tcBorders>
            <w:shd w:val="clear" w:color="auto" w:fill="auto"/>
            <w:noWrap/>
            <w:vAlign w:val="center"/>
            <w:hideMark/>
          </w:tcPr>
          <w:p w14:paraId="74CD45B5" w14:textId="77777777" w:rsidR="003A6FA3" w:rsidRPr="00FC3176" w:rsidRDefault="003A6FA3" w:rsidP="00941FEF">
            <w:pPr>
              <w:jc w:val="center"/>
              <w:rPr>
                <w:b/>
                <w:bCs/>
                <w:color w:val="000000"/>
                <w:lang w:eastAsia="es-CR"/>
              </w:rPr>
            </w:pPr>
            <w:r w:rsidRPr="00FC3176">
              <w:rPr>
                <w:b/>
                <w:bCs/>
                <w:color w:val="000000"/>
                <w:lang w:eastAsia="es-CR"/>
              </w:rPr>
              <w:t>Total</w:t>
            </w:r>
          </w:p>
        </w:tc>
        <w:tc>
          <w:tcPr>
            <w:tcW w:w="990" w:type="dxa"/>
            <w:tcBorders>
              <w:top w:val="nil"/>
              <w:left w:val="single" w:sz="8" w:space="0" w:color="auto"/>
              <w:bottom w:val="nil"/>
              <w:right w:val="nil"/>
            </w:tcBorders>
            <w:shd w:val="clear" w:color="auto" w:fill="auto"/>
            <w:noWrap/>
            <w:vAlign w:val="center"/>
            <w:hideMark/>
          </w:tcPr>
          <w:p w14:paraId="01F831A2" w14:textId="77777777" w:rsidR="003A6FA3" w:rsidRPr="00FC3176" w:rsidRDefault="003A6FA3" w:rsidP="00941FEF">
            <w:pPr>
              <w:jc w:val="center"/>
              <w:rPr>
                <w:b/>
                <w:bCs/>
                <w:color w:val="000000"/>
                <w:lang w:eastAsia="es-CR"/>
              </w:rPr>
            </w:pPr>
            <w:r w:rsidRPr="00FC3176">
              <w:rPr>
                <w:b/>
                <w:bCs/>
                <w:color w:val="000000"/>
                <w:lang w:eastAsia="es-CR"/>
              </w:rPr>
              <w:t>1373</w:t>
            </w:r>
          </w:p>
        </w:tc>
        <w:tc>
          <w:tcPr>
            <w:tcW w:w="1117" w:type="dxa"/>
            <w:tcBorders>
              <w:top w:val="nil"/>
              <w:left w:val="single" w:sz="4" w:space="0" w:color="auto"/>
              <w:bottom w:val="nil"/>
              <w:right w:val="nil"/>
            </w:tcBorders>
            <w:shd w:val="clear" w:color="auto" w:fill="auto"/>
            <w:vAlign w:val="center"/>
            <w:hideMark/>
          </w:tcPr>
          <w:p w14:paraId="2994D783" w14:textId="77777777" w:rsidR="003A6FA3" w:rsidRPr="00FC3176" w:rsidRDefault="003A6FA3" w:rsidP="00941FEF">
            <w:pPr>
              <w:jc w:val="center"/>
              <w:rPr>
                <w:b/>
                <w:bCs/>
                <w:color w:val="000000"/>
                <w:lang w:eastAsia="es-CR"/>
              </w:rPr>
            </w:pPr>
            <w:r w:rsidRPr="00FC3176">
              <w:rPr>
                <w:b/>
                <w:bCs/>
                <w:color w:val="000000"/>
                <w:lang w:eastAsia="es-CR"/>
              </w:rPr>
              <w:t>100%</w:t>
            </w:r>
          </w:p>
        </w:tc>
      </w:tr>
      <w:tr w:rsidR="003A6FA3" w:rsidRPr="00FC3176" w14:paraId="785ECFCF" w14:textId="77777777" w:rsidTr="00941FEF">
        <w:trPr>
          <w:trHeight w:val="243"/>
        </w:trPr>
        <w:tc>
          <w:tcPr>
            <w:tcW w:w="5900" w:type="dxa"/>
            <w:tcBorders>
              <w:top w:val="nil"/>
              <w:left w:val="nil"/>
              <w:bottom w:val="nil"/>
              <w:right w:val="nil"/>
            </w:tcBorders>
            <w:shd w:val="clear" w:color="auto" w:fill="auto"/>
            <w:noWrap/>
            <w:vAlign w:val="bottom"/>
            <w:hideMark/>
          </w:tcPr>
          <w:p w14:paraId="39E38137" w14:textId="77777777" w:rsidR="003A6FA3" w:rsidRPr="00FC3176" w:rsidRDefault="003A6FA3" w:rsidP="00941FEF">
            <w:pPr>
              <w:rPr>
                <w:color w:val="000000"/>
                <w:lang w:eastAsia="es-CR"/>
              </w:rPr>
            </w:pPr>
            <w:r w:rsidRPr="00FC3176">
              <w:rPr>
                <w:color w:val="000000"/>
                <w:lang w:eastAsia="es-CR"/>
              </w:rPr>
              <w:t>Juzgado Penal de Pavas</w:t>
            </w:r>
          </w:p>
        </w:tc>
        <w:tc>
          <w:tcPr>
            <w:tcW w:w="990" w:type="dxa"/>
            <w:tcBorders>
              <w:top w:val="nil"/>
              <w:left w:val="single" w:sz="8" w:space="0" w:color="auto"/>
              <w:bottom w:val="nil"/>
              <w:right w:val="nil"/>
            </w:tcBorders>
            <w:shd w:val="clear" w:color="auto" w:fill="auto"/>
            <w:noWrap/>
            <w:vAlign w:val="bottom"/>
            <w:hideMark/>
          </w:tcPr>
          <w:p w14:paraId="67E0E455" w14:textId="77777777" w:rsidR="003A6FA3" w:rsidRPr="00FC3176" w:rsidRDefault="003A6FA3" w:rsidP="00941FEF">
            <w:pPr>
              <w:jc w:val="center"/>
              <w:rPr>
                <w:color w:val="000000"/>
                <w:lang w:eastAsia="es-CR"/>
              </w:rPr>
            </w:pPr>
            <w:r w:rsidRPr="00FC3176">
              <w:rPr>
                <w:color w:val="000000"/>
                <w:lang w:eastAsia="es-CR"/>
              </w:rPr>
              <w:t>579</w:t>
            </w:r>
          </w:p>
        </w:tc>
        <w:tc>
          <w:tcPr>
            <w:tcW w:w="1117" w:type="dxa"/>
            <w:tcBorders>
              <w:top w:val="nil"/>
              <w:left w:val="single" w:sz="4" w:space="0" w:color="auto"/>
              <w:bottom w:val="nil"/>
              <w:right w:val="nil"/>
            </w:tcBorders>
            <w:shd w:val="clear" w:color="auto" w:fill="auto"/>
            <w:noWrap/>
            <w:vAlign w:val="bottom"/>
            <w:hideMark/>
          </w:tcPr>
          <w:p w14:paraId="39A48A6A" w14:textId="77777777" w:rsidR="003A6FA3" w:rsidRPr="00FC3176" w:rsidRDefault="003A6FA3" w:rsidP="00941FEF">
            <w:pPr>
              <w:jc w:val="center"/>
              <w:rPr>
                <w:color w:val="000000"/>
                <w:lang w:eastAsia="es-CR"/>
              </w:rPr>
            </w:pPr>
            <w:r w:rsidRPr="00FC3176">
              <w:rPr>
                <w:color w:val="000000"/>
                <w:lang w:eastAsia="es-CR"/>
              </w:rPr>
              <w:t>42,2</w:t>
            </w:r>
          </w:p>
        </w:tc>
      </w:tr>
      <w:tr w:rsidR="003A6FA3" w:rsidRPr="00FC3176" w14:paraId="5AFA6EEC" w14:textId="77777777" w:rsidTr="00941FEF">
        <w:trPr>
          <w:trHeight w:val="243"/>
        </w:trPr>
        <w:tc>
          <w:tcPr>
            <w:tcW w:w="5900" w:type="dxa"/>
            <w:tcBorders>
              <w:top w:val="nil"/>
              <w:left w:val="nil"/>
              <w:bottom w:val="nil"/>
              <w:right w:val="nil"/>
            </w:tcBorders>
            <w:shd w:val="clear" w:color="auto" w:fill="auto"/>
            <w:noWrap/>
            <w:vAlign w:val="bottom"/>
            <w:hideMark/>
          </w:tcPr>
          <w:p w14:paraId="68572717" w14:textId="77777777" w:rsidR="003A6FA3" w:rsidRPr="00FC3176" w:rsidRDefault="003A6FA3" w:rsidP="00941FEF">
            <w:pPr>
              <w:rPr>
                <w:color w:val="000000"/>
                <w:lang w:eastAsia="es-CR"/>
              </w:rPr>
            </w:pPr>
            <w:r w:rsidRPr="00FC3176">
              <w:rPr>
                <w:color w:val="000000"/>
                <w:lang w:eastAsia="es-CR"/>
              </w:rPr>
              <w:t>Juzgado Penal de Hatillo</w:t>
            </w:r>
          </w:p>
        </w:tc>
        <w:tc>
          <w:tcPr>
            <w:tcW w:w="990" w:type="dxa"/>
            <w:tcBorders>
              <w:top w:val="nil"/>
              <w:left w:val="single" w:sz="8" w:space="0" w:color="auto"/>
              <w:bottom w:val="nil"/>
              <w:right w:val="nil"/>
            </w:tcBorders>
            <w:shd w:val="clear" w:color="auto" w:fill="auto"/>
            <w:noWrap/>
            <w:vAlign w:val="bottom"/>
            <w:hideMark/>
          </w:tcPr>
          <w:p w14:paraId="728396F6" w14:textId="77777777" w:rsidR="003A6FA3" w:rsidRPr="00FC3176" w:rsidRDefault="003A6FA3" w:rsidP="00941FEF">
            <w:pPr>
              <w:jc w:val="center"/>
              <w:rPr>
                <w:color w:val="000000"/>
                <w:lang w:eastAsia="es-CR"/>
              </w:rPr>
            </w:pPr>
            <w:r w:rsidRPr="00FC3176">
              <w:rPr>
                <w:color w:val="000000"/>
                <w:lang w:eastAsia="es-CR"/>
              </w:rPr>
              <w:t>543</w:t>
            </w:r>
          </w:p>
        </w:tc>
        <w:tc>
          <w:tcPr>
            <w:tcW w:w="1117" w:type="dxa"/>
            <w:tcBorders>
              <w:top w:val="nil"/>
              <w:left w:val="single" w:sz="4" w:space="0" w:color="auto"/>
              <w:bottom w:val="nil"/>
              <w:right w:val="nil"/>
            </w:tcBorders>
            <w:shd w:val="clear" w:color="auto" w:fill="auto"/>
            <w:noWrap/>
            <w:vAlign w:val="bottom"/>
            <w:hideMark/>
          </w:tcPr>
          <w:p w14:paraId="3D435401" w14:textId="77777777" w:rsidR="003A6FA3" w:rsidRPr="00FC3176" w:rsidRDefault="003A6FA3" w:rsidP="00941FEF">
            <w:pPr>
              <w:jc w:val="center"/>
              <w:rPr>
                <w:color w:val="000000"/>
                <w:lang w:eastAsia="es-CR"/>
              </w:rPr>
            </w:pPr>
            <w:r w:rsidRPr="00FC3176">
              <w:rPr>
                <w:color w:val="000000"/>
                <w:lang w:eastAsia="es-CR"/>
              </w:rPr>
              <w:t>39,5</w:t>
            </w:r>
          </w:p>
        </w:tc>
      </w:tr>
      <w:tr w:rsidR="003A6FA3" w:rsidRPr="00FC3176" w14:paraId="581C3C5B" w14:textId="77777777" w:rsidTr="00941FEF">
        <w:trPr>
          <w:trHeight w:val="243"/>
        </w:trPr>
        <w:tc>
          <w:tcPr>
            <w:tcW w:w="5900" w:type="dxa"/>
            <w:tcBorders>
              <w:top w:val="nil"/>
              <w:left w:val="nil"/>
              <w:bottom w:val="nil"/>
              <w:right w:val="nil"/>
            </w:tcBorders>
            <w:shd w:val="clear" w:color="auto" w:fill="auto"/>
            <w:noWrap/>
            <w:vAlign w:val="bottom"/>
            <w:hideMark/>
          </w:tcPr>
          <w:p w14:paraId="547E354A" w14:textId="77777777" w:rsidR="003A6FA3" w:rsidRPr="00FC3176" w:rsidRDefault="003A6FA3" w:rsidP="00941FEF">
            <w:pPr>
              <w:rPr>
                <w:color w:val="000000"/>
                <w:lang w:eastAsia="es-CR"/>
              </w:rPr>
            </w:pPr>
            <w:r w:rsidRPr="00FC3176">
              <w:rPr>
                <w:color w:val="000000"/>
                <w:lang w:eastAsia="es-CR"/>
              </w:rPr>
              <w:t>Juzgado Penal de Puriscal</w:t>
            </w:r>
          </w:p>
        </w:tc>
        <w:tc>
          <w:tcPr>
            <w:tcW w:w="990" w:type="dxa"/>
            <w:tcBorders>
              <w:top w:val="nil"/>
              <w:left w:val="single" w:sz="8" w:space="0" w:color="auto"/>
              <w:bottom w:val="nil"/>
              <w:right w:val="nil"/>
            </w:tcBorders>
            <w:shd w:val="clear" w:color="auto" w:fill="auto"/>
            <w:noWrap/>
            <w:vAlign w:val="bottom"/>
            <w:hideMark/>
          </w:tcPr>
          <w:p w14:paraId="08CF44C2" w14:textId="77777777" w:rsidR="003A6FA3" w:rsidRPr="00FC3176" w:rsidRDefault="003A6FA3" w:rsidP="00941FEF">
            <w:pPr>
              <w:jc w:val="center"/>
              <w:rPr>
                <w:color w:val="000000"/>
                <w:lang w:eastAsia="es-CR"/>
              </w:rPr>
            </w:pPr>
            <w:r w:rsidRPr="00FC3176">
              <w:rPr>
                <w:color w:val="000000"/>
                <w:lang w:eastAsia="es-CR"/>
              </w:rPr>
              <w:t>143</w:t>
            </w:r>
          </w:p>
        </w:tc>
        <w:tc>
          <w:tcPr>
            <w:tcW w:w="1117" w:type="dxa"/>
            <w:tcBorders>
              <w:top w:val="nil"/>
              <w:left w:val="single" w:sz="4" w:space="0" w:color="auto"/>
              <w:bottom w:val="nil"/>
              <w:right w:val="nil"/>
            </w:tcBorders>
            <w:shd w:val="clear" w:color="auto" w:fill="auto"/>
            <w:noWrap/>
            <w:vAlign w:val="bottom"/>
            <w:hideMark/>
          </w:tcPr>
          <w:p w14:paraId="128D7708" w14:textId="77777777" w:rsidR="003A6FA3" w:rsidRPr="00FC3176" w:rsidRDefault="003A6FA3" w:rsidP="00941FEF">
            <w:pPr>
              <w:jc w:val="center"/>
              <w:rPr>
                <w:color w:val="000000"/>
                <w:lang w:eastAsia="es-CR"/>
              </w:rPr>
            </w:pPr>
            <w:r w:rsidRPr="00FC3176">
              <w:rPr>
                <w:color w:val="000000"/>
                <w:lang w:eastAsia="es-CR"/>
              </w:rPr>
              <w:t>10,4</w:t>
            </w:r>
          </w:p>
        </w:tc>
      </w:tr>
      <w:tr w:rsidR="003A6FA3" w:rsidRPr="00FC3176" w14:paraId="4028DA8B" w14:textId="77777777" w:rsidTr="00941FEF">
        <w:trPr>
          <w:trHeight w:val="243"/>
        </w:trPr>
        <w:tc>
          <w:tcPr>
            <w:tcW w:w="5900" w:type="dxa"/>
            <w:tcBorders>
              <w:top w:val="nil"/>
              <w:left w:val="nil"/>
              <w:bottom w:val="nil"/>
              <w:right w:val="nil"/>
            </w:tcBorders>
            <w:shd w:val="clear" w:color="auto" w:fill="auto"/>
            <w:noWrap/>
            <w:vAlign w:val="bottom"/>
            <w:hideMark/>
          </w:tcPr>
          <w:p w14:paraId="4E444FB7" w14:textId="77777777" w:rsidR="003A6FA3" w:rsidRPr="00FC3176" w:rsidRDefault="003A6FA3" w:rsidP="00941FEF">
            <w:pPr>
              <w:rPr>
                <w:color w:val="000000"/>
                <w:lang w:eastAsia="es-CR"/>
              </w:rPr>
            </w:pPr>
            <w:r w:rsidRPr="00FC3176">
              <w:rPr>
                <w:color w:val="000000"/>
                <w:lang w:eastAsia="es-CR"/>
              </w:rPr>
              <w:t>Tribunal Penal III Circuito Judicial de San José, Sede Suroeste (Pavas)</w:t>
            </w:r>
          </w:p>
        </w:tc>
        <w:tc>
          <w:tcPr>
            <w:tcW w:w="990" w:type="dxa"/>
            <w:tcBorders>
              <w:top w:val="nil"/>
              <w:left w:val="single" w:sz="8" w:space="0" w:color="auto"/>
              <w:bottom w:val="nil"/>
              <w:right w:val="nil"/>
            </w:tcBorders>
            <w:shd w:val="clear" w:color="auto" w:fill="auto"/>
            <w:noWrap/>
            <w:vAlign w:val="bottom"/>
            <w:hideMark/>
          </w:tcPr>
          <w:p w14:paraId="2DB30576" w14:textId="77777777" w:rsidR="003A6FA3" w:rsidRPr="00FC3176" w:rsidRDefault="003A6FA3" w:rsidP="00941FEF">
            <w:pPr>
              <w:jc w:val="center"/>
              <w:rPr>
                <w:color w:val="000000"/>
                <w:lang w:eastAsia="es-CR"/>
              </w:rPr>
            </w:pPr>
            <w:r w:rsidRPr="00FC3176">
              <w:rPr>
                <w:color w:val="000000"/>
                <w:lang w:eastAsia="es-CR"/>
              </w:rPr>
              <w:t>38</w:t>
            </w:r>
          </w:p>
        </w:tc>
        <w:tc>
          <w:tcPr>
            <w:tcW w:w="1117" w:type="dxa"/>
            <w:tcBorders>
              <w:top w:val="nil"/>
              <w:left w:val="single" w:sz="4" w:space="0" w:color="auto"/>
              <w:bottom w:val="nil"/>
              <w:right w:val="nil"/>
            </w:tcBorders>
            <w:shd w:val="clear" w:color="auto" w:fill="auto"/>
            <w:noWrap/>
            <w:vAlign w:val="bottom"/>
            <w:hideMark/>
          </w:tcPr>
          <w:p w14:paraId="47E53B83" w14:textId="77777777" w:rsidR="003A6FA3" w:rsidRPr="00FC3176" w:rsidRDefault="003A6FA3" w:rsidP="00941FEF">
            <w:pPr>
              <w:jc w:val="center"/>
              <w:rPr>
                <w:color w:val="000000"/>
                <w:lang w:eastAsia="es-CR"/>
              </w:rPr>
            </w:pPr>
            <w:r w:rsidRPr="00FC3176">
              <w:rPr>
                <w:color w:val="000000"/>
                <w:lang w:eastAsia="es-CR"/>
              </w:rPr>
              <w:t>2,8</w:t>
            </w:r>
          </w:p>
        </w:tc>
      </w:tr>
      <w:tr w:rsidR="003A6FA3" w:rsidRPr="00FC3176" w14:paraId="4F9E7A25" w14:textId="77777777" w:rsidTr="00941FEF">
        <w:trPr>
          <w:trHeight w:val="243"/>
        </w:trPr>
        <w:tc>
          <w:tcPr>
            <w:tcW w:w="5900" w:type="dxa"/>
            <w:tcBorders>
              <w:top w:val="nil"/>
              <w:left w:val="nil"/>
              <w:bottom w:val="nil"/>
              <w:right w:val="nil"/>
            </w:tcBorders>
            <w:shd w:val="clear" w:color="auto" w:fill="auto"/>
            <w:noWrap/>
            <w:vAlign w:val="bottom"/>
            <w:hideMark/>
          </w:tcPr>
          <w:p w14:paraId="7A54EB0C" w14:textId="77777777" w:rsidR="003A6FA3" w:rsidRPr="00FC3176" w:rsidRDefault="003A6FA3" w:rsidP="00941FEF">
            <w:pPr>
              <w:rPr>
                <w:color w:val="000000"/>
                <w:lang w:eastAsia="es-CR"/>
              </w:rPr>
            </w:pPr>
            <w:r w:rsidRPr="00FC3176">
              <w:rPr>
                <w:color w:val="000000"/>
                <w:lang w:eastAsia="es-CR"/>
              </w:rPr>
              <w:t>Tribunal Penal I Circuito Judicial de San José</w:t>
            </w:r>
          </w:p>
        </w:tc>
        <w:tc>
          <w:tcPr>
            <w:tcW w:w="990" w:type="dxa"/>
            <w:tcBorders>
              <w:top w:val="nil"/>
              <w:left w:val="single" w:sz="8" w:space="0" w:color="auto"/>
              <w:bottom w:val="nil"/>
              <w:right w:val="nil"/>
            </w:tcBorders>
            <w:shd w:val="clear" w:color="auto" w:fill="auto"/>
            <w:noWrap/>
            <w:vAlign w:val="bottom"/>
            <w:hideMark/>
          </w:tcPr>
          <w:p w14:paraId="26CA226C" w14:textId="77777777" w:rsidR="003A6FA3" w:rsidRPr="00FC3176" w:rsidRDefault="003A6FA3" w:rsidP="00941FEF">
            <w:pPr>
              <w:jc w:val="center"/>
              <w:rPr>
                <w:color w:val="000000"/>
                <w:lang w:eastAsia="es-CR"/>
              </w:rPr>
            </w:pPr>
            <w:r w:rsidRPr="00FC3176">
              <w:rPr>
                <w:color w:val="000000"/>
                <w:lang w:eastAsia="es-CR"/>
              </w:rPr>
              <w:t>14</w:t>
            </w:r>
          </w:p>
        </w:tc>
        <w:tc>
          <w:tcPr>
            <w:tcW w:w="1117" w:type="dxa"/>
            <w:tcBorders>
              <w:top w:val="nil"/>
              <w:left w:val="single" w:sz="4" w:space="0" w:color="auto"/>
              <w:bottom w:val="nil"/>
              <w:right w:val="nil"/>
            </w:tcBorders>
            <w:shd w:val="clear" w:color="auto" w:fill="auto"/>
            <w:noWrap/>
            <w:vAlign w:val="bottom"/>
            <w:hideMark/>
          </w:tcPr>
          <w:p w14:paraId="339754D7" w14:textId="77777777" w:rsidR="003A6FA3" w:rsidRPr="00FC3176" w:rsidRDefault="003A6FA3" w:rsidP="00941FEF">
            <w:pPr>
              <w:jc w:val="center"/>
              <w:rPr>
                <w:color w:val="000000"/>
                <w:lang w:eastAsia="es-CR"/>
              </w:rPr>
            </w:pPr>
            <w:r w:rsidRPr="00FC3176">
              <w:rPr>
                <w:color w:val="000000"/>
                <w:lang w:eastAsia="es-CR"/>
              </w:rPr>
              <w:t>1,0</w:t>
            </w:r>
          </w:p>
        </w:tc>
      </w:tr>
      <w:tr w:rsidR="003A6FA3" w:rsidRPr="00FC3176" w14:paraId="3B48F95F" w14:textId="77777777" w:rsidTr="00941FEF">
        <w:trPr>
          <w:trHeight w:val="243"/>
        </w:trPr>
        <w:tc>
          <w:tcPr>
            <w:tcW w:w="5900" w:type="dxa"/>
            <w:tcBorders>
              <w:top w:val="nil"/>
              <w:left w:val="nil"/>
              <w:bottom w:val="nil"/>
              <w:right w:val="nil"/>
            </w:tcBorders>
            <w:shd w:val="clear" w:color="auto" w:fill="auto"/>
            <w:noWrap/>
            <w:vAlign w:val="bottom"/>
            <w:hideMark/>
          </w:tcPr>
          <w:p w14:paraId="0DC0C692" w14:textId="77777777" w:rsidR="003A6FA3" w:rsidRPr="00FC3176" w:rsidRDefault="003A6FA3" w:rsidP="00941FEF">
            <w:pPr>
              <w:rPr>
                <w:color w:val="000000"/>
                <w:lang w:eastAsia="es-CR"/>
              </w:rPr>
            </w:pPr>
            <w:r w:rsidRPr="00FC3176">
              <w:rPr>
                <w:color w:val="000000"/>
                <w:lang w:eastAsia="es-CR"/>
              </w:rPr>
              <w:t>Fiscalía Adjunta de Pavas</w:t>
            </w:r>
          </w:p>
        </w:tc>
        <w:tc>
          <w:tcPr>
            <w:tcW w:w="990" w:type="dxa"/>
            <w:tcBorders>
              <w:top w:val="nil"/>
              <w:left w:val="single" w:sz="8" w:space="0" w:color="auto"/>
              <w:bottom w:val="nil"/>
              <w:right w:val="nil"/>
            </w:tcBorders>
            <w:shd w:val="clear" w:color="auto" w:fill="auto"/>
            <w:noWrap/>
            <w:vAlign w:val="bottom"/>
            <w:hideMark/>
          </w:tcPr>
          <w:p w14:paraId="378E7C72" w14:textId="77777777" w:rsidR="003A6FA3" w:rsidRPr="00FC3176" w:rsidRDefault="003A6FA3" w:rsidP="00941FEF">
            <w:pPr>
              <w:jc w:val="center"/>
              <w:rPr>
                <w:color w:val="000000"/>
                <w:lang w:eastAsia="es-CR"/>
              </w:rPr>
            </w:pPr>
            <w:r w:rsidRPr="00FC3176">
              <w:rPr>
                <w:color w:val="000000"/>
                <w:lang w:eastAsia="es-CR"/>
              </w:rPr>
              <w:t>7</w:t>
            </w:r>
          </w:p>
        </w:tc>
        <w:tc>
          <w:tcPr>
            <w:tcW w:w="1117" w:type="dxa"/>
            <w:tcBorders>
              <w:top w:val="nil"/>
              <w:left w:val="single" w:sz="4" w:space="0" w:color="auto"/>
              <w:bottom w:val="nil"/>
              <w:right w:val="nil"/>
            </w:tcBorders>
            <w:shd w:val="clear" w:color="auto" w:fill="auto"/>
            <w:noWrap/>
            <w:vAlign w:val="bottom"/>
            <w:hideMark/>
          </w:tcPr>
          <w:p w14:paraId="7048FE19" w14:textId="77777777" w:rsidR="003A6FA3" w:rsidRPr="00FC3176" w:rsidRDefault="003A6FA3" w:rsidP="00941FEF">
            <w:pPr>
              <w:jc w:val="center"/>
              <w:rPr>
                <w:color w:val="000000"/>
                <w:lang w:eastAsia="es-CR"/>
              </w:rPr>
            </w:pPr>
            <w:r w:rsidRPr="00FC3176">
              <w:rPr>
                <w:color w:val="000000"/>
                <w:lang w:eastAsia="es-CR"/>
              </w:rPr>
              <w:t>0,5</w:t>
            </w:r>
          </w:p>
        </w:tc>
      </w:tr>
      <w:tr w:rsidR="003A6FA3" w:rsidRPr="00FC3176" w14:paraId="6FD1FA5D" w14:textId="77777777" w:rsidTr="00941FEF">
        <w:trPr>
          <w:trHeight w:val="243"/>
        </w:trPr>
        <w:tc>
          <w:tcPr>
            <w:tcW w:w="5900" w:type="dxa"/>
            <w:tcBorders>
              <w:top w:val="nil"/>
              <w:left w:val="nil"/>
              <w:bottom w:val="nil"/>
              <w:right w:val="nil"/>
            </w:tcBorders>
            <w:shd w:val="clear" w:color="auto" w:fill="auto"/>
            <w:noWrap/>
            <w:vAlign w:val="bottom"/>
            <w:hideMark/>
          </w:tcPr>
          <w:p w14:paraId="799387C0" w14:textId="77777777" w:rsidR="003A6FA3" w:rsidRPr="00FC3176" w:rsidRDefault="003A6FA3" w:rsidP="00941FEF">
            <w:pPr>
              <w:rPr>
                <w:color w:val="000000"/>
                <w:lang w:eastAsia="es-CR"/>
              </w:rPr>
            </w:pPr>
            <w:r w:rsidRPr="00FC3176">
              <w:rPr>
                <w:color w:val="000000"/>
                <w:lang w:eastAsia="es-CR"/>
              </w:rPr>
              <w:t>Tribunal Penal III Circuito Judicial de San José, Desamparados</w:t>
            </w:r>
          </w:p>
        </w:tc>
        <w:tc>
          <w:tcPr>
            <w:tcW w:w="990" w:type="dxa"/>
            <w:tcBorders>
              <w:top w:val="nil"/>
              <w:left w:val="single" w:sz="8" w:space="0" w:color="auto"/>
              <w:bottom w:val="nil"/>
              <w:right w:val="nil"/>
            </w:tcBorders>
            <w:shd w:val="clear" w:color="auto" w:fill="auto"/>
            <w:noWrap/>
            <w:vAlign w:val="bottom"/>
            <w:hideMark/>
          </w:tcPr>
          <w:p w14:paraId="2BCBD394" w14:textId="77777777" w:rsidR="003A6FA3" w:rsidRPr="00FC3176" w:rsidRDefault="003A6FA3" w:rsidP="00941FEF">
            <w:pPr>
              <w:jc w:val="center"/>
              <w:rPr>
                <w:color w:val="000000"/>
                <w:lang w:eastAsia="es-CR"/>
              </w:rPr>
            </w:pPr>
            <w:r w:rsidRPr="00FC3176">
              <w:rPr>
                <w:color w:val="000000"/>
                <w:lang w:eastAsia="es-CR"/>
              </w:rPr>
              <w:t>4</w:t>
            </w:r>
          </w:p>
        </w:tc>
        <w:tc>
          <w:tcPr>
            <w:tcW w:w="1117" w:type="dxa"/>
            <w:tcBorders>
              <w:top w:val="nil"/>
              <w:left w:val="single" w:sz="4" w:space="0" w:color="auto"/>
              <w:bottom w:val="nil"/>
              <w:right w:val="nil"/>
            </w:tcBorders>
            <w:shd w:val="clear" w:color="auto" w:fill="auto"/>
            <w:noWrap/>
            <w:vAlign w:val="bottom"/>
            <w:hideMark/>
          </w:tcPr>
          <w:p w14:paraId="45808DF0" w14:textId="77777777" w:rsidR="003A6FA3" w:rsidRPr="00FC3176" w:rsidRDefault="003A6FA3" w:rsidP="00941FEF">
            <w:pPr>
              <w:jc w:val="center"/>
              <w:rPr>
                <w:color w:val="000000"/>
                <w:lang w:eastAsia="es-CR"/>
              </w:rPr>
            </w:pPr>
            <w:r w:rsidRPr="00FC3176">
              <w:rPr>
                <w:color w:val="000000"/>
                <w:lang w:eastAsia="es-CR"/>
              </w:rPr>
              <w:t>0,3</w:t>
            </w:r>
          </w:p>
        </w:tc>
      </w:tr>
      <w:tr w:rsidR="003A6FA3" w:rsidRPr="00FC3176" w14:paraId="5E2DE52F" w14:textId="77777777" w:rsidTr="00941FEF">
        <w:trPr>
          <w:trHeight w:val="243"/>
        </w:trPr>
        <w:tc>
          <w:tcPr>
            <w:tcW w:w="5900" w:type="dxa"/>
            <w:tcBorders>
              <w:top w:val="nil"/>
              <w:left w:val="nil"/>
              <w:bottom w:val="nil"/>
              <w:right w:val="nil"/>
            </w:tcBorders>
            <w:shd w:val="clear" w:color="auto" w:fill="auto"/>
            <w:noWrap/>
            <w:vAlign w:val="bottom"/>
            <w:hideMark/>
          </w:tcPr>
          <w:p w14:paraId="657EBB3E" w14:textId="77777777" w:rsidR="003A6FA3" w:rsidRPr="00FC3176" w:rsidRDefault="003A6FA3" w:rsidP="00941FEF">
            <w:pPr>
              <w:rPr>
                <w:color w:val="000000"/>
                <w:lang w:eastAsia="es-CR"/>
              </w:rPr>
            </w:pPr>
            <w:r w:rsidRPr="00FC3176">
              <w:rPr>
                <w:color w:val="000000"/>
                <w:lang w:eastAsia="es-CR"/>
              </w:rPr>
              <w:t>Fiscalía de Puriscal</w:t>
            </w:r>
          </w:p>
        </w:tc>
        <w:tc>
          <w:tcPr>
            <w:tcW w:w="990" w:type="dxa"/>
            <w:tcBorders>
              <w:top w:val="nil"/>
              <w:left w:val="single" w:sz="8" w:space="0" w:color="auto"/>
              <w:bottom w:val="nil"/>
              <w:right w:val="nil"/>
            </w:tcBorders>
            <w:shd w:val="clear" w:color="auto" w:fill="auto"/>
            <w:noWrap/>
            <w:vAlign w:val="bottom"/>
            <w:hideMark/>
          </w:tcPr>
          <w:p w14:paraId="49E2244C" w14:textId="77777777" w:rsidR="003A6FA3" w:rsidRPr="00FC3176" w:rsidRDefault="003A6FA3" w:rsidP="00941FEF">
            <w:pPr>
              <w:jc w:val="center"/>
              <w:rPr>
                <w:color w:val="000000"/>
                <w:lang w:eastAsia="es-CR"/>
              </w:rPr>
            </w:pPr>
            <w:r w:rsidRPr="00FC3176">
              <w:rPr>
                <w:color w:val="000000"/>
                <w:lang w:eastAsia="es-CR"/>
              </w:rPr>
              <w:t>3</w:t>
            </w:r>
          </w:p>
        </w:tc>
        <w:tc>
          <w:tcPr>
            <w:tcW w:w="1117" w:type="dxa"/>
            <w:tcBorders>
              <w:top w:val="nil"/>
              <w:left w:val="single" w:sz="4" w:space="0" w:color="auto"/>
              <w:bottom w:val="nil"/>
              <w:right w:val="nil"/>
            </w:tcBorders>
            <w:shd w:val="clear" w:color="auto" w:fill="auto"/>
            <w:noWrap/>
            <w:vAlign w:val="bottom"/>
            <w:hideMark/>
          </w:tcPr>
          <w:p w14:paraId="03974B3C" w14:textId="77777777" w:rsidR="003A6FA3" w:rsidRPr="00FC3176" w:rsidRDefault="003A6FA3" w:rsidP="00941FEF">
            <w:pPr>
              <w:jc w:val="center"/>
              <w:rPr>
                <w:color w:val="000000"/>
                <w:lang w:eastAsia="es-CR"/>
              </w:rPr>
            </w:pPr>
            <w:r w:rsidRPr="00FC3176">
              <w:rPr>
                <w:color w:val="000000"/>
                <w:lang w:eastAsia="es-CR"/>
              </w:rPr>
              <w:t>0,2</w:t>
            </w:r>
          </w:p>
        </w:tc>
      </w:tr>
      <w:tr w:rsidR="003A6FA3" w:rsidRPr="00FC3176" w14:paraId="66451F3C" w14:textId="77777777" w:rsidTr="00941FEF">
        <w:trPr>
          <w:trHeight w:val="243"/>
        </w:trPr>
        <w:tc>
          <w:tcPr>
            <w:tcW w:w="5900" w:type="dxa"/>
            <w:tcBorders>
              <w:top w:val="nil"/>
              <w:left w:val="nil"/>
              <w:bottom w:val="nil"/>
              <w:right w:val="nil"/>
            </w:tcBorders>
            <w:shd w:val="clear" w:color="auto" w:fill="auto"/>
            <w:noWrap/>
            <w:vAlign w:val="bottom"/>
            <w:hideMark/>
          </w:tcPr>
          <w:p w14:paraId="21BE123E" w14:textId="77777777" w:rsidR="003A6FA3" w:rsidRPr="00FC3176" w:rsidRDefault="003A6FA3" w:rsidP="00941FEF">
            <w:pPr>
              <w:rPr>
                <w:color w:val="000000"/>
                <w:lang w:eastAsia="es-CR"/>
              </w:rPr>
            </w:pPr>
            <w:r w:rsidRPr="00FC3176">
              <w:rPr>
                <w:color w:val="000000"/>
                <w:lang w:eastAsia="es-CR"/>
              </w:rPr>
              <w:t>Oficina de Recepción de Denuncias</w:t>
            </w:r>
          </w:p>
        </w:tc>
        <w:tc>
          <w:tcPr>
            <w:tcW w:w="990" w:type="dxa"/>
            <w:tcBorders>
              <w:top w:val="nil"/>
              <w:left w:val="single" w:sz="8" w:space="0" w:color="auto"/>
              <w:bottom w:val="nil"/>
              <w:right w:val="nil"/>
            </w:tcBorders>
            <w:shd w:val="clear" w:color="auto" w:fill="auto"/>
            <w:noWrap/>
            <w:vAlign w:val="bottom"/>
            <w:hideMark/>
          </w:tcPr>
          <w:p w14:paraId="13CEAA05" w14:textId="77777777" w:rsidR="003A6FA3" w:rsidRPr="00FC3176" w:rsidRDefault="003A6FA3" w:rsidP="00941FEF">
            <w:pPr>
              <w:jc w:val="center"/>
              <w:rPr>
                <w:color w:val="000000"/>
                <w:lang w:eastAsia="es-CR"/>
              </w:rPr>
            </w:pPr>
            <w:r w:rsidRPr="00FC3176">
              <w:rPr>
                <w:color w:val="000000"/>
                <w:lang w:eastAsia="es-CR"/>
              </w:rPr>
              <w:t>3</w:t>
            </w:r>
          </w:p>
        </w:tc>
        <w:tc>
          <w:tcPr>
            <w:tcW w:w="1117" w:type="dxa"/>
            <w:tcBorders>
              <w:top w:val="nil"/>
              <w:left w:val="single" w:sz="4" w:space="0" w:color="auto"/>
              <w:bottom w:val="nil"/>
              <w:right w:val="nil"/>
            </w:tcBorders>
            <w:shd w:val="clear" w:color="auto" w:fill="auto"/>
            <w:noWrap/>
            <w:vAlign w:val="bottom"/>
            <w:hideMark/>
          </w:tcPr>
          <w:p w14:paraId="7A5D3EF4" w14:textId="77777777" w:rsidR="003A6FA3" w:rsidRPr="00FC3176" w:rsidRDefault="003A6FA3" w:rsidP="00941FEF">
            <w:pPr>
              <w:jc w:val="center"/>
              <w:rPr>
                <w:color w:val="000000"/>
                <w:lang w:eastAsia="es-CR"/>
              </w:rPr>
            </w:pPr>
            <w:r w:rsidRPr="00FC3176">
              <w:rPr>
                <w:color w:val="000000"/>
                <w:lang w:eastAsia="es-CR"/>
              </w:rPr>
              <w:t>0,2</w:t>
            </w:r>
          </w:p>
        </w:tc>
      </w:tr>
      <w:tr w:rsidR="003A6FA3" w:rsidRPr="00FC3176" w14:paraId="5B976692" w14:textId="77777777" w:rsidTr="00941FEF">
        <w:trPr>
          <w:trHeight w:val="243"/>
        </w:trPr>
        <w:tc>
          <w:tcPr>
            <w:tcW w:w="5900" w:type="dxa"/>
            <w:tcBorders>
              <w:top w:val="nil"/>
              <w:left w:val="nil"/>
              <w:bottom w:val="nil"/>
              <w:right w:val="nil"/>
            </w:tcBorders>
            <w:shd w:val="clear" w:color="auto" w:fill="auto"/>
            <w:noWrap/>
            <w:vAlign w:val="bottom"/>
            <w:hideMark/>
          </w:tcPr>
          <w:p w14:paraId="04CC1FBC" w14:textId="77777777" w:rsidR="003A6FA3" w:rsidRPr="00FC3176" w:rsidRDefault="003A6FA3" w:rsidP="00941FEF">
            <w:pPr>
              <w:rPr>
                <w:color w:val="000000"/>
                <w:lang w:eastAsia="es-CR"/>
              </w:rPr>
            </w:pPr>
            <w:r w:rsidRPr="00FC3176">
              <w:rPr>
                <w:color w:val="000000"/>
                <w:lang w:eastAsia="es-CR"/>
              </w:rPr>
              <w:t>Juzgado Penal I Circuito Judicial de San José</w:t>
            </w:r>
          </w:p>
        </w:tc>
        <w:tc>
          <w:tcPr>
            <w:tcW w:w="990" w:type="dxa"/>
            <w:tcBorders>
              <w:top w:val="nil"/>
              <w:left w:val="single" w:sz="8" w:space="0" w:color="auto"/>
              <w:bottom w:val="nil"/>
              <w:right w:val="nil"/>
            </w:tcBorders>
            <w:shd w:val="clear" w:color="auto" w:fill="auto"/>
            <w:noWrap/>
            <w:vAlign w:val="bottom"/>
            <w:hideMark/>
          </w:tcPr>
          <w:p w14:paraId="25EA2818" w14:textId="77777777" w:rsidR="003A6FA3" w:rsidRPr="00FC3176" w:rsidRDefault="003A6FA3" w:rsidP="00941FEF">
            <w:pPr>
              <w:jc w:val="center"/>
              <w:rPr>
                <w:color w:val="000000"/>
                <w:lang w:eastAsia="es-CR"/>
              </w:rPr>
            </w:pPr>
            <w:r w:rsidRPr="00FC3176">
              <w:rPr>
                <w:color w:val="000000"/>
                <w:lang w:eastAsia="es-CR"/>
              </w:rPr>
              <w:t>2</w:t>
            </w:r>
          </w:p>
        </w:tc>
        <w:tc>
          <w:tcPr>
            <w:tcW w:w="1117" w:type="dxa"/>
            <w:tcBorders>
              <w:top w:val="nil"/>
              <w:left w:val="single" w:sz="4" w:space="0" w:color="auto"/>
              <w:bottom w:val="nil"/>
              <w:right w:val="nil"/>
            </w:tcBorders>
            <w:shd w:val="clear" w:color="auto" w:fill="auto"/>
            <w:noWrap/>
            <w:vAlign w:val="bottom"/>
            <w:hideMark/>
          </w:tcPr>
          <w:p w14:paraId="2310EE6C" w14:textId="77777777" w:rsidR="003A6FA3" w:rsidRPr="00FC3176" w:rsidRDefault="003A6FA3" w:rsidP="00941FEF">
            <w:pPr>
              <w:jc w:val="center"/>
              <w:rPr>
                <w:color w:val="000000"/>
                <w:lang w:eastAsia="es-CR"/>
              </w:rPr>
            </w:pPr>
            <w:r w:rsidRPr="00FC3176">
              <w:rPr>
                <w:color w:val="000000"/>
                <w:lang w:eastAsia="es-CR"/>
              </w:rPr>
              <w:t>0,1</w:t>
            </w:r>
          </w:p>
        </w:tc>
      </w:tr>
      <w:tr w:rsidR="003A6FA3" w:rsidRPr="00FC3176" w14:paraId="179098A0" w14:textId="77777777" w:rsidTr="00941FEF">
        <w:trPr>
          <w:trHeight w:val="243"/>
        </w:trPr>
        <w:tc>
          <w:tcPr>
            <w:tcW w:w="5900" w:type="dxa"/>
            <w:tcBorders>
              <w:top w:val="nil"/>
              <w:left w:val="nil"/>
              <w:bottom w:val="nil"/>
              <w:right w:val="nil"/>
            </w:tcBorders>
            <w:shd w:val="clear" w:color="auto" w:fill="auto"/>
            <w:noWrap/>
            <w:vAlign w:val="bottom"/>
            <w:hideMark/>
          </w:tcPr>
          <w:p w14:paraId="5A46D7DD" w14:textId="77777777" w:rsidR="003A6FA3" w:rsidRPr="00FC3176" w:rsidRDefault="003A6FA3" w:rsidP="00941FEF">
            <w:pPr>
              <w:rPr>
                <w:color w:val="000000"/>
                <w:lang w:eastAsia="es-CR"/>
              </w:rPr>
            </w:pPr>
            <w:r w:rsidRPr="00FC3176">
              <w:rPr>
                <w:color w:val="000000"/>
                <w:lang w:eastAsia="es-CR"/>
              </w:rPr>
              <w:t>Fiscalía de Hatillo</w:t>
            </w:r>
          </w:p>
        </w:tc>
        <w:tc>
          <w:tcPr>
            <w:tcW w:w="990" w:type="dxa"/>
            <w:tcBorders>
              <w:top w:val="nil"/>
              <w:left w:val="single" w:sz="8" w:space="0" w:color="auto"/>
              <w:bottom w:val="nil"/>
              <w:right w:val="nil"/>
            </w:tcBorders>
            <w:shd w:val="clear" w:color="auto" w:fill="auto"/>
            <w:noWrap/>
            <w:vAlign w:val="bottom"/>
            <w:hideMark/>
          </w:tcPr>
          <w:p w14:paraId="6AD4178B" w14:textId="77777777" w:rsidR="003A6FA3" w:rsidRPr="00FC3176" w:rsidRDefault="003A6FA3" w:rsidP="00941FEF">
            <w:pPr>
              <w:jc w:val="center"/>
              <w:rPr>
                <w:color w:val="000000"/>
                <w:lang w:eastAsia="es-CR"/>
              </w:rPr>
            </w:pPr>
            <w:r w:rsidRPr="00FC3176">
              <w:rPr>
                <w:color w:val="000000"/>
                <w:lang w:eastAsia="es-CR"/>
              </w:rPr>
              <w:t>1</w:t>
            </w:r>
          </w:p>
        </w:tc>
        <w:tc>
          <w:tcPr>
            <w:tcW w:w="1117" w:type="dxa"/>
            <w:tcBorders>
              <w:top w:val="nil"/>
              <w:left w:val="single" w:sz="4" w:space="0" w:color="auto"/>
              <w:bottom w:val="nil"/>
              <w:right w:val="nil"/>
            </w:tcBorders>
            <w:shd w:val="clear" w:color="auto" w:fill="auto"/>
            <w:noWrap/>
            <w:vAlign w:val="bottom"/>
            <w:hideMark/>
          </w:tcPr>
          <w:p w14:paraId="65981CAA" w14:textId="77777777" w:rsidR="003A6FA3" w:rsidRPr="00FC3176" w:rsidRDefault="003A6FA3" w:rsidP="00941FEF">
            <w:pPr>
              <w:jc w:val="center"/>
              <w:rPr>
                <w:color w:val="000000"/>
                <w:lang w:eastAsia="es-CR"/>
              </w:rPr>
            </w:pPr>
            <w:r w:rsidRPr="00FC3176">
              <w:rPr>
                <w:color w:val="000000"/>
                <w:lang w:eastAsia="es-CR"/>
              </w:rPr>
              <w:t>0,1</w:t>
            </w:r>
          </w:p>
        </w:tc>
      </w:tr>
      <w:tr w:rsidR="003A6FA3" w:rsidRPr="00FC3176" w14:paraId="3E1C06DA" w14:textId="77777777" w:rsidTr="00941FEF">
        <w:trPr>
          <w:trHeight w:val="243"/>
        </w:trPr>
        <w:tc>
          <w:tcPr>
            <w:tcW w:w="5900" w:type="dxa"/>
            <w:tcBorders>
              <w:top w:val="nil"/>
              <w:left w:val="nil"/>
              <w:bottom w:val="nil"/>
              <w:right w:val="nil"/>
            </w:tcBorders>
            <w:shd w:val="clear" w:color="auto" w:fill="auto"/>
            <w:noWrap/>
            <w:vAlign w:val="bottom"/>
            <w:hideMark/>
          </w:tcPr>
          <w:p w14:paraId="213BF710" w14:textId="3DE2CA86" w:rsidR="003A6FA3" w:rsidRPr="00FC3176" w:rsidRDefault="003A6FA3" w:rsidP="00941FEF">
            <w:pPr>
              <w:rPr>
                <w:color w:val="000000"/>
                <w:lang w:eastAsia="es-CR"/>
              </w:rPr>
            </w:pPr>
            <w:r w:rsidRPr="00FC3176">
              <w:rPr>
                <w:color w:val="000000"/>
                <w:lang w:eastAsia="es-CR"/>
              </w:rPr>
              <w:t>Fiscalía de Pavas (</w:t>
            </w:r>
            <w:r w:rsidR="007E018B" w:rsidRPr="00FC3176">
              <w:rPr>
                <w:color w:val="000000"/>
                <w:lang w:eastAsia="es-CR"/>
              </w:rPr>
              <w:t>PISAV</w:t>
            </w:r>
            <w:r w:rsidRPr="00FC3176">
              <w:rPr>
                <w:color w:val="000000"/>
                <w:lang w:eastAsia="es-CR"/>
              </w:rPr>
              <w:t>)</w:t>
            </w:r>
          </w:p>
        </w:tc>
        <w:tc>
          <w:tcPr>
            <w:tcW w:w="990" w:type="dxa"/>
            <w:tcBorders>
              <w:top w:val="nil"/>
              <w:left w:val="single" w:sz="8" w:space="0" w:color="auto"/>
              <w:bottom w:val="nil"/>
              <w:right w:val="nil"/>
            </w:tcBorders>
            <w:shd w:val="clear" w:color="auto" w:fill="auto"/>
            <w:noWrap/>
            <w:vAlign w:val="bottom"/>
            <w:hideMark/>
          </w:tcPr>
          <w:p w14:paraId="1481D87D" w14:textId="77777777" w:rsidR="003A6FA3" w:rsidRPr="00FC3176" w:rsidRDefault="003A6FA3" w:rsidP="00941FEF">
            <w:pPr>
              <w:jc w:val="center"/>
              <w:rPr>
                <w:color w:val="000000"/>
                <w:lang w:eastAsia="es-CR"/>
              </w:rPr>
            </w:pPr>
            <w:r w:rsidRPr="00FC3176">
              <w:rPr>
                <w:color w:val="000000"/>
                <w:lang w:eastAsia="es-CR"/>
              </w:rPr>
              <w:t>1</w:t>
            </w:r>
          </w:p>
        </w:tc>
        <w:tc>
          <w:tcPr>
            <w:tcW w:w="1117" w:type="dxa"/>
            <w:tcBorders>
              <w:top w:val="nil"/>
              <w:left w:val="single" w:sz="4" w:space="0" w:color="auto"/>
              <w:bottom w:val="nil"/>
              <w:right w:val="nil"/>
            </w:tcBorders>
            <w:shd w:val="clear" w:color="auto" w:fill="auto"/>
            <w:noWrap/>
            <w:vAlign w:val="bottom"/>
            <w:hideMark/>
          </w:tcPr>
          <w:p w14:paraId="545AE550" w14:textId="77777777" w:rsidR="003A6FA3" w:rsidRPr="00FC3176" w:rsidRDefault="003A6FA3" w:rsidP="00941FEF">
            <w:pPr>
              <w:jc w:val="center"/>
              <w:rPr>
                <w:color w:val="000000"/>
                <w:lang w:eastAsia="es-CR"/>
              </w:rPr>
            </w:pPr>
            <w:r w:rsidRPr="00FC3176">
              <w:rPr>
                <w:color w:val="000000"/>
                <w:lang w:eastAsia="es-CR"/>
              </w:rPr>
              <w:t>0,1</w:t>
            </w:r>
          </w:p>
        </w:tc>
      </w:tr>
      <w:tr w:rsidR="003A6FA3" w:rsidRPr="00FC3176" w14:paraId="57F8EC1F" w14:textId="77777777" w:rsidTr="00941FEF">
        <w:trPr>
          <w:trHeight w:val="243"/>
        </w:trPr>
        <w:tc>
          <w:tcPr>
            <w:tcW w:w="5900" w:type="dxa"/>
            <w:tcBorders>
              <w:top w:val="nil"/>
              <w:left w:val="nil"/>
              <w:bottom w:val="nil"/>
              <w:right w:val="nil"/>
            </w:tcBorders>
            <w:shd w:val="clear" w:color="auto" w:fill="auto"/>
            <w:noWrap/>
            <w:vAlign w:val="bottom"/>
            <w:hideMark/>
          </w:tcPr>
          <w:p w14:paraId="543FBC66" w14:textId="77777777" w:rsidR="003A6FA3" w:rsidRPr="00FC3176" w:rsidRDefault="003A6FA3" w:rsidP="00941FEF">
            <w:pPr>
              <w:rPr>
                <w:color w:val="000000"/>
                <w:lang w:eastAsia="es-CR"/>
              </w:rPr>
            </w:pPr>
            <w:r w:rsidRPr="00FC3176">
              <w:rPr>
                <w:color w:val="000000"/>
                <w:lang w:eastAsia="es-CR"/>
              </w:rPr>
              <w:t>Fiscalía de Turno Extraordinario San José</w:t>
            </w:r>
          </w:p>
        </w:tc>
        <w:tc>
          <w:tcPr>
            <w:tcW w:w="990" w:type="dxa"/>
            <w:tcBorders>
              <w:top w:val="nil"/>
              <w:left w:val="single" w:sz="8" w:space="0" w:color="auto"/>
              <w:bottom w:val="nil"/>
              <w:right w:val="nil"/>
            </w:tcBorders>
            <w:shd w:val="clear" w:color="auto" w:fill="auto"/>
            <w:noWrap/>
            <w:vAlign w:val="bottom"/>
            <w:hideMark/>
          </w:tcPr>
          <w:p w14:paraId="2C2B81C7" w14:textId="77777777" w:rsidR="003A6FA3" w:rsidRPr="00FC3176" w:rsidRDefault="003A6FA3" w:rsidP="00941FEF">
            <w:pPr>
              <w:jc w:val="center"/>
              <w:rPr>
                <w:color w:val="000000"/>
                <w:lang w:eastAsia="es-CR"/>
              </w:rPr>
            </w:pPr>
            <w:r w:rsidRPr="00FC3176">
              <w:rPr>
                <w:color w:val="000000"/>
                <w:lang w:eastAsia="es-CR"/>
              </w:rPr>
              <w:t>1</w:t>
            </w:r>
          </w:p>
        </w:tc>
        <w:tc>
          <w:tcPr>
            <w:tcW w:w="1117" w:type="dxa"/>
            <w:tcBorders>
              <w:top w:val="nil"/>
              <w:left w:val="single" w:sz="4" w:space="0" w:color="auto"/>
              <w:bottom w:val="nil"/>
              <w:right w:val="nil"/>
            </w:tcBorders>
            <w:shd w:val="clear" w:color="auto" w:fill="auto"/>
            <w:noWrap/>
            <w:vAlign w:val="bottom"/>
            <w:hideMark/>
          </w:tcPr>
          <w:p w14:paraId="1C1E7847" w14:textId="77777777" w:rsidR="003A6FA3" w:rsidRPr="00FC3176" w:rsidRDefault="003A6FA3" w:rsidP="00941FEF">
            <w:pPr>
              <w:jc w:val="center"/>
              <w:rPr>
                <w:color w:val="000000"/>
                <w:lang w:eastAsia="es-CR"/>
              </w:rPr>
            </w:pPr>
            <w:r w:rsidRPr="00FC3176">
              <w:rPr>
                <w:color w:val="000000"/>
                <w:lang w:eastAsia="es-CR"/>
              </w:rPr>
              <w:t>0,1</w:t>
            </w:r>
          </w:p>
        </w:tc>
      </w:tr>
      <w:tr w:rsidR="003A6FA3" w:rsidRPr="00FC3176" w14:paraId="079113B0" w14:textId="77777777" w:rsidTr="00941FEF">
        <w:trPr>
          <w:trHeight w:val="243"/>
        </w:trPr>
        <w:tc>
          <w:tcPr>
            <w:tcW w:w="5900" w:type="dxa"/>
            <w:tcBorders>
              <w:top w:val="nil"/>
              <w:left w:val="nil"/>
              <w:bottom w:val="nil"/>
              <w:right w:val="nil"/>
            </w:tcBorders>
            <w:shd w:val="clear" w:color="auto" w:fill="auto"/>
            <w:noWrap/>
            <w:vAlign w:val="bottom"/>
            <w:hideMark/>
          </w:tcPr>
          <w:p w14:paraId="0387412D" w14:textId="77777777" w:rsidR="003A6FA3" w:rsidRPr="00FC3176" w:rsidRDefault="003A6FA3" w:rsidP="00941FEF">
            <w:pPr>
              <w:rPr>
                <w:color w:val="000000"/>
                <w:lang w:eastAsia="es-CR"/>
              </w:rPr>
            </w:pPr>
            <w:r w:rsidRPr="00FC3176">
              <w:rPr>
                <w:color w:val="000000"/>
                <w:lang w:eastAsia="es-CR"/>
              </w:rPr>
              <w:t>Juzgado Penal I Circuito Judicial Alajuela</w:t>
            </w:r>
          </w:p>
        </w:tc>
        <w:tc>
          <w:tcPr>
            <w:tcW w:w="990" w:type="dxa"/>
            <w:tcBorders>
              <w:top w:val="nil"/>
              <w:left w:val="single" w:sz="8" w:space="0" w:color="auto"/>
              <w:bottom w:val="nil"/>
              <w:right w:val="nil"/>
            </w:tcBorders>
            <w:shd w:val="clear" w:color="auto" w:fill="auto"/>
            <w:noWrap/>
            <w:vAlign w:val="bottom"/>
            <w:hideMark/>
          </w:tcPr>
          <w:p w14:paraId="76DBFBA4" w14:textId="77777777" w:rsidR="003A6FA3" w:rsidRPr="00FC3176" w:rsidRDefault="003A6FA3" w:rsidP="00941FEF">
            <w:pPr>
              <w:jc w:val="center"/>
              <w:rPr>
                <w:color w:val="000000"/>
                <w:lang w:eastAsia="es-CR"/>
              </w:rPr>
            </w:pPr>
            <w:r w:rsidRPr="00FC3176">
              <w:rPr>
                <w:color w:val="000000"/>
                <w:lang w:eastAsia="es-CR"/>
              </w:rPr>
              <w:t>1</w:t>
            </w:r>
          </w:p>
        </w:tc>
        <w:tc>
          <w:tcPr>
            <w:tcW w:w="1117" w:type="dxa"/>
            <w:tcBorders>
              <w:top w:val="nil"/>
              <w:left w:val="single" w:sz="4" w:space="0" w:color="auto"/>
              <w:bottom w:val="nil"/>
              <w:right w:val="nil"/>
            </w:tcBorders>
            <w:shd w:val="clear" w:color="auto" w:fill="auto"/>
            <w:noWrap/>
            <w:vAlign w:val="bottom"/>
            <w:hideMark/>
          </w:tcPr>
          <w:p w14:paraId="7051A76E" w14:textId="77777777" w:rsidR="003A6FA3" w:rsidRPr="00FC3176" w:rsidRDefault="003A6FA3" w:rsidP="00941FEF">
            <w:pPr>
              <w:jc w:val="center"/>
              <w:rPr>
                <w:color w:val="000000"/>
                <w:lang w:eastAsia="es-CR"/>
              </w:rPr>
            </w:pPr>
            <w:r w:rsidRPr="00FC3176">
              <w:rPr>
                <w:color w:val="000000"/>
                <w:lang w:eastAsia="es-CR"/>
              </w:rPr>
              <w:t>0,1</w:t>
            </w:r>
          </w:p>
        </w:tc>
      </w:tr>
      <w:tr w:rsidR="003A6FA3" w:rsidRPr="00FC3176" w14:paraId="66C8C253" w14:textId="77777777" w:rsidTr="00941FEF">
        <w:trPr>
          <w:trHeight w:val="243"/>
        </w:trPr>
        <w:tc>
          <w:tcPr>
            <w:tcW w:w="5900" w:type="dxa"/>
            <w:tcBorders>
              <w:top w:val="nil"/>
              <w:left w:val="nil"/>
              <w:bottom w:val="nil"/>
              <w:right w:val="nil"/>
            </w:tcBorders>
            <w:shd w:val="clear" w:color="auto" w:fill="auto"/>
            <w:noWrap/>
            <w:vAlign w:val="bottom"/>
            <w:hideMark/>
          </w:tcPr>
          <w:p w14:paraId="63ACE9A1" w14:textId="77777777" w:rsidR="003A6FA3" w:rsidRPr="00FC3176" w:rsidRDefault="003A6FA3" w:rsidP="00941FEF">
            <w:pPr>
              <w:rPr>
                <w:color w:val="000000"/>
                <w:lang w:eastAsia="es-CR"/>
              </w:rPr>
            </w:pPr>
            <w:r w:rsidRPr="00FC3176">
              <w:rPr>
                <w:color w:val="000000"/>
                <w:lang w:eastAsia="es-CR"/>
              </w:rPr>
              <w:t>Juzgado Penal III Circuito Judicial de San José (Desamparados</w:t>
            </w:r>
          </w:p>
        </w:tc>
        <w:tc>
          <w:tcPr>
            <w:tcW w:w="990" w:type="dxa"/>
            <w:tcBorders>
              <w:top w:val="nil"/>
              <w:left w:val="single" w:sz="8" w:space="0" w:color="auto"/>
              <w:bottom w:val="nil"/>
              <w:right w:val="nil"/>
            </w:tcBorders>
            <w:shd w:val="clear" w:color="auto" w:fill="auto"/>
            <w:noWrap/>
            <w:vAlign w:val="bottom"/>
            <w:hideMark/>
          </w:tcPr>
          <w:p w14:paraId="7B8BA325" w14:textId="77777777" w:rsidR="003A6FA3" w:rsidRPr="00FC3176" w:rsidRDefault="003A6FA3" w:rsidP="00941FEF">
            <w:pPr>
              <w:jc w:val="center"/>
              <w:rPr>
                <w:color w:val="000000"/>
                <w:lang w:eastAsia="es-CR"/>
              </w:rPr>
            </w:pPr>
            <w:r w:rsidRPr="00FC3176">
              <w:rPr>
                <w:color w:val="000000"/>
                <w:lang w:eastAsia="es-CR"/>
              </w:rPr>
              <w:t>1</w:t>
            </w:r>
          </w:p>
        </w:tc>
        <w:tc>
          <w:tcPr>
            <w:tcW w:w="1117" w:type="dxa"/>
            <w:tcBorders>
              <w:top w:val="nil"/>
              <w:left w:val="single" w:sz="4" w:space="0" w:color="auto"/>
              <w:bottom w:val="nil"/>
              <w:right w:val="nil"/>
            </w:tcBorders>
            <w:shd w:val="clear" w:color="auto" w:fill="auto"/>
            <w:noWrap/>
            <w:vAlign w:val="bottom"/>
            <w:hideMark/>
          </w:tcPr>
          <w:p w14:paraId="36FEC498" w14:textId="77777777" w:rsidR="003A6FA3" w:rsidRPr="00FC3176" w:rsidRDefault="003A6FA3" w:rsidP="00941FEF">
            <w:pPr>
              <w:jc w:val="center"/>
              <w:rPr>
                <w:color w:val="000000"/>
                <w:lang w:eastAsia="es-CR"/>
              </w:rPr>
            </w:pPr>
            <w:r w:rsidRPr="00FC3176">
              <w:rPr>
                <w:color w:val="000000"/>
                <w:lang w:eastAsia="es-CR"/>
              </w:rPr>
              <w:t>0,1</w:t>
            </w:r>
          </w:p>
        </w:tc>
      </w:tr>
      <w:tr w:rsidR="003A6FA3" w:rsidRPr="00FC3176" w14:paraId="7050F6B1" w14:textId="77777777" w:rsidTr="00941FEF">
        <w:trPr>
          <w:trHeight w:val="243"/>
        </w:trPr>
        <w:tc>
          <w:tcPr>
            <w:tcW w:w="5900" w:type="dxa"/>
            <w:tcBorders>
              <w:top w:val="nil"/>
              <w:left w:val="nil"/>
              <w:bottom w:val="nil"/>
              <w:right w:val="nil"/>
            </w:tcBorders>
            <w:shd w:val="clear" w:color="auto" w:fill="auto"/>
            <w:noWrap/>
            <w:vAlign w:val="bottom"/>
            <w:hideMark/>
          </w:tcPr>
          <w:p w14:paraId="3ED3D274" w14:textId="77777777" w:rsidR="003A6FA3" w:rsidRPr="00FC3176" w:rsidRDefault="003A6FA3" w:rsidP="00941FEF">
            <w:pPr>
              <w:rPr>
                <w:color w:val="000000"/>
                <w:lang w:eastAsia="es-CR"/>
              </w:rPr>
            </w:pPr>
            <w:r w:rsidRPr="00FC3176">
              <w:rPr>
                <w:color w:val="000000"/>
                <w:lang w:eastAsia="es-CR"/>
              </w:rPr>
              <w:t>Tribunal de Cartago</w:t>
            </w:r>
          </w:p>
        </w:tc>
        <w:tc>
          <w:tcPr>
            <w:tcW w:w="990" w:type="dxa"/>
            <w:tcBorders>
              <w:top w:val="nil"/>
              <w:left w:val="single" w:sz="8" w:space="0" w:color="auto"/>
              <w:bottom w:val="nil"/>
              <w:right w:val="nil"/>
            </w:tcBorders>
            <w:shd w:val="clear" w:color="auto" w:fill="auto"/>
            <w:noWrap/>
            <w:vAlign w:val="bottom"/>
            <w:hideMark/>
          </w:tcPr>
          <w:p w14:paraId="5F3D7FFC" w14:textId="77777777" w:rsidR="003A6FA3" w:rsidRPr="00FC3176" w:rsidRDefault="003A6FA3" w:rsidP="00941FEF">
            <w:pPr>
              <w:jc w:val="center"/>
              <w:rPr>
                <w:color w:val="000000"/>
                <w:lang w:eastAsia="es-CR"/>
              </w:rPr>
            </w:pPr>
            <w:r w:rsidRPr="00FC3176">
              <w:rPr>
                <w:color w:val="000000"/>
                <w:lang w:eastAsia="es-CR"/>
              </w:rPr>
              <w:t>1</w:t>
            </w:r>
          </w:p>
        </w:tc>
        <w:tc>
          <w:tcPr>
            <w:tcW w:w="1117" w:type="dxa"/>
            <w:tcBorders>
              <w:top w:val="nil"/>
              <w:left w:val="single" w:sz="4" w:space="0" w:color="auto"/>
              <w:bottom w:val="nil"/>
              <w:right w:val="nil"/>
            </w:tcBorders>
            <w:shd w:val="clear" w:color="auto" w:fill="auto"/>
            <w:noWrap/>
            <w:vAlign w:val="bottom"/>
            <w:hideMark/>
          </w:tcPr>
          <w:p w14:paraId="5563CA33" w14:textId="77777777" w:rsidR="003A6FA3" w:rsidRPr="00FC3176" w:rsidRDefault="003A6FA3" w:rsidP="00941FEF">
            <w:pPr>
              <w:jc w:val="center"/>
              <w:rPr>
                <w:color w:val="000000"/>
                <w:lang w:eastAsia="es-CR"/>
              </w:rPr>
            </w:pPr>
            <w:r w:rsidRPr="00FC3176">
              <w:rPr>
                <w:color w:val="000000"/>
                <w:lang w:eastAsia="es-CR"/>
              </w:rPr>
              <w:t>0,1</w:t>
            </w:r>
          </w:p>
        </w:tc>
      </w:tr>
      <w:tr w:rsidR="003A6FA3" w:rsidRPr="00FC3176" w14:paraId="1E9EE146" w14:textId="77777777" w:rsidTr="00941FEF">
        <w:trPr>
          <w:trHeight w:val="243"/>
        </w:trPr>
        <w:tc>
          <w:tcPr>
            <w:tcW w:w="5900" w:type="dxa"/>
            <w:tcBorders>
              <w:top w:val="nil"/>
              <w:left w:val="nil"/>
              <w:bottom w:val="nil"/>
              <w:right w:val="nil"/>
            </w:tcBorders>
            <w:shd w:val="clear" w:color="auto" w:fill="auto"/>
            <w:noWrap/>
            <w:vAlign w:val="bottom"/>
            <w:hideMark/>
          </w:tcPr>
          <w:p w14:paraId="6D14E147" w14:textId="77777777" w:rsidR="003A6FA3" w:rsidRPr="00FC3176" w:rsidRDefault="003A6FA3" w:rsidP="00941FEF">
            <w:pPr>
              <w:rPr>
                <w:color w:val="000000"/>
                <w:lang w:eastAsia="es-CR"/>
              </w:rPr>
            </w:pPr>
            <w:r w:rsidRPr="00FC3176">
              <w:rPr>
                <w:color w:val="000000"/>
                <w:lang w:eastAsia="es-CR"/>
              </w:rPr>
              <w:t>Tribunal I Circuito Judicial de San José (Flagrancia)</w:t>
            </w:r>
          </w:p>
        </w:tc>
        <w:tc>
          <w:tcPr>
            <w:tcW w:w="990" w:type="dxa"/>
            <w:tcBorders>
              <w:top w:val="nil"/>
              <w:left w:val="single" w:sz="8" w:space="0" w:color="auto"/>
              <w:bottom w:val="nil"/>
              <w:right w:val="nil"/>
            </w:tcBorders>
            <w:shd w:val="clear" w:color="auto" w:fill="auto"/>
            <w:noWrap/>
            <w:vAlign w:val="bottom"/>
            <w:hideMark/>
          </w:tcPr>
          <w:p w14:paraId="55136018" w14:textId="77777777" w:rsidR="003A6FA3" w:rsidRPr="00FC3176" w:rsidRDefault="003A6FA3" w:rsidP="00941FEF">
            <w:pPr>
              <w:jc w:val="center"/>
              <w:rPr>
                <w:color w:val="000000"/>
                <w:lang w:eastAsia="es-CR"/>
              </w:rPr>
            </w:pPr>
            <w:r w:rsidRPr="00FC3176">
              <w:rPr>
                <w:color w:val="000000"/>
                <w:lang w:eastAsia="es-CR"/>
              </w:rPr>
              <w:t>1</w:t>
            </w:r>
          </w:p>
        </w:tc>
        <w:tc>
          <w:tcPr>
            <w:tcW w:w="1117" w:type="dxa"/>
            <w:tcBorders>
              <w:top w:val="nil"/>
              <w:left w:val="single" w:sz="4" w:space="0" w:color="auto"/>
              <w:bottom w:val="nil"/>
              <w:right w:val="nil"/>
            </w:tcBorders>
            <w:shd w:val="clear" w:color="auto" w:fill="auto"/>
            <w:noWrap/>
            <w:vAlign w:val="bottom"/>
            <w:hideMark/>
          </w:tcPr>
          <w:p w14:paraId="635A69EF" w14:textId="77777777" w:rsidR="003A6FA3" w:rsidRPr="00FC3176" w:rsidRDefault="003A6FA3" w:rsidP="00941FEF">
            <w:pPr>
              <w:jc w:val="center"/>
              <w:rPr>
                <w:color w:val="000000"/>
                <w:lang w:eastAsia="es-CR"/>
              </w:rPr>
            </w:pPr>
            <w:r w:rsidRPr="00FC3176">
              <w:rPr>
                <w:color w:val="000000"/>
                <w:lang w:eastAsia="es-CR"/>
              </w:rPr>
              <w:t>0,1</w:t>
            </w:r>
          </w:p>
        </w:tc>
      </w:tr>
      <w:tr w:rsidR="003A6FA3" w:rsidRPr="00FC3176" w14:paraId="556EF233" w14:textId="77777777" w:rsidTr="00941FEF">
        <w:trPr>
          <w:trHeight w:val="243"/>
        </w:trPr>
        <w:tc>
          <w:tcPr>
            <w:tcW w:w="5900" w:type="dxa"/>
            <w:tcBorders>
              <w:top w:val="nil"/>
              <w:left w:val="nil"/>
              <w:bottom w:val="nil"/>
              <w:right w:val="nil"/>
            </w:tcBorders>
            <w:shd w:val="clear" w:color="auto" w:fill="auto"/>
            <w:noWrap/>
            <w:vAlign w:val="bottom"/>
            <w:hideMark/>
          </w:tcPr>
          <w:p w14:paraId="5035000A" w14:textId="77777777" w:rsidR="003A6FA3" w:rsidRPr="00FC3176" w:rsidRDefault="003A6FA3" w:rsidP="00941FEF">
            <w:pPr>
              <w:rPr>
                <w:color w:val="000000"/>
                <w:lang w:eastAsia="es-CR"/>
              </w:rPr>
            </w:pPr>
            <w:r w:rsidRPr="00FC3176">
              <w:rPr>
                <w:color w:val="000000"/>
                <w:lang w:eastAsia="es-CR"/>
              </w:rPr>
              <w:t>Tribunal I Circuito Judicial de Alajuela</w:t>
            </w:r>
          </w:p>
        </w:tc>
        <w:tc>
          <w:tcPr>
            <w:tcW w:w="990" w:type="dxa"/>
            <w:tcBorders>
              <w:top w:val="nil"/>
              <w:left w:val="single" w:sz="8" w:space="0" w:color="auto"/>
              <w:bottom w:val="nil"/>
              <w:right w:val="nil"/>
            </w:tcBorders>
            <w:shd w:val="clear" w:color="auto" w:fill="auto"/>
            <w:noWrap/>
            <w:vAlign w:val="bottom"/>
            <w:hideMark/>
          </w:tcPr>
          <w:p w14:paraId="1C4F4FA9" w14:textId="77777777" w:rsidR="003A6FA3" w:rsidRPr="00FC3176" w:rsidRDefault="003A6FA3" w:rsidP="00941FEF">
            <w:pPr>
              <w:jc w:val="center"/>
              <w:rPr>
                <w:color w:val="000000"/>
                <w:lang w:eastAsia="es-CR"/>
              </w:rPr>
            </w:pPr>
            <w:r w:rsidRPr="00FC3176">
              <w:rPr>
                <w:color w:val="000000"/>
                <w:lang w:eastAsia="es-CR"/>
              </w:rPr>
              <w:t>1</w:t>
            </w:r>
          </w:p>
        </w:tc>
        <w:tc>
          <w:tcPr>
            <w:tcW w:w="1117" w:type="dxa"/>
            <w:tcBorders>
              <w:top w:val="nil"/>
              <w:left w:val="single" w:sz="4" w:space="0" w:color="auto"/>
              <w:bottom w:val="nil"/>
              <w:right w:val="nil"/>
            </w:tcBorders>
            <w:shd w:val="clear" w:color="auto" w:fill="auto"/>
            <w:noWrap/>
            <w:vAlign w:val="bottom"/>
            <w:hideMark/>
          </w:tcPr>
          <w:p w14:paraId="29AFB992" w14:textId="77777777" w:rsidR="003A6FA3" w:rsidRPr="00FC3176" w:rsidRDefault="003A6FA3" w:rsidP="00941FEF">
            <w:pPr>
              <w:jc w:val="center"/>
              <w:rPr>
                <w:color w:val="000000"/>
                <w:lang w:eastAsia="es-CR"/>
              </w:rPr>
            </w:pPr>
            <w:r w:rsidRPr="00FC3176">
              <w:rPr>
                <w:color w:val="000000"/>
                <w:lang w:eastAsia="es-CR"/>
              </w:rPr>
              <w:t>0,1</w:t>
            </w:r>
          </w:p>
        </w:tc>
      </w:tr>
      <w:tr w:rsidR="003A6FA3" w:rsidRPr="00FC3176" w14:paraId="5483C0D4" w14:textId="77777777" w:rsidTr="00941FEF">
        <w:trPr>
          <w:trHeight w:val="243"/>
        </w:trPr>
        <w:tc>
          <w:tcPr>
            <w:tcW w:w="5900" w:type="dxa"/>
            <w:tcBorders>
              <w:top w:val="nil"/>
              <w:left w:val="nil"/>
              <w:bottom w:val="nil"/>
              <w:right w:val="nil"/>
            </w:tcBorders>
            <w:shd w:val="clear" w:color="auto" w:fill="auto"/>
            <w:noWrap/>
            <w:vAlign w:val="bottom"/>
            <w:hideMark/>
          </w:tcPr>
          <w:p w14:paraId="1C4E7867" w14:textId="77777777" w:rsidR="003A6FA3" w:rsidRPr="00FC3176" w:rsidRDefault="003A6FA3" w:rsidP="00941FEF">
            <w:pPr>
              <w:rPr>
                <w:color w:val="000000"/>
                <w:lang w:eastAsia="es-CR"/>
              </w:rPr>
            </w:pPr>
            <w:r w:rsidRPr="00FC3176">
              <w:rPr>
                <w:color w:val="000000"/>
                <w:lang w:eastAsia="es-CR"/>
              </w:rPr>
              <w:t>Tribunal Contencioso Administrativo</w:t>
            </w:r>
          </w:p>
        </w:tc>
        <w:tc>
          <w:tcPr>
            <w:tcW w:w="990" w:type="dxa"/>
            <w:tcBorders>
              <w:top w:val="nil"/>
              <w:left w:val="single" w:sz="8" w:space="0" w:color="auto"/>
              <w:bottom w:val="nil"/>
              <w:right w:val="nil"/>
            </w:tcBorders>
            <w:shd w:val="clear" w:color="auto" w:fill="auto"/>
            <w:noWrap/>
            <w:vAlign w:val="bottom"/>
            <w:hideMark/>
          </w:tcPr>
          <w:p w14:paraId="096DD426" w14:textId="77777777" w:rsidR="003A6FA3" w:rsidRPr="00FC3176" w:rsidRDefault="003A6FA3" w:rsidP="00941FEF">
            <w:pPr>
              <w:jc w:val="center"/>
              <w:rPr>
                <w:color w:val="000000"/>
                <w:lang w:eastAsia="es-CR"/>
              </w:rPr>
            </w:pPr>
            <w:r w:rsidRPr="00FC3176">
              <w:rPr>
                <w:color w:val="000000"/>
                <w:lang w:eastAsia="es-CR"/>
              </w:rPr>
              <w:t>1</w:t>
            </w:r>
          </w:p>
        </w:tc>
        <w:tc>
          <w:tcPr>
            <w:tcW w:w="1117" w:type="dxa"/>
            <w:tcBorders>
              <w:top w:val="nil"/>
              <w:left w:val="single" w:sz="4" w:space="0" w:color="auto"/>
              <w:bottom w:val="nil"/>
              <w:right w:val="nil"/>
            </w:tcBorders>
            <w:shd w:val="clear" w:color="auto" w:fill="auto"/>
            <w:noWrap/>
            <w:vAlign w:val="bottom"/>
            <w:hideMark/>
          </w:tcPr>
          <w:p w14:paraId="55706948" w14:textId="77777777" w:rsidR="003A6FA3" w:rsidRPr="00FC3176" w:rsidRDefault="003A6FA3" w:rsidP="00941FEF">
            <w:pPr>
              <w:jc w:val="center"/>
              <w:rPr>
                <w:color w:val="000000"/>
                <w:lang w:eastAsia="es-CR"/>
              </w:rPr>
            </w:pPr>
            <w:r w:rsidRPr="00FC3176">
              <w:rPr>
                <w:color w:val="000000"/>
                <w:lang w:eastAsia="es-CR"/>
              </w:rPr>
              <w:t>0,1</w:t>
            </w:r>
          </w:p>
        </w:tc>
      </w:tr>
      <w:tr w:rsidR="003A6FA3" w:rsidRPr="00FC3176" w14:paraId="5AAE4CBC" w14:textId="77777777" w:rsidTr="00941FEF">
        <w:trPr>
          <w:trHeight w:val="243"/>
        </w:trPr>
        <w:tc>
          <w:tcPr>
            <w:tcW w:w="5900" w:type="dxa"/>
            <w:tcBorders>
              <w:top w:val="nil"/>
              <w:left w:val="nil"/>
              <w:bottom w:val="nil"/>
              <w:right w:val="nil"/>
            </w:tcBorders>
            <w:shd w:val="clear" w:color="auto" w:fill="auto"/>
            <w:noWrap/>
            <w:vAlign w:val="bottom"/>
            <w:hideMark/>
          </w:tcPr>
          <w:p w14:paraId="5D895E67" w14:textId="77777777" w:rsidR="003A6FA3" w:rsidRPr="00FC3176" w:rsidRDefault="003A6FA3" w:rsidP="00941FEF">
            <w:pPr>
              <w:rPr>
                <w:color w:val="000000"/>
                <w:lang w:eastAsia="es-CR"/>
              </w:rPr>
            </w:pPr>
            <w:r w:rsidRPr="00FC3176">
              <w:rPr>
                <w:color w:val="000000"/>
                <w:lang w:eastAsia="es-CR"/>
              </w:rPr>
              <w:t>Tribunal de Apelación del II Circuito Judicial de San José</w:t>
            </w:r>
          </w:p>
        </w:tc>
        <w:tc>
          <w:tcPr>
            <w:tcW w:w="990" w:type="dxa"/>
            <w:tcBorders>
              <w:top w:val="nil"/>
              <w:left w:val="single" w:sz="8" w:space="0" w:color="auto"/>
              <w:bottom w:val="nil"/>
              <w:right w:val="nil"/>
            </w:tcBorders>
            <w:shd w:val="clear" w:color="auto" w:fill="auto"/>
            <w:noWrap/>
            <w:vAlign w:val="bottom"/>
            <w:hideMark/>
          </w:tcPr>
          <w:p w14:paraId="79F78A01" w14:textId="77777777" w:rsidR="003A6FA3" w:rsidRPr="00FC3176" w:rsidRDefault="003A6FA3" w:rsidP="00941FEF">
            <w:pPr>
              <w:jc w:val="center"/>
              <w:rPr>
                <w:color w:val="000000"/>
                <w:lang w:eastAsia="es-CR"/>
              </w:rPr>
            </w:pPr>
            <w:r w:rsidRPr="00FC3176">
              <w:rPr>
                <w:color w:val="000000"/>
                <w:lang w:eastAsia="es-CR"/>
              </w:rPr>
              <w:t>1</w:t>
            </w:r>
          </w:p>
        </w:tc>
        <w:tc>
          <w:tcPr>
            <w:tcW w:w="1117" w:type="dxa"/>
            <w:tcBorders>
              <w:top w:val="nil"/>
              <w:left w:val="single" w:sz="4" w:space="0" w:color="auto"/>
              <w:bottom w:val="nil"/>
              <w:right w:val="nil"/>
            </w:tcBorders>
            <w:shd w:val="clear" w:color="auto" w:fill="auto"/>
            <w:noWrap/>
            <w:vAlign w:val="bottom"/>
            <w:hideMark/>
          </w:tcPr>
          <w:p w14:paraId="28763A7B" w14:textId="77777777" w:rsidR="003A6FA3" w:rsidRPr="00FC3176" w:rsidRDefault="003A6FA3" w:rsidP="00941FEF">
            <w:pPr>
              <w:jc w:val="center"/>
              <w:rPr>
                <w:color w:val="000000"/>
                <w:lang w:eastAsia="es-CR"/>
              </w:rPr>
            </w:pPr>
            <w:r w:rsidRPr="00FC3176">
              <w:rPr>
                <w:color w:val="000000"/>
                <w:lang w:eastAsia="es-CR"/>
              </w:rPr>
              <w:t>0,1</w:t>
            </w:r>
          </w:p>
        </w:tc>
      </w:tr>
      <w:tr w:rsidR="003A6FA3" w:rsidRPr="00FC3176" w14:paraId="2F403413" w14:textId="77777777" w:rsidTr="00941FEF">
        <w:trPr>
          <w:trHeight w:val="243"/>
        </w:trPr>
        <w:tc>
          <w:tcPr>
            <w:tcW w:w="5900" w:type="dxa"/>
            <w:tcBorders>
              <w:top w:val="nil"/>
              <w:left w:val="nil"/>
              <w:bottom w:val="nil"/>
              <w:right w:val="nil"/>
            </w:tcBorders>
            <w:shd w:val="clear" w:color="auto" w:fill="auto"/>
            <w:noWrap/>
            <w:vAlign w:val="bottom"/>
            <w:hideMark/>
          </w:tcPr>
          <w:p w14:paraId="6BC2B025" w14:textId="77777777" w:rsidR="003A6FA3" w:rsidRPr="00FC3176" w:rsidRDefault="003A6FA3" w:rsidP="00941FEF">
            <w:pPr>
              <w:rPr>
                <w:color w:val="000000"/>
                <w:lang w:eastAsia="es-CR"/>
              </w:rPr>
            </w:pPr>
            <w:r w:rsidRPr="00FC3176">
              <w:rPr>
                <w:color w:val="000000"/>
                <w:lang w:eastAsia="es-CR"/>
              </w:rPr>
              <w:t>Juzgado Contravencional de Alajuelita</w:t>
            </w:r>
          </w:p>
        </w:tc>
        <w:tc>
          <w:tcPr>
            <w:tcW w:w="990" w:type="dxa"/>
            <w:tcBorders>
              <w:top w:val="nil"/>
              <w:left w:val="single" w:sz="8" w:space="0" w:color="auto"/>
              <w:bottom w:val="nil"/>
              <w:right w:val="nil"/>
            </w:tcBorders>
            <w:shd w:val="clear" w:color="auto" w:fill="auto"/>
            <w:noWrap/>
            <w:vAlign w:val="bottom"/>
            <w:hideMark/>
          </w:tcPr>
          <w:p w14:paraId="26EC7234" w14:textId="77777777" w:rsidR="003A6FA3" w:rsidRPr="00FC3176" w:rsidRDefault="003A6FA3" w:rsidP="00941FEF">
            <w:pPr>
              <w:jc w:val="center"/>
              <w:rPr>
                <w:color w:val="000000"/>
                <w:lang w:eastAsia="es-CR"/>
              </w:rPr>
            </w:pPr>
            <w:r w:rsidRPr="00FC3176">
              <w:rPr>
                <w:color w:val="000000"/>
                <w:lang w:eastAsia="es-CR"/>
              </w:rPr>
              <w:t>1</w:t>
            </w:r>
          </w:p>
        </w:tc>
        <w:tc>
          <w:tcPr>
            <w:tcW w:w="1117" w:type="dxa"/>
            <w:tcBorders>
              <w:top w:val="nil"/>
              <w:left w:val="single" w:sz="4" w:space="0" w:color="auto"/>
              <w:bottom w:val="nil"/>
              <w:right w:val="nil"/>
            </w:tcBorders>
            <w:shd w:val="clear" w:color="auto" w:fill="auto"/>
            <w:noWrap/>
            <w:vAlign w:val="bottom"/>
            <w:hideMark/>
          </w:tcPr>
          <w:p w14:paraId="57E60AFB" w14:textId="77777777" w:rsidR="003A6FA3" w:rsidRPr="00FC3176" w:rsidRDefault="003A6FA3" w:rsidP="00941FEF">
            <w:pPr>
              <w:jc w:val="center"/>
              <w:rPr>
                <w:color w:val="000000"/>
                <w:lang w:eastAsia="es-CR"/>
              </w:rPr>
            </w:pPr>
            <w:r w:rsidRPr="00FC3176">
              <w:rPr>
                <w:color w:val="000000"/>
                <w:lang w:eastAsia="es-CR"/>
              </w:rPr>
              <w:t>0,1</w:t>
            </w:r>
          </w:p>
        </w:tc>
      </w:tr>
      <w:tr w:rsidR="003A6FA3" w:rsidRPr="00FC3176" w14:paraId="0A49DACF" w14:textId="77777777" w:rsidTr="00941FEF">
        <w:trPr>
          <w:trHeight w:val="243"/>
        </w:trPr>
        <w:tc>
          <w:tcPr>
            <w:tcW w:w="5900" w:type="dxa"/>
            <w:tcBorders>
              <w:top w:val="nil"/>
              <w:left w:val="nil"/>
              <w:bottom w:val="nil"/>
              <w:right w:val="nil"/>
            </w:tcBorders>
            <w:shd w:val="clear" w:color="auto" w:fill="auto"/>
            <w:noWrap/>
            <w:vAlign w:val="bottom"/>
            <w:hideMark/>
          </w:tcPr>
          <w:p w14:paraId="4D1A7E2A" w14:textId="77777777" w:rsidR="003A6FA3" w:rsidRPr="00FC3176" w:rsidRDefault="003A6FA3" w:rsidP="00941FEF">
            <w:pPr>
              <w:rPr>
                <w:color w:val="000000"/>
                <w:lang w:eastAsia="es-CR"/>
              </w:rPr>
            </w:pPr>
            <w:r w:rsidRPr="00FC3176">
              <w:rPr>
                <w:color w:val="000000"/>
                <w:lang w:eastAsia="es-CR"/>
              </w:rPr>
              <w:t>Juzgado Contravencional Mora (Tránsito)</w:t>
            </w:r>
          </w:p>
        </w:tc>
        <w:tc>
          <w:tcPr>
            <w:tcW w:w="990" w:type="dxa"/>
            <w:tcBorders>
              <w:top w:val="nil"/>
              <w:left w:val="single" w:sz="8" w:space="0" w:color="auto"/>
              <w:bottom w:val="nil"/>
              <w:right w:val="nil"/>
            </w:tcBorders>
            <w:shd w:val="clear" w:color="auto" w:fill="auto"/>
            <w:noWrap/>
            <w:vAlign w:val="bottom"/>
            <w:hideMark/>
          </w:tcPr>
          <w:p w14:paraId="0C66F31E" w14:textId="77777777" w:rsidR="003A6FA3" w:rsidRPr="00FC3176" w:rsidRDefault="003A6FA3" w:rsidP="00941FEF">
            <w:pPr>
              <w:jc w:val="center"/>
              <w:rPr>
                <w:color w:val="000000"/>
                <w:lang w:eastAsia="es-CR"/>
              </w:rPr>
            </w:pPr>
            <w:r w:rsidRPr="00FC3176">
              <w:rPr>
                <w:color w:val="000000"/>
                <w:lang w:eastAsia="es-CR"/>
              </w:rPr>
              <w:t>1</w:t>
            </w:r>
          </w:p>
        </w:tc>
        <w:tc>
          <w:tcPr>
            <w:tcW w:w="1117" w:type="dxa"/>
            <w:tcBorders>
              <w:top w:val="nil"/>
              <w:left w:val="single" w:sz="4" w:space="0" w:color="auto"/>
              <w:bottom w:val="nil"/>
              <w:right w:val="nil"/>
            </w:tcBorders>
            <w:shd w:val="clear" w:color="auto" w:fill="auto"/>
            <w:noWrap/>
            <w:vAlign w:val="bottom"/>
            <w:hideMark/>
          </w:tcPr>
          <w:p w14:paraId="648981EA" w14:textId="77777777" w:rsidR="003A6FA3" w:rsidRPr="00FC3176" w:rsidRDefault="003A6FA3" w:rsidP="00941FEF">
            <w:pPr>
              <w:jc w:val="center"/>
              <w:rPr>
                <w:color w:val="000000"/>
                <w:lang w:eastAsia="es-CR"/>
              </w:rPr>
            </w:pPr>
            <w:r w:rsidRPr="00FC3176">
              <w:rPr>
                <w:color w:val="000000"/>
                <w:lang w:eastAsia="es-CR"/>
              </w:rPr>
              <w:t>0,1</w:t>
            </w:r>
          </w:p>
        </w:tc>
      </w:tr>
      <w:tr w:rsidR="003A6FA3" w:rsidRPr="00FC3176" w14:paraId="028D9E38" w14:textId="77777777" w:rsidTr="00941FEF">
        <w:trPr>
          <w:trHeight w:val="243"/>
        </w:trPr>
        <w:tc>
          <w:tcPr>
            <w:tcW w:w="5900" w:type="dxa"/>
            <w:tcBorders>
              <w:top w:val="nil"/>
              <w:left w:val="nil"/>
              <w:bottom w:val="nil"/>
              <w:right w:val="nil"/>
            </w:tcBorders>
            <w:shd w:val="clear" w:color="auto" w:fill="auto"/>
            <w:noWrap/>
            <w:vAlign w:val="bottom"/>
            <w:hideMark/>
          </w:tcPr>
          <w:p w14:paraId="4E5BE0C9" w14:textId="77777777" w:rsidR="003A6FA3" w:rsidRPr="00FC3176" w:rsidRDefault="003A6FA3" w:rsidP="00941FEF">
            <w:pPr>
              <w:rPr>
                <w:color w:val="000000"/>
                <w:lang w:eastAsia="es-CR"/>
              </w:rPr>
            </w:pPr>
            <w:r w:rsidRPr="00FC3176">
              <w:rPr>
                <w:color w:val="000000"/>
                <w:lang w:eastAsia="es-CR"/>
              </w:rPr>
              <w:t>Juzgado Contravencional Puriscal</w:t>
            </w:r>
          </w:p>
        </w:tc>
        <w:tc>
          <w:tcPr>
            <w:tcW w:w="990" w:type="dxa"/>
            <w:tcBorders>
              <w:top w:val="nil"/>
              <w:left w:val="single" w:sz="8" w:space="0" w:color="auto"/>
              <w:bottom w:val="nil"/>
              <w:right w:val="nil"/>
            </w:tcBorders>
            <w:shd w:val="clear" w:color="auto" w:fill="auto"/>
            <w:noWrap/>
            <w:vAlign w:val="bottom"/>
            <w:hideMark/>
          </w:tcPr>
          <w:p w14:paraId="35CB5197" w14:textId="77777777" w:rsidR="003A6FA3" w:rsidRPr="00FC3176" w:rsidRDefault="003A6FA3" w:rsidP="00941FEF">
            <w:pPr>
              <w:jc w:val="center"/>
              <w:rPr>
                <w:color w:val="000000"/>
                <w:lang w:eastAsia="es-CR"/>
              </w:rPr>
            </w:pPr>
            <w:r w:rsidRPr="00FC3176">
              <w:rPr>
                <w:color w:val="000000"/>
                <w:lang w:eastAsia="es-CR"/>
              </w:rPr>
              <w:t>1</w:t>
            </w:r>
          </w:p>
        </w:tc>
        <w:tc>
          <w:tcPr>
            <w:tcW w:w="1117" w:type="dxa"/>
            <w:tcBorders>
              <w:top w:val="nil"/>
              <w:left w:val="single" w:sz="4" w:space="0" w:color="auto"/>
              <w:bottom w:val="nil"/>
              <w:right w:val="nil"/>
            </w:tcBorders>
            <w:shd w:val="clear" w:color="auto" w:fill="auto"/>
            <w:noWrap/>
            <w:vAlign w:val="bottom"/>
            <w:hideMark/>
          </w:tcPr>
          <w:p w14:paraId="5405EE23" w14:textId="77777777" w:rsidR="003A6FA3" w:rsidRPr="00FC3176" w:rsidRDefault="003A6FA3" w:rsidP="00941FEF">
            <w:pPr>
              <w:jc w:val="center"/>
              <w:rPr>
                <w:color w:val="000000"/>
                <w:lang w:eastAsia="es-CR"/>
              </w:rPr>
            </w:pPr>
            <w:r w:rsidRPr="00FC3176">
              <w:rPr>
                <w:color w:val="000000"/>
                <w:lang w:eastAsia="es-CR"/>
              </w:rPr>
              <w:t>0,1</w:t>
            </w:r>
          </w:p>
        </w:tc>
      </w:tr>
      <w:tr w:rsidR="003A6FA3" w:rsidRPr="00FC3176" w14:paraId="7FC31F0B" w14:textId="77777777" w:rsidTr="00941FEF">
        <w:trPr>
          <w:trHeight w:val="243"/>
        </w:trPr>
        <w:tc>
          <w:tcPr>
            <w:tcW w:w="5900" w:type="dxa"/>
            <w:tcBorders>
              <w:top w:val="nil"/>
              <w:left w:val="nil"/>
              <w:bottom w:val="nil"/>
              <w:right w:val="nil"/>
            </w:tcBorders>
            <w:shd w:val="clear" w:color="auto" w:fill="auto"/>
            <w:noWrap/>
            <w:vAlign w:val="bottom"/>
            <w:hideMark/>
          </w:tcPr>
          <w:p w14:paraId="0DFB743B" w14:textId="77777777" w:rsidR="003A6FA3" w:rsidRPr="00FC3176" w:rsidRDefault="003A6FA3" w:rsidP="00941FEF">
            <w:pPr>
              <w:rPr>
                <w:color w:val="000000"/>
                <w:lang w:eastAsia="es-CR"/>
              </w:rPr>
            </w:pPr>
            <w:r w:rsidRPr="00FC3176">
              <w:rPr>
                <w:color w:val="000000"/>
                <w:lang w:eastAsia="es-CR"/>
              </w:rPr>
              <w:t xml:space="preserve">Unidad Especializada en Fraudes </w:t>
            </w:r>
          </w:p>
        </w:tc>
        <w:tc>
          <w:tcPr>
            <w:tcW w:w="990" w:type="dxa"/>
            <w:tcBorders>
              <w:top w:val="nil"/>
              <w:left w:val="single" w:sz="8" w:space="0" w:color="auto"/>
              <w:bottom w:val="nil"/>
              <w:right w:val="nil"/>
            </w:tcBorders>
            <w:shd w:val="clear" w:color="auto" w:fill="auto"/>
            <w:noWrap/>
            <w:vAlign w:val="bottom"/>
            <w:hideMark/>
          </w:tcPr>
          <w:p w14:paraId="02A6C385" w14:textId="77777777" w:rsidR="003A6FA3" w:rsidRPr="00FC3176" w:rsidRDefault="003A6FA3" w:rsidP="00941FEF">
            <w:pPr>
              <w:jc w:val="center"/>
              <w:rPr>
                <w:color w:val="000000"/>
                <w:lang w:eastAsia="es-CR"/>
              </w:rPr>
            </w:pPr>
            <w:r w:rsidRPr="00FC3176">
              <w:rPr>
                <w:color w:val="000000"/>
                <w:lang w:eastAsia="es-CR"/>
              </w:rPr>
              <w:t>1</w:t>
            </w:r>
          </w:p>
        </w:tc>
        <w:tc>
          <w:tcPr>
            <w:tcW w:w="1117" w:type="dxa"/>
            <w:tcBorders>
              <w:top w:val="nil"/>
              <w:left w:val="single" w:sz="4" w:space="0" w:color="auto"/>
              <w:bottom w:val="nil"/>
              <w:right w:val="nil"/>
            </w:tcBorders>
            <w:shd w:val="clear" w:color="auto" w:fill="auto"/>
            <w:noWrap/>
            <w:vAlign w:val="bottom"/>
            <w:hideMark/>
          </w:tcPr>
          <w:p w14:paraId="52A785C1" w14:textId="77777777" w:rsidR="003A6FA3" w:rsidRPr="00FC3176" w:rsidRDefault="003A6FA3" w:rsidP="00941FEF">
            <w:pPr>
              <w:jc w:val="center"/>
              <w:rPr>
                <w:color w:val="000000"/>
                <w:lang w:eastAsia="es-CR"/>
              </w:rPr>
            </w:pPr>
            <w:r w:rsidRPr="00FC3176">
              <w:rPr>
                <w:color w:val="000000"/>
                <w:lang w:eastAsia="es-CR"/>
              </w:rPr>
              <w:t>0,1</w:t>
            </w:r>
          </w:p>
        </w:tc>
      </w:tr>
      <w:tr w:rsidR="003A6FA3" w:rsidRPr="00FC3176" w14:paraId="53FE8BC3" w14:textId="77777777" w:rsidTr="00941FEF">
        <w:trPr>
          <w:trHeight w:val="243"/>
        </w:trPr>
        <w:tc>
          <w:tcPr>
            <w:tcW w:w="5900" w:type="dxa"/>
            <w:tcBorders>
              <w:top w:val="nil"/>
              <w:left w:val="nil"/>
              <w:bottom w:val="nil"/>
              <w:right w:val="nil"/>
            </w:tcBorders>
            <w:shd w:val="clear" w:color="auto" w:fill="auto"/>
            <w:noWrap/>
            <w:vAlign w:val="bottom"/>
            <w:hideMark/>
          </w:tcPr>
          <w:p w14:paraId="7B8AE958" w14:textId="77777777" w:rsidR="003A6FA3" w:rsidRPr="00FC3176" w:rsidRDefault="003A6FA3" w:rsidP="00941FEF">
            <w:pPr>
              <w:rPr>
                <w:color w:val="000000"/>
                <w:lang w:eastAsia="es-CR"/>
              </w:rPr>
            </w:pPr>
            <w:r w:rsidRPr="00FC3176">
              <w:rPr>
                <w:color w:val="000000"/>
                <w:lang w:eastAsia="es-CR"/>
              </w:rPr>
              <w:t>No indica</w:t>
            </w:r>
          </w:p>
        </w:tc>
        <w:tc>
          <w:tcPr>
            <w:tcW w:w="990" w:type="dxa"/>
            <w:tcBorders>
              <w:top w:val="nil"/>
              <w:left w:val="single" w:sz="8" w:space="0" w:color="auto"/>
              <w:bottom w:val="nil"/>
              <w:right w:val="nil"/>
            </w:tcBorders>
            <w:shd w:val="clear" w:color="auto" w:fill="auto"/>
            <w:noWrap/>
            <w:vAlign w:val="bottom"/>
            <w:hideMark/>
          </w:tcPr>
          <w:p w14:paraId="1B26DB05" w14:textId="77777777" w:rsidR="003A6FA3" w:rsidRPr="00FC3176" w:rsidRDefault="003A6FA3" w:rsidP="00941FEF">
            <w:pPr>
              <w:jc w:val="center"/>
              <w:rPr>
                <w:color w:val="000000"/>
                <w:lang w:eastAsia="es-CR"/>
              </w:rPr>
            </w:pPr>
            <w:r w:rsidRPr="00FC3176">
              <w:rPr>
                <w:color w:val="000000"/>
                <w:lang w:eastAsia="es-CR"/>
              </w:rPr>
              <w:t>17</w:t>
            </w:r>
          </w:p>
        </w:tc>
        <w:tc>
          <w:tcPr>
            <w:tcW w:w="1117" w:type="dxa"/>
            <w:tcBorders>
              <w:top w:val="nil"/>
              <w:left w:val="single" w:sz="4" w:space="0" w:color="auto"/>
              <w:bottom w:val="nil"/>
              <w:right w:val="nil"/>
            </w:tcBorders>
            <w:shd w:val="clear" w:color="auto" w:fill="auto"/>
            <w:noWrap/>
            <w:vAlign w:val="bottom"/>
            <w:hideMark/>
          </w:tcPr>
          <w:p w14:paraId="3CAD00A5" w14:textId="77777777" w:rsidR="003A6FA3" w:rsidRPr="00FC3176" w:rsidRDefault="003A6FA3" w:rsidP="00941FEF">
            <w:pPr>
              <w:jc w:val="center"/>
              <w:rPr>
                <w:color w:val="000000"/>
                <w:lang w:eastAsia="es-CR"/>
              </w:rPr>
            </w:pPr>
            <w:r w:rsidRPr="00FC3176">
              <w:rPr>
                <w:color w:val="000000"/>
                <w:lang w:eastAsia="es-CR"/>
              </w:rPr>
              <w:t>1,2</w:t>
            </w:r>
          </w:p>
        </w:tc>
      </w:tr>
      <w:tr w:rsidR="003A6FA3" w:rsidRPr="00FC3176" w14:paraId="7866687E" w14:textId="77777777" w:rsidTr="00941FEF">
        <w:trPr>
          <w:trHeight w:val="68"/>
        </w:trPr>
        <w:tc>
          <w:tcPr>
            <w:tcW w:w="5900" w:type="dxa"/>
            <w:tcBorders>
              <w:top w:val="nil"/>
              <w:left w:val="nil"/>
              <w:bottom w:val="single" w:sz="8" w:space="0" w:color="auto"/>
              <w:right w:val="nil"/>
            </w:tcBorders>
            <w:shd w:val="clear" w:color="auto" w:fill="auto"/>
            <w:noWrap/>
            <w:vAlign w:val="bottom"/>
            <w:hideMark/>
          </w:tcPr>
          <w:p w14:paraId="67449F2A" w14:textId="77777777" w:rsidR="003A6FA3" w:rsidRPr="00FC3176" w:rsidRDefault="003A6FA3" w:rsidP="00941FEF">
            <w:pPr>
              <w:rPr>
                <w:color w:val="000000"/>
                <w:lang w:eastAsia="es-CR"/>
              </w:rPr>
            </w:pPr>
            <w:r w:rsidRPr="00FC3176">
              <w:rPr>
                <w:color w:val="000000"/>
                <w:lang w:eastAsia="es-CR"/>
              </w:rPr>
              <w:t>En blanco</w:t>
            </w:r>
          </w:p>
        </w:tc>
        <w:tc>
          <w:tcPr>
            <w:tcW w:w="990" w:type="dxa"/>
            <w:tcBorders>
              <w:top w:val="nil"/>
              <w:left w:val="single" w:sz="8" w:space="0" w:color="auto"/>
              <w:bottom w:val="single" w:sz="8" w:space="0" w:color="auto"/>
              <w:right w:val="nil"/>
            </w:tcBorders>
            <w:shd w:val="clear" w:color="auto" w:fill="auto"/>
            <w:noWrap/>
            <w:vAlign w:val="bottom"/>
            <w:hideMark/>
          </w:tcPr>
          <w:p w14:paraId="4E9AFA9B" w14:textId="77777777" w:rsidR="003A6FA3" w:rsidRPr="00FC3176" w:rsidRDefault="003A6FA3" w:rsidP="00941FEF">
            <w:pPr>
              <w:jc w:val="center"/>
              <w:rPr>
                <w:color w:val="000000"/>
                <w:lang w:eastAsia="es-CR"/>
              </w:rPr>
            </w:pPr>
            <w:r w:rsidRPr="00FC3176">
              <w:rPr>
                <w:color w:val="000000"/>
                <w:lang w:eastAsia="es-CR"/>
              </w:rPr>
              <w:t>6</w:t>
            </w:r>
          </w:p>
        </w:tc>
        <w:tc>
          <w:tcPr>
            <w:tcW w:w="1117" w:type="dxa"/>
            <w:tcBorders>
              <w:top w:val="nil"/>
              <w:left w:val="single" w:sz="4" w:space="0" w:color="auto"/>
              <w:bottom w:val="single" w:sz="8" w:space="0" w:color="auto"/>
              <w:right w:val="nil"/>
            </w:tcBorders>
            <w:shd w:val="clear" w:color="auto" w:fill="auto"/>
            <w:noWrap/>
            <w:vAlign w:val="bottom"/>
            <w:hideMark/>
          </w:tcPr>
          <w:p w14:paraId="2A8CD8D0" w14:textId="77777777" w:rsidR="003A6FA3" w:rsidRPr="00FC3176" w:rsidRDefault="003A6FA3" w:rsidP="00941FEF">
            <w:pPr>
              <w:jc w:val="center"/>
              <w:rPr>
                <w:color w:val="000000"/>
                <w:lang w:eastAsia="es-CR"/>
              </w:rPr>
            </w:pPr>
            <w:r w:rsidRPr="00FC3176">
              <w:rPr>
                <w:color w:val="000000"/>
                <w:lang w:eastAsia="es-CR"/>
              </w:rPr>
              <w:t>0,4</w:t>
            </w:r>
          </w:p>
        </w:tc>
      </w:tr>
    </w:tbl>
    <w:p w14:paraId="0BC3AE2D" w14:textId="77777777" w:rsidR="003A6FA3" w:rsidRPr="00FC3176" w:rsidRDefault="003A6FA3" w:rsidP="003A6FA3">
      <w:pPr>
        <w:ind w:left="1080"/>
        <w:contextualSpacing/>
        <w:jc w:val="both"/>
        <w:rPr>
          <w:b/>
          <w:bCs/>
          <w:color w:val="000000"/>
          <w:sz w:val="24"/>
          <w:szCs w:val="24"/>
          <w:shd w:val="clear" w:color="auto" w:fill="FFFFFF"/>
          <w:lang w:val="es-ES" w:eastAsia="ar-SA"/>
        </w:rPr>
      </w:pPr>
    </w:p>
    <w:p w14:paraId="6CFDA653" w14:textId="77777777" w:rsidR="003A6FA3" w:rsidRPr="00FC3176" w:rsidRDefault="003A6FA3" w:rsidP="003A6FA3">
      <w:pPr>
        <w:ind w:left="1080"/>
        <w:contextualSpacing/>
        <w:jc w:val="both"/>
        <w:rPr>
          <w:b/>
          <w:bCs/>
          <w:color w:val="000000"/>
          <w:sz w:val="24"/>
          <w:szCs w:val="24"/>
          <w:shd w:val="clear" w:color="auto" w:fill="FFFFFF"/>
          <w:lang w:val="es-ES" w:eastAsia="ar-SA"/>
        </w:rPr>
      </w:pPr>
    </w:p>
    <w:p w14:paraId="59E29DE9" w14:textId="77777777" w:rsidR="003A6FA3" w:rsidRPr="00FC3176" w:rsidRDefault="003A6FA3" w:rsidP="003A6FA3">
      <w:pPr>
        <w:ind w:left="1080"/>
        <w:contextualSpacing/>
        <w:jc w:val="both"/>
        <w:rPr>
          <w:b/>
          <w:bCs/>
          <w:color w:val="000000"/>
          <w:sz w:val="24"/>
          <w:szCs w:val="24"/>
          <w:shd w:val="clear" w:color="auto" w:fill="FFFFFF"/>
          <w:lang w:val="es-ES" w:eastAsia="ar-SA"/>
        </w:rPr>
      </w:pPr>
    </w:p>
    <w:p w14:paraId="65D0D2E0" w14:textId="77777777" w:rsidR="003A6FA3" w:rsidRPr="00FC3176" w:rsidRDefault="003A6FA3" w:rsidP="003A6FA3">
      <w:pPr>
        <w:spacing w:line="276" w:lineRule="auto"/>
        <w:contextualSpacing/>
        <w:jc w:val="both"/>
        <w:rPr>
          <w:color w:val="000000"/>
          <w:sz w:val="24"/>
          <w:szCs w:val="24"/>
          <w:shd w:val="clear" w:color="auto" w:fill="FFFFFF"/>
          <w:lang w:val="es-ES" w:eastAsia="ar-SA"/>
        </w:rPr>
      </w:pPr>
    </w:p>
    <w:p w14:paraId="1736D669" w14:textId="77777777" w:rsidR="003A6FA3" w:rsidRPr="00FC3176" w:rsidRDefault="003A6FA3" w:rsidP="003A6FA3">
      <w:pPr>
        <w:spacing w:line="276" w:lineRule="auto"/>
        <w:contextualSpacing/>
        <w:jc w:val="both"/>
        <w:rPr>
          <w:color w:val="000000"/>
          <w:sz w:val="24"/>
          <w:szCs w:val="24"/>
          <w:shd w:val="clear" w:color="auto" w:fill="FFFFFF"/>
          <w:lang w:val="es-ES" w:eastAsia="ar-SA"/>
        </w:rPr>
      </w:pPr>
    </w:p>
    <w:p w14:paraId="2DCC375D" w14:textId="77777777" w:rsidR="003A6FA3" w:rsidRPr="00FC3176" w:rsidRDefault="003A6FA3" w:rsidP="003A6FA3">
      <w:pPr>
        <w:spacing w:line="276" w:lineRule="auto"/>
        <w:contextualSpacing/>
        <w:jc w:val="both"/>
        <w:rPr>
          <w:color w:val="000000"/>
          <w:sz w:val="24"/>
          <w:szCs w:val="24"/>
          <w:shd w:val="clear" w:color="auto" w:fill="FFFFFF"/>
          <w:lang w:val="es-ES" w:eastAsia="ar-SA"/>
        </w:rPr>
      </w:pPr>
    </w:p>
    <w:p w14:paraId="0E74ADA0" w14:textId="77777777" w:rsidR="003A6FA3" w:rsidRPr="00FC3176" w:rsidRDefault="003A6FA3" w:rsidP="003A6FA3">
      <w:pPr>
        <w:spacing w:line="276" w:lineRule="auto"/>
        <w:contextualSpacing/>
        <w:jc w:val="both"/>
        <w:rPr>
          <w:color w:val="000000"/>
          <w:sz w:val="24"/>
          <w:szCs w:val="24"/>
          <w:shd w:val="clear" w:color="auto" w:fill="FFFFFF"/>
          <w:lang w:val="es-ES" w:eastAsia="ar-SA"/>
        </w:rPr>
      </w:pPr>
    </w:p>
    <w:p w14:paraId="2D358780" w14:textId="77777777" w:rsidR="003A6FA3" w:rsidRPr="00FC3176" w:rsidRDefault="003A6FA3" w:rsidP="003A6FA3">
      <w:pPr>
        <w:spacing w:line="276" w:lineRule="auto"/>
        <w:contextualSpacing/>
        <w:jc w:val="both"/>
        <w:rPr>
          <w:color w:val="000000"/>
          <w:sz w:val="24"/>
          <w:szCs w:val="24"/>
          <w:shd w:val="clear" w:color="auto" w:fill="FFFFFF"/>
          <w:lang w:val="es-ES" w:eastAsia="ar-SA"/>
        </w:rPr>
      </w:pPr>
    </w:p>
    <w:p w14:paraId="799C1210" w14:textId="77777777" w:rsidR="003A6FA3" w:rsidRPr="00FC3176" w:rsidRDefault="003A6FA3" w:rsidP="003A6FA3">
      <w:pPr>
        <w:spacing w:line="276" w:lineRule="auto"/>
        <w:contextualSpacing/>
        <w:jc w:val="both"/>
        <w:rPr>
          <w:color w:val="000000"/>
          <w:sz w:val="24"/>
          <w:szCs w:val="24"/>
          <w:shd w:val="clear" w:color="auto" w:fill="FFFFFF"/>
          <w:lang w:val="es-ES" w:eastAsia="ar-SA"/>
        </w:rPr>
      </w:pPr>
    </w:p>
    <w:p w14:paraId="736DE479" w14:textId="77777777" w:rsidR="003A6FA3" w:rsidRPr="00FC3176" w:rsidRDefault="003A6FA3" w:rsidP="003A6FA3">
      <w:pPr>
        <w:spacing w:line="276" w:lineRule="auto"/>
        <w:contextualSpacing/>
        <w:jc w:val="both"/>
        <w:rPr>
          <w:color w:val="000000"/>
          <w:sz w:val="24"/>
          <w:szCs w:val="24"/>
          <w:shd w:val="clear" w:color="auto" w:fill="FFFFFF"/>
          <w:lang w:val="es-ES" w:eastAsia="ar-SA"/>
        </w:rPr>
      </w:pPr>
    </w:p>
    <w:p w14:paraId="59E2EF1D" w14:textId="77777777" w:rsidR="003A6FA3" w:rsidRPr="00FC3176" w:rsidRDefault="003A6FA3" w:rsidP="003A6FA3">
      <w:pPr>
        <w:spacing w:line="276" w:lineRule="auto"/>
        <w:contextualSpacing/>
        <w:jc w:val="both"/>
        <w:rPr>
          <w:color w:val="000000"/>
          <w:sz w:val="24"/>
          <w:szCs w:val="24"/>
          <w:shd w:val="clear" w:color="auto" w:fill="FFFFFF"/>
          <w:lang w:val="es-ES" w:eastAsia="ar-SA"/>
        </w:rPr>
      </w:pPr>
    </w:p>
    <w:p w14:paraId="71FC20CC" w14:textId="77777777" w:rsidR="003A6FA3" w:rsidRPr="00FC3176" w:rsidRDefault="003A6FA3" w:rsidP="003A6FA3">
      <w:pPr>
        <w:spacing w:line="276" w:lineRule="auto"/>
        <w:contextualSpacing/>
        <w:jc w:val="both"/>
        <w:rPr>
          <w:color w:val="000000"/>
          <w:sz w:val="24"/>
          <w:szCs w:val="24"/>
          <w:shd w:val="clear" w:color="auto" w:fill="FFFFFF"/>
          <w:lang w:val="es-ES" w:eastAsia="ar-SA"/>
        </w:rPr>
      </w:pPr>
    </w:p>
    <w:p w14:paraId="70831636" w14:textId="77777777" w:rsidR="003A6FA3" w:rsidRPr="00FC3176" w:rsidRDefault="003A6FA3" w:rsidP="003A6FA3">
      <w:pPr>
        <w:spacing w:line="276" w:lineRule="auto"/>
        <w:contextualSpacing/>
        <w:jc w:val="both"/>
        <w:rPr>
          <w:color w:val="000000"/>
          <w:sz w:val="24"/>
          <w:szCs w:val="24"/>
          <w:shd w:val="clear" w:color="auto" w:fill="FFFFFF"/>
          <w:lang w:val="es-ES" w:eastAsia="ar-SA"/>
        </w:rPr>
      </w:pPr>
    </w:p>
    <w:p w14:paraId="6FF8093B" w14:textId="77777777" w:rsidR="003A6FA3" w:rsidRPr="00FC3176" w:rsidRDefault="003A6FA3" w:rsidP="003A6FA3">
      <w:pPr>
        <w:spacing w:line="276" w:lineRule="auto"/>
        <w:contextualSpacing/>
        <w:jc w:val="both"/>
        <w:rPr>
          <w:color w:val="000000"/>
          <w:sz w:val="24"/>
          <w:szCs w:val="24"/>
          <w:shd w:val="clear" w:color="auto" w:fill="FFFFFF"/>
          <w:lang w:val="es-ES" w:eastAsia="ar-SA"/>
        </w:rPr>
      </w:pPr>
    </w:p>
    <w:p w14:paraId="198700C4" w14:textId="77777777" w:rsidR="003A6FA3" w:rsidRPr="00FC3176" w:rsidRDefault="003A6FA3" w:rsidP="003A6FA3">
      <w:pPr>
        <w:spacing w:line="276" w:lineRule="auto"/>
        <w:contextualSpacing/>
        <w:jc w:val="both"/>
        <w:rPr>
          <w:color w:val="000000"/>
          <w:sz w:val="24"/>
          <w:szCs w:val="24"/>
          <w:shd w:val="clear" w:color="auto" w:fill="FFFFFF"/>
          <w:lang w:val="es-ES" w:eastAsia="ar-SA"/>
        </w:rPr>
      </w:pPr>
    </w:p>
    <w:p w14:paraId="6B351B12" w14:textId="77777777" w:rsidR="003A6FA3" w:rsidRPr="00FC3176" w:rsidRDefault="003A6FA3" w:rsidP="003A6FA3">
      <w:pPr>
        <w:spacing w:line="276" w:lineRule="auto"/>
        <w:contextualSpacing/>
        <w:jc w:val="both"/>
        <w:rPr>
          <w:color w:val="000000"/>
          <w:sz w:val="24"/>
          <w:szCs w:val="24"/>
          <w:shd w:val="clear" w:color="auto" w:fill="FFFFFF"/>
          <w:lang w:val="es-ES" w:eastAsia="ar-SA"/>
        </w:rPr>
      </w:pPr>
    </w:p>
    <w:p w14:paraId="6F5C6065" w14:textId="77777777" w:rsidR="003A6FA3" w:rsidRPr="00FC3176" w:rsidRDefault="003A6FA3" w:rsidP="003A6FA3">
      <w:pPr>
        <w:spacing w:line="276" w:lineRule="auto"/>
        <w:contextualSpacing/>
        <w:jc w:val="both"/>
        <w:rPr>
          <w:color w:val="000000"/>
          <w:sz w:val="24"/>
          <w:szCs w:val="24"/>
          <w:shd w:val="clear" w:color="auto" w:fill="FFFFFF"/>
          <w:lang w:val="es-ES" w:eastAsia="ar-SA"/>
        </w:rPr>
      </w:pPr>
    </w:p>
    <w:p w14:paraId="45EB0165" w14:textId="77777777" w:rsidR="003A6FA3" w:rsidRPr="00FC3176" w:rsidRDefault="003A6FA3" w:rsidP="003A6FA3">
      <w:pPr>
        <w:spacing w:line="276" w:lineRule="auto"/>
        <w:contextualSpacing/>
        <w:jc w:val="both"/>
        <w:rPr>
          <w:color w:val="000000"/>
          <w:sz w:val="24"/>
          <w:szCs w:val="24"/>
          <w:shd w:val="clear" w:color="auto" w:fill="FFFFFF"/>
          <w:lang w:val="es-ES" w:eastAsia="ar-SA"/>
        </w:rPr>
      </w:pPr>
    </w:p>
    <w:p w14:paraId="63A15F86" w14:textId="77777777" w:rsidR="003A6FA3" w:rsidRPr="00FC3176" w:rsidRDefault="003A6FA3" w:rsidP="003A6FA3">
      <w:pPr>
        <w:spacing w:line="276" w:lineRule="auto"/>
        <w:contextualSpacing/>
        <w:jc w:val="both"/>
        <w:rPr>
          <w:color w:val="000000"/>
          <w:sz w:val="24"/>
          <w:szCs w:val="24"/>
          <w:shd w:val="clear" w:color="auto" w:fill="FFFFFF"/>
          <w:lang w:val="es-ES" w:eastAsia="ar-SA"/>
        </w:rPr>
      </w:pPr>
    </w:p>
    <w:p w14:paraId="40DA7DBB" w14:textId="77777777" w:rsidR="003A6FA3" w:rsidRPr="00FC3176" w:rsidRDefault="003A6FA3" w:rsidP="003A6FA3">
      <w:pPr>
        <w:spacing w:line="276" w:lineRule="auto"/>
        <w:contextualSpacing/>
        <w:jc w:val="both"/>
        <w:rPr>
          <w:color w:val="000000"/>
          <w:sz w:val="24"/>
          <w:szCs w:val="24"/>
          <w:shd w:val="clear" w:color="auto" w:fill="FFFFFF"/>
          <w:lang w:val="es-ES" w:eastAsia="ar-SA"/>
        </w:rPr>
      </w:pPr>
    </w:p>
    <w:p w14:paraId="191657E9" w14:textId="77777777" w:rsidR="003A6FA3" w:rsidRPr="00FC3176" w:rsidRDefault="003A6FA3" w:rsidP="003A6FA3">
      <w:pPr>
        <w:spacing w:line="276" w:lineRule="auto"/>
        <w:contextualSpacing/>
        <w:jc w:val="both"/>
        <w:rPr>
          <w:color w:val="000000"/>
          <w:sz w:val="24"/>
          <w:szCs w:val="24"/>
          <w:shd w:val="clear" w:color="auto" w:fill="FFFFFF"/>
          <w:lang w:val="es-ES" w:eastAsia="ar-SA"/>
        </w:rPr>
      </w:pPr>
    </w:p>
    <w:p w14:paraId="09374B7B" w14:textId="77777777" w:rsidR="003A6FA3" w:rsidRPr="00FC3176" w:rsidRDefault="003A6FA3" w:rsidP="003A6FA3">
      <w:pPr>
        <w:spacing w:line="276" w:lineRule="auto"/>
        <w:contextualSpacing/>
        <w:jc w:val="both"/>
        <w:rPr>
          <w:color w:val="000000"/>
          <w:sz w:val="24"/>
          <w:szCs w:val="24"/>
          <w:shd w:val="clear" w:color="auto" w:fill="FFFFFF"/>
          <w:lang w:val="es-ES" w:eastAsia="ar-SA"/>
        </w:rPr>
      </w:pPr>
    </w:p>
    <w:p w14:paraId="29576C40" w14:textId="77777777" w:rsidR="003A6FA3" w:rsidRPr="00FC3176" w:rsidRDefault="003A6FA3" w:rsidP="003A6FA3">
      <w:pPr>
        <w:spacing w:line="276" w:lineRule="auto"/>
        <w:contextualSpacing/>
        <w:jc w:val="both"/>
        <w:rPr>
          <w:color w:val="000000"/>
          <w:sz w:val="24"/>
          <w:szCs w:val="24"/>
          <w:shd w:val="clear" w:color="auto" w:fill="FFFFFF"/>
          <w:lang w:val="es-ES" w:eastAsia="ar-SA"/>
        </w:rPr>
      </w:pPr>
    </w:p>
    <w:p w14:paraId="19E0A06E" w14:textId="77777777" w:rsidR="003A6FA3" w:rsidRPr="00FC3176" w:rsidRDefault="003A6FA3" w:rsidP="003A6FA3">
      <w:pPr>
        <w:spacing w:line="276" w:lineRule="auto"/>
        <w:contextualSpacing/>
        <w:jc w:val="both"/>
        <w:rPr>
          <w:color w:val="000000"/>
          <w:sz w:val="24"/>
          <w:szCs w:val="24"/>
          <w:shd w:val="clear" w:color="auto" w:fill="FFFFFF"/>
          <w:lang w:val="es-ES" w:eastAsia="ar-SA"/>
        </w:rPr>
      </w:pPr>
    </w:p>
    <w:p w14:paraId="597752E2" w14:textId="77777777" w:rsidR="003A6FA3" w:rsidRDefault="003A6FA3" w:rsidP="003A6FA3">
      <w:pPr>
        <w:contextualSpacing/>
        <w:jc w:val="both"/>
        <w:rPr>
          <w:color w:val="000000"/>
          <w:sz w:val="24"/>
          <w:szCs w:val="24"/>
          <w:shd w:val="clear" w:color="auto" w:fill="FFFFFF"/>
          <w:lang w:val="es-ES" w:eastAsia="ar-SA"/>
        </w:rPr>
      </w:pPr>
    </w:p>
    <w:p w14:paraId="51B38769" w14:textId="77777777" w:rsidR="003A6FA3" w:rsidRPr="00FC3176" w:rsidRDefault="003A6FA3" w:rsidP="003A6FA3">
      <w:pPr>
        <w:contextualSpacing/>
        <w:jc w:val="both"/>
        <w:rPr>
          <w:color w:val="000000"/>
          <w:sz w:val="16"/>
          <w:szCs w:val="16"/>
          <w:shd w:val="clear" w:color="auto" w:fill="FFFFFF"/>
          <w:lang w:val="es-ES" w:eastAsia="ar-SA"/>
        </w:rPr>
      </w:pPr>
      <w:r>
        <w:rPr>
          <w:color w:val="000000"/>
          <w:sz w:val="16"/>
          <w:szCs w:val="16"/>
          <w:shd w:val="clear" w:color="auto" w:fill="FFFFFF"/>
          <w:lang w:val="es-ES" w:eastAsia="ar-SA"/>
        </w:rPr>
        <w:t xml:space="preserve">                    </w:t>
      </w:r>
      <w:r w:rsidRPr="00113A3C">
        <w:rPr>
          <w:color w:val="000000"/>
          <w:sz w:val="16"/>
          <w:szCs w:val="16"/>
          <w:shd w:val="clear" w:color="auto" w:fill="FFFFFF"/>
          <w:lang w:val="es-ES" w:eastAsia="ar-SA"/>
        </w:rPr>
        <w:t>Fuente: Subproceso de Estadística</w:t>
      </w:r>
      <w:r>
        <w:rPr>
          <w:color w:val="000000"/>
          <w:sz w:val="16"/>
          <w:szCs w:val="16"/>
          <w:shd w:val="clear" w:color="auto" w:fill="FFFFFF"/>
          <w:lang w:val="es-ES" w:eastAsia="ar-SA"/>
        </w:rPr>
        <w:t>. Informe de Inventario 2021</w:t>
      </w:r>
    </w:p>
    <w:p w14:paraId="6F5EA2C7" w14:textId="77777777" w:rsidR="003A6FA3" w:rsidRPr="00FC3176" w:rsidRDefault="003A6FA3" w:rsidP="003A6FA3">
      <w:pPr>
        <w:spacing w:line="276" w:lineRule="auto"/>
        <w:contextualSpacing/>
        <w:jc w:val="both"/>
        <w:rPr>
          <w:color w:val="000000"/>
          <w:sz w:val="24"/>
          <w:szCs w:val="24"/>
          <w:shd w:val="clear" w:color="auto" w:fill="FFFFFF"/>
          <w:lang w:val="es-ES" w:eastAsia="ar-SA"/>
        </w:rPr>
      </w:pPr>
    </w:p>
    <w:p w14:paraId="1C97B21E" w14:textId="77777777" w:rsidR="003A6FA3" w:rsidRDefault="003A6FA3" w:rsidP="003A6FA3">
      <w:pPr>
        <w:spacing w:line="276" w:lineRule="auto"/>
        <w:contextualSpacing/>
        <w:jc w:val="both"/>
        <w:rPr>
          <w:color w:val="000000"/>
          <w:sz w:val="24"/>
          <w:szCs w:val="24"/>
          <w:shd w:val="clear" w:color="auto" w:fill="FFFFFF"/>
          <w:lang w:val="es-ES" w:eastAsia="ar-SA"/>
        </w:rPr>
      </w:pPr>
      <w:r w:rsidRPr="00650768">
        <w:rPr>
          <w:rFonts w:ascii="Book Antiqua" w:hAnsi="Book Antiqua"/>
          <w:color w:val="000000"/>
          <w:sz w:val="24"/>
          <w:szCs w:val="24"/>
          <w:shd w:val="clear" w:color="auto" w:fill="FFFFFF"/>
          <w:lang w:val="es-ES" w:eastAsia="ar-SA"/>
        </w:rPr>
        <w:lastRenderedPageBreak/>
        <w:t>Se registran 26 casos de los cuales no se conoce el lugar de procedencia, ya que el despacho no lo indicó y es parte de las inconsistencias que se presentaron y que se debieron corregir durante el proceso de inventario</w:t>
      </w:r>
      <w:r>
        <w:rPr>
          <w:color w:val="000000"/>
          <w:sz w:val="24"/>
          <w:szCs w:val="24"/>
          <w:shd w:val="clear" w:color="auto" w:fill="FFFFFF"/>
          <w:lang w:val="es-ES" w:eastAsia="ar-SA"/>
        </w:rPr>
        <w:t>.</w:t>
      </w:r>
    </w:p>
    <w:p w14:paraId="0298EC43" w14:textId="35831924" w:rsidR="003A6FA3" w:rsidRPr="00395194" w:rsidRDefault="003A6FA3" w:rsidP="003A6FA3">
      <w:pPr>
        <w:pStyle w:val="Ttulo2"/>
        <w:numPr>
          <w:ilvl w:val="1"/>
          <w:numId w:val="4"/>
        </w:numPr>
        <w:rPr>
          <w:rFonts w:ascii="Book Antiqua" w:eastAsia="Calibri" w:hAnsi="Book Antiqua"/>
          <w:color w:val="2F5496"/>
          <w:sz w:val="22"/>
          <w:szCs w:val="22"/>
          <w:lang w:val="es-MX" w:eastAsia="x-none"/>
        </w:rPr>
      </w:pPr>
      <w:r w:rsidRPr="00395194">
        <w:rPr>
          <w:rFonts w:ascii="Book Antiqua" w:eastAsia="Calibri" w:hAnsi="Book Antiqua"/>
          <w:color w:val="2F5496"/>
          <w:sz w:val="22"/>
          <w:szCs w:val="22"/>
          <w:lang w:val="es-MX" w:eastAsia="x-none"/>
        </w:rPr>
        <w:t>Agenda</w:t>
      </w:r>
    </w:p>
    <w:p w14:paraId="3FAC8521" w14:textId="77777777" w:rsidR="003A6FA3" w:rsidRPr="00286E8A" w:rsidRDefault="003A6FA3" w:rsidP="003A6FA3">
      <w:pPr>
        <w:pStyle w:val="Prrafodelista"/>
        <w:ind w:left="720"/>
        <w:jc w:val="both"/>
        <w:rPr>
          <w:rFonts w:eastAsia="Calibri"/>
          <w:b/>
          <w:bCs/>
          <w:i/>
          <w:iCs/>
          <w:color w:val="2F5496"/>
          <w:sz w:val="22"/>
          <w:szCs w:val="22"/>
          <w:lang w:val="es-MX" w:eastAsia="x-none"/>
        </w:rPr>
      </w:pPr>
    </w:p>
    <w:p w14:paraId="587C2512" w14:textId="77777777" w:rsidR="003A6FA3" w:rsidRPr="00D50FE2" w:rsidRDefault="003A6FA3" w:rsidP="003A6FA3">
      <w:pPr>
        <w:pStyle w:val="Prrafodelista21"/>
        <w:ind w:left="0"/>
        <w:jc w:val="both"/>
        <w:rPr>
          <w:rFonts w:ascii="Book Antiqua" w:hAnsi="Book Antiqua"/>
          <w:color w:val="000000"/>
          <w:sz w:val="24"/>
          <w:shd w:val="clear" w:color="auto" w:fill="FFFFFF"/>
        </w:rPr>
      </w:pPr>
      <w:r w:rsidRPr="00D50FE2">
        <w:rPr>
          <w:rFonts w:ascii="Book Antiqua" w:hAnsi="Book Antiqua"/>
          <w:color w:val="000000"/>
          <w:sz w:val="24"/>
          <w:shd w:val="clear" w:color="auto" w:fill="FFFFFF"/>
        </w:rPr>
        <w:t xml:space="preserve">De conformidad con el informe 139-PLA-2017, </w:t>
      </w:r>
      <w:r>
        <w:rPr>
          <w:rFonts w:ascii="Book Antiqua" w:hAnsi="Book Antiqua"/>
          <w:color w:val="000000"/>
          <w:sz w:val="24"/>
          <w:shd w:val="clear" w:color="auto" w:fill="FFFFFF"/>
        </w:rPr>
        <w:t xml:space="preserve">a julio del 2016 se encontraban un total de 1534 asuntos señalados (905 colegiados y 629 unipersonales) y 801 expedientes pendientes de señalar, en ese momento la agenda se encontraba a 17 meses plazo. </w:t>
      </w:r>
    </w:p>
    <w:p w14:paraId="2DA70B77" w14:textId="4B04D938" w:rsidR="003A6FA3" w:rsidRDefault="00A55088" w:rsidP="003A6FA3">
      <w:pPr>
        <w:spacing w:line="276" w:lineRule="auto"/>
        <w:contextualSpacing/>
        <w:jc w:val="both"/>
        <w:rPr>
          <w:rFonts w:ascii="Book Antiqua" w:hAnsi="Book Antiqua"/>
          <w:color w:val="000000"/>
          <w:sz w:val="24"/>
          <w:szCs w:val="22"/>
          <w:shd w:val="clear" w:color="auto" w:fill="FFFFFF"/>
          <w:lang w:val="es-ES" w:eastAsia="en-US"/>
        </w:rPr>
      </w:pPr>
      <w:r>
        <w:rPr>
          <w:rFonts w:ascii="Book Antiqua" w:hAnsi="Book Antiqua"/>
          <w:color w:val="000000"/>
          <w:sz w:val="24"/>
          <w:szCs w:val="22"/>
          <w:shd w:val="clear" w:color="auto" w:fill="FFFFFF"/>
          <w:lang w:val="es-ES" w:eastAsia="en-US"/>
        </w:rPr>
        <w:t>Se procedió a revisar</w:t>
      </w:r>
      <w:r w:rsidR="003A6FA3" w:rsidRPr="00F64DC5">
        <w:rPr>
          <w:rFonts w:ascii="Book Antiqua" w:hAnsi="Book Antiqua"/>
          <w:color w:val="000000"/>
          <w:sz w:val="24"/>
          <w:szCs w:val="22"/>
          <w:shd w:val="clear" w:color="auto" w:fill="FFFFFF"/>
          <w:lang w:val="es-ES" w:eastAsia="en-US"/>
        </w:rPr>
        <w:t xml:space="preserve"> la agenda del Tribunal Penal del III Circuito Judicial de San José, sede suroeste, </w:t>
      </w:r>
      <w:r>
        <w:rPr>
          <w:rFonts w:ascii="Book Antiqua" w:hAnsi="Book Antiqua"/>
          <w:color w:val="000000"/>
          <w:sz w:val="24"/>
          <w:szCs w:val="22"/>
          <w:shd w:val="clear" w:color="auto" w:fill="FFFFFF"/>
          <w:lang w:val="es-ES" w:eastAsia="en-US"/>
        </w:rPr>
        <w:t>y a continuación se muestra</w:t>
      </w:r>
      <w:r w:rsidR="003A6FA3" w:rsidRPr="00807A5C">
        <w:rPr>
          <w:rFonts w:ascii="Book Antiqua" w:hAnsi="Book Antiqua"/>
          <w:color w:val="000000"/>
          <w:sz w:val="24"/>
          <w:szCs w:val="22"/>
          <w:shd w:val="clear" w:color="auto" w:fill="FFFFFF"/>
          <w:lang w:val="es-ES" w:eastAsia="en-US"/>
        </w:rPr>
        <w:t xml:space="preserve"> el estado de las agendas colegiadas y unipersonales con corte al 21 de setiembre del 202</w:t>
      </w:r>
      <w:r w:rsidR="003A6FA3" w:rsidRPr="00F64DC5">
        <w:rPr>
          <w:rFonts w:ascii="Book Antiqua" w:hAnsi="Book Antiqua"/>
          <w:color w:val="000000"/>
          <w:sz w:val="24"/>
          <w:szCs w:val="22"/>
          <w:shd w:val="clear" w:color="auto" w:fill="FFFFFF"/>
          <w:lang w:val="es-ES" w:eastAsia="en-US"/>
        </w:rPr>
        <w:t>1.</w:t>
      </w:r>
    </w:p>
    <w:p w14:paraId="72C8EC2A" w14:textId="2118F302" w:rsidR="005A67B9" w:rsidRDefault="005A67B9" w:rsidP="003A6FA3">
      <w:pPr>
        <w:spacing w:line="276" w:lineRule="auto"/>
        <w:contextualSpacing/>
        <w:jc w:val="both"/>
        <w:rPr>
          <w:rFonts w:ascii="Book Antiqua" w:hAnsi="Book Antiqua"/>
          <w:color w:val="000000"/>
          <w:sz w:val="24"/>
          <w:szCs w:val="22"/>
          <w:shd w:val="clear" w:color="auto" w:fill="FFFFFF"/>
          <w:lang w:val="es-ES" w:eastAsia="en-US"/>
        </w:rPr>
      </w:pPr>
    </w:p>
    <w:p w14:paraId="12F65A1E" w14:textId="5A2850BF" w:rsidR="005A67B9" w:rsidRDefault="005A67B9" w:rsidP="005A67B9">
      <w:pPr>
        <w:jc w:val="center"/>
        <w:rPr>
          <w:rFonts w:ascii="Book Antiqua" w:hAnsi="Book Antiqua" w:cs="Arial"/>
          <w:i/>
          <w:iCs/>
          <w:color w:val="000000"/>
          <w:lang w:val="es-MX"/>
        </w:rPr>
      </w:pPr>
      <w:r>
        <w:rPr>
          <w:rFonts w:ascii="Book Antiqua" w:hAnsi="Book Antiqua" w:cs="Arial"/>
          <w:i/>
          <w:iCs/>
          <w:color w:val="000000"/>
          <w:lang w:val="es-MX"/>
        </w:rPr>
        <w:t>Cuadro 10</w:t>
      </w:r>
    </w:p>
    <w:p w14:paraId="16C0F88A" w14:textId="77777777" w:rsidR="005A67B9" w:rsidRDefault="005A67B9" w:rsidP="005A67B9">
      <w:pPr>
        <w:jc w:val="center"/>
        <w:rPr>
          <w:rFonts w:ascii="Book Antiqua" w:hAnsi="Book Antiqua" w:cs="Arial"/>
          <w:i/>
          <w:iCs/>
          <w:color w:val="000000"/>
          <w:lang w:val="es-MX"/>
        </w:rPr>
      </w:pPr>
      <w:r>
        <w:rPr>
          <w:rFonts w:ascii="Book Antiqua" w:hAnsi="Book Antiqua" w:cs="Arial"/>
          <w:i/>
          <w:iCs/>
          <w:color w:val="000000"/>
          <w:lang w:val="es-MX"/>
        </w:rPr>
        <w:t xml:space="preserve">Estado de las </w:t>
      </w:r>
      <w:r w:rsidRPr="005A67B9">
        <w:rPr>
          <w:rFonts w:ascii="Book Antiqua" w:hAnsi="Book Antiqua" w:cs="Arial"/>
          <w:i/>
          <w:iCs/>
          <w:color w:val="000000"/>
          <w:lang w:val="es-MX"/>
        </w:rPr>
        <w:t xml:space="preserve">agendas colegiadas y unipersonales </w:t>
      </w:r>
    </w:p>
    <w:p w14:paraId="7C6FAB98" w14:textId="48CEF5A0" w:rsidR="003A6FA3" w:rsidRPr="005A67B9" w:rsidRDefault="005A67B9" w:rsidP="005A67B9">
      <w:pPr>
        <w:jc w:val="center"/>
        <w:rPr>
          <w:rFonts w:ascii="Book Antiqua" w:hAnsi="Book Antiqua" w:cs="Arial"/>
          <w:i/>
          <w:iCs/>
          <w:color w:val="000000"/>
          <w:lang w:val="es-MX"/>
        </w:rPr>
      </w:pPr>
      <w:r>
        <w:rPr>
          <w:rFonts w:ascii="Book Antiqua" w:hAnsi="Book Antiqua" w:cs="Arial"/>
          <w:i/>
          <w:iCs/>
          <w:color w:val="000000"/>
          <w:lang w:val="es-MX"/>
        </w:rPr>
        <w:t>A</w:t>
      </w:r>
      <w:r w:rsidRPr="005A67B9">
        <w:rPr>
          <w:rFonts w:ascii="Book Antiqua" w:hAnsi="Book Antiqua" w:cs="Arial"/>
          <w:i/>
          <w:iCs/>
          <w:color w:val="000000"/>
          <w:lang w:val="es-MX"/>
        </w:rPr>
        <w:t>l 21 de setiembre del 2021</w:t>
      </w:r>
    </w:p>
    <w:tbl>
      <w:tblPr>
        <w:tblW w:w="0" w:type="auto"/>
        <w:tblCellMar>
          <w:left w:w="70" w:type="dxa"/>
          <w:right w:w="70" w:type="dxa"/>
        </w:tblCellMar>
        <w:tblLook w:val="04A0" w:firstRow="1" w:lastRow="0" w:firstColumn="1" w:lastColumn="0" w:noHBand="0" w:noVBand="1"/>
      </w:tblPr>
      <w:tblGrid>
        <w:gridCol w:w="1390"/>
        <w:gridCol w:w="1476"/>
        <w:gridCol w:w="1152"/>
        <w:gridCol w:w="1114"/>
        <w:gridCol w:w="1242"/>
        <w:gridCol w:w="1324"/>
        <w:gridCol w:w="1152"/>
        <w:gridCol w:w="1114"/>
      </w:tblGrid>
      <w:tr w:rsidR="003A6FA3" w:rsidRPr="00807A5C" w14:paraId="685C3B21" w14:textId="77777777" w:rsidTr="00941FEF">
        <w:trPr>
          <w:trHeight w:val="288"/>
        </w:trPr>
        <w:tc>
          <w:tcPr>
            <w:tcW w:w="0" w:type="auto"/>
            <w:gridSpan w:val="4"/>
            <w:tcBorders>
              <w:top w:val="single" w:sz="4" w:space="0" w:color="auto"/>
              <w:left w:val="single" w:sz="4" w:space="0" w:color="auto"/>
              <w:bottom w:val="single" w:sz="4" w:space="0" w:color="auto"/>
              <w:right w:val="single" w:sz="4" w:space="0" w:color="000000"/>
            </w:tcBorders>
            <w:shd w:val="clear" w:color="000000" w:fill="203764"/>
            <w:vAlign w:val="bottom"/>
            <w:hideMark/>
          </w:tcPr>
          <w:p w14:paraId="6316DE7A" w14:textId="77777777" w:rsidR="003A6FA3" w:rsidRPr="00807A5C" w:rsidRDefault="003A6FA3" w:rsidP="00941FEF">
            <w:pPr>
              <w:jc w:val="center"/>
              <w:rPr>
                <w:rFonts w:ascii="Book Antiqua" w:hAnsi="Book Antiqua" w:cs="Calibri"/>
                <w:b/>
                <w:bCs/>
                <w:color w:val="FFFFFF"/>
                <w:sz w:val="18"/>
                <w:szCs w:val="18"/>
                <w:lang w:eastAsia="es-CR"/>
              </w:rPr>
            </w:pPr>
            <w:r w:rsidRPr="00807A5C">
              <w:rPr>
                <w:rFonts w:ascii="Book Antiqua" w:hAnsi="Book Antiqua" w:cs="Calibri"/>
                <w:b/>
                <w:bCs/>
                <w:color w:val="FFFFFF"/>
                <w:sz w:val="18"/>
                <w:szCs w:val="18"/>
                <w:lang w:eastAsia="es-CR"/>
              </w:rPr>
              <w:t>Unipersonal</w:t>
            </w:r>
          </w:p>
        </w:tc>
        <w:tc>
          <w:tcPr>
            <w:tcW w:w="0" w:type="auto"/>
            <w:gridSpan w:val="4"/>
            <w:tcBorders>
              <w:top w:val="single" w:sz="4" w:space="0" w:color="auto"/>
              <w:left w:val="nil"/>
              <w:bottom w:val="single" w:sz="4" w:space="0" w:color="auto"/>
              <w:right w:val="single" w:sz="4" w:space="0" w:color="000000"/>
            </w:tcBorders>
            <w:shd w:val="clear" w:color="000000" w:fill="548235"/>
            <w:vAlign w:val="bottom"/>
            <w:hideMark/>
          </w:tcPr>
          <w:p w14:paraId="7F61DCB0" w14:textId="77777777" w:rsidR="003A6FA3" w:rsidRPr="00807A5C" w:rsidRDefault="003A6FA3" w:rsidP="00941FEF">
            <w:pPr>
              <w:jc w:val="center"/>
              <w:rPr>
                <w:rFonts w:ascii="Book Antiqua" w:hAnsi="Book Antiqua" w:cs="Calibri"/>
                <w:b/>
                <w:bCs/>
                <w:color w:val="FFFFFF"/>
                <w:sz w:val="18"/>
                <w:szCs w:val="18"/>
                <w:lang w:eastAsia="es-CR"/>
              </w:rPr>
            </w:pPr>
            <w:r w:rsidRPr="00807A5C">
              <w:rPr>
                <w:rFonts w:ascii="Book Antiqua" w:hAnsi="Book Antiqua" w:cs="Calibri"/>
                <w:b/>
                <w:bCs/>
                <w:color w:val="FFFFFF"/>
                <w:sz w:val="18"/>
                <w:szCs w:val="18"/>
                <w:lang w:eastAsia="es-CR"/>
              </w:rPr>
              <w:t>Colegiada</w:t>
            </w:r>
          </w:p>
        </w:tc>
      </w:tr>
      <w:tr w:rsidR="003A6FA3" w:rsidRPr="00807A5C" w14:paraId="7A72BE46" w14:textId="77777777" w:rsidTr="00941FEF">
        <w:trPr>
          <w:trHeight w:val="576"/>
        </w:trPr>
        <w:tc>
          <w:tcPr>
            <w:tcW w:w="0" w:type="auto"/>
            <w:tcBorders>
              <w:top w:val="nil"/>
              <w:left w:val="single" w:sz="4" w:space="0" w:color="auto"/>
              <w:bottom w:val="single" w:sz="4" w:space="0" w:color="auto"/>
              <w:right w:val="single" w:sz="4" w:space="0" w:color="auto"/>
            </w:tcBorders>
            <w:shd w:val="clear" w:color="000000" w:fill="D9E1F2"/>
            <w:vAlign w:val="bottom"/>
            <w:hideMark/>
          </w:tcPr>
          <w:p w14:paraId="3555501C" w14:textId="77777777" w:rsidR="003A6FA3" w:rsidRPr="00807A5C" w:rsidRDefault="003A6FA3" w:rsidP="00941FEF">
            <w:pPr>
              <w:rPr>
                <w:rFonts w:ascii="Book Antiqua" w:hAnsi="Book Antiqua" w:cs="Calibri"/>
                <w:b/>
                <w:bCs/>
                <w:sz w:val="18"/>
                <w:szCs w:val="18"/>
                <w:lang w:eastAsia="es-CR"/>
              </w:rPr>
            </w:pPr>
            <w:r w:rsidRPr="00807A5C">
              <w:rPr>
                <w:rFonts w:ascii="Book Antiqua" w:hAnsi="Book Antiqua" w:cs="Calibri"/>
                <w:b/>
                <w:bCs/>
                <w:sz w:val="18"/>
                <w:szCs w:val="18"/>
                <w:lang w:eastAsia="es-CR"/>
              </w:rPr>
              <w:t>Sección</w:t>
            </w:r>
          </w:p>
        </w:tc>
        <w:tc>
          <w:tcPr>
            <w:tcW w:w="0" w:type="auto"/>
            <w:tcBorders>
              <w:top w:val="nil"/>
              <w:left w:val="nil"/>
              <w:bottom w:val="single" w:sz="4" w:space="0" w:color="auto"/>
              <w:right w:val="single" w:sz="4" w:space="0" w:color="auto"/>
            </w:tcBorders>
            <w:shd w:val="clear" w:color="000000" w:fill="D9E1F2"/>
            <w:vAlign w:val="bottom"/>
            <w:hideMark/>
          </w:tcPr>
          <w:p w14:paraId="24EF03F6" w14:textId="77777777" w:rsidR="003A6FA3" w:rsidRPr="00807A5C" w:rsidRDefault="003A6FA3" w:rsidP="00941FEF">
            <w:pPr>
              <w:jc w:val="center"/>
              <w:rPr>
                <w:rFonts w:ascii="Book Antiqua" w:hAnsi="Book Antiqua" w:cs="Calibri"/>
                <w:b/>
                <w:bCs/>
                <w:sz w:val="18"/>
                <w:szCs w:val="18"/>
                <w:lang w:eastAsia="es-CR"/>
              </w:rPr>
            </w:pPr>
            <w:r w:rsidRPr="00807A5C">
              <w:rPr>
                <w:rFonts w:ascii="Book Antiqua" w:hAnsi="Book Antiqua" w:cs="Calibri"/>
                <w:b/>
                <w:bCs/>
                <w:sz w:val="18"/>
                <w:szCs w:val="18"/>
                <w:lang w:eastAsia="es-CR"/>
              </w:rPr>
              <w:t>Fecha del Último señalamiento</w:t>
            </w:r>
          </w:p>
        </w:tc>
        <w:tc>
          <w:tcPr>
            <w:tcW w:w="0" w:type="auto"/>
            <w:tcBorders>
              <w:top w:val="nil"/>
              <w:left w:val="nil"/>
              <w:bottom w:val="single" w:sz="4" w:space="0" w:color="auto"/>
              <w:right w:val="single" w:sz="4" w:space="0" w:color="auto"/>
            </w:tcBorders>
            <w:shd w:val="clear" w:color="000000" w:fill="D9E1F2"/>
            <w:vAlign w:val="bottom"/>
            <w:hideMark/>
          </w:tcPr>
          <w:p w14:paraId="0077BA48" w14:textId="77777777" w:rsidR="003A6FA3" w:rsidRPr="00807A5C" w:rsidRDefault="003A6FA3" w:rsidP="00941FEF">
            <w:pPr>
              <w:jc w:val="center"/>
              <w:rPr>
                <w:rFonts w:ascii="Book Antiqua" w:hAnsi="Book Antiqua" w:cs="Calibri"/>
                <w:b/>
                <w:bCs/>
                <w:sz w:val="18"/>
                <w:szCs w:val="18"/>
                <w:lang w:eastAsia="es-CR"/>
              </w:rPr>
            </w:pPr>
            <w:r w:rsidRPr="00807A5C">
              <w:rPr>
                <w:rFonts w:ascii="Book Antiqua" w:hAnsi="Book Antiqua" w:cs="Calibri"/>
                <w:b/>
                <w:bCs/>
                <w:sz w:val="18"/>
                <w:szCs w:val="18"/>
                <w:lang w:eastAsia="es-CR"/>
              </w:rPr>
              <w:t>Cantidad de Señalados</w:t>
            </w:r>
          </w:p>
        </w:tc>
        <w:tc>
          <w:tcPr>
            <w:tcW w:w="0" w:type="auto"/>
            <w:tcBorders>
              <w:top w:val="nil"/>
              <w:left w:val="nil"/>
              <w:bottom w:val="single" w:sz="4" w:space="0" w:color="auto"/>
              <w:right w:val="single" w:sz="4" w:space="0" w:color="auto"/>
            </w:tcBorders>
            <w:shd w:val="clear" w:color="000000" w:fill="D9E1F2"/>
            <w:vAlign w:val="bottom"/>
            <w:hideMark/>
          </w:tcPr>
          <w:p w14:paraId="0C31FB54" w14:textId="77777777" w:rsidR="003A6FA3" w:rsidRPr="00807A5C" w:rsidRDefault="003A6FA3" w:rsidP="00941FEF">
            <w:pPr>
              <w:jc w:val="center"/>
              <w:rPr>
                <w:rFonts w:ascii="Book Antiqua" w:hAnsi="Book Antiqua" w:cs="Calibri"/>
                <w:b/>
                <w:bCs/>
                <w:sz w:val="18"/>
                <w:szCs w:val="18"/>
                <w:lang w:eastAsia="es-CR"/>
              </w:rPr>
            </w:pPr>
            <w:r w:rsidRPr="00807A5C">
              <w:rPr>
                <w:rFonts w:ascii="Book Antiqua" w:hAnsi="Book Antiqua" w:cs="Calibri"/>
                <w:b/>
                <w:bCs/>
                <w:sz w:val="18"/>
                <w:szCs w:val="18"/>
                <w:lang w:eastAsia="es-CR"/>
              </w:rPr>
              <w:t>Pendiente de señalar</w:t>
            </w:r>
          </w:p>
        </w:tc>
        <w:tc>
          <w:tcPr>
            <w:tcW w:w="1242" w:type="dxa"/>
            <w:tcBorders>
              <w:top w:val="nil"/>
              <w:left w:val="nil"/>
              <w:bottom w:val="single" w:sz="4" w:space="0" w:color="auto"/>
              <w:right w:val="single" w:sz="4" w:space="0" w:color="auto"/>
            </w:tcBorders>
            <w:shd w:val="clear" w:color="000000" w:fill="E2EFDA"/>
            <w:vAlign w:val="bottom"/>
            <w:hideMark/>
          </w:tcPr>
          <w:p w14:paraId="74838E92" w14:textId="77777777" w:rsidR="003A6FA3" w:rsidRPr="00807A5C" w:rsidRDefault="003A6FA3" w:rsidP="00941FEF">
            <w:pPr>
              <w:jc w:val="center"/>
              <w:rPr>
                <w:rFonts w:ascii="Book Antiqua" w:hAnsi="Book Antiqua" w:cs="Calibri"/>
                <w:b/>
                <w:bCs/>
                <w:sz w:val="18"/>
                <w:szCs w:val="18"/>
                <w:lang w:eastAsia="es-CR"/>
              </w:rPr>
            </w:pPr>
            <w:r w:rsidRPr="00807A5C">
              <w:rPr>
                <w:rFonts w:ascii="Book Antiqua" w:hAnsi="Book Antiqua" w:cs="Calibri"/>
                <w:b/>
                <w:bCs/>
                <w:sz w:val="18"/>
                <w:szCs w:val="18"/>
                <w:lang w:eastAsia="es-CR"/>
              </w:rPr>
              <w:t>Sección</w:t>
            </w:r>
          </w:p>
        </w:tc>
        <w:tc>
          <w:tcPr>
            <w:tcW w:w="1324" w:type="dxa"/>
            <w:tcBorders>
              <w:top w:val="nil"/>
              <w:left w:val="nil"/>
              <w:bottom w:val="single" w:sz="4" w:space="0" w:color="auto"/>
              <w:right w:val="single" w:sz="4" w:space="0" w:color="auto"/>
            </w:tcBorders>
            <w:shd w:val="clear" w:color="000000" w:fill="E2EFDA"/>
            <w:vAlign w:val="bottom"/>
            <w:hideMark/>
          </w:tcPr>
          <w:p w14:paraId="76016033" w14:textId="77777777" w:rsidR="003A6FA3" w:rsidRPr="00807A5C" w:rsidRDefault="003A6FA3" w:rsidP="00941FEF">
            <w:pPr>
              <w:jc w:val="center"/>
              <w:rPr>
                <w:rFonts w:ascii="Book Antiqua" w:hAnsi="Book Antiqua" w:cs="Calibri"/>
                <w:b/>
                <w:bCs/>
                <w:sz w:val="18"/>
                <w:szCs w:val="18"/>
                <w:lang w:eastAsia="es-CR"/>
              </w:rPr>
            </w:pPr>
            <w:r w:rsidRPr="00807A5C">
              <w:rPr>
                <w:rFonts w:ascii="Book Antiqua" w:hAnsi="Book Antiqua" w:cs="Calibri"/>
                <w:b/>
                <w:bCs/>
                <w:sz w:val="18"/>
                <w:szCs w:val="18"/>
                <w:lang w:eastAsia="es-CR"/>
              </w:rPr>
              <w:t>Fecha del Último señalamiento</w:t>
            </w:r>
          </w:p>
        </w:tc>
        <w:tc>
          <w:tcPr>
            <w:tcW w:w="0" w:type="auto"/>
            <w:tcBorders>
              <w:top w:val="nil"/>
              <w:left w:val="nil"/>
              <w:bottom w:val="single" w:sz="4" w:space="0" w:color="auto"/>
              <w:right w:val="single" w:sz="4" w:space="0" w:color="auto"/>
            </w:tcBorders>
            <w:shd w:val="clear" w:color="000000" w:fill="E2EFDA"/>
            <w:vAlign w:val="bottom"/>
            <w:hideMark/>
          </w:tcPr>
          <w:p w14:paraId="2DD46F00" w14:textId="77777777" w:rsidR="003A6FA3" w:rsidRPr="00807A5C" w:rsidRDefault="003A6FA3" w:rsidP="00941FEF">
            <w:pPr>
              <w:jc w:val="center"/>
              <w:rPr>
                <w:rFonts w:ascii="Book Antiqua" w:hAnsi="Book Antiqua" w:cs="Calibri"/>
                <w:b/>
                <w:bCs/>
                <w:sz w:val="18"/>
                <w:szCs w:val="18"/>
                <w:lang w:eastAsia="es-CR"/>
              </w:rPr>
            </w:pPr>
            <w:r w:rsidRPr="00807A5C">
              <w:rPr>
                <w:rFonts w:ascii="Book Antiqua" w:hAnsi="Book Antiqua" w:cs="Calibri"/>
                <w:b/>
                <w:bCs/>
                <w:sz w:val="18"/>
                <w:szCs w:val="18"/>
                <w:lang w:eastAsia="es-CR"/>
              </w:rPr>
              <w:t>Cantidad de Señalados</w:t>
            </w:r>
          </w:p>
        </w:tc>
        <w:tc>
          <w:tcPr>
            <w:tcW w:w="0" w:type="auto"/>
            <w:tcBorders>
              <w:top w:val="nil"/>
              <w:left w:val="nil"/>
              <w:bottom w:val="single" w:sz="4" w:space="0" w:color="auto"/>
              <w:right w:val="single" w:sz="4" w:space="0" w:color="auto"/>
            </w:tcBorders>
            <w:shd w:val="clear" w:color="000000" w:fill="E2EFDA"/>
            <w:vAlign w:val="bottom"/>
            <w:hideMark/>
          </w:tcPr>
          <w:p w14:paraId="49B3312F" w14:textId="77777777" w:rsidR="003A6FA3" w:rsidRPr="00807A5C" w:rsidRDefault="003A6FA3" w:rsidP="00941FEF">
            <w:pPr>
              <w:jc w:val="center"/>
              <w:rPr>
                <w:rFonts w:ascii="Book Antiqua" w:hAnsi="Book Antiqua" w:cs="Calibri"/>
                <w:b/>
                <w:bCs/>
                <w:sz w:val="18"/>
                <w:szCs w:val="18"/>
                <w:lang w:eastAsia="es-CR"/>
              </w:rPr>
            </w:pPr>
            <w:r w:rsidRPr="00807A5C">
              <w:rPr>
                <w:rFonts w:ascii="Book Antiqua" w:hAnsi="Book Antiqua" w:cs="Calibri"/>
                <w:b/>
                <w:bCs/>
                <w:sz w:val="18"/>
                <w:szCs w:val="18"/>
                <w:lang w:eastAsia="es-CR"/>
              </w:rPr>
              <w:t>Pendiente de señalar</w:t>
            </w:r>
          </w:p>
        </w:tc>
      </w:tr>
      <w:tr w:rsidR="003A6FA3" w:rsidRPr="00807A5C" w14:paraId="16510531" w14:textId="77777777" w:rsidTr="00941FEF">
        <w:trPr>
          <w:trHeight w:val="576"/>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1EFA7A58" w14:textId="77777777" w:rsidR="003A6FA3" w:rsidRPr="00807A5C" w:rsidRDefault="003A6FA3" w:rsidP="00941FEF">
            <w:pPr>
              <w:rPr>
                <w:rFonts w:ascii="Book Antiqua" w:hAnsi="Book Antiqua" w:cs="Calibri"/>
                <w:color w:val="000000"/>
                <w:sz w:val="18"/>
                <w:szCs w:val="18"/>
                <w:lang w:eastAsia="es-CR"/>
              </w:rPr>
            </w:pPr>
            <w:r w:rsidRPr="00807A5C">
              <w:rPr>
                <w:rFonts w:ascii="Book Antiqua" w:hAnsi="Book Antiqua" w:cs="Calibri"/>
                <w:color w:val="000000"/>
                <w:sz w:val="18"/>
                <w:szCs w:val="18"/>
                <w:lang w:eastAsia="es-CR"/>
              </w:rPr>
              <w:t>Sección Unipersonal A</w:t>
            </w:r>
          </w:p>
        </w:tc>
        <w:tc>
          <w:tcPr>
            <w:tcW w:w="0" w:type="auto"/>
            <w:tcBorders>
              <w:top w:val="nil"/>
              <w:left w:val="nil"/>
              <w:bottom w:val="single" w:sz="4" w:space="0" w:color="auto"/>
              <w:right w:val="single" w:sz="4" w:space="0" w:color="auto"/>
            </w:tcBorders>
            <w:shd w:val="clear" w:color="000000" w:fill="FFFFFF"/>
            <w:vAlign w:val="bottom"/>
            <w:hideMark/>
          </w:tcPr>
          <w:p w14:paraId="0A343FA3" w14:textId="77777777" w:rsidR="003A6FA3" w:rsidRPr="00807A5C" w:rsidRDefault="003A6FA3" w:rsidP="00941FEF">
            <w:pPr>
              <w:jc w:val="center"/>
              <w:rPr>
                <w:rFonts w:ascii="Book Antiqua" w:hAnsi="Book Antiqua" w:cs="Calibri"/>
                <w:color w:val="000000"/>
                <w:sz w:val="18"/>
                <w:szCs w:val="18"/>
                <w:lang w:eastAsia="es-CR"/>
              </w:rPr>
            </w:pPr>
            <w:r w:rsidRPr="00807A5C">
              <w:rPr>
                <w:rFonts w:ascii="Book Antiqua" w:hAnsi="Book Antiqua" w:cs="Calibri"/>
                <w:color w:val="000000"/>
                <w:sz w:val="18"/>
                <w:szCs w:val="18"/>
                <w:lang w:eastAsia="es-CR"/>
              </w:rPr>
              <w:t>3/5/2022</w:t>
            </w:r>
          </w:p>
        </w:tc>
        <w:tc>
          <w:tcPr>
            <w:tcW w:w="0" w:type="auto"/>
            <w:tcBorders>
              <w:top w:val="nil"/>
              <w:left w:val="nil"/>
              <w:bottom w:val="single" w:sz="4" w:space="0" w:color="auto"/>
              <w:right w:val="single" w:sz="4" w:space="0" w:color="auto"/>
            </w:tcBorders>
            <w:shd w:val="clear" w:color="000000" w:fill="FFFFFF"/>
            <w:vAlign w:val="bottom"/>
            <w:hideMark/>
          </w:tcPr>
          <w:p w14:paraId="117A1680" w14:textId="77777777" w:rsidR="003A6FA3" w:rsidRPr="00807A5C" w:rsidRDefault="003A6FA3" w:rsidP="00941FEF">
            <w:pPr>
              <w:jc w:val="center"/>
              <w:rPr>
                <w:rFonts w:ascii="Book Antiqua" w:hAnsi="Book Antiqua" w:cs="Calibri"/>
                <w:color w:val="000000"/>
                <w:sz w:val="18"/>
                <w:szCs w:val="18"/>
                <w:lang w:eastAsia="es-CR"/>
              </w:rPr>
            </w:pPr>
            <w:r w:rsidRPr="00807A5C">
              <w:rPr>
                <w:rFonts w:ascii="Book Antiqua" w:hAnsi="Book Antiqua" w:cs="Calibri"/>
                <w:color w:val="000000"/>
                <w:sz w:val="18"/>
                <w:szCs w:val="18"/>
                <w:lang w:eastAsia="es-CR"/>
              </w:rPr>
              <w:t>72</w:t>
            </w:r>
          </w:p>
        </w:tc>
        <w:tc>
          <w:tcPr>
            <w:tcW w:w="0" w:type="auto"/>
            <w:tcBorders>
              <w:top w:val="nil"/>
              <w:left w:val="nil"/>
              <w:bottom w:val="single" w:sz="4" w:space="0" w:color="auto"/>
              <w:right w:val="single" w:sz="4" w:space="0" w:color="auto"/>
            </w:tcBorders>
            <w:shd w:val="clear" w:color="000000" w:fill="FFFFFF"/>
            <w:vAlign w:val="bottom"/>
            <w:hideMark/>
          </w:tcPr>
          <w:p w14:paraId="13BDEE84" w14:textId="77777777" w:rsidR="003A6FA3" w:rsidRPr="00807A5C" w:rsidRDefault="003A6FA3" w:rsidP="00941FEF">
            <w:pPr>
              <w:jc w:val="center"/>
              <w:rPr>
                <w:rFonts w:ascii="Book Antiqua" w:hAnsi="Book Antiqua" w:cs="Calibri"/>
                <w:color w:val="000000"/>
                <w:sz w:val="18"/>
                <w:szCs w:val="18"/>
                <w:lang w:eastAsia="es-CR"/>
              </w:rPr>
            </w:pPr>
            <w:r w:rsidRPr="00807A5C">
              <w:rPr>
                <w:rFonts w:ascii="Book Antiqua" w:hAnsi="Book Antiqua" w:cs="Calibri"/>
                <w:color w:val="000000"/>
                <w:sz w:val="18"/>
                <w:szCs w:val="18"/>
                <w:lang w:eastAsia="es-CR"/>
              </w:rPr>
              <w:t>29</w:t>
            </w:r>
          </w:p>
        </w:tc>
        <w:tc>
          <w:tcPr>
            <w:tcW w:w="1242" w:type="dxa"/>
            <w:tcBorders>
              <w:top w:val="nil"/>
              <w:left w:val="nil"/>
              <w:bottom w:val="single" w:sz="4" w:space="0" w:color="auto"/>
              <w:right w:val="single" w:sz="4" w:space="0" w:color="auto"/>
            </w:tcBorders>
            <w:shd w:val="clear" w:color="000000" w:fill="FFFFFF"/>
            <w:vAlign w:val="bottom"/>
            <w:hideMark/>
          </w:tcPr>
          <w:p w14:paraId="7873F266" w14:textId="77777777" w:rsidR="003A6FA3" w:rsidRPr="00807A5C" w:rsidRDefault="003A6FA3" w:rsidP="00941FEF">
            <w:pPr>
              <w:rPr>
                <w:rFonts w:ascii="Book Antiqua" w:hAnsi="Book Antiqua" w:cs="Calibri"/>
                <w:color w:val="000000"/>
                <w:sz w:val="18"/>
                <w:szCs w:val="18"/>
                <w:lang w:eastAsia="es-CR"/>
              </w:rPr>
            </w:pPr>
            <w:r w:rsidRPr="00807A5C">
              <w:rPr>
                <w:rFonts w:ascii="Book Antiqua" w:hAnsi="Book Antiqua" w:cs="Calibri"/>
                <w:color w:val="000000"/>
                <w:sz w:val="18"/>
                <w:szCs w:val="18"/>
                <w:lang w:eastAsia="es-CR"/>
              </w:rPr>
              <w:t>Sección Colegiada I</w:t>
            </w:r>
          </w:p>
        </w:tc>
        <w:tc>
          <w:tcPr>
            <w:tcW w:w="1324" w:type="dxa"/>
            <w:tcBorders>
              <w:top w:val="nil"/>
              <w:left w:val="nil"/>
              <w:bottom w:val="single" w:sz="4" w:space="0" w:color="auto"/>
              <w:right w:val="single" w:sz="4" w:space="0" w:color="auto"/>
            </w:tcBorders>
            <w:shd w:val="clear" w:color="000000" w:fill="FFFFFF"/>
            <w:vAlign w:val="bottom"/>
            <w:hideMark/>
          </w:tcPr>
          <w:p w14:paraId="132738F4" w14:textId="77777777" w:rsidR="003A6FA3" w:rsidRPr="00807A5C" w:rsidRDefault="003A6FA3" w:rsidP="00941FEF">
            <w:pPr>
              <w:jc w:val="center"/>
              <w:rPr>
                <w:rFonts w:ascii="Book Antiqua" w:hAnsi="Book Antiqua" w:cs="Calibri"/>
                <w:color w:val="000000"/>
                <w:sz w:val="18"/>
                <w:szCs w:val="18"/>
                <w:lang w:eastAsia="es-CR"/>
              </w:rPr>
            </w:pPr>
            <w:r w:rsidRPr="00807A5C">
              <w:rPr>
                <w:rFonts w:ascii="Book Antiqua" w:hAnsi="Book Antiqua" w:cs="Calibri"/>
                <w:color w:val="000000"/>
                <w:sz w:val="18"/>
                <w:szCs w:val="18"/>
                <w:lang w:eastAsia="es-CR"/>
              </w:rPr>
              <w:t>1/9/2022</w:t>
            </w:r>
          </w:p>
        </w:tc>
        <w:tc>
          <w:tcPr>
            <w:tcW w:w="0" w:type="auto"/>
            <w:tcBorders>
              <w:top w:val="nil"/>
              <w:left w:val="nil"/>
              <w:bottom w:val="single" w:sz="4" w:space="0" w:color="auto"/>
              <w:right w:val="single" w:sz="4" w:space="0" w:color="auto"/>
            </w:tcBorders>
            <w:shd w:val="clear" w:color="000000" w:fill="FFFFFF"/>
            <w:vAlign w:val="bottom"/>
            <w:hideMark/>
          </w:tcPr>
          <w:p w14:paraId="62C0B2E5" w14:textId="77777777" w:rsidR="003A6FA3" w:rsidRPr="00807A5C" w:rsidRDefault="003A6FA3" w:rsidP="00941FEF">
            <w:pPr>
              <w:jc w:val="center"/>
              <w:rPr>
                <w:rFonts w:ascii="Book Antiqua" w:hAnsi="Book Antiqua" w:cs="Calibri"/>
                <w:color w:val="000000"/>
                <w:sz w:val="18"/>
                <w:szCs w:val="18"/>
                <w:lang w:eastAsia="es-CR"/>
              </w:rPr>
            </w:pPr>
            <w:r w:rsidRPr="00807A5C">
              <w:rPr>
                <w:rFonts w:ascii="Book Antiqua" w:hAnsi="Book Antiqua" w:cs="Calibri"/>
                <w:color w:val="000000"/>
                <w:sz w:val="18"/>
                <w:szCs w:val="18"/>
                <w:lang w:eastAsia="es-CR"/>
              </w:rPr>
              <w:t>60</w:t>
            </w:r>
          </w:p>
        </w:tc>
        <w:tc>
          <w:tcPr>
            <w:tcW w:w="0" w:type="auto"/>
            <w:tcBorders>
              <w:top w:val="nil"/>
              <w:left w:val="nil"/>
              <w:bottom w:val="single" w:sz="4" w:space="0" w:color="auto"/>
              <w:right w:val="single" w:sz="4" w:space="0" w:color="auto"/>
            </w:tcBorders>
            <w:shd w:val="clear" w:color="000000" w:fill="FFFFFF"/>
            <w:vAlign w:val="bottom"/>
            <w:hideMark/>
          </w:tcPr>
          <w:p w14:paraId="159BD542" w14:textId="77777777" w:rsidR="003A6FA3" w:rsidRPr="00807A5C" w:rsidRDefault="003A6FA3" w:rsidP="00941FEF">
            <w:pPr>
              <w:jc w:val="center"/>
              <w:rPr>
                <w:rFonts w:ascii="Book Antiqua" w:hAnsi="Book Antiqua" w:cs="Calibri"/>
                <w:color w:val="000000"/>
                <w:sz w:val="18"/>
                <w:szCs w:val="18"/>
                <w:lang w:eastAsia="es-CR"/>
              </w:rPr>
            </w:pPr>
            <w:r w:rsidRPr="00807A5C">
              <w:rPr>
                <w:rFonts w:ascii="Book Antiqua" w:hAnsi="Book Antiqua" w:cs="Calibri"/>
                <w:color w:val="000000"/>
                <w:sz w:val="18"/>
                <w:szCs w:val="18"/>
                <w:lang w:eastAsia="es-CR"/>
              </w:rPr>
              <w:t>61</w:t>
            </w:r>
          </w:p>
        </w:tc>
      </w:tr>
      <w:tr w:rsidR="003A6FA3" w:rsidRPr="00807A5C" w14:paraId="51ACFCA1" w14:textId="77777777" w:rsidTr="00941FEF">
        <w:trPr>
          <w:trHeight w:val="576"/>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3D40F5D4" w14:textId="77777777" w:rsidR="003A6FA3" w:rsidRPr="00807A5C" w:rsidRDefault="003A6FA3" w:rsidP="00941FEF">
            <w:pPr>
              <w:rPr>
                <w:rFonts w:ascii="Book Antiqua" w:hAnsi="Book Antiqua" w:cs="Calibri"/>
                <w:color w:val="000000"/>
                <w:sz w:val="18"/>
                <w:szCs w:val="18"/>
                <w:lang w:eastAsia="es-CR"/>
              </w:rPr>
            </w:pPr>
            <w:r w:rsidRPr="00807A5C">
              <w:rPr>
                <w:rFonts w:ascii="Book Antiqua" w:hAnsi="Book Antiqua" w:cs="Calibri"/>
                <w:color w:val="000000"/>
                <w:sz w:val="18"/>
                <w:szCs w:val="18"/>
                <w:lang w:eastAsia="es-CR"/>
              </w:rPr>
              <w:t>Sección Unipersonal B</w:t>
            </w:r>
          </w:p>
        </w:tc>
        <w:tc>
          <w:tcPr>
            <w:tcW w:w="0" w:type="auto"/>
            <w:tcBorders>
              <w:top w:val="nil"/>
              <w:left w:val="nil"/>
              <w:bottom w:val="single" w:sz="4" w:space="0" w:color="auto"/>
              <w:right w:val="single" w:sz="4" w:space="0" w:color="auto"/>
            </w:tcBorders>
            <w:shd w:val="clear" w:color="000000" w:fill="FFFFFF"/>
            <w:vAlign w:val="bottom"/>
            <w:hideMark/>
          </w:tcPr>
          <w:p w14:paraId="0023955E" w14:textId="77777777" w:rsidR="003A6FA3" w:rsidRPr="00807A5C" w:rsidRDefault="003A6FA3" w:rsidP="00941FEF">
            <w:pPr>
              <w:jc w:val="center"/>
              <w:rPr>
                <w:rFonts w:ascii="Book Antiqua" w:hAnsi="Book Antiqua" w:cs="Calibri"/>
                <w:color w:val="000000"/>
                <w:sz w:val="18"/>
                <w:szCs w:val="18"/>
                <w:lang w:eastAsia="es-CR"/>
              </w:rPr>
            </w:pPr>
            <w:r w:rsidRPr="00807A5C">
              <w:rPr>
                <w:rFonts w:ascii="Book Antiqua" w:hAnsi="Book Antiqua" w:cs="Calibri"/>
                <w:color w:val="000000"/>
                <w:sz w:val="18"/>
                <w:szCs w:val="18"/>
                <w:lang w:eastAsia="es-CR"/>
              </w:rPr>
              <w:t>29/10/2021</w:t>
            </w:r>
          </w:p>
        </w:tc>
        <w:tc>
          <w:tcPr>
            <w:tcW w:w="0" w:type="auto"/>
            <w:tcBorders>
              <w:top w:val="nil"/>
              <w:left w:val="nil"/>
              <w:bottom w:val="single" w:sz="4" w:space="0" w:color="auto"/>
              <w:right w:val="single" w:sz="4" w:space="0" w:color="auto"/>
            </w:tcBorders>
            <w:shd w:val="clear" w:color="000000" w:fill="FFFFFF"/>
            <w:vAlign w:val="bottom"/>
            <w:hideMark/>
          </w:tcPr>
          <w:p w14:paraId="7025F855" w14:textId="77777777" w:rsidR="003A6FA3" w:rsidRPr="00807A5C" w:rsidRDefault="003A6FA3" w:rsidP="00941FEF">
            <w:pPr>
              <w:jc w:val="center"/>
              <w:rPr>
                <w:rFonts w:ascii="Book Antiqua" w:hAnsi="Book Antiqua" w:cs="Calibri"/>
                <w:color w:val="000000"/>
                <w:sz w:val="18"/>
                <w:szCs w:val="18"/>
                <w:lang w:eastAsia="es-CR"/>
              </w:rPr>
            </w:pPr>
            <w:r w:rsidRPr="00807A5C">
              <w:rPr>
                <w:rFonts w:ascii="Book Antiqua" w:hAnsi="Book Antiqua" w:cs="Calibri"/>
                <w:color w:val="000000"/>
                <w:sz w:val="18"/>
                <w:szCs w:val="18"/>
                <w:lang w:eastAsia="es-CR"/>
              </w:rPr>
              <w:t>26</w:t>
            </w:r>
          </w:p>
        </w:tc>
        <w:tc>
          <w:tcPr>
            <w:tcW w:w="0" w:type="auto"/>
            <w:tcBorders>
              <w:top w:val="nil"/>
              <w:left w:val="nil"/>
              <w:bottom w:val="single" w:sz="4" w:space="0" w:color="auto"/>
              <w:right w:val="single" w:sz="4" w:space="0" w:color="auto"/>
            </w:tcBorders>
            <w:shd w:val="clear" w:color="000000" w:fill="FFFFFF"/>
            <w:vAlign w:val="bottom"/>
            <w:hideMark/>
          </w:tcPr>
          <w:p w14:paraId="7BB4D621" w14:textId="77777777" w:rsidR="003A6FA3" w:rsidRPr="00807A5C" w:rsidRDefault="003A6FA3" w:rsidP="00941FEF">
            <w:pPr>
              <w:jc w:val="center"/>
              <w:rPr>
                <w:rFonts w:ascii="Book Antiqua" w:hAnsi="Book Antiqua" w:cs="Calibri"/>
                <w:color w:val="000000"/>
                <w:sz w:val="18"/>
                <w:szCs w:val="18"/>
                <w:lang w:eastAsia="es-CR"/>
              </w:rPr>
            </w:pPr>
            <w:r w:rsidRPr="00807A5C">
              <w:rPr>
                <w:rFonts w:ascii="Book Antiqua" w:hAnsi="Book Antiqua" w:cs="Calibri"/>
                <w:color w:val="000000"/>
                <w:sz w:val="18"/>
                <w:szCs w:val="18"/>
                <w:lang w:eastAsia="es-CR"/>
              </w:rPr>
              <w:t>23</w:t>
            </w:r>
          </w:p>
        </w:tc>
        <w:tc>
          <w:tcPr>
            <w:tcW w:w="1242" w:type="dxa"/>
            <w:tcBorders>
              <w:top w:val="nil"/>
              <w:left w:val="nil"/>
              <w:bottom w:val="single" w:sz="4" w:space="0" w:color="auto"/>
              <w:right w:val="single" w:sz="4" w:space="0" w:color="auto"/>
            </w:tcBorders>
            <w:shd w:val="clear" w:color="000000" w:fill="FFFFFF"/>
            <w:vAlign w:val="bottom"/>
            <w:hideMark/>
          </w:tcPr>
          <w:p w14:paraId="6387A4F3" w14:textId="77777777" w:rsidR="003A6FA3" w:rsidRPr="00807A5C" w:rsidRDefault="003A6FA3" w:rsidP="00941FEF">
            <w:pPr>
              <w:rPr>
                <w:rFonts w:ascii="Book Antiqua" w:hAnsi="Book Antiqua" w:cs="Calibri"/>
                <w:color w:val="000000"/>
                <w:sz w:val="18"/>
                <w:szCs w:val="18"/>
                <w:lang w:eastAsia="es-CR"/>
              </w:rPr>
            </w:pPr>
            <w:r w:rsidRPr="00807A5C">
              <w:rPr>
                <w:rFonts w:ascii="Book Antiqua" w:hAnsi="Book Antiqua" w:cs="Calibri"/>
                <w:color w:val="000000"/>
                <w:sz w:val="18"/>
                <w:szCs w:val="18"/>
                <w:lang w:eastAsia="es-CR"/>
              </w:rPr>
              <w:t>Sección Colegiada II </w:t>
            </w:r>
          </w:p>
        </w:tc>
        <w:tc>
          <w:tcPr>
            <w:tcW w:w="1324" w:type="dxa"/>
            <w:tcBorders>
              <w:top w:val="nil"/>
              <w:left w:val="nil"/>
              <w:bottom w:val="single" w:sz="4" w:space="0" w:color="auto"/>
              <w:right w:val="single" w:sz="4" w:space="0" w:color="auto"/>
            </w:tcBorders>
            <w:shd w:val="clear" w:color="000000" w:fill="FFFFFF"/>
            <w:vAlign w:val="bottom"/>
            <w:hideMark/>
          </w:tcPr>
          <w:p w14:paraId="65CFECF2" w14:textId="77777777" w:rsidR="003A6FA3" w:rsidRPr="00807A5C" w:rsidRDefault="003A6FA3" w:rsidP="00941FEF">
            <w:pPr>
              <w:jc w:val="center"/>
              <w:rPr>
                <w:rFonts w:ascii="Book Antiqua" w:hAnsi="Book Antiqua" w:cs="Calibri"/>
                <w:color w:val="000000"/>
                <w:sz w:val="18"/>
                <w:szCs w:val="18"/>
                <w:lang w:eastAsia="es-CR"/>
              </w:rPr>
            </w:pPr>
            <w:r w:rsidRPr="00807A5C">
              <w:rPr>
                <w:rFonts w:ascii="Book Antiqua" w:hAnsi="Book Antiqua" w:cs="Calibri"/>
                <w:color w:val="000000"/>
                <w:sz w:val="18"/>
                <w:szCs w:val="18"/>
                <w:lang w:eastAsia="es-CR"/>
              </w:rPr>
              <w:t>18/8/2022</w:t>
            </w:r>
          </w:p>
        </w:tc>
        <w:tc>
          <w:tcPr>
            <w:tcW w:w="0" w:type="auto"/>
            <w:tcBorders>
              <w:top w:val="nil"/>
              <w:left w:val="nil"/>
              <w:bottom w:val="single" w:sz="4" w:space="0" w:color="auto"/>
              <w:right w:val="single" w:sz="4" w:space="0" w:color="auto"/>
            </w:tcBorders>
            <w:shd w:val="clear" w:color="000000" w:fill="FFFFFF"/>
            <w:vAlign w:val="bottom"/>
            <w:hideMark/>
          </w:tcPr>
          <w:p w14:paraId="74C1E49D" w14:textId="77777777" w:rsidR="003A6FA3" w:rsidRPr="00807A5C" w:rsidRDefault="003A6FA3" w:rsidP="00941FEF">
            <w:pPr>
              <w:jc w:val="center"/>
              <w:rPr>
                <w:rFonts w:ascii="Book Antiqua" w:hAnsi="Book Antiqua" w:cs="Calibri"/>
                <w:color w:val="000000"/>
                <w:sz w:val="18"/>
                <w:szCs w:val="18"/>
                <w:lang w:eastAsia="es-CR"/>
              </w:rPr>
            </w:pPr>
            <w:r w:rsidRPr="00807A5C">
              <w:rPr>
                <w:rFonts w:ascii="Book Antiqua" w:hAnsi="Book Antiqua" w:cs="Calibri"/>
                <w:color w:val="000000"/>
                <w:sz w:val="18"/>
                <w:szCs w:val="18"/>
                <w:lang w:eastAsia="es-CR"/>
              </w:rPr>
              <w:t>74</w:t>
            </w:r>
          </w:p>
        </w:tc>
        <w:tc>
          <w:tcPr>
            <w:tcW w:w="0" w:type="auto"/>
            <w:tcBorders>
              <w:top w:val="nil"/>
              <w:left w:val="nil"/>
              <w:bottom w:val="single" w:sz="4" w:space="0" w:color="auto"/>
              <w:right w:val="single" w:sz="4" w:space="0" w:color="auto"/>
            </w:tcBorders>
            <w:shd w:val="clear" w:color="000000" w:fill="FFFFFF"/>
            <w:vAlign w:val="bottom"/>
            <w:hideMark/>
          </w:tcPr>
          <w:p w14:paraId="4D6C6008" w14:textId="77777777" w:rsidR="003A6FA3" w:rsidRPr="00807A5C" w:rsidRDefault="003A6FA3" w:rsidP="00941FEF">
            <w:pPr>
              <w:jc w:val="center"/>
              <w:rPr>
                <w:rFonts w:ascii="Book Antiqua" w:hAnsi="Book Antiqua" w:cs="Calibri"/>
                <w:color w:val="000000"/>
                <w:sz w:val="18"/>
                <w:szCs w:val="18"/>
                <w:lang w:eastAsia="es-CR"/>
              </w:rPr>
            </w:pPr>
            <w:r w:rsidRPr="00807A5C">
              <w:rPr>
                <w:rFonts w:ascii="Book Antiqua" w:hAnsi="Book Antiqua" w:cs="Calibri"/>
                <w:color w:val="000000"/>
                <w:sz w:val="18"/>
                <w:szCs w:val="18"/>
                <w:lang w:eastAsia="es-CR"/>
              </w:rPr>
              <w:t>40</w:t>
            </w:r>
          </w:p>
        </w:tc>
      </w:tr>
      <w:tr w:rsidR="003A6FA3" w:rsidRPr="00807A5C" w14:paraId="2BAE6AE1" w14:textId="77777777" w:rsidTr="00941FEF">
        <w:trPr>
          <w:trHeight w:val="576"/>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746491A3" w14:textId="77777777" w:rsidR="003A6FA3" w:rsidRPr="00807A5C" w:rsidRDefault="003A6FA3" w:rsidP="00941FEF">
            <w:pPr>
              <w:rPr>
                <w:rFonts w:ascii="Book Antiqua" w:hAnsi="Book Antiqua" w:cs="Calibri"/>
                <w:color w:val="000000"/>
                <w:sz w:val="18"/>
                <w:szCs w:val="18"/>
                <w:lang w:eastAsia="es-CR"/>
              </w:rPr>
            </w:pPr>
            <w:r w:rsidRPr="00807A5C">
              <w:rPr>
                <w:rFonts w:ascii="Book Antiqua" w:hAnsi="Book Antiqua" w:cs="Calibri"/>
                <w:color w:val="000000"/>
                <w:sz w:val="18"/>
                <w:szCs w:val="18"/>
                <w:lang w:eastAsia="es-CR"/>
              </w:rPr>
              <w:t>Sección Unipersonal C</w:t>
            </w:r>
          </w:p>
        </w:tc>
        <w:tc>
          <w:tcPr>
            <w:tcW w:w="0" w:type="auto"/>
            <w:tcBorders>
              <w:top w:val="nil"/>
              <w:left w:val="nil"/>
              <w:bottom w:val="single" w:sz="4" w:space="0" w:color="auto"/>
              <w:right w:val="single" w:sz="4" w:space="0" w:color="auto"/>
            </w:tcBorders>
            <w:shd w:val="clear" w:color="000000" w:fill="FFFFFF"/>
            <w:vAlign w:val="bottom"/>
            <w:hideMark/>
          </w:tcPr>
          <w:p w14:paraId="513422A9" w14:textId="77777777" w:rsidR="003A6FA3" w:rsidRPr="00807A5C" w:rsidRDefault="003A6FA3" w:rsidP="00941FEF">
            <w:pPr>
              <w:jc w:val="center"/>
              <w:rPr>
                <w:rFonts w:ascii="Book Antiqua" w:hAnsi="Book Antiqua" w:cs="Calibri"/>
                <w:color w:val="000000"/>
                <w:sz w:val="18"/>
                <w:szCs w:val="18"/>
                <w:lang w:eastAsia="es-CR"/>
              </w:rPr>
            </w:pPr>
            <w:r w:rsidRPr="00807A5C">
              <w:rPr>
                <w:rFonts w:ascii="Book Antiqua" w:hAnsi="Book Antiqua" w:cs="Calibri"/>
                <w:color w:val="000000"/>
                <w:sz w:val="18"/>
                <w:szCs w:val="18"/>
                <w:lang w:eastAsia="es-CR"/>
              </w:rPr>
              <w:t>14/12/2021  </w:t>
            </w:r>
          </w:p>
        </w:tc>
        <w:tc>
          <w:tcPr>
            <w:tcW w:w="0" w:type="auto"/>
            <w:tcBorders>
              <w:top w:val="nil"/>
              <w:left w:val="nil"/>
              <w:bottom w:val="single" w:sz="4" w:space="0" w:color="auto"/>
              <w:right w:val="single" w:sz="4" w:space="0" w:color="auto"/>
            </w:tcBorders>
            <w:shd w:val="clear" w:color="000000" w:fill="FFFFFF"/>
            <w:vAlign w:val="bottom"/>
            <w:hideMark/>
          </w:tcPr>
          <w:p w14:paraId="58227E64" w14:textId="77777777" w:rsidR="003A6FA3" w:rsidRPr="00807A5C" w:rsidRDefault="003A6FA3" w:rsidP="00941FEF">
            <w:pPr>
              <w:jc w:val="center"/>
              <w:rPr>
                <w:rFonts w:ascii="Book Antiqua" w:hAnsi="Book Antiqua" w:cs="Calibri"/>
                <w:color w:val="000000"/>
                <w:sz w:val="18"/>
                <w:szCs w:val="18"/>
                <w:lang w:eastAsia="es-CR"/>
              </w:rPr>
            </w:pPr>
            <w:r w:rsidRPr="00807A5C">
              <w:rPr>
                <w:rFonts w:ascii="Book Antiqua" w:hAnsi="Book Antiqua" w:cs="Calibri"/>
                <w:color w:val="000000"/>
                <w:sz w:val="18"/>
                <w:szCs w:val="18"/>
                <w:lang w:eastAsia="es-CR"/>
              </w:rPr>
              <w:t>44</w:t>
            </w:r>
          </w:p>
        </w:tc>
        <w:tc>
          <w:tcPr>
            <w:tcW w:w="0" w:type="auto"/>
            <w:tcBorders>
              <w:top w:val="nil"/>
              <w:left w:val="nil"/>
              <w:bottom w:val="single" w:sz="4" w:space="0" w:color="auto"/>
              <w:right w:val="single" w:sz="4" w:space="0" w:color="auto"/>
            </w:tcBorders>
            <w:shd w:val="clear" w:color="000000" w:fill="FFFFFF"/>
            <w:vAlign w:val="bottom"/>
            <w:hideMark/>
          </w:tcPr>
          <w:p w14:paraId="3E57A9BB" w14:textId="77777777" w:rsidR="003A6FA3" w:rsidRPr="00807A5C" w:rsidRDefault="003A6FA3" w:rsidP="00941FEF">
            <w:pPr>
              <w:jc w:val="center"/>
              <w:rPr>
                <w:rFonts w:ascii="Book Antiqua" w:hAnsi="Book Antiqua" w:cs="Calibri"/>
                <w:color w:val="000000"/>
                <w:sz w:val="18"/>
                <w:szCs w:val="18"/>
                <w:lang w:eastAsia="es-CR"/>
              </w:rPr>
            </w:pPr>
            <w:r w:rsidRPr="00807A5C">
              <w:rPr>
                <w:rFonts w:ascii="Book Antiqua" w:hAnsi="Book Antiqua" w:cs="Calibri"/>
                <w:color w:val="000000"/>
                <w:sz w:val="18"/>
                <w:szCs w:val="18"/>
                <w:lang w:eastAsia="es-CR"/>
              </w:rPr>
              <w:t>4</w:t>
            </w:r>
          </w:p>
        </w:tc>
        <w:tc>
          <w:tcPr>
            <w:tcW w:w="1242" w:type="dxa"/>
            <w:tcBorders>
              <w:top w:val="nil"/>
              <w:left w:val="nil"/>
              <w:bottom w:val="single" w:sz="4" w:space="0" w:color="auto"/>
              <w:right w:val="single" w:sz="4" w:space="0" w:color="auto"/>
            </w:tcBorders>
            <w:shd w:val="clear" w:color="000000" w:fill="FFFFFF"/>
            <w:vAlign w:val="bottom"/>
            <w:hideMark/>
          </w:tcPr>
          <w:p w14:paraId="441737E3" w14:textId="77777777" w:rsidR="003A6FA3" w:rsidRPr="00807A5C" w:rsidRDefault="003A6FA3" w:rsidP="00941FEF">
            <w:pPr>
              <w:rPr>
                <w:rFonts w:ascii="Book Antiqua" w:hAnsi="Book Antiqua" w:cs="Calibri"/>
                <w:color w:val="000000"/>
                <w:sz w:val="18"/>
                <w:szCs w:val="18"/>
                <w:lang w:eastAsia="es-CR"/>
              </w:rPr>
            </w:pPr>
            <w:r w:rsidRPr="00807A5C">
              <w:rPr>
                <w:rFonts w:ascii="Book Antiqua" w:hAnsi="Book Antiqua" w:cs="Calibri"/>
                <w:color w:val="000000"/>
                <w:sz w:val="18"/>
                <w:szCs w:val="18"/>
                <w:lang w:eastAsia="es-CR"/>
              </w:rPr>
              <w:t>Sección Colegiada III</w:t>
            </w:r>
          </w:p>
        </w:tc>
        <w:tc>
          <w:tcPr>
            <w:tcW w:w="1324" w:type="dxa"/>
            <w:tcBorders>
              <w:top w:val="nil"/>
              <w:left w:val="nil"/>
              <w:bottom w:val="single" w:sz="4" w:space="0" w:color="auto"/>
              <w:right w:val="single" w:sz="4" w:space="0" w:color="auto"/>
            </w:tcBorders>
            <w:shd w:val="clear" w:color="000000" w:fill="FFFFFF"/>
            <w:vAlign w:val="bottom"/>
            <w:hideMark/>
          </w:tcPr>
          <w:p w14:paraId="49C7C7D8" w14:textId="77777777" w:rsidR="003A6FA3" w:rsidRPr="00807A5C" w:rsidRDefault="003A6FA3" w:rsidP="00941FEF">
            <w:pPr>
              <w:jc w:val="center"/>
              <w:rPr>
                <w:rFonts w:ascii="Book Antiqua" w:hAnsi="Book Antiqua" w:cs="Calibri"/>
                <w:color w:val="000000"/>
                <w:sz w:val="18"/>
                <w:szCs w:val="18"/>
                <w:lang w:eastAsia="es-CR"/>
              </w:rPr>
            </w:pPr>
            <w:r w:rsidRPr="00807A5C">
              <w:rPr>
                <w:rFonts w:ascii="Book Antiqua" w:hAnsi="Book Antiqua" w:cs="Calibri"/>
                <w:color w:val="000000"/>
                <w:sz w:val="18"/>
                <w:szCs w:val="18"/>
                <w:lang w:eastAsia="es-CR"/>
              </w:rPr>
              <w:t>3/8/2022</w:t>
            </w:r>
          </w:p>
        </w:tc>
        <w:tc>
          <w:tcPr>
            <w:tcW w:w="0" w:type="auto"/>
            <w:tcBorders>
              <w:top w:val="nil"/>
              <w:left w:val="nil"/>
              <w:bottom w:val="single" w:sz="4" w:space="0" w:color="auto"/>
              <w:right w:val="single" w:sz="4" w:space="0" w:color="auto"/>
            </w:tcBorders>
            <w:shd w:val="clear" w:color="000000" w:fill="FFFFFF"/>
            <w:vAlign w:val="bottom"/>
            <w:hideMark/>
          </w:tcPr>
          <w:p w14:paraId="104A9525" w14:textId="77777777" w:rsidR="003A6FA3" w:rsidRPr="00807A5C" w:rsidRDefault="003A6FA3" w:rsidP="00941FEF">
            <w:pPr>
              <w:jc w:val="center"/>
              <w:rPr>
                <w:rFonts w:ascii="Book Antiqua" w:hAnsi="Book Antiqua" w:cs="Calibri"/>
                <w:color w:val="000000"/>
                <w:sz w:val="18"/>
                <w:szCs w:val="18"/>
                <w:lang w:eastAsia="es-CR"/>
              </w:rPr>
            </w:pPr>
            <w:r w:rsidRPr="00807A5C">
              <w:rPr>
                <w:rFonts w:ascii="Book Antiqua" w:hAnsi="Book Antiqua" w:cs="Calibri"/>
                <w:color w:val="000000"/>
                <w:sz w:val="18"/>
                <w:szCs w:val="18"/>
                <w:lang w:eastAsia="es-CR"/>
              </w:rPr>
              <w:t>99</w:t>
            </w:r>
          </w:p>
        </w:tc>
        <w:tc>
          <w:tcPr>
            <w:tcW w:w="0" w:type="auto"/>
            <w:tcBorders>
              <w:top w:val="nil"/>
              <w:left w:val="nil"/>
              <w:bottom w:val="single" w:sz="4" w:space="0" w:color="auto"/>
              <w:right w:val="single" w:sz="4" w:space="0" w:color="auto"/>
            </w:tcBorders>
            <w:shd w:val="clear" w:color="000000" w:fill="FFFFFF"/>
            <w:vAlign w:val="bottom"/>
            <w:hideMark/>
          </w:tcPr>
          <w:p w14:paraId="18486098" w14:textId="77777777" w:rsidR="003A6FA3" w:rsidRPr="00807A5C" w:rsidRDefault="003A6FA3" w:rsidP="00941FEF">
            <w:pPr>
              <w:jc w:val="center"/>
              <w:rPr>
                <w:rFonts w:ascii="Book Antiqua" w:hAnsi="Book Antiqua" w:cs="Calibri"/>
                <w:color w:val="000000"/>
                <w:sz w:val="18"/>
                <w:szCs w:val="18"/>
                <w:lang w:eastAsia="es-CR"/>
              </w:rPr>
            </w:pPr>
            <w:r w:rsidRPr="00807A5C">
              <w:rPr>
                <w:rFonts w:ascii="Book Antiqua" w:hAnsi="Book Antiqua" w:cs="Calibri"/>
                <w:color w:val="000000"/>
                <w:sz w:val="18"/>
                <w:szCs w:val="18"/>
                <w:lang w:eastAsia="es-CR"/>
              </w:rPr>
              <w:t>59</w:t>
            </w:r>
          </w:p>
        </w:tc>
      </w:tr>
      <w:tr w:rsidR="003A6FA3" w:rsidRPr="00807A5C" w14:paraId="56B4D45A" w14:textId="77777777" w:rsidTr="00941FEF">
        <w:trPr>
          <w:trHeight w:val="727"/>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5D471466" w14:textId="77777777" w:rsidR="003A6FA3" w:rsidRPr="00807A5C" w:rsidRDefault="003A6FA3" w:rsidP="00941FEF">
            <w:pPr>
              <w:rPr>
                <w:rFonts w:ascii="Book Antiqua" w:hAnsi="Book Antiqua" w:cs="Calibri"/>
                <w:color w:val="000000"/>
                <w:sz w:val="18"/>
                <w:szCs w:val="18"/>
                <w:lang w:eastAsia="es-CR"/>
              </w:rPr>
            </w:pPr>
            <w:r w:rsidRPr="00807A5C">
              <w:rPr>
                <w:rFonts w:ascii="Book Antiqua" w:hAnsi="Book Antiqua" w:cs="Calibri"/>
                <w:color w:val="000000"/>
                <w:sz w:val="18"/>
                <w:szCs w:val="18"/>
                <w:lang w:eastAsia="es-CR"/>
              </w:rPr>
              <w:t>Sección Unipersonal D (Puriscal)</w:t>
            </w:r>
          </w:p>
        </w:tc>
        <w:tc>
          <w:tcPr>
            <w:tcW w:w="0" w:type="auto"/>
            <w:tcBorders>
              <w:top w:val="nil"/>
              <w:left w:val="nil"/>
              <w:bottom w:val="single" w:sz="4" w:space="0" w:color="auto"/>
              <w:right w:val="single" w:sz="4" w:space="0" w:color="auto"/>
            </w:tcBorders>
            <w:shd w:val="clear" w:color="000000" w:fill="FFFFFF"/>
            <w:vAlign w:val="bottom"/>
            <w:hideMark/>
          </w:tcPr>
          <w:p w14:paraId="0AE68505" w14:textId="77777777" w:rsidR="003A6FA3" w:rsidRPr="00807A5C" w:rsidRDefault="003A6FA3" w:rsidP="00941FEF">
            <w:pPr>
              <w:jc w:val="center"/>
              <w:rPr>
                <w:rFonts w:ascii="Book Antiqua" w:hAnsi="Book Antiqua" w:cs="Calibri"/>
                <w:color w:val="000000"/>
                <w:sz w:val="18"/>
                <w:szCs w:val="18"/>
                <w:lang w:eastAsia="es-CR"/>
              </w:rPr>
            </w:pPr>
            <w:r w:rsidRPr="00807A5C">
              <w:rPr>
                <w:rFonts w:ascii="Book Antiqua" w:hAnsi="Book Antiqua" w:cs="Calibri"/>
                <w:color w:val="000000"/>
                <w:sz w:val="18"/>
                <w:szCs w:val="18"/>
                <w:lang w:eastAsia="es-CR"/>
              </w:rPr>
              <w:t>29/10/2021</w:t>
            </w:r>
          </w:p>
        </w:tc>
        <w:tc>
          <w:tcPr>
            <w:tcW w:w="0" w:type="auto"/>
            <w:tcBorders>
              <w:top w:val="nil"/>
              <w:left w:val="nil"/>
              <w:bottom w:val="single" w:sz="4" w:space="0" w:color="auto"/>
              <w:right w:val="single" w:sz="4" w:space="0" w:color="auto"/>
            </w:tcBorders>
            <w:shd w:val="clear" w:color="000000" w:fill="FFFFFF"/>
            <w:vAlign w:val="bottom"/>
            <w:hideMark/>
          </w:tcPr>
          <w:p w14:paraId="4889BCE0" w14:textId="77777777" w:rsidR="003A6FA3" w:rsidRPr="00807A5C" w:rsidRDefault="003A6FA3" w:rsidP="00941FEF">
            <w:pPr>
              <w:jc w:val="center"/>
              <w:rPr>
                <w:rFonts w:ascii="Book Antiqua" w:hAnsi="Book Antiqua" w:cs="Calibri"/>
                <w:color w:val="000000"/>
                <w:sz w:val="18"/>
                <w:szCs w:val="18"/>
                <w:lang w:eastAsia="es-CR"/>
              </w:rPr>
            </w:pPr>
            <w:r w:rsidRPr="00807A5C">
              <w:rPr>
                <w:rFonts w:ascii="Book Antiqua" w:hAnsi="Book Antiqua" w:cs="Calibri"/>
                <w:color w:val="000000"/>
                <w:sz w:val="18"/>
                <w:szCs w:val="18"/>
                <w:lang w:eastAsia="es-CR"/>
              </w:rPr>
              <w:t>14</w:t>
            </w:r>
          </w:p>
        </w:tc>
        <w:tc>
          <w:tcPr>
            <w:tcW w:w="0" w:type="auto"/>
            <w:tcBorders>
              <w:top w:val="nil"/>
              <w:left w:val="nil"/>
              <w:bottom w:val="single" w:sz="4" w:space="0" w:color="auto"/>
              <w:right w:val="single" w:sz="4" w:space="0" w:color="auto"/>
            </w:tcBorders>
            <w:shd w:val="clear" w:color="000000" w:fill="FFFFFF"/>
            <w:vAlign w:val="bottom"/>
            <w:hideMark/>
          </w:tcPr>
          <w:p w14:paraId="671FAFB8" w14:textId="77777777" w:rsidR="003A6FA3" w:rsidRPr="00807A5C" w:rsidRDefault="003A6FA3" w:rsidP="00941FEF">
            <w:pPr>
              <w:jc w:val="center"/>
              <w:rPr>
                <w:rFonts w:ascii="Book Antiqua" w:hAnsi="Book Antiqua" w:cs="Calibri"/>
                <w:color w:val="000000"/>
                <w:sz w:val="18"/>
                <w:szCs w:val="18"/>
                <w:lang w:eastAsia="es-CR"/>
              </w:rPr>
            </w:pPr>
            <w:r w:rsidRPr="00807A5C">
              <w:rPr>
                <w:rFonts w:ascii="Book Antiqua" w:hAnsi="Book Antiqua" w:cs="Calibri"/>
                <w:color w:val="000000"/>
                <w:sz w:val="18"/>
                <w:szCs w:val="18"/>
                <w:lang w:eastAsia="es-CR"/>
              </w:rPr>
              <w:t>0</w:t>
            </w:r>
          </w:p>
        </w:tc>
        <w:tc>
          <w:tcPr>
            <w:tcW w:w="1242" w:type="dxa"/>
            <w:tcBorders>
              <w:top w:val="nil"/>
              <w:left w:val="nil"/>
              <w:bottom w:val="single" w:sz="4" w:space="0" w:color="auto"/>
              <w:right w:val="single" w:sz="4" w:space="0" w:color="auto"/>
            </w:tcBorders>
            <w:shd w:val="clear" w:color="000000" w:fill="FFFFFF"/>
            <w:vAlign w:val="bottom"/>
            <w:hideMark/>
          </w:tcPr>
          <w:p w14:paraId="45A51796" w14:textId="77777777" w:rsidR="003A6FA3" w:rsidRPr="00807A5C" w:rsidRDefault="003A6FA3" w:rsidP="00941FEF">
            <w:pPr>
              <w:rPr>
                <w:rFonts w:ascii="Book Antiqua" w:hAnsi="Book Antiqua" w:cs="Calibri"/>
                <w:color w:val="000000"/>
                <w:sz w:val="18"/>
                <w:szCs w:val="18"/>
                <w:lang w:eastAsia="es-CR"/>
              </w:rPr>
            </w:pPr>
            <w:r w:rsidRPr="00807A5C">
              <w:rPr>
                <w:rFonts w:ascii="Book Antiqua" w:hAnsi="Book Antiqua" w:cs="Calibri"/>
                <w:color w:val="000000"/>
                <w:sz w:val="18"/>
                <w:szCs w:val="18"/>
                <w:lang w:eastAsia="es-CR"/>
              </w:rPr>
              <w:t>Sección Colegiada IV</w:t>
            </w:r>
          </w:p>
        </w:tc>
        <w:tc>
          <w:tcPr>
            <w:tcW w:w="1324" w:type="dxa"/>
            <w:tcBorders>
              <w:top w:val="nil"/>
              <w:left w:val="nil"/>
              <w:bottom w:val="single" w:sz="4" w:space="0" w:color="auto"/>
              <w:right w:val="single" w:sz="4" w:space="0" w:color="auto"/>
            </w:tcBorders>
            <w:shd w:val="clear" w:color="000000" w:fill="FFFFFF"/>
            <w:vAlign w:val="bottom"/>
            <w:hideMark/>
          </w:tcPr>
          <w:p w14:paraId="6986A4FD" w14:textId="77777777" w:rsidR="003A6FA3" w:rsidRPr="00807A5C" w:rsidRDefault="003A6FA3" w:rsidP="00941FEF">
            <w:pPr>
              <w:jc w:val="center"/>
              <w:rPr>
                <w:rFonts w:ascii="Book Antiqua" w:hAnsi="Book Antiqua" w:cs="Calibri"/>
                <w:color w:val="000000"/>
                <w:sz w:val="18"/>
                <w:szCs w:val="18"/>
                <w:lang w:eastAsia="es-CR"/>
              </w:rPr>
            </w:pPr>
            <w:r w:rsidRPr="00807A5C">
              <w:rPr>
                <w:rFonts w:ascii="Book Antiqua" w:hAnsi="Book Antiqua" w:cs="Calibri"/>
                <w:color w:val="000000"/>
                <w:sz w:val="18"/>
                <w:szCs w:val="18"/>
                <w:lang w:eastAsia="es-CR"/>
              </w:rPr>
              <w:t>7/2/2022</w:t>
            </w:r>
          </w:p>
        </w:tc>
        <w:tc>
          <w:tcPr>
            <w:tcW w:w="0" w:type="auto"/>
            <w:tcBorders>
              <w:top w:val="nil"/>
              <w:left w:val="nil"/>
              <w:bottom w:val="single" w:sz="4" w:space="0" w:color="auto"/>
              <w:right w:val="single" w:sz="4" w:space="0" w:color="auto"/>
            </w:tcBorders>
            <w:shd w:val="clear" w:color="000000" w:fill="FFFFFF"/>
            <w:vAlign w:val="bottom"/>
            <w:hideMark/>
          </w:tcPr>
          <w:p w14:paraId="6D747365" w14:textId="77777777" w:rsidR="003A6FA3" w:rsidRPr="00807A5C" w:rsidRDefault="003A6FA3" w:rsidP="00941FEF">
            <w:pPr>
              <w:jc w:val="center"/>
              <w:rPr>
                <w:rFonts w:ascii="Book Antiqua" w:hAnsi="Book Antiqua" w:cs="Calibri"/>
                <w:color w:val="000000"/>
                <w:sz w:val="18"/>
                <w:szCs w:val="18"/>
                <w:lang w:eastAsia="es-CR"/>
              </w:rPr>
            </w:pPr>
            <w:r w:rsidRPr="00807A5C">
              <w:rPr>
                <w:rFonts w:ascii="Book Antiqua" w:hAnsi="Book Antiqua" w:cs="Calibri"/>
                <w:color w:val="000000"/>
                <w:sz w:val="18"/>
                <w:szCs w:val="18"/>
                <w:lang w:eastAsia="es-CR"/>
              </w:rPr>
              <w:t>48</w:t>
            </w:r>
          </w:p>
        </w:tc>
        <w:tc>
          <w:tcPr>
            <w:tcW w:w="0" w:type="auto"/>
            <w:tcBorders>
              <w:top w:val="nil"/>
              <w:left w:val="nil"/>
              <w:bottom w:val="single" w:sz="4" w:space="0" w:color="auto"/>
              <w:right w:val="single" w:sz="4" w:space="0" w:color="auto"/>
            </w:tcBorders>
            <w:shd w:val="clear" w:color="000000" w:fill="FFFFFF"/>
            <w:vAlign w:val="bottom"/>
            <w:hideMark/>
          </w:tcPr>
          <w:p w14:paraId="277BE2B4" w14:textId="77777777" w:rsidR="003A6FA3" w:rsidRPr="00807A5C" w:rsidRDefault="003A6FA3" w:rsidP="00941FEF">
            <w:pPr>
              <w:jc w:val="center"/>
              <w:rPr>
                <w:rFonts w:ascii="Book Antiqua" w:hAnsi="Book Antiqua" w:cs="Calibri"/>
                <w:color w:val="000000"/>
                <w:sz w:val="18"/>
                <w:szCs w:val="18"/>
                <w:lang w:eastAsia="es-CR"/>
              </w:rPr>
            </w:pPr>
            <w:r w:rsidRPr="00807A5C">
              <w:rPr>
                <w:rFonts w:ascii="Book Antiqua" w:hAnsi="Book Antiqua" w:cs="Calibri"/>
                <w:color w:val="000000"/>
                <w:sz w:val="18"/>
                <w:szCs w:val="18"/>
                <w:lang w:eastAsia="es-CR"/>
              </w:rPr>
              <w:t>54</w:t>
            </w:r>
          </w:p>
        </w:tc>
      </w:tr>
      <w:tr w:rsidR="003A6FA3" w:rsidRPr="00807A5C" w14:paraId="2C21C4CE" w14:textId="77777777" w:rsidTr="00941FEF">
        <w:trPr>
          <w:trHeight w:val="291"/>
        </w:trPr>
        <w:tc>
          <w:tcPr>
            <w:tcW w:w="0" w:type="auto"/>
            <w:tcBorders>
              <w:top w:val="single" w:sz="4" w:space="0" w:color="auto"/>
              <w:left w:val="nil"/>
              <w:bottom w:val="single" w:sz="4" w:space="0" w:color="auto"/>
              <w:right w:val="single" w:sz="4" w:space="0" w:color="auto"/>
            </w:tcBorders>
            <w:shd w:val="clear" w:color="000000" w:fill="D9E1F2"/>
            <w:vAlign w:val="bottom"/>
            <w:hideMark/>
          </w:tcPr>
          <w:p w14:paraId="72436D0A" w14:textId="77777777" w:rsidR="003A6FA3" w:rsidRPr="00807A5C" w:rsidRDefault="003A6FA3" w:rsidP="00941FEF">
            <w:pPr>
              <w:rPr>
                <w:rFonts w:ascii="Book Antiqua" w:hAnsi="Book Antiqua" w:cs="Calibri"/>
                <w:b/>
                <w:bCs/>
                <w:color w:val="000000"/>
                <w:sz w:val="18"/>
                <w:szCs w:val="18"/>
                <w:lang w:eastAsia="es-CR"/>
              </w:rPr>
            </w:pPr>
            <w:r w:rsidRPr="00807A5C">
              <w:rPr>
                <w:rFonts w:ascii="Book Antiqua" w:hAnsi="Book Antiqua" w:cs="Calibri"/>
                <w:b/>
                <w:bCs/>
                <w:color w:val="000000"/>
                <w:sz w:val="18"/>
                <w:szCs w:val="18"/>
                <w:lang w:eastAsia="es-CR"/>
              </w:rPr>
              <w:t>Total</w:t>
            </w:r>
          </w:p>
        </w:tc>
        <w:tc>
          <w:tcPr>
            <w:tcW w:w="0" w:type="auto"/>
            <w:tcBorders>
              <w:top w:val="nil"/>
              <w:left w:val="single" w:sz="4" w:space="0" w:color="auto"/>
              <w:bottom w:val="single" w:sz="4" w:space="0" w:color="auto"/>
              <w:right w:val="single" w:sz="4" w:space="0" w:color="auto"/>
            </w:tcBorders>
            <w:shd w:val="clear" w:color="000000" w:fill="D9E1F2"/>
            <w:vAlign w:val="bottom"/>
            <w:hideMark/>
          </w:tcPr>
          <w:p w14:paraId="1FBB0B80" w14:textId="77777777" w:rsidR="003A6FA3" w:rsidRPr="00807A5C" w:rsidRDefault="003A6FA3" w:rsidP="00941FEF">
            <w:pPr>
              <w:jc w:val="center"/>
              <w:rPr>
                <w:rFonts w:ascii="Book Antiqua" w:hAnsi="Book Antiqua" w:cs="Calibri"/>
                <w:color w:val="000000"/>
                <w:sz w:val="18"/>
                <w:szCs w:val="18"/>
                <w:lang w:eastAsia="es-CR"/>
              </w:rPr>
            </w:pPr>
            <w:r w:rsidRPr="00807A5C">
              <w:rPr>
                <w:rFonts w:ascii="Book Antiqua"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D9E1F2"/>
            <w:vAlign w:val="bottom"/>
            <w:hideMark/>
          </w:tcPr>
          <w:p w14:paraId="65B4F282" w14:textId="77777777" w:rsidR="003A6FA3" w:rsidRPr="00807A5C" w:rsidRDefault="003A6FA3" w:rsidP="00941FEF">
            <w:pPr>
              <w:jc w:val="center"/>
              <w:rPr>
                <w:rFonts w:ascii="Book Antiqua" w:hAnsi="Book Antiqua" w:cs="Calibri"/>
                <w:color w:val="000000"/>
                <w:sz w:val="18"/>
                <w:szCs w:val="18"/>
                <w:lang w:eastAsia="es-CR"/>
              </w:rPr>
            </w:pPr>
            <w:r w:rsidRPr="00807A5C">
              <w:rPr>
                <w:rFonts w:ascii="Book Antiqua" w:hAnsi="Book Antiqua" w:cs="Calibri"/>
                <w:color w:val="000000"/>
                <w:sz w:val="18"/>
                <w:szCs w:val="18"/>
                <w:lang w:eastAsia="es-CR"/>
              </w:rPr>
              <w:t>156</w:t>
            </w:r>
          </w:p>
        </w:tc>
        <w:tc>
          <w:tcPr>
            <w:tcW w:w="0" w:type="auto"/>
            <w:tcBorders>
              <w:top w:val="nil"/>
              <w:left w:val="nil"/>
              <w:bottom w:val="single" w:sz="4" w:space="0" w:color="auto"/>
              <w:right w:val="single" w:sz="4" w:space="0" w:color="auto"/>
            </w:tcBorders>
            <w:shd w:val="clear" w:color="000000" w:fill="D9E1F2"/>
            <w:vAlign w:val="bottom"/>
            <w:hideMark/>
          </w:tcPr>
          <w:p w14:paraId="69C84A3A" w14:textId="77777777" w:rsidR="003A6FA3" w:rsidRPr="00807A5C" w:rsidRDefault="003A6FA3" w:rsidP="00941FEF">
            <w:pPr>
              <w:jc w:val="center"/>
              <w:rPr>
                <w:rFonts w:ascii="Book Antiqua" w:hAnsi="Book Antiqua" w:cs="Calibri"/>
                <w:color w:val="000000"/>
                <w:sz w:val="18"/>
                <w:szCs w:val="18"/>
                <w:lang w:eastAsia="es-CR"/>
              </w:rPr>
            </w:pPr>
            <w:r w:rsidRPr="00807A5C">
              <w:rPr>
                <w:rFonts w:ascii="Book Antiqua" w:hAnsi="Book Antiqua" w:cs="Calibri"/>
                <w:color w:val="000000"/>
                <w:sz w:val="18"/>
                <w:szCs w:val="18"/>
                <w:lang w:eastAsia="es-CR"/>
              </w:rPr>
              <w:t>56</w:t>
            </w:r>
          </w:p>
        </w:tc>
        <w:tc>
          <w:tcPr>
            <w:tcW w:w="1242" w:type="dxa"/>
            <w:tcBorders>
              <w:top w:val="single" w:sz="4" w:space="0" w:color="auto"/>
              <w:left w:val="nil"/>
              <w:bottom w:val="single" w:sz="4" w:space="0" w:color="auto"/>
              <w:right w:val="single" w:sz="4" w:space="0" w:color="auto"/>
            </w:tcBorders>
            <w:shd w:val="clear" w:color="000000" w:fill="E2EFDA"/>
            <w:vAlign w:val="bottom"/>
            <w:hideMark/>
          </w:tcPr>
          <w:p w14:paraId="43D48D94" w14:textId="77777777" w:rsidR="003A6FA3" w:rsidRPr="00807A5C" w:rsidRDefault="003A6FA3" w:rsidP="00941FEF">
            <w:pPr>
              <w:rPr>
                <w:rFonts w:ascii="Book Antiqua" w:hAnsi="Book Antiqua" w:cs="Calibri"/>
                <w:b/>
                <w:bCs/>
                <w:color w:val="000000"/>
                <w:sz w:val="18"/>
                <w:szCs w:val="18"/>
                <w:lang w:eastAsia="es-CR"/>
              </w:rPr>
            </w:pPr>
            <w:r w:rsidRPr="00807A5C">
              <w:rPr>
                <w:rFonts w:ascii="Book Antiqua" w:hAnsi="Book Antiqua" w:cs="Calibri"/>
                <w:b/>
                <w:bCs/>
                <w:color w:val="000000"/>
                <w:sz w:val="18"/>
                <w:szCs w:val="18"/>
                <w:lang w:eastAsia="es-CR"/>
              </w:rPr>
              <w:t>Total</w:t>
            </w:r>
          </w:p>
        </w:tc>
        <w:tc>
          <w:tcPr>
            <w:tcW w:w="1324" w:type="dxa"/>
            <w:tcBorders>
              <w:top w:val="nil"/>
              <w:left w:val="single" w:sz="4" w:space="0" w:color="auto"/>
              <w:bottom w:val="single" w:sz="4" w:space="0" w:color="auto"/>
              <w:right w:val="single" w:sz="4" w:space="0" w:color="auto"/>
            </w:tcBorders>
            <w:shd w:val="clear" w:color="000000" w:fill="E2EFDA"/>
            <w:vAlign w:val="bottom"/>
            <w:hideMark/>
          </w:tcPr>
          <w:p w14:paraId="4C483FEE" w14:textId="77777777" w:rsidR="003A6FA3" w:rsidRPr="00807A5C" w:rsidRDefault="003A6FA3" w:rsidP="00941FEF">
            <w:pPr>
              <w:jc w:val="center"/>
              <w:rPr>
                <w:rFonts w:ascii="Book Antiqua" w:hAnsi="Book Antiqua" w:cs="Calibri"/>
                <w:color w:val="000000"/>
                <w:sz w:val="18"/>
                <w:szCs w:val="18"/>
                <w:lang w:eastAsia="es-CR"/>
              </w:rPr>
            </w:pPr>
            <w:r w:rsidRPr="00807A5C">
              <w:rPr>
                <w:rFonts w:ascii="Book Antiqua"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E2EFDA"/>
            <w:vAlign w:val="bottom"/>
            <w:hideMark/>
          </w:tcPr>
          <w:p w14:paraId="0AC96D26" w14:textId="77777777" w:rsidR="003A6FA3" w:rsidRPr="00807A5C" w:rsidRDefault="003A6FA3" w:rsidP="00941FEF">
            <w:pPr>
              <w:jc w:val="center"/>
              <w:rPr>
                <w:rFonts w:ascii="Book Antiqua" w:hAnsi="Book Antiqua" w:cs="Calibri"/>
                <w:color w:val="000000"/>
                <w:sz w:val="18"/>
                <w:szCs w:val="18"/>
                <w:lang w:eastAsia="es-CR"/>
              </w:rPr>
            </w:pPr>
            <w:r w:rsidRPr="00807A5C">
              <w:rPr>
                <w:rFonts w:ascii="Book Antiqua" w:hAnsi="Book Antiqua" w:cs="Calibri"/>
                <w:color w:val="000000"/>
                <w:sz w:val="18"/>
                <w:szCs w:val="18"/>
                <w:lang w:eastAsia="es-CR"/>
              </w:rPr>
              <w:t>281</w:t>
            </w:r>
          </w:p>
        </w:tc>
        <w:tc>
          <w:tcPr>
            <w:tcW w:w="0" w:type="auto"/>
            <w:tcBorders>
              <w:top w:val="nil"/>
              <w:left w:val="nil"/>
              <w:bottom w:val="single" w:sz="4" w:space="0" w:color="auto"/>
              <w:right w:val="single" w:sz="4" w:space="0" w:color="auto"/>
            </w:tcBorders>
            <w:shd w:val="clear" w:color="000000" w:fill="E2EFDA"/>
            <w:vAlign w:val="bottom"/>
            <w:hideMark/>
          </w:tcPr>
          <w:p w14:paraId="6C6CFC8E" w14:textId="77777777" w:rsidR="003A6FA3" w:rsidRPr="00807A5C" w:rsidRDefault="003A6FA3" w:rsidP="00941FEF">
            <w:pPr>
              <w:jc w:val="center"/>
              <w:rPr>
                <w:rFonts w:ascii="Book Antiqua" w:hAnsi="Book Antiqua" w:cs="Calibri"/>
                <w:color w:val="000000"/>
                <w:sz w:val="18"/>
                <w:szCs w:val="18"/>
                <w:lang w:eastAsia="es-CR"/>
              </w:rPr>
            </w:pPr>
            <w:r w:rsidRPr="00807A5C">
              <w:rPr>
                <w:rFonts w:ascii="Book Antiqua" w:hAnsi="Book Antiqua" w:cs="Calibri"/>
                <w:color w:val="000000"/>
                <w:sz w:val="18"/>
                <w:szCs w:val="18"/>
                <w:lang w:eastAsia="es-CR"/>
              </w:rPr>
              <w:t>214</w:t>
            </w:r>
          </w:p>
        </w:tc>
      </w:tr>
    </w:tbl>
    <w:p w14:paraId="2687D7FF" w14:textId="77777777" w:rsidR="003A6FA3" w:rsidRDefault="003A6FA3" w:rsidP="003A6FA3">
      <w:pPr>
        <w:spacing w:line="276" w:lineRule="auto"/>
        <w:contextualSpacing/>
        <w:jc w:val="both"/>
        <w:rPr>
          <w:rFonts w:ascii="Book Antiqua" w:hAnsi="Book Antiqua"/>
          <w:color w:val="000000"/>
          <w:sz w:val="24"/>
          <w:szCs w:val="24"/>
          <w:shd w:val="clear" w:color="auto" w:fill="FFFFFF"/>
          <w:lang w:val="es-ES" w:eastAsia="ar-SA"/>
        </w:rPr>
      </w:pPr>
    </w:p>
    <w:p w14:paraId="44761E37" w14:textId="70E9FC35" w:rsidR="003A6FA3" w:rsidRDefault="003A6FA3" w:rsidP="003A6FA3">
      <w:pPr>
        <w:spacing w:line="276" w:lineRule="auto"/>
        <w:contextualSpacing/>
        <w:jc w:val="both"/>
        <w:rPr>
          <w:rFonts w:ascii="Book Antiqua" w:hAnsi="Book Antiqua"/>
          <w:color w:val="000000"/>
          <w:sz w:val="24"/>
          <w:szCs w:val="24"/>
          <w:shd w:val="clear" w:color="auto" w:fill="FFFFFF"/>
          <w:lang w:val="es-ES" w:eastAsia="ar-SA"/>
        </w:rPr>
      </w:pPr>
      <w:r>
        <w:rPr>
          <w:rFonts w:ascii="Book Antiqua" w:hAnsi="Book Antiqua"/>
          <w:color w:val="000000"/>
          <w:sz w:val="24"/>
          <w:szCs w:val="24"/>
          <w:shd w:val="clear" w:color="auto" w:fill="FFFFFF"/>
          <w:lang w:val="es-ES" w:eastAsia="ar-SA"/>
        </w:rPr>
        <w:t>Tal y cómo se observa, existen un total de 437 asuntos señalados y 2</w:t>
      </w:r>
      <w:r w:rsidR="00360ED6">
        <w:rPr>
          <w:rFonts w:ascii="Book Antiqua" w:hAnsi="Book Antiqua"/>
          <w:color w:val="000000"/>
          <w:sz w:val="24"/>
          <w:szCs w:val="24"/>
          <w:shd w:val="clear" w:color="auto" w:fill="FFFFFF"/>
          <w:lang w:val="es-ES" w:eastAsia="ar-SA"/>
        </w:rPr>
        <w:t>70</w:t>
      </w:r>
      <w:r>
        <w:rPr>
          <w:rFonts w:ascii="Book Antiqua" w:hAnsi="Book Antiqua"/>
          <w:color w:val="000000"/>
          <w:sz w:val="24"/>
          <w:szCs w:val="24"/>
          <w:shd w:val="clear" w:color="auto" w:fill="FFFFFF"/>
          <w:lang w:val="es-ES" w:eastAsia="ar-SA"/>
        </w:rPr>
        <w:t xml:space="preserve"> pendientes de señalar, la agenda se encuentra a 11 meses plazo aproximadamente. </w:t>
      </w:r>
    </w:p>
    <w:p w14:paraId="0271EFE3" w14:textId="77777777" w:rsidR="003A6FA3" w:rsidRDefault="003A6FA3" w:rsidP="003A6FA3">
      <w:pPr>
        <w:spacing w:line="276" w:lineRule="auto"/>
        <w:contextualSpacing/>
        <w:jc w:val="both"/>
        <w:rPr>
          <w:rFonts w:ascii="Book Antiqua" w:hAnsi="Book Antiqua"/>
          <w:color w:val="000000"/>
          <w:sz w:val="24"/>
          <w:szCs w:val="24"/>
          <w:shd w:val="clear" w:color="auto" w:fill="FFFFFF"/>
          <w:lang w:val="es-ES" w:eastAsia="ar-SA"/>
        </w:rPr>
      </w:pPr>
    </w:p>
    <w:p w14:paraId="680C8B03" w14:textId="77777777" w:rsidR="003A6FA3" w:rsidRDefault="003A6FA3" w:rsidP="003A6FA3">
      <w:pPr>
        <w:spacing w:line="276" w:lineRule="auto"/>
        <w:contextualSpacing/>
        <w:jc w:val="both"/>
        <w:rPr>
          <w:rFonts w:ascii="Arial" w:eastAsia="Calibri" w:hAnsi="Arial" w:cs="Arial"/>
          <w:sz w:val="22"/>
          <w:szCs w:val="22"/>
          <w:shd w:val="clear" w:color="auto" w:fill="FFFFFF"/>
          <w:lang w:eastAsia="en-US"/>
        </w:rPr>
      </w:pPr>
      <w:r>
        <w:rPr>
          <w:rFonts w:ascii="Book Antiqua" w:hAnsi="Book Antiqua"/>
          <w:color w:val="000000"/>
          <w:sz w:val="24"/>
          <w:szCs w:val="24"/>
          <w:shd w:val="clear" w:color="auto" w:fill="FFFFFF"/>
          <w:lang w:val="es-ES" w:eastAsia="ar-SA"/>
        </w:rPr>
        <w:t>Las agendas unipersonales se encuentran por debajo de los 6 meses lo cual es un aspecto positivo para el proyecto, contrario a lo que sucede con las agendas colegiadas cuyo último señalamiento se encuentra a setiembre del 2022 aproximadamente 11 meses plazo, con 214 asuntos pendientes de señalar</w:t>
      </w:r>
      <w:r w:rsidRPr="002E3785">
        <w:rPr>
          <w:rFonts w:ascii="Book Antiqua" w:hAnsi="Book Antiqua"/>
          <w:color w:val="000000"/>
          <w:sz w:val="24"/>
          <w:szCs w:val="24"/>
          <w:shd w:val="clear" w:color="auto" w:fill="FFFFFF"/>
          <w:lang w:val="es-ES" w:eastAsia="ar-SA"/>
        </w:rPr>
        <w:t xml:space="preserve">, realizando una proyección matemática con el recurso humano con el que cuenta actualmente el Tribunal para atender este tipo de asuntos (4 secciones </w:t>
      </w:r>
      <w:r w:rsidRPr="002E3785">
        <w:rPr>
          <w:rFonts w:ascii="Book Antiqua" w:hAnsi="Book Antiqua"/>
          <w:color w:val="000000"/>
          <w:sz w:val="24"/>
          <w:szCs w:val="24"/>
          <w:shd w:val="clear" w:color="auto" w:fill="FFFFFF"/>
          <w:lang w:val="es-ES" w:eastAsia="ar-SA"/>
        </w:rPr>
        <w:lastRenderedPageBreak/>
        <w:t>colegiadas) se evidencia que con los 214 asuntos pendientes de señalar la agenda de colegiados estaría a 15 meses más del plazo, es decir, aproximadamente a enero del año 2023.</w:t>
      </w:r>
      <w:r w:rsidRPr="002E3785">
        <w:rPr>
          <w:rFonts w:ascii="Arial" w:eastAsia="Calibri" w:hAnsi="Arial" w:cs="Arial"/>
          <w:sz w:val="22"/>
          <w:szCs w:val="22"/>
          <w:shd w:val="clear" w:color="auto" w:fill="FFFFFF"/>
          <w:lang w:eastAsia="en-US"/>
        </w:rPr>
        <w:t xml:space="preserve"> </w:t>
      </w:r>
    </w:p>
    <w:p w14:paraId="443DF119" w14:textId="77777777" w:rsidR="003A6FA3" w:rsidRDefault="003A6FA3" w:rsidP="003A6FA3">
      <w:pPr>
        <w:spacing w:line="276" w:lineRule="auto"/>
        <w:contextualSpacing/>
        <w:jc w:val="both"/>
        <w:rPr>
          <w:rFonts w:ascii="Arial" w:eastAsia="Calibri" w:hAnsi="Arial" w:cs="Arial"/>
          <w:sz w:val="22"/>
          <w:szCs w:val="22"/>
          <w:shd w:val="clear" w:color="auto" w:fill="FFFFFF"/>
          <w:lang w:eastAsia="en-US"/>
        </w:rPr>
      </w:pPr>
    </w:p>
    <w:p w14:paraId="175711FE" w14:textId="77777777" w:rsidR="003A6FA3" w:rsidRPr="002E3785" w:rsidRDefault="003A6FA3" w:rsidP="003A6FA3">
      <w:pPr>
        <w:spacing w:line="276" w:lineRule="auto"/>
        <w:contextualSpacing/>
        <w:jc w:val="both"/>
        <w:rPr>
          <w:rFonts w:ascii="Book Antiqua" w:hAnsi="Book Antiqua"/>
          <w:color w:val="000000"/>
          <w:sz w:val="24"/>
          <w:szCs w:val="24"/>
          <w:shd w:val="clear" w:color="auto" w:fill="FFFFFF"/>
          <w:lang w:val="es-ES" w:eastAsia="ar-SA"/>
        </w:rPr>
      </w:pPr>
      <w:r w:rsidRPr="002E3785">
        <w:rPr>
          <w:rFonts w:ascii="Book Antiqua" w:hAnsi="Book Antiqua"/>
          <w:color w:val="000000"/>
          <w:sz w:val="24"/>
          <w:szCs w:val="24"/>
          <w:shd w:val="clear" w:color="auto" w:fill="FFFFFF"/>
          <w:lang w:val="es-ES" w:eastAsia="ar-SA"/>
        </w:rPr>
        <w:t>En línea con lo anterior, resulta de interés institucional focalizar un análisis propiamente de la agenda de Puriscal</w:t>
      </w:r>
      <w:r>
        <w:rPr>
          <w:rFonts w:ascii="Book Antiqua" w:hAnsi="Book Antiqua"/>
          <w:color w:val="000000"/>
          <w:sz w:val="24"/>
          <w:szCs w:val="24"/>
          <w:shd w:val="clear" w:color="auto" w:fill="FFFFFF"/>
          <w:lang w:val="es-ES" w:eastAsia="ar-SA"/>
        </w:rPr>
        <w:t xml:space="preserve">; la dinámica actual radica en que la sección unipersonal D asume todos los juicios y apelaciones de Puriscal y el juicio se realiza en una sala de juicios del Juzgado Penal de Puriscal, mientras que los juicios colegiados son distribuidos entre las 4 secciones colegiadas, los señalamientos se realizan conforme a las agendas de cada sección y los mismos se desarrollan en un local rentado por la institución para tal efecto.  </w:t>
      </w:r>
    </w:p>
    <w:p w14:paraId="025A02D0" w14:textId="77777777" w:rsidR="003A6FA3" w:rsidRDefault="003A6FA3" w:rsidP="003A6FA3">
      <w:pPr>
        <w:spacing w:line="276" w:lineRule="auto"/>
        <w:contextualSpacing/>
        <w:jc w:val="both"/>
        <w:rPr>
          <w:rFonts w:ascii="Book Antiqua" w:hAnsi="Book Antiqua"/>
          <w:color w:val="000000"/>
          <w:sz w:val="24"/>
          <w:szCs w:val="24"/>
          <w:shd w:val="clear" w:color="auto" w:fill="FFFFFF"/>
          <w:lang w:val="es-ES" w:eastAsia="ar-SA"/>
        </w:rPr>
      </w:pPr>
    </w:p>
    <w:p w14:paraId="2ECBD5AB" w14:textId="6FF7F2E8" w:rsidR="005A67B9" w:rsidRDefault="003A6FA3" w:rsidP="003A6FA3">
      <w:pPr>
        <w:spacing w:line="276" w:lineRule="auto"/>
        <w:contextualSpacing/>
        <w:jc w:val="both"/>
        <w:rPr>
          <w:rFonts w:ascii="Book Antiqua" w:hAnsi="Book Antiqua"/>
          <w:color w:val="000000"/>
          <w:sz w:val="24"/>
          <w:szCs w:val="24"/>
          <w:shd w:val="clear" w:color="auto" w:fill="FFFFFF"/>
          <w:lang w:val="es-ES" w:eastAsia="ar-SA"/>
        </w:rPr>
      </w:pPr>
      <w:r>
        <w:rPr>
          <w:rFonts w:ascii="Book Antiqua" w:hAnsi="Book Antiqua"/>
          <w:color w:val="000000"/>
          <w:sz w:val="24"/>
          <w:szCs w:val="24"/>
          <w:shd w:val="clear" w:color="auto" w:fill="FFFFFF"/>
          <w:lang w:val="es-ES" w:eastAsia="ar-SA"/>
        </w:rPr>
        <w:t xml:space="preserve">Así las cosas, se detalla el estado actual de las agendas de Puriscal: </w:t>
      </w:r>
    </w:p>
    <w:p w14:paraId="162EAB90" w14:textId="77777777" w:rsidR="005A67B9" w:rsidRDefault="005A67B9" w:rsidP="003A6FA3">
      <w:pPr>
        <w:spacing w:line="276" w:lineRule="auto"/>
        <w:contextualSpacing/>
        <w:jc w:val="both"/>
        <w:rPr>
          <w:rFonts w:ascii="Book Antiqua" w:hAnsi="Book Antiqua"/>
          <w:color w:val="000000"/>
          <w:sz w:val="24"/>
          <w:szCs w:val="24"/>
          <w:shd w:val="clear" w:color="auto" w:fill="FFFFFF"/>
          <w:lang w:val="es-ES" w:eastAsia="ar-SA"/>
        </w:rPr>
      </w:pPr>
    </w:p>
    <w:p w14:paraId="1CE1E1AA" w14:textId="01B70808" w:rsidR="005A67B9" w:rsidRDefault="005A67B9" w:rsidP="005A67B9">
      <w:pPr>
        <w:jc w:val="center"/>
        <w:rPr>
          <w:rFonts w:ascii="Book Antiqua" w:hAnsi="Book Antiqua" w:cs="Arial"/>
          <w:i/>
          <w:iCs/>
          <w:color w:val="000000"/>
          <w:lang w:val="es-MX"/>
        </w:rPr>
      </w:pPr>
      <w:r>
        <w:rPr>
          <w:rFonts w:ascii="Book Antiqua" w:hAnsi="Book Antiqua" w:cs="Arial"/>
          <w:i/>
          <w:iCs/>
          <w:color w:val="000000"/>
          <w:lang w:val="es-MX"/>
        </w:rPr>
        <w:t>Cuadro 11</w:t>
      </w:r>
    </w:p>
    <w:p w14:paraId="209AFF5E" w14:textId="65D19FD4" w:rsidR="005A67B9" w:rsidRDefault="005A67B9" w:rsidP="005A67B9">
      <w:pPr>
        <w:jc w:val="center"/>
        <w:rPr>
          <w:rFonts w:ascii="Book Antiqua" w:hAnsi="Book Antiqua" w:cs="Arial"/>
          <w:i/>
          <w:iCs/>
          <w:color w:val="000000"/>
          <w:lang w:val="es-MX"/>
        </w:rPr>
      </w:pPr>
      <w:r>
        <w:rPr>
          <w:rFonts w:ascii="Book Antiqua" w:hAnsi="Book Antiqua" w:cs="Arial"/>
          <w:i/>
          <w:iCs/>
          <w:color w:val="000000"/>
          <w:lang w:val="es-MX"/>
        </w:rPr>
        <w:t xml:space="preserve">Estado de la </w:t>
      </w:r>
      <w:r w:rsidRPr="005A67B9">
        <w:rPr>
          <w:rFonts w:ascii="Book Antiqua" w:hAnsi="Book Antiqua" w:cs="Arial"/>
          <w:i/>
          <w:iCs/>
          <w:color w:val="000000"/>
          <w:lang w:val="es-MX"/>
        </w:rPr>
        <w:t>agenda</w:t>
      </w:r>
      <w:r>
        <w:rPr>
          <w:rFonts w:ascii="Book Antiqua" w:hAnsi="Book Antiqua" w:cs="Arial"/>
          <w:i/>
          <w:iCs/>
          <w:color w:val="000000"/>
          <w:lang w:val="es-MX"/>
        </w:rPr>
        <w:t xml:space="preserve"> de Puriscal</w:t>
      </w:r>
      <w:r w:rsidRPr="005A67B9">
        <w:rPr>
          <w:rFonts w:ascii="Book Antiqua" w:hAnsi="Book Antiqua" w:cs="Arial"/>
          <w:i/>
          <w:iCs/>
          <w:color w:val="000000"/>
          <w:lang w:val="es-MX"/>
        </w:rPr>
        <w:t xml:space="preserve"> </w:t>
      </w:r>
    </w:p>
    <w:p w14:paraId="44BA0347" w14:textId="65BBCB9C" w:rsidR="003A6FA3" w:rsidRPr="005A67B9" w:rsidRDefault="005A67B9" w:rsidP="005A67B9">
      <w:pPr>
        <w:jc w:val="center"/>
        <w:rPr>
          <w:rFonts w:ascii="Book Antiqua" w:hAnsi="Book Antiqua" w:cs="Arial"/>
          <w:i/>
          <w:iCs/>
          <w:color w:val="000000"/>
          <w:lang w:val="es-MX"/>
        </w:rPr>
      </w:pPr>
      <w:r>
        <w:rPr>
          <w:rFonts w:ascii="Book Antiqua" w:hAnsi="Book Antiqua" w:cs="Arial"/>
          <w:i/>
          <w:iCs/>
          <w:color w:val="000000"/>
          <w:lang w:val="es-MX"/>
        </w:rPr>
        <w:t>A</w:t>
      </w:r>
      <w:r w:rsidRPr="005A67B9">
        <w:rPr>
          <w:rFonts w:ascii="Book Antiqua" w:hAnsi="Book Antiqua" w:cs="Arial"/>
          <w:i/>
          <w:iCs/>
          <w:color w:val="000000"/>
          <w:lang w:val="es-MX"/>
        </w:rPr>
        <w:t>l 21 de setiembre del 2021</w:t>
      </w:r>
    </w:p>
    <w:tbl>
      <w:tblPr>
        <w:tblW w:w="0" w:type="auto"/>
        <w:jc w:val="center"/>
        <w:shd w:val="clear" w:color="auto" w:fill="FFFFFF"/>
        <w:tblLayout w:type="fixed"/>
        <w:tblCellMar>
          <w:left w:w="0" w:type="dxa"/>
          <w:right w:w="0" w:type="dxa"/>
        </w:tblCellMar>
        <w:tblLook w:val="04A0" w:firstRow="1" w:lastRow="0" w:firstColumn="1" w:lastColumn="0" w:noHBand="0" w:noVBand="1"/>
      </w:tblPr>
      <w:tblGrid>
        <w:gridCol w:w="1408"/>
        <w:gridCol w:w="1984"/>
        <w:gridCol w:w="2185"/>
        <w:gridCol w:w="1927"/>
      </w:tblGrid>
      <w:tr w:rsidR="003A6FA3" w:rsidRPr="00B870F2" w14:paraId="747C53AB" w14:textId="77777777" w:rsidTr="00941FEF">
        <w:trPr>
          <w:trHeight w:val="292"/>
          <w:jc w:val="center"/>
        </w:trPr>
        <w:tc>
          <w:tcPr>
            <w:tcW w:w="7504" w:type="dxa"/>
            <w:gridSpan w:val="4"/>
            <w:tcBorders>
              <w:top w:val="single" w:sz="8" w:space="0" w:color="000000"/>
              <w:left w:val="single" w:sz="8" w:space="0" w:color="000000"/>
              <w:bottom w:val="single" w:sz="8" w:space="0" w:color="000000"/>
              <w:right w:val="single" w:sz="8" w:space="0" w:color="000000"/>
            </w:tcBorders>
            <w:shd w:val="clear" w:color="auto" w:fill="1F3864" w:themeFill="accent1" w:themeFillShade="80"/>
            <w:tcMar>
              <w:top w:w="15" w:type="dxa"/>
              <w:left w:w="15" w:type="dxa"/>
              <w:bottom w:w="15" w:type="dxa"/>
              <w:right w:w="15" w:type="dxa"/>
            </w:tcMar>
            <w:vAlign w:val="bottom"/>
            <w:hideMark/>
          </w:tcPr>
          <w:p w14:paraId="2F1C8739" w14:textId="77777777" w:rsidR="003A6FA3" w:rsidRPr="00B870F2" w:rsidRDefault="003A6FA3" w:rsidP="00941FEF">
            <w:pPr>
              <w:spacing w:beforeAutospacing="1" w:afterAutospacing="1"/>
              <w:jc w:val="center"/>
              <w:textAlignment w:val="bottom"/>
              <w:rPr>
                <w:rFonts w:ascii="Segoe UI" w:hAnsi="Segoe UI" w:cs="Segoe UI"/>
                <w:color w:val="201F1E"/>
                <w:sz w:val="18"/>
                <w:szCs w:val="18"/>
                <w:lang w:eastAsia="es-CR"/>
              </w:rPr>
            </w:pPr>
            <w:bookmarkStart w:id="29" w:name="_Hlk101444771"/>
            <w:r w:rsidRPr="00B870F2">
              <w:rPr>
                <w:rFonts w:ascii="Book Antiqua" w:hAnsi="Book Antiqua" w:cs="Segoe UI"/>
                <w:color w:val="FFFFFF"/>
                <w:sz w:val="18"/>
                <w:szCs w:val="18"/>
                <w:bdr w:val="none" w:sz="0" w:space="0" w:color="auto" w:frame="1"/>
                <w:lang w:eastAsia="es-CR"/>
              </w:rPr>
              <w:t>Agenda de Puriscal al 21 de setiembre 2021</w:t>
            </w:r>
          </w:p>
        </w:tc>
      </w:tr>
      <w:tr w:rsidR="003A6FA3" w:rsidRPr="00B870F2" w14:paraId="45A170D3" w14:textId="77777777" w:rsidTr="00941FEF">
        <w:trPr>
          <w:trHeight w:val="502"/>
          <w:jc w:val="center"/>
        </w:trPr>
        <w:tc>
          <w:tcPr>
            <w:tcW w:w="1408" w:type="dxa"/>
            <w:tcBorders>
              <w:top w:val="nil"/>
              <w:left w:val="single" w:sz="8" w:space="0" w:color="000000"/>
              <w:bottom w:val="single" w:sz="8" w:space="0" w:color="000000"/>
              <w:right w:val="single" w:sz="8" w:space="0" w:color="000000"/>
            </w:tcBorders>
            <w:shd w:val="clear" w:color="auto" w:fill="D9E2F3" w:themeFill="accent1" w:themeFillTint="33"/>
            <w:tcMar>
              <w:top w:w="15" w:type="dxa"/>
              <w:left w:w="15" w:type="dxa"/>
              <w:bottom w:w="15" w:type="dxa"/>
              <w:right w:w="15" w:type="dxa"/>
            </w:tcMar>
            <w:vAlign w:val="center"/>
            <w:hideMark/>
          </w:tcPr>
          <w:p w14:paraId="60A2CFA4" w14:textId="77777777" w:rsidR="003A6FA3" w:rsidRPr="00B870F2" w:rsidRDefault="003A6FA3" w:rsidP="00941FEF">
            <w:pPr>
              <w:spacing w:beforeAutospacing="1" w:afterAutospacing="1"/>
              <w:jc w:val="center"/>
              <w:textAlignment w:val="center"/>
              <w:rPr>
                <w:rFonts w:ascii="Segoe UI" w:hAnsi="Segoe UI" w:cs="Segoe UI"/>
                <w:color w:val="201F1E"/>
                <w:sz w:val="18"/>
                <w:szCs w:val="18"/>
                <w:lang w:eastAsia="es-CR"/>
              </w:rPr>
            </w:pPr>
            <w:r w:rsidRPr="00B870F2">
              <w:rPr>
                <w:rFonts w:ascii="Book Antiqua" w:hAnsi="Book Antiqua" w:cs="Segoe UI"/>
                <w:color w:val="000000"/>
                <w:sz w:val="18"/>
                <w:szCs w:val="18"/>
                <w:bdr w:val="none" w:sz="0" w:space="0" w:color="auto" w:frame="1"/>
                <w:lang w:eastAsia="es-CR"/>
              </w:rPr>
              <w:t>Sección </w:t>
            </w:r>
          </w:p>
        </w:tc>
        <w:tc>
          <w:tcPr>
            <w:tcW w:w="1984" w:type="dxa"/>
            <w:tcBorders>
              <w:top w:val="nil"/>
              <w:left w:val="nil"/>
              <w:bottom w:val="single" w:sz="8" w:space="0" w:color="000000"/>
              <w:right w:val="single" w:sz="8" w:space="0" w:color="000000"/>
            </w:tcBorders>
            <w:shd w:val="clear" w:color="auto" w:fill="D9E2F3" w:themeFill="accent1" w:themeFillTint="33"/>
            <w:tcMar>
              <w:top w:w="15" w:type="dxa"/>
              <w:left w:w="15" w:type="dxa"/>
              <w:bottom w:w="15" w:type="dxa"/>
              <w:right w:w="15" w:type="dxa"/>
            </w:tcMar>
            <w:vAlign w:val="center"/>
            <w:hideMark/>
          </w:tcPr>
          <w:p w14:paraId="61049E9E" w14:textId="77777777" w:rsidR="003A6FA3" w:rsidRPr="00B870F2" w:rsidRDefault="003A6FA3" w:rsidP="00941FEF">
            <w:pPr>
              <w:spacing w:beforeAutospacing="1" w:afterAutospacing="1"/>
              <w:jc w:val="center"/>
              <w:textAlignment w:val="center"/>
              <w:rPr>
                <w:rFonts w:ascii="Segoe UI" w:hAnsi="Segoe UI" w:cs="Segoe UI"/>
                <w:color w:val="201F1E"/>
                <w:sz w:val="18"/>
                <w:szCs w:val="18"/>
                <w:lang w:eastAsia="es-CR"/>
              </w:rPr>
            </w:pPr>
            <w:r w:rsidRPr="00B870F2">
              <w:rPr>
                <w:rFonts w:ascii="Book Antiqua" w:hAnsi="Book Antiqua" w:cs="Segoe UI"/>
                <w:color w:val="000000"/>
                <w:sz w:val="18"/>
                <w:szCs w:val="18"/>
                <w:bdr w:val="none" w:sz="0" w:space="0" w:color="auto" w:frame="1"/>
                <w:lang w:eastAsia="es-CR"/>
              </w:rPr>
              <w:t>Cantidad de asuntos señalados</w:t>
            </w:r>
          </w:p>
        </w:tc>
        <w:tc>
          <w:tcPr>
            <w:tcW w:w="2185" w:type="dxa"/>
            <w:tcBorders>
              <w:top w:val="nil"/>
              <w:left w:val="nil"/>
              <w:bottom w:val="single" w:sz="8" w:space="0" w:color="000000"/>
              <w:right w:val="single" w:sz="8" w:space="0" w:color="000000"/>
            </w:tcBorders>
            <w:shd w:val="clear" w:color="auto" w:fill="D9E2F3" w:themeFill="accent1" w:themeFillTint="33"/>
            <w:tcMar>
              <w:top w:w="15" w:type="dxa"/>
              <w:left w:w="15" w:type="dxa"/>
              <w:bottom w:w="15" w:type="dxa"/>
              <w:right w:w="15" w:type="dxa"/>
            </w:tcMar>
            <w:vAlign w:val="center"/>
            <w:hideMark/>
          </w:tcPr>
          <w:p w14:paraId="0945FDA7" w14:textId="77777777" w:rsidR="003A6FA3" w:rsidRPr="00B870F2" w:rsidRDefault="003A6FA3" w:rsidP="00941FEF">
            <w:pPr>
              <w:spacing w:beforeAutospacing="1" w:afterAutospacing="1"/>
              <w:jc w:val="center"/>
              <w:textAlignment w:val="center"/>
              <w:rPr>
                <w:rFonts w:ascii="Segoe UI" w:hAnsi="Segoe UI" w:cs="Segoe UI"/>
                <w:color w:val="201F1E"/>
                <w:sz w:val="18"/>
                <w:szCs w:val="18"/>
                <w:lang w:eastAsia="es-CR"/>
              </w:rPr>
            </w:pPr>
            <w:r w:rsidRPr="00B870F2">
              <w:rPr>
                <w:rFonts w:ascii="Book Antiqua" w:hAnsi="Book Antiqua" w:cs="Segoe UI"/>
                <w:color w:val="000000"/>
                <w:sz w:val="18"/>
                <w:szCs w:val="18"/>
                <w:bdr w:val="none" w:sz="0" w:space="0" w:color="auto" w:frame="1"/>
                <w:lang w:eastAsia="es-CR"/>
              </w:rPr>
              <w:t>Cantidad de asuntos pendientes de señalar</w:t>
            </w:r>
          </w:p>
        </w:tc>
        <w:tc>
          <w:tcPr>
            <w:tcW w:w="1927" w:type="dxa"/>
            <w:tcBorders>
              <w:top w:val="nil"/>
              <w:left w:val="nil"/>
              <w:bottom w:val="single" w:sz="8" w:space="0" w:color="000000"/>
              <w:right w:val="single" w:sz="8" w:space="0" w:color="000000"/>
            </w:tcBorders>
            <w:shd w:val="clear" w:color="auto" w:fill="D9E2F3" w:themeFill="accent1" w:themeFillTint="33"/>
            <w:tcMar>
              <w:top w:w="15" w:type="dxa"/>
              <w:left w:w="15" w:type="dxa"/>
              <w:bottom w:w="15" w:type="dxa"/>
              <w:right w:w="15" w:type="dxa"/>
            </w:tcMar>
            <w:vAlign w:val="center"/>
            <w:hideMark/>
          </w:tcPr>
          <w:p w14:paraId="5D209282" w14:textId="77777777" w:rsidR="003A6FA3" w:rsidRPr="00B870F2" w:rsidRDefault="003A6FA3" w:rsidP="00941FEF">
            <w:pPr>
              <w:spacing w:beforeAutospacing="1" w:afterAutospacing="1"/>
              <w:jc w:val="center"/>
              <w:textAlignment w:val="center"/>
              <w:rPr>
                <w:rFonts w:ascii="Segoe UI" w:hAnsi="Segoe UI" w:cs="Segoe UI"/>
                <w:color w:val="201F1E"/>
                <w:sz w:val="18"/>
                <w:szCs w:val="18"/>
                <w:lang w:eastAsia="es-CR"/>
              </w:rPr>
            </w:pPr>
            <w:r w:rsidRPr="00B870F2">
              <w:rPr>
                <w:rFonts w:ascii="Book Antiqua" w:hAnsi="Book Antiqua" w:cs="Segoe UI"/>
                <w:color w:val="000000"/>
                <w:sz w:val="18"/>
                <w:szCs w:val="18"/>
                <w:bdr w:val="none" w:sz="0" w:space="0" w:color="auto" w:frame="1"/>
                <w:lang w:eastAsia="es-CR"/>
              </w:rPr>
              <w:t>Fecha del último señalamiento</w:t>
            </w:r>
          </w:p>
        </w:tc>
      </w:tr>
      <w:tr w:rsidR="003A6FA3" w:rsidRPr="00B870F2" w14:paraId="4ACE4484" w14:textId="77777777" w:rsidTr="00941FEF">
        <w:trPr>
          <w:trHeight w:val="292"/>
          <w:jc w:val="center"/>
        </w:trPr>
        <w:tc>
          <w:tcPr>
            <w:tcW w:w="1408" w:type="dxa"/>
            <w:tcBorders>
              <w:top w:val="nil"/>
              <w:left w:val="single" w:sz="8" w:space="0" w:color="000000"/>
              <w:bottom w:val="single" w:sz="8" w:space="0" w:color="000000"/>
              <w:right w:val="single" w:sz="8" w:space="0" w:color="000000"/>
            </w:tcBorders>
            <w:shd w:val="clear" w:color="auto" w:fill="FFFFFF"/>
            <w:tcMar>
              <w:top w:w="15" w:type="dxa"/>
              <w:left w:w="15" w:type="dxa"/>
              <w:bottom w:w="15" w:type="dxa"/>
              <w:right w:w="15" w:type="dxa"/>
            </w:tcMar>
            <w:vAlign w:val="bottom"/>
            <w:hideMark/>
          </w:tcPr>
          <w:p w14:paraId="5D722232" w14:textId="77777777" w:rsidR="003A6FA3" w:rsidRPr="00B870F2" w:rsidRDefault="003A6FA3" w:rsidP="00941FEF">
            <w:pPr>
              <w:spacing w:beforeAutospacing="1" w:afterAutospacing="1"/>
              <w:textAlignment w:val="bottom"/>
              <w:rPr>
                <w:rFonts w:ascii="Segoe UI" w:hAnsi="Segoe UI" w:cs="Segoe UI"/>
                <w:color w:val="201F1E"/>
                <w:sz w:val="18"/>
                <w:szCs w:val="18"/>
                <w:lang w:eastAsia="es-CR"/>
              </w:rPr>
            </w:pPr>
            <w:r w:rsidRPr="00B870F2">
              <w:rPr>
                <w:rFonts w:ascii="Book Antiqua" w:hAnsi="Book Antiqua" w:cs="Segoe UI"/>
                <w:color w:val="000000"/>
                <w:sz w:val="18"/>
                <w:szCs w:val="18"/>
                <w:bdr w:val="none" w:sz="0" w:space="0" w:color="auto" w:frame="1"/>
                <w:lang w:eastAsia="es-CR"/>
              </w:rPr>
              <w:t>Unipersonales</w:t>
            </w:r>
          </w:p>
        </w:tc>
        <w:tc>
          <w:tcPr>
            <w:tcW w:w="1984" w:type="dxa"/>
            <w:tcBorders>
              <w:top w:val="nil"/>
              <w:left w:val="nil"/>
              <w:bottom w:val="single" w:sz="8" w:space="0" w:color="000000"/>
              <w:right w:val="single" w:sz="8" w:space="0" w:color="000000"/>
            </w:tcBorders>
            <w:shd w:val="clear" w:color="auto" w:fill="FFFFFF"/>
            <w:tcMar>
              <w:top w:w="15" w:type="dxa"/>
              <w:left w:w="15" w:type="dxa"/>
              <w:bottom w:w="15" w:type="dxa"/>
              <w:right w:w="15" w:type="dxa"/>
            </w:tcMar>
            <w:vAlign w:val="bottom"/>
            <w:hideMark/>
          </w:tcPr>
          <w:p w14:paraId="7E96C64E" w14:textId="77777777" w:rsidR="003A6FA3" w:rsidRPr="00B870F2" w:rsidRDefault="003A6FA3" w:rsidP="00941FEF">
            <w:pPr>
              <w:spacing w:beforeAutospacing="1" w:afterAutospacing="1"/>
              <w:jc w:val="center"/>
              <w:textAlignment w:val="bottom"/>
              <w:rPr>
                <w:rFonts w:ascii="Segoe UI" w:hAnsi="Segoe UI" w:cs="Segoe UI"/>
                <w:color w:val="201F1E"/>
                <w:sz w:val="18"/>
                <w:szCs w:val="18"/>
                <w:lang w:eastAsia="es-CR"/>
              </w:rPr>
            </w:pPr>
            <w:r w:rsidRPr="00B870F2">
              <w:rPr>
                <w:rFonts w:ascii="Book Antiqua" w:hAnsi="Book Antiqua" w:cs="Segoe UI"/>
                <w:color w:val="000000"/>
                <w:sz w:val="18"/>
                <w:szCs w:val="18"/>
                <w:bdr w:val="none" w:sz="0" w:space="0" w:color="auto" w:frame="1"/>
                <w:lang w:eastAsia="es-CR"/>
              </w:rPr>
              <w:t>8</w:t>
            </w:r>
          </w:p>
        </w:tc>
        <w:tc>
          <w:tcPr>
            <w:tcW w:w="2185" w:type="dxa"/>
            <w:tcBorders>
              <w:top w:val="nil"/>
              <w:left w:val="nil"/>
              <w:bottom w:val="single" w:sz="8" w:space="0" w:color="000000"/>
              <w:right w:val="single" w:sz="8" w:space="0" w:color="000000"/>
            </w:tcBorders>
            <w:shd w:val="clear" w:color="auto" w:fill="FFFFFF"/>
            <w:tcMar>
              <w:top w:w="15" w:type="dxa"/>
              <w:left w:w="15" w:type="dxa"/>
              <w:bottom w:w="15" w:type="dxa"/>
              <w:right w:w="15" w:type="dxa"/>
            </w:tcMar>
            <w:vAlign w:val="bottom"/>
            <w:hideMark/>
          </w:tcPr>
          <w:p w14:paraId="79429EFC" w14:textId="77777777" w:rsidR="003A6FA3" w:rsidRPr="00B870F2" w:rsidRDefault="003A6FA3" w:rsidP="00941FEF">
            <w:pPr>
              <w:spacing w:beforeAutospacing="1" w:afterAutospacing="1"/>
              <w:jc w:val="center"/>
              <w:textAlignment w:val="bottom"/>
              <w:rPr>
                <w:rFonts w:ascii="Segoe UI" w:hAnsi="Segoe UI" w:cs="Segoe UI"/>
                <w:color w:val="201F1E"/>
                <w:sz w:val="18"/>
                <w:szCs w:val="18"/>
                <w:lang w:eastAsia="es-CR"/>
              </w:rPr>
            </w:pPr>
            <w:r w:rsidRPr="00B870F2">
              <w:rPr>
                <w:rFonts w:ascii="Book Antiqua" w:hAnsi="Book Antiqua" w:cs="Segoe UI"/>
                <w:color w:val="000000"/>
                <w:sz w:val="18"/>
                <w:szCs w:val="18"/>
                <w:bdr w:val="none" w:sz="0" w:space="0" w:color="auto" w:frame="1"/>
                <w:lang w:eastAsia="es-CR"/>
              </w:rPr>
              <w:t>0</w:t>
            </w:r>
          </w:p>
        </w:tc>
        <w:tc>
          <w:tcPr>
            <w:tcW w:w="1927" w:type="dxa"/>
            <w:tcBorders>
              <w:top w:val="nil"/>
              <w:left w:val="nil"/>
              <w:bottom w:val="single" w:sz="8" w:space="0" w:color="000000"/>
              <w:right w:val="single" w:sz="8" w:space="0" w:color="000000"/>
            </w:tcBorders>
            <w:shd w:val="clear" w:color="auto" w:fill="FFFFFF"/>
            <w:tcMar>
              <w:top w:w="15" w:type="dxa"/>
              <w:left w:w="15" w:type="dxa"/>
              <w:bottom w:w="15" w:type="dxa"/>
              <w:right w:w="15" w:type="dxa"/>
            </w:tcMar>
            <w:vAlign w:val="bottom"/>
            <w:hideMark/>
          </w:tcPr>
          <w:p w14:paraId="0BDA251B" w14:textId="77777777" w:rsidR="003A6FA3" w:rsidRPr="00B870F2" w:rsidRDefault="003A6FA3" w:rsidP="00941FEF">
            <w:pPr>
              <w:spacing w:beforeAutospacing="1" w:afterAutospacing="1"/>
              <w:jc w:val="center"/>
              <w:textAlignment w:val="bottom"/>
              <w:rPr>
                <w:rFonts w:ascii="Segoe UI" w:hAnsi="Segoe UI" w:cs="Segoe UI"/>
                <w:color w:val="201F1E"/>
                <w:sz w:val="18"/>
                <w:szCs w:val="18"/>
                <w:lang w:eastAsia="es-CR"/>
              </w:rPr>
            </w:pPr>
            <w:r w:rsidRPr="00B870F2">
              <w:rPr>
                <w:rFonts w:ascii="Book Antiqua" w:hAnsi="Book Antiqua" w:cs="Segoe UI"/>
                <w:color w:val="000000"/>
                <w:sz w:val="18"/>
                <w:szCs w:val="18"/>
                <w:bdr w:val="none" w:sz="0" w:space="0" w:color="auto" w:frame="1"/>
                <w:lang w:eastAsia="es-CR"/>
              </w:rPr>
              <w:t>14/10/2021</w:t>
            </w:r>
          </w:p>
        </w:tc>
      </w:tr>
      <w:tr w:rsidR="003A6FA3" w:rsidRPr="00B870F2" w14:paraId="402CD553" w14:textId="77777777" w:rsidTr="00941FEF">
        <w:trPr>
          <w:trHeight w:val="292"/>
          <w:jc w:val="center"/>
        </w:trPr>
        <w:tc>
          <w:tcPr>
            <w:tcW w:w="1408" w:type="dxa"/>
            <w:tcBorders>
              <w:top w:val="nil"/>
              <w:left w:val="single" w:sz="8" w:space="0" w:color="000000"/>
              <w:bottom w:val="single" w:sz="8" w:space="0" w:color="000000"/>
              <w:right w:val="single" w:sz="8" w:space="0" w:color="000000"/>
            </w:tcBorders>
            <w:shd w:val="clear" w:color="auto" w:fill="FFFFFF"/>
            <w:tcMar>
              <w:top w:w="15" w:type="dxa"/>
              <w:left w:w="15" w:type="dxa"/>
              <w:bottom w:w="15" w:type="dxa"/>
              <w:right w:w="15" w:type="dxa"/>
            </w:tcMar>
            <w:vAlign w:val="bottom"/>
            <w:hideMark/>
          </w:tcPr>
          <w:p w14:paraId="66274F45" w14:textId="77777777" w:rsidR="003A6FA3" w:rsidRPr="00B870F2" w:rsidRDefault="003A6FA3" w:rsidP="00941FEF">
            <w:pPr>
              <w:spacing w:beforeAutospacing="1" w:afterAutospacing="1"/>
              <w:textAlignment w:val="bottom"/>
              <w:rPr>
                <w:rFonts w:ascii="Segoe UI" w:hAnsi="Segoe UI" w:cs="Segoe UI"/>
                <w:color w:val="201F1E"/>
                <w:sz w:val="18"/>
                <w:szCs w:val="18"/>
                <w:lang w:eastAsia="es-CR"/>
              </w:rPr>
            </w:pPr>
            <w:r w:rsidRPr="00B870F2">
              <w:rPr>
                <w:rFonts w:ascii="Book Antiqua" w:hAnsi="Book Antiqua" w:cs="Segoe UI"/>
                <w:color w:val="000000"/>
                <w:sz w:val="18"/>
                <w:szCs w:val="18"/>
                <w:bdr w:val="none" w:sz="0" w:space="0" w:color="auto" w:frame="1"/>
                <w:lang w:eastAsia="es-CR"/>
              </w:rPr>
              <w:t>Colegiados</w:t>
            </w:r>
          </w:p>
        </w:tc>
        <w:tc>
          <w:tcPr>
            <w:tcW w:w="1984" w:type="dxa"/>
            <w:tcBorders>
              <w:top w:val="nil"/>
              <w:left w:val="nil"/>
              <w:bottom w:val="single" w:sz="8" w:space="0" w:color="000000"/>
              <w:right w:val="single" w:sz="8" w:space="0" w:color="000000"/>
            </w:tcBorders>
            <w:shd w:val="clear" w:color="auto" w:fill="FFFFFF"/>
            <w:tcMar>
              <w:top w:w="15" w:type="dxa"/>
              <w:left w:w="15" w:type="dxa"/>
              <w:bottom w:w="15" w:type="dxa"/>
              <w:right w:w="15" w:type="dxa"/>
            </w:tcMar>
            <w:vAlign w:val="bottom"/>
            <w:hideMark/>
          </w:tcPr>
          <w:p w14:paraId="0D1909AC" w14:textId="77777777" w:rsidR="003A6FA3" w:rsidRPr="00B870F2" w:rsidRDefault="003A6FA3" w:rsidP="00941FEF">
            <w:pPr>
              <w:spacing w:beforeAutospacing="1" w:afterAutospacing="1"/>
              <w:jc w:val="center"/>
              <w:textAlignment w:val="bottom"/>
              <w:rPr>
                <w:rFonts w:ascii="Segoe UI" w:hAnsi="Segoe UI" w:cs="Segoe UI"/>
                <w:color w:val="201F1E"/>
                <w:sz w:val="18"/>
                <w:szCs w:val="18"/>
                <w:lang w:eastAsia="es-CR"/>
              </w:rPr>
            </w:pPr>
            <w:r w:rsidRPr="00B870F2">
              <w:rPr>
                <w:rFonts w:ascii="Book Antiqua" w:hAnsi="Book Antiqua" w:cs="Segoe UI"/>
                <w:color w:val="000000"/>
                <w:sz w:val="18"/>
                <w:szCs w:val="18"/>
                <w:bdr w:val="none" w:sz="0" w:space="0" w:color="auto" w:frame="1"/>
                <w:lang w:eastAsia="es-CR"/>
              </w:rPr>
              <w:t>24</w:t>
            </w:r>
          </w:p>
        </w:tc>
        <w:tc>
          <w:tcPr>
            <w:tcW w:w="2185" w:type="dxa"/>
            <w:tcBorders>
              <w:top w:val="nil"/>
              <w:left w:val="nil"/>
              <w:bottom w:val="single" w:sz="8" w:space="0" w:color="000000"/>
              <w:right w:val="single" w:sz="8" w:space="0" w:color="000000"/>
            </w:tcBorders>
            <w:shd w:val="clear" w:color="auto" w:fill="FFFFFF"/>
            <w:tcMar>
              <w:top w:w="15" w:type="dxa"/>
              <w:left w:w="15" w:type="dxa"/>
              <w:bottom w:w="15" w:type="dxa"/>
              <w:right w:w="15" w:type="dxa"/>
            </w:tcMar>
            <w:vAlign w:val="bottom"/>
            <w:hideMark/>
          </w:tcPr>
          <w:p w14:paraId="1494CBC7" w14:textId="77777777" w:rsidR="003A6FA3" w:rsidRPr="00B870F2" w:rsidRDefault="003A6FA3" w:rsidP="00941FEF">
            <w:pPr>
              <w:spacing w:beforeAutospacing="1" w:afterAutospacing="1"/>
              <w:jc w:val="center"/>
              <w:textAlignment w:val="bottom"/>
              <w:rPr>
                <w:rFonts w:ascii="Segoe UI" w:hAnsi="Segoe UI" w:cs="Segoe UI"/>
                <w:color w:val="201F1E"/>
                <w:sz w:val="18"/>
                <w:szCs w:val="18"/>
                <w:lang w:eastAsia="es-CR"/>
              </w:rPr>
            </w:pPr>
            <w:r w:rsidRPr="00B870F2">
              <w:rPr>
                <w:rFonts w:ascii="Book Antiqua" w:hAnsi="Book Antiqua" w:cs="Segoe UI"/>
                <w:color w:val="000000"/>
                <w:sz w:val="18"/>
                <w:szCs w:val="18"/>
                <w:bdr w:val="none" w:sz="0" w:space="0" w:color="auto" w:frame="1"/>
                <w:lang w:eastAsia="es-CR"/>
              </w:rPr>
              <w:t>13</w:t>
            </w:r>
          </w:p>
        </w:tc>
        <w:tc>
          <w:tcPr>
            <w:tcW w:w="1927" w:type="dxa"/>
            <w:tcBorders>
              <w:top w:val="nil"/>
              <w:left w:val="nil"/>
              <w:bottom w:val="single" w:sz="8" w:space="0" w:color="000000"/>
              <w:right w:val="single" w:sz="8" w:space="0" w:color="000000"/>
            </w:tcBorders>
            <w:shd w:val="clear" w:color="auto" w:fill="FFFFFF"/>
            <w:tcMar>
              <w:top w:w="15" w:type="dxa"/>
              <w:left w:w="15" w:type="dxa"/>
              <w:bottom w:w="15" w:type="dxa"/>
              <w:right w:w="15" w:type="dxa"/>
            </w:tcMar>
            <w:vAlign w:val="bottom"/>
            <w:hideMark/>
          </w:tcPr>
          <w:p w14:paraId="2B5A3EED" w14:textId="77777777" w:rsidR="003A6FA3" w:rsidRPr="00B870F2" w:rsidRDefault="003A6FA3" w:rsidP="00941FEF">
            <w:pPr>
              <w:spacing w:beforeAutospacing="1" w:afterAutospacing="1"/>
              <w:jc w:val="center"/>
              <w:textAlignment w:val="bottom"/>
              <w:rPr>
                <w:rFonts w:ascii="Segoe UI" w:hAnsi="Segoe UI" w:cs="Segoe UI"/>
                <w:color w:val="201F1E"/>
                <w:sz w:val="18"/>
                <w:szCs w:val="18"/>
                <w:lang w:eastAsia="es-CR"/>
              </w:rPr>
            </w:pPr>
            <w:r w:rsidRPr="00B870F2">
              <w:rPr>
                <w:rFonts w:ascii="Book Antiqua" w:hAnsi="Book Antiqua" w:cs="Segoe UI"/>
                <w:color w:val="000000"/>
                <w:sz w:val="18"/>
                <w:szCs w:val="18"/>
                <w:bdr w:val="none" w:sz="0" w:space="0" w:color="auto" w:frame="1"/>
                <w:lang w:eastAsia="es-CR"/>
              </w:rPr>
              <w:t>3/8/2022</w:t>
            </w:r>
          </w:p>
        </w:tc>
      </w:tr>
      <w:tr w:rsidR="003A6FA3" w:rsidRPr="00B870F2" w14:paraId="758A436F" w14:textId="77777777" w:rsidTr="00941FEF">
        <w:trPr>
          <w:trHeight w:val="292"/>
          <w:jc w:val="center"/>
        </w:trPr>
        <w:tc>
          <w:tcPr>
            <w:tcW w:w="1408" w:type="dxa"/>
            <w:tcBorders>
              <w:top w:val="nil"/>
              <w:left w:val="single" w:sz="8" w:space="0" w:color="000000"/>
              <w:bottom w:val="single" w:sz="8" w:space="0" w:color="000000"/>
              <w:right w:val="single" w:sz="8" w:space="0" w:color="000000"/>
            </w:tcBorders>
            <w:shd w:val="clear" w:color="auto" w:fill="FFFFFF"/>
            <w:tcMar>
              <w:top w:w="15" w:type="dxa"/>
              <w:left w:w="15" w:type="dxa"/>
              <w:bottom w:w="15" w:type="dxa"/>
              <w:right w:w="15" w:type="dxa"/>
            </w:tcMar>
            <w:vAlign w:val="bottom"/>
            <w:hideMark/>
          </w:tcPr>
          <w:p w14:paraId="1300B915" w14:textId="77777777" w:rsidR="003A6FA3" w:rsidRPr="00B870F2" w:rsidRDefault="003A6FA3" w:rsidP="00941FEF">
            <w:pPr>
              <w:spacing w:beforeAutospacing="1" w:afterAutospacing="1"/>
              <w:textAlignment w:val="bottom"/>
              <w:rPr>
                <w:rFonts w:ascii="Segoe UI" w:hAnsi="Segoe UI" w:cs="Segoe UI"/>
                <w:color w:val="201F1E"/>
                <w:sz w:val="18"/>
                <w:szCs w:val="18"/>
                <w:lang w:eastAsia="es-CR"/>
              </w:rPr>
            </w:pPr>
            <w:r w:rsidRPr="00B870F2">
              <w:rPr>
                <w:rFonts w:ascii="Book Antiqua" w:hAnsi="Book Antiqua" w:cs="Segoe UI"/>
                <w:color w:val="000000"/>
                <w:sz w:val="18"/>
                <w:szCs w:val="18"/>
                <w:bdr w:val="none" w:sz="0" w:space="0" w:color="auto" w:frame="1"/>
                <w:lang w:eastAsia="es-CR"/>
              </w:rPr>
              <w:t>Total</w:t>
            </w:r>
          </w:p>
        </w:tc>
        <w:tc>
          <w:tcPr>
            <w:tcW w:w="1984" w:type="dxa"/>
            <w:tcBorders>
              <w:top w:val="nil"/>
              <w:left w:val="nil"/>
              <w:bottom w:val="single" w:sz="8" w:space="0" w:color="000000"/>
              <w:right w:val="single" w:sz="8" w:space="0" w:color="000000"/>
            </w:tcBorders>
            <w:shd w:val="clear" w:color="auto" w:fill="FFFFFF"/>
            <w:tcMar>
              <w:top w:w="15" w:type="dxa"/>
              <w:left w:w="15" w:type="dxa"/>
              <w:bottom w:w="15" w:type="dxa"/>
              <w:right w:w="15" w:type="dxa"/>
            </w:tcMar>
            <w:vAlign w:val="bottom"/>
            <w:hideMark/>
          </w:tcPr>
          <w:p w14:paraId="1DC90BA2" w14:textId="77777777" w:rsidR="003A6FA3" w:rsidRPr="00B870F2" w:rsidRDefault="003A6FA3" w:rsidP="00941FEF">
            <w:pPr>
              <w:spacing w:beforeAutospacing="1" w:afterAutospacing="1"/>
              <w:jc w:val="center"/>
              <w:textAlignment w:val="bottom"/>
              <w:rPr>
                <w:rFonts w:ascii="Segoe UI" w:hAnsi="Segoe UI" w:cs="Segoe UI"/>
                <w:color w:val="201F1E"/>
                <w:sz w:val="18"/>
                <w:szCs w:val="18"/>
                <w:lang w:eastAsia="es-CR"/>
              </w:rPr>
            </w:pPr>
            <w:r w:rsidRPr="00B870F2">
              <w:rPr>
                <w:rFonts w:ascii="Book Antiqua" w:hAnsi="Book Antiqua" w:cs="Segoe UI"/>
                <w:color w:val="000000"/>
                <w:sz w:val="18"/>
                <w:szCs w:val="18"/>
                <w:bdr w:val="none" w:sz="0" w:space="0" w:color="auto" w:frame="1"/>
                <w:lang w:eastAsia="es-CR"/>
              </w:rPr>
              <w:t>32</w:t>
            </w:r>
          </w:p>
        </w:tc>
        <w:tc>
          <w:tcPr>
            <w:tcW w:w="2185" w:type="dxa"/>
            <w:tcBorders>
              <w:top w:val="nil"/>
              <w:left w:val="nil"/>
              <w:bottom w:val="single" w:sz="8" w:space="0" w:color="000000"/>
              <w:right w:val="single" w:sz="8" w:space="0" w:color="000000"/>
            </w:tcBorders>
            <w:shd w:val="clear" w:color="auto" w:fill="FFFFFF"/>
            <w:tcMar>
              <w:top w:w="15" w:type="dxa"/>
              <w:left w:w="15" w:type="dxa"/>
              <w:bottom w:w="15" w:type="dxa"/>
              <w:right w:w="15" w:type="dxa"/>
            </w:tcMar>
            <w:vAlign w:val="bottom"/>
            <w:hideMark/>
          </w:tcPr>
          <w:p w14:paraId="44D017C0" w14:textId="77777777" w:rsidR="003A6FA3" w:rsidRPr="00B870F2" w:rsidRDefault="003A6FA3" w:rsidP="00941FEF">
            <w:pPr>
              <w:spacing w:beforeAutospacing="1" w:afterAutospacing="1"/>
              <w:jc w:val="center"/>
              <w:textAlignment w:val="bottom"/>
              <w:rPr>
                <w:rFonts w:ascii="Segoe UI" w:hAnsi="Segoe UI" w:cs="Segoe UI"/>
                <w:color w:val="201F1E"/>
                <w:sz w:val="18"/>
                <w:szCs w:val="18"/>
                <w:lang w:eastAsia="es-CR"/>
              </w:rPr>
            </w:pPr>
            <w:r w:rsidRPr="00B870F2">
              <w:rPr>
                <w:rFonts w:ascii="Book Antiqua" w:hAnsi="Book Antiqua" w:cs="Segoe UI"/>
                <w:color w:val="000000"/>
                <w:sz w:val="18"/>
                <w:szCs w:val="18"/>
                <w:bdr w:val="none" w:sz="0" w:space="0" w:color="auto" w:frame="1"/>
                <w:lang w:eastAsia="es-CR"/>
              </w:rPr>
              <w:t>13</w:t>
            </w:r>
          </w:p>
        </w:tc>
        <w:tc>
          <w:tcPr>
            <w:tcW w:w="1927" w:type="dxa"/>
            <w:tcBorders>
              <w:top w:val="nil"/>
              <w:left w:val="nil"/>
              <w:bottom w:val="single" w:sz="8" w:space="0" w:color="000000"/>
              <w:right w:val="single" w:sz="8" w:space="0" w:color="000000"/>
            </w:tcBorders>
            <w:shd w:val="clear" w:color="auto" w:fill="FFFFFF"/>
            <w:tcMar>
              <w:top w:w="15" w:type="dxa"/>
              <w:left w:w="15" w:type="dxa"/>
              <w:bottom w:w="15" w:type="dxa"/>
              <w:right w:w="15" w:type="dxa"/>
            </w:tcMar>
            <w:vAlign w:val="bottom"/>
            <w:hideMark/>
          </w:tcPr>
          <w:p w14:paraId="7E2BE8AD" w14:textId="77777777" w:rsidR="003A6FA3" w:rsidRPr="00B870F2" w:rsidRDefault="003A6FA3" w:rsidP="00941FEF">
            <w:pPr>
              <w:rPr>
                <w:rFonts w:ascii="Segoe UI" w:hAnsi="Segoe UI" w:cs="Segoe UI"/>
                <w:color w:val="201F1E"/>
                <w:sz w:val="18"/>
                <w:szCs w:val="18"/>
                <w:lang w:eastAsia="es-CR"/>
              </w:rPr>
            </w:pPr>
          </w:p>
        </w:tc>
      </w:tr>
    </w:tbl>
    <w:bookmarkEnd w:id="29"/>
    <w:p w14:paraId="46CBA318" w14:textId="02CB5A2F" w:rsidR="00735DFE" w:rsidRPr="00FE7AD4" w:rsidRDefault="00735DFE" w:rsidP="00735DFE">
      <w:pPr>
        <w:rPr>
          <w:rFonts w:ascii="Book Antiqua" w:hAnsi="Book Antiqua" w:cs="Arial"/>
          <w:i/>
          <w:iCs/>
          <w:color w:val="000000"/>
          <w:lang w:val="es-MX"/>
        </w:rPr>
      </w:pPr>
      <w:r>
        <w:rPr>
          <w:rFonts w:ascii="Book Antiqua" w:hAnsi="Book Antiqua" w:cs="Arial"/>
          <w:i/>
          <w:iCs/>
          <w:color w:val="000000"/>
          <w:sz w:val="16"/>
          <w:szCs w:val="16"/>
          <w:lang w:val="es-MX"/>
        </w:rPr>
        <w:t xml:space="preserve">                              </w:t>
      </w:r>
      <w:r w:rsidRPr="00FE7AD4">
        <w:rPr>
          <w:rFonts w:ascii="Book Antiqua" w:hAnsi="Book Antiqua" w:cs="Arial"/>
          <w:i/>
          <w:iCs/>
          <w:color w:val="000000"/>
          <w:sz w:val="16"/>
          <w:szCs w:val="16"/>
          <w:lang w:val="es-MX"/>
        </w:rPr>
        <w:t>Fuente: Agenda del Tribunal Penal del III Circuito Judicial de San José. Sede suroeste</w:t>
      </w:r>
      <w:r>
        <w:rPr>
          <w:rFonts w:ascii="Book Antiqua" w:hAnsi="Book Antiqua" w:cs="Arial"/>
          <w:i/>
          <w:iCs/>
          <w:color w:val="000000"/>
          <w:lang w:val="es-MX"/>
        </w:rPr>
        <w:t xml:space="preserve">. </w:t>
      </w:r>
    </w:p>
    <w:p w14:paraId="5449ECA3" w14:textId="77777777" w:rsidR="003A6FA3" w:rsidRDefault="003A6FA3" w:rsidP="003A6FA3">
      <w:pPr>
        <w:spacing w:line="276" w:lineRule="auto"/>
        <w:contextualSpacing/>
        <w:jc w:val="both"/>
        <w:rPr>
          <w:rFonts w:ascii="Book Antiqua" w:hAnsi="Book Antiqua"/>
          <w:color w:val="000000"/>
          <w:sz w:val="24"/>
          <w:szCs w:val="24"/>
          <w:shd w:val="clear" w:color="auto" w:fill="FFFFFF"/>
          <w:lang w:val="es-ES" w:eastAsia="ar-SA"/>
        </w:rPr>
      </w:pPr>
    </w:p>
    <w:p w14:paraId="787C6A58" w14:textId="77777777" w:rsidR="005A67B9" w:rsidRDefault="003A6FA3" w:rsidP="00D21696">
      <w:pPr>
        <w:spacing w:line="276" w:lineRule="auto"/>
        <w:jc w:val="both"/>
        <w:rPr>
          <w:rFonts w:ascii="Book Antiqua" w:hAnsi="Book Antiqua" w:cs="Arial"/>
          <w:i/>
          <w:iCs/>
          <w:color w:val="000000"/>
          <w:lang w:val="es-MX"/>
        </w:rPr>
      </w:pPr>
      <w:r w:rsidRPr="00707549">
        <w:rPr>
          <w:rFonts w:ascii="Book Antiqua" w:hAnsi="Book Antiqua"/>
          <w:color w:val="000000"/>
          <w:sz w:val="24"/>
          <w:szCs w:val="24"/>
          <w:shd w:val="clear" w:color="auto" w:fill="FFFFFF"/>
          <w:lang w:val="es-ES" w:eastAsia="ar-SA"/>
        </w:rPr>
        <w:t>Propiamente, en cuanto a la agenda </w:t>
      </w:r>
      <w:r w:rsidRPr="00707549">
        <w:rPr>
          <w:rFonts w:ascii="Book Antiqua" w:hAnsi="Book Antiqua"/>
          <w:sz w:val="24"/>
          <w:szCs w:val="24"/>
          <w:lang w:val="es-ES" w:eastAsia="ar-SA"/>
        </w:rPr>
        <w:t>de</w:t>
      </w:r>
      <w:r w:rsidRPr="00707549">
        <w:rPr>
          <w:rFonts w:ascii="Book Antiqua" w:hAnsi="Book Antiqua"/>
          <w:color w:val="000000"/>
          <w:sz w:val="24"/>
          <w:szCs w:val="24"/>
          <w:shd w:val="clear" w:color="auto" w:fill="FFFFFF"/>
          <w:lang w:val="es-ES" w:eastAsia="ar-SA"/>
        </w:rPr>
        <w:t> los juicios colegiados se puede observar que, la agenda va a agosto </w:t>
      </w:r>
      <w:r w:rsidRPr="00707549">
        <w:rPr>
          <w:rFonts w:ascii="Book Antiqua" w:hAnsi="Book Antiqua"/>
          <w:sz w:val="24"/>
          <w:szCs w:val="24"/>
          <w:lang w:val="es-ES" w:eastAsia="ar-SA"/>
        </w:rPr>
        <w:t>de</w:t>
      </w:r>
      <w:r w:rsidRPr="00707549">
        <w:rPr>
          <w:rFonts w:ascii="Book Antiqua" w:hAnsi="Book Antiqua"/>
          <w:color w:val="000000"/>
          <w:sz w:val="24"/>
          <w:szCs w:val="24"/>
          <w:shd w:val="clear" w:color="auto" w:fill="FFFFFF"/>
          <w:lang w:val="es-ES" w:eastAsia="ar-SA"/>
        </w:rPr>
        <w:t>l 2022, sin embargo, esto no significa que las agendas estén llenas, por citar un ejemplo, de la revisión mensual se logró detectar que, durante marzo, abril y junio 2022 no hay señalamientos registrados</w:t>
      </w:r>
      <w:r>
        <w:rPr>
          <w:rFonts w:ascii="Book Antiqua" w:hAnsi="Book Antiqua"/>
          <w:color w:val="000000"/>
          <w:sz w:val="24"/>
          <w:szCs w:val="24"/>
          <w:shd w:val="clear" w:color="auto" w:fill="FFFFFF"/>
          <w:lang w:val="es-ES" w:eastAsia="ar-SA"/>
        </w:rPr>
        <w:t xml:space="preserve">, tal y cómo se indicó anteriormente, </w:t>
      </w:r>
      <w:r w:rsidRPr="00F344D7">
        <w:rPr>
          <w:rFonts w:ascii="Book Antiqua" w:hAnsi="Book Antiqua"/>
          <w:color w:val="000000"/>
          <w:sz w:val="24"/>
          <w:szCs w:val="24"/>
          <w:shd w:val="clear" w:color="auto" w:fill="FFFFFF"/>
          <w:lang w:val="es-ES" w:eastAsia="ar-SA"/>
        </w:rPr>
        <w:t xml:space="preserve">responde que a los juicios </w:t>
      </w:r>
      <w:r>
        <w:rPr>
          <w:rFonts w:ascii="Book Antiqua" w:hAnsi="Book Antiqua"/>
          <w:color w:val="000000"/>
          <w:sz w:val="24"/>
          <w:szCs w:val="24"/>
          <w:shd w:val="clear" w:color="auto" w:fill="FFFFFF"/>
          <w:lang w:val="es-ES" w:eastAsia="ar-SA"/>
        </w:rPr>
        <w:t xml:space="preserve">colegiados </w:t>
      </w:r>
      <w:r w:rsidRPr="00F344D7">
        <w:rPr>
          <w:rFonts w:ascii="Book Antiqua" w:hAnsi="Book Antiqua"/>
          <w:color w:val="000000"/>
          <w:sz w:val="24"/>
          <w:szCs w:val="24"/>
          <w:shd w:val="clear" w:color="auto" w:fill="FFFFFF"/>
          <w:lang w:val="es-ES" w:eastAsia="ar-SA"/>
        </w:rPr>
        <w:t>se señalan de conformidad con el espacio de las secciones colegiadas que asumen la competencia de Pavas, Hatillo y Puriscal</w:t>
      </w:r>
      <w:r>
        <w:rPr>
          <w:rFonts w:ascii="Book Antiqua" w:hAnsi="Book Antiqua"/>
          <w:color w:val="000000"/>
          <w:sz w:val="24"/>
          <w:szCs w:val="24"/>
          <w:shd w:val="clear" w:color="auto" w:fill="FFFFFF"/>
          <w:lang w:val="es-ES" w:eastAsia="ar-SA"/>
        </w:rPr>
        <w:t>,</w:t>
      </w:r>
      <w:r w:rsidRPr="00F344D7">
        <w:rPr>
          <w:rFonts w:ascii="Book Antiqua" w:hAnsi="Book Antiqua"/>
          <w:color w:val="000000"/>
          <w:sz w:val="24"/>
          <w:szCs w:val="24"/>
          <w:shd w:val="clear" w:color="auto" w:fill="FFFFFF"/>
          <w:lang w:val="es-ES" w:eastAsia="ar-SA"/>
        </w:rPr>
        <w:t xml:space="preserve"> </w:t>
      </w:r>
      <w:r>
        <w:rPr>
          <w:rFonts w:ascii="Book Antiqua" w:hAnsi="Book Antiqua"/>
          <w:color w:val="000000"/>
          <w:sz w:val="24"/>
          <w:szCs w:val="24"/>
          <w:shd w:val="clear" w:color="auto" w:fill="FFFFFF"/>
          <w:lang w:val="es-ES" w:eastAsia="ar-SA"/>
        </w:rPr>
        <w:t>a continuación, se detalla la agenda de colegiados de Puriscal.</w:t>
      </w:r>
      <w:r w:rsidR="005A67B9" w:rsidRPr="005A67B9">
        <w:rPr>
          <w:rFonts w:ascii="Book Antiqua" w:hAnsi="Book Antiqua" w:cs="Arial"/>
          <w:i/>
          <w:iCs/>
          <w:color w:val="000000"/>
          <w:lang w:val="es-MX"/>
        </w:rPr>
        <w:t xml:space="preserve"> </w:t>
      </w:r>
    </w:p>
    <w:p w14:paraId="5FBF3E48" w14:textId="77777777" w:rsidR="005A67B9" w:rsidRDefault="005A67B9" w:rsidP="00D21696">
      <w:pPr>
        <w:spacing w:line="276" w:lineRule="auto"/>
        <w:jc w:val="center"/>
        <w:rPr>
          <w:rFonts w:ascii="Book Antiqua" w:hAnsi="Book Antiqua" w:cs="Arial"/>
          <w:i/>
          <w:iCs/>
          <w:color w:val="000000"/>
          <w:lang w:val="es-MX"/>
        </w:rPr>
      </w:pPr>
    </w:p>
    <w:p w14:paraId="447E6390" w14:textId="77777777" w:rsidR="00395194" w:rsidRDefault="00395194" w:rsidP="005A67B9">
      <w:pPr>
        <w:jc w:val="center"/>
        <w:rPr>
          <w:rFonts w:ascii="Book Antiqua" w:hAnsi="Book Antiqua" w:cs="Arial"/>
          <w:i/>
          <w:iCs/>
          <w:color w:val="000000"/>
          <w:lang w:val="es-MX"/>
        </w:rPr>
      </w:pPr>
    </w:p>
    <w:p w14:paraId="06AB75CD" w14:textId="77777777" w:rsidR="00395194" w:rsidRDefault="00395194" w:rsidP="005A67B9">
      <w:pPr>
        <w:jc w:val="center"/>
        <w:rPr>
          <w:rFonts w:ascii="Book Antiqua" w:hAnsi="Book Antiqua" w:cs="Arial"/>
          <w:i/>
          <w:iCs/>
          <w:color w:val="000000"/>
          <w:lang w:val="es-MX"/>
        </w:rPr>
      </w:pPr>
    </w:p>
    <w:p w14:paraId="07B0E546" w14:textId="77777777" w:rsidR="00395194" w:rsidRDefault="00395194" w:rsidP="005A67B9">
      <w:pPr>
        <w:jc w:val="center"/>
        <w:rPr>
          <w:rFonts w:ascii="Book Antiqua" w:hAnsi="Book Antiqua" w:cs="Arial"/>
          <w:i/>
          <w:iCs/>
          <w:color w:val="000000"/>
          <w:lang w:val="es-MX"/>
        </w:rPr>
      </w:pPr>
    </w:p>
    <w:p w14:paraId="62014F55" w14:textId="77777777" w:rsidR="00395194" w:rsidRDefault="00395194" w:rsidP="005A67B9">
      <w:pPr>
        <w:jc w:val="center"/>
        <w:rPr>
          <w:rFonts w:ascii="Book Antiqua" w:hAnsi="Book Antiqua" w:cs="Arial"/>
          <w:i/>
          <w:iCs/>
          <w:color w:val="000000"/>
          <w:lang w:val="es-MX"/>
        </w:rPr>
      </w:pPr>
    </w:p>
    <w:p w14:paraId="1AF52AD0" w14:textId="77777777" w:rsidR="00395194" w:rsidRDefault="00395194" w:rsidP="005A67B9">
      <w:pPr>
        <w:jc w:val="center"/>
        <w:rPr>
          <w:rFonts w:ascii="Book Antiqua" w:hAnsi="Book Antiqua" w:cs="Arial"/>
          <w:i/>
          <w:iCs/>
          <w:color w:val="000000"/>
          <w:lang w:val="es-MX"/>
        </w:rPr>
      </w:pPr>
    </w:p>
    <w:p w14:paraId="7DF44A2A" w14:textId="77777777" w:rsidR="00395194" w:rsidRDefault="00395194" w:rsidP="005A67B9">
      <w:pPr>
        <w:jc w:val="center"/>
        <w:rPr>
          <w:rFonts w:ascii="Book Antiqua" w:hAnsi="Book Antiqua" w:cs="Arial"/>
          <w:i/>
          <w:iCs/>
          <w:color w:val="000000"/>
          <w:lang w:val="es-MX"/>
        </w:rPr>
      </w:pPr>
    </w:p>
    <w:p w14:paraId="411DB75C" w14:textId="636546E6" w:rsidR="00395194" w:rsidRDefault="00395194" w:rsidP="005A67B9">
      <w:pPr>
        <w:jc w:val="center"/>
        <w:rPr>
          <w:rFonts w:ascii="Book Antiqua" w:hAnsi="Book Antiqua" w:cs="Arial"/>
          <w:i/>
          <w:iCs/>
          <w:color w:val="000000"/>
          <w:lang w:val="es-MX"/>
        </w:rPr>
      </w:pPr>
    </w:p>
    <w:p w14:paraId="3F5DC217" w14:textId="77777777" w:rsidR="00A948C9" w:rsidRDefault="00A948C9" w:rsidP="005A67B9">
      <w:pPr>
        <w:jc w:val="center"/>
        <w:rPr>
          <w:rFonts w:ascii="Book Antiqua" w:hAnsi="Book Antiqua" w:cs="Arial"/>
          <w:i/>
          <w:iCs/>
          <w:color w:val="000000"/>
          <w:lang w:val="es-MX"/>
        </w:rPr>
      </w:pPr>
    </w:p>
    <w:p w14:paraId="00B0AA2A" w14:textId="77777777" w:rsidR="00395194" w:rsidRDefault="00395194" w:rsidP="005A67B9">
      <w:pPr>
        <w:jc w:val="center"/>
        <w:rPr>
          <w:rFonts w:ascii="Book Antiqua" w:hAnsi="Book Antiqua" w:cs="Arial"/>
          <w:i/>
          <w:iCs/>
          <w:color w:val="000000"/>
          <w:lang w:val="es-MX"/>
        </w:rPr>
      </w:pPr>
    </w:p>
    <w:p w14:paraId="2FA3D68B" w14:textId="5A947A81" w:rsidR="005A67B9" w:rsidRDefault="005A67B9">
      <w:pPr>
        <w:jc w:val="center"/>
        <w:rPr>
          <w:rFonts w:ascii="Book Antiqua" w:hAnsi="Book Antiqua" w:cs="Arial"/>
          <w:i/>
          <w:iCs/>
          <w:color w:val="000000"/>
          <w:lang w:val="es-MX"/>
        </w:rPr>
      </w:pPr>
      <w:r>
        <w:rPr>
          <w:rFonts w:ascii="Book Antiqua" w:hAnsi="Book Antiqua" w:cs="Arial"/>
          <w:i/>
          <w:iCs/>
          <w:color w:val="000000"/>
          <w:lang w:val="es-MX"/>
        </w:rPr>
        <w:lastRenderedPageBreak/>
        <w:t>Cuadro 1</w:t>
      </w:r>
      <w:r w:rsidR="001171EB">
        <w:rPr>
          <w:rFonts w:ascii="Book Antiqua" w:hAnsi="Book Antiqua" w:cs="Arial"/>
          <w:i/>
          <w:iCs/>
          <w:color w:val="000000"/>
          <w:lang w:val="es-MX"/>
        </w:rPr>
        <w:t>2</w:t>
      </w:r>
    </w:p>
    <w:p w14:paraId="3B6A5C73" w14:textId="0C2225C9" w:rsidR="005A67B9" w:rsidRDefault="005A67B9" w:rsidP="005A67B9">
      <w:pPr>
        <w:jc w:val="center"/>
        <w:rPr>
          <w:rFonts w:ascii="Book Antiqua" w:hAnsi="Book Antiqua" w:cs="Arial"/>
          <w:i/>
          <w:iCs/>
          <w:color w:val="000000"/>
          <w:lang w:val="es-MX"/>
        </w:rPr>
      </w:pPr>
      <w:r>
        <w:rPr>
          <w:rFonts w:ascii="Book Antiqua" w:hAnsi="Book Antiqua" w:cs="Arial"/>
          <w:i/>
          <w:iCs/>
          <w:color w:val="000000"/>
          <w:lang w:val="es-MX"/>
        </w:rPr>
        <w:t xml:space="preserve">Estado de la </w:t>
      </w:r>
      <w:r w:rsidRPr="005A67B9">
        <w:rPr>
          <w:rFonts w:ascii="Book Antiqua" w:hAnsi="Book Antiqua" w:cs="Arial"/>
          <w:i/>
          <w:iCs/>
          <w:color w:val="000000"/>
          <w:lang w:val="es-MX"/>
        </w:rPr>
        <w:t>agenda</w:t>
      </w:r>
      <w:r>
        <w:rPr>
          <w:rFonts w:ascii="Book Antiqua" w:hAnsi="Book Antiqua" w:cs="Arial"/>
          <w:i/>
          <w:iCs/>
          <w:color w:val="000000"/>
          <w:lang w:val="es-MX"/>
        </w:rPr>
        <w:t xml:space="preserve"> de</w:t>
      </w:r>
      <w:r w:rsidR="001171EB">
        <w:rPr>
          <w:rFonts w:ascii="Book Antiqua" w:hAnsi="Book Antiqua" w:cs="Arial"/>
          <w:i/>
          <w:iCs/>
          <w:color w:val="000000"/>
          <w:lang w:val="es-MX"/>
        </w:rPr>
        <w:t xml:space="preserve"> juicios colegiados</w:t>
      </w:r>
      <w:r>
        <w:rPr>
          <w:rFonts w:ascii="Book Antiqua" w:hAnsi="Book Antiqua" w:cs="Arial"/>
          <w:i/>
          <w:iCs/>
          <w:color w:val="000000"/>
          <w:lang w:val="es-MX"/>
        </w:rPr>
        <w:t xml:space="preserve"> Puriscal</w:t>
      </w:r>
      <w:r w:rsidRPr="005A67B9">
        <w:rPr>
          <w:rFonts w:ascii="Book Antiqua" w:hAnsi="Book Antiqua" w:cs="Arial"/>
          <w:i/>
          <w:iCs/>
          <w:color w:val="000000"/>
          <w:lang w:val="es-MX"/>
        </w:rPr>
        <w:t xml:space="preserve"> </w:t>
      </w:r>
    </w:p>
    <w:p w14:paraId="588EDD8C" w14:textId="46C52C05" w:rsidR="003A6FA3" w:rsidRPr="005A67B9" w:rsidRDefault="005A67B9" w:rsidP="005A67B9">
      <w:pPr>
        <w:jc w:val="center"/>
        <w:rPr>
          <w:rFonts w:ascii="Book Antiqua" w:hAnsi="Book Antiqua" w:cs="Arial"/>
          <w:i/>
          <w:iCs/>
          <w:color w:val="000000"/>
          <w:lang w:val="es-MX"/>
        </w:rPr>
      </w:pPr>
      <w:r>
        <w:rPr>
          <w:rFonts w:ascii="Book Antiqua" w:hAnsi="Book Antiqua" w:cs="Arial"/>
          <w:i/>
          <w:iCs/>
          <w:color w:val="000000"/>
          <w:lang w:val="es-MX"/>
        </w:rPr>
        <w:t>A</w:t>
      </w:r>
      <w:r w:rsidRPr="005A67B9">
        <w:rPr>
          <w:rFonts w:ascii="Book Antiqua" w:hAnsi="Book Antiqua" w:cs="Arial"/>
          <w:i/>
          <w:iCs/>
          <w:color w:val="000000"/>
          <w:lang w:val="es-MX"/>
        </w:rPr>
        <w:t>l 21 de setiembre del 2021</w:t>
      </w:r>
    </w:p>
    <w:tbl>
      <w:tblPr>
        <w:tblW w:w="0" w:type="auto"/>
        <w:jc w:val="center"/>
        <w:tblCellMar>
          <w:left w:w="70" w:type="dxa"/>
          <w:right w:w="70" w:type="dxa"/>
        </w:tblCellMar>
        <w:tblLook w:val="04A0" w:firstRow="1" w:lastRow="0" w:firstColumn="1" w:lastColumn="0" w:noHBand="0" w:noVBand="1"/>
      </w:tblPr>
      <w:tblGrid>
        <w:gridCol w:w="729"/>
        <w:gridCol w:w="1941"/>
        <w:gridCol w:w="2327"/>
        <w:gridCol w:w="981"/>
      </w:tblGrid>
      <w:tr w:rsidR="003A6FA3" w:rsidRPr="00F344D7" w14:paraId="5FB9F3A6" w14:textId="77777777" w:rsidTr="00941FEF">
        <w:trPr>
          <w:trHeight w:val="291"/>
          <w:jc w:val="center"/>
        </w:trPr>
        <w:tc>
          <w:tcPr>
            <w:tcW w:w="0" w:type="auto"/>
            <w:gridSpan w:val="4"/>
            <w:tcBorders>
              <w:top w:val="single" w:sz="4" w:space="0" w:color="auto"/>
              <w:left w:val="single" w:sz="4" w:space="0" w:color="auto"/>
              <w:bottom w:val="single" w:sz="4" w:space="0" w:color="auto"/>
              <w:right w:val="single" w:sz="4" w:space="0" w:color="000000"/>
            </w:tcBorders>
            <w:shd w:val="clear" w:color="000000" w:fill="44546A"/>
            <w:vAlign w:val="bottom"/>
            <w:hideMark/>
          </w:tcPr>
          <w:p w14:paraId="7BD61A40" w14:textId="77777777" w:rsidR="003A6FA3" w:rsidRPr="00F344D7" w:rsidRDefault="003A6FA3" w:rsidP="00941FEF">
            <w:pPr>
              <w:jc w:val="center"/>
              <w:rPr>
                <w:rFonts w:ascii="Book Antiqua" w:hAnsi="Book Antiqua" w:cs="Calibri"/>
                <w:color w:val="E7E6E6"/>
                <w:sz w:val="18"/>
                <w:szCs w:val="18"/>
                <w:lang w:eastAsia="es-CR"/>
              </w:rPr>
            </w:pPr>
            <w:r w:rsidRPr="00F344D7">
              <w:rPr>
                <w:rFonts w:ascii="Book Antiqua" w:hAnsi="Book Antiqua" w:cs="Calibri"/>
                <w:color w:val="E7E6E6"/>
                <w:sz w:val="18"/>
                <w:szCs w:val="18"/>
                <w:lang w:eastAsia="es-CR"/>
              </w:rPr>
              <w:t xml:space="preserve">Juicios </w:t>
            </w:r>
            <w:r>
              <w:rPr>
                <w:rFonts w:ascii="Book Antiqua" w:hAnsi="Book Antiqua" w:cs="Calibri"/>
                <w:color w:val="E7E6E6"/>
                <w:sz w:val="18"/>
                <w:szCs w:val="18"/>
                <w:lang w:eastAsia="es-CR"/>
              </w:rPr>
              <w:t xml:space="preserve">Colegiados </w:t>
            </w:r>
            <w:r w:rsidRPr="00F344D7">
              <w:rPr>
                <w:rFonts w:ascii="Book Antiqua" w:hAnsi="Book Antiqua" w:cs="Calibri"/>
                <w:color w:val="E7E6E6"/>
                <w:sz w:val="18"/>
                <w:szCs w:val="18"/>
                <w:lang w:eastAsia="es-CR"/>
              </w:rPr>
              <w:t>señalados por mes</w:t>
            </w:r>
            <w:r>
              <w:rPr>
                <w:rFonts w:ascii="Book Antiqua" w:hAnsi="Book Antiqua" w:cs="Calibri"/>
                <w:color w:val="E7E6E6"/>
                <w:sz w:val="18"/>
                <w:szCs w:val="18"/>
                <w:lang w:eastAsia="es-CR"/>
              </w:rPr>
              <w:t xml:space="preserve"> en</w:t>
            </w:r>
            <w:r w:rsidRPr="00F344D7">
              <w:rPr>
                <w:rFonts w:ascii="Book Antiqua" w:hAnsi="Book Antiqua" w:cs="Calibri"/>
                <w:color w:val="E7E6E6"/>
                <w:sz w:val="18"/>
                <w:szCs w:val="18"/>
                <w:lang w:eastAsia="es-CR"/>
              </w:rPr>
              <w:t xml:space="preserve"> Puriscal </w:t>
            </w:r>
          </w:p>
        </w:tc>
      </w:tr>
      <w:tr w:rsidR="003A6FA3" w:rsidRPr="00F344D7" w14:paraId="0CAEAB68" w14:textId="77777777" w:rsidTr="00941FEF">
        <w:trPr>
          <w:trHeight w:val="567"/>
          <w:jc w:val="center"/>
        </w:trPr>
        <w:tc>
          <w:tcPr>
            <w:tcW w:w="0" w:type="auto"/>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7BC4FE71"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Mes</w:t>
            </w:r>
          </w:p>
        </w:tc>
        <w:tc>
          <w:tcPr>
            <w:tcW w:w="0" w:type="auto"/>
            <w:tcBorders>
              <w:top w:val="single" w:sz="4" w:space="0" w:color="auto"/>
              <w:left w:val="nil"/>
              <w:bottom w:val="single" w:sz="4" w:space="0" w:color="auto"/>
              <w:right w:val="single" w:sz="4" w:space="0" w:color="auto"/>
            </w:tcBorders>
            <w:shd w:val="clear" w:color="000000" w:fill="D9E1F2"/>
            <w:vAlign w:val="center"/>
            <w:hideMark/>
          </w:tcPr>
          <w:p w14:paraId="4F623EC5"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Expedientes señalados</w:t>
            </w:r>
          </w:p>
        </w:tc>
        <w:tc>
          <w:tcPr>
            <w:tcW w:w="0" w:type="auto"/>
            <w:tcBorders>
              <w:top w:val="single" w:sz="4" w:space="0" w:color="auto"/>
              <w:left w:val="nil"/>
              <w:bottom w:val="single" w:sz="4" w:space="0" w:color="auto"/>
              <w:right w:val="single" w:sz="4" w:space="0" w:color="auto"/>
            </w:tcBorders>
            <w:shd w:val="clear" w:color="000000" w:fill="D9E1F2"/>
            <w:vAlign w:val="center"/>
            <w:hideMark/>
          </w:tcPr>
          <w:p w14:paraId="070EE004"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Cantidad de días señalados</w:t>
            </w:r>
          </w:p>
        </w:tc>
        <w:tc>
          <w:tcPr>
            <w:tcW w:w="0" w:type="auto"/>
            <w:tcBorders>
              <w:top w:val="single" w:sz="4" w:space="0" w:color="auto"/>
              <w:left w:val="nil"/>
              <w:bottom w:val="single" w:sz="4" w:space="0" w:color="auto"/>
              <w:right w:val="single" w:sz="4" w:space="0" w:color="auto"/>
            </w:tcBorders>
            <w:shd w:val="clear" w:color="000000" w:fill="D9E1F2"/>
            <w:vAlign w:val="center"/>
            <w:hideMark/>
          </w:tcPr>
          <w:p w14:paraId="60B4A1C3"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Días libres</w:t>
            </w:r>
          </w:p>
        </w:tc>
      </w:tr>
      <w:tr w:rsidR="003A6FA3" w:rsidRPr="00F344D7" w14:paraId="468B7479" w14:textId="77777777" w:rsidTr="00941FEF">
        <w:trPr>
          <w:trHeight w:val="283"/>
          <w:jc w:val="center"/>
        </w:trPr>
        <w:tc>
          <w:tcPr>
            <w:tcW w:w="0" w:type="auto"/>
            <w:tcBorders>
              <w:top w:val="nil"/>
              <w:left w:val="single" w:sz="4" w:space="0" w:color="auto"/>
              <w:bottom w:val="single" w:sz="4" w:space="0" w:color="auto"/>
              <w:right w:val="single" w:sz="4" w:space="0" w:color="auto"/>
            </w:tcBorders>
            <w:shd w:val="clear" w:color="000000" w:fill="D0CECE"/>
            <w:vAlign w:val="bottom"/>
            <w:hideMark/>
          </w:tcPr>
          <w:p w14:paraId="23F26809"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sep-21</w:t>
            </w:r>
          </w:p>
        </w:tc>
        <w:tc>
          <w:tcPr>
            <w:tcW w:w="0" w:type="auto"/>
            <w:tcBorders>
              <w:top w:val="nil"/>
              <w:left w:val="nil"/>
              <w:bottom w:val="single" w:sz="4" w:space="0" w:color="auto"/>
              <w:right w:val="single" w:sz="4" w:space="0" w:color="auto"/>
            </w:tcBorders>
            <w:shd w:val="clear" w:color="auto" w:fill="auto"/>
            <w:noWrap/>
            <w:vAlign w:val="bottom"/>
            <w:hideMark/>
          </w:tcPr>
          <w:p w14:paraId="258DDE0A"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bottom"/>
            <w:hideMark/>
          </w:tcPr>
          <w:p w14:paraId="4E8BE506"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bottom"/>
            <w:hideMark/>
          </w:tcPr>
          <w:p w14:paraId="67DDE447" w14:textId="77777777" w:rsidR="003A6FA3" w:rsidRPr="00F344D7" w:rsidRDefault="003A6FA3" w:rsidP="00941FEF">
            <w:pPr>
              <w:jc w:val="center"/>
              <w:rPr>
                <w:rFonts w:ascii="Book Antiqua" w:hAnsi="Book Antiqua" w:cs="Calibri"/>
                <w:color w:val="000000"/>
                <w:sz w:val="18"/>
                <w:szCs w:val="18"/>
                <w:lang w:eastAsia="es-CR"/>
              </w:rPr>
            </w:pPr>
          </w:p>
        </w:tc>
      </w:tr>
      <w:tr w:rsidR="003A6FA3" w:rsidRPr="00F344D7" w14:paraId="78B4BB33" w14:textId="77777777" w:rsidTr="00941FEF">
        <w:trPr>
          <w:trHeight w:val="283"/>
          <w:jc w:val="center"/>
        </w:trPr>
        <w:tc>
          <w:tcPr>
            <w:tcW w:w="0" w:type="auto"/>
            <w:tcBorders>
              <w:top w:val="nil"/>
              <w:left w:val="single" w:sz="4" w:space="0" w:color="auto"/>
              <w:bottom w:val="single" w:sz="4" w:space="0" w:color="auto"/>
              <w:right w:val="single" w:sz="4" w:space="0" w:color="auto"/>
            </w:tcBorders>
            <w:shd w:val="clear" w:color="000000" w:fill="D0CECE"/>
            <w:vAlign w:val="bottom"/>
            <w:hideMark/>
          </w:tcPr>
          <w:p w14:paraId="6F002962"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oct-21</w:t>
            </w:r>
          </w:p>
        </w:tc>
        <w:tc>
          <w:tcPr>
            <w:tcW w:w="0" w:type="auto"/>
            <w:tcBorders>
              <w:top w:val="nil"/>
              <w:left w:val="nil"/>
              <w:bottom w:val="single" w:sz="4" w:space="0" w:color="auto"/>
              <w:right w:val="single" w:sz="4" w:space="0" w:color="auto"/>
            </w:tcBorders>
            <w:shd w:val="clear" w:color="auto" w:fill="auto"/>
            <w:noWrap/>
            <w:vAlign w:val="bottom"/>
            <w:hideMark/>
          </w:tcPr>
          <w:p w14:paraId="7440963A"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7</w:t>
            </w:r>
          </w:p>
        </w:tc>
        <w:tc>
          <w:tcPr>
            <w:tcW w:w="0" w:type="auto"/>
            <w:tcBorders>
              <w:top w:val="nil"/>
              <w:left w:val="nil"/>
              <w:bottom w:val="single" w:sz="4" w:space="0" w:color="auto"/>
              <w:right w:val="single" w:sz="4" w:space="0" w:color="auto"/>
            </w:tcBorders>
            <w:shd w:val="clear" w:color="auto" w:fill="auto"/>
            <w:noWrap/>
            <w:vAlign w:val="bottom"/>
            <w:hideMark/>
          </w:tcPr>
          <w:p w14:paraId="6CD01233"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8</w:t>
            </w:r>
          </w:p>
        </w:tc>
        <w:tc>
          <w:tcPr>
            <w:tcW w:w="0" w:type="auto"/>
            <w:tcBorders>
              <w:top w:val="nil"/>
              <w:left w:val="nil"/>
              <w:bottom w:val="single" w:sz="4" w:space="0" w:color="auto"/>
              <w:right w:val="single" w:sz="4" w:space="0" w:color="auto"/>
            </w:tcBorders>
            <w:shd w:val="clear" w:color="auto" w:fill="auto"/>
            <w:vAlign w:val="bottom"/>
            <w:hideMark/>
          </w:tcPr>
          <w:p w14:paraId="0557145C"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13</w:t>
            </w:r>
          </w:p>
        </w:tc>
      </w:tr>
      <w:tr w:rsidR="003A6FA3" w:rsidRPr="00F344D7" w14:paraId="64EC3573" w14:textId="77777777" w:rsidTr="00941FEF">
        <w:trPr>
          <w:trHeight w:val="283"/>
          <w:jc w:val="center"/>
        </w:trPr>
        <w:tc>
          <w:tcPr>
            <w:tcW w:w="0" w:type="auto"/>
            <w:tcBorders>
              <w:top w:val="nil"/>
              <w:left w:val="single" w:sz="4" w:space="0" w:color="auto"/>
              <w:bottom w:val="single" w:sz="4" w:space="0" w:color="auto"/>
              <w:right w:val="single" w:sz="4" w:space="0" w:color="auto"/>
            </w:tcBorders>
            <w:shd w:val="clear" w:color="000000" w:fill="D0CECE"/>
            <w:vAlign w:val="bottom"/>
            <w:hideMark/>
          </w:tcPr>
          <w:p w14:paraId="487E930E"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nov-21</w:t>
            </w:r>
          </w:p>
        </w:tc>
        <w:tc>
          <w:tcPr>
            <w:tcW w:w="0" w:type="auto"/>
            <w:tcBorders>
              <w:top w:val="nil"/>
              <w:left w:val="nil"/>
              <w:bottom w:val="single" w:sz="4" w:space="0" w:color="auto"/>
              <w:right w:val="single" w:sz="4" w:space="0" w:color="auto"/>
            </w:tcBorders>
            <w:shd w:val="clear" w:color="auto" w:fill="auto"/>
            <w:noWrap/>
            <w:vAlign w:val="bottom"/>
            <w:hideMark/>
          </w:tcPr>
          <w:p w14:paraId="3ADC5FEB"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8</w:t>
            </w:r>
          </w:p>
        </w:tc>
        <w:tc>
          <w:tcPr>
            <w:tcW w:w="0" w:type="auto"/>
            <w:tcBorders>
              <w:top w:val="nil"/>
              <w:left w:val="nil"/>
              <w:bottom w:val="single" w:sz="4" w:space="0" w:color="auto"/>
              <w:right w:val="single" w:sz="4" w:space="0" w:color="auto"/>
            </w:tcBorders>
            <w:shd w:val="clear" w:color="auto" w:fill="auto"/>
            <w:noWrap/>
            <w:vAlign w:val="bottom"/>
            <w:hideMark/>
          </w:tcPr>
          <w:p w14:paraId="3358A06D"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12</w:t>
            </w:r>
          </w:p>
        </w:tc>
        <w:tc>
          <w:tcPr>
            <w:tcW w:w="0" w:type="auto"/>
            <w:tcBorders>
              <w:top w:val="nil"/>
              <w:left w:val="nil"/>
              <w:bottom w:val="single" w:sz="4" w:space="0" w:color="auto"/>
              <w:right w:val="single" w:sz="4" w:space="0" w:color="auto"/>
            </w:tcBorders>
            <w:shd w:val="clear" w:color="auto" w:fill="auto"/>
            <w:vAlign w:val="bottom"/>
            <w:hideMark/>
          </w:tcPr>
          <w:p w14:paraId="6A0F3835"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9</w:t>
            </w:r>
          </w:p>
        </w:tc>
      </w:tr>
      <w:tr w:rsidR="003A6FA3" w:rsidRPr="00F344D7" w14:paraId="71EC1A4C" w14:textId="77777777" w:rsidTr="00941FEF">
        <w:trPr>
          <w:trHeight w:val="283"/>
          <w:jc w:val="center"/>
        </w:trPr>
        <w:tc>
          <w:tcPr>
            <w:tcW w:w="0" w:type="auto"/>
            <w:tcBorders>
              <w:top w:val="nil"/>
              <w:left w:val="single" w:sz="4" w:space="0" w:color="auto"/>
              <w:bottom w:val="single" w:sz="4" w:space="0" w:color="auto"/>
              <w:right w:val="single" w:sz="4" w:space="0" w:color="auto"/>
            </w:tcBorders>
            <w:shd w:val="clear" w:color="000000" w:fill="D0CECE"/>
            <w:vAlign w:val="bottom"/>
            <w:hideMark/>
          </w:tcPr>
          <w:p w14:paraId="54CB61B4"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dic-21</w:t>
            </w:r>
          </w:p>
        </w:tc>
        <w:tc>
          <w:tcPr>
            <w:tcW w:w="0" w:type="auto"/>
            <w:tcBorders>
              <w:top w:val="nil"/>
              <w:left w:val="nil"/>
              <w:bottom w:val="single" w:sz="4" w:space="0" w:color="auto"/>
              <w:right w:val="single" w:sz="4" w:space="0" w:color="auto"/>
            </w:tcBorders>
            <w:shd w:val="clear" w:color="auto" w:fill="auto"/>
            <w:noWrap/>
            <w:vAlign w:val="bottom"/>
            <w:hideMark/>
          </w:tcPr>
          <w:p w14:paraId="197029EF"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bottom"/>
            <w:hideMark/>
          </w:tcPr>
          <w:p w14:paraId="7F056CBE"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bottom"/>
            <w:hideMark/>
          </w:tcPr>
          <w:p w14:paraId="0E29BAB3"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12</w:t>
            </w:r>
          </w:p>
        </w:tc>
      </w:tr>
      <w:tr w:rsidR="003A6FA3" w:rsidRPr="00F344D7" w14:paraId="6FCA4697" w14:textId="77777777" w:rsidTr="00941FEF">
        <w:trPr>
          <w:trHeight w:val="283"/>
          <w:jc w:val="center"/>
        </w:trPr>
        <w:tc>
          <w:tcPr>
            <w:tcW w:w="0" w:type="auto"/>
            <w:tcBorders>
              <w:top w:val="nil"/>
              <w:left w:val="single" w:sz="4" w:space="0" w:color="auto"/>
              <w:bottom w:val="single" w:sz="4" w:space="0" w:color="auto"/>
              <w:right w:val="single" w:sz="4" w:space="0" w:color="auto"/>
            </w:tcBorders>
            <w:shd w:val="clear" w:color="000000" w:fill="D0CECE"/>
            <w:vAlign w:val="bottom"/>
            <w:hideMark/>
          </w:tcPr>
          <w:p w14:paraId="09B9DB6F"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ene-22</w:t>
            </w:r>
          </w:p>
        </w:tc>
        <w:tc>
          <w:tcPr>
            <w:tcW w:w="0" w:type="auto"/>
            <w:tcBorders>
              <w:top w:val="nil"/>
              <w:left w:val="nil"/>
              <w:bottom w:val="single" w:sz="4" w:space="0" w:color="auto"/>
              <w:right w:val="single" w:sz="4" w:space="0" w:color="auto"/>
            </w:tcBorders>
            <w:shd w:val="clear" w:color="auto" w:fill="auto"/>
            <w:noWrap/>
            <w:vAlign w:val="bottom"/>
            <w:hideMark/>
          </w:tcPr>
          <w:p w14:paraId="3A23F4AF"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noWrap/>
            <w:vAlign w:val="bottom"/>
            <w:hideMark/>
          </w:tcPr>
          <w:p w14:paraId="106EC2BB"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6</w:t>
            </w:r>
          </w:p>
        </w:tc>
        <w:tc>
          <w:tcPr>
            <w:tcW w:w="0" w:type="auto"/>
            <w:tcBorders>
              <w:top w:val="nil"/>
              <w:left w:val="nil"/>
              <w:bottom w:val="single" w:sz="4" w:space="0" w:color="auto"/>
              <w:right w:val="single" w:sz="4" w:space="0" w:color="auto"/>
            </w:tcBorders>
            <w:shd w:val="clear" w:color="auto" w:fill="auto"/>
            <w:vAlign w:val="bottom"/>
            <w:hideMark/>
          </w:tcPr>
          <w:p w14:paraId="04313BA8"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15</w:t>
            </w:r>
          </w:p>
        </w:tc>
      </w:tr>
      <w:tr w:rsidR="003A6FA3" w:rsidRPr="00F344D7" w14:paraId="562A3EB1" w14:textId="77777777" w:rsidTr="00941FEF">
        <w:trPr>
          <w:trHeight w:val="283"/>
          <w:jc w:val="center"/>
        </w:trPr>
        <w:tc>
          <w:tcPr>
            <w:tcW w:w="0" w:type="auto"/>
            <w:tcBorders>
              <w:top w:val="nil"/>
              <w:left w:val="single" w:sz="4" w:space="0" w:color="auto"/>
              <w:bottom w:val="single" w:sz="4" w:space="0" w:color="auto"/>
              <w:right w:val="single" w:sz="4" w:space="0" w:color="auto"/>
            </w:tcBorders>
            <w:shd w:val="clear" w:color="000000" w:fill="D0CECE"/>
            <w:vAlign w:val="bottom"/>
            <w:hideMark/>
          </w:tcPr>
          <w:p w14:paraId="3E02EF4A"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feb-22</w:t>
            </w:r>
          </w:p>
        </w:tc>
        <w:tc>
          <w:tcPr>
            <w:tcW w:w="0" w:type="auto"/>
            <w:tcBorders>
              <w:top w:val="nil"/>
              <w:left w:val="nil"/>
              <w:bottom w:val="single" w:sz="4" w:space="0" w:color="auto"/>
              <w:right w:val="single" w:sz="4" w:space="0" w:color="auto"/>
            </w:tcBorders>
            <w:shd w:val="clear" w:color="auto" w:fill="auto"/>
            <w:noWrap/>
            <w:vAlign w:val="bottom"/>
            <w:hideMark/>
          </w:tcPr>
          <w:p w14:paraId="11A2BB09"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bottom"/>
            <w:hideMark/>
          </w:tcPr>
          <w:p w14:paraId="2AEDF0E2"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bottom"/>
            <w:hideMark/>
          </w:tcPr>
          <w:p w14:paraId="053ED2D1"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19</w:t>
            </w:r>
          </w:p>
        </w:tc>
      </w:tr>
      <w:tr w:rsidR="003A6FA3" w:rsidRPr="00F344D7" w14:paraId="42C7B32B" w14:textId="77777777" w:rsidTr="00941FEF">
        <w:trPr>
          <w:trHeight w:val="283"/>
          <w:jc w:val="center"/>
        </w:trPr>
        <w:tc>
          <w:tcPr>
            <w:tcW w:w="0" w:type="auto"/>
            <w:tcBorders>
              <w:top w:val="nil"/>
              <w:left w:val="single" w:sz="4" w:space="0" w:color="auto"/>
              <w:bottom w:val="single" w:sz="4" w:space="0" w:color="auto"/>
              <w:right w:val="single" w:sz="4" w:space="0" w:color="auto"/>
            </w:tcBorders>
            <w:shd w:val="clear" w:color="000000" w:fill="D0CECE"/>
            <w:vAlign w:val="bottom"/>
            <w:hideMark/>
          </w:tcPr>
          <w:p w14:paraId="2DB3F0EE"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mar-22</w:t>
            </w:r>
          </w:p>
        </w:tc>
        <w:tc>
          <w:tcPr>
            <w:tcW w:w="0" w:type="auto"/>
            <w:tcBorders>
              <w:top w:val="nil"/>
              <w:left w:val="nil"/>
              <w:bottom w:val="single" w:sz="4" w:space="0" w:color="auto"/>
              <w:right w:val="single" w:sz="4" w:space="0" w:color="auto"/>
            </w:tcBorders>
            <w:shd w:val="clear" w:color="auto" w:fill="auto"/>
            <w:noWrap/>
            <w:vAlign w:val="bottom"/>
            <w:hideMark/>
          </w:tcPr>
          <w:p w14:paraId="6B2EB220"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vAlign w:val="bottom"/>
            <w:hideMark/>
          </w:tcPr>
          <w:p w14:paraId="79746364"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vAlign w:val="bottom"/>
            <w:hideMark/>
          </w:tcPr>
          <w:p w14:paraId="0115F795"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21</w:t>
            </w:r>
          </w:p>
        </w:tc>
      </w:tr>
      <w:tr w:rsidR="003A6FA3" w:rsidRPr="00F344D7" w14:paraId="3D538318" w14:textId="77777777" w:rsidTr="00941FEF">
        <w:trPr>
          <w:trHeight w:val="283"/>
          <w:jc w:val="center"/>
        </w:trPr>
        <w:tc>
          <w:tcPr>
            <w:tcW w:w="0" w:type="auto"/>
            <w:tcBorders>
              <w:top w:val="nil"/>
              <w:left w:val="single" w:sz="4" w:space="0" w:color="auto"/>
              <w:bottom w:val="single" w:sz="4" w:space="0" w:color="auto"/>
              <w:right w:val="single" w:sz="4" w:space="0" w:color="auto"/>
            </w:tcBorders>
            <w:shd w:val="clear" w:color="000000" w:fill="D0CECE"/>
            <w:vAlign w:val="bottom"/>
            <w:hideMark/>
          </w:tcPr>
          <w:p w14:paraId="023160A0"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abr-22</w:t>
            </w:r>
          </w:p>
        </w:tc>
        <w:tc>
          <w:tcPr>
            <w:tcW w:w="0" w:type="auto"/>
            <w:tcBorders>
              <w:top w:val="nil"/>
              <w:left w:val="nil"/>
              <w:bottom w:val="single" w:sz="4" w:space="0" w:color="auto"/>
              <w:right w:val="single" w:sz="4" w:space="0" w:color="auto"/>
            </w:tcBorders>
            <w:shd w:val="clear" w:color="auto" w:fill="auto"/>
            <w:noWrap/>
            <w:vAlign w:val="bottom"/>
            <w:hideMark/>
          </w:tcPr>
          <w:p w14:paraId="3B549D90"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vAlign w:val="bottom"/>
            <w:hideMark/>
          </w:tcPr>
          <w:p w14:paraId="382D6313"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vAlign w:val="bottom"/>
            <w:hideMark/>
          </w:tcPr>
          <w:p w14:paraId="403E9E81"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21</w:t>
            </w:r>
          </w:p>
        </w:tc>
      </w:tr>
      <w:tr w:rsidR="003A6FA3" w:rsidRPr="00F344D7" w14:paraId="556C4480" w14:textId="77777777" w:rsidTr="00941FEF">
        <w:trPr>
          <w:trHeight w:val="283"/>
          <w:jc w:val="center"/>
        </w:trPr>
        <w:tc>
          <w:tcPr>
            <w:tcW w:w="0" w:type="auto"/>
            <w:tcBorders>
              <w:top w:val="nil"/>
              <w:left w:val="single" w:sz="4" w:space="0" w:color="auto"/>
              <w:bottom w:val="single" w:sz="4" w:space="0" w:color="auto"/>
              <w:right w:val="single" w:sz="4" w:space="0" w:color="auto"/>
            </w:tcBorders>
            <w:shd w:val="clear" w:color="000000" w:fill="D0CECE"/>
            <w:vAlign w:val="bottom"/>
            <w:hideMark/>
          </w:tcPr>
          <w:p w14:paraId="47D90D74"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may-22</w:t>
            </w:r>
          </w:p>
        </w:tc>
        <w:tc>
          <w:tcPr>
            <w:tcW w:w="0" w:type="auto"/>
            <w:tcBorders>
              <w:top w:val="nil"/>
              <w:left w:val="nil"/>
              <w:bottom w:val="single" w:sz="4" w:space="0" w:color="auto"/>
              <w:right w:val="single" w:sz="4" w:space="0" w:color="auto"/>
            </w:tcBorders>
            <w:shd w:val="clear" w:color="auto" w:fill="auto"/>
            <w:noWrap/>
            <w:vAlign w:val="bottom"/>
            <w:hideMark/>
          </w:tcPr>
          <w:p w14:paraId="6CE5FDE5"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bottom"/>
            <w:hideMark/>
          </w:tcPr>
          <w:p w14:paraId="4E4A2377"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9</w:t>
            </w:r>
          </w:p>
        </w:tc>
        <w:tc>
          <w:tcPr>
            <w:tcW w:w="0" w:type="auto"/>
            <w:tcBorders>
              <w:top w:val="nil"/>
              <w:left w:val="nil"/>
              <w:bottom w:val="single" w:sz="4" w:space="0" w:color="auto"/>
              <w:right w:val="single" w:sz="4" w:space="0" w:color="auto"/>
            </w:tcBorders>
            <w:shd w:val="clear" w:color="auto" w:fill="auto"/>
            <w:vAlign w:val="bottom"/>
            <w:hideMark/>
          </w:tcPr>
          <w:p w14:paraId="0D3F6E04"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12</w:t>
            </w:r>
          </w:p>
        </w:tc>
      </w:tr>
      <w:tr w:rsidR="003A6FA3" w:rsidRPr="00F344D7" w14:paraId="4FE7103F" w14:textId="77777777" w:rsidTr="00941FEF">
        <w:trPr>
          <w:trHeight w:val="283"/>
          <w:jc w:val="center"/>
        </w:trPr>
        <w:tc>
          <w:tcPr>
            <w:tcW w:w="0" w:type="auto"/>
            <w:tcBorders>
              <w:top w:val="nil"/>
              <w:left w:val="single" w:sz="4" w:space="0" w:color="auto"/>
              <w:bottom w:val="single" w:sz="4" w:space="0" w:color="auto"/>
              <w:right w:val="single" w:sz="4" w:space="0" w:color="auto"/>
            </w:tcBorders>
            <w:shd w:val="clear" w:color="000000" w:fill="D0CECE"/>
            <w:vAlign w:val="bottom"/>
            <w:hideMark/>
          </w:tcPr>
          <w:p w14:paraId="358CD36B"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jun-22</w:t>
            </w:r>
          </w:p>
        </w:tc>
        <w:tc>
          <w:tcPr>
            <w:tcW w:w="0" w:type="auto"/>
            <w:tcBorders>
              <w:top w:val="nil"/>
              <w:left w:val="nil"/>
              <w:bottom w:val="single" w:sz="4" w:space="0" w:color="auto"/>
              <w:right w:val="single" w:sz="4" w:space="0" w:color="auto"/>
            </w:tcBorders>
            <w:shd w:val="clear" w:color="auto" w:fill="auto"/>
            <w:noWrap/>
            <w:vAlign w:val="bottom"/>
            <w:hideMark/>
          </w:tcPr>
          <w:p w14:paraId="76977F71"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vAlign w:val="bottom"/>
            <w:hideMark/>
          </w:tcPr>
          <w:p w14:paraId="2D010E82"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vAlign w:val="bottom"/>
            <w:hideMark/>
          </w:tcPr>
          <w:p w14:paraId="1C965FD4"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21</w:t>
            </w:r>
          </w:p>
        </w:tc>
      </w:tr>
      <w:tr w:rsidR="003A6FA3" w:rsidRPr="00F344D7" w14:paraId="17BA8985" w14:textId="77777777" w:rsidTr="00941FEF">
        <w:trPr>
          <w:trHeight w:val="283"/>
          <w:jc w:val="center"/>
        </w:trPr>
        <w:tc>
          <w:tcPr>
            <w:tcW w:w="0" w:type="auto"/>
            <w:tcBorders>
              <w:top w:val="nil"/>
              <w:left w:val="single" w:sz="4" w:space="0" w:color="auto"/>
              <w:bottom w:val="single" w:sz="4" w:space="0" w:color="auto"/>
              <w:right w:val="single" w:sz="4" w:space="0" w:color="auto"/>
            </w:tcBorders>
            <w:shd w:val="clear" w:color="000000" w:fill="D0CECE"/>
            <w:vAlign w:val="bottom"/>
            <w:hideMark/>
          </w:tcPr>
          <w:p w14:paraId="6E671E9F"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jul-22</w:t>
            </w:r>
          </w:p>
        </w:tc>
        <w:tc>
          <w:tcPr>
            <w:tcW w:w="0" w:type="auto"/>
            <w:tcBorders>
              <w:top w:val="nil"/>
              <w:left w:val="nil"/>
              <w:bottom w:val="single" w:sz="4" w:space="0" w:color="auto"/>
              <w:right w:val="single" w:sz="4" w:space="0" w:color="auto"/>
            </w:tcBorders>
            <w:shd w:val="clear" w:color="auto" w:fill="auto"/>
            <w:noWrap/>
            <w:vAlign w:val="bottom"/>
            <w:hideMark/>
          </w:tcPr>
          <w:p w14:paraId="050E9C85"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bottom"/>
            <w:hideMark/>
          </w:tcPr>
          <w:p w14:paraId="1C975D61"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bottom"/>
            <w:hideMark/>
          </w:tcPr>
          <w:p w14:paraId="75E61B84"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20</w:t>
            </w:r>
          </w:p>
        </w:tc>
      </w:tr>
      <w:tr w:rsidR="003A6FA3" w:rsidRPr="00F344D7" w14:paraId="4F388B6F" w14:textId="77777777" w:rsidTr="00941FEF">
        <w:trPr>
          <w:trHeight w:val="283"/>
          <w:jc w:val="center"/>
        </w:trPr>
        <w:tc>
          <w:tcPr>
            <w:tcW w:w="0" w:type="auto"/>
            <w:tcBorders>
              <w:top w:val="nil"/>
              <w:left w:val="single" w:sz="4" w:space="0" w:color="auto"/>
              <w:bottom w:val="single" w:sz="4" w:space="0" w:color="auto"/>
              <w:right w:val="single" w:sz="4" w:space="0" w:color="auto"/>
            </w:tcBorders>
            <w:shd w:val="clear" w:color="000000" w:fill="D0CECE"/>
            <w:vAlign w:val="bottom"/>
            <w:hideMark/>
          </w:tcPr>
          <w:p w14:paraId="6A3A82D0"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ago-22</w:t>
            </w:r>
          </w:p>
        </w:tc>
        <w:tc>
          <w:tcPr>
            <w:tcW w:w="0" w:type="auto"/>
            <w:tcBorders>
              <w:top w:val="nil"/>
              <w:left w:val="nil"/>
              <w:bottom w:val="single" w:sz="4" w:space="0" w:color="auto"/>
              <w:right w:val="single" w:sz="4" w:space="0" w:color="auto"/>
            </w:tcBorders>
            <w:shd w:val="clear" w:color="auto" w:fill="auto"/>
            <w:noWrap/>
            <w:vAlign w:val="bottom"/>
            <w:hideMark/>
          </w:tcPr>
          <w:p w14:paraId="61B95B0C"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bottom"/>
            <w:hideMark/>
          </w:tcPr>
          <w:p w14:paraId="1EE6D45F"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vAlign w:val="bottom"/>
            <w:hideMark/>
          </w:tcPr>
          <w:p w14:paraId="186E0167"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18</w:t>
            </w:r>
          </w:p>
        </w:tc>
      </w:tr>
      <w:tr w:rsidR="003A6FA3" w:rsidRPr="00F344D7" w14:paraId="52C68757" w14:textId="77777777" w:rsidTr="00941FEF">
        <w:trPr>
          <w:trHeight w:val="283"/>
          <w:jc w:val="center"/>
        </w:trPr>
        <w:tc>
          <w:tcPr>
            <w:tcW w:w="0" w:type="auto"/>
            <w:tcBorders>
              <w:top w:val="nil"/>
              <w:left w:val="single" w:sz="4" w:space="0" w:color="auto"/>
              <w:bottom w:val="single" w:sz="4" w:space="0" w:color="auto"/>
              <w:right w:val="single" w:sz="4" w:space="0" w:color="auto"/>
            </w:tcBorders>
            <w:shd w:val="clear" w:color="000000" w:fill="D9E1F2"/>
            <w:noWrap/>
            <w:vAlign w:val="bottom"/>
            <w:hideMark/>
          </w:tcPr>
          <w:p w14:paraId="4749F1F2"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Total</w:t>
            </w:r>
          </w:p>
        </w:tc>
        <w:tc>
          <w:tcPr>
            <w:tcW w:w="0" w:type="auto"/>
            <w:tcBorders>
              <w:top w:val="nil"/>
              <w:left w:val="nil"/>
              <w:bottom w:val="single" w:sz="4" w:space="0" w:color="auto"/>
              <w:right w:val="single" w:sz="4" w:space="0" w:color="auto"/>
            </w:tcBorders>
            <w:shd w:val="clear" w:color="000000" w:fill="D9E1F2"/>
            <w:noWrap/>
            <w:vAlign w:val="bottom"/>
            <w:hideMark/>
          </w:tcPr>
          <w:p w14:paraId="7AD3BBD5"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24</w:t>
            </w:r>
          </w:p>
        </w:tc>
        <w:tc>
          <w:tcPr>
            <w:tcW w:w="0" w:type="auto"/>
            <w:tcBorders>
              <w:top w:val="nil"/>
              <w:left w:val="nil"/>
              <w:bottom w:val="single" w:sz="4" w:space="0" w:color="auto"/>
              <w:right w:val="single" w:sz="4" w:space="0" w:color="auto"/>
            </w:tcBorders>
            <w:shd w:val="clear" w:color="000000" w:fill="D9E1F2"/>
            <w:noWrap/>
            <w:vAlign w:val="bottom"/>
            <w:hideMark/>
          </w:tcPr>
          <w:p w14:paraId="27D9E24D"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43</w:t>
            </w:r>
          </w:p>
        </w:tc>
        <w:tc>
          <w:tcPr>
            <w:tcW w:w="0" w:type="auto"/>
            <w:tcBorders>
              <w:top w:val="nil"/>
              <w:left w:val="nil"/>
              <w:bottom w:val="single" w:sz="4" w:space="0" w:color="auto"/>
              <w:right w:val="single" w:sz="4" w:space="0" w:color="auto"/>
            </w:tcBorders>
            <w:shd w:val="clear" w:color="000000" w:fill="D9E1F2"/>
            <w:noWrap/>
            <w:vAlign w:val="bottom"/>
            <w:hideMark/>
          </w:tcPr>
          <w:p w14:paraId="6CCB6AA1" w14:textId="77777777" w:rsidR="003A6FA3" w:rsidRPr="00F344D7" w:rsidRDefault="003A6FA3" w:rsidP="00941FEF">
            <w:pPr>
              <w:jc w:val="center"/>
              <w:rPr>
                <w:rFonts w:ascii="Book Antiqua" w:hAnsi="Book Antiqua" w:cs="Calibri"/>
                <w:color w:val="000000"/>
                <w:sz w:val="18"/>
                <w:szCs w:val="18"/>
                <w:lang w:eastAsia="es-CR"/>
              </w:rPr>
            </w:pPr>
            <w:r w:rsidRPr="00F344D7">
              <w:rPr>
                <w:rFonts w:ascii="Book Antiqua" w:hAnsi="Book Antiqua" w:cs="Calibri"/>
                <w:color w:val="000000"/>
                <w:sz w:val="18"/>
                <w:szCs w:val="18"/>
                <w:lang w:eastAsia="es-CR"/>
              </w:rPr>
              <w:t>181</w:t>
            </w:r>
          </w:p>
        </w:tc>
      </w:tr>
    </w:tbl>
    <w:p w14:paraId="2ECEFD0F" w14:textId="70EB449D" w:rsidR="00395194" w:rsidRDefault="00735DFE" w:rsidP="00735DFE">
      <w:pPr>
        <w:rPr>
          <w:rFonts w:ascii="Book Antiqua" w:hAnsi="Book Antiqua" w:cs="Arial"/>
          <w:i/>
          <w:iCs/>
          <w:color w:val="000000"/>
          <w:lang w:val="es-MX"/>
        </w:rPr>
      </w:pPr>
      <w:r>
        <w:rPr>
          <w:rFonts w:ascii="Book Antiqua" w:hAnsi="Book Antiqua" w:cs="Arial"/>
          <w:i/>
          <w:iCs/>
          <w:color w:val="000000"/>
          <w:sz w:val="16"/>
          <w:szCs w:val="16"/>
          <w:lang w:val="es-MX"/>
        </w:rPr>
        <w:t xml:space="preserve">                                                 </w:t>
      </w:r>
      <w:r w:rsidRPr="00FE7AD4">
        <w:rPr>
          <w:rFonts w:ascii="Book Antiqua" w:hAnsi="Book Antiqua" w:cs="Arial"/>
          <w:i/>
          <w:iCs/>
          <w:color w:val="000000"/>
          <w:sz w:val="16"/>
          <w:szCs w:val="16"/>
          <w:lang w:val="es-MX"/>
        </w:rPr>
        <w:t>Fuente: Agenda del Tribunal Penal del III Circuito Judicial de San José. Sede suroeste</w:t>
      </w:r>
      <w:r>
        <w:rPr>
          <w:rFonts w:ascii="Book Antiqua" w:hAnsi="Book Antiqua" w:cs="Arial"/>
          <w:i/>
          <w:iCs/>
          <w:color w:val="000000"/>
          <w:lang w:val="es-MX"/>
        </w:rPr>
        <w:t xml:space="preserve">. </w:t>
      </w:r>
    </w:p>
    <w:p w14:paraId="0CB431BA" w14:textId="77777777" w:rsidR="00735DFE" w:rsidRPr="00D21696" w:rsidRDefault="00735DFE" w:rsidP="00D21696">
      <w:pPr>
        <w:rPr>
          <w:rFonts w:ascii="Book Antiqua" w:hAnsi="Book Antiqua" w:cs="Arial"/>
          <w:i/>
          <w:iCs/>
          <w:color w:val="000000"/>
          <w:lang w:val="es-MX"/>
        </w:rPr>
      </w:pPr>
    </w:p>
    <w:p w14:paraId="1696BC80" w14:textId="735199C4" w:rsidR="00EF5E73" w:rsidRDefault="003A6FA3" w:rsidP="003A6FA3">
      <w:pPr>
        <w:spacing w:line="276" w:lineRule="auto"/>
        <w:contextualSpacing/>
        <w:jc w:val="both"/>
        <w:rPr>
          <w:rFonts w:ascii="Book Antiqua" w:hAnsi="Book Antiqua"/>
          <w:color w:val="000000"/>
          <w:sz w:val="24"/>
          <w:szCs w:val="24"/>
          <w:shd w:val="clear" w:color="auto" w:fill="FFFFFF"/>
          <w:lang w:val="es-ES" w:eastAsia="ar-SA"/>
        </w:rPr>
      </w:pPr>
      <w:r>
        <w:rPr>
          <w:rFonts w:ascii="Book Antiqua" w:hAnsi="Book Antiqua"/>
          <w:color w:val="000000"/>
          <w:sz w:val="24"/>
          <w:szCs w:val="24"/>
          <w:shd w:val="clear" w:color="auto" w:fill="FFFFFF"/>
          <w:lang w:val="es-ES" w:eastAsia="ar-SA"/>
        </w:rPr>
        <w:t xml:space="preserve">El análisis anterior, se traduce en que, no se está dando un uso racional del inmueble rentado por la institución y de ahí la necesidad de implementar de manera conjunta con el Tribunal Penal un plan remedial. </w:t>
      </w:r>
    </w:p>
    <w:p w14:paraId="486C06E7" w14:textId="20F3E8D3" w:rsidR="003A6FA3" w:rsidRDefault="00EF5E73" w:rsidP="00D21696">
      <w:pPr>
        <w:spacing w:after="160" w:line="259" w:lineRule="auto"/>
        <w:rPr>
          <w:rFonts w:ascii="Book Antiqua" w:hAnsi="Book Antiqua"/>
          <w:color w:val="000000"/>
          <w:sz w:val="24"/>
          <w:szCs w:val="24"/>
          <w:shd w:val="clear" w:color="auto" w:fill="FFFFFF"/>
          <w:lang w:val="es-ES" w:eastAsia="ar-SA"/>
        </w:rPr>
      </w:pPr>
      <w:r>
        <w:rPr>
          <w:rFonts w:ascii="Book Antiqua" w:hAnsi="Book Antiqua"/>
          <w:color w:val="000000"/>
          <w:sz w:val="24"/>
          <w:szCs w:val="24"/>
          <w:shd w:val="clear" w:color="auto" w:fill="FFFFFF"/>
          <w:lang w:val="es-ES" w:eastAsia="ar-SA"/>
        </w:rPr>
        <w:br w:type="page"/>
      </w:r>
    </w:p>
    <w:p w14:paraId="2FCA2AD4" w14:textId="77777777" w:rsidR="003A6FA3" w:rsidRPr="00FF557F" w:rsidRDefault="003A6FA3" w:rsidP="003A6FA3">
      <w:pPr>
        <w:pStyle w:val="Ttulo2"/>
        <w:numPr>
          <w:ilvl w:val="2"/>
          <w:numId w:val="4"/>
        </w:numPr>
        <w:rPr>
          <w:rFonts w:ascii="Book Antiqua" w:eastAsia="Calibri" w:hAnsi="Book Antiqua"/>
          <w:color w:val="2F5496"/>
          <w:sz w:val="22"/>
          <w:szCs w:val="22"/>
          <w:lang w:val="es-MX" w:eastAsia="x-none"/>
        </w:rPr>
      </w:pPr>
      <w:bookmarkStart w:id="30" w:name="_Hlk92231602"/>
      <w:r>
        <w:rPr>
          <w:rFonts w:ascii="Book Antiqua" w:eastAsia="Calibri" w:hAnsi="Book Antiqua"/>
          <w:color w:val="2F5496"/>
          <w:sz w:val="22"/>
          <w:szCs w:val="22"/>
          <w:lang w:val="es-MX" w:eastAsia="x-none"/>
        </w:rPr>
        <w:lastRenderedPageBreak/>
        <w:t xml:space="preserve"> Plan Remedial </w:t>
      </w:r>
    </w:p>
    <w:p w14:paraId="79D9E6EC" w14:textId="77777777" w:rsidR="003A6FA3" w:rsidRPr="00286E8A" w:rsidRDefault="003A6FA3" w:rsidP="003A6FA3">
      <w:pPr>
        <w:pStyle w:val="Prrafodelista"/>
        <w:ind w:left="720"/>
        <w:jc w:val="both"/>
        <w:rPr>
          <w:rFonts w:eastAsia="Calibri"/>
          <w:b/>
          <w:bCs/>
          <w:i/>
          <w:iCs/>
          <w:color w:val="2F5496"/>
          <w:sz w:val="22"/>
          <w:szCs w:val="22"/>
          <w:lang w:val="es-MX" w:eastAsia="x-none"/>
        </w:rPr>
      </w:pPr>
    </w:p>
    <w:p w14:paraId="377CD8C2" w14:textId="77777777" w:rsidR="003A6FA3" w:rsidRDefault="003A6FA3" w:rsidP="00D21696">
      <w:pPr>
        <w:shd w:val="clear" w:color="auto" w:fill="FFFFFF"/>
        <w:spacing w:line="276" w:lineRule="auto"/>
        <w:jc w:val="both"/>
        <w:rPr>
          <w:rFonts w:ascii="Book Antiqua" w:hAnsi="Book Antiqua"/>
          <w:color w:val="000000"/>
          <w:sz w:val="24"/>
          <w:szCs w:val="24"/>
          <w:shd w:val="clear" w:color="auto" w:fill="FFFFFF"/>
          <w:lang w:val="es-ES" w:eastAsia="ar-SA"/>
        </w:rPr>
      </w:pPr>
      <w:r w:rsidRPr="00F344D7">
        <w:rPr>
          <w:rFonts w:ascii="Book Antiqua" w:hAnsi="Book Antiqua"/>
          <w:color w:val="000000"/>
          <w:sz w:val="24"/>
          <w:szCs w:val="24"/>
          <w:shd w:val="clear" w:color="auto" w:fill="FFFFFF"/>
          <w:lang w:val="es-ES" w:eastAsia="ar-SA"/>
        </w:rPr>
        <w:t xml:space="preserve">De conformidad con los datos anteriores y la capacidad instalada del personal de las secciones unipersonales, se propone que los jueces de las secciones unipersonales A, B y C integren con la persona juzgadora unipersonal </w:t>
      </w:r>
      <w:bookmarkEnd w:id="30"/>
      <w:r w:rsidRPr="00F344D7">
        <w:rPr>
          <w:rFonts w:ascii="Book Antiqua" w:hAnsi="Book Antiqua"/>
          <w:color w:val="000000"/>
          <w:sz w:val="24"/>
          <w:szCs w:val="24"/>
          <w:shd w:val="clear" w:color="auto" w:fill="FFFFFF"/>
          <w:lang w:val="es-ES" w:eastAsia="ar-SA"/>
        </w:rPr>
        <w:t>que atiende juicios en Puriscal "unipersonal D", para que conformen una sección colegiada que atienda los  juicios de Puriscal y de esta manera maximizar el uso del espacio rentado por la institución y con ello disminuir los plazos en la agenda de colegiados de Puriscal al I Trimestre del 2022.</w:t>
      </w:r>
    </w:p>
    <w:p w14:paraId="4B94490B" w14:textId="77777777" w:rsidR="003A6FA3" w:rsidRPr="00F344D7" w:rsidRDefault="003A6FA3" w:rsidP="00D21696">
      <w:pPr>
        <w:shd w:val="clear" w:color="auto" w:fill="FFFFFF"/>
        <w:spacing w:line="276" w:lineRule="auto"/>
        <w:jc w:val="both"/>
        <w:rPr>
          <w:rFonts w:ascii="Book Antiqua" w:hAnsi="Book Antiqua"/>
          <w:color w:val="000000"/>
          <w:sz w:val="24"/>
          <w:szCs w:val="24"/>
          <w:shd w:val="clear" w:color="auto" w:fill="FFFFFF"/>
          <w:lang w:val="es-ES" w:eastAsia="ar-SA"/>
        </w:rPr>
      </w:pPr>
    </w:p>
    <w:p w14:paraId="12C2F82D" w14:textId="77777777" w:rsidR="003A6FA3" w:rsidRDefault="003A6FA3" w:rsidP="00D21696">
      <w:pPr>
        <w:shd w:val="clear" w:color="auto" w:fill="FFFFFF"/>
        <w:spacing w:line="276" w:lineRule="auto"/>
        <w:jc w:val="both"/>
        <w:rPr>
          <w:rFonts w:ascii="Book Antiqua" w:hAnsi="Book Antiqua"/>
          <w:color w:val="000000"/>
          <w:sz w:val="24"/>
          <w:szCs w:val="24"/>
          <w:shd w:val="clear" w:color="auto" w:fill="FFFFFF"/>
          <w:lang w:val="es-ES" w:eastAsia="ar-SA"/>
        </w:rPr>
      </w:pPr>
      <w:r w:rsidRPr="00F344D7">
        <w:rPr>
          <w:rFonts w:ascii="Book Antiqua" w:hAnsi="Book Antiqua"/>
          <w:color w:val="000000"/>
          <w:sz w:val="24"/>
          <w:szCs w:val="24"/>
          <w:shd w:val="clear" w:color="auto" w:fill="FFFFFF"/>
          <w:lang w:val="es-ES" w:eastAsia="ar-SA"/>
        </w:rPr>
        <w:t>En ese sentido deberá la Jueza Coordinadora de manera conjunta con los jueces de trámite revisar los espacios disponibles en agenda de las secciones unipersonales a partir del mes de octubre del 2021 y hasta el I Trimestre del 2022, de modo que se logre señalar todo lo pendiente de colegiados de Puriscal en ese periodo de tiempo y se reprogramen todos los señalamientos agendados de abril a agosto del 2022 a más tardar el I Trimestre del 2022.</w:t>
      </w:r>
    </w:p>
    <w:p w14:paraId="5CB78D45" w14:textId="55CEFEB1" w:rsidR="003A6FA3" w:rsidRDefault="003A6FA3" w:rsidP="003A6FA3">
      <w:pPr>
        <w:shd w:val="clear" w:color="auto" w:fill="FFFFFF"/>
        <w:spacing w:line="233" w:lineRule="atLeast"/>
        <w:jc w:val="both"/>
        <w:rPr>
          <w:rFonts w:ascii="Book Antiqua" w:hAnsi="Book Antiqua"/>
          <w:color w:val="000000"/>
          <w:sz w:val="24"/>
          <w:szCs w:val="24"/>
          <w:shd w:val="clear" w:color="auto" w:fill="FFFFFF"/>
          <w:lang w:val="es-ES" w:eastAsia="ar-SA"/>
        </w:rPr>
      </w:pPr>
    </w:p>
    <w:p w14:paraId="08B36F61" w14:textId="18589CE6" w:rsidR="003A6FA3" w:rsidRDefault="003A6FA3" w:rsidP="003A6FA3">
      <w:pPr>
        <w:shd w:val="clear" w:color="auto" w:fill="FFFFFF"/>
        <w:spacing w:line="233" w:lineRule="atLeast"/>
        <w:jc w:val="both"/>
        <w:rPr>
          <w:rFonts w:ascii="Book Antiqua" w:hAnsi="Book Antiqua"/>
          <w:color w:val="000000"/>
          <w:sz w:val="24"/>
          <w:szCs w:val="24"/>
          <w:shd w:val="clear" w:color="auto" w:fill="FFFFFF"/>
          <w:lang w:val="es-ES" w:eastAsia="ar-SA"/>
        </w:rPr>
      </w:pPr>
      <w:r w:rsidRPr="00F344D7">
        <w:rPr>
          <w:rFonts w:ascii="Book Antiqua" w:hAnsi="Book Antiqua"/>
          <w:color w:val="000000"/>
          <w:sz w:val="24"/>
          <w:szCs w:val="24"/>
          <w:shd w:val="clear" w:color="auto" w:fill="FFFFFF"/>
          <w:lang w:val="es-ES" w:eastAsia="ar-SA"/>
        </w:rPr>
        <w:t>Beneficios </w:t>
      </w:r>
    </w:p>
    <w:p w14:paraId="1A87EE43" w14:textId="77777777" w:rsidR="00395194" w:rsidRPr="00F344D7" w:rsidRDefault="00395194" w:rsidP="003A6FA3">
      <w:pPr>
        <w:shd w:val="clear" w:color="auto" w:fill="FFFFFF"/>
        <w:spacing w:line="233" w:lineRule="atLeast"/>
        <w:jc w:val="both"/>
        <w:rPr>
          <w:rFonts w:ascii="Book Antiqua" w:hAnsi="Book Antiqua"/>
          <w:color w:val="000000"/>
          <w:sz w:val="24"/>
          <w:szCs w:val="24"/>
          <w:shd w:val="clear" w:color="auto" w:fill="FFFFFF"/>
          <w:lang w:val="es-ES" w:eastAsia="ar-SA"/>
        </w:rPr>
      </w:pPr>
    </w:p>
    <w:p w14:paraId="66C49183" w14:textId="77777777" w:rsidR="003A6FA3" w:rsidRPr="00F344D7" w:rsidRDefault="003A6FA3" w:rsidP="003A6FA3">
      <w:pPr>
        <w:numPr>
          <w:ilvl w:val="0"/>
          <w:numId w:val="19"/>
        </w:numPr>
        <w:shd w:val="clear" w:color="auto" w:fill="FFFFFF"/>
        <w:rPr>
          <w:rFonts w:ascii="Book Antiqua" w:hAnsi="Book Antiqua"/>
          <w:color w:val="000000"/>
          <w:sz w:val="24"/>
          <w:szCs w:val="24"/>
          <w:shd w:val="clear" w:color="auto" w:fill="FFFFFF"/>
          <w:lang w:val="es-ES" w:eastAsia="ar-SA"/>
        </w:rPr>
      </w:pPr>
      <w:r w:rsidRPr="00F344D7">
        <w:rPr>
          <w:rFonts w:ascii="Book Antiqua" w:hAnsi="Book Antiqua"/>
          <w:color w:val="000000"/>
          <w:sz w:val="24"/>
          <w:szCs w:val="24"/>
          <w:shd w:val="clear" w:color="auto" w:fill="FFFFFF"/>
          <w:lang w:val="es-ES" w:eastAsia="ar-SA"/>
        </w:rPr>
        <w:t>Maximizar la capacidad instalada del recurso humano de las secciones unipersonales.</w:t>
      </w:r>
    </w:p>
    <w:p w14:paraId="1E0F2E0D" w14:textId="77777777" w:rsidR="003A6FA3" w:rsidRPr="00F344D7" w:rsidRDefault="003A6FA3" w:rsidP="003A6FA3">
      <w:pPr>
        <w:numPr>
          <w:ilvl w:val="0"/>
          <w:numId w:val="19"/>
        </w:numPr>
        <w:shd w:val="clear" w:color="auto" w:fill="FFFFFF"/>
        <w:rPr>
          <w:rFonts w:ascii="Book Antiqua" w:hAnsi="Book Antiqua"/>
          <w:color w:val="000000"/>
          <w:sz w:val="24"/>
          <w:szCs w:val="24"/>
          <w:shd w:val="clear" w:color="auto" w:fill="FFFFFF"/>
          <w:lang w:val="es-ES" w:eastAsia="ar-SA"/>
        </w:rPr>
      </w:pPr>
      <w:r w:rsidRPr="00F344D7">
        <w:rPr>
          <w:rFonts w:ascii="Book Antiqua" w:hAnsi="Book Antiqua"/>
          <w:color w:val="000000"/>
          <w:sz w:val="24"/>
          <w:szCs w:val="24"/>
          <w:shd w:val="clear" w:color="auto" w:fill="FFFFFF"/>
          <w:lang w:val="es-ES" w:eastAsia="ar-SA"/>
        </w:rPr>
        <w:t>Disminuir plazos de agenda de juicios colegiados. </w:t>
      </w:r>
    </w:p>
    <w:p w14:paraId="47666BEF" w14:textId="77777777" w:rsidR="003A6FA3" w:rsidRPr="00F344D7" w:rsidRDefault="003A6FA3" w:rsidP="003A6FA3">
      <w:pPr>
        <w:numPr>
          <w:ilvl w:val="0"/>
          <w:numId w:val="19"/>
        </w:numPr>
        <w:shd w:val="clear" w:color="auto" w:fill="FFFFFF"/>
        <w:jc w:val="both"/>
        <w:rPr>
          <w:rFonts w:ascii="Book Antiqua" w:hAnsi="Book Antiqua"/>
          <w:color w:val="000000"/>
          <w:sz w:val="24"/>
          <w:szCs w:val="24"/>
          <w:shd w:val="clear" w:color="auto" w:fill="FFFFFF"/>
          <w:lang w:val="es-ES" w:eastAsia="ar-SA"/>
        </w:rPr>
      </w:pPr>
      <w:r w:rsidRPr="00F344D7">
        <w:rPr>
          <w:rFonts w:ascii="Book Antiqua" w:hAnsi="Book Antiqua"/>
          <w:color w:val="000000"/>
          <w:sz w:val="24"/>
          <w:szCs w:val="24"/>
          <w:shd w:val="clear" w:color="auto" w:fill="FFFFFF"/>
          <w:lang w:val="es-ES" w:eastAsia="ar-SA"/>
        </w:rPr>
        <w:t>Potencializar el uso racional de salón rentado por la institución para juicios colegiados de Puriscal. </w:t>
      </w:r>
    </w:p>
    <w:p w14:paraId="3F47870B" w14:textId="77777777" w:rsidR="003A6FA3" w:rsidRPr="00F344D7" w:rsidRDefault="003A6FA3" w:rsidP="003A6FA3">
      <w:pPr>
        <w:shd w:val="clear" w:color="auto" w:fill="FFFFFF"/>
        <w:spacing w:line="233" w:lineRule="atLeast"/>
        <w:jc w:val="both"/>
        <w:rPr>
          <w:rFonts w:ascii="Book Antiqua" w:hAnsi="Book Antiqua"/>
          <w:color w:val="000000"/>
          <w:sz w:val="24"/>
          <w:szCs w:val="24"/>
          <w:shd w:val="clear" w:color="auto" w:fill="FFFFFF"/>
          <w:lang w:val="es-ES" w:eastAsia="ar-SA"/>
        </w:rPr>
      </w:pPr>
      <w:r w:rsidRPr="00F344D7">
        <w:rPr>
          <w:rFonts w:ascii="Book Antiqua" w:hAnsi="Book Antiqua"/>
          <w:color w:val="000000"/>
          <w:sz w:val="24"/>
          <w:szCs w:val="24"/>
          <w:shd w:val="clear" w:color="auto" w:fill="FFFFFF"/>
          <w:lang w:val="es-ES" w:eastAsia="ar-SA"/>
        </w:rPr>
        <w:t> </w:t>
      </w:r>
    </w:p>
    <w:p w14:paraId="361474F5" w14:textId="6BCC377C" w:rsidR="003A6FA3" w:rsidRDefault="003A6FA3" w:rsidP="003A6FA3">
      <w:pPr>
        <w:shd w:val="clear" w:color="auto" w:fill="FFFFFF"/>
        <w:spacing w:line="233" w:lineRule="atLeast"/>
        <w:jc w:val="both"/>
        <w:rPr>
          <w:rFonts w:ascii="Book Antiqua" w:hAnsi="Book Antiqua"/>
          <w:color w:val="000000"/>
          <w:sz w:val="24"/>
          <w:szCs w:val="24"/>
          <w:shd w:val="clear" w:color="auto" w:fill="FFFFFF"/>
          <w:lang w:val="es-ES" w:eastAsia="ar-SA"/>
        </w:rPr>
      </w:pPr>
      <w:r w:rsidRPr="00F344D7">
        <w:rPr>
          <w:rFonts w:ascii="Book Antiqua" w:hAnsi="Book Antiqua"/>
          <w:color w:val="000000"/>
          <w:sz w:val="24"/>
          <w:szCs w:val="24"/>
          <w:shd w:val="clear" w:color="auto" w:fill="FFFFFF"/>
          <w:lang w:val="es-ES" w:eastAsia="ar-SA"/>
        </w:rPr>
        <w:t>Partes Involucradas</w:t>
      </w:r>
    </w:p>
    <w:p w14:paraId="14798443" w14:textId="77777777" w:rsidR="00395194" w:rsidRPr="00F344D7" w:rsidRDefault="00395194" w:rsidP="003A6FA3">
      <w:pPr>
        <w:shd w:val="clear" w:color="auto" w:fill="FFFFFF"/>
        <w:spacing w:line="233" w:lineRule="atLeast"/>
        <w:jc w:val="both"/>
        <w:rPr>
          <w:rFonts w:ascii="Book Antiqua" w:hAnsi="Book Antiqua"/>
          <w:color w:val="000000"/>
          <w:sz w:val="24"/>
          <w:szCs w:val="24"/>
          <w:shd w:val="clear" w:color="auto" w:fill="FFFFFF"/>
          <w:lang w:val="es-ES" w:eastAsia="ar-SA"/>
        </w:rPr>
      </w:pPr>
    </w:p>
    <w:p w14:paraId="49D7AB2D" w14:textId="77777777" w:rsidR="003A6FA3" w:rsidRPr="00F344D7" w:rsidRDefault="003A6FA3" w:rsidP="003A6FA3">
      <w:pPr>
        <w:numPr>
          <w:ilvl w:val="0"/>
          <w:numId w:val="20"/>
        </w:numPr>
        <w:shd w:val="clear" w:color="auto" w:fill="FFFFFF"/>
        <w:rPr>
          <w:rFonts w:ascii="Book Antiqua" w:hAnsi="Book Antiqua"/>
          <w:color w:val="000000"/>
          <w:sz w:val="24"/>
          <w:szCs w:val="24"/>
          <w:shd w:val="clear" w:color="auto" w:fill="FFFFFF"/>
          <w:lang w:val="es-ES" w:eastAsia="ar-SA"/>
        </w:rPr>
      </w:pPr>
      <w:r w:rsidRPr="00F344D7">
        <w:rPr>
          <w:rFonts w:ascii="Book Antiqua" w:hAnsi="Book Antiqua"/>
          <w:color w:val="000000"/>
          <w:sz w:val="24"/>
          <w:szCs w:val="24"/>
          <w:shd w:val="clear" w:color="auto" w:fill="FFFFFF"/>
          <w:lang w:val="es-ES" w:eastAsia="ar-SA"/>
        </w:rPr>
        <w:t>Jueza Coordinadora.</w:t>
      </w:r>
    </w:p>
    <w:p w14:paraId="71CEC4D2" w14:textId="77777777" w:rsidR="003A6FA3" w:rsidRPr="00F344D7" w:rsidRDefault="003A6FA3" w:rsidP="003A6FA3">
      <w:pPr>
        <w:numPr>
          <w:ilvl w:val="0"/>
          <w:numId w:val="20"/>
        </w:numPr>
        <w:shd w:val="clear" w:color="auto" w:fill="FFFFFF"/>
        <w:rPr>
          <w:rFonts w:ascii="Book Antiqua" w:hAnsi="Book Antiqua"/>
          <w:color w:val="000000"/>
          <w:sz w:val="24"/>
          <w:szCs w:val="24"/>
          <w:shd w:val="clear" w:color="auto" w:fill="FFFFFF"/>
          <w:lang w:val="es-ES" w:eastAsia="ar-SA"/>
        </w:rPr>
      </w:pPr>
      <w:r w:rsidRPr="00F344D7">
        <w:rPr>
          <w:rFonts w:ascii="Book Antiqua" w:hAnsi="Book Antiqua"/>
          <w:color w:val="000000"/>
          <w:sz w:val="24"/>
          <w:szCs w:val="24"/>
          <w:shd w:val="clear" w:color="auto" w:fill="FFFFFF"/>
          <w:lang w:val="es-ES" w:eastAsia="ar-SA"/>
        </w:rPr>
        <w:t>Secciones Unipersonales A, B, C y D.</w:t>
      </w:r>
    </w:p>
    <w:p w14:paraId="2461A693" w14:textId="77777777" w:rsidR="003A6FA3" w:rsidRDefault="003A6FA3" w:rsidP="003A6FA3">
      <w:pPr>
        <w:numPr>
          <w:ilvl w:val="0"/>
          <w:numId w:val="20"/>
        </w:numPr>
        <w:shd w:val="clear" w:color="auto" w:fill="FFFFFF"/>
        <w:rPr>
          <w:rFonts w:ascii="Book Antiqua" w:hAnsi="Book Antiqua"/>
          <w:color w:val="000000"/>
          <w:sz w:val="24"/>
          <w:szCs w:val="24"/>
          <w:shd w:val="clear" w:color="auto" w:fill="FFFFFF"/>
          <w:lang w:val="es-ES" w:eastAsia="ar-SA"/>
        </w:rPr>
      </w:pPr>
      <w:r w:rsidRPr="00F344D7">
        <w:rPr>
          <w:rFonts w:ascii="Book Antiqua" w:hAnsi="Book Antiqua"/>
          <w:color w:val="000000"/>
          <w:sz w:val="24"/>
          <w:szCs w:val="24"/>
          <w:shd w:val="clear" w:color="auto" w:fill="FFFFFF"/>
          <w:lang w:val="es-ES" w:eastAsia="ar-SA"/>
        </w:rPr>
        <w:t>Jueces de Trámite. </w:t>
      </w:r>
    </w:p>
    <w:p w14:paraId="514019A9" w14:textId="77777777" w:rsidR="003A6FA3" w:rsidRPr="00F344D7" w:rsidRDefault="003A6FA3" w:rsidP="003A6FA3">
      <w:pPr>
        <w:shd w:val="clear" w:color="auto" w:fill="FFFFFF"/>
        <w:rPr>
          <w:rFonts w:ascii="Book Antiqua" w:hAnsi="Book Antiqua"/>
          <w:color w:val="000000"/>
          <w:sz w:val="24"/>
          <w:szCs w:val="24"/>
          <w:shd w:val="clear" w:color="auto" w:fill="FFFFFF"/>
          <w:lang w:val="es-ES" w:eastAsia="ar-SA"/>
        </w:rPr>
      </w:pPr>
    </w:p>
    <w:p w14:paraId="23255471" w14:textId="14D3CDB1" w:rsidR="003A6FA3" w:rsidRDefault="003A6FA3" w:rsidP="003A6FA3">
      <w:pPr>
        <w:shd w:val="clear" w:color="auto" w:fill="FFFFFF"/>
        <w:rPr>
          <w:rFonts w:ascii="Book Antiqua" w:hAnsi="Book Antiqua"/>
          <w:color w:val="000000"/>
          <w:sz w:val="24"/>
          <w:szCs w:val="24"/>
          <w:shd w:val="clear" w:color="auto" w:fill="FFFFFF"/>
          <w:lang w:val="es-ES" w:eastAsia="ar-SA"/>
        </w:rPr>
      </w:pPr>
      <w:r w:rsidRPr="00F344D7">
        <w:rPr>
          <w:rFonts w:ascii="Book Antiqua" w:hAnsi="Book Antiqua"/>
          <w:color w:val="000000"/>
          <w:sz w:val="24"/>
          <w:szCs w:val="24"/>
          <w:shd w:val="clear" w:color="auto" w:fill="FFFFFF"/>
          <w:lang w:val="es-ES" w:eastAsia="ar-SA"/>
        </w:rPr>
        <w:t>Periodo:</w:t>
      </w:r>
    </w:p>
    <w:p w14:paraId="1C86C07E" w14:textId="77777777" w:rsidR="00395194" w:rsidRPr="00F344D7" w:rsidRDefault="00395194" w:rsidP="003A6FA3">
      <w:pPr>
        <w:shd w:val="clear" w:color="auto" w:fill="FFFFFF"/>
        <w:rPr>
          <w:rFonts w:ascii="Book Antiqua" w:hAnsi="Book Antiqua"/>
          <w:color w:val="000000"/>
          <w:sz w:val="24"/>
          <w:szCs w:val="24"/>
          <w:shd w:val="clear" w:color="auto" w:fill="FFFFFF"/>
          <w:lang w:val="es-ES" w:eastAsia="ar-SA"/>
        </w:rPr>
      </w:pPr>
    </w:p>
    <w:p w14:paraId="6A254A0A" w14:textId="77777777" w:rsidR="003A6FA3" w:rsidRDefault="003A6FA3" w:rsidP="003A6FA3">
      <w:pPr>
        <w:numPr>
          <w:ilvl w:val="0"/>
          <w:numId w:val="21"/>
        </w:numPr>
        <w:shd w:val="clear" w:color="auto" w:fill="FFFFFF"/>
        <w:rPr>
          <w:rFonts w:ascii="Book Antiqua" w:hAnsi="Book Antiqua"/>
          <w:color w:val="000000"/>
          <w:sz w:val="24"/>
          <w:szCs w:val="24"/>
          <w:shd w:val="clear" w:color="auto" w:fill="FFFFFF"/>
          <w:lang w:val="es-ES" w:eastAsia="ar-SA"/>
        </w:rPr>
      </w:pPr>
      <w:r w:rsidRPr="00F344D7">
        <w:rPr>
          <w:rFonts w:ascii="Book Antiqua" w:hAnsi="Book Antiqua"/>
          <w:color w:val="000000"/>
          <w:sz w:val="24"/>
          <w:szCs w:val="24"/>
          <w:shd w:val="clear" w:color="auto" w:fill="FFFFFF"/>
          <w:lang w:val="es-ES" w:eastAsia="ar-SA"/>
        </w:rPr>
        <w:t>Octubre 2021 a marzo 2022. </w:t>
      </w:r>
    </w:p>
    <w:p w14:paraId="33965D6A" w14:textId="77777777" w:rsidR="003A6FA3" w:rsidRPr="00F344D7" w:rsidRDefault="003A6FA3" w:rsidP="003A6FA3">
      <w:pPr>
        <w:shd w:val="clear" w:color="auto" w:fill="FFFFFF"/>
        <w:ind w:left="720"/>
        <w:rPr>
          <w:rFonts w:ascii="Book Antiqua" w:hAnsi="Book Antiqua"/>
          <w:color w:val="000000"/>
          <w:sz w:val="24"/>
          <w:szCs w:val="24"/>
          <w:shd w:val="clear" w:color="auto" w:fill="FFFFFF"/>
          <w:lang w:val="es-ES" w:eastAsia="ar-SA"/>
        </w:rPr>
      </w:pPr>
    </w:p>
    <w:p w14:paraId="2A8A880C" w14:textId="77777777" w:rsidR="003A6FA3" w:rsidRDefault="003A6FA3" w:rsidP="00D21696">
      <w:pPr>
        <w:shd w:val="clear" w:color="auto" w:fill="FFFFFF"/>
        <w:spacing w:line="276" w:lineRule="auto"/>
        <w:jc w:val="both"/>
        <w:rPr>
          <w:rFonts w:ascii="Book Antiqua" w:hAnsi="Book Antiqua"/>
          <w:color w:val="000000"/>
          <w:sz w:val="24"/>
          <w:szCs w:val="24"/>
          <w:shd w:val="clear" w:color="auto" w:fill="FFFFFF"/>
          <w:lang w:val="es-ES" w:eastAsia="ar-SA"/>
        </w:rPr>
      </w:pPr>
      <w:r w:rsidRPr="00F344D7">
        <w:rPr>
          <w:rFonts w:ascii="Book Antiqua" w:hAnsi="Book Antiqua"/>
          <w:color w:val="000000"/>
          <w:sz w:val="24"/>
          <w:szCs w:val="24"/>
          <w:shd w:val="clear" w:color="auto" w:fill="FFFFFF"/>
          <w:lang w:val="es-ES" w:eastAsia="ar-SA"/>
        </w:rPr>
        <w:t>Se hace la observación que por los recortes presupuestarios se visualiza que la Sala adicional que tiene el Tribunal Penal en Pavas, estará alquilada hasta el primer trimestre de 2022, por lo tanto, es crítico poder aprovecharla al máximo durante estos meses por el alto costo económico que se tiene de su alquiler y al que se ha referido el Consejo Superior.</w:t>
      </w:r>
    </w:p>
    <w:p w14:paraId="1F91F45A" w14:textId="77777777" w:rsidR="003A6FA3" w:rsidRPr="00F344D7" w:rsidRDefault="003A6FA3" w:rsidP="00D21696">
      <w:pPr>
        <w:shd w:val="clear" w:color="auto" w:fill="FFFFFF"/>
        <w:spacing w:line="276" w:lineRule="auto"/>
        <w:jc w:val="both"/>
        <w:rPr>
          <w:rFonts w:ascii="Book Antiqua" w:hAnsi="Book Antiqua"/>
          <w:color w:val="000000"/>
          <w:sz w:val="24"/>
          <w:szCs w:val="24"/>
          <w:shd w:val="clear" w:color="auto" w:fill="FFFFFF"/>
          <w:lang w:val="es-ES" w:eastAsia="ar-SA"/>
        </w:rPr>
      </w:pPr>
    </w:p>
    <w:p w14:paraId="63662D1B" w14:textId="5DCE3BD1" w:rsidR="003A6FA3" w:rsidRDefault="003A6FA3" w:rsidP="00D21696">
      <w:pPr>
        <w:shd w:val="clear" w:color="auto" w:fill="FFFFFF"/>
        <w:spacing w:line="276" w:lineRule="auto"/>
        <w:jc w:val="both"/>
        <w:rPr>
          <w:rFonts w:ascii="Book Antiqua" w:hAnsi="Book Antiqua"/>
          <w:color w:val="000000"/>
          <w:sz w:val="24"/>
          <w:szCs w:val="24"/>
          <w:shd w:val="clear" w:color="auto" w:fill="FFFFFF"/>
          <w:lang w:val="es-ES" w:eastAsia="ar-SA"/>
        </w:rPr>
      </w:pPr>
      <w:r w:rsidRPr="00F344D7">
        <w:rPr>
          <w:rFonts w:ascii="Book Antiqua" w:hAnsi="Book Antiqua"/>
          <w:color w:val="000000"/>
          <w:sz w:val="24"/>
          <w:szCs w:val="24"/>
          <w:shd w:val="clear" w:color="auto" w:fill="FFFFFF"/>
          <w:lang w:val="es-ES" w:eastAsia="ar-SA"/>
        </w:rPr>
        <w:lastRenderedPageBreak/>
        <w:t>Este plan de trabajo se validó con el Equipo Interdisciplinario de intervención del Tribunal Penal de Pavas.</w:t>
      </w:r>
    </w:p>
    <w:p w14:paraId="4BD9B7D6" w14:textId="7A6E70B1" w:rsidR="00257D79" w:rsidRDefault="00257D79" w:rsidP="00F73596">
      <w:pPr>
        <w:shd w:val="clear" w:color="auto" w:fill="FFFFFF"/>
        <w:spacing w:line="233" w:lineRule="atLeast"/>
        <w:jc w:val="both"/>
        <w:rPr>
          <w:rFonts w:ascii="Book Antiqua" w:hAnsi="Book Antiqua"/>
          <w:color w:val="000000"/>
          <w:sz w:val="24"/>
          <w:szCs w:val="24"/>
          <w:shd w:val="clear" w:color="auto" w:fill="FFFFFF"/>
          <w:lang w:val="es-ES" w:eastAsia="ar-SA"/>
        </w:rPr>
      </w:pPr>
    </w:p>
    <w:p w14:paraId="59740EA7" w14:textId="55E6877C" w:rsidR="00EF5E73" w:rsidRDefault="00257D79">
      <w:pPr>
        <w:shd w:val="clear" w:color="auto" w:fill="FFFFFF"/>
        <w:spacing w:line="276" w:lineRule="auto"/>
        <w:jc w:val="both"/>
        <w:rPr>
          <w:rFonts w:ascii="Book Antiqua" w:hAnsi="Book Antiqua"/>
          <w:color w:val="000000"/>
          <w:sz w:val="24"/>
          <w:szCs w:val="24"/>
          <w:shd w:val="clear" w:color="auto" w:fill="FFFFFF"/>
          <w:lang w:val="es-ES" w:eastAsia="ar-SA"/>
        </w:rPr>
      </w:pPr>
      <w:r>
        <w:rPr>
          <w:rFonts w:ascii="Book Antiqua" w:hAnsi="Book Antiqua"/>
          <w:color w:val="000000"/>
          <w:sz w:val="24"/>
          <w:szCs w:val="24"/>
          <w:shd w:val="clear" w:color="auto" w:fill="FFFFFF"/>
          <w:lang w:val="es-ES" w:eastAsia="ar-SA"/>
        </w:rPr>
        <w:t>Al respecto, el Tribunal Penal del III Circuito Judicial de San José</w:t>
      </w:r>
      <w:r w:rsidR="00932488">
        <w:rPr>
          <w:rFonts w:ascii="Book Antiqua" w:hAnsi="Book Antiqua"/>
          <w:color w:val="000000"/>
          <w:sz w:val="24"/>
          <w:szCs w:val="24"/>
          <w:shd w:val="clear" w:color="auto" w:fill="FFFFFF"/>
          <w:lang w:val="es-ES" w:eastAsia="ar-SA"/>
        </w:rPr>
        <w:t xml:space="preserve"> sede suroeste</w:t>
      </w:r>
      <w:r>
        <w:rPr>
          <w:rFonts w:ascii="Book Antiqua" w:hAnsi="Book Antiqua"/>
          <w:color w:val="000000"/>
          <w:sz w:val="24"/>
          <w:szCs w:val="24"/>
          <w:shd w:val="clear" w:color="auto" w:fill="FFFFFF"/>
          <w:lang w:val="es-ES" w:eastAsia="ar-SA"/>
        </w:rPr>
        <w:t xml:space="preserve"> con la mayor disposición procedió a implementar el plan de trabajo de manera inmediata, logrando con ello acortar los tiempos de agenda de los juicios colegiados en </w:t>
      </w:r>
      <w:r w:rsidR="00EF5E73">
        <w:rPr>
          <w:rFonts w:ascii="Book Antiqua" w:hAnsi="Book Antiqua"/>
          <w:color w:val="000000"/>
          <w:sz w:val="24"/>
          <w:szCs w:val="24"/>
          <w:shd w:val="clear" w:color="auto" w:fill="FFFFFF"/>
          <w:lang w:val="es-ES" w:eastAsia="ar-SA"/>
        </w:rPr>
        <w:t xml:space="preserve">Puriscal y maximizando los espacios disponibles. </w:t>
      </w:r>
    </w:p>
    <w:p w14:paraId="07E88B0C" w14:textId="53A63101" w:rsidR="00932488" w:rsidRDefault="00932488">
      <w:pPr>
        <w:shd w:val="clear" w:color="auto" w:fill="FFFFFF"/>
        <w:spacing w:line="276" w:lineRule="auto"/>
        <w:jc w:val="both"/>
        <w:rPr>
          <w:rFonts w:ascii="Book Antiqua" w:hAnsi="Book Antiqua"/>
          <w:color w:val="000000"/>
          <w:sz w:val="24"/>
          <w:szCs w:val="24"/>
          <w:shd w:val="clear" w:color="auto" w:fill="FFFFFF"/>
          <w:lang w:val="es-ES" w:eastAsia="ar-SA"/>
        </w:rPr>
      </w:pPr>
    </w:p>
    <w:p w14:paraId="29B2CF4D" w14:textId="14FCD73C" w:rsidR="00932488" w:rsidRDefault="00932488" w:rsidP="00D21696">
      <w:pPr>
        <w:shd w:val="clear" w:color="auto" w:fill="FFFFFF"/>
        <w:spacing w:line="276" w:lineRule="auto"/>
        <w:jc w:val="both"/>
        <w:rPr>
          <w:rFonts w:ascii="Book Antiqua" w:hAnsi="Book Antiqua"/>
          <w:color w:val="000000"/>
          <w:sz w:val="24"/>
          <w:szCs w:val="24"/>
          <w:shd w:val="clear" w:color="auto" w:fill="FFFFFF"/>
          <w:lang w:val="es-ES" w:eastAsia="ar-SA"/>
        </w:rPr>
      </w:pPr>
      <w:r>
        <w:rPr>
          <w:rFonts w:ascii="Book Antiqua" w:hAnsi="Book Antiqua"/>
          <w:color w:val="000000"/>
          <w:sz w:val="24"/>
          <w:szCs w:val="24"/>
          <w:shd w:val="clear" w:color="auto" w:fill="FFFFFF"/>
          <w:lang w:val="es-ES" w:eastAsia="ar-SA"/>
        </w:rPr>
        <w:t xml:space="preserve">Cuando el plan de trabajo inició en enero 2022, la agenda estaba a agosto 2022 </w:t>
      </w:r>
      <w:r w:rsidR="007E018B">
        <w:rPr>
          <w:rFonts w:ascii="Book Antiqua" w:hAnsi="Book Antiqua"/>
          <w:color w:val="000000"/>
          <w:sz w:val="24"/>
          <w:szCs w:val="24"/>
          <w:shd w:val="clear" w:color="auto" w:fill="FFFFFF"/>
          <w:lang w:val="es-ES" w:eastAsia="ar-SA"/>
        </w:rPr>
        <w:t>expedientes,</w:t>
      </w:r>
      <w:r>
        <w:rPr>
          <w:rFonts w:ascii="Book Antiqua" w:hAnsi="Book Antiqua"/>
          <w:color w:val="000000"/>
          <w:sz w:val="24"/>
          <w:szCs w:val="24"/>
          <w:shd w:val="clear" w:color="auto" w:fill="FFFFFF"/>
          <w:lang w:val="es-ES" w:eastAsia="ar-SA"/>
        </w:rPr>
        <w:t xml:space="preserve"> para 8 meses de espera, al finalizar a abril el plazo estaba a mayo 2022. Adicionalmente antes de plan se tenían 24 expedientes señalados colegiados y 13 pendientes, como resultado del plan se pasó a tener 40 expedientes señalados y solamente 2 pendientes.</w:t>
      </w:r>
    </w:p>
    <w:p w14:paraId="77775E47" w14:textId="77777777" w:rsidR="00EF5E73" w:rsidRDefault="00EF5E73" w:rsidP="00D21696">
      <w:pPr>
        <w:shd w:val="clear" w:color="auto" w:fill="FFFFFF"/>
        <w:spacing w:line="276" w:lineRule="auto"/>
        <w:jc w:val="both"/>
        <w:rPr>
          <w:rFonts w:ascii="Book Antiqua" w:hAnsi="Book Antiqua"/>
          <w:color w:val="000000"/>
          <w:sz w:val="24"/>
          <w:szCs w:val="24"/>
          <w:shd w:val="clear" w:color="auto" w:fill="FFFFFF"/>
          <w:lang w:val="es-ES" w:eastAsia="ar-SA"/>
        </w:rPr>
      </w:pPr>
    </w:p>
    <w:p w14:paraId="0B5E6779" w14:textId="38842AD8" w:rsidR="00F55871" w:rsidRDefault="00EF5E73" w:rsidP="00D21696">
      <w:pPr>
        <w:shd w:val="clear" w:color="auto" w:fill="FFFFFF"/>
        <w:spacing w:line="276" w:lineRule="auto"/>
        <w:jc w:val="both"/>
        <w:rPr>
          <w:shd w:val="clear" w:color="auto" w:fill="FFFFFF"/>
          <w:lang w:val="es-ES" w:eastAsia="ar-SA"/>
        </w:rPr>
      </w:pPr>
      <w:r>
        <w:rPr>
          <w:rFonts w:ascii="Book Antiqua" w:hAnsi="Book Antiqua"/>
          <w:color w:val="000000"/>
          <w:sz w:val="24"/>
          <w:szCs w:val="24"/>
          <w:shd w:val="clear" w:color="auto" w:fill="FFFFFF"/>
          <w:lang w:val="es-ES" w:eastAsia="ar-SA"/>
        </w:rPr>
        <w:t xml:space="preserve">El detalle de lo </w:t>
      </w:r>
      <w:r w:rsidR="007E018B">
        <w:rPr>
          <w:rFonts w:ascii="Book Antiqua" w:hAnsi="Book Antiqua"/>
          <w:color w:val="000000"/>
          <w:sz w:val="24"/>
          <w:szCs w:val="24"/>
          <w:shd w:val="clear" w:color="auto" w:fill="FFFFFF"/>
          <w:lang w:val="es-ES" w:eastAsia="ar-SA"/>
        </w:rPr>
        <w:t>anterior</w:t>
      </w:r>
      <w:r>
        <w:rPr>
          <w:rFonts w:ascii="Book Antiqua" w:hAnsi="Book Antiqua"/>
          <w:color w:val="000000"/>
          <w:sz w:val="24"/>
          <w:szCs w:val="24"/>
          <w:shd w:val="clear" w:color="auto" w:fill="FFFFFF"/>
          <w:lang w:val="es-ES" w:eastAsia="ar-SA"/>
        </w:rPr>
        <w:t xml:space="preserve"> se muestra en </w:t>
      </w:r>
      <w:r w:rsidR="00AE23CE">
        <w:rPr>
          <w:rFonts w:ascii="Book Antiqua" w:hAnsi="Book Antiqua"/>
          <w:color w:val="000000"/>
          <w:sz w:val="24"/>
          <w:szCs w:val="24"/>
          <w:shd w:val="clear" w:color="auto" w:fill="FFFFFF"/>
          <w:lang w:val="es-ES" w:eastAsia="ar-SA"/>
        </w:rPr>
        <w:t xml:space="preserve">la siguiente tabla. </w:t>
      </w:r>
    </w:p>
    <w:p w14:paraId="7FFF00AB" w14:textId="74C98DBD" w:rsidR="00F55871" w:rsidRDefault="00F55871" w:rsidP="00F55871">
      <w:pPr>
        <w:rPr>
          <w:shd w:val="clear" w:color="auto" w:fill="FFFFFF"/>
          <w:lang w:val="es-ES" w:eastAsia="ar-SA"/>
        </w:rPr>
      </w:pPr>
    </w:p>
    <w:p w14:paraId="734F81F8" w14:textId="4C3A001A" w:rsidR="00F55871" w:rsidRDefault="00F55871" w:rsidP="00F55871">
      <w:pPr>
        <w:rPr>
          <w:shd w:val="clear" w:color="auto" w:fill="FFFFFF"/>
          <w:lang w:val="es-ES" w:eastAsia="ar-SA"/>
        </w:rPr>
      </w:pPr>
    </w:p>
    <w:p w14:paraId="05EB9C34" w14:textId="49220B8C" w:rsidR="00AE23CE" w:rsidRDefault="00AE23CE">
      <w:pPr>
        <w:jc w:val="center"/>
        <w:rPr>
          <w:rFonts w:ascii="Book Antiqua" w:hAnsi="Book Antiqua" w:cs="Arial"/>
          <w:i/>
          <w:iCs/>
          <w:color w:val="000000"/>
          <w:lang w:val="es-MX"/>
        </w:rPr>
      </w:pPr>
      <w:r>
        <w:rPr>
          <w:rFonts w:ascii="Book Antiqua" w:hAnsi="Book Antiqua" w:cs="Arial"/>
          <w:i/>
          <w:iCs/>
          <w:color w:val="000000"/>
          <w:lang w:val="es-MX"/>
        </w:rPr>
        <w:t>Cuadro 13</w:t>
      </w:r>
    </w:p>
    <w:p w14:paraId="5AC1A73F" w14:textId="0BEA852C" w:rsidR="00AE23CE" w:rsidRDefault="00AE23CE" w:rsidP="00AE23CE">
      <w:pPr>
        <w:jc w:val="center"/>
        <w:rPr>
          <w:rFonts w:ascii="Book Antiqua" w:hAnsi="Book Antiqua" w:cs="Arial"/>
          <w:i/>
          <w:iCs/>
          <w:color w:val="000000"/>
          <w:lang w:val="es-MX"/>
        </w:rPr>
      </w:pPr>
      <w:r>
        <w:rPr>
          <w:rFonts w:ascii="Book Antiqua" w:hAnsi="Book Antiqua" w:cs="Arial"/>
          <w:i/>
          <w:iCs/>
          <w:color w:val="000000"/>
          <w:lang w:val="es-MX"/>
        </w:rPr>
        <w:t xml:space="preserve">Estado de la </w:t>
      </w:r>
      <w:r w:rsidRPr="005A67B9">
        <w:rPr>
          <w:rFonts w:ascii="Book Antiqua" w:hAnsi="Book Antiqua" w:cs="Arial"/>
          <w:i/>
          <w:iCs/>
          <w:color w:val="000000"/>
          <w:lang w:val="es-MX"/>
        </w:rPr>
        <w:t>agenda</w:t>
      </w:r>
      <w:r>
        <w:rPr>
          <w:rFonts w:ascii="Book Antiqua" w:hAnsi="Book Antiqua" w:cs="Arial"/>
          <w:i/>
          <w:iCs/>
          <w:color w:val="000000"/>
          <w:lang w:val="es-MX"/>
        </w:rPr>
        <w:t xml:space="preserve"> de Puriscal</w:t>
      </w:r>
      <w:r w:rsidRPr="005A67B9">
        <w:rPr>
          <w:rFonts w:ascii="Book Antiqua" w:hAnsi="Book Antiqua" w:cs="Arial"/>
          <w:i/>
          <w:iCs/>
          <w:color w:val="000000"/>
          <w:lang w:val="es-MX"/>
        </w:rPr>
        <w:t xml:space="preserve"> </w:t>
      </w:r>
      <w:r>
        <w:rPr>
          <w:rFonts w:ascii="Book Antiqua" w:hAnsi="Book Antiqua" w:cs="Arial"/>
          <w:i/>
          <w:iCs/>
          <w:color w:val="000000"/>
          <w:lang w:val="es-MX"/>
        </w:rPr>
        <w:t>posterior a la implementación del plan de trabajo</w:t>
      </w:r>
    </w:p>
    <w:tbl>
      <w:tblPr>
        <w:tblW w:w="0" w:type="auto"/>
        <w:jc w:val="center"/>
        <w:shd w:val="clear" w:color="auto" w:fill="FFFFFF"/>
        <w:tblLayout w:type="fixed"/>
        <w:tblCellMar>
          <w:left w:w="0" w:type="dxa"/>
          <w:right w:w="0" w:type="dxa"/>
        </w:tblCellMar>
        <w:tblLook w:val="04A0" w:firstRow="1" w:lastRow="0" w:firstColumn="1" w:lastColumn="0" w:noHBand="0" w:noVBand="1"/>
      </w:tblPr>
      <w:tblGrid>
        <w:gridCol w:w="1408"/>
        <w:gridCol w:w="1984"/>
        <w:gridCol w:w="2185"/>
        <w:gridCol w:w="1927"/>
      </w:tblGrid>
      <w:tr w:rsidR="00AE23CE" w:rsidRPr="00B870F2" w14:paraId="0C4C5BC1" w14:textId="77777777" w:rsidTr="00D21696">
        <w:trPr>
          <w:trHeight w:val="292"/>
          <w:jc w:val="center"/>
        </w:trPr>
        <w:tc>
          <w:tcPr>
            <w:tcW w:w="7504" w:type="dxa"/>
            <w:gridSpan w:val="4"/>
            <w:tcBorders>
              <w:top w:val="single" w:sz="8" w:space="0" w:color="000000"/>
              <w:left w:val="single" w:sz="8" w:space="0" w:color="000000"/>
              <w:bottom w:val="single" w:sz="8" w:space="0" w:color="000000"/>
              <w:right w:val="single" w:sz="8" w:space="0" w:color="000000"/>
            </w:tcBorders>
            <w:shd w:val="clear" w:color="auto" w:fill="1F3864" w:themeFill="accent1" w:themeFillShade="80"/>
            <w:tcMar>
              <w:top w:w="15" w:type="dxa"/>
              <w:left w:w="15" w:type="dxa"/>
              <w:bottom w:w="15" w:type="dxa"/>
              <w:right w:w="15" w:type="dxa"/>
            </w:tcMar>
            <w:vAlign w:val="bottom"/>
            <w:hideMark/>
          </w:tcPr>
          <w:p w14:paraId="7A46E1AB" w14:textId="77777777" w:rsidR="00AE23CE" w:rsidRPr="00B870F2" w:rsidRDefault="00AE23CE" w:rsidP="00D21696">
            <w:pPr>
              <w:spacing w:beforeAutospacing="1" w:afterAutospacing="1"/>
              <w:jc w:val="center"/>
              <w:textAlignment w:val="bottom"/>
              <w:rPr>
                <w:rFonts w:ascii="Segoe UI" w:hAnsi="Segoe UI" w:cs="Segoe UI"/>
                <w:color w:val="201F1E"/>
                <w:sz w:val="18"/>
                <w:szCs w:val="18"/>
                <w:lang w:eastAsia="es-CR"/>
              </w:rPr>
            </w:pPr>
            <w:r w:rsidRPr="00B870F2">
              <w:rPr>
                <w:rFonts w:ascii="Book Antiqua" w:hAnsi="Book Antiqua" w:cs="Segoe UI"/>
                <w:color w:val="FFFFFF"/>
                <w:sz w:val="18"/>
                <w:szCs w:val="18"/>
                <w:bdr w:val="none" w:sz="0" w:space="0" w:color="auto" w:frame="1"/>
                <w:lang w:eastAsia="es-CR"/>
              </w:rPr>
              <w:t>Agenda de Puriscal al 21 de setiembre 2021</w:t>
            </w:r>
          </w:p>
        </w:tc>
      </w:tr>
      <w:tr w:rsidR="00AE23CE" w:rsidRPr="00B870F2" w14:paraId="72DF808B" w14:textId="77777777" w:rsidTr="00D21696">
        <w:trPr>
          <w:trHeight w:val="502"/>
          <w:jc w:val="center"/>
        </w:trPr>
        <w:tc>
          <w:tcPr>
            <w:tcW w:w="1408" w:type="dxa"/>
            <w:tcBorders>
              <w:top w:val="nil"/>
              <w:left w:val="single" w:sz="8" w:space="0" w:color="000000"/>
              <w:bottom w:val="single" w:sz="8" w:space="0" w:color="000000"/>
              <w:right w:val="single" w:sz="8" w:space="0" w:color="000000"/>
            </w:tcBorders>
            <w:shd w:val="clear" w:color="auto" w:fill="D9E2F3" w:themeFill="accent1" w:themeFillTint="33"/>
            <w:tcMar>
              <w:top w:w="15" w:type="dxa"/>
              <w:left w:w="15" w:type="dxa"/>
              <w:bottom w:w="15" w:type="dxa"/>
              <w:right w:w="15" w:type="dxa"/>
            </w:tcMar>
            <w:vAlign w:val="center"/>
            <w:hideMark/>
          </w:tcPr>
          <w:p w14:paraId="6868ADB0" w14:textId="77777777" w:rsidR="00AE23CE" w:rsidRPr="00B870F2" w:rsidRDefault="00AE23CE" w:rsidP="00D21696">
            <w:pPr>
              <w:spacing w:beforeAutospacing="1" w:afterAutospacing="1"/>
              <w:jc w:val="center"/>
              <w:textAlignment w:val="center"/>
              <w:rPr>
                <w:rFonts w:ascii="Segoe UI" w:hAnsi="Segoe UI" w:cs="Segoe UI"/>
                <w:color w:val="201F1E"/>
                <w:sz w:val="18"/>
                <w:szCs w:val="18"/>
                <w:lang w:eastAsia="es-CR"/>
              </w:rPr>
            </w:pPr>
            <w:r w:rsidRPr="00B870F2">
              <w:rPr>
                <w:rFonts w:ascii="Book Antiqua" w:hAnsi="Book Antiqua" w:cs="Segoe UI"/>
                <w:color w:val="000000"/>
                <w:sz w:val="18"/>
                <w:szCs w:val="18"/>
                <w:bdr w:val="none" w:sz="0" w:space="0" w:color="auto" w:frame="1"/>
                <w:lang w:eastAsia="es-CR"/>
              </w:rPr>
              <w:t>Sección </w:t>
            </w:r>
          </w:p>
        </w:tc>
        <w:tc>
          <w:tcPr>
            <w:tcW w:w="1984" w:type="dxa"/>
            <w:tcBorders>
              <w:top w:val="nil"/>
              <w:left w:val="nil"/>
              <w:bottom w:val="single" w:sz="8" w:space="0" w:color="000000"/>
              <w:right w:val="single" w:sz="8" w:space="0" w:color="000000"/>
            </w:tcBorders>
            <w:shd w:val="clear" w:color="auto" w:fill="D9E2F3" w:themeFill="accent1" w:themeFillTint="33"/>
            <w:tcMar>
              <w:top w:w="15" w:type="dxa"/>
              <w:left w:w="15" w:type="dxa"/>
              <w:bottom w:w="15" w:type="dxa"/>
              <w:right w:w="15" w:type="dxa"/>
            </w:tcMar>
            <w:vAlign w:val="center"/>
            <w:hideMark/>
          </w:tcPr>
          <w:p w14:paraId="12DC2A15" w14:textId="77777777" w:rsidR="00AE23CE" w:rsidRPr="00B870F2" w:rsidRDefault="00AE23CE" w:rsidP="00D21696">
            <w:pPr>
              <w:spacing w:beforeAutospacing="1" w:afterAutospacing="1"/>
              <w:jc w:val="center"/>
              <w:textAlignment w:val="center"/>
              <w:rPr>
                <w:rFonts w:ascii="Segoe UI" w:hAnsi="Segoe UI" w:cs="Segoe UI"/>
                <w:color w:val="201F1E"/>
                <w:sz w:val="18"/>
                <w:szCs w:val="18"/>
                <w:lang w:eastAsia="es-CR"/>
              </w:rPr>
            </w:pPr>
            <w:r w:rsidRPr="00B870F2">
              <w:rPr>
                <w:rFonts w:ascii="Book Antiqua" w:hAnsi="Book Antiqua" w:cs="Segoe UI"/>
                <w:color w:val="000000"/>
                <w:sz w:val="18"/>
                <w:szCs w:val="18"/>
                <w:bdr w:val="none" w:sz="0" w:space="0" w:color="auto" w:frame="1"/>
                <w:lang w:eastAsia="es-CR"/>
              </w:rPr>
              <w:t>Cantidad de asuntos señalados</w:t>
            </w:r>
          </w:p>
        </w:tc>
        <w:tc>
          <w:tcPr>
            <w:tcW w:w="2185" w:type="dxa"/>
            <w:tcBorders>
              <w:top w:val="nil"/>
              <w:left w:val="nil"/>
              <w:bottom w:val="single" w:sz="8" w:space="0" w:color="000000"/>
              <w:right w:val="single" w:sz="8" w:space="0" w:color="000000"/>
            </w:tcBorders>
            <w:shd w:val="clear" w:color="auto" w:fill="D9E2F3" w:themeFill="accent1" w:themeFillTint="33"/>
            <w:tcMar>
              <w:top w:w="15" w:type="dxa"/>
              <w:left w:w="15" w:type="dxa"/>
              <w:bottom w:w="15" w:type="dxa"/>
              <w:right w:w="15" w:type="dxa"/>
            </w:tcMar>
            <w:vAlign w:val="center"/>
            <w:hideMark/>
          </w:tcPr>
          <w:p w14:paraId="234725BF" w14:textId="77777777" w:rsidR="00AE23CE" w:rsidRPr="00B870F2" w:rsidRDefault="00AE23CE" w:rsidP="00D21696">
            <w:pPr>
              <w:spacing w:beforeAutospacing="1" w:afterAutospacing="1"/>
              <w:jc w:val="center"/>
              <w:textAlignment w:val="center"/>
              <w:rPr>
                <w:rFonts w:ascii="Segoe UI" w:hAnsi="Segoe UI" w:cs="Segoe UI"/>
                <w:color w:val="201F1E"/>
                <w:sz w:val="18"/>
                <w:szCs w:val="18"/>
                <w:lang w:eastAsia="es-CR"/>
              </w:rPr>
            </w:pPr>
            <w:r w:rsidRPr="00B870F2">
              <w:rPr>
                <w:rFonts w:ascii="Book Antiqua" w:hAnsi="Book Antiqua" w:cs="Segoe UI"/>
                <w:color w:val="000000"/>
                <w:sz w:val="18"/>
                <w:szCs w:val="18"/>
                <w:bdr w:val="none" w:sz="0" w:space="0" w:color="auto" w:frame="1"/>
                <w:lang w:eastAsia="es-CR"/>
              </w:rPr>
              <w:t>Cantidad de asuntos pendientes de señalar</w:t>
            </w:r>
          </w:p>
        </w:tc>
        <w:tc>
          <w:tcPr>
            <w:tcW w:w="1927" w:type="dxa"/>
            <w:tcBorders>
              <w:top w:val="nil"/>
              <w:left w:val="nil"/>
              <w:bottom w:val="single" w:sz="8" w:space="0" w:color="000000"/>
              <w:right w:val="single" w:sz="8" w:space="0" w:color="000000"/>
            </w:tcBorders>
            <w:shd w:val="clear" w:color="auto" w:fill="D9E2F3" w:themeFill="accent1" w:themeFillTint="33"/>
            <w:tcMar>
              <w:top w:w="15" w:type="dxa"/>
              <w:left w:w="15" w:type="dxa"/>
              <w:bottom w:w="15" w:type="dxa"/>
              <w:right w:w="15" w:type="dxa"/>
            </w:tcMar>
            <w:vAlign w:val="center"/>
            <w:hideMark/>
          </w:tcPr>
          <w:p w14:paraId="7B7FDA1D" w14:textId="77777777" w:rsidR="00AE23CE" w:rsidRPr="00B870F2" w:rsidRDefault="00AE23CE" w:rsidP="00D21696">
            <w:pPr>
              <w:spacing w:beforeAutospacing="1" w:afterAutospacing="1"/>
              <w:jc w:val="center"/>
              <w:textAlignment w:val="center"/>
              <w:rPr>
                <w:rFonts w:ascii="Segoe UI" w:hAnsi="Segoe UI" w:cs="Segoe UI"/>
                <w:color w:val="201F1E"/>
                <w:sz w:val="18"/>
                <w:szCs w:val="18"/>
                <w:lang w:eastAsia="es-CR"/>
              </w:rPr>
            </w:pPr>
            <w:r w:rsidRPr="00B870F2">
              <w:rPr>
                <w:rFonts w:ascii="Book Antiqua" w:hAnsi="Book Antiqua" w:cs="Segoe UI"/>
                <w:color w:val="000000"/>
                <w:sz w:val="18"/>
                <w:szCs w:val="18"/>
                <w:bdr w:val="none" w:sz="0" w:space="0" w:color="auto" w:frame="1"/>
                <w:lang w:eastAsia="es-CR"/>
              </w:rPr>
              <w:t>Fecha del último señalamiento</w:t>
            </w:r>
          </w:p>
        </w:tc>
      </w:tr>
      <w:tr w:rsidR="00AE23CE" w:rsidRPr="00B870F2" w14:paraId="40B44692" w14:textId="77777777" w:rsidTr="00D21696">
        <w:trPr>
          <w:trHeight w:val="292"/>
          <w:jc w:val="center"/>
        </w:trPr>
        <w:tc>
          <w:tcPr>
            <w:tcW w:w="1408" w:type="dxa"/>
            <w:tcBorders>
              <w:top w:val="nil"/>
              <w:left w:val="single" w:sz="8" w:space="0" w:color="000000"/>
              <w:bottom w:val="single" w:sz="8" w:space="0" w:color="000000"/>
              <w:right w:val="single" w:sz="8" w:space="0" w:color="000000"/>
            </w:tcBorders>
            <w:shd w:val="clear" w:color="auto" w:fill="FFFFFF"/>
            <w:tcMar>
              <w:top w:w="15" w:type="dxa"/>
              <w:left w:w="15" w:type="dxa"/>
              <w:bottom w:w="15" w:type="dxa"/>
              <w:right w:w="15" w:type="dxa"/>
            </w:tcMar>
            <w:vAlign w:val="bottom"/>
            <w:hideMark/>
          </w:tcPr>
          <w:p w14:paraId="03535800" w14:textId="77777777" w:rsidR="00AE23CE" w:rsidRPr="00B870F2" w:rsidRDefault="00AE23CE" w:rsidP="00AE23CE">
            <w:pPr>
              <w:spacing w:beforeAutospacing="1" w:afterAutospacing="1"/>
              <w:textAlignment w:val="bottom"/>
              <w:rPr>
                <w:rFonts w:ascii="Segoe UI" w:hAnsi="Segoe UI" w:cs="Segoe UI"/>
                <w:color w:val="201F1E"/>
                <w:sz w:val="18"/>
                <w:szCs w:val="18"/>
                <w:lang w:eastAsia="es-CR"/>
              </w:rPr>
            </w:pPr>
            <w:r w:rsidRPr="00B870F2">
              <w:rPr>
                <w:rFonts w:ascii="Book Antiqua" w:hAnsi="Book Antiqua" w:cs="Segoe UI"/>
                <w:color w:val="000000"/>
                <w:sz w:val="18"/>
                <w:szCs w:val="18"/>
                <w:bdr w:val="none" w:sz="0" w:space="0" w:color="auto" w:frame="1"/>
                <w:lang w:eastAsia="es-CR"/>
              </w:rPr>
              <w:t>Unipersonales</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bottom"/>
            <w:hideMark/>
          </w:tcPr>
          <w:p w14:paraId="2F63A316" w14:textId="15FA6509" w:rsidR="00AE23CE" w:rsidRPr="00D21696" w:rsidRDefault="00AE23CE" w:rsidP="00AE23CE">
            <w:pPr>
              <w:spacing w:beforeAutospacing="1" w:afterAutospacing="1"/>
              <w:jc w:val="center"/>
              <w:textAlignment w:val="bottom"/>
              <w:rPr>
                <w:rFonts w:ascii="Book Antiqua" w:hAnsi="Book Antiqua" w:cs="Segoe UI"/>
                <w:color w:val="000000"/>
                <w:sz w:val="18"/>
                <w:szCs w:val="18"/>
                <w:bdr w:val="none" w:sz="0" w:space="0" w:color="auto" w:frame="1"/>
                <w:lang w:eastAsia="es-CR"/>
              </w:rPr>
            </w:pPr>
            <w:r w:rsidRPr="00D21696">
              <w:rPr>
                <w:rFonts w:ascii="Book Antiqua" w:hAnsi="Book Antiqua" w:cs="Segoe UI"/>
                <w:color w:val="000000"/>
                <w:sz w:val="18"/>
                <w:szCs w:val="18"/>
                <w:bdr w:val="none" w:sz="0" w:space="0" w:color="auto" w:frame="1"/>
                <w:lang w:eastAsia="es-CR"/>
              </w:rPr>
              <w:t>6</w:t>
            </w:r>
          </w:p>
        </w:tc>
        <w:tc>
          <w:tcPr>
            <w:tcW w:w="218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bottom"/>
            <w:hideMark/>
          </w:tcPr>
          <w:p w14:paraId="1C74477B" w14:textId="015815FB" w:rsidR="00AE23CE" w:rsidRPr="00D21696" w:rsidRDefault="00AE23CE" w:rsidP="00AE23CE">
            <w:pPr>
              <w:spacing w:beforeAutospacing="1" w:afterAutospacing="1"/>
              <w:jc w:val="center"/>
              <w:textAlignment w:val="bottom"/>
              <w:rPr>
                <w:rFonts w:ascii="Book Antiqua" w:hAnsi="Book Antiqua" w:cs="Segoe UI"/>
                <w:color w:val="000000"/>
                <w:sz w:val="18"/>
                <w:szCs w:val="18"/>
                <w:bdr w:val="none" w:sz="0" w:space="0" w:color="auto" w:frame="1"/>
                <w:lang w:eastAsia="es-CR"/>
              </w:rPr>
            </w:pPr>
            <w:r w:rsidRPr="00D21696">
              <w:rPr>
                <w:rFonts w:ascii="Book Antiqua" w:hAnsi="Book Antiqua" w:cs="Segoe UI"/>
                <w:color w:val="000000"/>
                <w:sz w:val="18"/>
                <w:szCs w:val="18"/>
                <w:bdr w:val="none" w:sz="0" w:space="0" w:color="auto" w:frame="1"/>
                <w:lang w:eastAsia="es-CR"/>
              </w:rPr>
              <w:t>0</w:t>
            </w:r>
          </w:p>
        </w:tc>
        <w:tc>
          <w:tcPr>
            <w:tcW w:w="192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bottom"/>
            <w:hideMark/>
          </w:tcPr>
          <w:p w14:paraId="33E704EA" w14:textId="351090E8" w:rsidR="00AE23CE" w:rsidRPr="00D21696" w:rsidRDefault="00AE23CE" w:rsidP="00AE23CE">
            <w:pPr>
              <w:spacing w:beforeAutospacing="1" w:afterAutospacing="1"/>
              <w:jc w:val="center"/>
              <w:textAlignment w:val="bottom"/>
              <w:rPr>
                <w:rFonts w:ascii="Book Antiqua" w:hAnsi="Book Antiqua" w:cs="Segoe UI"/>
                <w:color w:val="000000"/>
                <w:sz w:val="18"/>
                <w:szCs w:val="18"/>
                <w:bdr w:val="none" w:sz="0" w:space="0" w:color="auto" w:frame="1"/>
                <w:lang w:eastAsia="es-CR"/>
              </w:rPr>
            </w:pPr>
            <w:r w:rsidRPr="00D21696">
              <w:rPr>
                <w:rFonts w:ascii="Book Antiqua" w:hAnsi="Book Antiqua" w:cs="Segoe UI"/>
                <w:color w:val="000000"/>
                <w:sz w:val="18"/>
                <w:szCs w:val="18"/>
                <w:bdr w:val="none" w:sz="0" w:space="0" w:color="auto" w:frame="1"/>
                <w:lang w:eastAsia="es-CR"/>
              </w:rPr>
              <w:t>07/12/2021</w:t>
            </w:r>
          </w:p>
        </w:tc>
      </w:tr>
      <w:tr w:rsidR="00AE23CE" w:rsidRPr="00B870F2" w14:paraId="29107237" w14:textId="77777777" w:rsidTr="00D21696">
        <w:trPr>
          <w:trHeight w:val="292"/>
          <w:jc w:val="center"/>
        </w:trPr>
        <w:tc>
          <w:tcPr>
            <w:tcW w:w="1408" w:type="dxa"/>
            <w:tcBorders>
              <w:top w:val="nil"/>
              <w:left w:val="single" w:sz="8" w:space="0" w:color="000000"/>
              <w:bottom w:val="single" w:sz="8" w:space="0" w:color="000000"/>
              <w:right w:val="single" w:sz="8" w:space="0" w:color="000000"/>
            </w:tcBorders>
            <w:shd w:val="clear" w:color="auto" w:fill="FFFFFF"/>
            <w:tcMar>
              <w:top w:w="15" w:type="dxa"/>
              <w:left w:w="15" w:type="dxa"/>
              <w:bottom w:w="15" w:type="dxa"/>
              <w:right w:w="15" w:type="dxa"/>
            </w:tcMar>
            <w:vAlign w:val="bottom"/>
            <w:hideMark/>
          </w:tcPr>
          <w:p w14:paraId="5F042667" w14:textId="77777777" w:rsidR="00AE23CE" w:rsidRPr="00B870F2" w:rsidRDefault="00AE23CE" w:rsidP="00AE23CE">
            <w:pPr>
              <w:spacing w:beforeAutospacing="1" w:afterAutospacing="1"/>
              <w:textAlignment w:val="bottom"/>
              <w:rPr>
                <w:rFonts w:ascii="Segoe UI" w:hAnsi="Segoe UI" w:cs="Segoe UI"/>
                <w:color w:val="201F1E"/>
                <w:sz w:val="18"/>
                <w:szCs w:val="18"/>
                <w:lang w:eastAsia="es-CR"/>
              </w:rPr>
            </w:pPr>
            <w:r w:rsidRPr="00B870F2">
              <w:rPr>
                <w:rFonts w:ascii="Book Antiqua" w:hAnsi="Book Antiqua" w:cs="Segoe UI"/>
                <w:color w:val="000000"/>
                <w:sz w:val="18"/>
                <w:szCs w:val="18"/>
                <w:bdr w:val="none" w:sz="0" w:space="0" w:color="auto" w:frame="1"/>
                <w:lang w:eastAsia="es-CR"/>
              </w:rPr>
              <w:t>Colegiados</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bottom"/>
            <w:hideMark/>
          </w:tcPr>
          <w:p w14:paraId="3D4235AE" w14:textId="5D3C09DF" w:rsidR="00AE23CE" w:rsidRPr="00D21696" w:rsidRDefault="00AE23CE" w:rsidP="00AE23CE">
            <w:pPr>
              <w:spacing w:beforeAutospacing="1" w:afterAutospacing="1"/>
              <w:jc w:val="center"/>
              <w:textAlignment w:val="bottom"/>
              <w:rPr>
                <w:rFonts w:ascii="Book Antiqua" w:hAnsi="Book Antiqua" w:cs="Segoe UI"/>
                <w:color w:val="000000"/>
                <w:sz w:val="18"/>
                <w:szCs w:val="18"/>
                <w:bdr w:val="none" w:sz="0" w:space="0" w:color="auto" w:frame="1"/>
                <w:lang w:eastAsia="es-CR"/>
              </w:rPr>
            </w:pPr>
            <w:r w:rsidRPr="00D21696">
              <w:rPr>
                <w:rFonts w:ascii="Book Antiqua" w:hAnsi="Book Antiqua" w:cs="Segoe UI"/>
                <w:color w:val="000000"/>
                <w:sz w:val="18"/>
                <w:szCs w:val="18"/>
                <w:bdr w:val="none" w:sz="0" w:space="0" w:color="auto" w:frame="1"/>
                <w:lang w:eastAsia="es-CR"/>
              </w:rPr>
              <w:t>40</w:t>
            </w:r>
          </w:p>
        </w:tc>
        <w:tc>
          <w:tcPr>
            <w:tcW w:w="218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bottom"/>
            <w:hideMark/>
          </w:tcPr>
          <w:p w14:paraId="30121C25" w14:textId="1B90ABAF" w:rsidR="00AE23CE" w:rsidRPr="00D21696" w:rsidRDefault="00AE23CE" w:rsidP="00AE23CE">
            <w:pPr>
              <w:spacing w:beforeAutospacing="1" w:afterAutospacing="1"/>
              <w:jc w:val="center"/>
              <w:textAlignment w:val="bottom"/>
              <w:rPr>
                <w:rFonts w:ascii="Book Antiqua" w:hAnsi="Book Antiqua" w:cs="Segoe UI"/>
                <w:color w:val="000000"/>
                <w:sz w:val="18"/>
                <w:szCs w:val="18"/>
                <w:bdr w:val="none" w:sz="0" w:space="0" w:color="auto" w:frame="1"/>
                <w:lang w:eastAsia="es-CR"/>
              </w:rPr>
            </w:pPr>
            <w:r w:rsidRPr="00D21696">
              <w:rPr>
                <w:rFonts w:ascii="Book Antiqua" w:hAnsi="Book Antiqua" w:cs="Segoe UI"/>
                <w:color w:val="000000"/>
                <w:sz w:val="18"/>
                <w:szCs w:val="18"/>
                <w:bdr w:val="none" w:sz="0" w:space="0" w:color="auto" w:frame="1"/>
                <w:lang w:eastAsia="es-CR"/>
              </w:rPr>
              <w:t>2</w:t>
            </w:r>
          </w:p>
        </w:tc>
        <w:tc>
          <w:tcPr>
            <w:tcW w:w="192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bottom"/>
            <w:hideMark/>
          </w:tcPr>
          <w:p w14:paraId="41CE794E" w14:textId="471681D1" w:rsidR="00AE23CE" w:rsidRPr="00D21696" w:rsidRDefault="00AE23CE" w:rsidP="00AE23CE">
            <w:pPr>
              <w:spacing w:beforeAutospacing="1" w:afterAutospacing="1"/>
              <w:jc w:val="center"/>
              <w:textAlignment w:val="bottom"/>
              <w:rPr>
                <w:rFonts w:ascii="Book Antiqua" w:hAnsi="Book Antiqua" w:cs="Segoe UI"/>
                <w:color w:val="000000"/>
                <w:sz w:val="18"/>
                <w:szCs w:val="18"/>
                <w:bdr w:val="none" w:sz="0" w:space="0" w:color="auto" w:frame="1"/>
                <w:lang w:eastAsia="es-CR"/>
              </w:rPr>
            </w:pPr>
            <w:r w:rsidRPr="00D21696">
              <w:rPr>
                <w:rFonts w:ascii="Book Antiqua" w:hAnsi="Book Antiqua" w:cs="Segoe UI"/>
                <w:color w:val="000000"/>
                <w:sz w:val="18"/>
                <w:szCs w:val="18"/>
                <w:bdr w:val="none" w:sz="0" w:space="0" w:color="auto" w:frame="1"/>
                <w:lang w:eastAsia="es-CR"/>
              </w:rPr>
              <w:t>05/05/2022</w:t>
            </w:r>
          </w:p>
        </w:tc>
      </w:tr>
      <w:tr w:rsidR="00AE23CE" w:rsidRPr="00B870F2" w14:paraId="6F8466B8" w14:textId="77777777" w:rsidTr="00D21696">
        <w:trPr>
          <w:trHeight w:val="292"/>
          <w:jc w:val="center"/>
        </w:trPr>
        <w:tc>
          <w:tcPr>
            <w:tcW w:w="1408" w:type="dxa"/>
            <w:tcBorders>
              <w:top w:val="nil"/>
              <w:left w:val="single" w:sz="8" w:space="0" w:color="000000"/>
              <w:bottom w:val="single" w:sz="8" w:space="0" w:color="000000"/>
              <w:right w:val="single" w:sz="8" w:space="0" w:color="000000"/>
            </w:tcBorders>
            <w:shd w:val="clear" w:color="auto" w:fill="FFFFFF"/>
            <w:tcMar>
              <w:top w:w="15" w:type="dxa"/>
              <w:left w:w="15" w:type="dxa"/>
              <w:bottom w:w="15" w:type="dxa"/>
              <w:right w:w="15" w:type="dxa"/>
            </w:tcMar>
            <w:vAlign w:val="bottom"/>
            <w:hideMark/>
          </w:tcPr>
          <w:p w14:paraId="76FA6964" w14:textId="77777777" w:rsidR="00AE23CE" w:rsidRPr="00B870F2" w:rsidRDefault="00AE23CE" w:rsidP="00AE23CE">
            <w:pPr>
              <w:spacing w:beforeAutospacing="1" w:afterAutospacing="1"/>
              <w:textAlignment w:val="bottom"/>
              <w:rPr>
                <w:rFonts w:ascii="Segoe UI" w:hAnsi="Segoe UI" w:cs="Segoe UI"/>
                <w:color w:val="201F1E"/>
                <w:sz w:val="18"/>
                <w:szCs w:val="18"/>
                <w:lang w:eastAsia="es-CR"/>
              </w:rPr>
            </w:pPr>
            <w:r w:rsidRPr="00B870F2">
              <w:rPr>
                <w:rFonts w:ascii="Book Antiqua" w:hAnsi="Book Antiqua" w:cs="Segoe UI"/>
                <w:color w:val="000000"/>
                <w:sz w:val="18"/>
                <w:szCs w:val="18"/>
                <w:bdr w:val="none" w:sz="0" w:space="0" w:color="auto" w:frame="1"/>
                <w:lang w:eastAsia="es-CR"/>
              </w:rPr>
              <w:t>Total</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bottom"/>
            <w:hideMark/>
          </w:tcPr>
          <w:p w14:paraId="7FAA111E" w14:textId="367A2DA0" w:rsidR="00AE23CE" w:rsidRPr="00D21696" w:rsidRDefault="00AE23CE" w:rsidP="00AE23CE">
            <w:pPr>
              <w:spacing w:beforeAutospacing="1" w:afterAutospacing="1"/>
              <w:jc w:val="center"/>
              <w:textAlignment w:val="bottom"/>
              <w:rPr>
                <w:rFonts w:ascii="Book Antiqua" w:hAnsi="Book Antiqua" w:cs="Segoe UI"/>
                <w:color w:val="000000"/>
                <w:sz w:val="18"/>
                <w:szCs w:val="18"/>
                <w:bdr w:val="none" w:sz="0" w:space="0" w:color="auto" w:frame="1"/>
                <w:lang w:eastAsia="es-CR"/>
              </w:rPr>
            </w:pPr>
            <w:r w:rsidRPr="00D21696">
              <w:rPr>
                <w:rFonts w:ascii="Book Antiqua" w:hAnsi="Book Antiqua" w:cs="Segoe UI"/>
                <w:color w:val="000000"/>
                <w:sz w:val="18"/>
                <w:szCs w:val="18"/>
                <w:bdr w:val="none" w:sz="0" w:space="0" w:color="auto" w:frame="1"/>
                <w:lang w:eastAsia="es-CR"/>
              </w:rPr>
              <w:t>46</w:t>
            </w:r>
          </w:p>
        </w:tc>
        <w:tc>
          <w:tcPr>
            <w:tcW w:w="218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bottom"/>
            <w:hideMark/>
          </w:tcPr>
          <w:p w14:paraId="3A5FAC67" w14:textId="78FCC911" w:rsidR="00AE23CE" w:rsidRPr="00D21696" w:rsidRDefault="00AE23CE" w:rsidP="00AE23CE">
            <w:pPr>
              <w:spacing w:beforeAutospacing="1" w:afterAutospacing="1"/>
              <w:jc w:val="center"/>
              <w:textAlignment w:val="bottom"/>
              <w:rPr>
                <w:rFonts w:ascii="Book Antiqua" w:hAnsi="Book Antiqua" w:cs="Segoe UI"/>
                <w:color w:val="000000"/>
                <w:sz w:val="18"/>
                <w:szCs w:val="18"/>
                <w:bdr w:val="none" w:sz="0" w:space="0" w:color="auto" w:frame="1"/>
                <w:lang w:eastAsia="es-CR"/>
              </w:rPr>
            </w:pPr>
            <w:r w:rsidRPr="00D21696">
              <w:rPr>
                <w:rFonts w:ascii="Book Antiqua" w:hAnsi="Book Antiqua" w:cs="Segoe UI"/>
                <w:color w:val="000000"/>
                <w:sz w:val="18"/>
                <w:szCs w:val="18"/>
                <w:bdr w:val="none" w:sz="0" w:space="0" w:color="auto" w:frame="1"/>
                <w:lang w:eastAsia="es-CR"/>
              </w:rPr>
              <w:t>2</w:t>
            </w:r>
          </w:p>
        </w:tc>
        <w:tc>
          <w:tcPr>
            <w:tcW w:w="192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bottom"/>
            <w:hideMark/>
          </w:tcPr>
          <w:p w14:paraId="0365B2AE" w14:textId="77777777" w:rsidR="00AE23CE" w:rsidRPr="00D21696" w:rsidRDefault="00AE23CE" w:rsidP="00AE23CE">
            <w:pPr>
              <w:rPr>
                <w:rFonts w:ascii="Book Antiqua" w:hAnsi="Book Antiqua" w:cs="Segoe UI"/>
                <w:color w:val="000000"/>
                <w:sz w:val="18"/>
                <w:szCs w:val="18"/>
                <w:bdr w:val="none" w:sz="0" w:space="0" w:color="auto" w:frame="1"/>
                <w:lang w:eastAsia="es-CR"/>
              </w:rPr>
            </w:pPr>
          </w:p>
        </w:tc>
      </w:tr>
    </w:tbl>
    <w:p w14:paraId="3955833D" w14:textId="6DAE2D49" w:rsidR="00AE23CE" w:rsidRPr="00D21696" w:rsidRDefault="00735DFE">
      <w:pPr>
        <w:rPr>
          <w:rFonts w:ascii="Book Antiqua" w:hAnsi="Book Antiqua" w:cs="Arial"/>
          <w:i/>
          <w:iCs/>
          <w:color w:val="000000"/>
          <w:lang w:val="es-MX"/>
        </w:rPr>
      </w:pPr>
      <w:r>
        <w:rPr>
          <w:rFonts w:ascii="Book Antiqua" w:hAnsi="Book Antiqua" w:cs="Arial"/>
          <w:i/>
          <w:iCs/>
          <w:color w:val="000000"/>
          <w:sz w:val="16"/>
          <w:szCs w:val="16"/>
          <w:lang w:val="es-MX"/>
        </w:rPr>
        <w:t xml:space="preserve">                              </w:t>
      </w:r>
      <w:r w:rsidR="00AE23CE" w:rsidRPr="00D21696">
        <w:rPr>
          <w:rFonts w:ascii="Book Antiqua" w:hAnsi="Book Antiqua" w:cs="Arial"/>
          <w:i/>
          <w:iCs/>
          <w:color w:val="000000"/>
          <w:sz w:val="16"/>
          <w:szCs w:val="16"/>
          <w:lang w:val="es-MX"/>
        </w:rPr>
        <w:t>Fuente: Agenda del Tribunal Penal del III Circuito Judicial de San José. Sede suroeste</w:t>
      </w:r>
      <w:r w:rsidR="00AE23CE">
        <w:rPr>
          <w:rFonts w:ascii="Book Antiqua" w:hAnsi="Book Antiqua" w:cs="Arial"/>
          <w:i/>
          <w:iCs/>
          <w:color w:val="000000"/>
          <w:lang w:val="es-MX"/>
        </w:rPr>
        <w:t xml:space="preserve">. </w:t>
      </w:r>
    </w:p>
    <w:p w14:paraId="6E4F1682" w14:textId="0EA2F483" w:rsidR="009070EE" w:rsidRDefault="009070EE">
      <w:pPr>
        <w:spacing w:after="160" w:line="259" w:lineRule="auto"/>
        <w:rPr>
          <w:shd w:val="clear" w:color="auto" w:fill="FFFFFF"/>
          <w:lang w:val="es-ES" w:eastAsia="ar-SA"/>
        </w:rPr>
      </w:pPr>
      <w:r>
        <w:rPr>
          <w:shd w:val="clear" w:color="auto" w:fill="FFFFFF"/>
          <w:lang w:val="es-ES" w:eastAsia="ar-SA"/>
        </w:rPr>
        <w:br w:type="page"/>
      </w:r>
    </w:p>
    <w:p w14:paraId="61DD435E" w14:textId="3442D755" w:rsidR="003A6FA3" w:rsidRPr="00FF557F" w:rsidRDefault="003A6FA3" w:rsidP="003A6FA3">
      <w:pPr>
        <w:pStyle w:val="Ttulo2"/>
        <w:numPr>
          <w:ilvl w:val="1"/>
          <w:numId w:val="4"/>
        </w:numPr>
        <w:rPr>
          <w:rFonts w:ascii="Book Antiqua" w:eastAsia="Calibri" w:hAnsi="Book Antiqua"/>
          <w:color w:val="2F5496"/>
          <w:sz w:val="22"/>
          <w:szCs w:val="22"/>
          <w:lang w:val="es-MX" w:eastAsia="x-none"/>
        </w:rPr>
      </w:pPr>
      <w:r>
        <w:rPr>
          <w:rFonts w:ascii="Book Antiqua" w:eastAsia="Calibri" w:hAnsi="Book Antiqua"/>
          <w:color w:val="2F5496"/>
          <w:sz w:val="22"/>
          <w:szCs w:val="22"/>
          <w:lang w:val="es-MX" w:eastAsia="x-none"/>
        </w:rPr>
        <w:lastRenderedPageBreak/>
        <w:t>Muestreo de Atención al Público</w:t>
      </w:r>
    </w:p>
    <w:p w14:paraId="006E4FD5" w14:textId="77777777" w:rsidR="003A6FA3" w:rsidRPr="00286E8A" w:rsidRDefault="003A6FA3" w:rsidP="003A6FA3">
      <w:pPr>
        <w:pStyle w:val="Prrafodelista"/>
        <w:ind w:left="720"/>
        <w:jc w:val="both"/>
        <w:rPr>
          <w:rFonts w:eastAsia="Calibri"/>
          <w:b/>
          <w:bCs/>
          <w:i/>
          <w:iCs/>
          <w:color w:val="2F5496"/>
          <w:sz w:val="22"/>
          <w:szCs w:val="22"/>
          <w:lang w:val="es-MX" w:eastAsia="x-none"/>
        </w:rPr>
      </w:pPr>
    </w:p>
    <w:p w14:paraId="61DB3529" w14:textId="06F55F4C" w:rsidR="00EF5E73" w:rsidRDefault="003A6FA3" w:rsidP="003A6FA3">
      <w:pPr>
        <w:spacing w:line="276" w:lineRule="auto"/>
        <w:contextualSpacing/>
        <w:jc w:val="both"/>
        <w:rPr>
          <w:rFonts w:ascii="Book Antiqua" w:hAnsi="Book Antiqua"/>
          <w:color w:val="000000"/>
          <w:sz w:val="24"/>
          <w:szCs w:val="24"/>
          <w:shd w:val="clear" w:color="auto" w:fill="FFFFFF"/>
          <w:lang w:val="es-ES" w:eastAsia="ar-SA"/>
        </w:rPr>
      </w:pPr>
      <w:r w:rsidRPr="00FA395E">
        <w:rPr>
          <w:rFonts w:ascii="Book Antiqua" w:hAnsi="Book Antiqua"/>
          <w:color w:val="000000"/>
          <w:sz w:val="24"/>
          <w:shd w:val="clear" w:color="auto" w:fill="FFFFFF"/>
        </w:rPr>
        <w:t xml:space="preserve">Con el objetivo de determinar la afluencia de atención a las personas usuarias, así como analizar la carga de trabajo del personal de apoyo en esta labor, se procedió a aplicar un muestreo del </w:t>
      </w:r>
      <w:r>
        <w:rPr>
          <w:rFonts w:ascii="Book Antiqua" w:hAnsi="Book Antiqua"/>
          <w:color w:val="000000"/>
          <w:sz w:val="24"/>
          <w:shd w:val="clear" w:color="auto" w:fill="FFFFFF"/>
        </w:rPr>
        <w:t xml:space="preserve">03 al 11 de junio </w:t>
      </w:r>
      <w:r w:rsidRPr="00FA395E">
        <w:rPr>
          <w:rFonts w:ascii="Book Antiqua" w:hAnsi="Book Antiqua"/>
          <w:color w:val="000000"/>
          <w:sz w:val="24"/>
          <w:shd w:val="clear" w:color="auto" w:fill="FFFFFF"/>
        </w:rPr>
        <w:t>del 2021, donde se recopiló información del área de atención al público.</w:t>
      </w:r>
      <w:r w:rsidR="00B21722">
        <w:rPr>
          <w:rFonts w:ascii="Book Antiqua" w:hAnsi="Book Antiqua"/>
          <w:color w:val="000000"/>
          <w:sz w:val="24"/>
          <w:shd w:val="clear" w:color="auto" w:fill="FFFFFF"/>
        </w:rPr>
        <w:t xml:space="preserve"> Las variables </w:t>
      </w:r>
      <w:r w:rsidR="00FB664E">
        <w:rPr>
          <w:rFonts w:ascii="Book Antiqua" w:hAnsi="Book Antiqua"/>
          <w:color w:val="000000"/>
          <w:sz w:val="24"/>
          <w:shd w:val="clear" w:color="auto" w:fill="FFFFFF"/>
        </w:rPr>
        <w:t>tomadas en consideración dentro de la</w:t>
      </w:r>
      <w:r w:rsidR="00B21722">
        <w:rPr>
          <w:rFonts w:ascii="Book Antiqua" w:hAnsi="Book Antiqua"/>
          <w:color w:val="000000"/>
          <w:sz w:val="24"/>
          <w:shd w:val="clear" w:color="auto" w:fill="FFFFFF"/>
        </w:rPr>
        <w:t xml:space="preserve"> plantilla</w:t>
      </w:r>
      <w:r w:rsidR="00FB664E">
        <w:rPr>
          <w:rFonts w:ascii="Book Antiqua" w:hAnsi="Book Antiqua"/>
          <w:color w:val="000000"/>
          <w:sz w:val="24"/>
          <w:shd w:val="clear" w:color="auto" w:fill="FFFFFF"/>
        </w:rPr>
        <w:t xml:space="preserve"> del muestreo son: </w:t>
      </w:r>
      <w:r w:rsidR="00FB664E" w:rsidRPr="00D21696">
        <w:rPr>
          <w:rFonts w:ascii="Book Antiqua" w:hAnsi="Book Antiqua"/>
          <w:color w:val="000000"/>
          <w:sz w:val="24"/>
          <w:shd w:val="clear" w:color="auto" w:fill="FFFFFF"/>
        </w:rPr>
        <w:t xml:space="preserve">Fecha, hora de ingreso, hora de salida, Diligencia realizada, Usuario Interno/Externo, Nombre de persona usuaria. </w:t>
      </w:r>
      <w:r w:rsidR="00B21722">
        <w:rPr>
          <w:rFonts w:ascii="Book Antiqua" w:hAnsi="Book Antiqua"/>
          <w:color w:val="000000"/>
          <w:sz w:val="24"/>
          <w:shd w:val="clear" w:color="auto" w:fill="FFFFFF"/>
        </w:rPr>
        <w:t xml:space="preserve"> </w:t>
      </w:r>
      <w:r w:rsidRPr="00FA395E">
        <w:rPr>
          <w:rFonts w:ascii="Book Antiqua" w:hAnsi="Book Antiqua"/>
          <w:color w:val="000000"/>
          <w:sz w:val="24"/>
          <w:shd w:val="clear" w:color="auto" w:fill="FFFFFF"/>
        </w:rPr>
        <w:t>Con los datos obtenidos se analiza lo siguiente:</w:t>
      </w:r>
    </w:p>
    <w:p w14:paraId="7D6A8E24" w14:textId="77777777" w:rsidR="00EF5E73" w:rsidRDefault="00EF5E73" w:rsidP="003A6FA3">
      <w:pPr>
        <w:spacing w:line="276" w:lineRule="auto"/>
        <w:contextualSpacing/>
        <w:jc w:val="both"/>
        <w:rPr>
          <w:rFonts w:ascii="Book Antiqua" w:hAnsi="Book Antiqua"/>
          <w:color w:val="000000"/>
          <w:sz w:val="24"/>
          <w:szCs w:val="24"/>
          <w:shd w:val="clear" w:color="auto" w:fill="FFFFFF"/>
          <w:lang w:val="es-ES" w:eastAsia="ar-SA"/>
        </w:rPr>
      </w:pPr>
    </w:p>
    <w:p w14:paraId="637E49F8" w14:textId="5636F8FD" w:rsidR="003A6FA3" w:rsidRDefault="003A6FA3" w:rsidP="003A6FA3">
      <w:pPr>
        <w:jc w:val="center"/>
        <w:rPr>
          <w:rFonts w:ascii="Book Antiqua" w:hAnsi="Book Antiqua" w:cs="Arial"/>
          <w:i/>
          <w:iCs/>
          <w:color w:val="000000"/>
          <w:lang w:val="es-MX"/>
        </w:rPr>
      </w:pPr>
      <w:r>
        <w:rPr>
          <w:rFonts w:ascii="Book Antiqua" w:hAnsi="Book Antiqua" w:cs="Arial"/>
          <w:i/>
          <w:iCs/>
          <w:color w:val="000000"/>
          <w:lang w:val="es-MX"/>
        </w:rPr>
        <w:t xml:space="preserve">Figura </w:t>
      </w:r>
      <w:r w:rsidR="001171EB">
        <w:rPr>
          <w:rFonts w:ascii="Book Antiqua" w:hAnsi="Book Antiqua" w:cs="Arial"/>
          <w:i/>
          <w:iCs/>
          <w:color w:val="000000"/>
          <w:lang w:val="es-MX"/>
        </w:rPr>
        <w:t>3</w:t>
      </w:r>
    </w:p>
    <w:p w14:paraId="7EE88FE6" w14:textId="77777777" w:rsidR="003A6FA3" w:rsidRPr="007923B3" w:rsidRDefault="003A6FA3" w:rsidP="003A6FA3">
      <w:pPr>
        <w:jc w:val="center"/>
        <w:rPr>
          <w:rFonts w:ascii="Book Antiqua" w:hAnsi="Book Antiqua" w:cs="Arial"/>
          <w:i/>
          <w:iCs/>
          <w:color w:val="000000"/>
          <w:lang w:val="es-MX"/>
        </w:rPr>
      </w:pPr>
      <w:r>
        <w:rPr>
          <w:rFonts w:ascii="Book Antiqua" w:hAnsi="Book Antiqua" w:cs="Arial"/>
          <w:i/>
          <w:iCs/>
          <w:color w:val="000000"/>
          <w:lang w:val="es-MX"/>
        </w:rPr>
        <w:t>Resultados de Muestreo de Atención al público.</w:t>
      </w:r>
    </w:p>
    <w:p w14:paraId="3AE55E78" w14:textId="77777777" w:rsidR="003A6FA3" w:rsidRDefault="003A6FA3" w:rsidP="003A6FA3">
      <w:pPr>
        <w:spacing w:line="276" w:lineRule="auto"/>
        <w:contextualSpacing/>
        <w:jc w:val="both"/>
        <w:rPr>
          <w:rFonts w:ascii="Book Antiqua" w:hAnsi="Book Antiqua"/>
          <w:color w:val="000000"/>
          <w:sz w:val="24"/>
          <w:szCs w:val="24"/>
          <w:shd w:val="clear" w:color="auto" w:fill="FFFFFF"/>
          <w:lang w:val="es-ES" w:eastAsia="ar-SA"/>
        </w:rPr>
      </w:pPr>
      <w:r>
        <w:rPr>
          <w:noProof/>
        </w:rPr>
        <w:drawing>
          <wp:inline distT="0" distB="0" distL="0" distR="0" wp14:anchorId="661B98D1" wp14:editId="4BC2681C">
            <wp:extent cx="6333490" cy="3180715"/>
            <wp:effectExtent l="0" t="0" r="0" b="63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333490" cy="3180715"/>
                    </a:xfrm>
                    <a:prstGeom prst="rect">
                      <a:avLst/>
                    </a:prstGeom>
                  </pic:spPr>
                </pic:pic>
              </a:graphicData>
            </a:graphic>
          </wp:inline>
        </w:drawing>
      </w:r>
    </w:p>
    <w:p w14:paraId="0C65FB70" w14:textId="77777777" w:rsidR="003A6FA3" w:rsidRDefault="003A6FA3" w:rsidP="003A6FA3">
      <w:pPr>
        <w:spacing w:line="276" w:lineRule="auto"/>
        <w:contextualSpacing/>
        <w:jc w:val="both"/>
        <w:rPr>
          <w:rFonts w:ascii="Book Antiqua" w:hAnsi="Book Antiqua"/>
          <w:color w:val="000000"/>
          <w:sz w:val="24"/>
          <w:szCs w:val="24"/>
          <w:shd w:val="clear" w:color="auto" w:fill="FFFFFF"/>
          <w:lang w:val="es-ES" w:eastAsia="ar-SA"/>
        </w:rPr>
      </w:pPr>
    </w:p>
    <w:p w14:paraId="3F6BA2FF" w14:textId="77777777" w:rsidR="003A6FA3" w:rsidRPr="007923B3" w:rsidRDefault="003A6FA3" w:rsidP="003A6FA3">
      <w:pPr>
        <w:rPr>
          <w:rFonts w:ascii="Book Antiqua" w:hAnsi="Book Antiqua"/>
          <w:i/>
          <w:iCs/>
          <w:sz w:val="16"/>
          <w:szCs w:val="16"/>
          <w:lang w:val="es-419" w:eastAsia="es-419"/>
        </w:rPr>
      </w:pPr>
      <w:r w:rsidRPr="007923B3">
        <w:rPr>
          <w:rFonts w:ascii="Book Antiqua" w:hAnsi="Book Antiqua"/>
          <w:i/>
          <w:iCs/>
          <w:sz w:val="16"/>
          <w:szCs w:val="16"/>
          <w:lang w:val="es-419" w:eastAsia="es-419"/>
        </w:rPr>
        <w:t>Fuente: Subproceso de Modernización Institucional, de conformidad con los datos obtenidos de los muestreos aplicados.</w:t>
      </w:r>
    </w:p>
    <w:p w14:paraId="1F58EA07" w14:textId="77777777" w:rsidR="003A6FA3" w:rsidRDefault="003A6FA3" w:rsidP="003A6FA3">
      <w:pPr>
        <w:spacing w:line="276" w:lineRule="auto"/>
        <w:contextualSpacing/>
        <w:jc w:val="both"/>
        <w:rPr>
          <w:rFonts w:ascii="Book Antiqua" w:hAnsi="Book Antiqua"/>
          <w:color w:val="000000"/>
          <w:sz w:val="24"/>
          <w:szCs w:val="24"/>
          <w:shd w:val="clear" w:color="auto" w:fill="FFFFFF"/>
          <w:lang w:val="es-ES" w:eastAsia="ar-SA"/>
        </w:rPr>
      </w:pPr>
    </w:p>
    <w:p w14:paraId="3116DCC5" w14:textId="77777777" w:rsidR="003A6FA3" w:rsidRPr="00BC3B47" w:rsidRDefault="003A6FA3" w:rsidP="003A6FA3">
      <w:pPr>
        <w:spacing w:line="276" w:lineRule="auto"/>
        <w:jc w:val="both"/>
        <w:rPr>
          <w:rFonts w:ascii="Book Antiqua" w:hAnsi="Book Antiqua"/>
          <w:sz w:val="24"/>
          <w:szCs w:val="24"/>
          <w:lang w:val="es-419" w:eastAsia="es-419"/>
        </w:rPr>
      </w:pPr>
      <w:r w:rsidRPr="00BC3B47">
        <w:rPr>
          <w:rFonts w:ascii="Book Antiqua" w:hAnsi="Book Antiqua"/>
          <w:sz w:val="24"/>
          <w:szCs w:val="24"/>
          <w:lang w:val="es-419" w:eastAsia="es-419"/>
        </w:rPr>
        <w:t xml:space="preserve">De acuerdo con el registro de la información, durante los </w:t>
      </w:r>
      <w:r>
        <w:rPr>
          <w:rFonts w:ascii="Book Antiqua" w:hAnsi="Book Antiqua"/>
          <w:sz w:val="24"/>
          <w:szCs w:val="24"/>
          <w:lang w:val="es-419" w:eastAsia="es-419"/>
        </w:rPr>
        <w:t>7</w:t>
      </w:r>
      <w:r w:rsidRPr="00BC3B47">
        <w:rPr>
          <w:rFonts w:ascii="Book Antiqua" w:hAnsi="Book Antiqua"/>
          <w:sz w:val="24"/>
          <w:szCs w:val="24"/>
          <w:lang w:val="es-419" w:eastAsia="es-419"/>
        </w:rPr>
        <w:t xml:space="preserve"> días </w:t>
      </w:r>
      <w:r>
        <w:rPr>
          <w:rFonts w:ascii="Book Antiqua" w:hAnsi="Book Antiqua"/>
          <w:sz w:val="24"/>
          <w:szCs w:val="24"/>
          <w:lang w:val="es-419" w:eastAsia="es-419"/>
        </w:rPr>
        <w:t xml:space="preserve">hábiles </w:t>
      </w:r>
      <w:r w:rsidRPr="00BC3B47">
        <w:rPr>
          <w:rFonts w:ascii="Book Antiqua" w:hAnsi="Book Antiqua"/>
          <w:sz w:val="24"/>
          <w:szCs w:val="24"/>
          <w:lang w:val="es-419" w:eastAsia="es-419"/>
        </w:rPr>
        <w:t xml:space="preserve">del muestreo se cuantifico un total de </w:t>
      </w:r>
      <w:r>
        <w:rPr>
          <w:rFonts w:ascii="Book Antiqua" w:hAnsi="Book Antiqua"/>
          <w:sz w:val="24"/>
          <w:szCs w:val="24"/>
          <w:lang w:val="es-419" w:eastAsia="es-419"/>
        </w:rPr>
        <w:t>202</w:t>
      </w:r>
      <w:r w:rsidRPr="00BC3B47">
        <w:rPr>
          <w:rFonts w:ascii="Book Antiqua" w:hAnsi="Book Antiqua"/>
          <w:sz w:val="24"/>
          <w:szCs w:val="24"/>
          <w:lang w:val="es-419" w:eastAsia="es-419"/>
        </w:rPr>
        <w:t xml:space="preserve"> personas usuarias atendidas, a razón de </w:t>
      </w:r>
      <w:r>
        <w:rPr>
          <w:rFonts w:ascii="Book Antiqua" w:hAnsi="Book Antiqua"/>
          <w:sz w:val="24"/>
          <w:szCs w:val="24"/>
          <w:lang w:val="es-419" w:eastAsia="es-419"/>
        </w:rPr>
        <w:t>29</w:t>
      </w:r>
      <w:r w:rsidRPr="00BC3B47">
        <w:rPr>
          <w:rFonts w:ascii="Book Antiqua" w:hAnsi="Book Antiqua"/>
          <w:sz w:val="24"/>
          <w:szCs w:val="24"/>
          <w:lang w:val="es-419" w:eastAsia="es-419"/>
        </w:rPr>
        <w:t xml:space="preserve"> consultas al día con un promedio de duración de cada consulta de </w:t>
      </w:r>
      <w:r>
        <w:rPr>
          <w:rFonts w:ascii="Book Antiqua" w:hAnsi="Book Antiqua"/>
          <w:sz w:val="24"/>
          <w:szCs w:val="24"/>
          <w:lang w:val="es-419" w:eastAsia="es-419"/>
        </w:rPr>
        <w:t>9.3</w:t>
      </w:r>
      <w:r w:rsidRPr="00BC3B47">
        <w:rPr>
          <w:rFonts w:ascii="Book Antiqua" w:hAnsi="Book Antiqua"/>
          <w:sz w:val="24"/>
          <w:szCs w:val="24"/>
          <w:lang w:val="es-419" w:eastAsia="es-419"/>
        </w:rPr>
        <w:t xml:space="preserve"> minutos, lo que representa un total de </w:t>
      </w:r>
      <w:r>
        <w:rPr>
          <w:rFonts w:ascii="Book Antiqua" w:hAnsi="Book Antiqua"/>
          <w:sz w:val="24"/>
          <w:szCs w:val="24"/>
          <w:lang w:val="es-419" w:eastAsia="es-419"/>
        </w:rPr>
        <w:t xml:space="preserve">4 horas y 34 </w:t>
      </w:r>
      <w:r w:rsidRPr="00BC3B47">
        <w:rPr>
          <w:rFonts w:ascii="Book Antiqua" w:hAnsi="Book Antiqua"/>
          <w:sz w:val="24"/>
          <w:szCs w:val="24"/>
          <w:lang w:val="es-419" w:eastAsia="es-419"/>
        </w:rPr>
        <w:t xml:space="preserve">minutos al día invertidos en la atención de personas usuarias, lo anterior significa que de manera proporcional el personal de apoyo en el área de manifestación invierte apenas un </w:t>
      </w:r>
      <w:r>
        <w:rPr>
          <w:rFonts w:ascii="Book Antiqua" w:hAnsi="Book Antiqua"/>
          <w:sz w:val="24"/>
          <w:szCs w:val="24"/>
          <w:lang w:val="es-419" w:eastAsia="es-419"/>
        </w:rPr>
        <w:t>57</w:t>
      </w:r>
      <w:r w:rsidRPr="00BC3B47">
        <w:rPr>
          <w:rFonts w:ascii="Book Antiqua" w:hAnsi="Book Antiqua"/>
          <w:sz w:val="24"/>
          <w:szCs w:val="24"/>
          <w:lang w:val="es-419" w:eastAsia="es-419"/>
        </w:rPr>
        <w:t xml:space="preserve">% de la jornada laboral en esta actividad. </w:t>
      </w:r>
    </w:p>
    <w:p w14:paraId="55203D51" w14:textId="77777777" w:rsidR="003A6FA3" w:rsidRPr="00BC3B47" w:rsidRDefault="003A6FA3" w:rsidP="003A6FA3">
      <w:pPr>
        <w:spacing w:line="276" w:lineRule="auto"/>
        <w:jc w:val="both"/>
        <w:rPr>
          <w:rFonts w:ascii="Book Antiqua" w:hAnsi="Book Antiqua"/>
          <w:sz w:val="24"/>
          <w:szCs w:val="24"/>
          <w:lang w:val="es-419" w:eastAsia="es-419"/>
        </w:rPr>
      </w:pPr>
    </w:p>
    <w:p w14:paraId="74D06FEF" w14:textId="4BEB08AE" w:rsidR="00EF5E73" w:rsidRDefault="003A6FA3" w:rsidP="003A6FA3">
      <w:pPr>
        <w:spacing w:line="276" w:lineRule="auto"/>
        <w:jc w:val="both"/>
        <w:rPr>
          <w:rFonts w:ascii="Book Antiqua" w:hAnsi="Book Antiqua"/>
          <w:sz w:val="24"/>
          <w:szCs w:val="24"/>
          <w:lang w:val="es-419" w:eastAsia="es-419"/>
        </w:rPr>
      </w:pPr>
      <w:r w:rsidRPr="00BC3B47">
        <w:rPr>
          <w:rFonts w:ascii="Book Antiqua" w:hAnsi="Book Antiqua"/>
          <w:sz w:val="24"/>
          <w:szCs w:val="24"/>
          <w:lang w:val="es-419" w:eastAsia="es-419"/>
        </w:rPr>
        <w:lastRenderedPageBreak/>
        <w:t xml:space="preserve">Aunado a lo anterior, cómo dato adicional se tiene que, </w:t>
      </w:r>
      <w:r>
        <w:rPr>
          <w:rFonts w:ascii="Book Antiqua" w:hAnsi="Book Antiqua"/>
          <w:sz w:val="24"/>
          <w:szCs w:val="24"/>
          <w:lang w:val="es-419" w:eastAsia="es-419"/>
        </w:rPr>
        <w:t>7</w:t>
      </w:r>
      <w:r w:rsidR="00E066A6">
        <w:rPr>
          <w:rFonts w:ascii="Book Antiqua" w:hAnsi="Book Antiqua"/>
          <w:sz w:val="24"/>
          <w:szCs w:val="24"/>
          <w:lang w:val="es-419" w:eastAsia="es-419"/>
        </w:rPr>
        <w:t>.</w:t>
      </w:r>
      <w:r>
        <w:rPr>
          <w:rFonts w:ascii="Book Antiqua" w:hAnsi="Book Antiqua"/>
          <w:sz w:val="24"/>
          <w:szCs w:val="24"/>
          <w:lang w:val="es-419" w:eastAsia="es-419"/>
        </w:rPr>
        <w:t xml:space="preserve">4 de cada 10 consultas fueron realizadas por usuarios externos a la institución. Además, el 31% de los usuarios hicieron consultas asociadas a un juicio (consulta/apersonamiento); seguido por el 26% que realizó una consulta o solicitó un expediente para revisión.  las consultas fueron asociadas a </w:t>
      </w:r>
      <w:r w:rsidRPr="00BC3B47">
        <w:rPr>
          <w:rFonts w:ascii="Book Antiqua" w:hAnsi="Book Antiqua"/>
          <w:sz w:val="24"/>
          <w:szCs w:val="24"/>
          <w:lang w:val="es-419" w:eastAsia="es-419"/>
        </w:rPr>
        <w:t xml:space="preserve">de la totalidad de consultas atendidas, el </w:t>
      </w:r>
      <w:r>
        <w:rPr>
          <w:rFonts w:ascii="Book Antiqua" w:hAnsi="Book Antiqua"/>
          <w:sz w:val="24"/>
          <w:szCs w:val="24"/>
          <w:lang w:val="es-419" w:eastAsia="es-419"/>
        </w:rPr>
        <w:t>31</w:t>
      </w:r>
      <w:r w:rsidRPr="00BC3B47">
        <w:rPr>
          <w:rFonts w:ascii="Book Antiqua" w:hAnsi="Book Antiqua"/>
          <w:sz w:val="24"/>
          <w:szCs w:val="24"/>
          <w:lang w:val="es-419" w:eastAsia="es-419"/>
        </w:rPr>
        <w:t xml:space="preserve">% fueron de usuarios internos y el 44% de usuarios externos, el detalle de las diligencias atendidas se muestra </w:t>
      </w:r>
      <w:r>
        <w:rPr>
          <w:rFonts w:ascii="Book Antiqua" w:hAnsi="Book Antiqua"/>
          <w:sz w:val="24"/>
          <w:szCs w:val="24"/>
          <w:lang w:val="es-419" w:eastAsia="es-419"/>
        </w:rPr>
        <w:t xml:space="preserve">en la figura </w:t>
      </w:r>
      <w:r w:rsidR="00903DA4">
        <w:rPr>
          <w:rFonts w:ascii="Book Antiqua" w:hAnsi="Book Antiqua"/>
          <w:sz w:val="24"/>
          <w:szCs w:val="24"/>
          <w:lang w:val="es-419" w:eastAsia="es-419"/>
        </w:rPr>
        <w:t xml:space="preserve">3. </w:t>
      </w:r>
    </w:p>
    <w:p w14:paraId="6F0C24FE" w14:textId="7E4FDDB9" w:rsidR="00903DA4" w:rsidRDefault="0015B405" w:rsidP="00903DA4">
      <w:pPr>
        <w:pStyle w:val="Ttulo2"/>
        <w:numPr>
          <w:ilvl w:val="1"/>
          <w:numId w:val="4"/>
        </w:numPr>
        <w:rPr>
          <w:rFonts w:ascii="Book Antiqua" w:eastAsia="Calibri" w:hAnsi="Book Antiqua"/>
          <w:color w:val="2F5496"/>
          <w:sz w:val="22"/>
          <w:szCs w:val="22"/>
          <w:lang w:val="es-MX"/>
        </w:rPr>
      </w:pPr>
      <w:r w:rsidRPr="41015E58">
        <w:rPr>
          <w:rFonts w:ascii="Book Antiqua" w:eastAsia="Calibri" w:hAnsi="Book Antiqua"/>
          <w:color w:val="2F5496" w:themeColor="accent1" w:themeShade="BF"/>
          <w:sz w:val="22"/>
          <w:szCs w:val="22"/>
          <w:lang w:val="es-MX"/>
        </w:rPr>
        <w:t>Seguimientos informes de labores COVID-</w:t>
      </w:r>
      <w:r w:rsidR="15208D79" w:rsidRPr="41015E58">
        <w:rPr>
          <w:rFonts w:ascii="Book Antiqua" w:eastAsia="Calibri" w:hAnsi="Book Antiqua"/>
          <w:color w:val="2F5496" w:themeColor="accent1" w:themeShade="BF"/>
          <w:sz w:val="22"/>
          <w:szCs w:val="22"/>
          <w:lang w:val="es-MX"/>
        </w:rPr>
        <w:t>19 durante el año 2020 y seguimiento de matriz de indicadores durante el 2021</w:t>
      </w:r>
    </w:p>
    <w:p w14:paraId="3FF42946" w14:textId="77777777" w:rsidR="00903DA4" w:rsidRDefault="00903DA4" w:rsidP="00903DA4">
      <w:pPr>
        <w:rPr>
          <w:rFonts w:eastAsia="Calibri"/>
          <w:lang w:val="es-MX" w:eastAsia="x-none"/>
        </w:rPr>
      </w:pPr>
    </w:p>
    <w:p w14:paraId="14E025CB" w14:textId="77777777" w:rsidR="00903DA4" w:rsidRPr="00D50FE2" w:rsidRDefault="00903DA4" w:rsidP="00903DA4">
      <w:pPr>
        <w:spacing w:line="276" w:lineRule="auto"/>
        <w:jc w:val="both"/>
        <w:rPr>
          <w:rFonts w:ascii="Book Antiqua" w:eastAsia="Calibri" w:hAnsi="Book Antiqua"/>
          <w:sz w:val="24"/>
          <w:szCs w:val="24"/>
          <w:lang w:eastAsia="ar-SA"/>
        </w:rPr>
      </w:pPr>
      <w:r w:rsidRPr="00D50FE2">
        <w:rPr>
          <w:rFonts w:ascii="Book Antiqua" w:eastAsia="Calibri" w:hAnsi="Book Antiqua"/>
          <w:sz w:val="24"/>
          <w:szCs w:val="24"/>
          <w:lang w:eastAsia="ar-SA"/>
        </w:rPr>
        <w:t>La Dirección de Planificación a través de la circular 61-20, es la responsable del seguimiento de los resultados de los planes de trabajo de los Juzgados Penales, Tribunales de Juicio, Tribunal y Secciones de Flagrancia, Juzgados de Ejecución de la Pena, Tribunal de Apelación y Sala Tercera, semana a semana cada una de esas oficinas presenta sus datos y son revisados por profesionales de dicha dirección, quienes dan retroalimentación en el llenado de ellos por alguna inconsistencia y de manera mensual se sistematiza la información, lo anterior de conformidad con la circular 101-2020.</w:t>
      </w:r>
    </w:p>
    <w:p w14:paraId="76169B88" w14:textId="77777777" w:rsidR="00903DA4" w:rsidRPr="00D50FE2" w:rsidRDefault="00903DA4" w:rsidP="00903DA4">
      <w:pPr>
        <w:spacing w:line="276" w:lineRule="auto"/>
        <w:jc w:val="both"/>
        <w:rPr>
          <w:rFonts w:ascii="Book Antiqua" w:eastAsia="Calibri" w:hAnsi="Book Antiqua"/>
          <w:sz w:val="24"/>
          <w:szCs w:val="24"/>
          <w:lang w:eastAsia="ar-SA"/>
        </w:rPr>
      </w:pPr>
    </w:p>
    <w:p w14:paraId="5C59B8D9" w14:textId="77777777" w:rsidR="00903DA4" w:rsidRPr="00D50FE2" w:rsidRDefault="00903DA4" w:rsidP="00903DA4">
      <w:pPr>
        <w:spacing w:line="276" w:lineRule="auto"/>
        <w:jc w:val="both"/>
        <w:rPr>
          <w:rFonts w:ascii="Book Antiqua" w:eastAsia="Calibri" w:hAnsi="Book Antiqua"/>
          <w:sz w:val="24"/>
          <w:szCs w:val="24"/>
          <w:lang w:eastAsia="ar-SA"/>
        </w:rPr>
      </w:pPr>
      <w:r w:rsidRPr="00D50FE2">
        <w:rPr>
          <w:rFonts w:ascii="Book Antiqua" w:eastAsia="Calibri" w:hAnsi="Book Antiqua"/>
          <w:sz w:val="24"/>
          <w:szCs w:val="24"/>
          <w:lang w:eastAsia="ar-SA"/>
        </w:rPr>
        <w:t>En la circular supracitada se establecieron los parámetros de producción para los diferentes despachos de materia penal, en relación con los Tribunales penales se estableció como parámetro de producción mensual entre once a quince sentencias o medidas alternas por cada Sección Colegiada y entre quince a veinte sentencias o medidas alternas por cada Sección Unipersonal, mientras que las secciones mixtas tendrán un parámetro de treinta y dos sentencias o medidas alternas.</w:t>
      </w:r>
    </w:p>
    <w:p w14:paraId="47FE79D7" w14:textId="77777777" w:rsidR="00A31A64" w:rsidRPr="00D50FE2" w:rsidRDefault="00A31A64" w:rsidP="00903DA4">
      <w:pPr>
        <w:spacing w:line="276" w:lineRule="auto"/>
        <w:jc w:val="both"/>
        <w:rPr>
          <w:rFonts w:ascii="Book Antiqua" w:eastAsia="Calibri" w:hAnsi="Book Antiqua"/>
          <w:sz w:val="24"/>
          <w:szCs w:val="24"/>
          <w:lang w:eastAsia="ar-SA"/>
        </w:rPr>
      </w:pPr>
    </w:p>
    <w:p w14:paraId="424BC334" w14:textId="12B8D25B" w:rsidR="00903DA4" w:rsidRDefault="00903DA4" w:rsidP="00903DA4">
      <w:pPr>
        <w:spacing w:line="276" w:lineRule="auto"/>
        <w:jc w:val="both"/>
        <w:rPr>
          <w:rFonts w:ascii="Book Antiqua" w:eastAsia="Calibri" w:hAnsi="Book Antiqua"/>
          <w:sz w:val="24"/>
          <w:szCs w:val="24"/>
          <w:lang w:eastAsia="ar-SA"/>
        </w:rPr>
      </w:pPr>
      <w:r w:rsidRPr="00D50FE2">
        <w:rPr>
          <w:rFonts w:ascii="Book Antiqua" w:eastAsia="Calibri" w:hAnsi="Book Antiqua"/>
          <w:sz w:val="24"/>
          <w:szCs w:val="24"/>
          <w:lang w:eastAsia="ar-SA"/>
        </w:rPr>
        <w:t xml:space="preserve">A continuación, se detalla el rendimiento reportado en los informes de labores por el Tribunal Penal del III Circuito Judicial de San José, sede suroeste de conformidad con los parámetros de producción en el periodo comprendido de abril a diciembre del 2020. </w:t>
      </w:r>
    </w:p>
    <w:p w14:paraId="576AAA0D" w14:textId="320A8905" w:rsidR="009070EE" w:rsidRDefault="009070EE" w:rsidP="00903DA4">
      <w:pPr>
        <w:spacing w:line="276" w:lineRule="auto"/>
        <w:jc w:val="both"/>
        <w:rPr>
          <w:rFonts w:ascii="Book Antiqua" w:eastAsia="Calibri" w:hAnsi="Book Antiqua"/>
          <w:sz w:val="24"/>
          <w:szCs w:val="24"/>
          <w:lang w:eastAsia="ar-SA"/>
        </w:rPr>
      </w:pPr>
    </w:p>
    <w:p w14:paraId="5937458E" w14:textId="38743007" w:rsidR="009070EE" w:rsidRDefault="009070EE" w:rsidP="00903DA4">
      <w:pPr>
        <w:spacing w:line="276" w:lineRule="auto"/>
        <w:jc w:val="both"/>
        <w:rPr>
          <w:rFonts w:ascii="Book Antiqua" w:eastAsia="Calibri" w:hAnsi="Book Antiqua"/>
          <w:sz w:val="24"/>
          <w:szCs w:val="24"/>
          <w:lang w:eastAsia="ar-SA"/>
        </w:rPr>
      </w:pPr>
    </w:p>
    <w:p w14:paraId="5C635568" w14:textId="69D060F4" w:rsidR="009070EE" w:rsidRDefault="009070EE" w:rsidP="00903DA4">
      <w:pPr>
        <w:spacing w:line="276" w:lineRule="auto"/>
        <w:jc w:val="both"/>
        <w:rPr>
          <w:rFonts w:ascii="Book Antiqua" w:eastAsia="Calibri" w:hAnsi="Book Antiqua"/>
          <w:sz w:val="24"/>
          <w:szCs w:val="24"/>
          <w:lang w:eastAsia="ar-SA"/>
        </w:rPr>
      </w:pPr>
    </w:p>
    <w:p w14:paraId="7A24593D" w14:textId="5F8068E0" w:rsidR="009070EE" w:rsidRDefault="009070EE" w:rsidP="00903DA4">
      <w:pPr>
        <w:spacing w:line="276" w:lineRule="auto"/>
        <w:jc w:val="both"/>
        <w:rPr>
          <w:rFonts w:ascii="Book Antiqua" w:eastAsia="Calibri" w:hAnsi="Book Antiqua"/>
          <w:sz w:val="24"/>
          <w:szCs w:val="24"/>
          <w:lang w:eastAsia="ar-SA"/>
        </w:rPr>
      </w:pPr>
    </w:p>
    <w:p w14:paraId="5C4452FB" w14:textId="44305FD1" w:rsidR="009070EE" w:rsidRDefault="009070EE" w:rsidP="00903DA4">
      <w:pPr>
        <w:spacing w:line="276" w:lineRule="auto"/>
        <w:jc w:val="both"/>
        <w:rPr>
          <w:rFonts w:ascii="Book Antiqua" w:eastAsia="Calibri" w:hAnsi="Book Antiqua"/>
          <w:sz w:val="24"/>
          <w:szCs w:val="24"/>
          <w:lang w:eastAsia="ar-SA"/>
        </w:rPr>
      </w:pPr>
    </w:p>
    <w:p w14:paraId="0ED8BFB4" w14:textId="2C3F09A6" w:rsidR="009070EE" w:rsidRDefault="009070EE" w:rsidP="00903DA4">
      <w:pPr>
        <w:spacing w:line="276" w:lineRule="auto"/>
        <w:jc w:val="both"/>
        <w:rPr>
          <w:rFonts w:ascii="Book Antiqua" w:eastAsia="Calibri" w:hAnsi="Book Antiqua"/>
          <w:sz w:val="24"/>
          <w:szCs w:val="24"/>
          <w:lang w:eastAsia="ar-SA"/>
        </w:rPr>
      </w:pPr>
    </w:p>
    <w:p w14:paraId="0961F40F" w14:textId="0DDC9342" w:rsidR="009070EE" w:rsidRDefault="009070EE" w:rsidP="00903DA4">
      <w:pPr>
        <w:spacing w:line="276" w:lineRule="auto"/>
        <w:jc w:val="both"/>
        <w:rPr>
          <w:rFonts w:ascii="Book Antiqua" w:eastAsia="Calibri" w:hAnsi="Book Antiqua"/>
          <w:sz w:val="24"/>
          <w:szCs w:val="24"/>
          <w:lang w:eastAsia="ar-SA"/>
        </w:rPr>
      </w:pPr>
    </w:p>
    <w:p w14:paraId="6209FA1B" w14:textId="77777777" w:rsidR="009070EE" w:rsidRPr="00D50FE2" w:rsidRDefault="009070EE" w:rsidP="00903DA4">
      <w:pPr>
        <w:spacing w:line="276" w:lineRule="auto"/>
        <w:jc w:val="both"/>
        <w:rPr>
          <w:rFonts w:ascii="Book Antiqua" w:eastAsia="Calibri" w:hAnsi="Book Antiqua"/>
          <w:sz w:val="24"/>
          <w:szCs w:val="24"/>
          <w:lang w:eastAsia="ar-SA"/>
        </w:rPr>
      </w:pPr>
    </w:p>
    <w:p w14:paraId="6F8C6ED7" w14:textId="77777777" w:rsidR="00903DA4" w:rsidRPr="00DD3D48" w:rsidRDefault="00903DA4" w:rsidP="00903DA4">
      <w:pPr>
        <w:spacing w:line="276" w:lineRule="auto"/>
        <w:jc w:val="both"/>
        <w:rPr>
          <w:rFonts w:ascii="Book Antiqua" w:eastAsia="Calibri" w:hAnsi="Book Antiqua"/>
          <w:sz w:val="22"/>
          <w:szCs w:val="22"/>
          <w:lang w:eastAsia="ar-SA"/>
        </w:rPr>
      </w:pPr>
    </w:p>
    <w:p w14:paraId="79851CD9" w14:textId="0E558961" w:rsidR="00903DA4" w:rsidRPr="00286E8A" w:rsidRDefault="00903DA4" w:rsidP="00903DA4">
      <w:pPr>
        <w:jc w:val="center"/>
        <w:rPr>
          <w:rFonts w:ascii="Book Antiqua" w:hAnsi="Book Antiqua" w:cs="Arial"/>
          <w:i/>
          <w:iCs/>
          <w:color w:val="000000"/>
          <w:lang w:val="es-MX"/>
        </w:rPr>
      </w:pPr>
      <w:bookmarkStart w:id="31" w:name="_Hlk102594955"/>
      <w:r w:rsidRPr="00286E8A">
        <w:rPr>
          <w:rFonts w:ascii="Book Antiqua" w:hAnsi="Book Antiqua" w:cs="Arial"/>
          <w:i/>
          <w:iCs/>
          <w:color w:val="000000"/>
          <w:lang w:val="es-MX"/>
        </w:rPr>
        <w:lastRenderedPageBreak/>
        <w:t xml:space="preserve">Cuadro </w:t>
      </w:r>
      <w:r>
        <w:rPr>
          <w:rFonts w:ascii="Book Antiqua" w:hAnsi="Book Antiqua" w:cs="Arial"/>
          <w:i/>
          <w:iCs/>
          <w:color w:val="000000"/>
          <w:lang w:val="es-MX"/>
        </w:rPr>
        <w:t>1</w:t>
      </w:r>
      <w:r w:rsidR="00A31A64">
        <w:rPr>
          <w:rFonts w:ascii="Book Antiqua" w:hAnsi="Book Antiqua" w:cs="Arial"/>
          <w:i/>
          <w:iCs/>
          <w:color w:val="000000"/>
          <w:lang w:val="es-MX"/>
        </w:rPr>
        <w:t>4</w:t>
      </w:r>
      <w:r w:rsidRPr="00286E8A">
        <w:rPr>
          <w:rFonts w:ascii="Book Antiqua" w:hAnsi="Book Antiqua" w:cs="Arial"/>
          <w:i/>
          <w:iCs/>
          <w:color w:val="000000"/>
          <w:lang w:val="es-MX"/>
        </w:rPr>
        <w:t xml:space="preserve">. </w:t>
      </w:r>
    </w:p>
    <w:bookmarkEnd w:id="31"/>
    <w:p w14:paraId="02B09CA8" w14:textId="77777777" w:rsidR="00903DA4" w:rsidRPr="00286E8A" w:rsidRDefault="00903DA4" w:rsidP="00903DA4">
      <w:pPr>
        <w:jc w:val="center"/>
        <w:rPr>
          <w:rFonts w:ascii="Book Antiqua" w:hAnsi="Book Antiqua" w:cs="Arial"/>
          <w:i/>
          <w:iCs/>
          <w:color w:val="000000"/>
          <w:lang w:val="es-MX"/>
        </w:rPr>
      </w:pPr>
      <w:r w:rsidRPr="008E116A">
        <w:rPr>
          <w:rFonts w:ascii="Book Antiqua" w:hAnsi="Book Antiqua" w:cs="Arial"/>
          <w:i/>
          <w:iCs/>
          <w:color w:val="000000"/>
          <w:lang w:val="es-MX"/>
        </w:rPr>
        <w:t>Cumplimiento del parámetro de producción teórico de Tribunal Penal</w:t>
      </w:r>
      <w:r>
        <w:rPr>
          <w:rFonts w:ascii="Book Antiqua" w:hAnsi="Book Antiqua" w:cs="Arial"/>
          <w:i/>
          <w:iCs/>
          <w:color w:val="000000"/>
          <w:lang w:val="es-MX"/>
        </w:rPr>
        <w:t xml:space="preserve"> del III Circuito Judicial de San José, Pavas</w:t>
      </w:r>
      <w:r w:rsidRPr="00286E8A">
        <w:rPr>
          <w:rFonts w:ascii="Book Antiqua" w:hAnsi="Book Antiqua" w:cs="Arial"/>
          <w:i/>
          <w:iCs/>
          <w:color w:val="000000"/>
          <w:lang w:val="es-MX"/>
        </w:rPr>
        <w:t xml:space="preserve">. </w:t>
      </w:r>
    </w:p>
    <w:p w14:paraId="4C769B31" w14:textId="77777777" w:rsidR="00903DA4" w:rsidRPr="00EA37F8" w:rsidRDefault="00903DA4" w:rsidP="00903DA4">
      <w:pPr>
        <w:jc w:val="center"/>
        <w:rPr>
          <w:rFonts w:ascii="Book Antiqua" w:hAnsi="Book Antiqua" w:cs="Arial"/>
          <w:i/>
          <w:iCs/>
          <w:color w:val="000000"/>
          <w:sz w:val="24"/>
          <w:szCs w:val="24"/>
          <w:lang w:val="es-MX"/>
        </w:rPr>
      </w:pPr>
      <w:r w:rsidRPr="00286E8A">
        <w:rPr>
          <w:rFonts w:ascii="Book Antiqua" w:hAnsi="Book Antiqua" w:cs="Arial"/>
          <w:i/>
          <w:iCs/>
          <w:color w:val="000000"/>
          <w:lang w:val="es-MX"/>
        </w:rPr>
        <w:t xml:space="preserve">Periodo </w:t>
      </w:r>
      <w:r>
        <w:rPr>
          <w:rFonts w:ascii="Book Antiqua" w:hAnsi="Book Antiqua" w:cs="Arial"/>
          <w:i/>
          <w:iCs/>
          <w:color w:val="000000"/>
          <w:lang w:val="es-MX"/>
        </w:rPr>
        <w:t xml:space="preserve">abril a diciembre </w:t>
      </w:r>
      <w:r w:rsidRPr="00286E8A">
        <w:rPr>
          <w:rFonts w:ascii="Book Antiqua" w:hAnsi="Book Antiqua" w:cs="Arial"/>
          <w:i/>
          <w:iCs/>
          <w:color w:val="000000"/>
          <w:lang w:val="es-MX"/>
        </w:rPr>
        <w:t>2020</w:t>
      </w:r>
    </w:p>
    <w:tbl>
      <w:tblPr>
        <w:tblW w:w="7756" w:type="dxa"/>
        <w:jc w:val="center"/>
        <w:tblCellMar>
          <w:left w:w="70" w:type="dxa"/>
          <w:right w:w="70" w:type="dxa"/>
        </w:tblCellMar>
        <w:tblLook w:val="04A0" w:firstRow="1" w:lastRow="0" w:firstColumn="1" w:lastColumn="0" w:noHBand="0" w:noVBand="1"/>
      </w:tblPr>
      <w:tblGrid>
        <w:gridCol w:w="1521"/>
        <w:gridCol w:w="3444"/>
        <w:gridCol w:w="2791"/>
      </w:tblGrid>
      <w:tr w:rsidR="00903DA4" w:rsidRPr="008E116A" w14:paraId="318C0285" w14:textId="77777777" w:rsidTr="00941FEF">
        <w:trPr>
          <w:trHeight w:val="310"/>
          <w:jc w:val="center"/>
        </w:trPr>
        <w:tc>
          <w:tcPr>
            <w:tcW w:w="7756" w:type="dxa"/>
            <w:gridSpan w:val="3"/>
            <w:tcBorders>
              <w:top w:val="single" w:sz="4" w:space="0" w:color="auto"/>
              <w:left w:val="nil"/>
              <w:bottom w:val="single" w:sz="4" w:space="0" w:color="auto"/>
              <w:right w:val="nil"/>
            </w:tcBorders>
            <w:shd w:val="clear" w:color="auto" w:fill="1F3864" w:themeFill="accent1" w:themeFillShade="80"/>
            <w:noWrap/>
            <w:vAlign w:val="bottom"/>
            <w:hideMark/>
          </w:tcPr>
          <w:p w14:paraId="7D2C8F8D" w14:textId="77777777" w:rsidR="00903DA4" w:rsidRPr="008E116A" w:rsidRDefault="00903DA4" w:rsidP="00941FEF">
            <w:pPr>
              <w:jc w:val="center"/>
              <w:rPr>
                <w:rFonts w:ascii="Book Antiqua" w:hAnsi="Book Antiqua" w:cs="Calibri"/>
                <w:b/>
                <w:bCs/>
                <w:color w:val="FFFFFF"/>
                <w:lang w:eastAsia="es-CR"/>
              </w:rPr>
            </w:pPr>
            <w:r w:rsidRPr="008E116A">
              <w:rPr>
                <w:rFonts w:ascii="Book Antiqua" w:hAnsi="Book Antiqua" w:cs="Calibri"/>
                <w:b/>
                <w:bCs/>
                <w:color w:val="FFFFFF" w:themeColor="background1"/>
                <w:lang w:eastAsia="es-CR"/>
              </w:rPr>
              <w:t xml:space="preserve">Tribunal Penal del III Circuito Judicial de San José, Pavas. </w:t>
            </w:r>
          </w:p>
        </w:tc>
      </w:tr>
      <w:tr w:rsidR="00903DA4" w:rsidRPr="008E116A" w14:paraId="3BDFC57F" w14:textId="77777777" w:rsidTr="00941FEF">
        <w:trPr>
          <w:trHeight w:val="580"/>
          <w:jc w:val="center"/>
        </w:trPr>
        <w:tc>
          <w:tcPr>
            <w:tcW w:w="1521" w:type="dxa"/>
            <w:tcBorders>
              <w:top w:val="nil"/>
              <w:left w:val="single" w:sz="4" w:space="0" w:color="auto"/>
              <w:bottom w:val="single" w:sz="4" w:space="0" w:color="auto"/>
              <w:right w:val="single" w:sz="4" w:space="0" w:color="auto"/>
            </w:tcBorders>
            <w:shd w:val="clear" w:color="auto" w:fill="BDD6EE" w:themeFill="accent5" w:themeFillTint="66"/>
            <w:noWrap/>
            <w:vAlign w:val="center"/>
            <w:hideMark/>
          </w:tcPr>
          <w:p w14:paraId="63496A2D" w14:textId="77777777" w:rsidR="00903DA4" w:rsidRPr="008E116A" w:rsidRDefault="00903DA4" w:rsidP="00941FEF">
            <w:pPr>
              <w:jc w:val="center"/>
              <w:rPr>
                <w:rFonts w:ascii="Book Antiqua" w:hAnsi="Book Antiqua" w:cs="Calibri"/>
                <w:b/>
                <w:bCs/>
                <w:lang w:eastAsia="es-CR"/>
              </w:rPr>
            </w:pPr>
            <w:r w:rsidRPr="008E116A">
              <w:rPr>
                <w:rFonts w:ascii="Book Antiqua" w:hAnsi="Book Antiqua" w:cs="Calibri"/>
                <w:b/>
                <w:bCs/>
                <w:lang w:eastAsia="es-CR"/>
              </w:rPr>
              <w:t>Mes</w:t>
            </w:r>
          </w:p>
        </w:tc>
        <w:tc>
          <w:tcPr>
            <w:tcW w:w="3444" w:type="dxa"/>
            <w:tcBorders>
              <w:top w:val="nil"/>
              <w:left w:val="nil"/>
              <w:bottom w:val="single" w:sz="4" w:space="0" w:color="auto"/>
              <w:right w:val="single" w:sz="4" w:space="0" w:color="auto"/>
            </w:tcBorders>
            <w:shd w:val="clear" w:color="auto" w:fill="BDD6EE" w:themeFill="accent5" w:themeFillTint="66"/>
            <w:vAlign w:val="center"/>
            <w:hideMark/>
          </w:tcPr>
          <w:p w14:paraId="127B3397" w14:textId="77777777" w:rsidR="00903DA4" w:rsidRPr="008E116A" w:rsidRDefault="00903DA4" w:rsidP="00941FEF">
            <w:pPr>
              <w:jc w:val="center"/>
              <w:rPr>
                <w:rFonts w:ascii="Book Antiqua" w:hAnsi="Book Antiqua" w:cs="Calibri"/>
                <w:b/>
                <w:bCs/>
                <w:lang w:eastAsia="es-CR"/>
              </w:rPr>
            </w:pPr>
            <w:r w:rsidRPr="008E116A">
              <w:rPr>
                <w:rFonts w:ascii="Book Antiqua" w:hAnsi="Book Antiqua" w:cs="Calibri"/>
                <w:b/>
                <w:bCs/>
                <w:lang w:eastAsia="es-CR"/>
              </w:rPr>
              <w:t>Cumplimiento de cuotas mensuales -Sentencias/medidas alternas</w:t>
            </w:r>
          </w:p>
        </w:tc>
        <w:tc>
          <w:tcPr>
            <w:tcW w:w="2791" w:type="dxa"/>
            <w:tcBorders>
              <w:top w:val="nil"/>
              <w:left w:val="nil"/>
              <w:bottom w:val="single" w:sz="4" w:space="0" w:color="auto"/>
              <w:right w:val="single" w:sz="4" w:space="0" w:color="auto"/>
            </w:tcBorders>
            <w:shd w:val="clear" w:color="auto" w:fill="BDD6EE" w:themeFill="accent5" w:themeFillTint="66"/>
            <w:vAlign w:val="center"/>
            <w:hideMark/>
          </w:tcPr>
          <w:p w14:paraId="1B76E945" w14:textId="77777777" w:rsidR="00903DA4" w:rsidRPr="008E116A" w:rsidRDefault="00903DA4" w:rsidP="00941FEF">
            <w:pPr>
              <w:jc w:val="center"/>
              <w:rPr>
                <w:rFonts w:ascii="Book Antiqua" w:hAnsi="Book Antiqua" w:cs="Calibri"/>
                <w:b/>
                <w:bCs/>
                <w:lang w:eastAsia="es-CR"/>
              </w:rPr>
            </w:pPr>
            <w:r w:rsidRPr="008E116A">
              <w:rPr>
                <w:rFonts w:ascii="Book Antiqua" w:hAnsi="Book Antiqua" w:cs="Calibri"/>
                <w:b/>
                <w:bCs/>
                <w:lang w:eastAsia="es-CR"/>
              </w:rPr>
              <w:t>Cumplimiento de cuotas mensuales -Apelaciones</w:t>
            </w:r>
          </w:p>
        </w:tc>
      </w:tr>
      <w:tr w:rsidR="00903DA4" w:rsidRPr="008E116A" w14:paraId="568A0B4B" w14:textId="77777777" w:rsidTr="00941FEF">
        <w:trPr>
          <w:trHeight w:val="310"/>
          <w:jc w:val="center"/>
        </w:trPr>
        <w:tc>
          <w:tcPr>
            <w:tcW w:w="1521" w:type="dxa"/>
            <w:tcBorders>
              <w:top w:val="nil"/>
              <w:left w:val="single" w:sz="4" w:space="0" w:color="auto"/>
              <w:bottom w:val="single" w:sz="4" w:space="0" w:color="auto"/>
              <w:right w:val="single" w:sz="4" w:space="0" w:color="auto"/>
            </w:tcBorders>
            <w:shd w:val="clear" w:color="auto" w:fill="D5DCE4" w:themeFill="text2" w:themeFillTint="33"/>
            <w:noWrap/>
            <w:vAlign w:val="center"/>
            <w:hideMark/>
          </w:tcPr>
          <w:p w14:paraId="12A87347" w14:textId="77777777" w:rsidR="00903DA4" w:rsidRPr="008E116A" w:rsidRDefault="00903DA4" w:rsidP="00941FEF">
            <w:pPr>
              <w:jc w:val="center"/>
              <w:rPr>
                <w:rFonts w:ascii="Book Antiqua" w:hAnsi="Book Antiqua" w:cs="Calibri"/>
                <w:b/>
                <w:bCs/>
                <w:color w:val="000000"/>
                <w:lang w:eastAsia="es-CR"/>
              </w:rPr>
            </w:pPr>
            <w:r w:rsidRPr="008E116A">
              <w:rPr>
                <w:rFonts w:ascii="Book Antiqua" w:hAnsi="Book Antiqua" w:cs="Calibri"/>
                <w:b/>
                <w:bCs/>
                <w:color w:val="000000"/>
                <w:lang w:eastAsia="es-CR"/>
              </w:rPr>
              <w:t>Abril</w:t>
            </w:r>
          </w:p>
        </w:tc>
        <w:tc>
          <w:tcPr>
            <w:tcW w:w="3444" w:type="dxa"/>
            <w:tcBorders>
              <w:top w:val="nil"/>
              <w:left w:val="nil"/>
              <w:bottom w:val="single" w:sz="4" w:space="0" w:color="auto"/>
              <w:right w:val="single" w:sz="4" w:space="0" w:color="auto"/>
            </w:tcBorders>
            <w:shd w:val="clear" w:color="000000" w:fill="FFFFFF"/>
            <w:noWrap/>
            <w:vAlign w:val="center"/>
            <w:hideMark/>
          </w:tcPr>
          <w:p w14:paraId="635B31F9" w14:textId="77777777" w:rsidR="00903DA4" w:rsidRPr="008E116A" w:rsidRDefault="00903DA4" w:rsidP="00941FEF">
            <w:pPr>
              <w:jc w:val="center"/>
              <w:rPr>
                <w:rFonts w:ascii="Book Antiqua" w:hAnsi="Book Antiqua"/>
                <w:color w:val="000000"/>
                <w:lang w:eastAsia="es-CR"/>
              </w:rPr>
            </w:pPr>
            <w:r w:rsidRPr="008E116A">
              <w:rPr>
                <w:rFonts w:ascii="Book Antiqua" w:hAnsi="Book Antiqua"/>
                <w:color w:val="000000"/>
                <w:lang w:eastAsia="es-CR"/>
              </w:rPr>
              <w:t>103%</w:t>
            </w:r>
          </w:p>
        </w:tc>
        <w:tc>
          <w:tcPr>
            <w:tcW w:w="2791" w:type="dxa"/>
            <w:tcBorders>
              <w:top w:val="nil"/>
              <w:left w:val="nil"/>
              <w:bottom w:val="single" w:sz="4" w:space="0" w:color="auto"/>
              <w:right w:val="single" w:sz="4" w:space="0" w:color="auto"/>
            </w:tcBorders>
            <w:shd w:val="clear" w:color="000000" w:fill="FFFFFF"/>
            <w:noWrap/>
            <w:vAlign w:val="center"/>
            <w:hideMark/>
          </w:tcPr>
          <w:p w14:paraId="3C990CBA" w14:textId="77777777" w:rsidR="00903DA4" w:rsidRPr="008E116A" w:rsidRDefault="00903DA4" w:rsidP="00941FEF">
            <w:pPr>
              <w:jc w:val="center"/>
              <w:rPr>
                <w:rFonts w:ascii="Book Antiqua" w:hAnsi="Book Antiqua"/>
                <w:color w:val="000000"/>
                <w:lang w:eastAsia="es-CR"/>
              </w:rPr>
            </w:pPr>
            <w:r w:rsidRPr="008E116A">
              <w:rPr>
                <w:rFonts w:ascii="Book Antiqua" w:hAnsi="Book Antiqua"/>
                <w:color w:val="000000"/>
                <w:lang w:eastAsia="es-CR"/>
              </w:rPr>
              <w:t>8%</w:t>
            </w:r>
          </w:p>
        </w:tc>
      </w:tr>
      <w:tr w:rsidR="00903DA4" w:rsidRPr="008E116A" w14:paraId="107B759C" w14:textId="77777777" w:rsidTr="00941FEF">
        <w:trPr>
          <w:trHeight w:val="310"/>
          <w:jc w:val="center"/>
        </w:trPr>
        <w:tc>
          <w:tcPr>
            <w:tcW w:w="1521" w:type="dxa"/>
            <w:tcBorders>
              <w:top w:val="nil"/>
              <w:left w:val="single" w:sz="4" w:space="0" w:color="auto"/>
              <w:bottom w:val="single" w:sz="4" w:space="0" w:color="auto"/>
              <w:right w:val="single" w:sz="4" w:space="0" w:color="auto"/>
            </w:tcBorders>
            <w:shd w:val="clear" w:color="auto" w:fill="D5DCE4" w:themeFill="text2" w:themeFillTint="33"/>
            <w:noWrap/>
            <w:vAlign w:val="center"/>
            <w:hideMark/>
          </w:tcPr>
          <w:p w14:paraId="08E02047" w14:textId="77777777" w:rsidR="00903DA4" w:rsidRPr="008E116A" w:rsidRDefault="00903DA4" w:rsidP="00941FEF">
            <w:pPr>
              <w:jc w:val="center"/>
              <w:rPr>
                <w:rFonts w:ascii="Book Antiqua" w:hAnsi="Book Antiqua" w:cs="Calibri"/>
                <w:b/>
                <w:bCs/>
                <w:color w:val="000000"/>
                <w:lang w:eastAsia="es-CR"/>
              </w:rPr>
            </w:pPr>
            <w:r w:rsidRPr="008E116A">
              <w:rPr>
                <w:rFonts w:ascii="Book Antiqua" w:hAnsi="Book Antiqua" w:cs="Calibri"/>
                <w:b/>
                <w:bCs/>
                <w:color w:val="000000"/>
                <w:lang w:eastAsia="es-CR"/>
              </w:rPr>
              <w:t>Mayo</w:t>
            </w:r>
          </w:p>
        </w:tc>
        <w:tc>
          <w:tcPr>
            <w:tcW w:w="3444" w:type="dxa"/>
            <w:tcBorders>
              <w:top w:val="nil"/>
              <w:left w:val="nil"/>
              <w:bottom w:val="single" w:sz="4" w:space="0" w:color="auto"/>
              <w:right w:val="single" w:sz="4" w:space="0" w:color="auto"/>
            </w:tcBorders>
            <w:shd w:val="clear" w:color="000000" w:fill="FFFFFF"/>
            <w:noWrap/>
            <w:vAlign w:val="center"/>
            <w:hideMark/>
          </w:tcPr>
          <w:p w14:paraId="19430A14" w14:textId="77777777" w:rsidR="00903DA4" w:rsidRPr="008E116A" w:rsidRDefault="00903DA4" w:rsidP="00941FEF">
            <w:pPr>
              <w:jc w:val="center"/>
              <w:rPr>
                <w:rFonts w:ascii="Book Antiqua" w:hAnsi="Book Antiqua"/>
                <w:color w:val="000000"/>
                <w:lang w:eastAsia="es-CR"/>
              </w:rPr>
            </w:pPr>
            <w:r w:rsidRPr="008E116A">
              <w:rPr>
                <w:rFonts w:ascii="Book Antiqua" w:hAnsi="Book Antiqua"/>
                <w:color w:val="000000"/>
                <w:lang w:eastAsia="es-CR"/>
              </w:rPr>
              <w:t>65%</w:t>
            </w:r>
          </w:p>
        </w:tc>
        <w:tc>
          <w:tcPr>
            <w:tcW w:w="2791" w:type="dxa"/>
            <w:tcBorders>
              <w:top w:val="nil"/>
              <w:left w:val="nil"/>
              <w:bottom w:val="single" w:sz="4" w:space="0" w:color="auto"/>
              <w:right w:val="single" w:sz="4" w:space="0" w:color="auto"/>
            </w:tcBorders>
            <w:shd w:val="clear" w:color="000000" w:fill="FFFFFF"/>
            <w:noWrap/>
            <w:vAlign w:val="center"/>
            <w:hideMark/>
          </w:tcPr>
          <w:p w14:paraId="3BE66347" w14:textId="77777777" w:rsidR="00903DA4" w:rsidRPr="008E116A" w:rsidRDefault="00903DA4" w:rsidP="00941FEF">
            <w:pPr>
              <w:jc w:val="center"/>
              <w:rPr>
                <w:rFonts w:ascii="Book Antiqua" w:hAnsi="Book Antiqua"/>
                <w:color w:val="000000"/>
                <w:lang w:eastAsia="es-CR"/>
              </w:rPr>
            </w:pPr>
            <w:r w:rsidRPr="008E116A">
              <w:rPr>
                <w:rFonts w:ascii="Book Antiqua" w:hAnsi="Book Antiqua"/>
                <w:color w:val="000000"/>
                <w:lang w:eastAsia="es-CR"/>
              </w:rPr>
              <w:t>54%</w:t>
            </w:r>
          </w:p>
        </w:tc>
      </w:tr>
      <w:tr w:rsidR="00903DA4" w:rsidRPr="008E116A" w14:paraId="2C7C647F" w14:textId="77777777" w:rsidTr="00941FEF">
        <w:trPr>
          <w:trHeight w:val="310"/>
          <w:jc w:val="center"/>
        </w:trPr>
        <w:tc>
          <w:tcPr>
            <w:tcW w:w="1521" w:type="dxa"/>
            <w:tcBorders>
              <w:top w:val="nil"/>
              <w:left w:val="single" w:sz="4" w:space="0" w:color="auto"/>
              <w:bottom w:val="single" w:sz="4" w:space="0" w:color="auto"/>
              <w:right w:val="single" w:sz="4" w:space="0" w:color="auto"/>
            </w:tcBorders>
            <w:shd w:val="clear" w:color="auto" w:fill="D5DCE4" w:themeFill="text2" w:themeFillTint="33"/>
            <w:noWrap/>
            <w:vAlign w:val="center"/>
            <w:hideMark/>
          </w:tcPr>
          <w:p w14:paraId="6B5B9AD7" w14:textId="77777777" w:rsidR="00903DA4" w:rsidRPr="008E116A" w:rsidRDefault="00903DA4" w:rsidP="00941FEF">
            <w:pPr>
              <w:jc w:val="center"/>
              <w:rPr>
                <w:rFonts w:ascii="Book Antiqua" w:hAnsi="Book Antiqua" w:cs="Calibri"/>
                <w:b/>
                <w:bCs/>
                <w:color w:val="000000"/>
                <w:lang w:eastAsia="es-CR"/>
              </w:rPr>
            </w:pPr>
            <w:r w:rsidRPr="008E116A">
              <w:rPr>
                <w:rFonts w:ascii="Book Antiqua" w:hAnsi="Book Antiqua" w:cs="Calibri"/>
                <w:b/>
                <w:bCs/>
                <w:color w:val="000000"/>
                <w:lang w:eastAsia="es-CR"/>
              </w:rPr>
              <w:t>Junio</w:t>
            </w:r>
          </w:p>
        </w:tc>
        <w:tc>
          <w:tcPr>
            <w:tcW w:w="3444" w:type="dxa"/>
            <w:tcBorders>
              <w:top w:val="nil"/>
              <w:left w:val="nil"/>
              <w:bottom w:val="single" w:sz="4" w:space="0" w:color="auto"/>
              <w:right w:val="single" w:sz="4" w:space="0" w:color="auto"/>
            </w:tcBorders>
            <w:shd w:val="clear" w:color="000000" w:fill="FFFFFF"/>
            <w:noWrap/>
            <w:vAlign w:val="center"/>
            <w:hideMark/>
          </w:tcPr>
          <w:p w14:paraId="34501AA6" w14:textId="77777777" w:rsidR="00903DA4" w:rsidRPr="008E116A" w:rsidRDefault="00903DA4" w:rsidP="00941FEF">
            <w:pPr>
              <w:jc w:val="center"/>
              <w:rPr>
                <w:rFonts w:ascii="Book Antiqua" w:hAnsi="Book Antiqua"/>
                <w:color w:val="000000"/>
                <w:lang w:eastAsia="es-CR"/>
              </w:rPr>
            </w:pPr>
            <w:r w:rsidRPr="008E116A">
              <w:rPr>
                <w:rFonts w:ascii="Book Antiqua" w:hAnsi="Book Antiqua"/>
                <w:color w:val="000000"/>
                <w:lang w:eastAsia="es-CR"/>
              </w:rPr>
              <w:t>52%</w:t>
            </w:r>
          </w:p>
        </w:tc>
        <w:tc>
          <w:tcPr>
            <w:tcW w:w="2791" w:type="dxa"/>
            <w:tcBorders>
              <w:top w:val="nil"/>
              <w:left w:val="nil"/>
              <w:bottom w:val="single" w:sz="4" w:space="0" w:color="auto"/>
              <w:right w:val="single" w:sz="4" w:space="0" w:color="auto"/>
            </w:tcBorders>
            <w:shd w:val="clear" w:color="000000" w:fill="FFFFFF"/>
            <w:noWrap/>
            <w:vAlign w:val="center"/>
            <w:hideMark/>
          </w:tcPr>
          <w:p w14:paraId="001B258E" w14:textId="77777777" w:rsidR="00903DA4" w:rsidRPr="008E116A" w:rsidRDefault="00903DA4" w:rsidP="00941FEF">
            <w:pPr>
              <w:jc w:val="center"/>
              <w:rPr>
                <w:rFonts w:ascii="Book Antiqua" w:hAnsi="Book Antiqua"/>
                <w:color w:val="000000"/>
                <w:lang w:eastAsia="es-CR"/>
              </w:rPr>
            </w:pPr>
            <w:r w:rsidRPr="008E116A">
              <w:rPr>
                <w:rFonts w:ascii="Book Antiqua" w:hAnsi="Book Antiqua"/>
                <w:color w:val="000000"/>
                <w:lang w:eastAsia="es-CR"/>
              </w:rPr>
              <w:t>50%</w:t>
            </w:r>
          </w:p>
        </w:tc>
      </w:tr>
      <w:tr w:rsidR="00903DA4" w:rsidRPr="008E116A" w14:paraId="22BD6A80" w14:textId="77777777" w:rsidTr="00941FEF">
        <w:trPr>
          <w:trHeight w:val="310"/>
          <w:jc w:val="center"/>
        </w:trPr>
        <w:tc>
          <w:tcPr>
            <w:tcW w:w="1521" w:type="dxa"/>
            <w:tcBorders>
              <w:top w:val="nil"/>
              <w:left w:val="single" w:sz="4" w:space="0" w:color="auto"/>
              <w:bottom w:val="single" w:sz="4" w:space="0" w:color="auto"/>
              <w:right w:val="single" w:sz="4" w:space="0" w:color="auto"/>
            </w:tcBorders>
            <w:shd w:val="clear" w:color="auto" w:fill="D5DCE4" w:themeFill="text2" w:themeFillTint="33"/>
            <w:noWrap/>
            <w:vAlign w:val="center"/>
            <w:hideMark/>
          </w:tcPr>
          <w:p w14:paraId="3B28208C" w14:textId="77777777" w:rsidR="00903DA4" w:rsidRPr="008E116A" w:rsidRDefault="00903DA4" w:rsidP="00941FEF">
            <w:pPr>
              <w:jc w:val="center"/>
              <w:rPr>
                <w:rFonts w:ascii="Book Antiqua" w:hAnsi="Book Antiqua" w:cs="Calibri"/>
                <w:b/>
                <w:bCs/>
                <w:color w:val="000000"/>
                <w:lang w:eastAsia="es-CR"/>
              </w:rPr>
            </w:pPr>
            <w:r w:rsidRPr="008E116A">
              <w:rPr>
                <w:rFonts w:ascii="Book Antiqua" w:hAnsi="Book Antiqua" w:cs="Calibri"/>
                <w:b/>
                <w:bCs/>
                <w:color w:val="000000"/>
                <w:lang w:eastAsia="es-CR"/>
              </w:rPr>
              <w:t>Julio</w:t>
            </w:r>
          </w:p>
        </w:tc>
        <w:tc>
          <w:tcPr>
            <w:tcW w:w="3444" w:type="dxa"/>
            <w:tcBorders>
              <w:top w:val="nil"/>
              <w:left w:val="nil"/>
              <w:bottom w:val="single" w:sz="4" w:space="0" w:color="auto"/>
              <w:right w:val="single" w:sz="4" w:space="0" w:color="auto"/>
            </w:tcBorders>
            <w:shd w:val="clear" w:color="000000" w:fill="FFFFFF"/>
            <w:noWrap/>
            <w:vAlign w:val="bottom"/>
            <w:hideMark/>
          </w:tcPr>
          <w:p w14:paraId="0D757CDE" w14:textId="77777777" w:rsidR="00903DA4" w:rsidRPr="008E116A" w:rsidRDefault="00903DA4" w:rsidP="00941FEF">
            <w:pPr>
              <w:jc w:val="center"/>
              <w:rPr>
                <w:rFonts w:ascii="Book Antiqua" w:hAnsi="Book Antiqua"/>
                <w:color w:val="000000"/>
                <w:lang w:eastAsia="es-CR"/>
              </w:rPr>
            </w:pPr>
            <w:r w:rsidRPr="008E116A">
              <w:rPr>
                <w:rFonts w:ascii="Book Antiqua" w:hAnsi="Book Antiqua"/>
                <w:color w:val="000000"/>
                <w:lang w:eastAsia="es-CR"/>
              </w:rPr>
              <w:t>23%</w:t>
            </w:r>
          </w:p>
        </w:tc>
        <w:tc>
          <w:tcPr>
            <w:tcW w:w="2791" w:type="dxa"/>
            <w:tcBorders>
              <w:top w:val="nil"/>
              <w:left w:val="nil"/>
              <w:bottom w:val="single" w:sz="4" w:space="0" w:color="auto"/>
              <w:right w:val="single" w:sz="4" w:space="0" w:color="auto"/>
            </w:tcBorders>
            <w:shd w:val="clear" w:color="000000" w:fill="FFFFFF"/>
            <w:noWrap/>
            <w:vAlign w:val="bottom"/>
            <w:hideMark/>
          </w:tcPr>
          <w:p w14:paraId="6F441A9A" w14:textId="77777777" w:rsidR="00903DA4" w:rsidRPr="008E116A" w:rsidRDefault="00903DA4" w:rsidP="00941FEF">
            <w:pPr>
              <w:jc w:val="center"/>
              <w:rPr>
                <w:rFonts w:ascii="Book Antiqua" w:hAnsi="Book Antiqua"/>
                <w:color w:val="000000"/>
                <w:lang w:eastAsia="es-CR"/>
              </w:rPr>
            </w:pPr>
            <w:r w:rsidRPr="008E116A">
              <w:rPr>
                <w:rFonts w:ascii="Book Antiqua" w:hAnsi="Book Antiqua"/>
                <w:color w:val="000000"/>
                <w:lang w:eastAsia="es-CR"/>
              </w:rPr>
              <w:t>29%</w:t>
            </w:r>
          </w:p>
        </w:tc>
      </w:tr>
      <w:tr w:rsidR="00903DA4" w:rsidRPr="008E116A" w14:paraId="1E8A4EF8" w14:textId="77777777" w:rsidTr="00941FEF">
        <w:trPr>
          <w:trHeight w:val="310"/>
          <w:jc w:val="center"/>
        </w:trPr>
        <w:tc>
          <w:tcPr>
            <w:tcW w:w="1521" w:type="dxa"/>
            <w:tcBorders>
              <w:top w:val="nil"/>
              <w:left w:val="single" w:sz="4" w:space="0" w:color="auto"/>
              <w:bottom w:val="single" w:sz="4" w:space="0" w:color="auto"/>
              <w:right w:val="single" w:sz="4" w:space="0" w:color="auto"/>
            </w:tcBorders>
            <w:shd w:val="clear" w:color="auto" w:fill="D5DCE4" w:themeFill="text2" w:themeFillTint="33"/>
            <w:noWrap/>
            <w:vAlign w:val="center"/>
            <w:hideMark/>
          </w:tcPr>
          <w:p w14:paraId="57AB8159" w14:textId="77777777" w:rsidR="00903DA4" w:rsidRPr="008E116A" w:rsidRDefault="00903DA4" w:rsidP="00941FEF">
            <w:pPr>
              <w:jc w:val="center"/>
              <w:rPr>
                <w:rFonts w:ascii="Book Antiqua" w:hAnsi="Book Antiqua" w:cs="Calibri"/>
                <w:b/>
                <w:bCs/>
                <w:color w:val="000000"/>
                <w:lang w:eastAsia="es-CR"/>
              </w:rPr>
            </w:pPr>
            <w:r w:rsidRPr="008E116A">
              <w:rPr>
                <w:rFonts w:ascii="Book Antiqua" w:hAnsi="Book Antiqua" w:cs="Calibri"/>
                <w:b/>
                <w:bCs/>
                <w:color w:val="000000"/>
                <w:lang w:eastAsia="es-CR"/>
              </w:rPr>
              <w:t>Agosto</w:t>
            </w:r>
          </w:p>
        </w:tc>
        <w:tc>
          <w:tcPr>
            <w:tcW w:w="3444" w:type="dxa"/>
            <w:tcBorders>
              <w:top w:val="nil"/>
              <w:left w:val="nil"/>
              <w:bottom w:val="single" w:sz="4" w:space="0" w:color="auto"/>
              <w:right w:val="single" w:sz="4" w:space="0" w:color="auto"/>
            </w:tcBorders>
            <w:shd w:val="clear" w:color="000000" w:fill="FFFFFF"/>
            <w:noWrap/>
            <w:vAlign w:val="bottom"/>
            <w:hideMark/>
          </w:tcPr>
          <w:p w14:paraId="698E0CCB" w14:textId="77777777" w:rsidR="00903DA4" w:rsidRPr="008E116A" w:rsidRDefault="00903DA4" w:rsidP="00941FEF">
            <w:pPr>
              <w:jc w:val="center"/>
              <w:rPr>
                <w:rFonts w:ascii="Book Antiqua" w:hAnsi="Book Antiqua"/>
                <w:color w:val="000000"/>
                <w:lang w:eastAsia="es-CR"/>
              </w:rPr>
            </w:pPr>
            <w:r w:rsidRPr="008E116A">
              <w:rPr>
                <w:rFonts w:ascii="Book Antiqua" w:hAnsi="Book Antiqua"/>
                <w:color w:val="000000"/>
                <w:lang w:eastAsia="es-CR"/>
              </w:rPr>
              <w:t>8%</w:t>
            </w:r>
          </w:p>
        </w:tc>
        <w:tc>
          <w:tcPr>
            <w:tcW w:w="2791" w:type="dxa"/>
            <w:tcBorders>
              <w:top w:val="nil"/>
              <w:left w:val="nil"/>
              <w:bottom w:val="single" w:sz="4" w:space="0" w:color="auto"/>
              <w:right w:val="single" w:sz="4" w:space="0" w:color="auto"/>
            </w:tcBorders>
            <w:shd w:val="clear" w:color="000000" w:fill="FFFFFF"/>
            <w:noWrap/>
            <w:vAlign w:val="bottom"/>
            <w:hideMark/>
          </w:tcPr>
          <w:p w14:paraId="098DC34E" w14:textId="77777777" w:rsidR="00903DA4" w:rsidRPr="008E116A" w:rsidRDefault="00903DA4" w:rsidP="00941FEF">
            <w:pPr>
              <w:jc w:val="center"/>
              <w:rPr>
                <w:rFonts w:ascii="Book Antiqua" w:hAnsi="Book Antiqua"/>
                <w:color w:val="000000"/>
                <w:lang w:eastAsia="es-CR"/>
              </w:rPr>
            </w:pPr>
            <w:r w:rsidRPr="008E116A">
              <w:rPr>
                <w:rFonts w:ascii="Book Antiqua" w:hAnsi="Book Antiqua"/>
                <w:color w:val="000000"/>
                <w:lang w:eastAsia="es-CR"/>
              </w:rPr>
              <w:t>29%</w:t>
            </w:r>
          </w:p>
        </w:tc>
      </w:tr>
      <w:tr w:rsidR="00903DA4" w:rsidRPr="008E116A" w14:paraId="65DA50C5" w14:textId="77777777" w:rsidTr="00941FEF">
        <w:trPr>
          <w:trHeight w:val="310"/>
          <w:jc w:val="center"/>
        </w:trPr>
        <w:tc>
          <w:tcPr>
            <w:tcW w:w="1521" w:type="dxa"/>
            <w:tcBorders>
              <w:top w:val="nil"/>
              <w:left w:val="single" w:sz="4" w:space="0" w:color="auto"/>
              <w:bottom w:val="single" w:sz="4" w:space="0" w:color="auto"/>
              <w:right w:val="single" w:sz="4" w:space="0" w:color="auto"/>
            </w:tcBorders>
            <w:shd w:val="clear" w:color="auto" w:fill="D5DCE4" w:themeFill="text2" w:themeFillTint="33"/>
            <w:noWrap/>
            <w:vAlign w:val="center"/>
            <w:hideMark/>
          </w:tcPr>
          <w:p w14:paraId="3B044C72" w14:textId="77777777" w:rsidR="00903DA4" w:rsidRPr="008E116A" w:rsidRDefault="00903DA4" w:rsidP="00941FEF">
            <w:pPr>
              <w:jc w:val="center"/>
              <w:rPr>
                <w:rFonts w:ascii="Book Antiqua" w:hAnsi="Book Antiqua" w:cs="Calibri"/>
                <w:b/>
                <w:bCs/>
                <w:color w:val="000000"/>
                <w:lang w:eastAsia="es-CR"/>
              </w:rPr>
            </w:pPr>
            <w:r w:rsidRPr="008E116A">
              <w:rPr>
                <w:rFonts w:ascii="Book Antiqua" w:hAnsi="Book Antiqua" w:cs="Calibri"/>
                <w:b/>
                <w:bCs/>
                <w:color w:val="000000"/>
                <w:lang w:eastAsia="es-CR"/>
              </w:rPr>
              <w:t>Septiembre</w:t>
            </w:r>
          </w:p>
        </w:tc>
        <w:tc>
          <w:tcPr>
            <w:tcW w:w="3444" w:type="dxa"/>
            <w:tcBorders>
              <w:top w:val="nil"/>
              <w:left w:val="nil"/>
              <w:bottom w:val="single" w:sz="4" w:space="0" w:color="auto"/>
              <w:right w:val="single" w:sz="4" w:space="0" w:color="auto"/>
            </w:tcBorders>
            <w:shd w:val="clear" w:color="000000" w:fill="FFFFFF"/>
            <w:noWrap/>
            <w:vAlign w:val="bottom"/>
            <w:hideMark/>
          </w:tcPr>
          <w:p w14:paraId="2EF58EC7" w14:textId="77777777" w:rsidR="00903DA4" w:rsidRPr="008E116A" w:rsidRDefault="00903DA4" w:rsidP="00941FEF">
            <w:pPr>
              <w:jc w:val="center"/>
              <w:rPr>
                <w:rFonts w:ascii="Book Antiqua" w:hAnsi="Book Antiqua"/>
                <w:color w:val="000000"/>
                <w:lang w:eastAsia="es-CR"/>
              </w:rPr>
            </w:pPr>
            <w:r w:rsidRPr="008E116A">
              <w:rPr>
                <w:rFonts w:ascii="Book Antiqua" w:hAnsi="Book Antiqua"/>
                <w:color w:val="000000"/>
                <w:lang w:eastAsia="es-CR"/>
              </w:rPr>
              <w:t>0%</w:t>
            </w:r>
          </w:p>
        </w:tc>
        <w:tc>
          <w:tcPr>
            <w:tcW w:w="2791" w:type="dxa"/>
            <w:tcBorders>
              <w:top w:val="nil"/>
              <w:left w:val="nil"/>
              <w:bottom w:val="single" w:sz="4" w:space="0" w:color="auto"/>
              <w:right w:val="single" w:sz="4" w:space="0" w:color="auto"/>
            </w:tcBorders>
            <w:shd w:val="clear" w:color="000000" w:fill="FFFFFF"/>
            <w:noWrap/>
            <w:vAlign w:val="bottom"/>
            <w:hideMark/>
          </w:tcPr>
          <w:p w14:paraId="1D732836" w14:textId="77777777" w:rsidR="00903DA4" w:rsidRPr="008E116A" w:rsidRDefault="00903DA4" w:rsidP="00941FEF">
            <w:pPr>
              <w:jc w:val="center"/>
              <w:rPr>
                <w:rFonts w:ascii="Book Antiqua" w:hAnsi="Book Antiqua"/>
                <w:color w:val="000000"/>
                <w:lang w:eastAsia="es-CR"/>
              </w:rPr>
            </w:pPr>
            <w:r w:rsidRPr="008E116A">
              <w:rPr>
                <w:rFonts w:ascii="Book Antiqua" w:hAnsi="Book Antiqua"/>
                <w:color w:val="000000"/>
                <w:lang w:eastAsia="es-CR"/>
              </w:rPr>
              <w:t>0%</w:t>
            </w:r>
          </w:p>
        </w:tc>
      </w:tr>
      <w:tr w:rsidR="00903DA4" w:rsidRPr="008E116A" w14:paraId="0086B8DB" w14:textId="77777777" w:rsidTr="00941FEF">
        <w:trPr>
          <w:trHeight w:val="310"/>
          <w:jc w:val="center"/>
        </w:trPr>
        <w:tc>
          <w:tcPr>
            <w:tcW w:w="1521" w:type="dxa"/>
            <w:tcBorders>
              <w:top w:val="nil"/>
              <w:left w:val="single" w:sz="4" w:space="0" w:color="auto"/>
              <w:bottom w:val="single" w:sz="4" w:space="0" w:color="auto"/>
              <w:right w:val="single" w:sz="4" w:space="0" w:color="auto"/>
            </w:tcBorders>
            <w:shd w:val="clear" w:color="auto" w:fill="D5DCE4" w:themeFill="text2" w:themeFillTint="33"/>
            <w:noWrap/>
            <w:vAlign w:val="center"/>
            <w:hideMark/>
          </w:tcPr>
          <w:p w14:paraId="03597567" w14:textId="77777777" w:rsidR="00903DA4" w:rsidRPr="008E116A" w:rsidRDefault="00903DA4" w:rsidP="00941FEF">
            <w:pPr>
              <w:jc w:val="center"/>
              <w:rPr>
                <w:rFonts w:ascii="Book Antiqua" w:hAnsi="Book Antiqua" w:cs="Calibri"/>
                <w:b/>
                <w:bCs/>
                <w:color w:val="000000"/>
                <w:lang w:eastAsia="es-CR"/>
              </w:rPr>
            </w:pPr>
            <w:r w:rsidRPr="008E116A">
              <w:rPr>
                <w:rFonts w:ascii="Book Antiqua" w:hAnsi="Book Antiqua" w:cs="Calibri"/>
                <w:b/>
                <w:bCs/>
                <w:color w:val="000000"/>
                <w:lang w:eastAsia="es-CR"/>
              </w:rPr>
              <w:t>Octubre</w:t>
            </w:r>
          </w:p>
        </w:tc>
        <w:tc>
          <w:tcPr>
            <w:tcW w:w="3444" w:type="dxa"/>
            <w:tcBorders>
              <w:top w:val="nil"/>
              <w:left w:val="nil"/>
              <w:bottom w:val="single" w:sz="4" w:space="0" w:color="auto"/>
              <w:right w:val="single" w:sz="4" w:space="0" w:color="auto"/>
            </w:tcBorders>
            <w:shd w:val="clear" w:color="000000" w:fill="FFFFFF"/>
            <w:noWrap/>
            <w:vAlign w:val="bottom"/>
            <w:hideMark/>
          </w:tcPr>
          <w:p w14:paraId="19F9B01C" w14:textId="77777777" w:rsidR="00903DA4" w:rsidRPr="008E116A" w:rsidRDefault="00903DA4" w:rsidP="00941FEF">
            <w:pPr>
              <w:jc w:val="center"/>
              <w:rPr>
                <w:rFonts w:ascii="Book Antiqua" w:hAnsi="Book Antiqua"/>
                <w:color w:val="000000"/>
                <w:lang w:eastAsia="es-CR"/>
              </w:rPr>
            </w:pPr>
            <w:r w:rsidRPr="008E116A">
              <w:rPr>
                <w:rFonts w:ascii="Book Antiqua" w:hAnsi="Book Antiqua"/>
                <w:color w:val="000000"/>
                <w:lang w:eastAsia="es-CR"/>
              </w:rPr>
              <w:t>55%</w:t>
            </w:r>
          </w:p>
        </w:tc>
        <w:tc>
          <w:tcPr>
            <w:tcW w:w="2791" w:type="dxa"/>
            <w:tcBorders>
              <w:top w:val="nil"/>
              <w:left w:val="nil"/>
              <w:bottom w:val="single" w:sz="4" w:space="0" w:color="auto"/>
              <w:right w:val="single" w:sz="4" w:space="0" w:color="auto"/>
            </w:tcBorders>
            <w:shd w:val="clear" w:color="000000" w:fill="FFFFFF"/>
            <w:noWrap/>
            <w:vAlign w:val="bottom"/>
            <w:hideMark/>
          </w:tcPr>
          <w:p w14:paraId="1AE5E4C9" w14:textId="77777777" w:rsidR="00903DA4" w:rsidRPr="008E116A" w:rsidRDefault="00903DA4" w:rsidP="00941FEF">
            <w:pPr>
              <w:jc w:val="center"/>
              <w:rPr>
                <w:rFonts w:ascii="Book Antiqua" w:hAnsi="Book Antiqua"/>
                <w:color w:val="000000"/>
                <w:lang w:eastAsia="es-CR"/>
              </w:rPr>
            </w:pPr>
            <w:r w:rsidRPr="008E116A">
              <w:rPr>
                <w:rFonts w:ascii="Book Antiqua" w:hAnsi="Book Antiqua"/>
                <w:color w:val="000000"/>
                <w:lang w:eastAsia="es-CR"/>
              </w:rPr>
              <w:t>0%</w:t>
            </w:r>
          </w:p>
        </w:tc>
      </w:tr>
      <w:tr w:rsidR="00903DA4" w:rsidRPr="008E116A" w14:paraId="0C453F01" w14:textId="77777777" w:rsidTr="00941FEF">
        <w:trPr>
          <w:trHeight w:val="310"/>
          <w:jc w:val="center"/>
        </w:trPr>
        <w:tc>
          <w:tcPr>
            <w:tcW w:w="1521" w:type="dxa"/>
            <w:tcBorders>
              <w:top w:val="nil"/>
              <w:left w:val="single" w:sz="4" w:space="0" w:color="auto"/>
              <w:bottom w:val="single" w:sz="4" w:space="0" w:color="auto"/>
              <w:right w:val="single" w:sz="4" w:space="0" w:color="auto"/>
            </w:tcBorders>
            <w:shd w:val="clear" w:color="auto" w:fill="D5DCE4" w:themeFill="text2" w:themeFillTint="33"/>
            <w:noWrap/>
            <w:vAlign w:val="center"/>
            <w:hideMark/>
          </w:tcPr>
          <w:p w14:paraId="4B6E6820" w14:textId="77777777" w:rsidR="00903DA4" w:rsidRPr="008E116A" w:rsidRDefault="00903DA4" w:rsidP="00941FEF">
            <w:pPr>
              <w:jc w:val="center"/>
              <w:rPr>
                <w:rFonts w:ascii="Book Antiqua" w:hAnsi="Book Antiqua" w:cs="Calibri"/>
                <w:b/>
                <w:bCs/>
                <w:color w:val="000000"/>
                <w:lang w:eastAsia="es-CR"/>
              </w:rPr>
            </w:pPr>
            <w:r w:rsidRPr="008E116A">
              <w:rPr>
                <w:rFonts w:ascii="Book Antiqua" w:hAnsi="Book Antiqua" w:cs="Calibri"/>
                <w:b/>
                <w:bCs/>
                <w:color w:val="000000"/>
                <w:lang w:eastAsia="es-CR"/>
              </w:rPr>
              <w:t>Noviembre</w:t>
            </w:r>
          </w:p>
        </w:tc>
        <w:tc>
          <w:tcPr>
            <w:tcW w:w="3444" w:type="dxa"/>
            <w:tcBorders>
              <w:top w:val="nil"/>
              <w:left w:val="nil"/>
              <w:bottom w:val="single" w:sz="4" w:space="0" w:color="auto"/>
              <w:right w:val="single" w:sz="4" w:space="0" w:color="auto"/>
            </w:tcBorders>
            <w:shd w:val="clear" w:color="000000" w:fill="FFFFFF"/>
            <w:noWrap/>
            <w:vAlign w:val="bottom"/>
            <w:hideMark/>
          </w:tcPr>
          <w:p w14:paraId="659D60CD" w14:textId="77777777" w:rsidR="00903DA4" w:rsidRPr="008E116A" w:rsidRDefault="00903DA4" w:rsidP="00941FEF">
            <w:pPr>
              <w:jc w:val="center"/>
              <w:rPr>
                <w:rFonts w:ascii="Book Antiqua" w:hAnsi="Book Antiqua"/>
                <w:color w:val="000000"/>
                <w:lang w:eastAsia="es-CR"/>
              </w:rPr>
            </w:pPr>
            <w:r w:rsidRPr="008E116A">
              <w:rPr>
                <w:rFonts w:ascii="Book Antiqua" w:hAnsi="Book Antiqua"/>
                <w:color w:val="000000"/>
                <w:lang w:eastAsia="es-CR"/>
              </w:rPr>
              <w:t>81%</w:t>
            </w:r>
          </w:p>
        </w:tc>
        <w:tc>
          <w:tcPr>
            <w:tcW w:w="2791" w:type="dxa"/>
            <w:tcBorders>
              <w:top w:val="nil"/>
              <w:left w:val="nil"/>
              <w:bottom w:val="single" w:sz="4" w:space="0" w:color="auto"/>
              <w:right w:val="single" w:sz="4" w:space="0" w:color="auto"/>
            </w:tcBorders>
            <w:shd w:val="clear" w:color="000000" w:fill="FFFFFF"/>
            <w:noWrap/>
            <w:vAlign w:val="bottom"/>
            <w:hideMark/>
          </w:tcPr>
          <w:p w14:paraId="61978138" w14:textId="77777777" w:rsidR="00903DA4" w:rsidRPr="008E116A" w:rsidRDefault="00903DA4" w:rsidP="00941FEF">
            <w:pPr>
              <w:jc w:val="center"/>
              <w:rPr>
                <w:rFonts w:ascii="Book Antiqua" w:hAnsi="Book Antiqua"/>
                <w:color w:val="000000"/>
                <w:lang w:eastAsia="es-CR"/>
              </w:rPr>
            </w:pPr>
            <w:r w:rsidRPr="008E116A">
              <w:rPr>
                <w:rFonts w:ascii="Book Antiqua" w:hAnsi="Book Antiqua"/>
                <w:color w:val="000000"/>
                <w:lang w:eastAsia="es-CR"/>
              </w:rPr>
              <w:t>71%</w:t>
            </w:r>
          </w:p>
        </w:tc>
      </w:tr>
      <w:tr w:rsidR="00903DA4" w:rsidRPr="008E116A" w14:paraId="38618B73" w14:textId="77777777" w:rsidTr="00941FEF">
        <w:trPr>
          <w:trHeight w:val="310"/>
          <w:jc w:val="center"/>
        </w:trPr>
        <w:tc>
          <w:tcPr>
            <w:tcW w:w="1521" w:type="dxa"/>
            <w:tcBorders>
              <w:top w:val="nil"/>
              <w:left w:val="single" w:sz="4" w:space="0" w:color="auto"/>
              <w:bottom w:val="single" w:sz="4" w:space="0" w:color="auto"/>
              <w:right w:val="single" w:sz="4" w:space="0" w:color="auto"/>
            </w:tcBorders>
            <w:shd w:val="clear" w:color="auto" w:fill="D5DCE4" w:themeFill="text2" w:themeFillTint="33"/>
            <w:noWrap/>
            <w:vAlign w:val="center"/>
            <w:hideMark/>
          </w:tcPr>
          <w:p w14:paraId="578EADED" w14:textId="77777777" w:rsidR="00903DA4" w:rsidRPr="008E116A" w:rsidRDefault="00903DA4" w:rsidP="00941FEF">
            <w:pPr>
              <w:jc w:val="center"/>
              <w:rPr>
                <w:rFonts w:ascii="Book Antiqua" w:hAnsi="Book Antiqua" w:cs="Calibri"/>
                <w:b/>
                <w:bCs/>
                <w:color w:val="000000"/>
                <w:lang w:eastAsia="es-CR"/>
              </w:rPr>
            </w:pPr>
            <w:r w:rsidRPr="008E116A">
              <w:rPr>
                <w:rFonts w:ascii="Book Antiqua" w:hAnsi="Book Antiqua" w:cs="Calibri"/>
                <w:b/>
                <w:bCs/>
                <w:color w:val="000000"/>
                <w:lang w:eastAsia="es-CR"/>
              </w:rPr>
              <w:t>Diciembre</w:t>
            </w:r>
          </w:p>
        </w:tc>
        <w:tc>
          <w:tcPr>
            <w:tcW w:w="3444" w:type="dxa"/>
            <w:tcBorders>
              <w:top w:val="nil"/>
              <w:left w:val="nil"/>
              <w:bottom w:val="single" w:sz="4" w:space="0" w:color="auto"/>
              <w:right w:val="single" w:sz="4" w:space="0" w:color="auto"/>
            </w:tcBorders>
            <w:shd w:val="clear" w:color="000000" w:fill="FFFFFF"/>
            <w:noWrap/>
            <w:vAlign w:val="bottom"/>
            <w:hideMark/>
          </w:tcPr>
          <w:p w14:paraId="17B34F84" w14:textId="77777777" w:rsidR="00903DA4" w:rsidRPr="008E116A" w:rsidRDefault="00903DA4" w:rsidP="00941FEF">
            <w:pPr>
              <w:jc w:val="center"/>
              <w:rPr>
                <w:rFonts w:ascii="Book Antiqua" w:hAnsi="Book Antiqua"/>
                <w:color w:val="000000"/>
                <w:lang w:eastAsia="es-CR"/>
              </w:rPr>
            </w:pPr>
            <w:r w:rsidRPr="008E116A">
              <w:rPr>
                <w:rFonts w:ascii="Book Antiqua" w:hAnsi="Book Antiqua"/>
                <w:color w:val="000000"/>
                <w:lang w:eastAsia="es-CR"/>
              </w:rPr>
              <w:t>35%</w:t>
            </w:r>
          </w:p>
        </w:tc>
        <w:tc>
          <w:tcPr>
            <w:tcW w:w="2791" w:type="dxa"/>
            <w:tcBorders>
              <w:top w:val="nil"/>
              <w:left w:val="nil"/>
              <w:bottom w:val="single" w:sz="4" w:space="0" w:color="auto"/>
              <w:right w:val="single" w:sz="4" w:space="0" w:color="auto"/>
            </w:tcBorders>
            <w:shd w:val="clear" w:color="000000" w:fill="FFFFFF"/>
            <w:noWrap/>
            <w:vAlign w:val="bottom"/>
            <w:hideMark/>
          </w:tcPr>
          <w:p w14:paraId="54FE3C71" w14:textId="77777777" w:rsidR="00903DA4" w:rsidRPr="008E116A" w:rsidRDefault="00903DA4" w:rsidP="00941FEF">
            <w:pPr>
              <w:jc w:val="center"/>
              <w:rPr>
                <w:rFonts w:ascii="Book Antiqua" w:hAnsi="Book Antiqua"/>
                <w:color w:val="000000"/>
                <w:lang w:eastAsia="es-CR"/>
              </w:rPr>
            </w:pPr>
            <w:r w:rsidRPr="008E116A">
              <w:rPr>
                <w:rFonts w:ascii="Book Antiqua" w:hAnsi="Book Antiqua"/>
                <w:color w:val="000000"/>
                <w:lang w:eastAsia="es-CR"/>
              </w:rPr>
              <w:t>24%</w:t>
            </w:r>
          </w:p>
        </w:tc>
      </w:tr>
      <w:tr w:rsidR="00903DA4" w:rsidRPr="008E116A" w14:paraId="163C9859" w14:textId="77777777" w:rsidTr="00941FEF">
        <w:trPr>
          <w:trHeight w:val="310"/>
          <w:jc w:val="center"/>
        </w:trPr>
        <w:tc>
          <w:tcPr>
            <w:tcW w:w="1521" w:type="dxa"/>
            <w:tcBorders>
              <w:top w:val="nil"/>
              <w:left w:val="single" w:sz="4" w:space="0" w:color="auto"/>
              <w:bottom w:val="nil"/>
              <w:right w:val="single" w:sz="4" w:space="0" w:color="auto"/>
            </w:tcBorders>
            <w:shd w:val="clear" w:color="auto" w:fill="1F3864" w:themeFill="accent1" w:themeFillShade="80"/>
            <w:noWrap/>
            <w:vAlign w:val="center"/>
            <w:hideMark/>
          </w:tcPr>
          <w:p w14:paraId="112F90CC" w14:textId="77777777" w:rsidR="00903DA4" w:rsidRPr="008E116A" w:rsidRDefault="00903DA4" w:rsidP="00941FEF">
            <w:pPr>
              <w:jc w:val="center"/>
              <w:rPr>
                <w:rFonts w:ascii="Book Antiqua" w:hAnsi="Book Antiqua"/>
                <w:b/>
                <w:bCs/>
                <w:color w:val="FFFFFF" w:themeColor="background1"/>
                <w:lang w:eastAsia="es-CR"/>
              </w:rPr>
            </w:pPr>
            <w:r w:rsidRPr="008E116A">
              <w:rPr>
                <w:rFonts w:ascii="Book Antiqua" w:hAnsi="Book Antiqua"/>
                <w:b/>
                <w:bCs/>
                <w:color w:val="FFFFFF" w:themeColor="background1"/>
                <w:lang w:eastAsia="es-CR"/>
              </w:rPr>
              <w:t>Promedio</w:t>
            </w:r>
          </w:p>
        </w:tc>
        <w:tc>
          <w:tcPr>
            <w:tcW w:w="3444" w:type="dxa"/>
            <w:tcBorders>
              <w:top w:val="nil"/>
              <w:left w:val="nil"/>
              <w:bottom w:val="nil"/>
              <w:right w:val="nil"/>
            </w:tcBorders>
            <w:shd w:val="clear" w:color="auto" w:fill="1F3864" w:themeFill="accent1" w:themeFillShade="80"/>
            <w:noWrap/>
            <w:vAlign w:val="bottom"/>
            <w:hideMark/>
          </w:tcPr>
          <w:p w14:paraId="68D2A9AA" w14:textId="77777777" w:rsidR="00903DA4" w:rsidRPr="008E116A" w:rsidRDefault="00903DA4" w:rsidP="00941FEF">
            <w:pPr>
              <w:jc w:val="center"/>
              <w:rPr>
                <w:rFonts w:ascii="Book Antiqua" w:hAnsi="Book Antiqua" w:cs="Calibri"/>
                <w:color w:val="FFFFFF" w:themeColor="background1"/>
                <w:lang w:eastAsia="es-CR"/>
              </w:rPr>
            </w:pPr>
            <w:r w:rsidRPr="008E116A">
              <w:rPr>
                <w:rFonts w:ascii="Book Antiqua" w:hAnsi="Book Antiqua" w:cs="Calibri"/>
                <w:color w:val="FFFFFF" w:themeColor="background1"/>
                <w:lang w:eastAsia="es-CR"/>
              </w:rPr>
              <w:t>47%</w:t>
            </w:r>
          </w:p>
        </w:tc>
        <w:tc>
          <w:tcPr>
            <w:tcW w:w="2791" w:type="dxa"/>
            <w:tcBorders>
              <w:top w:val="nil"/>
              <w:left w:val="nil"/>
              <w:bottom w:val="nil"/>
              <w:right w:val="nil"/>
            </w:tcBorders>
            <w:shd w:val="clear" w:color="auto" w:fill="1F3864" w:themeFill="accent1" w:themeFillShade="80"/>
            <w:noWrap/>
            <w:vAlign w:val="bottom"/>
            <w:hideMark/>
          </w:tcPr>
          <w:p w14:paraId="74C3CA80" w14:textId="77777777" w:rsidR="00903DA4" w:rsidRPr="008E116A" w:rsidRDefault="00903DA4" w:rsidP="00941FEF">
            <w:pPr>
              <w:jc w:val="center"/>
              <w:rPr>
                <w:rFonts w:ascii="Book Antiqua" w:hAnsi="Book Antiqua" w:cs="Calibri"/>
                <w:color w:val="FFFFFF" w:themeColor="background1"/>
                <w:lang w:eastAsia="es-CR"/>
              </w:rPr>
            </w:pPr>
            <w:r w:rsidRPr="008E116A">
              <w:rPr>
                <w:rFonts w:ascii="Book Antiqua" w:hAnsi="Book Antiqua" w:cs="Calibri"/>
                <w:color w:val="FFFFFF" w:themeColor="background1"/>
                <w:lang w:eastAsia="es-CR"/>
              </w:rPr>
              <w:t>29%</w:t>
            </w:r>
          </w:p>
        </w:tc>
      </w:tr>
    </w:tbl>
    <w:p w14:paraId="2ADB4F19" w14:textId="77777777" w:rsidR="00FE7125" w:rsidRDefault="00FE7125" w:rsidP="00903DA4">
      <w:pPr>
        <w:ind w:firstLine="426"/>
        <w:jc w:val="both"/>
        <w:rPr>
          <w:rFonts w:ascii="Book Antiqua" w:hAnsi="Book Antiqua"/>
          <w:lang w:val="es-ES_tradnl"/>
        </w:rPr>
      </w:pPr>
    </w:p>
    <w:p w14:paraId="09730DB1" w14:textId="02840C82" w:rsidR="00903DA4" w:rsidRPr="00D50FE2" w:rsidRDefault="00903DA4" w:rsidP="00903DA4">
      <w:pPr>
        <w:spacing w:line="276" w:lineRule="auto"/>
        <w:jc w:val="both"/>
        <w:rPr>
          <w:rFonts w:ascii="Book Antiqua" w:hAnsi="Book Antiqua"/>
          <w:sz w:val="24"/>
          <w:szCs w:val="24"/>
          <w:lang w:val="es-ES_tradnl"/>
        </w:rPr>
      </w:pPr>
      <w:r w:rsidRPr="00D50FE2">
        <w:rPr>
          <w:rFonts w:ascii="Book Antiqua" w:hAnsi="Book Antiqua"/>
          <w:sz w:val="24"/>
          <w:szCs w:val="24"/>
          <w:lang w:val="es-ES_tradnl"/>
        </w:rPr>
        <w:t xml:space="preserve">Tal y cómo se logra observar en el cuadro </w:t>
      </w:r>
      <w:r w:rsidR="00F0760C">
        <w:rPr>
          <w:rFonts w:ascii="Book Antiqua" w:hAnsi="Book Antiqua"/>
          <w:sz w:val="24"/>
          <w:szCs w:val="24"/>
          <w:lang w:val="es-ES_tradnl"/>
        </w:rPr>
        <w:t>1</w:t>
      </w:r>
      <w:r w:rsidR="00A31A64">
        <w:rPr>
          <w:rFonts w:ascii="Book Antiqua" w:hAnsi="Book Antiqua"/>
          <w:sz w:val="24"/>
          <w:szCs w:val="24"/>
          <w:lang w:val="es-ES_tradnl"/>
        </w:rPr>
        <w:t>4</w:t>
      </w:r>
      <w:r w:rsidRPr="00D50FE2">
        <w:rPr>
          <w:rFonts w:ascii="Book Antiqua" w:hAnsi="Book Antiqua"/>
          <w:sz w:val="24"/>
          <w:szCs w:val="24"/>
          <w:lang w:val="es-ES_tradnl"/>
        </w:rPr>
        <w:t>, los porcentajes de cumplimiento reportados por el Tribunal Penal del III Circuito Judicial de San José, sede suroeste mediante los informes de labores tanto para las sentencias y medidas alternas cómo para las apelaciones fue sustancialmente bajo.</w:t>
      </w:r>
    </w:p>
    <w:p w14:paraId="1DE0FD92" w14:textId="77777777" w:rsidR="00903DA4" w:rsidRPr="00D50FE2" w:rsidRDefault="00903DA4" w:rsidP="00903DA4">
      <w:pPr>
        <w:spacing w:line="276" w:lineRule="auto"/>
        <w:jc w:val="both"/>
        <w:rPr>
          <w:rFonts w:ascii="Book Antiqua" w:hAnsi="Book Antiqua"/>
          <w:sz w:val="24"/>
          <w:szCs w:val="24"/>
          <w:lang w:val="es-ES_tradnl"/>
        </w:rPr>
      </w:pPr>
    </w:p>
    <w:p w14:paraId="50C926A0" w14:textId="4B35957C" w:rsidR="00E73350" w:rsidRPr="004259BC" w:rsidRDefault="00E73350" w:rsidP="004259BC">
      <w:pPr>
        <w:spacing w:after="160" w:line="259" w:lineRule="auto"/>
        <w:jc w:val="both"/>
        <w:rPr>
          <w:rFonts w:ascii="Book Antiqua" w:hAnsi="Book Antiqua"/>
          <w:sz w:val="24"/>
          <w:szCs w:val="24"/>
          <w:lang w:val="es-ES_tradnl"/>
        </w:rPr>
      </w:pPr>
      <w:r>
        <w:rPr>
          <w:rFonts w:ascii="Book Antiqua" w:hAnsi="Book Antiqua"/>
          <w:sz w:val="24"/>
          <w:szCs w:val="24"/>
          <w:lang w:val="es-ES_tradnl"/>
        </w:rPr>
        <w:t>Posteriormente</w:t>
      </w:r>
      <w:r w:rsidR="009001F4">
        <w:rPr>
          <w:rFonts w:ascii="Book Antiqua" w:hAnsi="Book Antiqua"/>
          <w:sz w:val="24"/>
          <w:szCs w:val="24"/>
          <w:lang w:val="es-ES_tradnl"/>
        </w:rPr>
        <w:t xml:space="preserve">, para el año 2021 de conformidad con el acuerdo </w:t>
      </w:r>
      <w:r w:rsidRPr="004259BC">
        <w:rPr>
          <w:rFonts w:ascii="Book Antiqua" w:hAnsi="Book Antiqua"/>
          <w:sz w:val="24"/>
          <w:szCs w:val="24"/>
          <w:lang w:val="es-ES_tradnl"/>
        </w:rPr>
        <w:t xml:space="preserve">de Corte Plena de la sesión 12-2021, del 22 de marzo de 2021, </w:t>
      </w:r>
      <w:r w:rsidR="00FC7FC3">
        <w:rPr>
          <w:rFonts w:ascii="Book Antiqua" w:hAnsi="Book Antiqua"/>
          <w:sz w:val="24"/>
          <w:szCs w:val="24"/>
          <w:lang w:val="es-ES_tradnl"/>
        </w:rPr>
        <w:t xml:space="preserve">donde </w:t>
      </w:r>
      <w:r w:rsidRPr="004259BC">
        <w:rPr>
          <w:rFonts w:ascii="Book Antiqua" w:hAnsi="Book Antiqua"/>
          <w:sz w:val="24"/>
          <w:szCs w:val="24"/>
          <w:lang w:val="es-ES_tradnl"/>
        </w:rPr>
        <w:t>se aprobó el informe técnico de la Dirección de Planificación 301-PLA-MI-21,</w:t>
      </w:r>
      <w:r w:rsidR="00FC7FC3">
        <w:rPr>
          <w:rFonts w:ascii="Book Antiqua" w:hAnsi="Book Antiqua"/>
          <w:sz w:val="24"/>
          <w:szCs w:val="24"/>
          <w:lang w:val="es-ES_tradnl"/>
        </w:rPr>
        <w:t xml:space="preserve"> se </w:t>
      </w:r>
      <w:r w:rsidR="00027053">
        <w:rPr>
          <w:rFonts w:ascii="Book Antiqua" w:hAnsi="Book Antiqua"/>
          <w:sz w:val="24"/>
          <w:szCs w:val="24"/>
          <w:lang w:val="es-ES_tradnl"/>
        </w:rPr>
        <w:t xml:space="preserve">dejó sin efecto el seguimiento por medio de informes de labores y se dio inicio al seguimiento por medio de matriz de indicadores, </w:t>
      </w:r>
      <w:r w:rsidR="00650373">
        <w:rPr>
          <w:rFonts w:ascii="Book Antiqua" w:hAnsi="Book Antiqua"/>
          <w:sz w:val="24"/>
          <w:szCs w:val="24"/>
          <w:lang w:val="es-ES_tradnl"/>
        </w:rPr>
        <w:t>al respecto se detalla la recomendación aprobada</w:t>
      </w:r>
      <w:r w:rsidRPr="004259BC">
        <w:rPr>
          <w:rFonts w:ascii="Book Antiqua" w:hAnsi="Book Antiqua"/>
          <w:sz w:val="24"/>
          <w:szCs w:val="24"/>
          <w:lang w:val="es-ES_tradnl"/>
        </w:rPr>
        <w:t>:</w:t>
      </w:r>
    </w:p>
    <w:p w14:paraId="4FDB9F0B" w14:textId="77777777" w:rsidR="00E73350" w:rsidRPr="004259BC" w:rsidRDefault="00E73350" w:rsidP="004259BC">
      <w:pPr>
        <w:shd w:val="clear" w:color="auto" w:fill="FFFFFF"/>
        <w:jc w:val="both"/>
        <w:rPr>
          <w:rFonts w:ascii="Book Antiqua" w:hAnsi="Book Antiqua"/>
          <w:sz w:val="24"/>
          <w:szCs w:val="24"/>
          <w:lang w:val="es-ES_tradnl"/>
        </w:rPr>
      </w:pPr>
      <w:r w:rsidRPr="004259BC">
        <w:rPr>
          <w:rFonts w:ascii="Book Antiqua" w:hAnsi="Book Antiqua"/>
          <w:sz w:val="24"/>
          <w:szCs w:val="24"/>
          <w:lang w:val="es-ES_tradnl"/>
        </w:rPr>
        <w:t> </w:t>
      </w:r>
    </w:p>
    <w:p w14:paraId="37713772" w14:textId="77777777" w:rsidR="00E73350" w:rsidRPr="004259BC" w:rsidRDefault="00E73350" w:rsidP="004259BC">
      <w:pPr>
        <w:shd w:val="clear" w:color="auto" w:fill="FFFFFF"/>
        <w:ind w:left="708"/>
        <w:jc w:val="both"/>
        <w:rPr>
          <w:rFonts w:ascii="Book Antiqua" w:hAnsi="Book Antiqua"/>
          <w:sz w:val="24"/>
          <w:szCs w:val="24"/>
          <w:lang w:val="es-ES_tradnl"/>
        </w:rPr>
      </w:pPr>
      <w:r w:rsidRPr="004259BC">
        <w:rPr>
          <w:rFonts w:ascii="Book Antiqua" w:hAnsi="Book Antiqua"/>
          <w:i/>
          <w:iCs/>
          <w:sz w:val="24"/>
          <w:szCs w:val="24"/>
          <w:lang w:val="es-ES_tradnl"/>
        </w:rPr>
        <w:t>9.5</w:t>
      </w:r>
      <w:r w:rsidRPr="004259BC">
        <w:rPr>
          <w:rFonts w:ascii="Book Antiqua" w:hAnsi="Book Antiqua"/>
          <w:sz w:val="24"/>
          <w:szCs w:val="24"/>
          <w:lang w:val="es-ES_tradnl"/>
        </w:rPr>
        <w:t xml:space="preserve"> </w:t>
      </w:r>
      <w:r w:rsidRPr="004259BC">
        <w:rPr>
          <w:rFonts w:ascii="Book Antiqua" w:hAnsi="Book Antiqua"/>
          <w:i/>
          <w:iCs/>
          <w:sz w:val="24"/>
          <w:szCs w:val="24"/>
          <w:lang w:val="es-ES_tradnl"/>
        </w:rPr>
        <w:t>Los despachos que cuenten con indicadores de gestión deben remitirlos a la Dirección de Planificación para su respectivo seguimiento, reemplazando las matrices de labores implementadas durante la atención de la emergencia Covid 19, las cuales se remitirán al profesional a cargo de la materia</w:t>
      </w:r>
      <w:r w:rsidRPr="004259BC">
        <w:rPr>
          <w:rFonts w:ascii="Book Antiqua" w:hAnsi="Book Antiqua"/>
          <w:sz w:val="24"/>
          <w:szCs w:val="24"/>
          <w:lang w:val="es-ES_tradnl"/>
        </w:rPr>
        <w:t>.</w:t>
      </w:r>
    </w:p>
    <w:p w14:paraId="0D68F113" w14:textId="77777777" w:rsidR="00E73350" w:rsidRPr="004259BC" w:rsidRDefault="00E73350" w:rsidP="004259BC">
      <w:pPr>
        <w:shd w:val="clear" w:color="auto" w:fill="FFFFFF"/>
        <w:jc w:val="both"/>
        <w:rPr>
          <w:rFonts w:ascii="Book Antiqua" w:hAnsi="Book Antiqua"/>
          <w:sz w:val="24"/>
          <w:szCs w:val="24"/>
          <w:lang w:val="es-ES_tradnl"/>
        </w:rPr>
      </w:pPr>
      <w:r w:rsidRPr="004259BC">
        <w:rPr>
          <w:rFonts w:ascii="Book Antiqua" w:hAnsi="Book Antiqua"/>
          <w:sz w:val="24"/>
          <w:szCs w:val="24"/>
          <w:lang w:val="es-ES_tradnl"/>
        </w:rPr>
        <w:t> </w:t>
      </w:r>
    </w:p>
    <w:p w14:paraId="6717C82D" w14:textId="33CCC150" w:rsidR="00DA4C72" w:rsidRDefault="00EC6E51" w:rsidP="00DA4C72">
      <w:pPr>
        <w:spacing w:after="160" w:line="259" w:lineRule="auto"/>
        <w:jc w:val="both"/>
        <w:rPr>
          <w:rFonts w:ascii="Book Antiqua" w:hAnsi="Book Antiqua"/>
          <w:sz w:val="24"/>
          <w:szCs w:val="24"/>
          <w:lang w:val="es-ES_tradnl"/>
        </w:rPr>
      </w:pPr>
      <w:r>
        <w:rPr>
          <w:rFonts w:ascii="Book Antiqua" w:hAnsi="Book Antiqua"/>
          <w:sz w:val="24"/>
          <w:szCs w:val="24"/>
          <w:lang w:val="es-ES_tradnl"/>
        </w:rPr>
        <w:t xml:space="preserve">En función de lo anterior, se </w:t>
      </w:r>
      <w:r w:rsidR="00DA4C72">
        <w:rPr>
          <w:rFonts w:ascii="Book Antiqua" w:hAnsi="Book Antiqua"/>
          <w:sz w:val="24"/>
          <w:szCs w:val="24"/>
          <w:lang w:val="es-ES_tradnl"/>
        </w:rPr>
        <w:t xml:space="preserve">muestran </w:t>
      </w:r>
      <w:r>
        <w:rPr>
          <w:rFonts w:ascii="Book Antiqua" w:hAnsi="Book Antiqua"/>
          <w:sz w:val="24"/>
          <w:szCs w:val="24"/>
          <w:lang w:val="es-ES_tradnl"/>
        </w:rPr>
        <w:t>los resultados obtenidos</w:t>
      </w:r>
      <w:r w:rsidR="00DA4C72">
        <w:rPr>
          <w:rFonts w:ascii="Book Antiqua" w:hAnsi="Book Antiqua"/>
          <w:sz w:val="24"/>
          <w:szCs w:val="24"/>
          <w:lang w:val="es-ES_tradnl"/>
        </w:rPr>
        <w:t xml:space="preserve"> durante el año 2021</w:t>
      </w:r>
      <w:r w:rsidR="00CD4CB0">
        <w:rPr>
          <w:rFonts w:ascii="Book Antiqua" w:hAnsi="Book Antiqua"/>
          <w:sz w:val="24"/>
          <w:szCs w:val="24"/>
          <w:lang w:val="es-ES_tradnl"/>
        </w:rPr>
        <w:t xml:space="preserve"> asociados al cumplimiento de parámetros de producción</w:t>
      </w:r>
      <w:r w:rsidR="000C3DE3">
        <w:rPr>
          <w:rFonts w:ascii="Book Antiqua" w:hAnsi="Book Antiqua"/>
          <w:sz w:val="24"/>
          <w:szCs w:val="24"/>
          <w:lang w:val="es-ES_tradnl"/>
        </w:rPr>
        <w:t xml:space="preserve">, para los efectos se hace la observación </w:t>
      </w:r>
      <w:r w:rsidR="00DA4C72" w:rsidRPr="00673BF1">
        <w:rPr>
          <w:rFonts w:ascii="Book Antiqua" w:hAnsi="Book Antiqua"/>
          <w:sz w:val="24"/>
          <w:szCs w:val="24"/>
          <w:lang w:val="es-ES_tradnl"/>
        </w:rPr>
        <w:t>que los datos están basados con las matrices de indicadores de los despachos; que tienen la responsabilidad de que el dato sea coincidente contra el Sistema Sigma, por lo que, como parte de la revisión que hace la Dirección de Planificación también se va a poder visualizar una comparación de ese valor contra lo que genera el sistema.</w:t>
      </w:r>
    </w:p>
    <w:p w14:paraId="5120FC4B" w14:textId="6F0F589F" w:rsidR="009070EE" w:rsidRPr="00D21696" w:rsidRDefault="009070EE" w:rsidP="00D21696">
      <w:pPr>
        <w:spacing w:line="259" w:lineRule="auto"/>
        <w:jc w:val="center"/>
        <w:rPr>
          <w:rFonts w:ascii="Book Antiqua" w:hAnsi="Book Antiqua" w:cs="Arial"/>
          <w:i/>
          <w:iCs/>
          <w:color w:val="000000"/>
          <w:lang w:val="es-MX"/>
        </w:rPr>
      </w:pPr>
      <w:r w:rsidRPr="00D21696">
        <w:rPr>
          <w:rFonts w:ascii="Book Antiqua" w:hAnsi="Book Antiqua" w:cs="Arial"/>
          <w:i/>
          <w:iCs/>
          <w:color w:val="000000"/>
          <w:lang w:val="es-MX"/>
        </w:rPr>
        <w:lastRenderedPageBreak/>
        <w:t>Cuadro 1</w:t>
      </w:r>
      <w:r>
        <w:rPr>
          <w:rFonts w:ascii="Book Antiqua" w:hAnsi="Book Antiqua" w:cs="Arial"/>
          <w:i/>
          <w:iCs/>
          <w:color w:val="000000"/>
          <w:lang w:val="es-MX"/>
        </w:rPr>
        <w:t>5</w:t>
      </w:r>
      <w:r w:rsidRPr="00D21696">
        <w:rPr>
          <w:rFonts w:ascii="Book Antiqua" w:hAnsi="Book Antiqua" w:cs="Arial"/>
          <w:i/>
          <w:iCs/>
          <w:color w:val="000000"/>
          <w:lang w:val="es-MX"/>
        </w:rPr>
        <w:t>.</w:t>
      </w:r>
    </w:p>
    <w:p w14:paraId="55D934A6" w14:textId="3AC7BD34" w:rsidR="00720637" w:rsidRPr="00286E8A" w:rsidRDefault="00720637">
      <w:pPr>
        <w:jc w:val="center"/>
        <w:rPr>
          <w:rFonts w:ascii="Book Antiqua" w:hAnsi="Book Antiqua" w:cs="Arial"/>
          <w:i/>
          <w:iCs/>
          <w:color w:val="000000"/>
          <w:lang w:val="es-MX"/>
        </w:rPr>
      </w:pPr>
      <w:r w:rsidRPr="008E116A">
        <w:rPr>
          <w:rFonts w:ascii="Book Antiqua" w:hAnsi="Book Antiqua" w:cs="Arial"/>
          <w:i/>
          <w:iCs/>
          <w:color w:val="000000"/>
          <w:lang w:val="es-MX"/>
        </w:rPr>
        <w:t>Cumplimiento del parámetro de producción teórico de Tribunal Penal</w:t>
      </w:r>
      <w:r>
        <w:rPr>
          <w:rFonts w:ascii="Book Antiqua" w:hAnsi="Book Antiqua" w:cs="Arial"/>
          <w:i/>
          <w:iCs/>
          <w:color w:val="000000"/>
          <w:lang w:val="es-MX"/>
        </w:rPr>
        <w:t xml:space="preserve"> del III Circuito Judicial de San José, Pavas</w:t>
      </w:r>
      <w:r w:rsidRPr="00286E8A">
        <w:rPr>
          <w:rFonts w:ascii="Book Antiqua" w:hAnsi="Book Antiqua" w:cs="Arial"/>
          <w:i/>
          <w:iCs/>
          <w:color w:val="000000"/>
          <w:lang w:val="es-MX"/>
        </w:rPr>
        <w:t>.</w:t>
      </w:r>
    </w:p>
    <w:p w14:paraId="23AFF755" w14:textId="1EE08888" w:rsidR="00CC719E" w:rsidRDefault="00720637">
      <w:pPr>
        <w:jc w:val="center"/>
        <w:rPr>
          <w:rFonts w:ascii="Book Antiqua" w:hAnsi="Book Antiqua" w:cs="Arial"/>
          <w:i/>
          <w:iCs/>
          <w:color w:val="000000"/>
          <w:lang w:val="es-MX"/>
        </w:rPr>
      </w:pPr>
      <w:r w:rsidRPr="00286E8A">
        <w:rPr>
          <w:rFonts w:ascii="Book Antiqua" w:hAnsi="Book Antiqua" w:cs="Arial"/>
          <w:i/>
          <w:iCs/>
          <w:color w:val="000000"/>
          <w:lang w:val="es-MX"/>
        </w:rPr>
        <w:t xml:space="preserve">Periodo </w:t>
      </w:r>
      <w:r w:rsidR="00CC719E">
        <w:rPr>
          <w:rFonts w:ascii="Book Antiqua" w:hAnsi="Book Antiqua" w:cs="Arial"/>
          <w:i/>
          <w:iCs/>
          <w:color w:val="000000"/>
          <w:lang w:val="es-MX"/>
        </w:rPr>
        <w:t>enero - diciembre</w:t>
      </w:r>
      <w:r>
        <w:rPr>
          <w:rFonts w:ascii="Book Antiqua" w:hAnsi="Book Antiqua" w:cs="Arial"/>
          <w:i/>
          <w:iCs/>
          <w:color w:val="000000"/>
          <w:lang w:val="es-MX"/>
        </w:rPr>
        <w:t xml:space="preserve"> </w:t>
      </w:r>
      <w:r w:rsidRPr="00286E8A">
        <w:rPr>
          <w:rFonts w:ascii="Book Antiqua" w:hAnsi="Book Antiqua" w:cs="Arial"/>
          <w:i/>
          <w:iCs/>
          <w:color w:val="000000"/>
          <w:lang w:val="es-MX"/>
        </w:rPr>
        <w:t>202</w:t>
      </w:r>
      <w:r w:rsidR="00CC719E">
        <w:rPr>
          <w:rFonts w:ascii="Book Antiqua" w:hAnsi="Book Antiqua" w:cs="Arial"/>
          <w:i/>
          <w:iCs/>
          <w:color w:val="000000"/>
          <w:lang w:val="es-MX"/>
        </w:rPr>
        <w:t>1</w:t>
      </w:r>
    </w:p>
    <w:tbl>
      <w:tblPr>
        <w:tblW w:w="0" w:type="auto"/>
        <w:jc w:val="center"/>
        <w:tblCellMar>
          <w:left w:w="70" w:type="dxa"/>
          <w:right w:w="70" w:type="dxa"/>
        </w:tblCellMar>
        <w:tblLook w:val="04A0" w:firstRow="1" w:lastRow="0" w:firstColumn="1" w:lastColumn="0" w:noHBand="0" w:noVBand="1"/>
      </w:tblPr>
      <w:tblGrid>
        <w:gridCol w:w="1692"/>
        <w:gridCol w:w="3024"/>
        <w:gridCol w:w="1759"/>
        <w:gridCol w:w="1534"/>
      </w:tblGrid>
      <w:tr w:rsidR="00A90F7B" w:rsidRPr="002B337C" w14:paraId="423049AE" w14:textId="77777777" w:rsidTr="004259BC">
        <w:trPr>
          <w:trHeight w:val="324"/>
          <w:jc w:val="center"/>
        </w:trPr>
        <w:tc>
          <w:tcPr>
            <w:tcW w:w="0" w:type="auto"/>
            <w:gridSpan w:val="4"/>
            <w:tcBorders>
              <w:top w:val="nil"/>
              <w:left w:val="nil"/>
              <w:bottom w:val="nil"/>
              <w:right w:val="nil"/>
            </w:tcBorders>
            <w:shd w:val="clear" w:color="000000" w:fill="203764"/>
            <w:noWrap/>
            <w:vAlign w:val="bottom"/>
            <w:hideMark/>
          </w:tcPr>
          <w:p w14:paraId="4E26D117" w14:textId="7980D489" w:rsidR="00A90F7B" w:rsidRPr="002B337C" w:rsidRDefault="00A90F7B" w:rsidP="00A90F7B">
            <w:pPr>
              <w:jc w:val="center"/>
              <w:rPr>
                <w:rFonts w:ascii="Calibri" w:hAnsi="Calibri" w:cs="Calibri"/>
                <w:b/>
                <w:bCs/>
                <w:color w:val="FFFFFF"/>
                <w:sz w:val="24"/>
                <w:szCs w:val="24"/>
                <w:lang w:eastAsia="es-CR"/>
              </w:rPr>
            </w:pPr>
            <w:r w:rsidRPr="008E116A">
              <w:rPr>
                <w:rFonts w:ascii="Book Antiqua" w:hAnsi="Book Antiqua" w:cs="Calibri"/>
                <w:b/>
                <w:bCs/>
                <w:color w:val="FFFFFF" w:themeColor="background1"/>
                <w:lang w:eastAsia="es-CR"/>
              </w:rPr>
              <w:t xml:space="preserve">Tribunal Penal del III Circuito Judicial de San José, Pavas. </w:t>
            </w:r>
          </w:p>
        </w:tc>
      </w:tr>
      <w:tr w:rsidR="00A90F7B" w:rsidRPr="002B337C" w14:paraId="6B85ACFA" w14:textId="77777777" w:rsidTr="002B337C">
        <w:trPr>
          <w:trHeight w:val="324"/>
          <w:jc w:val="center"/>
        </w:trPr>
        <w:tc>
          <w:tcPr>
            <w:tcW w:w="0" w:type="auto"/>
            <w:vMerge w:val="restart"/>
            <w:tcBorders>
              <w:top w:val="single" w:sz="8" w:space="0" w:color="auto"/>
              <w:left w:val="single" w:sz="8" w:space="0" w:color="auto"/>
              <w:bottom w:val="single" w:sz="8" w:space="0" w:color="000000"/>
              <w:right w:val="single" w:sz="8" w:space="0" w:color="auto"/>
            </w:tcBorders>
            <w:shd w:val="clear" w:color="000000" w:fill="D9E1F2"/>
            <w:noWrap/>
            <w:vAlign w:val="center"/>
            <w:hideMark/>
          </w:tcPr>
          <w:p w14:paraId="51876862" w14:textId="77777777" w:rsidR="00A90F7B" w:rsidRPr="002B337C" w:rsidRDefault="00A90F7B" w:rsidP="00A90F7B">
            <w:pPr>
              <w:jc w:val="center"/>
              <w:rPr>
                <w:rFonts w:ascii="Book Antiqua" w:hAnsi="Book Antiqua" w:cs="Calibri"/>
                <w:b/>
                <w:bCs/>
                <w:sz w:val="24"/>
                <w:szCs w:val="24"/>
                <w:lang w:eastAsia="es-CR"/>
              </w:rPr>
            </w:pPr>
            <w:r w:rsidRPr="002B337C">
              <w:rPr>
                <w:rFonts w:ascii="Book Antiqua" w:hAnsi="Book Antiqua" w:cs="Calibri"/>
                <w:b/>
                <w:bCs/>
                <w:sz w:val="24"/>
                <w:szCs w:val="24"/>
                <w:lang w:eastAsia="es-CR"/>
              </w:rPr>
              <w:t>Despacho</w:t>
            </w:r>
          </w:p>
        </w:tc>
        <w:tc>
          <w:tcPr>
            <w:tcW w:w="0" w:type="auto"/>
            <w:gridSpan w:val="3"/>
            <w:tcBorders>
              <w:top w:val="nil"/>
              <w:left w:val="nil"/>
              <w:bottom w:val="single" w:sz="8" w:space="0" w:color="auto"/>
              <w:right w:val="nil"/>
            </w:tcBorders>
            <w:shd w:val="clear" w:color="000000" w:fill="D9E1F2"/>
            <w:vAlign w:val="center"/>
            <w:hideMark/>
          </w:tcPr>
          <w:p w14:paraId="52BC5F14" w14:textId="77777777" w:rsidR="00A90F7B" w:rsidRPr="002B337C" w:rsidRDefault="00A90F7B" w:rsidP="00A90F7B">
            <w:pPr>
              <w:jc w:val="center"/>
              <w:rPr>
                <w:rFonts w:ascii="Book Antiqua" w:hAnsi="Book Antiqua" w:cs="Calibri"/>
                <w:b/>
                <w:bCs/>
                <w:sz w:val="24"/>
                <w:szCs w:val="24"/>
                <w:lang w:eastAsia="es-CR"/>
              </w:rPr>
            </w:pPr>
            <w:r w:rsidRPr="002B337C">
              <w:rPr>
                <w:rFonts w:ascii="Book Antiqua" w:hAnsi="Book Antiqua" w:cs="Calibri"/>
                <w:b/>
                <w:bCs/>
                <w:sz w:val="24"/>
                <w:szCs w:val="24"/>
                <w:lang w:eastAsia="es-CR"/>
              </w:rPr>
              <w:t xml:space="preserve">Porcentaje de cumplimiento Sentencias / Medida alterna </w:t>
            </w:r>
          </w:p>
        </w:tc>
      </w:tr>
      <w:tr w:rsidR="00A90F7B" w:rsidRPr="002B337C" w14:paraId="1ED86865" w14:textId="77777777" w:rsidTr="002B337C">
        <w:trPr>
          <w:trHeight w:val="324"/>
          <w:jc w:val="center"/>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322F33B3" w14:textId="77777777" w:rsidR="00A90F7B" w:rsidRPr="002B337C" w:rsidRDefault="00A90F7B" w:rsidP="00A90F7B">
            <w:pPr>
              <w:rPr>
                <w:rFonts w:ascii="Book Antiqua" w:hAnsi="Book Antiqua" w:cs="Calibri"/>
                <w:b/>
                <w:bCs/>
                <w:sz w:val="24"/>
                <w:szCs w:val="24"/>
                <w:lang w:eastAsia="es-CR"/>
              </w:rPr>
            </w:pPr>
          </w:p>
        </w:tc>
        <w:tc>
          <w:tcPr>
            <w:tcW w:w="0" w:type="auto"/>
            <w:tcBorders>
              <w:top w:val="nil"/>
              <w:left w:val="nil"/>
              <w:bottom w:val="single" w:sz="8" w:space="0" w:color="auto"/>
              <w:right w:val="single" w:sz="8" w:space="0" w:color="auto"/>
            </w:tcBorders>
            <w:shd w:val="clear" w:color="000000" w:fill="AEAAAA"/>
            <w:noWrap/>
            <w:vAlign w:val="center"/>
            <w:hideMark/>
          </w:tcPr>
          <w:p w14:paraId="57DF1FB6" w14:textId="77777777" w:rsidR="00A90F7B" w:rsidRPr="002B337C" w:rsidRDefault="00A90F7B" w:rsidP="00A90F7B">
            <w:pPr>
              <w:jc w:val="center"/>
              <w:rPr>
                <w:rFonts w:ascii="Book Antiqua" w:hAnsi="Book Antiqua" w:cs="Calibri"/>
                <w:b/>
                <w:bCs/>
                <w:sz w:val="24"/>
                <w:szCs w:val="24"/>
                <w:lang w:eastAsia="es-CR"/>
              </w:rPr>
            </w:pPr>
            <w:r w:rsidRPr="002B337C">
              <w:rPr>
                <w:rFonts w:ascii="Book Antiqua" w:hAnsi="Book Antiqua" w:cs="Calibri"/>
                <w:b/>
                <w:bCs/>
                <w:sz w:val="24"/>
                <w:szCs w:val="24"/>
                <w:lang w:eastAsia="es-CR"/>
              </w:rPr>
              <w:t>Indicadores</w:t>
            </w:r>
          </w:p>
        </w:tc>
        <w:tc>
          <w:tcPr>
            <w:tcW w:w="0" w:type="auto"/>
            <w:tcBorders>
              <w:top w:val="nil"/>
              <w:left w:val="nil"/>
              <w:bottom w:val="single" w:sz="8" w:space="0" w:color="auto"/>
              <w:right w:val="single" w:sz="8" w:space="0" w:color="auto"/>
            </w:tcBorders>
            <w:shd w:val="clear" w:color="000000" w:fill="AEAAAA"/>
            <w:noWrap/>
            <w:vAlign w:val="center"/>
            <w:hideMark/>
          </w:tcPr>
          <w:p w14:paraId="25D0601C" w14:textId="77777777" w:rsidR="00A90F7B" w:rsidRPr="002B337C" w:rsidRDefault="00A90F7B" w:rsidP="00A90F7B">
            <w:pPr>
              <w:jc w:val="center"/>
              <w:rPr>
                <w:rFonts w:ascii="Book Antiqua" w:hAnsi="Book Antiqua" w:cs="Calibri"/>
                <w:b/>
                <w:bCs/>
                <w:sz w:val="24"/>
                <w:szCs w:val="24"/>
                <w:lang w:eastAsia="es-CR"/>
              </w:rPr>
            </w:pPr>
            <w:r w:rsidRPr="002B337C">
              <w:rPr>
                <w:rFonts w:ascii="Book Antiqua" w:hAnsi="Book Antiqua" w:cs="Calibri"/>
                <w:b/>
                <w:bCs/>
                <w:sz w:val="24"/>
                <w:szCs w:val="24"/>
                <w:lang w:eastAsia="es-CR"/>
              </w:rPr>
              <w:t>Sigma</w:t>
            </w:r>
          </w:p>
        </w:tc>
        <w:tc>
          <w:tcPr>
            <w:tcW w:w="0" w:type="auto"/>
            <w:tcBorders>
              <w:top w:val="nil"/>
              <w:left w:val="nil"/>
              <w:bottom w:val="single" w:sz="8" w:space="0" w:color="auto"/>
              <w:right w:val="single" w:sz="8" w:space="0" w:color="auto"/>
            </w:tcBorders>
            <w:shd w:val="clear" w:color="000000" w:fill="AEAAAA"/>
            <w:noWrap/>
            <w:vAlign w:val="center"/>
            <w:hideMark/>
          </w:tcPr>
          <w:p w14:paraId="4603E797" w14:textId="77777777" w:rsidR="00A90F7B" w:rsidRPr="002B337C" w:rsidRDefault="00A90F7B" w:rsidP="00A90F7B">
            <w:pPr>
              <w:jc w:val="center"/>
              <w:rPr>
                <w:rFonts w:ascii="Book Antiqua" w:hAnsi="Book Antiqua" w:cs="Calibri"/>
                <w:b/>
                <w:bCs/>
                <w:sz w:val="24"/>
                <w:szCs w:val="24"/>
                <w:lang w:eastAsia="es-CR"/>
              </w:rPr>
            </w:pPr>
            <w:r w:rsidRPr="002B337C">
              <w:rPr>
                <w:rFonts w:ascii="Book Antiqua" w:hAnsi="Book Antiqua" w:cs="Calibri"/>
                <w:b/>
                <w:bCs/>
                <w:sz w:val="24"/>
                <w:szCs w:val="24"/>
                <w:lang w:eastAsia="es-CR"/>
              </w:rPr>
              <w:t>Dif%</w:t>
            </w:r>
          </w:p>
        </w:tc>
      </w:tr>
      <w:tr w:rsidR="00A90F7B" w:rsidRPr="002B337C" w14:paraId="5FD1E059" w14:textId="77777777" w:rsidTr="002B337C">
        <w:trPr>
          <w:trHeight w:val="549"/>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6F29AAAD" w14:textId="77777777" w:rsidR="00A90F7B" w:rsidRPr="002B337C" w:rsidRDefault="00A90F7B" w:rsidP="00A90F7B">
            <w:pPr>
              <w:rPr>
                <w:rFonts w:ascii="Book Antiqua" w:hAnsi="Book Antiqua" w:cs="Calibri"/>
                <w:color w:val="000000"/>
                <w:sz w:val="24"/>
                <w:szCs w:val="24"/>
                <w:lang w:eastAsia="es-CR"/>
              </w:rPr>
            </w:pPr>
            <w:r w:rsidRPr="002B337C">
              <w:rPr>
                <w:rFonts w:ascii="Book Antiqua" w:hAnsi="Book Antiqua" w:cs="Calibri"/>
                <w:color w:val="000000"/>
                <w:sz w:val="24"/>
                <w:szCs w:val="24"/>
                <w:lang w:eastAsia="es-CR"/>
              </w:rPr>
              <w:t>Enero</w:t>
            </w:r>
          </w:p>
        </w:tc>
        <w:tc>
          <w:tcPr>
            <w:tcW w:w="0" w:type="auto"/>
            <w:tcBorders>
              <w:top w:val="nil"/>
              <w:left w:val="nil"/>
              <w:bottom w:val="single" w:sz="8" w:space="0" w:color="auto"/>
              <w:right w:val="single" w:sz="8" w:space="0" w:color="auto"/>
            </w:tcBorders>
            <w:shd w:val="clear" w:color="auto" w:fill="auto"/>
            <w:noWrap/>
            <w:vAlign w:val="center"/>
            <w:hideMark/>
          </w:tcPr>
          <w:p w14:paraId="2C85B3B2" w14:textId="77777777" w:rsidR="00A90F7B" w:rsidRPr="002B337C" w:rsidRDefault="00A90F7B" w:rsidP="00A90F7B">
            <w:pPr>
              <w:jc w:val="center"/>
              <w:rPr>
                <w:rFonts w:ascii="Book Antiqua" w:hAnsi="Book Antiqua" w:cs="Calibri"/>
                <w:color w:val="000000"/>
                <w:sz w:val="24"/>
                <w:szCs w:val="24"/>
                <w:lang w:eastAsia="es-CR"/>
              </w:rPr>
            </w:pPr>
            <w:r w:rsidRPr="002B337C">
              <w:rPr>
                <w:rFonts w:ascii="Book Antiqua" w:hAnsi="Book Antiqua" w:cs="Calibri"/>
                <w:color w:val="000000"/>
                <w:sz w:val="24"/>
                <w:szCs w:val="24"/>
                <w:lang w:eastAsia="es-CR"/>
              </w:rPr>
              <w:t>68%</w:t>
            </w:r>
          </w:p>
        </w:tc>
        <w:tc>
          <w:tcPr>
            <w:tcW w:w="0" w:type="auto"/>
            <w:tcBorders>
              <w:top w:val="nil"/>
              <w:left w:val="nil"/>
              <w:bottom w:val="single" w:sz="8" w:space="0" w:color="auto"/>
              <w:right w:val="single" w:sz="8" w:space="0" w:color="auto"/>
            </w:tcBorders>
            <w:shd w:val="clear" w:color="auto" w:fill="auto"/>
            <w:noWrap/>
            <w:vAlign w:val="center"/>
            <w:hideMark/>
          </w:tcPr>
          <w:p w14:paraId="204B8F74" w14:textId="77777777" w:rsidR="00A90F7B" w:rsidRPr="002B337C" w:rsidRDefault="00A90F7B" w:rsidP="00A90F7B">
            <w:pPr>
              <w:jc w:val="center"/>
              <w:rPr>
                <w:rFonts w:ascii="Book Antiqua" w:hAnsi="Book Antiqua" w:cs="Calibri"/>
                <w:color w:val="000000"/>
                <w:sz w:val="24"/>
                <w:szCs w:val="24"/>
                <w:lang w:eastAsia="es-CR"/>
              </w:rPr>
            </w:pPr>
            <w:r w:rsidRPr="002B337C">
              <w:rPr>
                <w:rFonts w:ascii="Book Antiqua" w:hAnsi="Book Antiqua" w:cs="Calibri"/>
                <w:color w:val="000000"/>
                <w:sz w:val="24"/>
                <w:szCs w:val="24"/>
                <w:lang w:eastAsia="es-CR"/>
              </w:rPr>
              <w:t>73%</w:t>
            </w:r>
          </w:p>
        </w:tc>
        <w:tc>
          <w:tcPr>
            <w:tcW w:w="0" w:type="auto"/>
            <w:tcBorders>
              <w:top w:val="nil"/>
              <w:left w:val="nil"/>
              <w:bottom w:val="single" w:sz="8" w:space="0" w:color="auto"/>
              <w:right w:val="single" w:sz="8" w:space="0" w:color="auto"/>
            </w:tcBorders>
            <w:shd w:val="clear" w:color="000000" w:fill="EDEDED"/>
            <w:noWrap/>
            <w:vAlign w:val="center"/>
            <w:hideMark/>
          </w:tcPr>
          <w:p w14:paraId="0DCB1C2D" w14:textId="77777777" w:rsidR="00A90F7B" w:rsidRPr="002B337C" w:rsidRDefault="00A90F7B" w:rsidP="00A90F7B">
            <w:pPr>
              <w:jc w:val="center"/>
              <w:rPr>
                <w:rFonts w:ascii="Book Antiqua" w:hAnsi="Book Antiqua" w:cs="Calibri"/>
                <w:color w:val="000000"/>
                <w:sz w:val="24"/>
                <w:szCs w:val="24"/>
                <w:lang w:eastAsia="es-CR"/>
              </w:rPr>
            </w:pPr>
            <w:r w:rsidRPr="002B337C">
              <w:rPr>
                <w:rFonts w:ascii="Book Antiqua" w:hAnsi="Book Antiqua" w:cs="Calibri"/>
                <w:color w:val="000000"/>
                <w:sz w:val="24"/>
                <w:szCs w:val="24"/>
                <w:lang w:eastAsia="es-CR"/>
              </w:rPr>
              <w:t>5%</w:t>
            </w:r>
          </w:p>
        </w:tc>
      </w:tr>
      <w:tr w:rsidR="00A90F7B" w:rsidRPr="002B337C" w14:paraId="3739764D" w14:textId="77777777" w:rsidTr="002B337C">
        <w:trPr>
          <w:trHeight w:val="324"/>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0146EC65" w14:textId="77777777" w:rsidR="00A90F7B" w:rsidRPr="002B337C" w:rsidRDefault="00A90F7B" w:rsidP="00A90F7B">
            <w:pPr>
              <w:rPr>
                <w:rFonts w:ascii="Book Antiqua" w:hAnsi="Book Antiqua" w:cs="Calibri"/>
                <w:color w:val="000000"/>
                <w:sz w:val="24"/>
                <w:szCs w:val="24"/>
                <w:lang w:eastAsia="es-CR"/>
              </w:rPr>
            </w:pPr>
            <w:r w:rsidRPr="002B337C">
              <w:rPr>
                <w:rFonts w:ascii="Book Antiqua" w:hAnsi="Book Antiqua" w:cs="Calibri"/>
                <w:color w:val="000000"/>
                <w:sz w:val="24"/>
                <w:szCs w:val="24"/>
                <w:lang w:eastAsia="es-CR"/>
              </w:rPr>
              <w:t>Febrero</w:t>
            </w:r>
          </w:p>
        </w:tc>
        <w:tc>
          <w:tcPr>
            <w:tcW w:w="0" w:type="auto"/>
            <w:tcBorders>
              <w:top w:val="nil"/>
              <w:left w:val="nil"/>
              <w:bottom w:val="single" w:sz="8" w:space="0" w:color="auto"/>
              <w:right w:val="single" w:sz="8" w:space="0" w:color="auto"/>
            </w:tcBorders>
            <w:shd w:val="clear" w:color="auto" w:fill="auto"/>
            <w:noWrap/>
            <w:vAlign w:val="center"/>
            <w:hideMark/>
          </w:tcPr>
          <w:p w14:paraId="18E79B9C" w14:textId="77777777" w:rsidR="00A90F7B" w:rsidRPr="002B337C" w:rsidRDefault="00A90F7B" w:rsidP="00A90F7B">
            <w:pPr>
              <w:jc w:val="center"/>
              <w:rPr>
                <w:rFonts w:ascii="Book Antiqua" w:hAnsi="Book Antiqua" w:cs="Calibri"/>
                <w:color w:val="000000"/>
                <w:sz w:val="24"/>
                <w:szCs w:val="24"/>
                <w:lang w:eastAsia="es-CR"/>
              </w:rPr>
            </w:pPr>
            <w:r w:rsidRPr="002B337C">
              <w:rPr>
                <w:rFonts w:ascii="Book Antiqua" w:hAnsi="Book Antiqua" w:cs="Calibri"/>
                <w:color w:val="000000"/>
                <w:sz w:val="24"/>
                <w:szCs w:val="24"/>
                <w:lang w:eastAsia="es-CR"/>
              </w:rPr>
              <w:t>45%</w:t>
            </w:r>
          </w:p>
        </w:tc>
        <w:tc>
          <w:tcPr>
            <w:tcW w:w="0" w:type="auto"/>
            <w:tcBorders>
              <w:top w:val="nil"/>
              <w:left w:val="nil"/>
              <w:bottom w:val="single" w:sz="8" w:space="0" w:color="auto"/>
              <w:right w:val="single" w:sz="8" w:space="0" w:color="auto"/>
            </w:tcBorders>
            <w:shd w:val="clear" w:color="auto" w:fill="auto"/>
            <w:noWrap/>
            <w:vAlign w:val="center"/>
            <w:hideMark/>
          </w:tcPr>
          <w:p w14:paraId="08497D01" w14:textId="77777777" w:rsidR="00A90F7B" w:rsidRPr="002B337C" w:rsidRDefault="00A90F7B" w:rsidP="00A90F7B">
            <w:pPr>
              <w:jc w:val="center"/>
              <w:rPr>
                <w:rFonts w:ascii="Book Antiqua" w:hAnsi="Book Antiqua" w:cs="Calibri"/>
                <w:color w:val="000000"/>
                <w:sz w:val="24"/>
                <w:szCs w:val="24"/>
                <w:lang w:eastAsia="es-CR"/>
              </w:rPr>
            </w:pPr>
            <w:r w:rsidRPr="002B337C">
              <w:rPr>
                <w:rFonts w:ascii="Book Antiqua" w:hAnsi="Book Antiqua" w:cs="Calibri"/>
                <w:color w:val="000000"/>
                <w:sz w:val="24"/>
                <w:szCs w:val="24"/>
                <w:lang w:eastAsia="es-CR"/>
              </w:rPr>
              <w:t>38%</w:t>
            </w:r>
          </w:p>
        </w:tc>
        <w:tc>
          <w:tcPr>
            <w:tcW w:w="0" w:type="auto"/>
            <w:tcBorders>
              <w:top w:val="nil"/>
              <w:left w:val="nil"/>
              <w:bottom w:val="single" w:sz="8" w:space="0" w:color="auto"/>
              <w:right w:val="single" w:sz="8" w:space="0" w:color="auto"/>
            </w:tcBorders>
            <w:shd w:val="clear" w:color="000000" w:fill="EDEDED"/>
            <w:noWrap/>
            <w:vAlign w:val="center"/>
            <w:hideMark/>
          </w:tcPr>
          <w:p w14:paraId="064D395D" w14:textId="77777777" w:rsidR="00A90F7B" w:rsidRPr="002B337C" w:rsidRDefault="00A90F7B" w:rsidP="00A90F7B">
            <w:pPr>
              <w:jc w:val="center"/>
              <w:rPr>
                <w:rFonts w:ascii="Book Antiqua" w:hAnsi="Book Antiqua" w:cs="Calibri"/>
                <w:color w:val="000000"/>
                <w:sz w:val="24"/>
                <w:szCs w:val="24"/>
                <w:lang w:eastAsia="es-CR"/>
              </w:rPr>
            </w:pPr>
            <w:r w:rsidRPr="002B337C">
              <w:rPr>
                <w:rFonts w:ascii="Book Antiqua" w:hAnsi="Book Antiqua" w:cs="Calibri"/>
                <w:color w:val="000000"/>
                <w:sz w:val="24"/>
                <w:szCs w:val="24"/>
                <w:lang w:eastAsia="es-CR"/>
              </w:rPr>
              <w:t>-7%</w:t>
            </w:r>
          </w:p>
        </w:tc>
      </w:tr>
      <w:tr w:rsidR="00A90F7B" w:rsidRPr="002B337C" w14:paraId="68EF06C8" w14:textId="77777777" w:rsidTr="002B337C">
        <w:trPr>
          <w:trHeight w:val="324"/>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66746F83" w14:textId="77777777" w:rsidR="00A90F7B" w:rsidRPr="002B337C" w:rsidRDefault="00A90F7B" w:rsidP="00A90F7B">
            <w:pPr>
              <w:rPr>
                <w:rFonts w:ascii="Book Antiqua" w:hAnsi="Book Antiqua" w:cs="Calibri"/>
                <w:color w:val="000000"/>
                <w:sz w:val="24"/>
                <w:szCs w:val="24"/>
                <w:lang w:eastAsia="es-CR"/>
              </w:rPr>
            </w:pPr>
            <w:r w:rsidRPr="002B337C">
              <w:rPr>
                <w:rFonts w:ascii="Book Antiqua" w:hAnsi="Book Antiqua" w:cs="Calibri"/>
                <w:color w:val="000000"/>
                <w:sz w:val="24"/>
                <w:szCs w:val="24"/>
                <w:lang w:eastAsia="es-CR"/>
              </w:rPr>
              <w:t>Marzo</w:t>
            </w:r>
          </w:p>
        </w:tc>
        <w:tc>
          <w:tcPr>
            <w:tcW w:w="0" w:type="auto"/>
            <w:tcBorders>
              <w:top w:val="nil"/>
              <w:left w:val="nil"/>
              <w:bottom w:val="single" w:sz="8" w:space="0" w:color="auto"/>
              <w:right w:val="single" w:sz="8" w:space="0" w:color="auto"/>
            </w:tcBorders>
            <w:shd w:val="clear" w:color="auto" w:fill="auto"/>
            <w:noWrap/>
            <w:vAlign w:val="center"/>
            <w:hideMark/>
          </w:tcPr>
          <w:p w14:paraId="1BE6E030" w14:textId="77777777" w:rsidR="00A90F7B" w:rsidRPr="002B337C" w:rsidRDefault="00A90F7B" w:rsidP="00A90F7B">
            <w:pPr>
              <w:jc w:val="center"/>
              <w:rPr>
                <w:rFonts w:ascii="Book Antiqua" w:hAnsi="Book Antiqua" w:cs="Calibri"/>
                <w:color w:val="000000"/>
                <w:sz w:val="24"/>
                <w:szCs w:val="24"/>
                <w:lang w:eastAsia="es-CR"/>
              </w:rPr>
            </w:pPr>
            <w:r w:rsidRPr="002B337C">
              <w:rPr>
                <w:rFonts w:ascii="Book Antiqua" w:hAnsi="Book Antiqua" w:cs="Calibri"/>
                <w:color w:val="000000"/>
                <w:sz w:val="24"/>
                <w:szCs w:val="24"/>
                <w:lang w:eastAsia="es-CR"/>
              </w:rPr>
              <w:t>67%</w:t>
            </w:r>
          </w:p>
        </w:tc>
        <w:tc>
          <w:tcPr>
            <w:tcW w:w="0" w:type="auto"/>
            <w:tcBorders>
              <w:top w:val="nil"/>
              <w:left w:val="nil"/>
              <w:bottom w:val="single" w:sz="8" w:space="0" w:color="auto"/>
              <w:right w:val="single" w:sz="8" w:space="0" w:color="auto"/>
            </w:tcBorders>
            <w:shd w:val="clear" w:color="auto" w:fill="auto"/>
            <w:noWrap/>
            <w:vAlign w:val="center"/>
            <w:hideMark/>
          </w:tcPr>
          <w:p w14:paraId="033364FD" w14:textId="77777777" w:rsidR="00A90F7B" w:rsidRPr="002B337C" w:rsidRDefault="00A90F7B" w:rsidP="00A90F7B">
            <w:pPr>
              <w:jc w:val="center"/>
              <w:rPr>
                <w:rFonts w:ascii="Book Antiqua" w:hAnsi="Book Antiqua" w:cs="Calibri"/>
                <w:color w:val="000000"/>
                <w:sz w:val="24"/>
                <w:szCs w:val="24"/>
                <w:lang w:eastAsia="es-CR"/>
              </w:rPr>
            </w:pPr>
            <w:r w:rsidRPr="002B337C">
              <w:rPr>
                <w:rFonts w:ascii="Book Antiqua" w:hAnsi="Book Antiqua" w:cs="Calibri"/>
                <w:color w:val="000000"/>
                <w:sz w:val="24"/>
                <w:szCs w:val="24"/>
                <w:lang w:eastAsia="es-CR"/>
              </w:rPr>
              <w:t>96%</w:t>
            </w:r>
          </w:p>
        </w:tc>
        <w:tc>
          <w:tcPr>
            <w:tcW w:w="0" w:type="auto"/>
            <w:tcBorders>
              <w:top w:val="nil"/>
              <w:left w:val="nil"/>
              <w:bottom w:val="single" w:sz="8" w:space="0" w:color="auto"/>
              <w:right w:val="single" w:sz="8" w:space="0" w:color="auto"/>
            </w:tcBorders>
            <w:shd w:val="clear" w:color="000000" w:fill="EDEDED"/>
            <w:noWrap/>
            <w:vAlign w:val="center"/>
            <w:hideMark/>
          </w:tcPr>
          <w:p w14:paraId="65B5DF54" w14:textId="77777777" w:rsidR="00A90F7B" w:rsidRPr="002B337C" w:rsidRDefault="00A90F7B" w:rsidP="00A90F7B">
            <w:pPr>
              <w:jc w:val="center"/>
              <w:rPr>
                <w:rFonts w:ascii="Book Antiqua" w:hAnsi="Book Antiqua" w:cs="Calibri"/>
                <w:color w:val="000000"/>
                <w:sz w:val="24"/>
                <w:szCs w:val="24"/>
                <w:lang w:eastAsia="es-CR"/>
              </w:rPr>
            </w:pPr>
            <w:r w:rsidRPr="002B337C">
              <w:rPr>
                <w:rFonts w:ascii="Book Antiqua" w:hAnsi="Book Antiqua" w:cs="Calibri"/>
                <w:color w:val="000000"/>
                <w:sz w:val="24"/>
                <w:szCs w:val="24"/>
                <w:lang w:eastAsia="es-CR"/>
              </w:rPr>
              <w:t>29%</w:t>
            </w:r>
          </w:p>
        </w:tc>
      </w:tr>
      <w:tr w:rsidR="00A90F7B" w:rsidRPr="002B337C" w14:paraId="7D668B51" w14:textId="77777777" w:rsidTr="002B337C">
        <w:trPr>
          <w:trHeight w:val="324"/>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3C7891F5" w14:textId="77777777" w:rsidR="00A90F7B" w:rsidRPr="002B337C" w:rsidRDefault="00A90F7B" w:rsidP="00A90F7B">
            <w:pPr>
              <w:rPr>
                <w:rFonts w:ascii="Book Antiqua" w:hAnsi="Book Antiqua" w:cs="Calibri"/>
                <w:color w:val="000000"/>
                <w:sz w:val="24"/>
                <w:szCs w:val="24"/>
                <w:lang w:eastAsia="es-CR"/>
              </w:rPr>
            </w:pPr>
            <w:r w:rsidRPr="002B337C">
              <w:rPr>
                <w:rFonts w:ascii="Book Antiqua" w:hAnsi="Book Antiqua" w:cs="Calibri"/>
                <w:color w:val="000000"/>
                <w:sz w:val="24"/>
                <w:szCs w:val="24"/>
                <w:lang w:eastAsia="es-CR"/>
              </w:rPr>
              <w:t>Abril</w:t>
            </w:r>
          </w:p>
        </w:tc>
        <w:tc>
          <w:tcPr>
            <w:tcW w:w="0" w:type="auto"/>
            <w:tcBorders>
              <w:top w:val="nil"/>
              <w:left w:val="nil"/>
              <w:bottom w:val="single" w:sz="8" w:space="0" w:color="auto"/>
              <w:right w:val="single" w:sz="8" w:space="0" w:color="auto"/>
            </w:tcBorders>
            <w:shd w:val="clear" w:color="auto" w:fill="auto"/>
            <w:noWrap/>
            <w:vAlign w:val="center"/>
            <w:hideMark/>
          </w:tcPr>
          <w:p w14:paraId="788441F6" w14:textId="77777777" w:rsidR="00A90F7B" w:rsidRPr="002B337C" w:rsidRDefault="00A90F7B" w:rsidP="00A90F7B">
            <w:pPr>
              <w:jc w:val="center"/>
              <w:rPr>
                <w:rFonts w:ascii="Book Antiqua" w:hAnsi="Book Antiqua" w:cs="Calibri"/>
                <w:color w:val="000000"/>
                <w:sz w:val="24"/>
                <w:szCs w:val="24"/>
                <w:lang w:eastAsia="es-CR"/>
              </w:rPr>
            </w:pPr>
            <w:r w:rsidRPr="002B337C">
              <w:rPr>
                <w:rFonts w:ascii="Book Antiqua" w:hAnsi="Book Antiqua" w:cs="Calibri"/>
                <w:color w:val="000000"/>
                <w:sz w:val="24"/>
                <w:szCs w:val="24"/>
                <w:lang w:eastAsia="es-CR"/>
              </w:rPr>
              <w:t>54%</w:t>
            </w:r>
          </w:p>
        </w:tc>
        <w:tc>
          <w:tcPr>
            <w:tcW w:w="0" w:type="auto"/>
            <w:tcBorders>
              <w:top w:val="nil"/>
              <w:left w:val="nil"/>
              <w:bottom w:val="single" w:sz="8" w:space="0" w:color="auto"/>
              <w:right w:val="single" w:sz="8" w:space="0" w:color="auto"/>
            </w:tcBorders>
            <w:shd w:val="clear" w:color="auto" w:fill="auto"/>
            <w:noWrap/>
            <w:vAlign w:val="center"/>
            <w:hideMark/>
          </w:tcPr>
          <w:p w14:paraId="04E37208" w14:textId="77777777" w:rsidR="00A90F7B" w:rsidRPr="002B337C" w:rsidRDefault="00A90F7B" w:rsidP="00A90F7B">
            <w:pPr>
              <w:jc w:val="center"/>
              <w:rPr>
                <w:rFonts w:ascii="Book Antiqua" w:hAnsi="Book Antiqua" w:cs="Calibri"/>
                <w:color w:val="000000"/>
                <w:sz w:val="24"/>
                <w:szCs w:val="24"/>
                <w:lang w:eastAsia="es-CR"/>
              </w:rPr>
            </w:pPr>
            <w:r w:rsidRPr="002B337C">
              <w:rPr>
                <w:rFonts w:ascii="Book Antiqua" w:hAnsi="Book Antiqua" w:cs="Calibri"/>
                <w:color w:val="000000"/>
                <w:sz w:val="24"/>
                <w:szCs w:val="24"/>
                <w:lang w:eastAsia="es-CR"/>
              </w:rPr>
              <w:t>59%</w:t>
            </w:r>
          </w:p>
        </w:tc>
        <w:tc>
          <w:tcPr>
            <w:tcW w:w="0" w:type="auto"/>
            <w:tcBorders>
              <w:top w:val="nil"/>
              <w:left w:val="nil"/>
              <w:bottom w:val="single" w:sz="8" w:space="0" w:color="auto"/>
              <w:right w:val="single" w:sz="8" w:space="0" w:color="auto"/>
            </w:tcBorders>
            <w:shd w:val="clear" w:color="000000" w:fill="EDEDED"/>
            <w:noWrap/>
            <w:vAlign w:val="center"/>
            <w:hideMark/>
          </w:tcPr>
          <w:p w14:paraId="249A5388" w14:textId="77777777" w:rsidR="00A90F7B" w:rsidRPr="002B337C" w:rsidRDefault="00A90F7B" w:rsidP="00A90F7B">
            <w:pPr>
              <w:jc w:val="center"/>
              <w:rPr>
                <w:rFonts w:ascii="Book Antiqua" w:hAnsi="Book Antiqua" w:cs="Calibri"/>
                <w:color w:val="000000"/>
                <w:sz w:val="24"/>
                <w:szCs w:val="24"/>
                <w:lang w:eastAsia="es-CR"/>
              </w:rPr>
            </w:pPr>
            <w:r w:rsidRPr="002B337C">
              <w:rPr>
                <w:rFonts w:ascii="Book Antiqua" w:hAnsi="Book Antiqua" w:cs="Calibri"/>
                <w:color w:val="000000"/>
                <w:sz w:val="24"/>
                <w:szCs w:val="24"/>
                <w:lang w:eastAsia="es-CR"/>
              </w:rPr>
              <w:t>5%</w:t>
            </w:r>
          </w:p>
        </w:tc>
      </w:tr>
      <w:tr w:rsidR="00A90F7B" w:rsidRPr="002B337C" w14:paraId="7F4746B2" w14:textId="77777777" w:rsidTr="002B337C">
        <w:trPr>
          <w:trHeight w:val="324"/>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7B016339" w14:textId="77777777" w:rsidR="00A90F7B" w:rsidRPr="002B337C" w:rsidRDefault="00A90F7B" w:rsidP="00A90F7B">
            <w:pPr>
              <w:rPr>
                <w:rFonts w:ascii="Book Antiqua" w:hAnsi="Book Antiqua" w:cs="Calibri"/>
                <w:color w:val="000000"/>
                <w:sz w:val="24"/>
                <w:szCs w:val="24"/>
                <w:lang w:eastAsia="es-CR"/>
              </w:rPr>
            </w:pPr>
            <w:r w:rsidRPr="002B337C">
              <w:rPr>
                <w:rFonts w:ascii="Book Antiqua" w:hAnsi="Book Antiqua" w:cs="Calibri"/>
                <w:color w:val="000000"/>
                <w:sz w:val="24"/>
                <w:szCs w:val="24"/>
                <w:lang w:eastAsia="es-CR"/>
              </w:rPr>
              <w:t>Mayo</w:t>
            </w:r>
          </w:p>
        </w:tc>
        <w:tc>
          <w:tcPr>
            <w:tcW w:w="0" w:type="auto"/>
            <w:tcBorders>
              <w:top w:val="nil"/>
              <w:left w:val="nil"/>
              <w:bottom w:val="single" w:sz="8" w:space="0" w:color="auto"/>
              <w:right w:val="single" w:sz="8" w:space="0" w:color="auto"/>
            </w:tcBorders>
            <w:shd w:val="clear" w:color="auto" w:fill="auto"/>
            <w:noWrap/>
            <w:vAlign w:val="center"/>
            <w:hideMark/>
          </w:tcPr>
          <w:p w14:paraId="7F488607" w14:textId="77777777" w:rsidR="00A90F7B" w:rsidRPr="002B337C" w:rsidRDefault="00A90F7B" w:rsidP="00A90F7B">
            <w:pPr>
              <w:jc w:val="center"/>
              <w:rPr>
                <w:rFonts w:ascii="Book Antiqua" w:hAnsi="Book Antiqua" w:cs="Calibri"/>
                <w:color w:val="000000"/>
                <w:sz w:val="24"/>
                <w:szCs w:val="24"/>
                <w:lang w:eastAsia="es-CR"/>
              </w:rPr>
            </w:pPr>
            <w:r w:rsidRPr="002B337C">
              <w:rPr>
                <w:rFonts w:ascii="Book Antiqua" w:hAnsi="Book Antiqua" w:cs="Calibri"/>
                <w:color w:val="000000"/>
                <w:sz w:val="24"/>
                <w:szCs w:val="24"/>
                <w:lang w:eastAsia="es-CR"/>
              </w:rPr>
              <w:t>50%</w:t>
            </w:r>
          </w:p>
        </w:tc>
        <w:tc>
          <w:tcPr>
            <w:tcW w:w="0" w:type="auto"/>
            <w:tcBorders>
              <w:top w:val="nil"/>
              <w:left w:val="nil"/>
              <w:bottom w:val="single" w:sz="8" w:space="0" w:color="auto"/>
              <w:right w:val="single" w:sz="8" w:space="0" w:color="auto"/>
            </w:tcBorders>
            <w:shd w:val="clear" w:color="auto" w:fill="auto"/>
            <w:noWrap/>
            <w:vAlign w:val="center"/>
            <w:hideMark/>
          </w:tcPr>
          <w:p w14:paraId="1C4AB25B" w14:textId="77777777" w:rsidR="00A90F7B" w:rsidRPr="002B337C" w:rsidRDefault="00A90F7B" w:rsidP="00A90F7B">
            <w:pPr>
              <w:jc w:val="center"/>
              <w:rPr>
                <w:rFonts w:ascii="Book Antiqua" w:hAnsi="Book Antiqua" w:cs="Calibri"/>
                <w:color w:val="000000"/>
                <w:sz w:val="24"/>
                <w:szCs w:val="24"/>
                <w:lang w:eastAsia="es-CR"/>
              </w:rPr>
            </w:pPr>
            <w:r w:rsidRPr="002B337C">
              <w:rPr>
                <w:rFonts w:ascii="Book Antiqua" w:hAnsi="Book Antiqua" w:cs="Calibri"/>
                <w:color w:val="000000"/>
                <w:sz w:val="24"/>
                <w:szCs w:val="24"/>
                <w:lang w:eastAsia="es-CR"/>
              </w:rPr>
              <w:t>74%</w:t>
            </w:r>
          </w:p>
        </w:tc>
        <w:tc>
          <w:tcPr>
            <w:tcW w:w="0" w:type="auto"/>
            <w:tcBorders>
              <w:top w:val="nil"/>
              <w:left w:val="nil"/>
              <w:bottom w:val="single" w:sz="8" w:space="0" w:color="auto"/>
              <w:right w:val="single" w:sz="8" w:space="0" w:color="auto"/>
            </w:tcBorders>
            <w:shd w:val="clear" w:color="000000" w:fill="EDEDED"/>
            <w:noWrap/>
            <w:vAlign w:val="center"/>
            <w:hideMark/>
          </w:tcPr>
          <w:p w14:paraId="78A9119D" w14:textId="77777777" w:rsidR="00A90F7B" w:rsidRPr="002B337C" w:rsidRDefault="00A90F7B" w:rsidP="00A90F7B">
            <w:pPr>
              <w:jc w:val="center"/>
              <w:rPr>
                <w:rFonts w:ascii="Book Antiqua" w:hAnsi="Book Antiqua" w:cs="Calibri"/>
                <w:color w:val="000000"/>
                <w:sz w:val="24"/>
                <w:szCs w:val="24"/>
                <w:lang w:eastAsia="es-CR"/>
              </w:rPr>
            </w:pPr>
            <w:r w:rsidRPr="002B337C">
              <w:rPr>
                <w:rFonts w:ascii="Book Antiqua" w:hAnsi="Book Antiqua" w:cs="Calibri"/>
                <w:color w:val="000000"/>
                <w:sz w:val="24"/>
                <w:szCs w:val="24"/>
                <w:lang w:eastAsia="es-CR"/>
              </w:rPr>
              <w:t>24%</w:t>
            </w:r>
          </w:p>
        </w:tc>
      </w:tr>
      <w:tr w:rsidR="00A90F7B" w:rsidRPr="002B337C" w14:paraId="2C38DC9A" w14:textId="77777777" w:rsidTr="002B337C">
        <w:trPr>
          <w:trHeight w:val="324"/>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21D86CAA" w14:textId="77777777" w:rsidR="00A90F7B" w:rsidRPr="002B337C" w:rsidRDefault="00A90F7B" w:rsidP="00A90F7B">
            <w:pPr>
              <w:rPr>
                <w:rFonts w:ascii="Book Antiqua" w:hAnsi="Book Antiqua" w:cs="Calibri"/>
                <w:color w:val="000000"/>
                <w:sz w:val="24"/>
                <w:szCs w:val="24"/>
                <w:lang w:eastAsia="es-CR"/>
              </w:rPr>
            </w:pPr>
            <w:r w:rsidRPr="002B337C">
              <w:rPr>
                <w:rFonts w:ascii="Book Antiqua" w:hAnsi="Book Antiqua" w:cs="Calibri"/>
                <w:color w:val="000000"/>
                <w:sz w:val="24"/>
                <w:szCs w:val="24"/>
                <w:lang w:eastAsia="es-CR"/>
              </w:rPr>
              <w:t>Junio</w:t>
            </w:r>
          </w:p>
        </w:tc>
        <w:tc>
          <w:tcPr>
            <w:tcW w:w="0" w:type="auto"/>
            <w:tcBorders>
              <w:top w:val="nil"/>
              <w:left w:val="nil"/>
              <w:bottom w:val="single" w:sz="8" w:space="0" w:color="auto"/>
              <w:right w:val="single" w:sz="8" w:space="0" w:color="auto"/>
            </w:tcBorders>
            <w:shd w:val="clear" w:color="auto" w:fill="auto"/>
            <w:noWrap/>
            <w:vAlign w:val="center"/>
            <w:hideMark/>
          </w:tcPr>
          <w:p w14:paraId="06CD7440" w14:textId="77777777" w:rsidR="00A90F7B" w:rsidRPr="002B337C" w:rsidRDefault="00A90F7B" w:rsidP="00A90F7B">
            <w:pPr>
              <w:jc w:val="center"/>
              <w:rPr>
                <w:rFonts w:ascii="Book Antiqua" w:hAnsi="Book Antiqua" w:cs="Calibri"/>
                <w:color w:val="000000"/>
                <w:sz w:val="24"/>
                <w:szCs w:val="24"/>
                <w:lang w:eastAsia="es-CR"/>
              </w:rPr>
            </w:pPr>
            <w:r w:rsidRPr="002B337C">
              <w:rPr>
                <w:rFonts w:ascii="Book Antiqua" w:hAnsi="Book Antiqua" w:cs="Calibri"/>
                <w:color w:val="000000"/>
                <w:sz w:val="24"/>
                <w:szCs w:val="24"/>
                <w:lang w:eastAsia="es-CR"/>
              </w:rPr>
              <w:t>64%</w:t>
            </w:r>
          </w:p>
        </w:tc>
        <w:tc>
          <w:tcPr>
            <w:tcW w:w="0" w:type="auto"/>
            <w:tcBorders>
              <w:top w:val="nil"/>
              <w:left w:val="nil"/>
              <w:bottom w:val="single" w:sz="8" w:space="0" w:color="auto"/>
              <w:right w:val="single" w:sz="8" w:space="0" w:color="auto"/>
            </w:tcBorders>
            <w:shd w:val="clear" w:color="auto" w:fill="auto"/>
            <w:noWrap/>
            <w:vAlign w:val="center"/>
            <w:hideMark/>
          </w:tcPr>
          <w:p w14:paraId="12F18176" w14:textId="77777777" w:rsidR="00A90F7B" w:rsidRPr="002B337C" w:rsidRDefault="00A90F7B" w:rsidP="00A90F7B">
            <w:pPr>
              <w:jc w:val="center"/>
              <w:rPr>
                <w:rFonts w:ascii="Book Antiqua" w:hAnsi="Book Antiqua" w:cs="Calibri"/>
                <w:color w:val="000000"/>
                <w:sz w:val="24"/>
                <w:szCs w:val="24"/>
                <w:lang w:eastAsia="es-CR"/>
              </w:rPr>
            </w:pPr>
            <w:r w:rsidRPr="002B337C">
              <w:rPr>
                <w:rFonts w:ascii="Book Antiqua" w:hAnsi="Book Antiqua" w:cs="Calibri"/>
                <w:color w:val="000000"/>
                <w:sz w:val="24"/>
                <w:szCs w:val="24"/>
                <w:lang w:eastAsia="es-CR"/>
              </w:rPr>
              <w:t>201%</w:t>
            </w:r>
          </w:p>
        </w:tc>
        <w:tc>
          <w:tcPr>
            <w:tcW w:w="0" w:type="auto"/>
            <w:tcBorders>
              <w:top w:val="nil"/>
              <w:left w:val="nil"/>
              <w:bottom w:val="single" w:sz="8" w:space="0" w:color="auto"/>
              <w:right w:val="single" w:sz="8" w:space="0" w:color="auto"/>
            </w:tcBorders>
            <w:shd w:val="clear" w:color="000000" w:fill="EDEDED"/>
            <w:noWrap/>
            <w:vAlign w:val="center"/>
            <w:hideMark/>
          </w:tcPr>
          <w:p w14:paraId="560046E9" w14:textId="77777777" w:rsidR="00A90F7B" w:rsidRPr="002B337C" w:rsidRDefault="00A90F7B" w:rsidP="00A90F7B">
            <w:pPr>
              <w:jc w:val="center"/>
              <w:rPr>
                <w:rFonts w:ascii="Book Antiqua" w:hAnsi="Book Antiqua" w:cs="Calibri"/>
                <w:color w:val="000000"/>
                <w:sz w:val="24"/>
                <w:szCs w:val="24"/>
                <w:lang w:eastAsia="es-CR"/>
              </w:rPr>
            </w:pPr>
            <w:r w:rsidRPr="002B337C">
              <w:rPr>
                <w:rFonts w:ascii="Book Antiqua" w:hAnsi="Book Antiqua" w:cs="Calibri"/>
                <w:color w:val="000000"/>
                <w:sz w:val="24"/>
                <w:szCs w:val="24"/>
                <w:lang w:eastAsia="es-CR"/>
              </w:rPr>
              <w:t>137%</w:t>
            </w:r>
          </w:p>
        </w:tc>
      </w:tr>
      <w:tr w:rsidR="00A90F7B" w:rsidRPr="002B337C" w14:paraId="6CB82F64" w14:textId="77777777" w:rsidTr="002B337C">
        <w:trPr>
          <w:trHeight w:val="324"/>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073A07EE" w14:textId="77777777" w:rsidR="00A90F7B" w:rsidRPr="002B337C" w:rsidRDefault="00A90F7B" w:rsidP="00A90F7B">
            <w:pPr>
              <w:rPr>
                <w:rFonts w:ascii="Book Antiqua" w:hAnsi="Book Antiqua" w:cs="Calibri"/>
                <w:color w:val="000000"/>
                <w:sz w:val="24"/>
                <w:szCs w:val="24"/>
                <w:lang w:eastAsia="es-CR"/>
              </w:rPr>
            </w:pPr>
            <w:r w:rsidRPr="002B337C">
              <w:rPr>
                <w:rFonts w:ascii="Book Antiqua" w:hAnsi="Book Antiqua" w:cs="Calibri"/>
                <w:color w:val="000000"/>
                <w:sz w:val="24"/>
                <w:szCs w:val="24"/>
                <w:lang w:eastAsia="es-CR"/>
              </w:rPr>
              <w:t>Julio</w:t>
            </w:r>
          </w:p>
        </w:tc>
        <w:tc>
          <w:tcPr>
            <w:tcW w:w="0" w:type="auto"/>
            <w:tcBorders>
              <w:top w:val="nil"/>
              <w:left w:val="nil"/>
              <w:bottom w:val="single" w:sz="8" w:space="0" w:color="auto"/>
              <w:right w:val="single" w:sz="8" w:space="0" w:color="auto"/>
            </w:tcBorders>
            <w:shd w:val="clear" w:color="auto" w:fill="auto"/>
            <w:noWrap/>
            <w:vAlign w:val="center"/>
            <w:hideMark/>
          </w:tcPr>
          <w:p w14:paraId="584EDCCC" w14:textId="77777777" w:rsidR="00A90F7B" w:rsidRPr="002B337C" w:rsidRDefault="00A90F7B" w:rsidP="00A90F7B">
            <w:pPr>
              <w:jc w:val="center"/>
              <w:rPr>
                <w:rFonts w:ascii="Book Antiqua" w:hAnsi="Book Antiqua" w:cs="Calibri"/>
                <w:color w:val="000000"/>
                <w:sz w:val="24"/>
                <w:szCs w:val="24"/>
                <w:lang w:eastAsia="es-CR"/>
              </w:rPr>
            </w:pPr>
            <w:r w:rsidRPr="002B337C">
              <w:rPr>
                <w:rFonts w:ascii="Book Antiqua" w:hAnsi="Book Antiqua" w:cs="Calibri"/>
                <w:color w:val="000000"/>
                <w:sz w:val="24"/>
                <w:szCs w:val="24"/>
                <w:lang w:eastAsia="es-CR"/>
              </w:rPr>
              <w:t>59%</w:t>
            </w:r>
          </w:p>
        </w:tc>
        <w:tc>
          <w:tcPr>
            <w:tcW w:w="0" w:type="auto"/>
            <w:tcBorders>
              <w:top w:val="nil"/>
              <w:left w:val="nil"/>
              <w:bottom w:val="single" w:sz="8" w:space="0" w:color="auto"/>
              <w:right w:val="single" w:sz="8" w:space="0" w:color="auto"/>
            </w:tcBorders>
            <w:shd w:val="clear" w:color="auto" w:fill="auto"/>
            <w:noWrap/>
            <w:vAlign w:val="center"/>
            <w:hideMark/>
          </w:tcPr>
          <w:p w14:paraId="647965CF" w14:textId="77777777" w:rsidR="00A90F7B" w:rsidRPr="002B337C" w:rsidRDefault="00A90F7B" w:rsidP="00A90F7B">
            <w:pPr>
              <w:jc w:val="center"/>
              <w:rPr>
                <w:rFonts w:ascii="Book Antiqua" w:hAnsi="Book Antiqua" w:cs="Calibri"/>
                <w:color w:val="000000"/>
                <w:sz w:val="24"/>
                <w:szCs w:val="24"/>
                <w:lang w:eastAsia="es-CR"/>
              </w:rPr>
            </w:pPr>
            <w:r w:rsidRPr="002B337C">
              <w:rPr>
                <w:rFonts w:ascii="Book Antiqua" w:hAnsi="Book Antiqua" w:cs="Calibri"/>
                <w:color w:val="000000"/>
                <w:sz w:val="24"/>
                <w:szCs w:val="24"/>
                <w:lang w:eastAsia="es-CR"/>
              </w:rPr>
              <w:t>86%</w:t>
            </w:r>
          </w:p>
        </w:tc>
        <w:tc>
          <w:tcPr>
            <w:tcW w:w="0" w:type="auto"/>
            <w:tcBorders>
              <w:top w:val="nil"/>
              <w:left w:val="nil"/>
              <w:bottom w:val="single" w:sz="8" w:space="0" w:color="auto"/>
              <w:right w:val="single" w:sz="8" w:space="0" w:color="auto"/>
            </w:tcBorders>
            <w:shd w:val="clear" w:color="000000" w:fill="EDEDED"/>
            <w:noWrap/>
            <w:vAlign w:val="center"/>
            <w:hideMark/>
          </w:tcPr>
          <w:p w14:paraId="20439F07" w14:textId="77777777" w:rsidR="00A90F7B" w:rsidRPr="002B337C" w:rsidRDefault="00A90F7B" w:rsidP="00A90F7B">
            <w:pPr>
              <w:jc w:val="center"/>
              <w:rPr>
                <w:rFonts w:ascii="Book Antiqua" w:hAnsi="Book Antiqua" w:cs="Calibri"/>
                <w:color w:val="000000"/>
                <w:sz w:val="24"/>
                <w:szCs w:val="24"/>
                <w:lang w:eastAsia="es-CR"/>
              </w:rPr>
            </w:pPr>
            <w:r w:rsidRPr="002B337C">
              <w:rPr>
                <w:rFonts w:ascii="Book Antiqua" w:hAnsi="Book Antiqua" w:cs="Calibri"/>
                <w:color w:val="000000"/>
                <w:sz w:val="24"/>
                <w:szCs w:val="24"/>
                <w:lang w:eastAsia="es-CR"/>
              </w:rPr>
              <w:t>27%</w:t>
            </w:r>
          </w:p>
        </w:tc>
      </w:tr>
      <w:tr w:rsidR="00A90F7B" w:rsidRPr="002B337C" w14:paraId="1DDC3122" w14:textId="77777777" w:rsidTr="002B337C">
        <w:trPr>
          <w:trHeight w:val="324"/>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5CB0C0DB" w14:textId="77777777" w:rsidR="00A90F7B" w:rsidRPr="002B337C" w:rsidRDefault="00A90F7B" w:rsidP="00A90F7B">
            <w:pPr>
              <w:rPr>
                <w:rFonts w:ascii="Book Antiqua" w:hAnsi="Book Antiqua" w:cs="Calibri"/>
                <w:color w:val="000000"/>
                <w:sz w:val="24"/>
                <w:szCs w:val="24"/>
                <w:lang w:eastAsia="es-CR"/>
              </w:rPr>
            </w:pPr>
            <w:r w:rsidRPr="002B337C">
              <w:rPr>
                <w:rFonts w:ascii="Book Antiqua" w:hAnsi="Book Antiqua" w:cs="Calibri"/>
                <w:color w:val="000000"/>
                <w:sz w:val="24"/>
                <w:szCs w:val="24"/>
                <w:lang w:eastAsia="es-CR"/>
              </w:rPr>
              <w:t>Agosto</w:t>
            </w:r>
          </w:p>
        </w:tc>
        <w:tc>
          <w:tcPr>
            <w:tcW w:w="0" w:type="auto"/>
            <w:tcBorders>
              <w:top w:val="nil"/>
              <w:left w:val="nil"/>
              <w:bottom w:val="single" w:sz="8" w:space="0" w:color="auto"/>
              <w:right w:val="single" w:sz="8" w:space="0" w:color="auto"/>
            </w:tcBorders>
            <w:shd w:val="clear" w:color="auto" w:fill="auto"/>
            <w:noWrap/>
            <w:vAlign w:val="center"/>
            <w:hideMark/>
          </w:tcPr>
          <w:p w14:paraId="03E3845A" w14:textId="77777777" w:rsidR="00A90F7B" w:rsidRPr="002B337C" w:rsidRDefault="00A90F7B" w:rsidP="00A90F7B">
            <w:pPr>
              <w:jc w:val="center"/>
              <w:rPr>
                <w:rFonts w:ascii="Book Antiqua" w:hAnsi="Book Antiqua" w:cs="Calibri"/>
                <w:color w:val="000000"/>
                <w:sz w:val="24"/>
                <w:szCs w:val="24"/>
                <w:lang w:eastAsia="es-CR"/>
              </w:rPr>
            </w:pPr>
            <w:r w:rsidRPr="002B337C">
              <w:rPr>
                <w:rFonts w:ascii="Book Antiqua" w:hAnsi="Book Antiqua" w:cs="Calibri"/>
                <w:color w:val="000000"/>
                <w:sz w:val="24"/>
                <w:szCs w:val="24"/>
                <w:lang w:eastAsia="es-CR"/>
              </w:rPr>
              <w:t>71%</w:t>
            </w:r>
          </w:p>
        </w:tc>
        <w:tc>
          <w:tcPr>
            <w:tcW w:w="0" w:type="auto"/>
            <w:tcBorders>
              <w:top w:val="nil"/>
              <w:left w:val="nil"/>
              <w:bottom w:val="single" w:sz="8" w:space="0" w:color="auto"/>
              <w:right w:val="single" w:sz="8" w:space="0" w:color="auto"/>
            </w:tcBorders>
            <w:shd w:val="clear" w:color="auto" w:fill="auto"/>
            <w:noWrap/>
            <w:vAlign w:val="center"/>
            <w:hideMark/>
          </w:tcPr>
          <w:p w14:paraId="4A592EA9" w14:textId="77777777" w:rsidR="00A90F7B" w:rsidRPr="002B337C" w:rsidRDefault="00A90F7B" w:rsidP="00A90F7B">
            <w:pPr>
              <w:jc w:val="center"/>
              <w:rPr>
                <w:rFonts w:ascii="Book Antiqua" w:hAnsi="Book Antiqua" w:cs="Calibri"/>
                <w:color w:val="000000"/>
                <w:sz w:val="24"/>
                <w:szCs w:val="24"/>
                <w:lang w:eastAsia="es-CR"/>
              </w:rPr>
            </w:pPr>
            <w:r w:rsidRPr="002B337C">
              <w:rPr>
                <w:rFonts w:ascii="Book Antiqua" w:hAnsi="Book Antiqua" w:cs="Calibri"/>
                <w:color w:val="000000"/>
                <w:sz w:val="24"/>
                <w:szCs w:val="24"/>
                <w:lang w:eastAsia="es-CR"/>
              </w:rPr>
              <w:t>79%</w:t>
            </w:r>
          </w:p>
        </w:tc>
        <w:tc>
          <w:tcPr>
            <w:tcW w:w="0" w:type="auto"/>
            <w:tcBorders>
              <w:top w:val="nil"/>
              <w:left w:val="nil"/>
              <w:bottom w:val="single" w:sz="8" w:space="0" w:color="auto"/>
              <w:right w:val="single" w:sz="8" w:space="0" w:color="auto"/>
            </w:tcBorders>
            <w:shd w:val="clear" w:color="000000" w:fill="EDEDED"/>
            <w:noWrap/>
            <w:vAlign w:val="center"/>
            <w:hideMark/>
          </w:tcPr>
          <w:p w14:paraId="5A5FEB8D" w14:textId="77777777" w:rsidR="00A90F7B" w:rsidRPr="002B337C" w:rsidRDefault="00A90F7B" w:rsidP="00A90F7B">
            <w:pPr>
              <w:jc w:val="center"/>
              <w:rPr>
                <w:rFonts w:ascii="Book Antiqua" w:hAnsi="Book Antiqua" w:cs="Calibri"/>
                <w:color w:val="000000"/>
                <w:sz w:val="24"/>
                <w:szCs w:val="24"/>
                <w:lang w:eastAsia="es-CR"/>
              </w:rPr>
            </w:pPr>
            <w:r w:rsidRPr="002B337C">
              <w:rPr>
                <w:rFonts w:ascii="Book Antiqua" w:hAnsi="Book Antiqua" w:cs="Calibri"/>
                <w:color w:val="000000"/>
                <w:sz w:val="24"/>
                <w:szCs w:val="24"/>
                <w:lang w:eastAsia="es-CR"/>
              </w:rPr>
              <w:t>8%</w:t>
            </w:r>
          </w:p>
        </w:tc>
      </w:tr>
      <w:tr w:rsidR="00A90F7B" w:rsidRPr="002B337C" w14:paraId="3D546F16" w14:textId="77777777" w:rsidTr="002B337C">
        <w:trPr>
          <w:trHeight w:val="324"/>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1C2D2CD9" w14:textId="77777777" w:rsidR="00A90F7B" w:rsidRPr="002B337C" w:rsidRDefault="00A90F7B" w:rsidP="00A90F7B">
            <w:pPr>
              <w:rPr>
                <w:rFonts w:ascii="Book Antiqua" w:hAnsi="Book Antiqua" w:cs="Calibri"/>
                <w:color w:val="000000"/>
                <w:sz w:val="24"/>
                <w:szCs w:val="24"/>
                <w:lang w:eastAsia="es-CR"/>
              </w:rPr>
            </w:pPr>
            <w:r w:rsidRPr="002B337C">
              <w:rPr>
                <w:rFonts w:ascii="Book Antiqua" w:hAnsi="Book Antiqua" w:cs="Calibri"/>
                <w:color w:val="000000"/>
                <w:sz w:val="24"/>
                <w:szCs w:val="24"/>
                <w:lang w:eastAsia="es-CR"/>
              </w:rPr>
              <w:t>Septiembre</w:t>
            </w:r>
          </w:p>
        </w:tc>
        <w:tc>
          <w:tcPr>
            <w:tcW w:w="0" w:type="auto"/>
            <w:tcBorders>
              <w:top w:val="nil"/>
              <w:left w:val="nil"/>
              <w:bottom w:val="single" w:sz="8" w:space="0" w:color="auto"/>
              <w:right w:val="single" w:sz="8" w:space="0" w:color="auto"/>
            </w:tcBorders>
            <w:shd w:val="clear" w:color="auto" w:fill="auto"/>
            <w:noWrap/>
            <w:vAlign w:val="center"/>
            <w:hideMark/>
          </w:tcPr>
          <w:p w14:paraId="0C1E5248" w14:textId="77777777" w:rsidR="00A90F7B" w:rsidRPr="002B337C" w:rsidRDefault="00A90F7B" w:rsidP="00A90F7B">
            <w:pPr>
              <w:jc w:val="center"/>
              <w:rPr>
                <w:rFonts w:ascii="Book Antiqua" w:hAnsi="Book Antiqua" w:cs="Calibri"/>
                <w:color w:val="000000"/>
                <w:sz w:val="24"/>
                <w:szCs w:val="24"/>
                <w:lang w:eastAsia="es-CR"/>
              </w:rPr>
            </w:pPr>
            <w:r w:rsidRPr="002B337C">
              <w:rPr>
                <w:rFonts w:ascii="Book Antiqua" w:hAnsi="Book Antiqua" w:cs="Calibri"/>
                <w:color w:val="000000"/>
                <w:sz w:val="24"/>
                <w:szCs w:val="24"/>
                <w:lang w:eastAsia="es-CR"/>
              </w:rPr>
              <w:t>85%</w:t>
            </w:r>
          </w:p>
        </w:tc>
        <w:tc>
          <w:tcPr>
            <w:tcW w:w="0" w:type="auto"/>
            <w:tcBorders>
              <w:top w:val="nil"/>
              <w:left w:val="nil"/>
              <w:bottom w:val="single" w:sz="8" w:space="0" w:color="auto"/>
              <w:right w:val="single" w:sz="8" w:space="0" w:color="auto"/>
            </w:tcBorders>
            <w:shd w:val="clear" w:color="auto" w:fill="auto"/>
            <w:noWrap/>
            <w:vAlign w:val="center"/>
            <w:hideMark/>
          </w:tcPr>
          <w:p w14:paraId="024758A5" w14:textId="77777777" w:rsidR="00A90F7B" w:rsidRPr="002B337C" w:rsidRDefault="00A90F7B" w:rsidP="00A90F7B">
            <w:pPr>
              <w:jc w:val="center"/>
              <w:rPr>
                <w:rFonts w:ascii="Book Antiqua" w:hAnsi="Book Antiqua" w:cs="Calibri"/>
                <w:color w:val="000000"/>
                <w:sz w:val="24"/>
                <w:szCs w:val="24"/>
                <w:lang w:eastAsia="es-CR"/>
              </w:rPr>
            </w:pPr>
            <w:r w:rsidRPr="002B337C">
              <w:rPr>
                <w:rFonts w:ascii="Book Antiqua" w:hAnsi="Book Antiqua" w:cs="Calibri"/>
                <w:color w:val="000000"/>
                <w:sz w:val="24"/>
                <w:szCs w:val="24"/>
                <w:lang w:eastAsia="es-CR"/>
              </w:rPr>
              <w:t>59%</w:t>
            </w:r>
          </w:p>
        </w:tc>
        <w:tc>
          <w:tcPr>
            <w:tcW w:w="0" w:type="auto"/>
            <w:tcBorders>
              <w:top w:val="nil"/>
              <w:left w:val="nil"/>
              <w:bottom w:val="single" w:sz="8" w:space="0" w:color="auto"/>
              <w:right w:val="single" w:sz="8" w:space="0" w:color="auto"/>
            </w:tcBorders>
            <w:shd w:val="clear" w:color="000000" w:fill="EDEDED"/>
            <w:noWrap/>
            <w:vAlign w:val="center"/>
            <w:hideMark/>
          </w:tcPr>
          <w:p w14:paraId="0620662C" w14:textId="77777777" w:rsidR="00A90F7B" w:rsidRPr="002B337C" w:rsidRDefault="00A90F7B" w:rsidP="00A90F7B">
            <w:pPr>
              <w:jc w:val="center"/>
              <w:rPr>
                <w:rFonts w:ascii="Book Antiqua" w:hAnsi="Book Antiqua" w:cs="Calibri"/>
                <w:color w:val="000000"/>
                <w:sz w:val="24"/>
                <w:szCs w:val="24"/>
                <w:lang w:eastAsia="es-CR"/>
              </w:rPr>
            </w:pPr>
            <w:r w:rsidRPr="002B337C">
              <w:rPr>
                <w:rFonts w:ascii="Book Antiqua" w:hAnsi="Book Antiqua" w:cs="Calibri"/>
                <w:color w:val="000000"/>
                <w:sz w:val="24"/>
                <w:szCs w:val="24"/>
                <w:lang w:eastAsia="es-CR"/>
              </w:rPr>
              <w:t>-26%</w:t>
            </w:r>
          </w:p>
        </w:tc>
      </w:tr>
      <w:tr w:rsidR="00A90F7B" w:rsidRPr="002B337C" w14:paraId="3D4216A0" w14:textId="77777777" w:rsidTr="002B337C">
        <w:trPr>
          <w:trHeight w:val="324"/>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20B966CA" w14:textId="77777777" w:rsidR="00A90F7B" w:rsidRPr="002B337C" w:rsidRDefault="00A90F7B" w:rsidP="00A90F7B">
            <w:pPr>
              <w:rPr>
                <w:rFonts w:ascii="Book Antiqua" w:hAnsi="Book Antiqua" w:cs="Calibri"/>
                <w:color w:val="000000"/>
                <w:sz w:val="24"/>
                <w:szCs w:val="24"/>
                <w:lang w:eastAsia="es-CR"/>
              </w:rPr>
            </w:pPr>
            <w:r w:rsidRPr="002B337C">
              <w:rPr>
                <w:rFonts w:ascii="Book Antiqua" w:hAnsi="Book Antiqua" w:cs="Calibri"/>
                <w:color w:val="000000"/>
                <w:sz w:val="24"/>
                <w:szCs w:val="24"/>
                <w:lang w:eastAsia="es-CR"/>
              </w:rPr>
              <w:t>Octubre</w:t>
            </w:r>
          </w:p>
        </w:tc>
        <w:tc>
          <w:tcPr>
            <w:tcW w:w="0" w:type="auto"/>
            <w:tcBorders>
              <w:top w:val="nil"/>
              <w:left w:val="single" w:sz="4" w:space="0" w:color="auto"/>
              <w:bottom w:val="single" w:sz="8" w:space="0" w:color="auto"/>
              <w:right w:val="single" w:sz="4" w:space="0" w:color="auto"/>
            </w:tcBorders>
            <w:shd w:val="clear" w:color="FFFFCC" w:fill="FFFFFF"/>
            <w:vAlign w:val="center"/>
            <w:hideMark/>
          </w:tcPr>
          <w:p w14:paraId="03A90D0B" w14:textId="77777777" w:rsidR="00A90F7B" w:rsidRPr="002B337C" w:rsidRDefault="00A90F7B" w:rsidP="00A90F7B">
            <w:pPr>
              <w:jc w:val="center"/>
              <w:rPr>
                <w:rFonts w:ascii="Arial" w:hAnsi="Arial" w:cs="Arial"/>
                <w:color w:val="000000"/>
                <w:sz w:val="22"/>
                <w:szCs w:val="22"/>
                <w:lang w:eastAsia="es-CR"/>
              </w:rPr>
            </w:pPr>
            <w:r w:rsidRPr="002B337C">
              <w:rPr>
                <w:rFonts w:ascii="Arial" w:hAnsi="Arial" w:cs="Arial"/>
                <w:color w:val="000000"/>
                <w:sz w:val="22"/>
                <w:szCs w:val="22"/>
                <w:lang w:eastAsia="es-CR"/>
              </w:rPr>
              <w:t>88%</w:t>
            </w:r>
          </w:p>
        </w:tc>
        <w:tc>
          <w:tcPr>
            <w:tcW w:w="0" w:type="auto"/>
            <w:tcBorders>
              <w:top w:val="nil"/>
              <w:left w:val="nil"/>
              <w:bottom w:val="single" w:sz="8" w:space="0" w:color="auto"/>
              <w:right w:val="single" w:sz="8" w:space="0" w:color="auto"/>
            </w:tcBorders>
            <w:shd w:val="clear" w:color="auto" w:fill="auto"/>
            <w:noWrap/>
            <w:vAlign w:val="center"/>
            <w:hideMark/>
          </w:tcPr>
          <w:p w14:paraId="07661CEE" w14:textId="77777777" w:rsidR="00A90F7B" w:rsidRPr="002B337C" w:rsidRDefault="00A90F7B" w:rsidP="00A90F7B">
            <w:pPr>
              <w:jc w:val="center"/>
              <w:rPr>
                <w:rFonts w:ascii="Book Antiqua" w:hAnsi="Book Antiqua" w:cs="Calibri"/>
                <w:color w:val="000000"/>
                <w:sz w:val="24"/>
                <w:szCs w:val="24"/>
                <w:lang w:eastAsia="es-CR"/>
              </w:rPr>
            </w:pPr>
            <w:r w:rsidRPr="002B337C">
              <w:rPr>
                <w:rFonts w:ascii="Book Antiqua" w:hAnsi="Book Antiqua" w:cs="Calibri"/>
                <w:color w:val="000000"/>
                <w:sz w:val="24"/>
                <w:szCs w:val="24"/>
                <w:lang w:eastAsia="es-CR"/>
              </w:rPr>
              <w:t>212%</w:t>
            </w:r>
          </w:p>
        </w:tc>
        <w:tc>
          <w:tcPr>
            <w:tcW w:w="0" w:type="auto"/>
            <w:tcBorders>
              <w:top w:val="nil"/>
              <w:left w:val="nil"/>
              <w:bottom w:val="single" w:sz="8" w:space="0" w:color="auto"/>
              <w:right w:val="single" w:sz="8" w:space="0" w:color="auto"/>
            </w:tcBorders>
            <w:shd w:val="clear" w:color="000000" w:fill="EDEDED"/>
            <w:noWrap/>
            <w:vAlign w:val="center"/>
            <w:hideMark/>
          </w:tcPr>
          <w:p w14:paraId="73707B96" w14:textId="77777777" w:rsidR="00A90F7B" w:rsidRPr="002B337C" w:rsidRDefault="00A90F7B" w:rsidP="00A90F7B">
            <w:pPr>
              <w:jc w:val="center"/>
              <w:rPr>
                <w:rFonts w:ascii="Book Antiqua" w:hAnsi="Book Antiqua" w:cs="Calibri"/>
                <w:color w:val="000000"/>
                <w:sz w:val="24"/>
                <w:szCs w:val="24"/>
                <w:lang w:eastAsia="es-CR"/>
              </w:rPr>
            </w:pPr>
            <w:r w:rsidRPr="002B337C">
              <w:rPr>
                <w:rFonts w:ascii="Book Antiqua" w:hAnsi="Book Antiqua" w:cs="Calibri"/>
                <w:color w:val="000000"/>
                <w:sz w:val="24"/>
                <w:szCs w:val="24"/>
                <w:lang w:eastAsia="es-CR"/>
              </w:rPr>
              <w:t>124%</w:t>
            </w:r>
          </w:p>
        </w:tc>
      </w:tr>
      <w:tr w:rsidR="00A90F7B" w:rsidRPr="002B337C" w14:paraId="437F0628" w14:textId="77777777" w:rsidTr="002B337C">
        <w:trPr>
          <w:trHeight w:val="324"/>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2B6AD45D" w14:textId="77777777" w:rsidR="00A90F7B" w:rsidRPr="002B337C" w:rsidRDefault="00A90F7B" w:rsidP="00A90F7B">
            <w:pPr>
              <w:rPr>
                <w:rFonts w:ascii="Book Antiqua" w:hAnsi="Book Antiqua" w:cs="Calibri"/>
                <w:color w:val="000000"/>
                <w:sz w:val="24"/>
                <w:szCs w:val="24"/>
                <w:lang w:eastAsia="es-CR"/>
              </w:rPr>
            </w:pPr>
            <w:r w:rsidRPr="002B337C">
              <w:rPr>
                <w:rFonts w:ascii="Book Antiqua" w:hAnsi="Book Antiqua" w:cs="Calibri"/>
                <w:color w:val="000000"/>
                <w:sz w:val="24"/>
                <w:szCs w:val="24"/>
                <w:lang w:eastAsia="es-CR"/>
              </w:rPr>
              <w:t>Noviembre</w:t>
            </w:r>
          </w:p>
        </w:tc>
        <w:tc>
          <w:tcPr>
            <w:tcW w:w="0" w:type="auto"/>
            <w:tcBorders>
              <w:top w:val="nil"/>
              <w:left w:val="single" w:sz="4" w:space="0" w:color="auto"/>
              <w:bottom w:val="single" w:sz="8" w:space="0" w:color="auto"/>
              <w:right w:val="single" w:sz="4" w:space="0" w:color="auto"/>
            </w:tcBorders>
            <w:shd w:val="clear" w:color="FFFFCC" w:fill="FFFFFF"/>
            <w:vAlign w:val="center"/>
            <w:hideMark/>
          </w:tcPr>
          <w:p w14:paraId="3C61BE44" w14:textId="77777777" w:rsidR="00A90F7B" w:rsidRPr="002B337C" w:rsidRDefault="00A90F7B" w:rsidP="00A90F7B">
            <w:pPr>
              <w:jc w:val="center"/>
              <w:rPr>
                <w:rFonts w:ascii="Arial" w:hAnsi="Arial" w:cs="Arial"/>
                <w:color w:val="000000"/>
                <w:sz w:val="22"/>
                <w:szCs w:val="22"/>
                <w:lang w:eastAsia="es-CR"/>
              </w:rPr>
            </w:pPr>
            <w:r w:rsidRPr="002B337C">
              <w:rPr>
                <w:rFonts w:ascii="Arial" w:hAnsi="Arial" w:cs="Arial"/>
                <w:color w:val="000000"/>
                <w:sz w:val="22"/>
                <w:szCs w:val="22"/>
                <w:lang w:eastAsia="es-CR"/>
              </w:rPr>
              <w:t>96%</w:t>
            </w:r>
          </w:p>
        </w:tc>
        <w:tc>
          <w:tcPr>
            <w:tcW w:w="0" w:type="auto"/>
            <w:tcBorders>
              <w:top w:val="nil"/>
              <w:left w:val="nil"/>
              <w:bottom w:val="single" w:sz="8" w:space="0" w:color="auto"/>
              <w:right w:val="single" w:sz="8" w:space="0" w:color="auto"/>
            </w:tcBorders>
            <w:shd w:val="clear" w:color="auto" w:fill="auto"/>
            <w:noWrap/>
            <w:vAlign w:val="center"/>
            <w:hideMark/>
          </w:tcPr>
          <w:p w14:paraId="0CCCFF50" w14:textId="77777777" w:rsidR="00A90F7B" w:rsidRPr="002B337C" w:rsidRDefault="00A90F7B" w:rsidP="00A90F7B">
            <w:pPr>
              <w:jc w:val="center"/>
              <w:rPr>
                <w:rFonts w:ascii="Book Antiqua" w:hAnsi="Book Antiqua" w:cs="Calibri"/>
                <w:color w:val="000000"/>
                <w:sz w:val="24"/>
                <w:szCs w:val="24"/>
                <w:lang w:eastAsia="es-CR"/>
              </w:rPr>
            </w:pPr>
            <w:r w:rsidRPr="002B337C">
              <w:rPr>
                <w:rFonts w:ascii="Book Antiqua" w:hAnsi="Book Antiqua" w:cs="Calibri"/>
                <w:color w:val="000000"/>
                <w:sz w:val="24"/>
                <w:szCs w:val="24"/>
                <w:lang w:eastAsia="es-CR"/>
              </w:rPr>
              <w:t>102%</w:t>
            </w:r>
          </w:p>
        </w:tc>
        <w:tc>
          <w:tcPr>
            <w:tcW w:w="0" w:type="auto"/>
            <w:tcBorders>
              <w:top w:val="nil"/>
              <w:left w:val="nil"/>
              <w:bottom w:val="single" w:sz="8" w:space="0" w:color="auto"/>
              <w:right w:val="single" w:sz="8" w:space="0" w:color="auto"/>
            </w:tcBorders>
            <w:shd w:val="clear" w:color="000000" w:fill="EDEDED"/>
            <w:noWrap/>
            <w:vAlign w:val="center"/>
            <w:hideMark/>
          </w:tcPr>
          <w:p w14:paraId="2F6B53EA" w14:textId="77777777" w:rsidR="00A90F7B" w:rsidRPr="002B337C" w:rsidRDefault="00A90F7B" w:rsidP="00A90F7B">
            <w:pPr>
              <w:jc w:val="center"/>
              <w:rPr>
                <w:rFonts w:ascii="Book Antiqua" w:hAnsi="Book Antiqua" w:cs="Calibri"/>
                <w:color w:val="000000"/>
                <w:sz w:val="24"/>
                <w:szCs w:val="24"/>
                <w:lang w:eastAsia="es-CR"/>
              </w:rPr>
            </w:pPr>
            <w:r w:rsidRPr="002B337C">
              <w:rPr>
                <w:rFonts w:ascii="Book Antiqua" w:hAnsi="Book Antiqua" w:cs="Calibri"/>
                <w:color w:val="000000"/>
                <w:sz w:val="24"/>
                <w:szCs w:val="24"/>
                <w:lang w:eastAsia="es-CR"/>
              </w:rPr>
              <w:t>6%</w:t>
            </w:r>
          </w:p>
        </w:tc>
      </w:tr>
      <w:tr w:rsidR="00A90F7B" w:rsidRPr="002B337C" w14:paraId="35915B42" w14:textId="77777777" w:rsidTr="002B337C">
        <w:trPr>
          <w:trHeight w:val="324"/>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7B1C17AD" w14:textId="77777777" w:rsidR="00A90F7B" w:rsidRPr="002B337C" w:rsidRDefault="00A90F7B" w:rsidP="00A90F7B">
            <w:pPr>
              <w:rPr>
                <w:rFonts w:ascii="Book Antiqua" w:hAnsi="Book Antiqua" w:cs="Calibri"/>
                <w:color w:val="000000"/>
                <w:sz w:val="24"/>
                <w:szCs w:val="24"/>
                <w:lang w:eastAsia="es-CR"/>
              </w:rPr>
            </w:pPr>
            <w:r w:rsidRPr="002B337C">
              <w:rPr>
                <w:rFonts w:ascii="Book Antiqua" w:hAnsi="Book Antiqua" w:cs="Calibri"/>
                <w:color w:val="000000"/>
                <w:sz w:val="24"/>
                <w:szCs w:val="24"/>
                <w:lang w:eastAsia="es-CR"/>
              </w:rPr>
              <w:t>Diciembre</w:t>
            </w:r>
          </w:p>
        </w:tc>
        <w:tc>
          <w:tcPr>
            <w:tcW w:w="0" w:type="auto"/>
            <w:tcBorders>
              <w:top w:val="nil"/>
              <w:left w:val="single" w:sz="4" w:space="0" w:color="auto"/>
              <w:bottom w:val="single" w:sz="8" w:space="0" w:color="auto"/>
              <w:right w:val="single" w:sz="8" w:space="0" w:color="auto"/>
            </w:tcBorders>
            <w:shd w:val="clear" w:color="FFFFCC" w:fill="FFFFFF"/>
            <w:vAlign w:val="center"/>
            <w:hideMark/>
          </w:tcPr>
          <w:p w14:paraId="7FC53E4E" w14:textId="77777777" w:rsidR="00A90F7B" w:rsidRPr="002B337C" w:rsidRDefault="00A90F7B" w:rsidP="00A90F7B">
            <w:pPr>
              <w:jc w:val="center"/>
              <w:rPr>
                <w:rFonts w:ascii="Arial" w:hAnsi="Arial" w:cs="Arial"/>
                <w:color w:val="000000"/>
                <w:sz w:val="22"/>
                <w:szCs w:val="22"/>
                <w:lang w:eastAsia="es-CR"/>
              </w:rPr>
            </w:pPr>
            <w:r w:rsidRPr="002B337C">
              <w:rPr>
                <w:rFonts w:ascii="Arial" w:hAnsi="Arial" w:cs="Arial"/>
                <w:color w:val="000000"/>
                <w:sz w:val="22"/>
                <w:szCs w:val="22"/>
                <w:lang w:eastAsia="es-CR"/>
              </w:rPr>
              <w:t>101%</w:t>
            </w:r>
          </w:p>
        </w:tc>
        <w:tc>
          <w:tcPr>
            <w:tcW w:w="0" w:type="auto"/>
            <w:tcBorders>
              <w:top w:val="nil"/>
              <w:left w:val="nil"/>
              <w:bottom w:val="single" w:sz="8" w:space="0" w:color="auto"/>
              <w:right w:val="single" w:sz="8" w:space="0" w:color="auto"/>
            </w:tcBorders>
            <w:shd w:val="clear" w:color="auto" w:fill="auto"/>
            <w:noWrap/>
            <w:vAlign w:val="center"/>
            <w:hideMark/>
          </w:tcPr>
          <w:p w14:paraId="4CF43D48" w14:textId="77777777" w:rsidR="00A90F7B" w:rsidRPr="002B337C" w:rsidRDefault="00A90F7B" w:rsidP="00A90F7B">
            <w:pPr>
              <w:jc w:val="center"/>
              <w:rPr>
                <w:rFonts w:ascii="Book Antiqua" w:hAnsi="Book Antiqua" w:cs="Calibri"/>
                <w:color w:val="000000"/>
                <w:sz w:val="24"/>
                <w:szCs w:val="24"/>
                <w:lang w:eastAsia="es-CR"/>
              </w:rPr>
            </w:pPr>
            <w:r w:rsidRPr="002B337C">
              <w:rPr>
                <w:rFonts w:ascii="Book Antiqua" w:hAnsi="Book Antiqua" w:cs="Calibri"/>
                <w:color w:val="000000"/>
                <w:sz w:val="24"/>
                <w:szCs w:val="24"/>
                <w:lang w:eastAsia="es-CR"/>
              </w:rPr>
              <w:t>107%</w:t>
            </w:r>
          </w:p>
        </w:tc>
        <w:tc>
          <w:tcPr>
            <w:tcW w:w="0" w:type="auto"/>
            <w:tcBorders>
              <w:top w:val="nil"/>
              <w:left w:val="nil"/>
              <w:bottom w:val="single" w:sz="8" w:space="0" w:color="auto"/>
              <w:right w:val="single" w:sz="8" w:space="0" w:color="auto"/>
            </w:tcBorders>
            <w:shd w:val="clear" w:color="000000" w:fill="EDEDED"/>
            <w:noWrap/>
            <w:vAlign w:val="center"/>
            <w:hideMark/>
          </w:tcPr>
          <w:p w14:paraId="50DFD23D" w14:textId="77777777" w:rsidR="00A90F7B" w:rsidRPr="002B337C" w:rsidRDefault="00A90F7B" w:rsidP="00A90F7B">
            <w:pPr>
              <w:jc w:val="center"/>
              <w:rPr>
                <w:rFonts w:ascii="Book Antiqua" w:hAnsi="Book Antiqua" w:cs="Calibri"/>
                <w:color w:val="000000"/>
                <w:sz w:val="24"/>
                <w:szCs w:val="24"/>
                <w:lang w:eastAsia="es-CR"/>
              </w:rPr>
            </w:pPr>
            <w:r w:rsidRPr="002B337C">
              <w:rPr>
                <w:rFonts w:ascii="Book Antiqua" w:hAnsi="Book Antiqua" w:cs="Calibri"/>
                <w:color w:val="000000"/>
                <w:sz w:val="24"/>
                <w:szCs w:val="24"/>
                <w:lang w:eastAsia="es-CR"/>
              </w:rPr>
              <w:t>6%</w:t>
            </w:r>
          </w:p>
        </w:tc>
      </w:tr>
      <w:tr w:rsidR="00A90F7B" w:rsidRPr="002B337C" w14:paraId="4464C7F6" w14:textId="77777777" w:rsidTr="002B337C">
        <w:trPr>
          <w:trHeight w:val="312"/>
          <w:jc w:val="center"/>
        </w:trPr>
        <w:tc>
          <w:tcPr>
            <w:tcW w:w="0" w:type="auto"/>
            <w:tcBorders>
              <w:top w:val="nil"/>
              <w:left w:val="single" w:sz="8" w:space="0" w:color="auto"/>
              <w:bottom w:val="nil"/>
              <w:right w:val="single" w:sz="8" w:space="0" w:color="auto"/>
            </w:tcBorders>
            <w:shd w:val="clear" w:color="000000" w:fill="203764"/>
            <w:noWrap/>
            <w:vAlign w:val="center"/>
            <w:hideMark/>
          </w:tcPr>
          <w:p w14:paraId="2466B870" w14:textId="77777777" w:rsidR="00A90F7B" w:rsidRPr="002B337C" w:rsidRDefault="00A90F7B" w:rsidP="00A90F7B">
            <w:pPr>
              <w:rPr>
                <w:rFonts w:ascii="Book Antiqua" w:hAnsi="Book Antiqua" w:cs="Calibri"/>
                <w:b/>
                <w:bCs/>
                <w:color w:val="FFFFFF"/>
                <w:sz w:val="24"/>
                <w:szCs w:val="24"/>
                <w:lang w:eastAsia="es-CR"/>
              </w:rPr>
            </w:pPr>
            <w:r w:rsidRPr="002B337C">
              <w:rPr>
                <w:rFonts w:ascii="Book Antiqua" w:hAnsi="Book Antiqua" w:cs="Calibri"/>
                <w:b/>
                <w:bCs/>
                <w:color w:val="FFFFFF"/>
                <w:sz w:val="24"/>
                <w:szCs w:val="24"/>
                <w:lang w:eastAsia="es-CR"/>
              </w:rPr>
              <w:t>Promedio</w:t>
            </w:r>
          </w:p>
        </w:tc>
        <w:tc>
          <w:tcPr>
            <w:tcW w:w="0" w:type="auto"/>
            <w:tcBorders>
              <w:top w:val="nil"/>
              <w:left w:val="nil"/>
              <w:bottom w:val="nil"/>
              <w:right w:val="nil"/>
            </w:tcBorders>
            <w:shd w:val="clear" w:color="000000" w:fill="203764"/>
            <w:noWrap/>
            <w:vAlign w:val="bottom"/>
            <w:hideMark/>
          </w:tcPr>
          <w:p w14:paraId="13BE62C7" w14:textId="77777777" w:rsidR="00A90F7B" w:rsidRPr="002B337C" w:rsidRDefault="00A90F7B" w:rsidP="00A90F7B">
            <w:pPr>
              <w:jc w:val="center"/>
              <w:rPr>
                <w:rFonts w:ascii="Calibri" w:hAnsi="Calibri" w:cs="Calibri"/>
                <w:b/>
                <w:bCs/>
                <w:color w:val="FFFFFF"/>
                <w:sz w:val="22"/>
                <w:szCs w:val="22"/>
                <w:lang w:eastAsia="es-CR"/>
              </w:rPr>
            </w:pPr>
            <w:r w:rsidRPr="002B337C">
              <w:rPr>
                <w:rFonts w:ascii="Calibri" w:hAnsi="Calibri" w:cs="Calibri"/>
                <w:b/>
                <w:bCs/>
                <w:color w:val="FFFFFF"/>
                <w:sz w:val="22"/>
                <w:szCs w:val="22"/>
                <w:lang w:eastAsia="es-CR"/>
              </w:rPr>
              <w:t>71%</w:t>
            </w:r>
          </w:p>
        </w:tc>
        <w:tc>
          <w:tcPr>
            <w:tcW w:w="0" w:type="auto"/>
            <w:tcBorders>
              <w:top w:val="nil"/>
              <w:left w:val="nil"/>
              <w:bottom w:val="nil"/>
              <w:right w:val="nil"/>
            </w:tcBorders>
            <w:shd w:val="clear" w:color="000000" w:fill="203764"/>
            <w:noWrap/>
            <w:vAlign w:val="bottom"/>
            <w:hideMark/>
          </w:tcPr>
          <w:p w14:paraId="09E027B7" w14:textId="77777777" w:rsidR="00A90F7B" w:rsidRPr="002B337C" w:rsidRDefault="00A90F7B" w:rsidP="00A90F7B">
            <w:pPr>
              <w:jc w:val="center"/>
              <w:rPr>
                <w:rFonts w:ascii="Calibri" w:hAnsi="Calibri" w:cs="Calibri"/>
                <w:b/>
                <w:bCs/>
                <w:color w:val="FFFFFF"/>
                <w:sz w:val="22"/>
                <w:szCs w:val="22"/>
                <w:lang w:eastAsia="es-CR"/>
              </w:rPr>
            </w:pPr>
            <w:r w:rsidRPr="002B337C">
              <w:rPr>
                <w:rFonts w:ascii="Calibri" w:hAnsi="Calibri" w:cs="Calibri"/>
                <w:b/>
                <w:bCs/>
                <w:color w:val="FFFFFF"/>
                <w:sz w:val="22"/>
                <w:szCs w:val="22"/>
                <w:lang w:eastAsia="es-CR"/>
              </w:rPr>
              <w:t>99%</w:t>
            </w:r>
          </w:p>
        </w:tc>
        <w:tc>
          <w:tcPr>
            <w:tcW w:w="0" w:type="auto"/>
            <w:tcBorders>
              <w:top w:val="nil"/>
              <w:left w:val="nil"/>
              <w:bottom w:val="nil"/>
              <w:right w:val="nil"/>
            </w:tcBorders>
            <w:shd w:val="clear" w:color="000000" w:fill="203764"/>
            <w:noWrap/>
            <w:vAlign w:val="bottom"/>
            <w:hideMark/>
          </w:tcPr>
          <w:p w14:paraId="77604C87" w14:textId="77777777" w:rsidR="00A90F7B" w:rsidRPr="002B337C" w:rsidRDefault="00A90F7B" w:rsidP="00A90F7B">
            <w:pPr>
              <w:jc w:val="center"/>
              <w:rPr>
                <w:rFonts w:ascii="Calibri" w:hAnsi="Calibri" w:cs="Calibri"/>
                <w:b/>
                <w:bCs/>
                <w:color w:val="FFFFFF"/>
                <w:sz w:val="22"/>
                <w:szCs w:val="22"/>
                <w:lang w:eastAsia="es-CR"/>
              </w:rPr>
            </w:pPr>
            <w:r w:rsidRPr="002B337C">
              <w:rPr>
                <w:rFonts w:ascii="Calibri" w:hAnsi="Calibri" w:cs="Calibri"/>
                <w:b/>
                <w:bCs/>
                <w:color w:val="FFFFFF"/>
                <w:sz w:val="22"/>
                <w:szCs w:val="22"/>
                <w:lang w:eastAsia="es-CR"/>
              </w:rPr>
              <w:t>28%</w:t>
            </w:r>
          </w:p>
        </w:tc>
      </w:tr>
    </w:tbl>
    <w:p w14:paraId="4E00893C" w14:textId="77777777" w:rsidR="00CC719E" w:rsidRPr="00EA37F8" w:rsidRDefault="00CC719E" w:rsidP="00720637">
      <w:pPr>
        <w:jc w:val="center"/>
        <w:rPr>
          <w:rFonts w:ascii="Book Antiqua" w:hAnsi="Book Antiqua" w:cs="Arial"/>
          <w:i/>
          <w:iCs/>
          <w:color w:val="000000"/>
          <w:sz w:val="24"/>
          <w:szCs w:val="24"/>
          <w:lang w:val="es-MX"/>
        </w:rPr>
      </w:pPr>
    </w:p>
    <w:p w14:paraId="4FA5DF8E" w14:textId="0A81A874" w:rsidR="00DF6404" w:rsidRDefault="00DF6404" w:rsidP="00DF6404">
      <w:pPr>
        <w:spacing w:line="276" w:lineRule="auto"/>
        <w:contextualSpacing/>
        <w:jc w:val="both"/>
        <w:rPr>
          <w:rFonts w:ascii="Book Antiqua" w:hAnsi="Book Antiqua"/>
          <w:color w:val="000000"/>
          <w:sz w:val="24"/>
          <w:szCs w:val="24"/>
          <w:shd w:val="clear" w:color="auto" w:fill="FFFFFF"/>
          <w:lang w:val="es-ES" w:eastAsia="ar-SA"/>
        </w:rPr>
      </w:pPr>
      <w:r w:rsidRPr="00D50FE2">
        <w:rPr>
          <w:rFonts w:ascii="Book Antiqua" w:hAnsi="Book Antiqua"/>
          <w:sz w:val="24"/>
          <w:szCs w:val="24"/>
          <w:lang w:val="es-ES_tradnl"/>
        </w:rPr>
        <w:t>Es importante tomar en consideración que una de las razones que ha impactado en el rendimiento del Tribunal son las medidas de distanciamiento social, en tiempos de pandemia la capacidad de respuesta de los Tribunales Penales para  atender las labores diarias se ha visto limitada por las medidas sanitarias adoptadas, en las que prevalece la importancia del distanciamiento social, aún y cuando se ha promovido la celebración de juicios virtuales maximizando el uso de las herramientas tecnológicas, lo cierto del caso es que la infraestructura de las  salas de juicio con las que cuenta el Tribunal Penal de Pavas es limitada en cuanto al aforo</w:t>
      </w:r>
      <w:r w:rsidR="00BD0D3B">
        <w:rPr>
          <w:rFonts w:ascii="Book Antiqua" w:hAnsi="Book Antiqua"/>
          <w:sz w:val="24"/>
          <w:szCs w:val="24"/>
          <w:lang w:val="es-ES_tradnl"/>
        </w:rPr>
        <w:t xml:space="preserve"> y la materia penal se caracteriza por una alta presencialidad</w:t>
      </w:r>
    </w:p>
    <w:p w14:paraId="27F3FAF1" w14:textId="22088F54" w:rsidR="00734831" w:rsidRDefault="00734831">
      <w:pPr>
        <w:spacing w:after="160" w:line="259" w:lineRule="auto"/>
        <w:rPr>
          <w:rFonts w:ascii="Book Antiqua" w:hAnsi="Book Antiqua"/>
          <w:sz w:val="24"/>
          <w:szCs w:val="24"/>
          <w:lang w:val="es-ES_tradnl"/>
        </w:rPr>
      </w:pPr>
    </w:p>
    <w:p w14:paraId="0423AD13" w14:textId="08A83187" w:rsidR="00886790" w:rsidRPr="00886790" w:rsidRDefault="00AA3BFD" w:rsidP="00903DA4">
      <w:pPr>
        <w:pStyle w:val="Ttulo2"/>
        <w:numPr>
          <w:ilvl w:val="0"/>
          <w:numId w:val="4"/>
        </w:numPr>
        <w:shd w:val="clear" w:color="auto" w:fill="D9E2F3" w:themeFill="accent1" w:themeFillTint="33"/>
        <w:rPr>
          <w:rFonts w:ascii="Book Antiqua" w:eastAsia="Calibri" w:hAnsi="Book Antiqua"/>
          <w:color w:val="2F5496"/>
          <w:sz w:val="22"/>
          <w:szCs w:val="22"/>
          <w:lang w:val="es-MX" w:eastAsia="x-none"/>
        </w:rPr>
      </w:pPr>
      <w:bookmarkStart w:id="32" w:name="_Hlk87357431"/>
      <w:bookmarkStart w:id="33" w:name="_Hlk89161485"/>
      <w:r>
        <w:rPr>
          <w:rFonts w:ascii="Book Antiqua" w:eastAsia="Calibri" w:hAnsi="Book Antiqua"/>
          <w:color w:val="2F5496"/>
          <w:sz w:val="22"/>
          <w:szCs w:val="22"/>
          <w:lang w:val="es-MX" w:eastAsia="x-none"/>
        </w:rPr>
        <w:t xml:space="preserve">Análisis actualizado de las </w:t>
      </w:r>
      <w:r w:rsidR="00C47CBC" w:rsidRPr="00C47CBC">
        <w:rPr>
          <w:rFonts w:ascii="Book Antiqua" w:eastAsia="Calibri" w:hAnsi="Book Antiqua"/>
          <w:color w:val="2F5496"/>
          <w:sz w:val="22"/>
          <w:szCs w:val="22"/>
          <w:lang w:val="es-MX" w:eastAsia="x-none"/>
        </w:rPr>
        <w:t>Cargas de Trabajo</w:t>
      </w:r>
    </w:p>
    <w:bookmarkEnd w:id="22"/>
    <w:bookmarkEnd w:id="32"/>
    <w:p w14:paraId="5C604C1E" w14:textId="77777777" w:rsidR="00C47CBC" w:rsidRPr="00875C0C" w:rsidRDefault="00C47CBC" w:rsidP="00C47CBC">
      <w:pPr>
        <w:rPr>
          <w:sz w:val="22"/>
          <w:szCs w:val="22"/>
          <w:lang w:val="es-ES_tradnl"/>
        </w:rPr>
      </w:pPr>
    </w:p>
    <w:bookmarkEnd w:id="33"/>
    <w:p w14:paraId="4D029B1C" w14:textId="784F895F" w:rsidR="009070EE" w:rsidRPr="00D50FE2" w:rsidRDefault="00080105" w:rsidP="00650768">
      <w:pPr>
        <w:spacing w:line="276" w:lineRule="auto"/>
        <w:jc w:val="both"/>
        <w:rPr>
          <w:rFonts w:ascii="Book Antiqua" w:hAnsi="Book Antiqua"/>
          <w:sz w:val="24"/>
          <w:szCs w:val="24"/>
          <w:lang w:val="es-ES_tradnl"/>
        </w:rPr>
      </w:pPr>
      <w:r>
        <w:rPr>
          <w:rFonts w:ascii="Book Antiqua" w:hAnsi="Book Antiqua"/>
          <w:sz w:val="24"/>
          <w:szCs w:val="24"/>
          <w:lang w:val="es-ES_tradnl"/>
        </w:rPr>
        <w:t>El</w:t>
      </w:r>
      <w:r w:rsidR="00C47CBC" w:rsidRPr="00D50FE2">
        <w:rPr>
          <w:rFonts w:ascii="Book Antiqua" w:hAnsi="Book Antiqua"/>
          <w:sz w:val="24"/>
          <w:szCs w:val="24"/>
          <w:lang w:val="es-ES_tradnl"/>
        </w:rPr>
        <w:t xml:space="preserve"> análisis que se </w:t>
      </w:r>
      <w:r w:rsidR="007E018B" w:rsidRPr="00D50FE2">
        <w:rPr>
          <w:rFonts w:ascii="Book Antiqua" w:hAnsi="Book Antiqua"/>
          <w:sz w:val="24"/>
          <w:szCs w:val="24"/>
          <w:lang w:val="es-ES_tradnl"/>
        </w:rPr>
        <w:t>realiza</w:t>
      </w:r>
      <w:r w:rsidR="00C47CBC" w:rsidRPr="00D50FE2">
        <w:rPr>
          <w:rFonts w:ascii="Book Antiqua" w:hAnsi="Book Antiqua"/>
          <w:sz w:val="24"/>
          <w:szCs w:val="24"/>
          <w:lang w:val="es-ES_tradnl"/>
        </w:rPr>
        <w:t xml:space="preserve"> </w:t>
      </w:r>
      <w:r>
        <w:rPr>
          <w:rFonts w:ascii="Book Antiqua" w:hAnsi="Book Antiqua"/>
          <w:sz w:val="24"/>
          <w:szCs w:val="24"/>
          <w:lang w:val="es-ES_tradnl"/>
        </w:rPr>
        <w:t xml:space="preserve">involucra el </w:t>
      </w:r>
      <w:r w:rsidRPr="00D50FE2">
        <w:rPr>
          <w:rFonts w:ascii="Book Antiqua" w:hAnsi="Book Antiqua"/>
          <w:sz w:val="24"/>
          <w:szCs w:val="24"/>
          <w:lang w:val="es-ES_tradnl"/>
        </w:rPr>
        <w:t>cálcul</w:t>
      </w:r>
      <w:r>
        <w:rPr>
          <w:rFonts w:ascii="Book Antiqua" w:hAnsi="Book Antiqua"/>
          <w:sz w:val="24"/>
          <w:szCs w:val="24"/>
          <w:lang w:val="es-ES_tradnl"/>
        </w:rPr>
        <w:t>o de</w:t>
      </w:r>
      <w:r w:rsidR="00C47CBC" w:rsidRPr="00D50FE2">
        <w:rPr>
          <w:rFonts w:ascii="Book Antiqua" w:hAnsi="Book Antiqua"/>
          <w:sz w:val="24"/>
          <w:szCs w:val="24"/>
          <w:lang w:val="es-ES_tradnl"/>
        </w:rPr>
        <w:t xml:space="preserve"> la carga de trabajo por </w:t>
      </w:r>
      <w:r w:rsidR="00F8705F">
        <w:rPr>
          <w:rFonts w:ascii="Book Antiqua" w:hAnsi="Book Antiqua"/>
          <w:sz w:val="24"/>
          <w:szCs w:val="24"/>
          <w:lang w:val="es-ES_tradnl"/>
        </w:rPr>
        <w:t>Jueza o Juez</w:t>
      </w:r>
      <w:r w:rsidR="00C47CBC" w:rsidRPr="00D50FE2">
        <w:rPr>
          <w:rFonts w:ascii="Book Antiqua" w:hAnsi="Book Antiqua"/>
          <w:sz w:val="24"/>
          <w:szCs w:val="24"/>
          <w:lang w:val="es-ES_tradnl"/>
        </w:rPr>
        <w:t xml:space="preserve">, </w:t>
      </w:r>
      <w:r w:rsidR="00F8705F">
        <w:rPr>
          <w:rFonts w:ascii="Book Antiqua" w:hAnsi="Book Antiqua"/>
          <w:sz w:val="24"/>
          <w:szCs w:val="24"/>
          <w:lang w:val="es-ES_tradnl"/>
        </w:rPr>
        <w:t>Técnica o Técnico</w:t>
      </w:r>
      <w:r w:rsidR="00C47CBC" w:rsidRPr="00D50FE2">
        <w:rPr>
          <w:rFonts w:ascii="Book Antiqua" w:hAnsi="Book Antiqua"/>
          <w:sz w:val="24"/>
          <w:szCs w:val="24"/>
          <w:lang w:val="es-ES_tradnl"/>
        </w:rPr>
        <w:t xml:space="preserve"> judicial, tomando como referencia el promedio de asuntos entrados del año 2016 al 2019, se excluye el año 2020 y lo que va del 2021 por lo atípico de su comportamiento en cargas de trabajo producto de la actual crisis del COVID-19:</w:t>
      </w:r>
    </w:p>
    <w:p w14:paraId="05AA97E7" w14:textId="77777777" w:rsidR="00C47CBC" w:rsidRDefault="00C47CBC" w:rsidP="00D21696">
      <w:pPr>
        <w:spacing w:line="276" w:lineRule="auto"/>
        <w:jc w:val="both"/>
        <w:rPr>
          <w:lang w:val="es-ES_tradnl"/>
        </w:rPr>
      </w:pPr>
    </w:p>
    <w:p w14:paraId="7C922113" w14:textId="217F55A1" w:rsidR="00C47CBC" w:rsidRPr="00EA37F8" w:rsidRDefault="00C47CBC" w:rsidP="00EA37F8">
      <w:pPr>
        <w:jc w:val="center"/>
        <w:rPr>
          <w:rFonts w:ascii="Book Antiqua" w:hAnsi="Book Antiqua" w:cs="Arial"/>
          <w:i/>
          <w:iCs/>
          <w:color w:val="000000"/>
          <w:lang w:val="es-MX"/>
        </w:rPr>
      </w:pPr>
      <w:r w:rsidRPr="00EA37F8">
        <w:rPr>
          <w:rFonts w:ascii="Book Antiqua" w:hAnsi="Book Antiqua" w:cs="Arial"/>
          <w:i/>
          <w:iCs/>
          <w:color w:val="000000"/>
          <w:lang w:val="es-MX"/>
        </w:rPr>
        <w:lastRenderedPageBreak/>
        <w:t xml:space="preserve">Cuadro </w:t>
      </w:r>
      <w:r w:rsidR="00EA37F8">
        <w:rPr>
          <w:rFonts w:ascii="Book Antiqua" w:hAnsi="Book Antiqua" w:cs="Arial"/>
          <w:i/>
          <w:iCs/>
          <w:color w:val="000000"/>
          <w:lang w:val="es-MX"/>
        </w:rPr>
        <w:t>1</w:t>
      </w:r>
      <w:r w:rsidR="009070EE">
        <w:rPr>
          <w:rFonts w:ascii="Book Antiqua" w:hAnsi="Book Antiqua" w:cs="Arial"/>
          <w:i/>
          <w:iCs/>
          <w:color w:val="000000"/>
          <w:lang w:val="es-MX"/>
        </w:rPr>
        <w:t>6</w:t>
      </w:r>
    </w:p>
    <w:p w14:paraId="1C3283C3" w14:textId="4CC112D7" w:rsidR="00C47CBC" w:rsidRPr="00EA37F8" w:rsidRDefault="00C47CBC" w:rsidP="00EA37F8">
      <w:pPr>
        <w:jc w:val="center"/>
        <w:rPr>
          <w:rFonts w:ascii="Book Antiqua" w:hAnsi="Book Antiqua" w:cs="Arial"/>
          <w:i/>
          <w:iCs/>
          <w:color w:val="000000"/>
          <w:lang w:val="es-MX"/>
        </w:rPr>
      </w:pPr>
      <w:r w:rsidRPr="00EA37F8">
        <w:rPr>
          <w:rFonts w:ascii="Book Antiqua" w:hAnsi="Book Antiqua" w:cs="Arial"/>
          <w:i/>
          <w:iCs/>
          <w:color w:val="000000"/>
          <w:lang w:val="es-MX"/>
        </w:rPr>
        <w:t xml:space="preserve"> Cargas de Trabajo del </w:t>
      </w:r>
      <w:r w:rsidR="00B62D2E" w:rsidRPr="00EA37F8">
        <w:rPr>
          <w:rFonts w:ascii="Book Antiqua" w:hAnsi="Book Antiqua" w:cs="Arial"/>
          <w:i/>
          <w:iCs/>
          <w:color w:val="000000"/>
          <w:lang w:val="es-MX"/>
        </w:rPr>
        <w:t>Tribunal Penal de III Judicial de San José, sede suroeste.</w:t>
      </w:r>
    </w:p>
    <w:p w14:paraId="5A654FE9" w14:textId="11CB6B54" w:rsidR="00BA2E7B" w:rsidRPr="00EA37F8" w:rsidRDefault="00B62D2E" w:rsidP="00EA37F8">
      <w:pPr>
        <w:jc w:val="center"/>
        <w:rPr>
          <w:rFonts w:ascii="Book Antiqua" w:hAnsi="Book Antiqua" w:cs="Arial"/>
          <w:i/>
          <w:iCs/>
          <w:color w:val="000000"/>
          <w:lang w:val="es-MX"/>
        </w:rPr>
      </w:pPr>
      <w:r w:rsidRPr="00EA37F8">
        <w:rPr>
          <w:rFonts w:ascii="Book Antiqua" w:hAnsi="Book Antiqua" w:cs="Arial"/>
          <w:i/>
          <w:iCs/>
          <w:color w:val="000000"/>
          <w:lang w:val="es-MX"/>
        </w:rPr>
        <w:t>Periodo 2</w:t>
      </w:r>
      <w:r w:rsidR="00C47CBC" w:rsidRPr="00EA37F8">
        <w:rPr>
          <w:rFonts w:ascii="Book Antiqua" w:hAnsi="Book Antiqua" w:cs="Arial"/>
          <w:i/>
          <w:iCs/>
          <w:color w:val="000000"/>
          <w:lang w:val="es-MX"/>
        </w:rPr>
        <w:t xml:space="preserve">016 al </w:t>
      </w:r>
      <w:r w:rsidRPr="00EA37F8">
        <w:rPr>
          <w:rFonts w:ascii="Book Antiqua" w:hAnsi="Book Antiqua" w:cs="Arial"/>
          <w:i/>
          <w:iCs/>
          <w:color w:val="000000"/>
          <w:lang w:val="es-MX"/>
        </w:rPr>
        <w:t>2019.</w:t>
      </w:r>
    </w:p>
    <w:tbl>
      <w:tblPr>
        <w:tblW w:w="9600" w:type="dxa"/>
        <w:tblCellMar>
          <w:left w:w="70" w:type="dxa"/>
          <w:right w:w="70" w:type="dxa"/>
        </w:tblCellMar>
        <w:tblLook w:val="04A0" w:firstRow="1" w:lastRow="0" w:firstColumn="1" w:lastColumn="0" w:noHBand="0" w:noVBand="1"/>
      </w:tblPr>
      <w:tblGrid>
        <w:gridCol w:w="1640"/>
        <w:gridCol w:w="1220"/>
        <w:gridCol w:w="1680"/>
        <w:gridCol w:w="1680"/>
        <w:gridCol w:w="1620"/>
        <w:gridCol w:w="1760"/>
      </w:tblGrid>
      <w:tr w:rsidR="00BA2E7B" w:rsidRPr="00BA2E7B" w14:paraId="0ED4218E" w14:textId="77777777" w:rsidTr="00BA2E7B">
        <w:trPr>
          <w:trHeight w:val="528"/>
        </w:trPr>
        <w:tc>
          <w:tcPr>
            <w:tcW w:w="1640" w:type="dxa"/>
            <w:vMerge w:val="restart"/>
            <w:tcBorders>
              <w:top w:val="single" w:sz="8" w:space="0" w:color="auto"/>
              <w:left w:val="single" w:sz="8" w:space="0" w:color="auto"/>
              <w:bottom w:val="single" w:sz="8" w:space="0" w:color="000000"/>
              <w:right w:val="single" w:sz="8" w:space="0" w:color="auto"/>
            </w:tcBorders>
            <w:shd w:val="clear" w:color="000000" w:fill="002060"/>
            <w:noWrap/>
            <w:vAlign w:val="center"/>
            <w:hideMark/>
          </w:tcPr>
          <w:p w14:paraId="2444C6FD" w14:textId="77777777" w:rsidR="00BA2E7B" w:rsidRPr="00BA2E7B" w:rsidRDefault="00BA2E7B" w:rsidP="00BA2E7B">
            <w:pPr>
              <w:jc w:val="center"/>
              <w:rPr>
                <w:rFonts w:ascii="Book Antiqua" w:hAnsi="Book Antiqua" w:cs="Calibri"/>
                <w:b/>
                <w:bCs/>
                <w:color w:val="FFFFFF" w:themeColor="background1"/>
                <w:lang w:eastAsia="es-CR"/>
              </w:rPr>
            </w:pPr>
            <w:r w:rsidRPr="00BA2E7B">
              <w:rPr>
                <w:rFonts w:ascii="Book Antiqua" w:hAnsi="Book Antiqua" w:cs="Calibri"/>
                <w:b/>
                <w:bCs/>
                <w:color w:val="FFFFFF" w:themeColor="background1"/>
                <w:lang w:eastAsia="es-CR"/>
              </w:rPr>
              <w:t>Año</w:t>
            </w:r>
          </w:p>
        </w:tc>
        <w:tc>
          <w:tcPr>
            <w:tcW w:w="1220"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7D92932D" w14:textId="75C4E66A" w:rsidR="00BA2E7B" w:rsidRPr="00BA2E7B" w:rsidRDefault="00BA2E7B" w:rsidP="00BA2E7B">
            <w:pPr>
              <w:jc w:val="center"/>
              <w:rPr>
                <w:rFonts w:ascii="Book Antiqua" w:hAnsi="Book Antiqua" w:cs="Calibri"/>
                <w:b/>
                <w:bCs/>
                <w:color w:val="FFFFFF" w:themeColor="background1"/>
                <w:lang w:eastAsia="es-CR"/>
              </w:rPr>
            </w:pPr>
            <w:r w:rsidRPr="00196520">
              <w:rPr>
                <w:rFonts w:ascii="Book Antiqua" w:hAnsi="Book Antiqua" w:cs="Calibri"/>
                <w:b/>
                <w:bCs/>
                <w:color w:val="FFFFFF" w:themeColor="background1"/>
                <w:lang w:eastAsia="es-CR"/>
              </w:rPr>
              <w:t xml:space="preserve">Total, de </w:t>
            </w:r>
            <w:r w:rsidRPr="00BA2E7B">
              <w:rPr>
                <w:rFonts w:ascii="Book Antiqua" w:hAnsi="Book Antiqua" w:cs="Calibri"/>
                <w:b/>
                <w:bCs/>
                <w:color w:val="FFFFFF" w:themeColor="background1"/>
                <w:lang w:eastAsia="es-CR"/>
              </w:rPr>
              <w:t>Técnico (a) Judicial</w:t>
            </w:r>
          </w:p>
        </w:tc>
        <w:tc>
          <w:tcPr>
            <w:tcW w:w="1680"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04092B86" w14:textId="1C37552D" w:rsidR="00BA2E7B" w:rsidRPr="00196520" w:rsidRDefault="00BA2E7B" w:rsidP="00BA2E7B">
            <w:pPr>
              <w:jc w:val="center"/>
              <w:rPr>
                <w:rFonts w:ascii="Book Antiqua" w:hAnsi="Book Antiqua" w:cs="Calibri"/>
                <w:b/>
                <w:bCs/>
                <w:color w:val="FFFFFF" w:themeColor="background1"/>
                <w:lang w:eastAsia="es-CR"/>
              </w:rPr>
            </w:pPr>
            <w:r w:rsidRPr="00196520">
              <w:rPr>
                <w:rFonts w:ascii="Book Antiqua" w:hAnsi="Book Antiqua" w:cs="Calibri"/>
                <w:b/>
                <w:bCs/>
                <w:color w:val="FFFFFF" w:themeColor="background1"/>
                <w:lang w:eastAsia="es-CR"/>
              </w:rPr>
              <w:t xml:space="preserve">Total, de </w:t>
            </w:r>
          </w:p>
          <w:p w14:paraId="7B25192F" w14:textId="2C045CF5" w:rsidR="00BA2E7B" w:rsidRPr="00BA2E7B" w:rsidRDefault="00BA2E7B" w:rsidP="00BA2E7B">
            <w:pPr>
              <w:jc w:val="center"/>
              <w:rPr>
                <w:rFonts w:ascii="Book Antiqua" w:hAnsi="Book Antiqua" w:cs="Calibri"/>
                <w:b/>
                <w:bCs/>
                <w:color w:val="FFFFFF" w:themeColor="background1"/>
                <w:lang w:eastAsia="es-CR"/>
              </w:rPr>
            </w:pPr>
            <w:r w:rsidRPr="00BA2E7B">
              <w:rPr>
                <w:rFonts w:ascii="Book Antiqua" w:hAnsi="Book Antiqua" w:cs="Calibri"/>
                <w:b/>
                <w:bCs/>
                <w:color w:val="FFFFFF" w:themeColor="background1"/>
                <w:lang w:eastAsia="es-CR"/>
              </w:rPr>
              <w:t>Juez</w:t>
            </w:r>
            <w:r w:rsidRPr="00196520">
              <w:rPr>
                <w:rFonts w:ascii="Book Antiqua" w:hAnsi="Book Antiqua" w:cs="Calibri"/>
                <w:b/>
                <w:bCs/>
                <w:color w:val="FFFFFF" w:themeColor="background1"/>
                <w:lang w:eastAsia="es-CR"/>
              </w:rPr>
              <w:t>/</w:t>
            </w:r>
            <w:r w:rsidRPr="00BA2E7B">
              <w:rPr>
                <w:rFonts w:ascii="Book Antiqua" w:hAnsi="Book Antiqua" w:cs="Calibri"/>
                <w:b/>
                <w:bCs/>
                <w:color w:val="FFFFFF" w:themeColor="background1"/>
                <w:lang w:eastAsia="es-CR"/>
              </w:rPr>
              <w:t xml:space="preserve"> Jueza</w:t>
            </w:r>
          </w:p>
        </w:tc>
        <w:tc>
          <w:tcPr>
            <w:tcW w:w="1680"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59441962" w14:textId="77777777" w:rsidR="00BA2E7B" w:rsidRPr="00BA2E7B" w:rsidRDefault="00BA2E7B" w:rsidP="00BA2E7B">
            <w:pPr>
              <w:jc w:val="center"/>
              <w:rPr>
                <w:rFonts w:ascii="Book Antiqua" w:hAnsi="Book Antiqua" w:cs="Calibri"/>
                <w:b/>
                <w:bCs/>
                <w:color w:val="FFFFFF" w:themeColor="background1"/>
                <w:lang w:eastAsia="es-CR"/>
              </w:rPr>
            </w:pPr>
            <w:r w:rsidRPr="00BA2E7B">
              <w:rPr>
                <w:rFonts w:ascii="Book Antiqua" w:hAnsi="Book Antiqua" w:cs="Calibri"/>
                <w:b/>
                <w:bCs/>
                <w:color w:val="FFFFFF" w:themeColor="background1"/>
                <w:lang w:eastAsia="es-CR"/>
              </w:rPr>
              <w:t>ENTRADOS</w:t>
            </w:r>
          </w:p>
        </w:tc>
        <w:tc>
          <w:tcPr>
            <w:tcW w:w="3380" w:type="dxa"/>
            <w:gridSpan w:val="2"/>
            <w:tcBorders>
              <w:top w:val="single" w:sz="8" w:space="0" w:color="auto"/>
              <w:left w:val="nil"/>
              <w:bottom w:val="nil"/>
              <w:right w:val="single" w:sz="8" w:space="0" w:color="000000"/>
            </w:tcBorders>
            <w:shd w:val="clear" w:color="000000" w:fill="D9D9D9"/>
            <w:vAlign w:val="center"/>
            <w:hideMark/>
          </w:tcPr>
          <w:p w14:paraId="248EA171" w14:textId="77777777" w:rsidR="00BA2E7B" w:rsidRPr="00BA2E7B" w:rsidRDefault="00BA2E7B" w:rsidP="00BA2E7B">
            <w:pPr>
              <w:jc w:val="center"/>
              <w:rPr>
                <w:rFonts w:ascii="Book Antiqua" w:hAnsi="Book Antiqua" w:cs="Calibri"/>
                <w:b/>
                <w:bCs/>
                <w:color w:val="FFFFFF" w:themeColor="background1"/>
                <w:lang w:eastAsia="es-CR"/>
              </w:rPr>
            </w:pPr>
            <w:r w:rsidRPr="00BA2E7B">
              <w:rPr>
                <w:rFonts w:ascii="Book Antiqua" w:hAnsi="Book Antiqua" w:cs="Calibri"/>
                <w:b/>
                <w:bCs/>
                <w:lang w:eastAsia="es-CR"/>
              </w:rPr>
              <w:t>Promedio Mensual Asuntos Entrados</w:t>
            </w:r>
          </w:p>
        </w:tc>
      </w:tr>
      <w:tr w:rsidR="00BA2E7B" w:rsidRPr="00BA2E7B" w14:paraId="57AB21B3" w14:textId="77777777" w:rsidTr="00734831">
        <w:trPr>
          <w:trHeight w:val="314"/>
        </w:trPr>
        <w:tc>
          <w:tcPr>
            <w:tcW w:w="1640" w:type="dxa"/>
            <w:vMerge/>
            <w:tcBorders>
              <w:top w:val="single" w:sz="8" w:space="0" w:color="auto"/>
              <w:left w:val="single" w:sz="8" w:space="0" w:color="auto"/>
              <w:bottom w:val="single" w:sz="8" w:space="0" w:color="000000"/>
              <w:right w:val="single" w:sz="8" w:space="0" w:color="auto"/>
            </w:tcBorders>
            <w:vAlign w:val="center"/>
            <w:hideMark/>
          </w:tcPr>
          <w:p w14:paraId="7B17EC38" w14:textId="77777777" w:rsidR="00BA2E7B" w:rsidRPr="00BA2E7B" w:rsidRDefault="00BA2E7B" w:rsidP="00BA2E7B">
            <w:pPr>
              <w:rPr>
                <w:rFonts w:ascii="Book Antiqua" w:hAnsi="Book Antiqua" w:cs="Calibri"/>
                <w:b/>
                <w:bCs/>
                <w:color w:val="FFFFFF" w:themeColor="background1"/>
                <w:lang w:eastAsia="es-CR"/>
              </w:rPr>
            </w:pPr>
          </w:p>
        </w:tc>
        <w:tc>
          <w:tcPr>
            <w:tcW w:w="1220" w:type="dxa"/>
            <w:vMerge/>
            <w:tcBorders>
              <w:top w:val="single" w:sz="8" w:space="0" w:color="auto"/>
              <w:left w:val="single" w:sz="8" w:space="0" w:color="auto"/>
              <w:bottom w:val="single" w:sz="8" w:space="0" w:color="000000"/>
              <w:right w:val="single" w:sz="8" w:space="0" w:color="auto"/>
            </w:tcBorders>
            <w:vAlign w:val="center"/>
            <w:hideMark/>
          </w:tcPr>
          <w:p w14:paraId="5FCE23EB" w14:textId="77777777" w:rsidR="00BA2E7B" w:rsidRPr="00BA2E7B" w:rsidRDefault="00BA2E7B" w:rsidP="00BA2E7B">
            <w:pPr>
              <w:rPr>
                <w:rFonts w:ascii="Book Antiqua" w:hAnsi="Book Antiqua" w:cs="Calibri"/>
                <w:b/>
                <w:bCs/>
                <w:color w:val="FFFFFF" w:themeColor="background1"/>
                <w:lang w:eastAsia="es-CR"/>
              </w:rPr>
            </w:pPr>
          </w:p>
        </w:tc>
        <w:tc>
          <w:tcPr>
            <w:tcW w:w="1680" w:type="dxa"/>
            <w:vMerge/>
            <w:tcBorders>
              <w:top w:val="single" w:sz="8" w:space="0" w:color="auto"/>
              <w:left w:val="single" w:sz="8" w:space="0" w:color="auto"/>
              <w:bottom w:val="single" w:sz="8" w:space="0" w:color="000000"/>
              <w:right w:val="single" w:sz="8" w:space="0" w:color="auto"/>
            </w:tcBorders>
            <w:vAlign w:val="center"/>
            <w:hideMark/>
          </w:tcPr>
          <w:p w14:paraId="0244C6B7" w14:textId="77777777" w:rsidR="00BA2E7B" w:rsidRPr="00BA2E7B" w:rsidRDefault="00BA2E7B" w:rsidP="00BA2E7B">
            <w:pPr>
              <w:rPr>
                <w:rFonts w:ascii="Book Antiqua" w:hAnsi="Book Antiqua" w:cs="Calibri"/>
                <w:b/>
                <w:bCs/>
                <w:color w:val="FFFFFF" w:themeColor="background1"/>
                <w:lang w:eastAsia="es-CR"/>
              </w:rPr>
            </w:pPr>
          </w:p>
        </w:tc>
        <w:tc>
          <w:tcPr>
            <w:tcW w:w="1680" w:type="dxa"/>
            <w:vMerge/>
            <w:tcBorders>
              <w:top w:val="single" w:sz="8" w:space="0" w:color="auto"/>
              <w:left w:val="single" w:sz="8" w:space="0" w:color="auto"/>
              <w:bottom w:val="single" w:sz="8" w:space="0" w:color="000000"/>
              <w:right w:val="single" w:sz="8" w:space="0" w:color="auto"/>
            </w:tcBorders>
            <w:vAlign w:val="center"/>
            <w:hideMark/>
          </w:tcPr>
          <w:p w14:paraId="238813E1" w14:textId="77777777" w:rsidR="00BA2E7B" w:rsidRPr="00BA2E7B" w:rsidRDefault="00BA2E7B" w:rsidP="00BA2E7B">
            <w:pPr>
              <w:rPr>
                <w:rFonts w:ascii="Book Antiqua" w:hAnsi="Book Antiqua" w:cs="Calibri"/>
                <w:b/>
                <w:bCs/>
                <w:color w:val="FFFFFF" w:themeColor="background1"/>
                <w:lang w:eastAsia="es-CR"/>
              </w:rPr>
            </w:pPr>
          </w:p>
        </w:tc>
        <w:tc>
          <w:tcPr>
            <w:tcW w:w="1620" w:type="dxa"/>
            <w:tcBorders>
              <w:top w:val="single" w:sz="8" w:space="0" w:color="auto"/>
              <w:left w:val="single" w:sz="8" w:space="0" w:color="auto"/>
              <w:bottom w:val="single" w:sz="8" w:space="0" w:color="000000"/>
              <w:right w:val="single" w:sz="8" w:space="0" w:color="auto"/>
            </w:tcBorders>
            <w:shd w:val="clear" w:color="000000" w:fill="002060"/>
            <w:vAlign w:val="center"/>
            <w:hideMark/>
          </w:tcPr>
          <w:p w14:paraId="366F5776" w14:textId="77777777" w:rsidR="00BA2E7B" w:rsidRPr="00BA2E7B" w:rsidRDefault="00BA2E7B" w:rsidP="00BA2E7B">
            <w:pPr>
              <w:jc w:val="center"/>
              <w:rPr>
                <w:rFonts w:ascii="Book Antiqua" w:hAnsi="Book Antiqua" w:cs="Calibri"/>
                <w:b/>
                <w:bCs/>
                <w:color w:val="FFFFFF" w:themeColor="background1"/>
                <w:lang w:eastAsia="es-CR"/>
              </w:rPr>
            </w:pPr>
            <w:r w:rsidRPr="00BA2E7B">
              <w:rPr>
                <w:rFonts w:ascii="Book Antiqua" w:hAnsi="Book Antiqua" w:cs="Calibri"/>
                <w:b/>
                <w:bCs/>
                <w:color w:val="FFFFFF" w:themeColor="background1"/>
                <w:lang w:eastAsia="es-CR"/>
              </w:rPr>
              <w:t>Por Juez</w:t>
            </w:r>
          </w:p>
        </w:tc>
        <w:tc>
          <w:tcPr>
            <w:tcW w:w="1760" w:type="dxa"/>
            <w:tcBorders>
              <w:top w:val="nil"/>
              <w:left w:val="nil"/>
              <w:right w:val="single" w:sz="8" w:space="0" w:color="auto"/>
            </w:tcBorders>
            <w:shd w:val="clear" w:color="000000" w:fill="002060"/>
            <w:vAlign w:val="center"/>
            <w:hideMark/>
          </w:tcPr>
          <w:p w14:paraId="045F2098" w14:textId="77777777" w:rsidR="00BA2E7B" w:rsidRPr="00196520" w:rsidRDefault="00BA2E7B" w:rsidP="00BA2E7B">
            <w:pPr>
              <w:jc w:val="center"/>
              <w:rPr>
                <w:rFonts w:ascii="Book Antiqua" w:hAnsi="Book Antiqua" w:cs="Calibri"/>
                <w:b/>
                <w:bCs/>
                <w:color w:val="FFFFFF" w:themeColor="background1"/>
                <w:lang w:eastAsia="es-CR"/>
              </w:rPr>
            </w:pPr>
            <w:r w:rsidRPr="00BA2E7B">
              <w:rPr>
                <w:rFonts w:ascii="Book Antiqua" w:hAnsi="Book Antiqua" w:cs="Calibri"/>
                <w:b/>
                <w:bCs/>
                <w:color w:val="FFFFFF" w:themeColor="background1"/>
                <w:lang w:eastAsia="es-CR"/>
              </w:rPr>
              <w:t xml:space="preserve">Por </w:t>
            </w:r>
          </w:p>
          <w:p w14:paraId="687B279A" w14:textId="50721227" w:rsidR="00BA2E7B" w:rsidRPr="00BA2E7B" w:rsidRDefault="00BA2E7B" w:rsidP="00BA2E7B">
            <w:pPr>
              <w:jc w:val="center"/>
              <w:rPr>
                <w:rFonts w:ascii="Book Antiqua" w:hAnsi="Book Antiqua" w:cs="Calibri"/>
                <w:b/>
                <w:bCs/>
                <w:color w:val="FFFFFF" w:themeColor="background1"/>
                <w:lang w:eastAsia="es-CR"/>
              </w:rPr>
            </w:pPr>
            <w:r w:rsidRPr="00BA2E7B">
              <w:rPr>
                <w:rFonts w:ascii="Book Antiqua" w:hAnsi="Book Antiqua" w:cs="Calibri"/>
                <w:b/>
                <w:bCs/>
                <w:color w:val="FFFFFF" w:themeColor="background1"/>
                <w:lang w:eastAsia="es-CR"/>
              </w:rPr>
              <w:t>técnico (a)</w:t>
            </w:r>
          </w:p>
        </w:tc>
      </w:tr>
      <w:tr w:rsidR="00BA2E7B" w:rsidRPr="00BA2E7B" w14:paraId="623A2076" w14:textId="77777777" w:rsidTr="00734831">
        <w:trPr>
          <w:trHeight w:val="506"/>
        </w:trPr>
        <w:tc>
          <w:tcPr>
            <w:tcW w:w="1640" w:type="dxa"/>
            <w:tcBorders>
              <w:top w:val="nil"/>
              <w:left w:val="single" w:sz="8" w:space="0" w:color="auto"/>
              <w:bottom w:val="single" w:sz="8" w:space="0" w:color="auto"/>
              <w:right w:val="single" w:sz="8" w:space="0" w:color="auto"/>
            </w:tcBorders>
            <w:shd w:val="clear" w:color="auto" w:fill="auto"/>
            <w:noWrap/>
            <w:vAlign w:val="center"/>
            <w:hideMark/>
          </w:tcPr>
          <w:p w14:paraId="23E52EAC" w14:textId="77777777" w:rsidR="00BA2E7B" w:rsidRPr="00BA2E7B" w:rsidRDefault="00BA2E7B" w:rsidP="00BA2E7B">
            <w:pPr>
              <w:jc w:val="center"/>
              <w:rPr>
                <w:rFonts w:ascii="Book Antiqua" w:hAnsi="Book Antiqua" w:cs="Calibri"/>
                <w:b/>
                <w:bCs/>
                <w:color w:val="000000"/>
                <w:lang w:eastAsia="es-CR"/>
              </w:rPr>
            </w:pPr>
            <w:r w:rsidRPr="00BA2E7B">
              <w:rPr>
                <w:rFonts w:ascii="Book Antiqua" w:hAnsi="Book Antiqua" w:cs="Arial"/>
                <w:b/>
                <w:bCs/>
                <w:color w:val="000000"/>
                <w:lang w:eastAsia="es-CR"/>
              </w:rPr>
              <w:t>2016 - 2019</w:t>
            </w:r>
          </w:p>
        </w:tc>
        <w:tc>
          <w:tcPr>
            <w:tcW w:w="1220" w:type="dxa"/>
            <w:tcBorders>
              <w:top w:val="nil"/>
              <w:left w:val="nil"/>
              <w:bottom w:val="single" w:sz="8" w:space="0" w:color="auto"/>
              <w:right w:val="single" w:sz="8" w:space="0" w:color="auto"/>
            </w:tcBorders>
            <w:shd w:val="clear" w:color="auto" w:fill="auto"/>
            <w:vAlign w:val="center"/>
            <w:hideMark/>
          </w:tcPr>
          <w:p w14:paraId="2A3C3A9A" w14:textId="77777777" w:rsidR="00BA2E7B" w:rsidRPr="000E7C60" w:rsidRDefault="00BA2E7B" w:rsidP="000E7C60">
            <w:pPr>
              <w:jc w:val="center"/>
              <w:rPr>
                <w:rFonts w:ascii="Book Antiqua" w:hAnsi="Book Antiqua" w:cs="Calibri"/>
                <w:color w:val="000000"/>
                <w:lang w:eastAsia="es-CR"/>
              </w:rPr>
            </w:pPr>
            <w:r w:rsidRPr="000E7C60">
              <w:rPr>
                <w:rFonts w:ascii="Book Antiqua" w:hAnsi="Book Antiqua" w:cs="Arial"/>
                <w:color w:val="000000"/>
                <w:lang w:eastAsia="es-CR"/>
              </w:rPr>
              <w:t>17</w:t>
            </w:r>
          </w:p>
        </w:tc>
        <w:tc>
          <w:tcPr>
            <w:tcW w:w="1680" w:type="dxa"/>
            <w:tcBorders>
              <w:top w:val="nil"/>
              <w:left w:val="nil"/>
              <w:bottom w:val="single" w:sz="8" w:space="0" w:color="auto"/>
              <w:right w:val="single" w:sz="8" w:space="0" w:color="auto"/>
            </w:tcBorders>
            <w:shd w:val="clear" w:color="auto" w:fill="auto"/>
            <w:vAlign w:val="center"/>
            <w:hideMark/>
          </w:tcPr>
          <w:p w14:paraId="63A0EFAC" w14:textId="77777777" w:rsidR="00BA2E7B" w:rsidRPr="000E7C60" w:rsidRDefault="00BA2E7B" w:rsidP="000E7C60">
            <w:pPr>
              <w:jc w:val="center"/>
              <w:rPr>
                <w:rFonts w:ascii="Book Antiqua" w:hAnsi="Book Antiqua" w:cs="Calibri"/>
                <w:color w:val="000000"/>
                <w:lang w:eastAsia="es-CR"/>
              </w:rPr>
            </w:pPr>
            <w:r w:rsidRPr="000E7C60">
              <w:rPr>
                <w:rFonts w:ascii="Book Antiqua" w:hAnsi="Book Antiqua" w:cs="Arial"/>
                <w:color w:val="000000"/>
                <w:lang w:eastAsia="es-CR"/>
              </w:rPr>
              <w:t>17</w:t>
            </w:r>
          </w:p>
        </w:tc>
        <w:tc>
          <w:tcPr>
            <w:tcW w:w="1680" w:type="dxa"/>
            <w:tcBorders>
              <w:top w:val="nil"/>
              <w:left w:val="nil"/>
              <w:bottom w:val="single" w:sz="8" w:space="0" w:color="auto"/>
              <w:right w:val="single" w:sz="8" w:space="0" w:color="auto"/>
            </w:tcBorders>
            <w:shd w:val="clear" w:color="auto" w:fill="auto"/>
            <w:vAlign w:val="center"/>
            <w:hideMark/>
          </w:tcPr>
          <w:p w14:paraId="30178F7F" w14:textId="77777777" w:rsidR="00BA2E7B" w:rsidRPr="000E7C60" w:rsidRDefault="00BA2E7B" w:rsidP="000E7C60">
            <w:pPr>
              <w:jc w:val="center"/>
              <w:rPr>
                <w:color w:val="000000"/>
                <w:lang w:eastAsia="es-CR"/>
              </w:rPr>
            </w:pPr>
            <w:r w:rsidRPr="000E7C60">
              <w:rPr>
                <w:color w:val="000000"/>
                <w:lang w:eastAsia="es-CR"/>
              </w:rPr>
              <w:t>890</w:t>
            </w:r>
          </w:p>
        </w:tc>
        <w:tc>
          <w:tcPr>
            <w:tcW w:w="1620" w:type="dxa"/>
            <w:tcBorders>
              <w:top w:val="nil"/>
              <w:left w:val="nil"/>
              <w:bottom w:val="single" w:sz="8" w:space="0" w:color="auto"/>
              <w:right w:val="single" w:sz="8" w:space="0" w:color="auto"/>
            </w:tcBorders>
            <w:shd w:val="clear" w:color="auto" w:fill="auto"/>
            <w:vAlign w:val="center"/>
            <w:hideMark/>
          </w:tcPr>
          <w:p w14:paraId="12E8D833" w14:textId="14D8CC0E" w:rsidR="00BA2E7B" w:rsidRPr="000E7C60" w:rsidRDefault="00BA2E7B" w:rsidP="000E7C60">
            <w:pPr>
              <w:jc w:val="center"/>
              <w:rPr>
                <w:rFonts w:ascii="Book Antiqua" w:hAnsi="Book Antiqua" w:cs="Calibri"/>
                <w:color w:val="000000"/>
                <w:lang w:eastAsia="es-CR"/>
              </w:rPr>
            </w:pPr>
            <w:r w:rsidRPr="000E7C60">
              <w:rPr>
                <w:rFonts w:ascii="Book Antiqua" w:hAnsi="Book Antiqua" w:cs="Arial"/>
                <w:color w:val="000000"/>
                <w:lang w:eastAsia="es-CR"/>
              </w:rPr>
              <w:t>4,65</w:t>
            </w:r>
          </w:p>
        </w:tc>
        <w:tc>
          <w:tcPr>
            <w:tcW w:w="1760" w:type="dxa"/>
            <w:tcBorders>
              <w:top w:val="nil"/>
              <w:left w:val="nil"/>
              <w:bottom w:val="single" w:sz="8" w:space="0" w:color="auto"/>
              <w:right w:val="single" w:sz="8" w:space="0" w:color="auto"/>
            </w:tcBorders>
            <w:shd w:val="clear" w:color="auto" w:fill="auto"/>
            <w:vAlign w:val="center"/>
            <w:hideMark/>
          </w:tcPr>
          <w:p w14:paraId="09BAE6EF" w14:textId="433FA6BE" w:rsidR="00BA2E7B" w:rsidRPr="000E7C60" w:rsidRDefault="00BA2E7B" w:rsidP="000E7C60">
            <w:pPr>
              <w:jc w:val="center"/>
              <w:rPr>
                <w:rFonts w:ascii="Book Antiqua" w:hAnsi="Book Antiqua" w:cs="Calibri"/>
                <w:color w:val="000000"/>
                <w:lang w:eastAsia="es-CR"/>
              </w:rPr>
            </w:pPr>
            <w:r w:rsidRPr="000E7C60">
              <w:rPr>
                <w:rFonts w:ascii="Book Antiqua" w:hAnsi="Book Antiqua" w:cs="Arial"/>
                <w:color w:val="000000"/>
                <w:lang w:eastAsia="es-CR"/>
              </w:rPr>
              <w:t>4,65</w:t>
            </w:r>
          </w:p>
        </w:tc>
      </w:tr>
    </w:tbl>
    <w:p w14:paraId="33880536" w14:textId="4C7BF6EB" w:rsidR="00C47CBC" w:rsidRPr="00196520" w:rsidRDefault="00C47CBC" w:rsidP="00C47CBC">
      <w:pPr>
        <w:pStyle w:val="Textoindependiente3"/>
        <w:rPr>
          <w:rFonts w:cs="Calibri"/>
          <w:b/>
          <w:bCs/>
          <w:iCs/>
          <w:sz w:val="16"/>
          <w:szCs w:val="16"/>
          <w:lang w:val="es-ES_tradnl"/>
        </w:rPr>
      </w:pPr>
      <w:r w:rsidRPr="00196520">
        <w:rPr>
          <w:rFonts w:cs="Calibri"/>
          <w:bCs/>
          <w:iCs/>
          <w:sz w:val="16"/>
          <w:szCs w:val="16"/>
          <w:lang w:val="es-ES_tradnl"/>
        </w:rPr>
        <w:t xml:space="preserve">Fuente: </w:t>
      </w:r>
      <w:r w:rsidR="00196520">
        <w:rPr>
          <w:rFonts w:cs="Calibri"/>
          <w:bCs/>
          <w:iCs/>
          <w:sz w:val="16"/>
          <w:szCs w:val="16"/>
          <w:lang w:val="es-ES_tradnl"/>
        </w:rPr>
        <w:t>Elaboración propia a partir de datos estadísticos</w:t>
      </w:r>
      <w:r w:rsidRPr="00196520">
        <w:rPr>
          <w:rFonts w:cs="Calibri"/>
          <w:bCs/>
          <w:iCs/>
          <w:sz w:val="16"/>
          <w:szCs w:val="16"/>
          <w:lang w:val="es-ES_tradnl"/>
        </w:rPr>
        <w:t>.</w:t>
      </w:r>
    </w:p>
    <w:p w14:paraId="043CA8C3" w14:textId="77777777" w:rsidR="00C47CBC" w:rsidRDefault="00C47CBC" w:rsidP="00C47CBC">
      <w:pPr>
        <w:spacing w:line="360" w:lineRule="auto"/>
        <w:jc w:val="both"/>
        <w:rPr>
          <w:rFonts w:ascii="Book Antiqua" w:hAnsi="Book Antiqua"/>
          <w:lang w:val="es-ES_tradnl"/>
        </w:rPr>
      </w:pPr>
    </w:p>
    <w:p w14:paraId="037B86FF" w14:textId="2130C50A" w:rsidR="001249F6" w:rsidRDefault="00C47CBC" w:rsidP="00085E49">
      <w:pPr>
        <w:spacing w:line="276" w:lineRule="auto"/>
        <w:jc w:val="both"/>
        <w:rPr>
          <w:rFonts w:ascii="Book Antiqua" w:hAnsi="Book Antiqua"/>
          <w:sz w:val="24"/>
          <w:szCs w:val="24"/>
          <w:lang w:val="es-ES_tradnl"/>
        </w:rPr>
      </w:pPr>
      <w:r w:rsidRPr="00D50FE2">
        <w:rPr>
          <w:rFonts w:ascii="Book Antiqua" w:hAnsi="Book Antiqua"/>
          <w:sz w:val="24"/>
          <w:szCs w:val="24"/>
          <w:lang w:val="es-ES_tradnl"/>
        </w:rPr>
        <w:t xml:space="preserve">Con relación a las cargas de trabajo de jueces y juezas del </w:t>
      </w:r>
      <w:r w:rsidR="00BA2E7B" w:rsidRPr="00D50FE2">
        <w:rPr>
          <w:rFonts w:ascii="Book Antiqua" w:hAnsi="Book Antiqua"/>
          <w:sz w:val="24"/>
          <w:szCs w:val="24"/>
          <w:lang w:val="es-ES_tradnl"/>
        </w:rPr>
        <w:t>Tribunal Penal del III</w:t>
      </w:r>
      <w:r w:rsidRPr="00D50FE2">
        <w:rPr>
          <w:rFonts w:ascii="Book Antiqua" w:hAnsi="Book Antiqua"/>
          <w:sz w:val="24"/>
          <w:szCs w:val="24"/>
          <w:lang w:val="es-ES_tradnl"/>
        </w:rPr>
        <w:t xml:space="preserve"> Circuito Judicial de San José se tiene que en el período del 2016 al </w:t>
      </w:r>
      <w:r w:rsidR="00BA2E7B" w:rsidRPr="00D50FE2">
        <w:rPr>
          <w:rFonts w:ascii="Book Antiqua" w:hAnsi="Book Antiqua"/>
          <w:sz w:val="24"/>
          <w:szCs w:val="24"/>
          <w:lang w:val="es-ES_tradnl"/>
        </w:rPr>
        <w:t>2019</w:t>
      </w:r>
      <w:r w:rsidRPr="00D50FE2">
        <w:rPr>
          <w:rFonts w:ascii="Book Antiqua" w:hAnsi="Book Antiqua"/>
          <w:sz w:val="24"/>
          <w:szCs w:val="24"/>
          <w:lang w:val="es-ES_tradnl"/>
        </w:rPr>
        <w:t xml:space="preserve"> cada uno de ellos atendió cerca de </w:t>
      </w:r>
      <w:r w:rsidR="00BA2E7B" w:rsidRPr="00D50FE2">
        <w:rPr>
          <w:rFonts w:ascii="Book Antiqua" w:hAnsi="Book Antiqua"/>
          <w:sz w:val="24"/>
          <w:szCs w:val="24"/>
          <w:lang w:val="es-ES_tradnl"/>
        </w:rPr>
        <w:t xml:space="preserve">4,65 </w:t>
      </w:r>
      <w:r w:rsidRPr="00D50FE2">
        <w:rPr>
          <w:rFonts w:ascii="Book Antiqua" w:hAnsi="Book Antiqua"/>
          <w:sz w:val="24"/>
          <w:szCs w:val="24"/>
          <w:lang w:val="es-ES_tradnl"/>
        </w:rPr>
        <w:t>asuntos nuevos cada mes.</w:t>
      </w:r>
    </w:p>
    <w:p w14:paraId="6703D03F" w14:textId="77777777" w:rsidR="00AA3BFD" w:rsidRDefault="00AA3BFD" w:rsidP="00085E49">
      <w:pPr>
        <w:spacing w:line="276" w:lineRule="auto"/>
        <w:jc w:val="both"/>
        <w:rPr>
          <w:rFonts w:ascii="Book Antiqua" w:hAnsi="Book Antiqua"/>
          <w:sz w:val="24"/>
          <w:szCs w:val="24"/>
          <w:lang w:val="es-ES_tradnl"/>
        </w:rPr>
      </w:pPr>
    </w:p>
    <w:p w14:paraId="745363D8" w14:textId="5878752B" w:rsidR="00886790" w:rsidRDefault="00C47CBC" w:rsidP="00085E49">
      <w:pPr>
        <w:tabs>
          <w:tab w:val="left" w:pos="1044"/>
        </w:tabs>
        <w:spacing w:after="240" w:line="276" w:lineRule="auto"/>
        <w:jc w:val="both"/>
        <w:rPr>
          <w:rFonts w:ascii="Book Antiqua" w:hAnsi="Book Antiqua"/>
          <w:sz w:val="24"/>
          <w:szCs w:val="24"/>
          <w:lang w:val="es-ES_tradnl"/>
        </w:rPr>
      </w:pPr>
      <w:r w:rsidRPr="000E7C60">
        <w:rPr>
          <w:rFonts w:ascii="Book Antiqua" w:hAnsi="Book Antiqua"/>
          <w:sz w:val="24"/>
          <w:szCs w:val="24"/>
          <w:lang w:val="es-ES_tradnl"/>
        </w:rPr>
        <w:t>En lo que se refiere a la carga de trabajo que presenta los técnicos y técnicas judiciales</w:t>
      </w:r>
      <w:r w:rsidR="00BA2E7B" w:rsidRPr="000E7C60">
        <w:rPr>
          <w:rFonts w:ascii="Book Antiqua" w:hAnsi="Book Antiqua"/>
          <w:sz w:val="24"/>
          <w:szCs w:val="24"/>
          <w:lang w:val="es-ES_tradnl"/>
        </w:rPr>
        <w:t>,</w:t>
      </w:r>
      <w:r w:rsidRPr="000E7C60">
        <w:rPr>
          <w:rFonts w:ascii="Book Antiqua" w:hAnsi="Book Antiqua"/>
          <w:sz w:val="24"/>
          <w:szCs w:val="24"/>
          <w:lang w:val="es-ES_tradnl"/>
        </w:rPr>
        <w:t xml:space="preserve"> se indica que, </w:t>
      </w:r>
      <w:r w:rsidR="00BA2E7B" w:rsidRPr="000E7C60">
        <w:rPr>
          <w:rFonts w:ascii="Book Antiqua" w:hAnsi="Book Antiqua"/>
          <w:sz w:val="24"/>
          <w:szCs w:val="24"/>
          <w:lang w:val="es-ES_tradnl"/>
        </w:rPr>
        <w:t>al contar el despacho con 17 técnicos judiciales, al igual que el personal juzgador cada uno de ellos atendió cerca de 4,65 asuntos nuevos cada mes.</w:t>
      </w:r>
    </w:p>
    <w:p w14:paraId="2033CD23" w14:textId="1879FDA3" w:rsidR="0001233B" w:rsidRDefault="0001233B" w:rsidP="00085E49">
      <w:pPr>
        <w:tabs>
          <w:tab w:val="left" w:pos="1044"/>
        </w:tabs>
        <w:spacing w:after="240" w:line="276" w:lineRule="auto"/>
        <w:jc w:val="both"/>
        <w:rPr>
          <w:rFonts w:ascii="Book Antiqua" w:hAnsi="Book Antiqua"/>
          <w:sz w:val="24"/>
          <w:szCs w:val="24"/>
          <w:lang w:val="es-ES_tradnl"/>
        </w:rPr>
      </w:pPr>
      <w:r>
        <w:rPr>
          <w:rFonts w:ascii="Book Antiqua" w:hAnsi="Book Antiqua"/>
          <w:sz w:val="24"/>
          <w:szCs w:val="24"/>
          <w:lang w:val="es-ES_tradnl"/>
        </w:rPr>
        <w:t xml:space="preserve">Ahora, de manera global se muestra la capacidad </w:t>
      </w:r>
      <w:r w:rsidR="00621967">
        <w:rPr>
          <w:rFonts w:ascii="Book Antiqua" w:hAnsi="Book Antiqua"/>
          <w:sz w:val="24"/>
          <w:szCs w:val="24"/>
          <w:lang w:val="es-ES_tradnl"/>
        </w:rPr>
        <w:t xml:space="preserve">actual </w:t>
      </w:r>
      <w:r>
        <w:rPr>
          <w:rFonts w:ascii="Book Antiqua" w:hAnsi="Book Antiqua"/>
          <w:sz w:val="24"/>
          <w:szCs w:val="24"/>
          <w:lang w:val="es-ES_tradnl"/>
        </w:rPr>
        <w:t xml:space="preserve">del despacho para atender la entrada mensual según la distribución de sus secciones por integración, a </w:t>
      </w:r>
      <w:r w:rsidR="00A44371">
        <w:rPr>
          <w:rFonts w:ascii="Book Antiqua" w:hAnsi="Book Antiqua"/>
          <w:sz w:val="24"/>
          <w:szCs w:val="24"/>
          <w:lang w:val="es-ES_tradnl"/>
        </w:rPr>
        <w:t>saber,</w:t>
      </w:r>
      <w:r>
        <w:rPr>
          <w:rFonts w:ascii="Book Antiqua" w:hAnsi="Book Antiqua"/>
          <w:sz w:val="24"/>
          <w:szCs w:val="24"/>
          <w:lang w:val="es-ES_tradnl"/>
        </w:rPr>
        <w:t xml:space="preserve"> colegiadas y unipersonales</w:t>
      </w:r>
      <w:r w:rsidR="00621967">
        <w:rPr>
          <w:rFonts w:ascii="Book Antiqua" w:hAnsi="Book Antiqua"/>
          <w:sz w:val="24"/>
          <w:szCs w:val="24"/>
          <w:lang w:val="es-ES_tradnl"/>
        </w:rPr>
        <w:t xml:space="preserve"> y</w:t>
      </w:r>
      <w:r w:rsidR="005C3380">
        <w:rPr>
          <w:rFonts w:ascii="Book Antiqua" w:hAnsi="Book Antiqua"/>
          <w:sz w:val="24"/>
          <w:szCs w:val="24"/>
          <w:lang w:val="es-ES_tradnl"/>
        </w:rPr>
        <w:t xml:space="preserve"> tomando en consideración la limitación de las salas de juicio, lo anterior, con las cuotas de trabajo establecidas en el informe 139-PLA-2017. </w:t>
      </w:r>
    </w:p>
    <w:p w14:paraId="780DA255" w14:textId="30CEA1E8" w:rsidR="0001233B" w:rsidRDefault="00A44371" w:rsidP="00650768">
      <w:pPr>
        <w:tabs>
          <w:tab w:val="left" w:pos="1044"/>
        </w:tabs>
        <w:spacing w:after="240" w:line="276" w:lineRule="auto"/>
        <w:jc w:val="both"/>
        <w:rPr>
          <w:rFonts w:ascii="Book Antiqua" w:hAnsi="Book Antiqua"/>
          <w:sz w:val="24"/>
          <w:szCs w:val="24"/>
          <w:lang w:val="es-ES_tradnl"/>
        </w:rPr>
      </w:pPr>
      <w:r>
        <w:rPr>
          <w:noProof/>
        </w:rPr>
        <w:drawing>
          <wp:inline distT="0" distB="0" distL="0" distR="0" wp14:anchorId="022615CE" wp14:editId="7AAECFD1">
            <wp:extent cx="6333490" cy="2441575"/>
            <wp:effectExtent l="0" t="0" r="0" b="0"/>
            <wp:docPr id="2059" name="Imagen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333490" cy="2441575"/>
                    </a:xfrm>
                    <a:prstGeom prst="rect">
                      <a:avLst/>
                    </a:prstGeom>
                  </pic:spPr>
                </pic:pic>
              </a:graphicData>
            </a:graphic>
          </wp:inline>
        </w:drawing>
      </w:r>
    </w:p>
    <w:p w14:paraId="73B515C1" w14:textId="6F8070FB" w:rsidR="0001233B" w:rsidRDefault="00A44371" w:rsidP="00085E49">
      <w:pPr>
        <w:tabs>
          <w:tab w:val="left" w:pos="1044"/>
        </w:tabs>
        <w:spacing w:after="240" w:line="276" w:lineRule="auto"/>
        <w:jc w:val="both"/>
        <w:rPr>
          <w:rFonts w:ascii="Book Antiqua" w:hAnsi="Book Antiqua"/>
          <w:sz w:val="24"/>
          <w:szCs w:val="24"/>
          <w:lang w:val="es-ES_tradnl"/>
        </w:rPr>
      </w:pPr>
      <w:r>
        <w:rPr>
          <w:rFonts w:ascii="Book Antiqua" w:hAnsi="Book Antiqua"/>
          <w:sz w:val="24"/>
          <w:szCs w:val="24"/>
          <w:lang w:val="es-ES_tradnl"/>
        </w:rPr>
        <w:t xml:space="preserve">Aún y cuando la limitación de las salas es un factor determinante para el aprovechamiento del recurso humano, lo cierto del caso es </w:t>
      </w:r>
      <w:r w:rsidR="00621967">
        <w:rPr>
          <w:rFonts w:ascii="Book Antiqua" w:hAnsi="Book Antiqua"/>
          <w:sz w:val="24"/>
          <w:szCs w:val="24"/>
          <w:lang w:val="es-ES_tradnl"/>
        </w:rPr>
        <w:t>que</w:t>
      </w:r>
      <w:r>
        <w:rPr>
          <w:rFonts w:ascii="Book Antiqua" w:hAnsi="Book Antiqua"/>
          <w:sz w:val="24"/>
          <w:szCs w:val="24"/>
          <w:lang w:val="es-ES_tradnl"/>
        </w:rPr>
        <w:t>, el Tribunal</w:t>
      </w:r>
      <w:r w:rsidR="00621967">
        <w:rPr>
          <w:rFonts w:ascii="Book Antiqua" w:hAnsi="Book Antiqua"/>
          <w:sz w:val="24"/>
          <w:szCs w:val="24"/>
          <w:lang w:val="es-ES_tradnl"/>
        </w:rPr>
        <w:t xml:space="preserve"> con su estructura de personal actual</w:t>
      </w:r>
      <w:r>
        <w:rPr>
          <w:rFonts w:ascii="Book Antiqua" w:hAnsi="Book Antiqua"/>
          <w:sz w:val="24"/>
          <w:szCs w:val="24"/>
          <w:lang w:val="es-ES_tradnl"/>
        </w:rPr>
        <w:t xml:space="preserve"> ostenta capacidad suficiente para hacer frente a la entrada de asuntos y disminuir su circulante </w:t>
      </w:r>
      <w:r>
        <w:rPr>
          <w:rFonts w:ascii="Book Antiqua" w:hAnsi="Book Antiqua"/>
          <w:sz w:val="24"/>
          <w:szCs w:val="24"/>
          <w:lang w:val="es-ES_tradnl"/>
        </w:rPr>
        <w:lastRenderedPageBreak/>
        <w:t xml:space="preserve">en trámite de manera proporcional según la integración. </w:t>
      </w:r>
      <w:r w:rsidR="00D2092E">
        <w:rPr>
          <w:rFonts w:ascii="Book Antiqua" w:hAnsi="Book Antiqua"/>
          <w:sz w:val="24"/>
          <w:szCs w:val="24"/>
          <w:lang w:val="es-ES_tradnl"/>
        </w:rPr>
        <w:t>Se hace la observación que esto se hace inclusive con una cuota disminuida de 15 sentencias o medidas alternas</w:t>
      </w:r>
      <w:r w:rsidR="005E7DA1">
        <w:rPr>
          <w:rFonts w:ascii="Book Antiqua" w:hAnsi="Book Antiqua"/>
          <w:sz w:val="24"/>
          <w:szCs w:val="24"/>
          <w:lang w:val="es-ES_tradnl"/>
        </w:rPr>
        <w:t xml:space="preserve"> por las limitaciones de espacio físico, pero si estas no existieran tendrían una capacidad inclusive mayor.</w:t>
      </w:r>
    </w:p>
    <w:p w14:paraId="77370F79" w14:textId="3EE62813" w:rsidR="004619FA" w:rsidRDefault="00886790" w:rsidP="00085E49">
      <w:pPr>
        <w:tabs>
          <w:tab w:val="left" w:pos="1044"/>
        </w:tabs>
        <w:spacing w:after="240" w:line="276" w:lineRule="auto"/>
        <w:jc w:val="both"/>
        <w:rPr>
          <w:rFonts w:ascii="Book Antiqua" w:hAnsi="Book Antiqua"/>
          <w:sz w:val="24"/>
          <w:szCs w:val="24"/>
          <w:lang w:val="es-ES_tradnl"/>
        </w:rPr>
      </w:pPr>
      <w:r w:rsidRPr="00D50FE2">
        <w:rPr>
          <w:rFonts w:ascii="Book Antiqua" w:hAnsi="Book Antiqua"/>
          <w:sz w:val="24"/>
          <w:szCs w:val="24"/>
          <w:lang w:val="es-ES_tradnl"/>
        </w:rPr>
        <w:t xml:space="preserve">En línea con lo anterior, se procede a realizar un análisis comparativo de las cargas de trabajo entre despachos homólogos que permita </w:t>
      </w:r>
      <w:r w:rsidR="00EA37F8" w:rsidRPr="00D50FE2">
        <w:rPr>
          <w:rFonts w:ascii="Book Antiqua" w:hAnsi="Book Antiqua"/>
          <w:sz w:val="24"/>
          <w:szCs w:val="24"/>
          <w:lang w:val="es-ES_tradnl"/>
        </w:rPr>
        <w:t>mostrar</w:t>
      </w:r>
      <w:r w:rsidRPr="00D50FE2">
        <w:rPr>
          <w:rFonts w:ascii="Book Antiqua" w:hAnsi="Book Antiqua"/>
          <w:sz w:val="24"/>
          <w:szCs w:val="24"/>
          <w:lang w:val="es-ES_tradnl"/>
        </w:rPr>
        <w:t xml:space="preserve"> el comportamiento entre sí de conformidad con las estructuras ordinarias</w:t>
      </w:r>
      <w:r w:rsidR="00EA37F8" w:rsidRPr="00D50FE2">
        <w:rPr>
          <w:rFonts w:ascii="Book Antiqua" w:hAnsi="Book Antiqua"/>
          <w:sz w:val="24"/>
          <w:szCs w:val="24"/>
          <w:lang w:val="es-ES_tradnl"/>
        </w:rPr>
        <w:t xml:space="preserve"> de cada oficina</w:t>
      </w:r>
      <w:r w:rsidRPr="00D50FE2">
        <w:rPr>
          <w:rFonts w:ascii="Book Antiqua" w:hAnsi="Book Antiqua"/>
          <w:sz w:val="24"/>
          <w:szCs w:val="24"/>
          <w:lang w:val="es-ES_tradnl"/>
        </w:rPr>
        <w:t xml:space="preserve">, para tal efecto se toma en consideración el periodo 2014-2019. </w:t>
      </w:r>
    </w:p>
    <w:p w14:paraId="1E55067A" w14:textId="489D8F4B" w:rsidR="00886790" w:rsidRPr="00D50FE2" w:rsidRDefault="004619FA" w:rsidP="00E94879">
      <w:pPr>
        <w:spacing w:after="160" w:line="259" w:lineRule="auto"/>
        <w:rPr>
          <w:rFonts w:ascii="Book Antiqua" w:hAnsi="Book Antiqua"/>
          <w:sz w:val="24"/>
          <w:szCs w:val="24"/>
          <w:lang w:val="es-ES_tradnl"/>
        </w:rPr>
      </w:pPr>
      <w:r>
        <w:rPr>
          <w:rFonts w:ascii="Book Antiqua" w:hAnsi="Book Antiqua"/>
          <w:sz w:val="24"/>
          <w:szCs w:val="24"/>
          <w:lang w:val="es-ES_tradnl"/>
        </w:rPr>
        <w:br w:type="page"/>
      </w:r>
    </w:p>
    <w:p w14:paraId="1CBB8400" w14:textId="2D04BFAE" w:rsidR="00CC2171" w:rsidRPr="00EA37F8" w:rsidRDefault="00CC2171" w:rsidP="00CC2171">
      <w:pPr>
        <w:jc w:val="center"/>
        <w:rPr>
          <w:rFonts w:ascii="Book Antiqua" w:hAnsi="Book Antiqua" w:cs="Arial"/>
          <w:i/>
          <w:iCs/>
          <w:color w:val="000000"/>
          <w:lang w:val="es-MX"/>
        </w:rPr>
      </w:pPr>
      <w:r w:rsidRPr="00EA37F8">
        <w:rPr>
          <w:rFonts w:ascii="Book Antiqua" w:hAnsi="Book Antiqua" w:cs="Arial"/>
          <w:i/>
          <w:iCs/>
          <w:color w:val="000000"/>
          <w:lang w:val="es-MX"/>
        </w:rPr>
        <w:lastRenderedPageBreak/>
        <w:t xml:space="preserve">Cuadro </w:t>
      </w:r>
      <w:r>
        <w:rPr>
          <w:rFonts w:ascii="Book Antiqua" w:hAnsi="Book Antiqua" w:cs="Arial"/>
          <w:i/>
          <w:iCs/>
          <w:color w:val="000000"/>
          <w:lang w:val="es-MX"/>
        </w:rPr>
        <w:t>1</w:t>
      </w:r>
      <w:r w:rsidR="009070EE">
        <w:rPr>
          <w:rFonts w:ascii="Book Antiqua" w:hAnsi="Book Antiqua" w:cs="Arial"/>
          <w:i/>
          <w:iCs/>
          <w:color w:val="000000"/>
          <w:lang w:val="es-MX"/>
        </w:rPr>
        <w:t>7</w:t>
      </w:r>
    </w:p>
    <w:p w14:paraId="60C3A706" w14:textId="5B992051" w:rsidR="00CC2171" w:rsidRPr="00EA37F8" w:rsidRDefault="00CC2171" w:rsidP="00CC2171">
      <w:pPr>
        <w:jc w:val="center"/>
        <w:rPr>
          <w:rFonts w:ascii="Book Antiqua" w:hAnsi="Book Antiqua" w:cs="Arial"/>
          <w:i/>
          <w:iCs/>
          <w:color w:val="000000"/>
          <w:lang w:val="es-MX"/>
        </w:rPr>
      </w:pPr>
      <w:r>
        <w:rPr>
          <w:rFonts w:ascii="Book Antiqua" w:hAnsi="Book Antiqua" w:cs="Arial"/>
          <w:i/>
          <w:iCs/>
          <w:color w:val="000000"/>
          <w:lang w:val="es-MX"/>
        </w:rPr>
        <w:t>Comparación de Cargas de trabajo según entrada entre despachos homólogos</w:t>
      </w:r>
      <w:r w:rsidRPr="00EA37F8">
        <w:rPr>
          <w:rFonts w:ascii="Book Antiqua" w:hAnsi="Book Antiqua" w:cs="Arial"/>
          <w:i/>
          <w:iCs/>
          <w:color w:val="000000"/>
          <w:lang w:val="es-MX"/>
        </w:rPr>
        <w:t>.</w:t>
      </w:r>
    </w:p>
    <w:p w14:paraId="0B1781DB" w14:textId="3912AB10" w:rsidR="00BA2E7B" w:rsidRPr="00D50FE2" w:rsidRDefault="00CC2171" w:rsidP="00D50FE2">
      <w:pPr>
        <w:jc w:val="center"/>
        <w:rPr>
          <w:rFonts w:ascii="Book Antiqua" w:hAnsi="Book Antiqua" w:cs="Arial"/>
          <w:i/>
          <w:iCs/>
          <w:color w:val="000000"/>
          <w:lang w:val="es-MX"/>
        </w:rPr>
      </w:pPr>
      <w:r w:rsidRPr="00EA37F8">
        <w:rPr>
          <w:rFonts w:ascii="Book Antiqua" w:hAnsi="Book Antiqua" w:cs="Arial"/>
          <w:i/>
          <w:iCs/>
          <w:color w:val="000000"/>
          <w:lang w:val="es-MX"/>
        </w:rPr>
        <w:t>Periodo 2016 al 2019.</w:t>
      </w:r>
    </w:p>
    <w:tbl>
      <w:tblPr>
        <w:tblW w:w="0" w:type="auto"/>
        <w:tblCellMar>
          <w:left w:w="70" w:type="dxa"/>
          <w:right w:w="70" w:type="dxa"/>
        </w:tblCellMar>
        <w:tblLook w:val="04A0" w:firstRow="1" w:lastRow="0" w:firstColumn="1" w:lastColumn="0" w:noHBand="0" w:noVBand="1"/>
      </w:tblPr>
      <w:tblGrid>
        <w:gridCol w:w="341"/>
        <w:gridCol w:w="3093"/>
        <w:gridCol w:w="1295"/>
        <w:gridCol w:w="1149"/>
        <w:gridCol w:w="1450"/>
        <w:gridCol w:w="1248"/>
        <w:gridCol w:w="1388"/>
      </w:tblGrid>
      <w:tr w:rsidR="00886790" w:rsidRPr="00886790" w14:paraId="40B0E39C" w14:textId="77777777" w:rsidTr="00886790">
        <w:trPr>
          <w:trHeight w:val="990"/>
        </w:trPr>
        <w:tc>
          <w:tcPr>
            <w:tcW w:w="0" w:type="auto"/>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hideMark/>
          </w:tcPr>
          <w:p w14:paraId="7602BCE7" w14:textId="77777777" w:rsidR="00886790" w:rsidRPr="00886790" w:rsidRDefault="00886790" w:rsidP="00886790">
            <w:pPr>
              <w:jc w:val="center"/>
              <w:rPr>
                <w:rFonts w:ascii="Book Antiqua" w:hAnsi="Book Antiqua" w:cs="Calibri"/>
                <w:b/>
                <w:bCs/>
                <w:color w:val="FFFFFF" w:themeColor="background1"/>
                <w:lang w:eastAsia="es-CR"/>
              </w:rPr>
            </w:pPr>
            <w:r w:rsidRPr="00886790">
              <w:rPr>
                <w:rFonts w:ascii="Book Antiqua" w:hAnsi="Book Antiqua" w:cs="Calibri"/>
                <w:b/>
                <w:bCs/>
                <w:color w:val="FFFFFF" w:themeColor="background1"/>
                <w:lang w:eastAsia="es-CR"/>
              </w:rPr>
              <w:t>#</w:t>
            </w:r>
          </w:p>
        </w:tc>
        <w:tc>
          <w:tcPr>
            <w:tcW w:w="0" w:type="auto"/>
            <w:tcBorders>
              <w:top w:val="single" w:sz="4" w:space="0" w:color="auto"/>
              <w:left w:val="nil"/>
              <w:bottom w:val="single" w:sz="4" w:space="0" w:color="auto"/>
              <w:right w:val="single" w:sz="4" w:space="0" w:color="auto"/>
            </w:tcBorders>
            <w:shd w:val="clear" w:color="auto" w:fill="1F3864" w:themeFill="accent1" w:themeFillShade="80"/>
            <w:noWrap/>
            <w:vAlign w:val="center"/>
            <w:hideMark/>
          </w:tcPr>
          <w:p w14:paraId="6215EFAA" w14:textId="77777777" w:rsidR="00886790" w:rsidRPr="00886790" w:rsidRDefault="00886790" w:rsidP="00886790">
            <w:pPr>
              <w:jc w:val="center"/>
              <w:rPr>
                <w:rFonts w:ascii="Book Antiqua" w:hAnsi="Book Antiqua" w:cs="Calibri"/>
                <w:b/>
                <w:bCs/>
                <w:color w:val="FFFFFF" w:themeColor="background1"/>
                <w:lang w:eastAsia="es-CR"/>
              </w:rPr>
            </w:pPr>
            <w:r w:rsidRPr="00886790">
              <w:rPr>
                <w:rFonts w:ascii="Book Antiqua" w:hAnsi="Book Antiqua" w:cs="Calibri"/>
                <w:b/>
                <w:bCs/>
                <w:color w:val="FFFFFF" w:themeColor="background1"/>
                <w:lang w:eastAsia="es-CR"/>
              </w:rPr>
              <w:t>Oficina</w:t>
            </w:r>
          </w:p>
        </w:tc>
        <w:tc>
          <w:tcPr>
            <w:tcW w:w="0" w:type="auto"/>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7E982F6F" w14:textId="77777777" w:rsidR="00886790" w:rsidRPr="00886790" w:rsidRDefault="00886790" w:rsidP="00886790">
            <w:pPr>
              <w:jc w:val="center"/>
              <w:rPr>
                <w:rFonts w:ascii="Book Antiqua" w:hAnsi="Book Antiqua" w:cs="Calibri"/>
                <w:b/>
                <w:bCs/>
                <w:color w:val="FFFFFF" w:themeColor="background1"/>
                <w:lang w:eastAsia="es-CR"/>
              </w:rPr>
            </w:pPr>
            <w:r w:rsidRPr="00886790">
              <w:rPr>
                <w:rFonts w:ascii="Book Antiqua" w:hAnsi="Book Antiqua" w:cs="Calibri"/>
                <w:b/>
                <w:bCs/>
                <w:color w:val="FFFFFF" w:themeColor="background1"/>
                <w:lang w:eastAsia="es-CR"/>
              </w:rPr>
              <w:t>Entrada (asuntos nuevos) Promedio Mensual</w:t>
            </w:r>
          </w:p>
        </w:tc>
        <w:tc>
          <w:tcPr>
            <w:tcW w:w="0" w:type="auto"/>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2F60BDFF" w14:textId="77777777" w:rsidR="00886790" w:rsidRPr="00886790" w:rsidRDefault="00886790" w:rsidP="00886790">
            <w:pPr>
              <w:jc w:val="center"/>
              <w:rPr>
                <w:rFonts w:ascii="Book Antiqua" w:hAnsi="Book Antiqua" w:cs="Calibri"/>
                <w:b/>
                <w:bCs/>
                <w:color w:val="FFFFFF" w:themeColor="background1"/>
                <w:lang w:eastAsia="es-CR"/>
              </w:rPr>
            </w:pPr>
            <w:r w:rsidRPr="00886790">
              <w:rPr>
                <w:rFonts w:ascii="Book Antiqua" w:hAnsi="Book Antiqua" w:cs="Calibri"/>
                <w:b/>
                <w:bCs/>
                <w:color w:val="FFFFFF" w:themeColor="background1"/>
                <w:lang w:eastAsia="es-CR"/>
              </w:rPr>
              <w:t>Cantidad de Jueces(as) 4</w:t>
            </w:r>
          </w:p>
        </w:tc>
        <w:tc>
          <w:tcPr>
            <w:tcW w:w="0" w:type="auto"/>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2D659F1A" w14:textId="77777777" w:rsidR="00886790" w:rsidRPr="00886790" w:rsidRDefault="00886790" w:rsidP="00886790">
            <w:pPr>
              <w:jc w:val="center"/>
              <w:rPr>
                <w:rFonts w:ascii="Book Antiqua" w:hAnsi="Book Antiqua" w:cs="Calibri"/>
                <w:b/>
                <w:bCs/>
                <w:color w:val="FFFFFF" w:themeColor="background1"/>
                <w:lang w:eastAsia="es-CR"/>
              </w:rPr>
            </w:pPr>
            <w:r w:rsidRPr="00886790">
              <w:rPr>
                <w:rFonts w:ascii="Book Antiqua" w:hAnsi="Book Antiqua" w:cs="Calibri"/>
                <w:b/>
                <w:bCs/>
                <w:color w:val="FFFFFF" w:themeColor="background1"/>
                <w:lang w:eastAsia="es-CR"/>
              </w:rPr>
              <w:t>Cantidad de Técnicos(as) Judiciales 3</w:t>
            </w:r>
          </w:p>
        </w:tc>
        <w:tc>
          <w:tcPr>
            <w:tcW w:w="0" w:type="auto"/>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2E957C84" w14:textId="77777777" w:rsidR="00886790" w:rsidRPr="00886790" w:rsidRDefault="00886790" w:rsidP="00886790">
            <w:pPr>
              <w:jc w:val="center"/>
              <w:rPr>
                <w:rFonts w:ascii="Book Antiqua" w:hAnsi="Book Antiqua" w:cs="Calibri"/>
                <w:b/>
                <w:bCs/>
                <w:color w:val="FFFFFF" w:themeColor="background1"/>
                <w:lang w:eastAsia="es-CR"/>
              </w:rPr>
            </w:pPr>
            <w:r w:rsidRPr="00886790">
              <w:rPr>
                <w:rFonts w:ascii="Book Antiqua" w:hAnsi="Book Antiqua" w:cs="Calibri"/>
                <w:b/>
                <w:bCs/>
                <w:color w:val="FFFFFF" w:themeColor="background1"/>
                <w:lang w:eastAsia="es-CR"/>
              </w:rPr>
              <w:t>Entrada promedio mensual por Juez(a)</w:t>
            </w:r>
          </w:p>
        </w:tc>
        <w:tc>
          <w:tcPr>
            <w:tcW w:w="0" w:type="auto"/>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37D6A626" w14:textId="77777777" w:rsidR="00886790" w:rsidRPr="00886790" w:rsidRDefault="00886790" w:rsidP="00886790">
            <w:pPr>
              <w:jc w:val="center"/>
              <w:rPr>
                <w:rFonts w:ascii="Book Antiqua" w:hAnsi="Book Antiqua" w:cs="Calibri"/>
                <w:b/>
                <w:bCs/>
                <w:color w:val="FFFFFF" w:themeColor="background1"/>
                <w:lang w:eastAsia="es-CR"/>
              </w:rPr>
            </w:pPr>
            <w:r w:rsidRPr="00886790">
              <w:rPr>
                <w:rFonts w:ascii="Book Antiqua" w:hAnsi="Book Antiqua" w:cs="Calibri"/>
                <w:b/>
                <w:bCs/>
                <w:color w:val="FFFFFF" w:themeColor="background1"/>
                <w:lang w:eastAsia="es-CR"/>
              </w:rPr>
              <w:t>Entrada promedio mensual por Técnico(a) Judicial</w:t>
            </w:r>
          </w:p>
        </w:tc>
      </w:tr>
      <w:tr w:rsidR="006907D0" w:rsidRPr="00886790" w14:paraId="2287404F" w14:textId="77777777" w:rsidTr="004619FA">
        <w:trPr>
          <w:trHeight w:val="285"/>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5D18AF69" w14:textId="77777777" w:rsidR="006907D0" w:rsidRPr="00886790" w:rsidRDefault="006907D0" w:rsidP="006907D0">
            <w:pPr>
              <w:jc w:val="center"/>
              <w:rPr>
                <w:rFonts w:ascii="Book Antiqua" w:hAnsi="Book Antiqua" w:cs="Calibri"/>
                <w:b/>
                <w:bCs/>
                <w:color w:val="000000"/>
                <w:lang w:eastAsia="es-CR"/>
              </w:rPr>
            </w:pPr>
            <w:r w:rsidRPr="00886790">
              <w:rPr>
                <w:rFonts w:ascii="Book Antiqua" w:hAnsi="Book Antiqua" w:cs="Calibri"/>
                <w:b/>
                <w:bCs/>
                <w:color w:val="000000"/>
                <w:lang w:eastAsia="es-CR"/>
              </w:rPr>
              <w:t>1</w:t>
            </w:r>
          </w:p>
        </w:tc>
        <w:tc>
          <w:tcPr>
            <w:tcW w:w="0" w:type="auto"/>
            <w:tcBorders>
              <w:top w:val="nil"/>
              <w:left w:val="nil"/>
              <w:bottom w:val="single" w:sz="4" w:space="0" w:color="auto"/>
              <w:right w:val="single" w:sz="4" w:space="0" w:color="auto"/>
            </w:tcBorders>
            <w:shd w:val="clear" w:color="000000" w:fill="FFFFFF"/>
            <w:noWrap/>
            <w:hideMark/>
          </w:tcPr>
          <w:p w14:paraId="170E43E3" w14:textId="23302165" w:rsidR="006907D0" w:rsidRPr="00886790" w:rsidRDefault="006907D0" w:rsidP="006907D0">
            <w:pPr>
              <w:jc w:val="center"/>
              <w:rPr>
                <w:rFonts w:ascii="Book Antiqua" w:hAnsi="Book Antiqua" w:cs="Calibri"/>
                <w:color w:val="000000"/>
                <w:lang w:eastAsia="es-CR"/>
              </w:rPr>
            </w:pPr>
            <w:r w:rsidRPr="00196520">
              <w:rPr>
                <w:rFonts w:ascii="Book Antiqua" w:hAnsi="Book Antiqua"/>
              </w:rPr>
              <w:t>Tribunal Penal de Alajuela</w:t>
            </w:r>
          </w:p>
        </w:tc>
        <w:tc>
          <w:tcPr>
            <w:tcW w:w="0" w:type="auto"/>
            <w:tcBorders>
              <w:top w:val="nil"/>
              <w:left w:val="nil"/>
              <w:bottom w:val="single" w:sz="4" w:space="0" w:color="auto"/>
              <w:right w:val="single" w:sz="4" w:space="0" w:color="auto"/>
            </w:tcBorders>
            <w:shd w:val="clear" w:color="000000" w:fill="FFFFFF"/>
            <w:noWrap/>
            <w:hideMark/>
          </w:tcPr>
          <w:p w14:paraId="194F0ECB" w14:textId="5ED5C1E3" w:rsidR="006907D0" w:rsidRPr="000E7C60" w:rsidRDefault="006907D0" w:rsidP="006907D0">
            <w:pPr>
              <w:jc w:val="center"/>
              <w:rPr>
                <w:rFonts w:ascii="Book Antiqua" w:hAnsi="Book Antiqua" w:cs="Calibri"/>
                <w:color w:val="000000"/>
                <w:lang w:eastAsia="es-CR"/>
              </w:rPr>
            </w:pPr>
            <w:r w:rsidRPr="000E7C60">
              <w:rPr>
                <w:rFonts w:ascii="Book Antiqua" w:hAnsi="Book Antiqua"/>
              </w:rPr>
              <w:t>91</w:t>
            </w:r>
          </w:p>
        </w:tc>
        <w:tc>
          <w:tcPr>
            <w:tcW w:w="0" w:type="auto"/>
            <w:tcBorders>
              <w:top w:val="nil"/>
              <w:left w:val="nil"/>
              <w:bottom w:val="single" w:sz="4" w:space="0" w:color="auto"/>
              <w:right w:val="single" w:sz="4" w:space="0" w:color="auto"/>
            </w:tcBorders>
            <w:shd w:val="clear" w:color="000000" w:fill="FFFFFF"/>
            <w:noWrap/>
            <w:hideMark/>
          </w:tcPr>
          <w:p w14:paraId="08F7457C" w14:textId="346D509F" w:rsidR="006907D0" w:rsidRPr="000E7C60" w:rsidRDefault="006907D0" w:rsidP="006907D0">
            <w:pPr>
              <w:jc w:val="center"/>
              <w:rPr>
                <w:rFonts w:ascii="Book Antiqua" w:hAnsi="Book Antiqua" w:cs="Calibri"/>
                <w:color w:val="000000"/>
                <w:lang w:eastAsia="es-CR"/>
              </w:rPr>
            </w:pPr>
            <w:r w:rsidRPr="000E7C60">
              <w:rPr>
                <w:rFonts w:ascii="Book Antiqua" w:hAnsi="Book Antiqua"/>
              </w:rPr>
              <w:t>8</w:t>
            </w:r>
          </w:p>
        </w:tc>
        <w:tc>
          <w:tcPr>
            <w:tcW w:w="0" w:type="auto"/>
            <w:tcBorders>
              <w:top w:val="nil"/>
              <w:left w:val="nil"/>
              <w:bottom w:val="single" w:sz="4" w:space="0" w:color="auto"/>
              <w:right w:val="single" w:sz="4" w:space="0" w:color="auto"/>
            </w:tcBorders>
            <w:shd w:val="clear" w:color="auto" w:fill="auto"/>
            <w:noWrap/>
            <w:hideMark/>
          </w:tcPr>
          <w:p w14:paraId="11316151" w14:textId="751D04BB" w:rsidR="006907D0" w:rsidRPr="000E7C60" w:rsidRDefault="006907D0" w:rsidP="006907D0">
            <w:pPr>
              <w:jc w:val="center"/>
              <w:rPr>
                <w:rFonts w:ascii="Book Antiqua" w:hAnsi="Book Antiqua" w:cs="Calibri"/>
                <w:color w:val="000000"/>
                <w:lang w:eastAsia="es-CR"/>
              </w:rPr>
            </w:pPr>
            <w:r w:rsidRPr="000E7C60">
              <w:rPr>
                <w:rFonts w:ascii="Book Antiqua" w:hAnsi="Book Antiqua"/>
              </w:rPr>
              <w:t>11</w:t>
            </w:r>
          </w:p>
        </w:tc>
        <w:tc>
          <w:tcPr>
            <w:tcW w:w="0" w:type="auto"/>
            <w:tcBorders>
              <w:top w:val="nil"/>
              <w:left w:val="nil"/>
              <w:bottom w:val="single" w:sz="4" w:space="0" w:color="auto"/>
              <w:right w:val="single" w:sz="4" w:space="0" w:color="auto"/>
            </w:tcBorders>
            <w:shd w:val="clear" w:color="000000" w:fill="FFFFFF"/>
            <w:noWrap/>
            <w:hideMark/>
          </w:tcPr>
          <w:p w14:paraId="2E6F2DE7" w14:textId="25E0A61C" w:rsidR="006907D0" w:rsidRPr="006907D0" w:rsidRDefault="006907D0" w:rsidP="006907D0">
            <w:pPr>
              <w:jc w:val="center"/>
              <w:rPr>
                <w:rFonts w:ascii="Book Antiqua" w:hAnsi="Book Antiqua"/>
              </w:rPr>
            </w:pPr>
            <w:r w:rsidRPr="006907D0">
              <w:rPr>
                <w:rFonts w:ascii="Book Antiqua" w:hAnsi="Book Antiqua"/>
              </w:rPr>
              <w:t>11,4</w:t>
            </w:r>
          </w:p>
        </w:tc>
        <w:tc>
          <w:tcPr>
            <w:tcW w:w="0" w:type="auto"/>
            <w:tcBorders>
              <w:top w:val="nil"/>
              <w:left w:val="nil"/>
              <w:bottom w:val="single" w:sz="4" w:space="0" w:color="auto"/>
              <w:right w:val="single" w:sz="4" w:space="0" w:color="auto"/>
            </w:tcBorders>
            <w:shd w:val="clear" w:color="000000" w:fill="FFFFFF"/>
            <w:noWrap/>
            <w:hideMark/>
          </w:tcPr>
          <w:p w14:paraId="7A40C9B6" w14:textId="6648212E" w:rsidR="006907D0" w:rsidRPr="006907D0" w:rsidRDefault="006907D0" w:rsidP="006907D0">
            <w:pPr>
              <w:jc w:val="center"/>
              <w:rPr>
                <w:rFonts w:ascii="Book Antiqua" w:hAnsi="Book Antiqua"/>
              </w:rPr>
            </w:pPr>
            <w:r w:rsidRPr="006907D0">
              <w:rPr>
                <w:rFonts w:ascii="Book Antiqua" w:hAnsi="Book Antiqua"/>
              </w:rPr>
              <w:t>8,3</w:t>
            </w:r>
          </w:p>
        </w:tc>
      </w:tr>
      <w:tr w:rsidR="006907D0" w:rsidRPr="00886790" w14:paraId="6CD85EB6" w14:textId="77777777" w:rsidTr="004619FA">
        <w:trPr>
          <w:trHeight w:val="288"/>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39BACD79" w14:textId="77777777" w:rsidR="006907D0" w:rsidRPr="00886790" w:rsidRDefault="006907D0" w:rsidP="006907D0">
            <w:pPr>
              <w:jc w:val="center"/>
              <w:rPr>
                <w:rFonts w:ascii="Book Antiqua" w:hAnsi="Book Antiqua" w:cs="Calibri"/>
                <w:b/>
                <w:bCs/>
                <w:color w:val="000000"/>
                <w:lang w:eastAsia="es-CR"/>
              </w:rPr>
            </w:pPr>
            <w:r w:rsidRPr="00886790">
              <w:rPr>
                <w:rFonts w:ascii="Book Antiqua" w:hAnsi="Book Antiqua" w:cs="Calibri"/>
                <w:b/>
                <w:bCs/>
                <w:color w:val="000000"/>
                <w:lang w:eastAsia="es-CR"/>
              </w:rPr>
              <w:t>2</w:t>
            </w:r>
          </w:p>
        </w:tc>
        <w:tc>
          <w:tcPr>
            <w:tcW w:w="0" w:type="auto"/>
            <w:tcBorders>
              <w:top w:val="nil"/>
              <w:left w:val="nil"/>
              <w:bottom w:val="single" w:sz="4" w:space="0" w:color="auto"/>
              <w:right w:val="single" w:sz="4" w:space="0" w:color="auto"/>
            </w:tcBorders>
            <w:shd w:val="clear" w:color="000000" w:fill="FFFFFF"/>
            <w:noWrap/>
            <w:hideMark/>
          </w:tcPr>
          <w:p w14:paraId="4E696C54" w14:textId="4DD9BE21" w:rsidR="006907D0" w:rsidRPr="00886790" w:rsidRDefault="006907D0" w:rsidP="006907D0">
            <w:pPr>
              <w:jc w:val="center"/>
              <w:rPr>
                <w:rFonts w:ascii="Book Antiqua" w:hAnsi="Book Antiqua" w:cs="Calibri"/>
                <w:color w:val="000000"/>
                <w:lang w:eastAsia="es-CR"/>
              </w:rPr>
            </w:pPr>
            <w:r w:rsidRPr="00196520">
              <w:rPr>
                <w:rFonts w:ascii="Book Antiqua" w:hAnsi="Book Antiqua"/>
              </w:rPr>
              <w:t>Tribunal Penal de Liberia</w:t>
            </w:r>
          </w:p>
        </w:tc>
        <w:tc>
          <w:tcPr>
            <w:tcW w:w="0" w:type="auto"/>
            <w:tcBorders>
              <w:top w:val="nil"/>
              <w:left w:val="nil"/>
              <w:bottom w:val="single" w:sz="4" w:space="0" w:color="auto"/>
              <w:right w:val="single" w:sz="4" w:space="0" w:color="auto"/>
            </w:tcBorders>
            <w:shd w:val="clear" w:color="000000" w:fill="FFFFFF"/>
            <w:noWrap/>
            <w:hideMark/>
          </w:tcPr>
          <w:p w14:paraId="3D6DB665" w14:textId="37BC86CB" w:rsidR="006907D0" w:rsidRPr="000E7C60" w:rsidRDefault="006907D0" w:rsidP="006907D0">
            <w:pPr>
              <w:jc w:val="center"/>
              <w:rPr>
                <w:rFonts w:ascii="Book Antiqua" w:hAnsi="Book Antiqua" w:cs="Calibri"/>
                <w:color w:val="000000"/>
                <w:lang w:eastAsia="es-CR"/>
              </w:rPr>
            </w:pPr>
            <w:r w:rsidRPr="000E7C60">
              <w:rPr>
                <w:rFonts w:ascii="Book Antiqua" w:hAnsi="Book Antiqua"/>
              </w:rPr>
              <w:t>57</w:t>
            </w:r>
          </w:p>
        </w:tc>
        <w:tc>
          <w:tcPr>
            <w:tcW w:w="0" w:type="auto"/>
            <w:tcBorders>
              <w:top w:val="nil"/>
              <w:left w:val="nil"/>
              <w:bottom w:val="single" w:sz="4" w:space="0" w:color="auto"/>
              <w:right w:val="single" w:sz="4" w:space="0" w:color="auto"/>
            </w:tcBorders>
            <w:shd w:val="clear" w:color="000000" w:fill="FFFFFF"/>
            <w:noWrap/>
            <w:hideMark/>
          </w:tcPr>
          <w:p w14:paraId="34FB1F67" w14:textId="4F8E6FE0" w:rsidR="006907D0" w:rsidRPr="000E7C60" w:rsidRDefault="006907D0" w:rsidP="006907D0">
            <w:pPr>
              <w:jc w:val="center"/>
              <w:rPr>
                <w:rFonts w:ascii="Book Antiqua" w:hAnsi="Book Antiqua" w:cs="Calibri"/>
                <w:color w:val="000000"/>
                <w:lang w:eastAsia="es-CR"/>
              </w:rPr>
            </w:pPr>
            <w:r w:rsidRPr="000E7C60">
              <w:rPr>
                <w:rFonts w:ascii="Book Antiqua" w:hAnsi="Book Antiqua"/>
              </w:rPr>
              <w:t>6</w:t>
            </w:r>
          </w:p>
        </w:tc>
        <w:tc>
          <w:tcPr>
            <w:tcW w:w="0" w:type="auto"/>
            <w:tcBorders>
              <w:top w:val="nil"/>
              <w:left w:val="nil"/>
              <w:bottom w:val="single" w:sz="4" w:space="0" w:color="auto"/>
              <w:right w:val="single" w:sz="4" w:space="0" w:color="auto"/>
            </w:tcBorders>
            <w:shd w:val="clear" w:color="auto" w:fill="auto"/>
            <w:noWrap/>
            <w:hideMark/>
          </w:tcPr>
          <w:p w14:paraId="20F07CAD" w14:textId="4DAAA084" w:rsidR="006907D0" w:rsidRPr="000E7C60" w:rsidRDefault="006907D0" w:rsidP="006907D0">
            <w:pPr>
              <w:jc w:val="center"/>
              <w:rPr>
                <w:rFonts w:ascii="Book Antiqua" w:hAnsi="Book Antiqua" w:cs="Calibri"/>
                <w:color w:val="000000"/>
                <w:lang w:eastAsia="es-CR"/>
              </w:rPr>
            </w:pPr>
            <w:r w:rsidRPr="000E7C60">
              <w:rPr>
                <w:rFonts w:ascii="Book Antiqua" w:hAnsi="Book Antiqua"/>
              </w:rPr>
              <w:t>7</w:t>
            </w:r>
          </w:p>
        </w:tc>
        <w:tc>
          <w:tcPr>
            <w:tcW w:w="0" w:type="auto"/>
            <w:tcBorders>
              <w:top w:val="nil"/>
              <w:left w:val="nil"/>
              <w:bottom w:val="single" w:sz="4" w:space="0" w:color="auto"/>
              <w:right w:val="single" w:sz="4" w:space="0" w:color="auto"/>
            </w:tcBorders>
            <w:shd w:val="clear" w:color="000000" w:fill="FFFFFF"/>
            <w:noWrap/>
            <w:hideMark/>
          </w:tcPr>
          <w:p w14:paraId="44EBAC8C" w14:textId="0EC89328" w:rsidR="006907D0" w:rsidRPr="006907D0" w:rsidRDefault="006907D0" w:rsidP="006907D0">
            <w:pPr>
              <w:jc w:val="center"/>
              <w:rPr>
                <w:rFonts w:ascii="Book Antiqua" w:hAnsi="Book Antiqua"/>
              </w:rPr>
            </w:pPr>
            <w:r w:rsidRPr="006907D0">
              <w:rPr>
                <w:rFonts w:ascii="Book Antiqua" w:hAnsi="Book Antiqua"/>
              </w:rPr>
              <w:t>9,6</w:t>
            </w:r>
          </w:p>
        </w:tc>
        <w:tc>
          <w:tcPr>
            <w:tcW w:w="0" w:type="auto"/>
            <w:tcBorders>
              <w:top w:val="nil"/>
              <w:left w:val="nil"/>
              <w:bottom w:val="single" w:sz="4" w:space="0" w:color="auto"/>
              <w:right w:val="single" w:sz="4" w:space="0" w:color="auto"/>
            </w:tcBorders>
            <w:shd w:val="clear" w:color="000000" w:fill="FFFFFF"/>
            <w:noWrap/>
            <w:hideMark/>
          </w:tcPr>
          <w:p w14:paraId="20475D70" w14:textId="12CAC479" w:rsidR="006907D0" w:rsidRPr="006907D0" w:rsidRDefault="006907D0" w:rsidP="006907D0">
            <w:pPr>
              <w:jc w:val="center"/>
              <w:rPr>
                <w:rFonts w:ascii="Book Antiqua" w:hAnsi="Book Antiqua"/>
              </w:rPr>
            </w:pPr>
            <w:r w:rsidRPr="006907D0">
              <w:rPr>
                <w:rFonts w:ascii="Book Antiqua" w:hAnsi="Book Antiqua"/>
              </w:rPr>
              <w:t>8,2</w:t>
            </w:r>
          </w:p>
        </w:tc>
      </w:tr>
      <w:tr w:rsidR="006907D0" w:rsidRPr="00886790" w14:paraId="6CD68D0D" w14:textId="77777777" w:rsidTr="004619FA">
        <w:trPr>
          <w:trHeight w:val="288"/>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43B661D4" w14:textId="77777777" w:rsidR="006907D0" w:rsidRPr="00886790" w:rsidRDefault="006907D0" w:rsidP="006907D0">
            <w:pPr>
              <w:jc w:val="center"/>
              <w:rPr>
                <w:rFonts w:ascii="Book Antiqua" w:hAnsi="Book Antiqua" w:cs="Calibri"/>
                <w:b/>
                <w:bCs/>
                <w:color w:val="000000"/>
                <w:lang w:eastAsia="es-CR"/>
              </w:rPr>
            </w:pPr>
            <w:r w:rsidRPr="00886790">
              <w:rPr>
                <w:rFonts w:ascii="Book Antiqua" w:hAnsi="Book Antiqua" w:cs="Calibri"/>
                <w:b/>
                <w:bCs/>
                <w:color w:val="000000"/>
                <w:lang w:eastAsia="es-CR"/>
              </w:rPr>
              <w:t>3</w:t>
            </w:r>
          </w:p>
        </w:tc>
        <w:tc>
          <w:tcPr>
            <w:tcW w:w="0" w:type="auto"/>
            <w:tcBorders>
              <w:top w:val="nil"/>
              <w:left w:val="nil"/>
              <w:bottom w:val="single" w:sz="4" w:space="0" w:color="auto"/>
              <w:right w:val="single" w:sz="4" w:space="0" w:color="auto"/>
            </w:tcBorders>
            <w:shd w:val="clear" w:color="000000" w:fill="FFFFFF"/>
            <w:noWrap/>
            <w:hideMark/>
          </w:tcPr>
          <w:p w14:paraId="46D3E9A4" w14:textId="7E6C0360" w:rsidR="006907D0" w:rsidRPr="00886790" w:rsidRDefault="006907D0" w:rsidP="006907D0">
            <w:pPr>
              <w:jc w:val="center"/>
              <w:rPr>
                <w:rFonts w:ascii="Book Antiqua" w:hAnsi="Book Antiqua" w:cs="Calibri"/>
                <w:color w:val="000000"/>
                <w:lang w:eastAsia="es-CR"/>
              </w:rPr>
            </w:pPr>
            <w:r w:rsidRPr="00196520">
              <w:rPr>
                <w:rFonts w:ascii="Book Antiqua" w:hAnsi="Book Antiqua"/>
              </w:rPr>
              <w:t>Tribunal Penal de Cartago</w:t>
            </w:r>
          </w:p>
        </w:tc>
        <w:tc>
          <w:tcPr>
            <w:tcW w:w="0" w:type="auto"/>
            <w:tcBorders>
              <w:top w:val="nil"/>
              <w:left w:val="nil"/>
              <w:bottom w:val="single" w:sz="4" w:space="0" w:color="auto"/>
              <w:right w:val="single" w:sz="4" w:space="0" w:color="auto"/>
            </w:tcBorders>
            <w:shd w:val="clear" w:color="000000" w:fill="FFFFFF"/>
            <w:noWrap/>
            <w:hideMark/>
          </w:tcPr>
          <w:p w14:paraId="4AB71A6F" w14:textId="3FB7C5AC" w:rsidR="006907D0" w:rsidRPr="000E7C60" w:rsidRDefault="006907D0" w:rsidP="006907D0">
            <w:pPr>
              <w:jc w:val="center"/>
              <w:rPr>
                <w:rFonts w:ascii="Book Antiqua" w:hAnsi="Book Antiqua" w:cs="Calibri"/>
                <w:color w:val="000000"/>
                <w:lang w:eastAsia="es-CR"/>
              </w:rPr>
            </w:pPr>
            <w:r w:rsidRPr="000E7C60">
              <w:rPr>
                <w:rFonts w:ascii="Book Antiqua" w:hAnsi="Book Antiqua"/>
              </w:rPr>
              <w:t>79</w:t>
            </w:r>
          </w:p>
        </w:tc>
        <w:tc>
          <w:tcPr>
            <w:tcW w:w="0" w:type="auto"/>
            <w:tcBorders>
              <w:top w:val="nil"/>
              <w:left w:val="nil"/>
              <w:bottom w:val="single" w:sz="4" w:space="0" w:color="auto"/>
              <w:right w:val="single" w:sz="4" w:space="0" w:color="auto"/>
            </w:tcBorders>
            <w:shd w:val="clear" w:color="000000" w:fill="FFFFFF"/>
            <w:noWrap/>
            <w:hideMark/>
          </w:tcPr>
          <w:p w14:paraId="6D7DF6B4" w14:textId="625FB18A" w:rsidR="006907D0" w:rsidRPr="000E7C60" w:rsidRDefault="006907D0" w:rsidP="006907D0">
            <w:pPr>
              <w:jc w:val="center"/>
              <w:rPr>
                <w:rFonts w:ascii="Book Antiqua" w:hAnsi="Book Antiqua" w:cs="Calibri"/>
                <w:color w:val="000000"/>
                <w:lang w:eastAsia="es-CR"/>
              </w:rPr>
            </w:pPr>
            <w:r w:rsidRPr="000E7C60">
              <w:rPr>
                <w:rFonts w:ascii="Book Antiqua" w:hAnsi="Book Antiqua"/>
              </w:rPr>
              <w:t>10</w:t>
            </w:r>
          </w:p>
        </w:tc>
        <w:tc>
          <w:tcPr>
            <w:tcW w:w="0" w:type="auto"/>
            <w:tcBorders>
              <w:top w:val="nil"/>
              <w:left w:val="nil"/>
              <w:bottom w:val="single" w:sz="4" w:space="0" w:color="auto"/>
              <w:right w:val="single" w:sz="4" w:space="0" w:color="auto"/>
            </w:tcBorders>
            <w:shd w:val="clear" w:color="auto" w:fill="auto"/>
            <w:noWrap/>
            <w:hideMark/>
          </w:tcPr>
          <w:p w14:paraId="146E4431" w14:textId="63A075F6" w:rsidR="006907D0" w:rsidRPr="000E7C60" w:rsidRDefault="006907D0" w:rsidP="006907D0">
            <w:pPr>
              <w:jc w:val="center"/>
              <w:rPr>
                <w:rFonts w:ascii="Book Antiqua" w:hAnsi="Book Antiqua" w:cs="Calibri"/>
                <w:color w:val="000000"/>
                <w:lang w:eastAsia="es-CR"/>
              </w:rPr>
            </w:pPr>
            <w:r w:rsidRPr="000E7C60">
              <w:rPr>
                <w:rFonts w:ascii="Book Antiqua" w:hAnsi="Book Antiqua"/>
              </w:rPr>
              <w:t>10</w:t>
            </w:r>
          </w:p>
        </w:tc>
        <w:tc>
          <w:tcPr>
            <w:tcW w:w="0" w:type="auto"/>
            <w:tcBorders>
              <w:top w:val="nil"/>
              <w:left w:val="nil"/>
              <w:bottom w:val="single" w:sz="4" w:space="0" w:color="auto"/>
              <w:right w:val="single" w:sz="4" w:space="0" w:color="auto"/>
            </w:tcBorders>
            <w:shd w:val="clear" w:color="000000" w:fill="FFFFFF"/>
            <w:noWrap/>
            <w:hideMark/>
          </w:tcPr>
          <w:p w14:paraId="653AB562" w14:textId="39CDEDE0" w:rsidR="006907D0" w:rsidRPr="006907D0" w:rsidRDefault="006907D0" w:rsidP="006907D0">
            <w:pPr>
              <w:jc w:val="center"/>
              <w:rPr>
                <w:rFonts w:ascii="Book Antiqua" w:hAnsi="Book Antiqua"/>
              </w:rPr>
            </w:pPr>
            <w:r w:rsidRPr="006907D0">
              <w:rPr>
                <w:rFonts w:ascii="Book Antiqua" w:hAnsi="Book Antiqua"/>
              </w:rPr>
              <w:t>7,9</w:t>
            </w:r>
          </w:p>
        </w:tc>
        <w:tc>
          <w:tcPr>
            <w:tcW w:w="0" w:type="auto"/>
            <w:tcBorders>
              <w:top w:val="nil"/>
              <w:left w:val="nil"/>
              <w:bottom w:val="single" w:sz="4" w:space="0" w:color="auto"/>
              <w:right w:val="single" w:sz="4" w:space="0" w:color="auto"/>
            </w:tcBorders>
            <w:shd w:val="clear" w:color="000000" w:fill="FFFFFF"/>
            <w:noWrap/>
            <w:hideMark/>
          </w:tcPr>
          <w:p w14:paraId="184D698A" w14:textId="1B0C1435" w:rsidR="006907D0" w:rsidRPr="006907D0" w:rsidRDefault="006907D0" w:rsidP="006907D0">
            <w:pPr>
              <w:jc w:val="center"/>
              <w:rPr>
                <w:rFonts w:ascii="Book Antiqua" w:hAnsi="Book Antiqua"/>
              </w:rPr>
            </w:pPr>
            <w:r w:rsidRPr="006907D0">
              <w:rPr>
                <w:rFonts w:ascii="Book Antiqua" w:hAnsi="Book Antiqua"/>
              </w:rPr>
              <w:t>7,9</w:t>
            </w:r>
          </w:p>
        </w:tc>
      </w:tr>
      <w:tr w:rsidR="006907D0" w:rsidRPr="00886790" w14:paraId="10F92276" w14:textId="77777777" w:rsidTr="004619FA">
        <w:trPr>
          <w:trHeight w:val="288"/>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7DEE1538" w14:textId="77777777" w:rsidR="006907D0" w:rsidRPr="00886790" w:rsidRDefault="006907D0" w:rsidP="006907D0">
            <w:pPr>
              <w:jc w:val="center"/>
              <w:rPr>
                <w:rFonts w:ascii="Book Antiqua" w:hAnsi="Book Antiqua" w:cs="Calibri"/>
                <w:b/>
                <w:bCs/>
                <w:color w:val="FF0000"/>
                <w:lang w:eastAsia="es-CR"/>
              </w:rPr>
            </w:pPr>
            <w:r w:rsidRPr="00886790">
              <w:rPr>
                <w:rFonts w:ascii="Book Antiqua" w:hAnsi="Book Antiqua" w:cs="Calibri"/>
                <w:b/>
                <w:bCs/>
                <w:lang w:eastAsia="es-CR"/>
              </w:rPr>
              <w:t>4</w:t>
            </w:r>
          </w:p>
        </w:tc>
        <w:tc>
          <w:tcPr>
            <w:tcW w:w="0" w:type="auto"/>
            <w:tcBorders>
              <w:top w:val="nil"/>
              <w:left w:val="nil"/>
              <w:bottom w:val="single" w:sz="4" w:space="0" w:color="auto"/>
              <w:right w:val="single" w:sz="4" w:space="0" w:color="auto"/>
            </w:tcBorders>
            <w:shd w:val="clear" w:color="000000" w:fill="FFFFFF"/>
            <w:noWrap/>
            <w:hideMark/>
          </w:tcPr>
          <w:p w14:paraId="31B0FBF5" w14:textId="1556CC18" w:rsidR="006907D0" w:rsidRPr="00886790" w:rsidRDefault="006907D0" w:rsidP="006907D0">
            <w:pPr>
              <w:jc w:val="center"/>
              <w:rPr>
                <w:rFonts w:ascii="Book Antiqua" w:hAnsi="Book Antiqua" w:cs="Calibri"/>
                <w:color w:val="FF0000"/>
                <w:lang w:eastAsia="es-CR"/>
              </w:rPr>
            </w:pPr>
            <w:r w:rsidRPr="00196520">
              <w:rPr>
                <w:rFonts w:ascii="Book Antiqua" w:hAnsi="Book Antiqua"/>
              </w:rPr>
              <w:t>Tribunal Penal de Guápiles</w:t>
            </w:r>
          </w:p>
        </w:tc>
        <w:tc>
          <w:tcPr>
            <w:tcW w:w="0" w:type="auto"/>
            <w:tcBorders>
              <w:top w:val="nil"/>
              <w:left w:val="nil"/>
              <w:bottom w:val="single" w:sz="4" w:space="0" w:color="auto"/>
              <w:right w:val="single" w:sz="4" w:space="0" w:color="auto"/>
            </w:tcBorders>
            <w:shd w:val="clear" w:color="000000" w:fill="FFFFFF"/>
            <w:noWrap/>
            <w:hideMark/>
          </w:tcPr>
          <w:p w14:paraId="6DBEAE28" w14:textId="658E51E3" w:rsidR="006907D0" w:rsidRPr="000E7C60" w:rsidRDefault="006907D0" w:rsidP="006907D0">
            <w:pPr>
              <w:jc w:val="center"/>
              <w:rPr>
                <w:rFonts w:ascii="Book Antiqua" w:hAnsi="Book Antiqua" w:cs="Calibri"/>
                <w:color w:val="FF0000"/>
                <w:lang w:eastAsia="es-CR"/>
              </w:rPr>
            </w:pPr>
            <w:r w:rsidRPr="000E7C60">
              <w:rPr>
                <w:rFonts w:ascii="Book Antiqua" w:hAnsi="Book Antiqua"/>
              </w:rPr>
              <w:t>56</w:t>
            </w:r>
          </w:p>
        </w:tc>
        <w:tc>
          <w:tcPr>
            <w:tcW w:w="0" w:type="auto"/>
            <w:tcBorders>
              <w:top w:val="nil"/>
              <w:left w:val="nil"/>
              <w:bottom w:val="single" w:sz="4" w:space="0" w:color="auto"/>
              <w:right w:val="single" w:sz="4" w:space="0" w:color="auto"/>
            </w:tcBorders>
            <w:shd w:val="clear" w:color="000000" w:fill="FFFFFF"/>
            <w:noWrap/>
            <w:hideMark/>
          </w:tcPr>
          <w:p w14:paraId="472C31A9" w14:textId="2DE2BDE8" w:rsidR="006907D0" w:rsidRPr="000E7C60" w:rsidRDefault="006907D0" w:rsidP="006907D0">
            <w:pPr>
              <w:jc w:val="center"/>
              <w:rPr>
                <w:rFonts w:ascii="Book Antiqua" w:hAnsi="Book Antiqua" w:cs="Calibri"/>
                <w:color w:val="FF0000"/>
                <w:lang w:eastAsia="es-CR"/>
              </w:rPr>
            </w:pPr>
            <w:r w:rsidRPr="000E7C60">
              <w:rPr>
                <w:rFonts w:ascii="Book Antiqua" w:hAnsi="Book Antiqua"/>
              </w:rPr>
              <w:t>7</w:t>
            </w:r>
          </w:p>
        </w:tc>
        <w:tc>
          <w:tcPr>
            <w:tcW w:w="0" w:type="auto"/>
            <w:tcBorders>
              <w:top w:val="nil"/>
              <w:left w:val="nil"/>
              <w:bottom w:val="single" w:sz="4" w:space="0" w:color="auto"/>
              <w:right w:val="single" w:sz="4" w:space="0" w:color="auto"/>
            </w:tcBorders>
            <w:shd w:val="clear" w:color="auto" w:fill="auto"/>
            <w:noWrap/>
            <w:hideMark/>
          </w:tcPr>
          <w:p w14:paraId="057A076D" w14:textId="78FD28FD" w:rsidR="006907D0" w:rsidRPr="000E7C60" w:rsidRDefault="006907D0" w:rsidP="006907D0">
            <w:pPr>
              <w:jc w:val="center"/>
              <w:rPr>
                <w:rFonts w:ascii="Book Antiqua" w:hAnsi="Book Antiqua" w:cs="Calibri"/>
                <w:color w:val="FF0000"/>
                <w:lang w:eastAsia="es-CR"/>
              </w:rPr>
            </w:pPr>
            <w:r w:rsidRPr="000E7C60">
              <w:rPr>
                <w:rFonts w:ascii="Book Antiqua" w:hAnsi="Book Antiqua"/>
              </w:rPr>
              <w:t>7</w:t>
            </w:r>
          </w:p>
        </w:tc>
        <w:tc>
          <w:tcPr>
            <w:tcW w:w="0" w:type="auto"/>
            <w:tcBorders>
              <w:top w:val="nil"/>
              <w:left w:val="nil"/>
              <w:bottom w:val="single" w:sz="4" w:space="0" w:color="auto"/>
              <w:right w:val="single" w:sz="4" w:space="0" w:color="auto"/>
            </w:tcBorders>
            <w:shd w:val="clear" w:color="000000" w:fill="FFFFFF"/>
            <w:noWrap/>
            <w:hideMark/>
          </w:tcPr>
          <w:p w14:paraId="357B8AB5" w14:textId="197EAEB9" w:rsidR="006907D0" w:rsidRPr="006907D0" w:rsidRDefault="006907D0" w:rsidP="006907D0">
            <w:pPr>
              <w:jc w:val="center"/>
              <w:rPr>
                <w:rFonts w:ascii="Book Antiqua" w:hAnsi="Book Antiqua"/>
              </w:rPr>
            </w:pPr>
            <w:r w:rsidRPr="006907D0">
              <w:rPr>
                <w:rFonts w:ascii="Book Antiqua" w:hAnsi="Book Antiqua"/>
              </w:rPr>
              <w:t>8,0</w:t>
            </w:r>
          </w:p>
        </w:tc>
        <w:tc>
          <w:tcPr>
            <w:tcW w:w="0" w:type="auto"/>
            <w:tcBorders>
              <w:top w:val="nil"/>
              <w:left w:val="nil"/>
              <w:bottom w:val="single" w:sz="4" w:space="0" w:color="auto"/>
              <w:right w:val="single" w:sz="4" w:space="0" w:color="auto"/>
            </w:tcBorders>
            <w:shd w:val="clear" w:color="000000" w:fill="FFFFFF"/>
            <w:noWrap/>
            <w:hideMark/>
          </w:tcPr>
          <w:p w14:paraId="5F851EBD" w14:textId="57FE4BE6" w:rsidR="006907D0" w:rsidRPr="006907D0" w:rsidRDefault="006907D0" w:rsidP="006907D0">
            <w:pPr>
              <w:jc w:val="center"/>
              <w:rPr>
                <w:rFonts w:ascii="Book Antiqua" w:hAnsi="Book Antiqua"/>
              </w:rPr>
            </w:pPr>
            <w:r w:rsidRPr="006907D0">
              <w:rPr>
                <w:rFonts w:ascii="Book Antiqua" w:hAnsi="Book Antiqua"/>
              </w:rPr>
              <w:t>8,0</w:t>
            </w:r>
          </w:p>
        </w:tc>
      </w:tr>
      <w:tr w:rsidR="006907D0" w:rsidRPr="00886790" w14:paraId="761699DC" w14:textId="77777777" w:rsidTr="004619FA">
        <w:trPr>
          <w:trHeight w:val="288"/>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40ABCEA0" w14:textId="77777777" w:rsidR="006907D0" w:rsidRPr="00886790" w:rsidRDefault="006907D0" w:rsidP="006907D0">
            <w:pPr>
              <w:jc w:val="center"/>
              <w:rPr>
                <w:rFonts w:ascii="Book Antiqua" w:hAnsi="Book Antiqua" w:cs="Calibri"/>
                <w:b/>
                <w:bCs/>
                <w:color w:val="000000"/>
                <w:lang w:eastAsia="es-CR"/>
              </w:rPr>
            </w:pPr>
            <w:r w:rsidRPr="00886790">
              <w:rPr>
                <w:rFonts w:ascii="Book Antiqua" w:hAnsi="Book Antiqua" w:cs="Calibri"/>
                <w:b/>
                <w:bCs/>
                <w:color w:val="000000"/>
                <w:lang w:eastAsia="es-CR"/>
              </w:rPr>
              <w:t>5</w:t>
            </w:r>
          </w:p>
        </w:tc>
        <w:tc>
          <w:tcPr>
            <w:tcW w:w="0" w:type="auto"/>
            <w:tcBorders>
              <w:top w:val="nil"/>
              <w:left w:val="nil"/>
              <w:bottom w:val="single" w:sz="4" w:space="0" w:color="auto"/>
              <w:right w:val="single" w:sz="4" w:space="0" w:color="auto"/>
            </w:tcBorders>
            <w:shd w:val="clear" w:color="000000" w:fill="FFFFFF"/>
            <w:noWrap/>
            <w:hideMark/>
          </w:tcPr>
          <w:p w14:paraId="1A22AE16" w14:textId="27576C8B" w:rsidR="006907D0" w:rsidRPr="00886790" w:rsidRDefault="006907D0" w:rsidP="006907D0">
            <w:pPr>
              <w:jc w:val="center"/>
              <w:rPr>
                <w:rFonts w:ascii="Book Antiqua" w:hAnsi="Book Antiqua" w:cs="Calibri"/>
                <w:color w:val="000000"/>
                <w:lang w:eastAsia="es-CR"/>
              </w:rPr>
            </w:pPr>
            <w:r w:rsidRPr="00196520">
              <w:rPr>
                <w:rFonts w:ascii="Book Antiqua" w:hAnsi="Book Antiqua"/>
              </w:rPr>
              <w:t>Tribunal Penal de Nicoya</w:t>
            </w:r>
          </w:p>
        </w:tc>
        <w:tc>
          <w:tcPr>
            <w:tcW w:w="0" w:type="auto"/>
            <w:tcBorders>
              <w:top w:val="nil"/>
              <w:left w:val="nil"/>
              <w:bottom w:val="single" w:sz="4" w:space="0" w:color="auto"/>
              <w:right w:val="single" w:sz="4" w:space="0" w:color="auto"/>
            </w:tcBorders>
            <w:shd w:val="clear" w:color="000000" w:fill="FFFFFF"/>
            <w:noWrap/>
            <w:hideMark/>
          </w:tcPr>
          <w:p w14:paraId="3F7D534A" w14:textId="7508DF43" w:rsidR="006907D0" w:rsidRPr="000E7C60" w:rsidRDefault="006907D0" w:rsidP="006907D0">
            <w:pPr>
              <w:jc w:val="center"/>
              <w:rPr>
                <w:rFonts w:ascii="Book Antiqua" w:hAnsi="Book Antiqua" w:cs="Calibri"/>
                <w:color w:val="000000"/>
                <w:lang w:eastAsia="es-CR"/>
              </w:rPr>
            </w:pPr>
            <w:r w:rsidRPr="000E7C60">
              <w:rPr>
                <w:rFonts w:ascii="Book Antiqua" w:hAnsi="Book Antiqua"/>
              </w:rPr>
              <w:t>29</w:t>
            </w:r>
          </w:p>
        </w:tc>
        <w:tc>
          <w:tcPr>
            <w:tcW w:w="0" w:type="auto"/>
            <w:tcBorders>
              <w:top w:val="nil"/>
              <w:left w:val="nil"/>
              <w:bottom w:val="single" w:sz="4" w:space="0" w:color="auto"/>
              <w:right w:val="single" w:sz="4" w:space="0" w:color="auto"/>
            </w:tcBorders>
            <w:shd w:val="clear" w:color="000000" w:fill="FFFFFF"/>
            <w:noWrap/>
            <w:hideMark/>
          </w:tcPr>
          <w:p w14:paraId="45F11ACB" w14:textId="2CBC4018" w:rsidR="006907D0" w:rsidRPr="000E7C60" w:rsidRDefault="006907D0" w:rsidP="006907D0">
            <w:pPr>
              <w:jc w:val="center"/>
              <w:rPr>
                <w:rFonts w:ascii="Book Antiqua" w:hAnsi="Book Antiqua" w:cs="Calibri"/>
                <w:color w:val="000000"/>
                <w:lang w:eastAsia="es-CR"/>
              </w:rPr>
            </w:pPr>
            <w:r w:rsidRPr="000E7C60">
              <w:rPr>
                <w:rFonts w:ascii="Book Antiqua" w:hAnsi="Book Antiqua"/>
              </w:rPr>
              <w:t>4</w:t>
            </w:r>
          </w:p>
        </w:tc>
        <w:tc>
          <w:tcPr>
            <w:tcW w:w="0" w:type="auto"/>
            <w:tcBorders>
              <w:top w:val="nil"/>
              <w:left w:val="nil"/>
              <w:bottom w:val="single" w:sz="4" w:space="0" w:color="auto"/>
              <w:right w:val="single" w:sz="4" w:space="0" w:color="auto"/>
            </w:tcBorders>
            <w:shd w:val="clear" w:color="auto" w:fill="auto"/>
            <w:noWrap/>
            <w:hideMark/>
          </w:tcPr>
          <w:p w14:paraId="4D9DC093" w14:textId="38F6CD93" w:rsidR="006907D0" w:rsidRPr="000E7C60" w:rsidRDefault="006907D0" w:rsidP="006907D0">
            <w:pPr>
              <w:jc w:val="center"/>
              <w:rPr>
                <w:rFonts w:ascii="Book Antiqua" w:hAnsi="Book Antiqua" w:cs="Calibri"/>
                <w:color w:val="000000"/>
                <w:lang w:eastAsia="es-CR"/>
              </w:rPr>
            </w:pPr>
            <w:r w:rsidRPr="000E7C60">
              <w:rPr>
                <w:rFonts w:ascii="Book Antiqua" w:hAnsi="Book Antiqua"/>
              </w:rPr>
              <w:t>2</w:t>
            </w:r>
          </w:p>
        </w:tc>
        <w:tc>
          <w:tcPr>
            <w:tcW w:w="0" w:type="auto"/>
            <w:tcBorders>
              <w:top w:val="nil"/>
              <w:left w:val="nil"/>
              <w:bottom w:val="single" w:sz="4" w:space="0" w:color="auto"/>
              <w:right w:val="single" w:sz="4" w:space="0" w:color="auto"/>
            </w:tcBorders>
            <w:shd w:val="clear" w:color="000000" w:fill="FFFFFF"/>
            <w:noWrap/>
            <w:hideMark/>
          </w:tcPr>
          <w:p w14:paraId="37F1B7A5" w14:textId="49F888C3" w:rsidR="006907D0" w:rsidRPr="006907D0" w:rsidRDefault="006907D0" w:rsidP="006907D0">
            <w:pPr>
              <w:jc w:val="center"/>
              <w:rPr>
                <w:rFonts w:ascii="Book Antiqua" w:hAnsi="Book Antiqua"/>
              </w:rPr>
            </w:pPr>
            <w:r w:rsidRPr="006907D0">
              <w:rPr>
                <w:rFonts w:ascii="Book Antiqua" w:hAnsi="Book Antiqua"/>
              </w:rPr>
              <w:t>7,3</w:t>
            </w:r>
          </w:p>
        </w:tc>
        <w:tc>
          <w:tcPr>
            <w:tcW w:w="0" w:type="auto"/>
            <w:tcBorders>
              <w:top w:val="nil"/>
              <w:left w:val="nil"/>
              <w:bottom w:val="single" w:sz="4" w:space="0" w:color="auto"/>
              <w:right w:val="single" w:sz="4" w:space="0" w:color="auto"/>
            </w:tcBorders>
            <w:shd w:val="clear" w:color="000000" w:fill="FFFFFF"/>
            <w:noWrap/>
            <w:hideMark/>
          </w:tcPr>
          <w:p w14:paraId="4F1F1287" w14:textId="3E954EAE" w:rsidR="006907D0" w:rsidRPr="006907D0" w:rsidRDefault="006907D0" w:rsidP="006907D0">
            <w:pPr>
              <w:jc w:val="center"/>
              <w:rPr>
                <w:rFonts w:ascii="Book Antiqua" w:hAnsi="Book Antiqua"/>
              </w:rPr>
            </w:pPr>
            <w:r w:rsidRPr="006907D0">
              <w:rPr>
                <w:rFonts w:ascii="Book Antiqua" w:hAnsi="Book Antiqua"/>
              </w:rPr>
              <w:t>14,6</w:t>
            </w:r>
          </w:p>
        </w:tc>
      </w:tr>
      <w:tr w:rsidR="006907D0" w:rsidRPr="00886790" w14:paraId="63B9445B" w14:textId="77777777" w:rsidTr="004619FA">
        <w:trPr>
          <w:trHeight w:val="288"/>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5C197E70" w14:textId="77777777" w:rsidR="006907D0" w:rsidRPr="00886790" w:rsidRDefault="006907D0" w:rsidP="006907D0">
            <w:pPr>
              <w:jc w:val="center"/>
              <w:rPr>
                <w:rFonts w:ascii="Book Antiqua" w:hAnsi="Book Antiqua" w:cs="Calibri"/>
                <w:b/>
                <w:bCs/>
                <w:color w:val="000000"/>
                <w:lang w:eastAsia="es-CR"/>
              </w:rPr>
            </w:pPr>
            <w:r w:rsidRPr="00886790">
              <w:rPr>
                <w:rFonts w:ascii="Book Antiqua" w:hAnsi="Book Antiqua" w:cs="Calibri"/>
                <w:b/>
                <w:bCs/>
                <w:color w:val="000000"/>
                <w:lang w:eastAsia="es-CR"/>
              </w:rPr>
              <w:t>6</w:t>
            </w:r>
          </w:p>
        </w:tc>
        <w:tc>
          <w:tcPr>
            <w:tcW w:w="0" w:type="auto"/>
            <w:tcBorders>
              <w:top w:val="nil"/>
              <w:left w:val="nil"/>
              <w:bottom w:val="single" w:sz="4" w:space="0" w:color="auto"/>
              <w:right w:val="single" w:sz="4" w:space="0" w:color="auto"/>
            </w:tcBorders>
            <w:shd w:val="clear" w:color="000000" w:fill="FFFFFF"/>
            <w:noWrap/>
            <w:hideMark/>
          </w:tcPr>
          <w:p w14:paraId="59146FB8" w14:textId="101ACBEC" w:rsidR="006907D0" w:rsidRPr="00886790" w:rsidRDefault="006907D0" w:rsidP="006907D0">
            <w:pPr>
              <w:jc w:val="center"/>
              <w:rPr>
                <w:rFonts w:ascii="Book Antiqua" w:hAnsi="Book Antiqua" w:cs="Calibri"/>
                <w:color w:val="000000"/>
                <w:lang w:eastAsia="es-CR"/>
              </w:rPr>
            </w:pPr>
            <w:r w:rsidRPr="00196520">
              <w:rPr>
                <w:rFonts w:ascii="Book Antiqua" w:hAnsi="Book Antiqua"/>
              </w:rPr>
              <w:t>Tribunal Penal de Puntarenas</w:t>
            </w:r>
          </w:p>
        </w:tc>
        <w:tc>
          <w:tcPr>
            <w:tcW w:w="0" w:type="auto"/>
            <w:tcBorders>
              <w:top w:val="nil"/>
              <w:left w:val="nil"/>
              <w:bottom w:val="single" w:sz="4" w:space="0" w:color="auto"/>
              <w:right w:val="single" w:sz="4" w:space="0" w:color="auto"/>
            </w:tcBorders>
            <w:shd w:val="clear" w:color="000000" w:fill="FFFFFF"/>
            <w:noWrap/>
            <w:hideMark/>
          </w:tcPr>
          <w:p w14:paraId="000EC84E" w14:textId="01A2E627" w:rsidR="006907D0" w:rsidRPr="000E7C60" w:rsidRDefault="006907D0" w:rsidP="006907D0">
            <w:pPr>
              <w:jc w:val="center"/>
              <w:rPr>
                <w:rFonts w:ascii="Book Antiqua" w:hAnsi="Book Antiqua" w:cs="Calibri"/>
                <w:color w:val="000000"/>
                <w:lang w:eastAsia="es-CR"/>
              </w:rPr>
            </w:pPr>
            <w:r w:rsidRPr="000E7C60">
              <w:rPr>
                <w:rFonts w:ascii="Book Antiqua" w:hAnsi="Book Antiqua"/>
              </w:rPr>
              <w:t>55</w:t>
            </w:r>
          </w:p>
        </w:tc>
        <w:tc>
          <w:tcPr>
            <w:tcW w:w="0" w:type="auto"/>
            <w:tcBorders>
              <w:top w:val="nil"/>
              <w:left w:val="nil"/>
              <w:bottom w:val="single" w:sz="4" w:space="0" w:color="auto"/>
              <w:right w:val="single" w:sz="4" w:space="0" w:color="auto"/>
            </w:tcBorders>
            <w:shd w:val="clear" w:color="000000" w:fill="FFFFFF"/>
            <w:noWrap/>
            <w:hideMark/>
          </w:tcPr>
          <w:p w14:paraId="5226FF5F" w14:textId="58C29A68" w:rsidR="006907D0" w:rsidRPr="000E7C60" w:rsidRDefault="006907D0" w:rsidP="006907D0">
            <w:pPr>
              <w:jc w:val="center"/>
              <w:rPr>
                <w:rFonts w:ascii="Book Antiqua" w:hAnsi="Book Antiqua" w:cs="Calibri"/>
                <w:color w:val="000000"/>
                <w:lang w:eastAsia="es-CR"/>
              </w:rPr>
            </w:pPr>
            <w:r w:rsidRPr="000E7C60">
              <w:rPr>
                <w:rFonts w:ascii="Book Antiqua" w:hAnsi="Book Antiqua"/>
              </w:rPr>
              <w:t>8</w:t>
            </w:r>
          </w:p>
        </w:tc>
        <w:tc>
          <w:tcPr>
            <w:tcW w:w="0" w:type="auto"/>
            <w:tcBorders>
              <w:top w:val="nil"/>
              <w:left w:val="nil"/>
              <w:bottom w:val="single" w:sz="4" w:space="0" w:color="auto"/>
              <w:right w:val="single" w:sz="4" w:space="0" w:color="auto"/>
            </w:tcBorders>
            <w:shd w:val="clear" w:color="auto" w:fill="auto"/>
            <w:noWrap/>
            <w:hideMark/>
          </w:tcPr>
          <w:p w14:paraId="3D1FD1B4" w14:textId="703079C4" w:rsidR="006907D0" w:rsidRPr="000E7C60" w:rsidRDefault="006907D0" w:rsidP="006907D0">
            <w:pPr>
              <w:jc w:val="center"/>
              <w:rPr>
                <w:rFonts w:ascii="Book Antiqua" w:hAnsi="Book Antiqua" w:cs="Calibri"/>
                <w:color w:val="000000"/>
                <w:lang w:eastAsia="es-CR"/>
              </w:rPr>
            </w:pPr>
            <w:r w:rsidRPr="000E7C60">
              <w:rPr>
                <w:rFonts w:ascii="Book Antiqua" w:hAnsi="Book Antiqua"/>
              </w:rPr>
              <w:t>7</w:t>
            </w:r>
          </w:p>
        </w:tc>
        <w:tc>
          <w:tcPr>
            <w:tcW w:w="0" w:type="auto"/>
            <w:tcBorders>
              <w:top w:val="nil"/>
              <w:left w:val="nil"/>
              <w:bottom w:val="single" w:sz="4" w:space="0" w:color="auto"/>
              <w:right w:val="single" w:sz="4" w:space="0" w:color="auto"/>
            </w:tcBorders>
            <w:shd w:val="clear" w:color="000000" w:fill="FFFFFF"/>
            <w:noWrap/>
            <w:hideMark/>
          </w:tcPr>
          <w:p w14:paraId="08BCC6FA" w14:textId="4DC6EBB0" w:rsidR="006907D0" w:rsidRPr="006907D0" w:rsidRDefault="006907D0" w:rsidP="006907D0">
            <w:pPr>
              <w:jc w:val="center"/>
              <w:rPr>
                <w:rFonts w:ascii="Book Antiqua" w:hAnsi="Book Antiqua"/>
              </w:rPr>
            </w:pPr>
            <w:r w:rsidRPr="006907D0">
              <w:rPr>
                <w:rFonts w:ascii="Book Antiqua" w:hAnsi="Book Antiqua"/>
              </w:rPr>
              <w:t>6,9</w:t>
            </w:r>
          </w:p>
        </w:tc>
        <w:tc>
          <w:tcPr>
            <w:tcW w:w="0" w:type="auto"/>
            <w:tcBorders>
              <w:top w:val="nil"/>
              <w:left w:val="nil"/>
              <w:bottom w:val="single" w:sz="4" w:space="0" w:color="auto"/>
              <w:right w:val="single" w:sz="4" w:space="0" w:color="auto"/>
            </w:tcBorders>
            <w:shd w:val="clear" w:color="000000" w:fill="FFFFFF"/>
            <w:noWrap/>
            <w:hideMark/>
          </w:tcPr>
          <w:p w14:paraId="4D2A1D77" w14:textId="0F9044C6" w:rsidR="006907D0" w:rsidRPr="006907D0" w:rsidRDefault="006907D0" w:rsidP="006907D0">
            <w:pPr>
              <w:jc w:val="center"/>
              <w:rPr>
                <w:rFonts w:ascii="Book Antiqua" w:hAnsi="Book Antiqua"/>
              </w:rPr>
            </w:pPr>
            <w:r w:rsidRPr="006907D0">
              <w:rPr>
                <w:rFonts w:ascii="Book Antiqua" w:hAnsi="Book Antiqua"/>
              </w:rPr>
              <w:t>7,9</w:t>
            </w:r>
          </w:p>
        </w:tc>
      </w:tr>
      <w:tr w:rsidR="006907D0" w:rsidRPr="00886790" w14:paraId="349B6E97" w14:textId="77777777" w:rsidTr="004619FA">
        <w:trPr>
          <w:trHeight w:val="288"/>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55804700" w14:textId="77777777" w:rsidR="006907D0" w:rsidRPr="00886790" w:rsidRDefault="006907D0" w:rsidP="006907D0">
            <w:pPr>
              <w:jc w:val="center"/>
              <w:rPr>
                <w:rFonts w:ascii="Book Antiqua" w:hAnsi="Book Antiqua" w:cs="Calibri"/>
                <w:b/>
                <w:bCs/>
                <w:color w:val="000000"/>
                <w:lang w:eastAsia="es-CR"/>
              </w:rPr>
            </w:pPr>
            <w:r w:rsidRPr="00886790">
              <w:rPr>
                <w:rFonts w:ascii="Book Antiqua" w:hAnsi="Book Antiqua" w:cs="Calibri"/>
                <w:b/>
                <w:bCs/>
                <w:color w:val="000000"/>
                <w:lang w:eastAsia="es-CR"/>
              </w:rPr>
              <w:t>7</w:t>
            </w:r>
          </w:p>
        </w:tc>
        <w:tc>
          <w:tcPr>
            <w:tcW w:w="0" w:type="auto"/>
            <w:tcBorders>
              <w:top w:val="nil"/>
              <w:left w:val="nil"/>
              <w:bottom w:val="single" w:sz="4" w:space="0" w:color="auto"/>
              <w:right w:val="single" w:sz="4" w:space="0" w:color="auto"/>
            </w:tcBorders>
            <w:shd w:val="clear" w:color="000000" w:fill="FFFFFF"/>
            <w:noWrap/>
            <w:hideMark/>
          </w:tcPr>
          <w:p w14:paraId="3530B314" w14:textId="53A4824C" w:rsidR="006907D0" w:rsidRPr="00886790" w:rsidRDefault="006907D0" w:rsidP="006907D0">
            <w:pPr>
              <w:jc w:val="center"/>
              <w:rPr>
                <w:rFonts w:ascii="Book Antiqua" w:hAnsi="Book Antiqua" w:cs="Calibri"/>
                <w:color w:val="000000"/>
                <w:lang w:eastAsia="es-CR"/>
              </w:rPr>
            </w:pPr>
            <w:r w:rsidRPr="00196520">
              <w:rPr>
                <w:rFonts w:ascii="Book Antiqua" w:hAnsi="Book Antiqua"/>
              </w:rPr>
              <w:t>Tribunal Penal de Limón</w:t>
            </w:r>
          </w:p>
        </w:tc>
        <w:tc>
          <w:tcPr>
            <w:tcW w:w="0" w:type="auto"/>
            <w:tcBorders>
              <w:top w:val="nil"/>
              <w:left w:val="nil"/>
              <w:bottom w:val="single" w:sz="4" w:space="0" w:color="auto"/>
              <w:right w:val="single" w:sz="4" w:space="0" w:color="auto"/>
            </w:tcBorders>
            <w:shd w:val="clear" w:color="000000" w:fill="FFFFFF"/>
            <w:noWrap/>
            <w:hideMark/>
          </w:tcPr>
          <w:p w14:paraId="2852C535" w14:textId="29E1EB2B" w:rsidR="006907D0" w:rsidRPr="000E7C60" w:rsidRDefault="006907D0" w:rsidP="006907D0">
            <w:pPr>
              <w:jc w:val="center"/>
              <w:rPr>
                <w:rFonts w:ascii="Book Antiqua" w:hAnsi="Book Antiqua" w:cs="Calibri"/>
                <w:color w:val="000000"/>
                <w:lang w:eastAsia="es-CR"/>
              </w:rPr>
            </w:pPr>
            <w:r w:rsidRPr="000E7C60">
              <w:rPr>
                <w:rFonts w:ascii="Book Antiqua" w:hAnsi="Book Antiqua"/>
              </w:rPr>
              <w:t>91</w:t>
            </w:r>
          </w:p>
        </w:tc>
        <w:tc>
          <w:tcPr>
            <w:tcW w:w="0" w:type="auto"/>
            <w:tcBorders>
              <w:top w:val="nil"/>
              <w:left w:val="nil"/>
              <w:bottom w:val="single" w:sz="4" w:space="0" w:color="auto"/>
              <w:right w:val="single" w:sz="4" w:space="0" w:color="auto"/>
            </w:tcBorders>
            <w:shd w:val="clear" w:color="000000" w:fill="FFFFFF"/>
            <w:noWrap/>
            <w:hideMark/>
          </w:tcPr>
          <w:p w14:paraId="0A644BE9" w14:textId="4BCAD496" w:rsidR="006907D0" w:rsidRPr="000E7C60" w:rsidRDefault="006907D0" w:rsidP="006907D0">
            <w:pPr>
              <w:jc w:val="center"/>
              <w:rPr>
                <w:rFonts w:ascii="Book Antiqua" w:hAnsi="Book Antiqua" w:cs="Calibri"/>
                <w:color w:val="000000"/>
                <w:lang w:eastAsia="es-CR"/>
              </w:rPr>
            </w:pPr>
            <w:r w:rsidRPr="000E7C60">
              <w:rPr>
                <w:rFonts w:ascii="Book Antiqua" w:hAnsi="Book Antiqua"/>
              </w:rPr>
              <w:t>14</w:t>
            </w:r>
          </w:p>
        </w:tc>
        <w:tc>
          <w:tcPr>
            <w:tcW w:w="0" w:type="auto"/>
            <w:tcBorders>
              <w:top w:val="nil"/>
              <w:left w:val="nil"/>
              <w:bottom w:val="single" w:sz="4" w:space="0" w:color="auto"/>
              <w:right w:val="single" w:sz="4" w:space="0" w:color="auto"/>
            </w:tcBorders>
            <w:shd w:val="clear" w:color="000000" w:fill="FFFFFF"/>
            <w:noWrap/>
            <w:hideMark/>
          </w:tcPr>
          <w:p w14:paraId="44C0F253" w14:textId="25648170" w:rsidR="006907D0" w:rsidRPr="000E7C60" w:rsidRDefault="006907D0" w:rsidP="006907D0">
            <w:pPr>
              <w:jc w:val="center"/>
              <w:rPr>
                <w:rFonts w:ascii="Book Antiqua" w:hAnsi="Book Antiqua" w:cs="Calibri"/>
                <w:color w:val="000000"/>
                <w:lang w:eastAsia="es-CR"/>
              </w:rPr>
            </w:pPr>
            <w:r w:rsidRPr="000E7C60">
              <w:rPr>
                <w:rFonts w:ascii="Book Antiqua" w:hAnsi="Book Antiqua"/>
              </w:rPr>
              <w:t>13</w:t>
            </w:r>
          </w:p>
        </w:tc>
        <w:tc>
          <w:tcPr>
            <w:tcW w:w="0" w:type="auto"/>
            <w:tcBorders>
              <w:top w:val="nil"/>
              <w:left w:val="nil"/>
              <w:bottom w:val="single" w:sz="4" w:space="0" w:color="auto"/>
              <w:right w:val="single" w:sz="4" w:space="0" w:color="auto"/>
            </w:tcBorders>
            <w:shd w:val="clear" w:color="000000" w:fill="FFFFFF"/>
            <w:noWrap/>
            <w:hideMark/>
          </w:tcPr>
          <w:p w14:paraId="391D3B56" w14:textId="3A05EF1A" w:rsidR="006907D0" w:rsidRPr="006907D0" w:rsidRDefault="006907D0" w:rsidP="006907D0">
            <w:pPr>
              <w:jc w:val="center"/>
              <w:rPr>
                <w:rFonts w:ascii="Book Antiqua" w:hAnsi="Book Antiqua"/>
              </w:rPr>
            </w:pPr>
            <w:r w:rsidRPr="006907D0">
              <w:rPr>
                <w:rFonts w:ascii="Book Antiqua" w:hAnsi="Book Antiqua"/>
              </w:rPr>
              <w:t>6,5</w:t>
            </w:r>
          </w:p>
        </w:tc>
        <w:tc>
          <w:tcPr>
            <w:tcW w:w="0" w:type="auto"/>
            <w:tcBorders>
              <w:top w:val="nil"/>
              <w:left w:val="nil"/>
              <w:bottom w:val="single" w:sz="4" w:space="0" w:color="auto"/>
              <w:right w:val="single" w:sz="4" w:space="0" w:color="auto"/>
            </w:tcBorders>
            <w:shd w:val="clear" w:color="000000" w:fill="FFFFFF"/>
            <w:noWrap/>
            <w:hideMark/>
          </w:tcPr>
          <w:p w14:paraId="317A1C46" w14:textId="2AE84B9F" w:rsidR="006907D0" w:rsidRPr="006907D0" w:rsidRDefault="006907D0" w:rsidP="006907D0">
            <w:pPr>
              <w:jc w:val="center"/>
              <w:rPr>
                <w:rFonts w:ascii="Book Antiqua" w:hAnsi="Book Antiqua"/>
              </w:rPr>
            </w:pPr>
            <w:r w:rsidRPr="006907D0">
              <w:rPr>
                <w:rFonts w:ascii="Book Antiqua" w:hAnsi="Book Antiqua"/>
              </w:rPr>
              <w:t>7,0</w:t>
            </w:r>
          </w:p>
        </w:tc>
      </w:tr>
      <w:tr w:rsidR="006907D0" w:rsidRPr="00886790" w14:paraId="77E242E9" w14:textId="77777777" w:rsidTr="004619FA">
        <w:trPr>
          <w:trHeight w:val="288"/>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49EE636F" w14:textId="77777777" w:rsidR="006907D0" w:rsidRPr="00886790" w:rsidRDefault="006907D0" w:rsidP="006907D0">
            <w:pPr>
              <w:jc w:val="center"/>
              <w:rPr>
                <w:rFonts w:ascii="Book Antiqua" w:hAnsi="Book Antiqua" w:cs="Calibri"/>
                <w:b/>
                <w:bCs/>
                <w:color w:val="000000"/>
                <w:lang w:eastAsia="es-CR"/>
              </w:rPr>
            </w:pPr>
            <w:r w:rsidRPr="00886790">
              <w:rPr>
                <w:rFonts w:ascii="Book Antiqua" w:hAnsi="Book Antiqua" w:cs="Calibri"/>
                <w:b/>
                <w:bCs/>
                <w:color w:val="000000"/>
                <w:lang w:eastAsia="es-CR"/>
              </w:rPr>
              <w:t>8</w:t>
            </w:r>
          </w:p>
        </w:tc>
        <w:tc>
          <w:tcPr>
            <w:tcW w:w="0" w:type="auto"/>
            <w:tcBorders>
              <w:top w:val="nil"/>
              <w:left w:val="nil"/>
              <w:bottom w:val="single" w:sz="4" w:space="0" w:color="auto"/>
              <w:right w:val="single" w:sz="4" w:space="0" w:color="auto"/>
            </w:tcBorders>
            <w:shd w:val="clear" w:color="000000" w:fill="FFFFFF"/>
            <w:noWrap/>
            <w:hideMark/>
          </w:tcPr>
          <w:p w14:paraId="5969653A" w14:textId="6A5E844F" w:rsidR="006907D0" w:rsidRPr="00886790" w:rsidRDefault="006907D0" w:rsidP="006907D0">
            <w:pPr>
              <w:jc w:val="center"/>
              <w:rPr>
                <w:rFonts w:ascii="Book Antiqua" w:hAnsi="Book Antiqua" w:cs="Calibri"/>
                <w:color w:val="000000"/>
                <w:lang w:eastAsia="es-CR"/>
              </w:rPr>
            </w:pPr>
            <w:r w:rsidRPr="00196520">
              <w:rPr>
                <w:rFonts w:ascii="Book Antiqua" w:hAnsi="Book Antiqua"/>
              </w:rPr>
              <w:t>Tribunal Penal de Heredia</w:t>
            </w:r>
          </w:p>
        </w:tc>
        <w:tc>
          <w:tcPr>
            <w:tcW w:w="0" w:type="auto"/>
            <w:tcBorders>
              <w:top w:val="nil"/>
              <w:left w:val="nil"/>
              <w:bottom w:val="single" w:sz="4" w:space="0" w:color="auto"/>
              <w:right w:val="single" w:sz="4" w:space="0" w:color="auto"/>
            </w:tcBorders>
            <w:shd w:val="clear" w:color="000000" w:fill="FFFFFF"/>
            <w:noWrap/>
            <w:hideMark/>
          </w:tcPr>
          <w:p w14:paraId="3B5D3BFC" w14:textId="65AF2A9F" w:rsidR="006907D0" w:rsidRPr="000E7C60" w:rsidRDefault="006907D0" w:rsidP="006907D0">
            <w:pPr>
              <w:jc w:val="center"/>
              <w:rPr>
                <w:rFonts w:ascii="Book Antiqua" w:hAnsi="Book Antiqua" w:cs="Calibri"/>
                <w:color w:val="000000"/>
                <w:lang w:eastAsia="es-CR"/>
              </w:rPr>
            </w:pPr>
            <w:r w:rsidRPr="000E7C60">
              <w:rPr>
                <w:rFonts w:ascii="Book Antiqua" w:hAnsi="Book Antiqua"/>
              </w:rPr>
              <w:t>63</w:t>
            </w:r>
          </w:p>
        </w:tc>
        <w:tc>
          <w:tcPr>
            <w:tcW w:w="0" w:type="auto"/>
            <w:tcBorders>
              <w:top w:val="nil"/>
              <w:left w:val="nil"/>
              <w:bottom w:val="single" w:sz="4" w:space="0" w:color="auto"/>
              <w:right w:val="single" w:sz="4" w:space="0" w:color="auto"/>
            </w:tcBorders>
            <w:shd w:val="clear" w:color="000000" w:fill="FFFFFF"/>
            <w:noWrap/>
            <w:hideMark/>
          </w:tcPr>
          <w:p w14:paraId="02D30B31" w14:textId="69C280B1" w:rsidR="006907D0" w:rsidRPr="000E7C60" w:rsidRDefault="006907D0" w:rsidP="006907D0">
            <w:pPr>
              <w:jc w:val="center"/>
              <w:rPr>
                <w:rFonts w:ascii="Book Antiqua" w:hAnsi="Book Antiqua" w:cs="Calibri"/>
                <w:color w:val="000000"/>
                <w:lang w:eastAsia="es-CR"/>
              </w:rPr>
            </w:pPr>
            <w:r w:rsidRPr="000E7C60">
              <w:rPr>
                <w:rFonts w:ascii="Book Antiqua" w:hAnsi="Book Antiqua"/>
              </w:rPr>
              <w:t>11</w:t>
            </w:r>
          </w:p>
        </w:tc>
        <w:tc>
          <w:tcPr>
            <w:tcW w:w="0" w:type="auto"/>
            <w:tcBorders>
              <w:top w:val="nil"/>
              <w:left w:val="nil"/>
              <w:bottom w:val="single" w:sz="4" w:space="0" w:color="auto"/>
              <w:right w:val="single" w:sz="4" w:space="0" w:color="auto"/>
            </w:tcBorders>
            <w:shd w:val="clear" w:color="auto" w:fill="auto"/>
            <w:noWrap/>
            <w:hideMark/>
          </w:tcPr>
          <w:p w14:paraId="756105B4" w14:textId="73802F1E" w:rsidR="006907D0" w:rsidRPr="000E7C60" w:rsidRDefault="006907D0" w:rsidP="006907D0">
            <w:pPr>
              <w:jc w:val="center"/>
              <w:rPr>
                <w:rFonts w:ascii="Book Antiqua" w:hAnsi="Book Antiqua" w:cs="Calibri"/>
                <w:color w:val="000000"/>
                <w:lang w:eastAsia="es-CR"/>
              </w:rPr>
            </w:pPr>
            <w:r w:rsidRPr="000E7C60">
              <w:rPr>
                <w:rFonts w:ascii="Book Antiqua" w:hAnsi="Book Antiqua"/>
              </w:rPr>
              <w:t>10</w:t>
            </w:r>
          </w:p>
        </w:tc>
        <w:tc>
          <w:tcPr>
            <w:tcW w:w="0" w:type="auto"/>
            <w:tcBorders>
              <w:top w:val="nil"/>
              <w:left w:val="nil"/>
              <w:bottom w:val="single" w:sz="4" w:space="0" w:color="auto"/>
              <w:right w:val="single" w:sz="4" w:space="0" w:color="auto"/>
            </w:tcBorders>
            <w:shd w:val="clear" w:color="000000" w:fill="FFFFFF"/>
            <w:noWrap/>
            <w:hideMark/>
          </w:tcPr>
          <w:p w14:paraId="2624BF5C" w14:textId="08ADFDC2" w:rsidR="006907D0" w:rsidRPr="006907D0" w:rsidRDefault="006907D0" w:rsidP="006907D0">
            <w:pPr>
              <w:jc w:val="center"/>
              <w:rPr>
                <w:rFonts w:ascii="Book Antiqua" w:hAnsi="Book Antiqua"/>
              </w:rPr>
            </w:pPr>
            <w:r w:rsidRPr="006907D0">
              <w:rPr>
                <w:rFonts w:ascii="Book Antiqua" w:hAnsi="Book Antiqua"/>
              </w:rPr>
              <w:t>5,7</w:t>
            </w:r>
          </w:p>
        </w:tc>
        <w:tc>
          <w:tcPr>
            <w:tcW w:w="0" w:type="auto"/>
            <w:tcBorders>
              <w:top w:val="nil"/>
              <w:left w:val="nil"/>
              <w:bottom w:val="single" w:sz="4" w:space="0" w:color="auto"/>
              <w:right w:val="single" w:sz="4" w:space="0" w:color="auto"/>
            </w:tcBorders>
            <w:shd w:val="clear" w:color="000000" w:fill="FFFFFF"/>
            <w:noWrap/>
            <w:hideMark/>
          </w:tcPr>
          <w:p w14:paraId="6ACDE54A" w14:textId="33A77C53" w:rsidR="006907D0" w:rsidRPr="006907D0" w:rsidRDefault="006907D0" w:rsidP="006907D0">
            <w:pPr>
              <w:jc w:val="center"/>
              <w:rPr>
                <w:rFonts w:ascii="Book Antiqua" w:hAnsi="Book Antiqua"/>
              </w:rPr>
            </w:pPr>
            <w:r w:rsidRPr="006907D0">
              <w:rPr>
                <w:rFonts w:ascii="Book Antiqua" w:hAnsi="Book Antiqua"/>
              </w:rPr>
              <w:t>6,3</w:t>
            </w:r>
          </w:p>
        </w:tc>
      </w:tr>
      <w:tr w:rsidR="006907D0" w:rsidRPr="00886790" w14:paraId="6E810275" w14:textId="77777777" w:rsidTr="004619FA">
        <w:trPr>
          <w:trHeight w:val="288"/>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3E2DEEBD" w14:textId="77777777" w:rsidR="006907D0" w:rsidRPr="00886790" w:rsidRDefault="006907D0" w:rsidP="006907D0">
            <w:pPr>
              <w:jc w:val="center"/>
              <w:rPr>
                <w:rFonts w:ascii="Book Antiqua" w:hAnsi="Book Antiqua" w:cs="Calibri"/>
                <w:b/>
                <w:bCs/>
                <w:color w:val="000000"/>
                <w:lang w:eastAsia="es-CR"/>
              </w:rPr>
            </w:pPr>
            <w:r w:rsidRPr="00886790">
              <w:rPr>
                <w:rFonts w:ascii="Book Antiqua" w:hAnsi="Book Antiqua" w:cs="Calibri"/>
                <w:b/>
                <w:bCs/>
                <w:color w:val="000000"/>
                <w:lang w:eastAsia="es-CR"/>
              </w:rPr>
              <w:t>9</w:t>
            </w:r>
          </w:p>
        </w:tc>
        <w:tc>
          <w:tcPr>
            <w:tcW w:w="0" w:type="auto"/>
            <w:tcBorders>
              <w:top w:val="nil"/>
              <w:left w:val="nil"/>
              <w:bottom w:val="single" w:sz="4" w:space="0" w:color="auto"/>
              <w:right w:val="single" w:sz="4" w:space="0" w:color="auto"/>
            </w:tcBorders>
            <w:shd w:val="clear" w:color="000000" w:fill="FFFFFF"/>
            <w:noWrap/>
            <w:hideMark/>
          </w:tcPr>
          <w:p w14:paraId="032C9983" w14:textId="7CC586D2" w:rsidR="006907D0" w:rsidRPr="00886790" w:rsidRDefault="006907D0" w:rsidP="006907D0">
            <w:pPr>
              <w:jc w:val="center"/>
              <w:rPr>
                <w:rFonts w:ascii="Book Antiqua" w:hAnsi="Book Antiqua" w:cs="Calibri"/>
                <w:color w:val="000000"/>
                <w:lang w:eastAsia="es-CR"/>
              </w:rPr>
            </w:pPr>
            <w:r w:rsidRPr="00196520">
              <w:rPr>
                <w:rFonts w:ascii="Book Antiqua" w:hAnsi="Book Antiqua"/>
              </w:rPr>
              <w:t>Tribunal Penal de Desamparados</w:t>
            </w:r>
          </w:p>
        </w:tc>
        <w:tc>
          <w:tcPr>
            <w:tcW w:w="0" w:type="auto"/>
            <w:tcBorders>
              <w:top w:val="nil"/>
              <w:left w:val="nil"/>
              <w:bottom w:val="single" w:sz="4" w:space="0" w:color="auto"/>
              <w:right w:val="single" w:sz="4" w:space="0" w:color="auto"/>
            </w:tcBorders>
            <w:shd w:val="clear" w:color="000000" w:fill="FFFFFF"/>
            <w:noWrap/>
            <w:hideMark/>
          </w:tcPr>
          <w:p w14:paraId="6109E9B0" w14:textId="55E84674" w:rsidR="006907D0" w:rsidRPr="000E7C60" w:rsidRDefault="006907D0" w:rsidP="006907D0">
            <w:pPr>
              <w:jc w:val="center"/>
              <w:rPr>
                <w:rFonts w:ascii="Book Antiqua" w:hAnsi="Book Antiqua" w:cs="Calibri"/>
                <w:color w:val="000000"/>
                <w:lang w:eastAsia="es-CR"/>
              </w:rPr>
            </w:pPr>
            <w:r w:rsidRPr="000E7C60">
              <w:rPr>
                <w:rFonts w:ascii="Book Antiqua" w:hAnsi="Book Antiqua"/>
              </w:rPr>
              <w:t>38</w:t>
            </w:r>
          </w:p>
        </w:tc>
        <w:tc>
          <w:tcPr>
            <w:tcW w:w="0" w:type="auto"/>
            <w:tcBorders>
              <w:top w:val="nil"/>
              <w:left w:val="nil"/>
              <w:bottom w:val="single" w:sz="4" w:space="0" w:color="auto"/>
              <w:right w:val="single" w:sz="4" w:space="0" w:color="auto"/>
            </w:tcBorders>
            <w:shd w:val="clear" w:color="000000" w:fill="FFFFFF"/>
            <w:noWrap/>
            <w:hideMark/>
          </w:tcPr>
          <w:p w14:paraId="5457007F" w14:textId="1ACBF60E" w:rsidR="006907D0" w:rsidRPr="000E7C60" w:rsidRDefault="006907D0" w:rsidP="006907D0">
            <w:pPr>
              <w:jc w:val="center"/>
              <w:rPr>
                <w:rFonts w:ascii="Book Antiqua" w:hAnsi="Book Antiqua" w:cs="Calibri"/>
                <w:color w:val="000000"/>
                <w:lang w:eastAsia="es-CR"/>
              </w:rPr>
            </w:pPr>
            <w:r w:rsidRPr="000E7C60">
              <w:rPr>
                <w:rFonts w:ascii="Book Antiqua" w:hAnsi="Book Antiqua"/>
              </w:rPr>
              <w:t>7</w:t>
            </w:r>
          </w:p>
        </w:tc>
        <w:tc>
          <w:tcPr>
            <w:tcW w:w="0" w:type="auto"/>
            <w:tcBorders>
              <w:top w:val="nil"/>
              <w:left w:val="nil"/>
              <w:bottom w:val="single" w:sz="4" w:space="0" w:color="auto"/>
              <w:right w:val="single" w:sz="4" w:space="0" w:color="auto"/>
            </w:tcBorders>
            <w:shd w:val="clear" w:color="000000" w:fill="FFFFFF"/>
            <w:noWrap/>
            <w:hideMark/>
          </w:tcPr>
          <w:p w14:paraId="28BAE6C6" w14:textId="4F3B520E" w:rsidR="006907D0" w:rsidRPr="000E7C60" w:rsidRDefault="006907D0" w:rsidP="006907D0">
            <w:pPr>
              <w:jc w:val="center"/>
              <w:rPr>
                <w:rFonts w:ascii="Book Antiqua" w:hAnsi="Book Antiqua" w:cs="Calibri"/>
                <w:color w:val="000000"/>
                <w:lang w:eastAsia="es-CR"/>
              </w:rPr>
            </w:pPr>
            <w:r w:rsidRPr="000E7C60">
              <w:rPr>
                <w:rFonts w:ascii="Book Antiqua" w:hAnsi="Book Antiqua"/>
              </w:rPr>
              <w:t>8</w:t>
            </w:r>
          </w:p>
        </w:tc>
        <w:tc>
          <w:tcPr>
            <w:tcW w:w="0" w:type="auto"/>
            <w:tcBorders>
              <w:top w:val="nil"/>
              <w:left w:val="nil"/>
              <w:bottom w:val="single" w:sz="4" w:space="0" w:color="auto"/>
              <w:right w:val="single" w:sz="4" w:space="0" w:color="auto"/>
            </w:tcBorders>
            <w:shd w:val="clear" w:color="000000" w:fill="FFFFFF"/>
            <w:noWrap/>
            <w:hideMark/>
          </w:tcPr>
          <w:p w14:paraId="2533FD38" w14:textId="69599014" w:rsidR="006907D0" w:rsidRPr="006907D0" w:rsidRDefault="006907D0" w:rsidP="006907D0">
            <w:pPr>
              <w:jc w:val="center"/>
              <w:rPr>
                <w:rFonts w:ascii="Book Antiqua" w:hAnsi="Book Antiqua"/>
              </w:rPr>
            </w:pPr>
            <w:r w:rsidRPr="006907D0">
              <w:rPr>
                <w:rFonts w:ascii="Book Antiqua" w:hAnsi="Book Antiqua"/>
              </w:rPr>
              <w:t>5,5</w:t>
            </w:r>
          </w:p>
        </w:tc>
        <w:tc>
          <w:tcPr>
            <w:tcW w:w="0" w:type="auto"/>
            <w:tcBorders>
              <w:top w:val="nil"/>
              <w:left w:val="nil"/>
              <w:bottom w:val="single" w:sz="4" w:space="0" w:color="auto"/>
              <w:right w:val="single" w:sz="4" w:space="0" w:color="auto"/>
            </w:tcBorders>
            <w:shd w:val="clear" w:color="000000" w:fill="FFFFFF"/>
            <w:noWrap/>
            <w:hideMark/>
          </w:tcPr>
          <w:p w14:paraId="5686052A" w14:textId="136B02CC" w:rsidR="006907D0" w:rsidRPr="006907D0" w:rsidRDefault="006907D0" w:rsidP="006907D0">
            <w:pPr>
              <w:jc w:val="center"/>
              <w:rPr>
                <w:rFonts w:ascii="Book Antiqua" w:hAnsi="Book Antiqua"/>
              </w:rPr>
            </w:pPr>
            <w:r w:rsidRPr="006907D0">
              <w:rPr>
                <w:rFonts w:ascii="Book Antiqua" w:hAnsi="Book Antiqua"/>
              </w:rPr>
              <w:t>4,8</w:t>
            </w:r>
          </w:p>
        </w:tc>
      </w:tr>
      <w:tr w:rsidR="006907D0" w:rsidRPr="00886790" w14:paraId="0EB22DAF" w14:textId="77777777" w:rsidTr="004619FA">
        <w:trPr>
          <w:trHeight w:val="288"/>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6648396A" w14:textId="77777777" w:rsidR="006907D0" w:rsidRPr="00886790" w:rsidRDefault="006907D0" w:rsidP="006907D0">
            <w:pPr>
              <w:jc w:val="center"/>
              <w:rPr>
                <w:rFonts w:ascii="Book Antiqua" w:hAnsi="Book Antiqua" w:cs="Calibri"/>
                <w:b/>
                <w:bCs/>
                <w:color w:val="000000"/>
                <w:lang w:eastAsia="es-CR"/>
              </w:rPr>
            </w:pPr>
            <w:r w:rsidRPr="00886790">
              <w:rPr>
                <w:rFonts w:ascii="Book Antiqua" w:hAnsi="Book Antiqua" w:cs="Calibri"/>
                <w:b/>
                <w:bCs/>
                <w:color w:val="000000"/>
                <w:lang w:eastAsia="es-CR"/>
              </w:rPr>
              <w:t>10</w:t>
            </w:r>
          </w:p>
        </w:tc>
        <w:tc>
          <w:tcPr>
            <w:tcW w:w="0" w:type="auto"/>
            <w:tcBorders>
              <w:top w:val="nil"/>
              <w:left w:val="nil"/>
              <w:bottom w:val="single" w:sz="4" w:space="0" w:color="auto"/>
              <w:right w:val="single" w:sz="4" w:space="0" w:color="auto"/>
            </w:tcBorders>
            <w:shd w:val="clear" w:color="000000" w:fill="FFFFFF"/>
            <w:noWrap/>
            <w:hideMark/>
          </w:tcPr>
          <w:p w14:paraId="7BCF7B89" w14:textId="37A5C84E" w:rsidR="006907D0" w:rsidRPr="00886790" w:rsidRDefault="006907D0" w:rsidP="006907D0">
            <w:pPr>
              <w:jc w:val="center"/>
              <w:rPr>
                <w:rFonts w:ascii="Book Antiqua" w:hAnsi="Book Antiqua" w:cs="Calibri"/>
                <w:color w:val="000000"/>
                <w:lang w:eastAsia="es-CR"/>
              </w:rPr>
            </w:pPr>
            <w:r w:rsidRPr="00196520">
              <w:rPr>
                <w:rFonts w:ascii="Book Antiqua" w:hAnsi="Book Antiqua"/>
              </w:rPr>
              <w:t>Tribunal Penal de Pérez Zeledón</w:t>
            </w:r>
          </w:p>
        </w:tc>
        <w:tc>
          <w:tcPr>
            <w:tcW w:w="0" w:type="auto"/>
            <w:tcBorders>
              <w:top w:val="nil"/>
              <w:left w:val="nil"/>
              <w:bottom w:val="single" w:sz="4" w:space="0" w:color="auto"/>
              <w:right w:val="single" w:sz="4" w:space="0" w:color="auto"/>
            </w:tcBorders>
            <w:shd w:val="clear" w:color="000000" w:fill="FFFFFF"/>
            <w:noWrap/>
            <w:hideMark/>
          </w:tcPr>
          <w:p w14:paraId="61C3236A" w14:textId="61BF62E2" w:rsidR="006907D0" w:rsidRPr="000E7C60" w:rsidRDefault="006907D0" w:rsidP="006907D0">
            <w:pPr>
              <w:jc w:val="center"/>
              <w:rPr>
                <w:rFonts w:ascii="Book Antiqua" w:hAnsi="Book Antiqua" w:cs="Calibri"/>
                <w:color w:val="000000"/>
                <w:lang w:eastAsia="es-CR"/>
              </w:rPr>
            </w:pPr>
            <w:r w:rsidRPr="000E7C60">
              <w:rPr>
                <w:rFonts w:ascii="Book Antiqua" w:hAnsi="Book Antiqua"/>
              </w:rPr>
              <w:t>38</w:t>
            </w:r>
          </w:p>
        </w:tc>
        <w:tc>
          <w:tcPr>
            <w:tcW w:w="0" w:type="auto"/>
            <w:tcBorders>
              <w:top w:val="nil"/>
              <w:left w:val="nil"/>
              <w:bottom w:val="single" w:sz="4" w:space="0" w:color="auto"/>
              <w:right w:val="single" w:sz="4" w:space="0" w:color="auto"/>
            </w:tcBorders>
            <w:shd w:val="clear" w:color="000000" w:fill="FFFFFF"/>
            <w:noWrap/>
            <w:hideMark/>
          </w:tcPr>
          <w:p w14:paraId="16328209" w14:textId="18551E26" w:rsidR="006907D0" w:rsidRPr="000E7C60" w:rsidRDefault="006907D0" w:rsidP="006907D0">
            <w:pPr>
              <w:jc w:val="center"/>
              <w:rPr>
                <w:rFonts w:ascii="Book Antiqua" w:hAnsi="Book Antiqua" w:cs="Calibri"/>
                <w:color w:val="000000"/>
                <w:lang w:eastAsia="es-CR"/>
              </w:rPr>
            </w:pPr>
            <w:r w:rsidRPr="000E7C60">
              <w:rPr>
                <w:rFonts w:ascii="Book Antiqua" w:hAnsi="Book Antiqua"/>
              </w:rPr>
              <w:t>7</w:t>
            </w:r>
          </w:p>
        </w:tc>
        <w:tc>
          <w:tcPr>
            <w:tcW w:w="0" w:type="auto"/>
            <w:tcBorders>
              <w:top w:val="nil"/>
              <w:left w:val="nil"/>
              <w:bottom w:val="single" w:sz="4" w:space="0" w:color="auto"/>
              <w:right w:val="single" w:sz="4" w:space="0" w:color="auto"/>
            </w:tcBorders>
            <w:shd w:val="clear" w:color="auto" w:fill="auto"/>
            <w:noWrap/>
            <w:hideMark/>
          </w:tcPr>
          <w:p w14:paraId="2AB355A8" w14:textId="02317EA4" w:rsidR="006907D0" w:rsidRPr="000E7C60" w:rsidRDefault="006907D0" w:rsidP="006907D0">
            <w:pPr>
              <w:jc w:val="center"/>
              <w:rPr>
                <w:rFonts w:ascii="Book Antiqua" w:hAnsi="Book Antiqua" w:cs="Calibri"/>
                <w:color w:val="000000"/>
                <w:lang w:eastAsia="es-CR"/>
              </w:rPr>
            </w:pPr>
            <w:r w:rsidRPr="000E7C60">
              <w:rPr>
                <w:rFonts w:ascii="Book Antiqua" w:hAnsi="Book Antiqua"/>
              </w:rPr>
              <w:t>6</w:t>
            </w:r>
          </w:p>
        </w:tc>
        <w:tc>
          <w:tcPr>
            <w:tcW w:w="0" w:type="auto"/>
            <w:tcBorders>
              <w:top w:val="nil"/>
              <w:left w:val="nil"/>
              <w:bottom w:val="single" w:sz="4" w:space="0" w:color="auto"/>
              <w:right w:val="single" w:sz="4" w:space="0" w:color="auto"/>
            </w:tcBorders>
            <w:shd w:val="clear" w:color="000000" w:fill="FFFFFF"/>
            <w:noWrap/>
            <w:hideMark/>
          </w:tcPr>
          <w:p w14:paraId="3CE9E553" w14:textId="2771E2CF" w:rsidR="006907D0" w:rsidRPr="006907D0" w:rsidRDefault="006907D0" w:rsidP="006907D0">
            <w:pPr>
              <w:jc w:val="center"/>
              <w:rPr>
                <w:rFonts w:ascii="Book Antiqua" w:hAnsi="Book Antiqua"/>
              </w:rPr>
            </w:pPr>
            <w:r w:rsidRPr="006907D0">
              <w:rPr>
                <w:rFonts w:ascii="Book Antiqua" w:hAnsi="Book Antiqua"/>
              </w:rPr>
              <w:t>5,4</w:t>
            </w:r>
          </w:p>
        </w:tc>
        <w:tc>
          <w:tcPr>
            <w:tcW w:w="0" w:type="auto"/>
            <w:tcBorders>
              <w:top w:val="nil"/>
              <w:left w:val="nil"/>
              <w:bottom w:val="single" w:sz="4" w:space="0" w:color="auto"/>
              <w:right w:val="single" w:sz="4" w:space="0" w:color="auto"/>
            </w:tcBorders>
            <w:shd w:val="clear" w:color="000000" w:fill="FFFFFF"/>
            <w:noWrap/>
            <w:hideMark/>
          </w:tcPr>
          <w:p w14:paraId="740F6C14" w14:textId="226EDF15" w:rsidR="006907D0" w:rsidRPr="006907D0" w:rsidRDefault="006907D0" w:rsidP="006907D0">
            <w:pPr>
              <w:jc w:val="center"/>
              <w:rPr>
                <w:rFonts w:ascii="Book Antiqua" w:hAnsi="Book Antiqua"/>
              </w:rPr>
            </w:pPr>
            <w:r w:rsidRPr="006907D0">
              <w:rPr>
                <w:rFonts w:ascii="Book Antiqua" w:hAnsi="Book Antiqua"/>
              </w:rPr>
              <w:t>6,3</w:t>
            </w:r>
          </w:p>
        </w:tc>
      </w:tr>
      <w:tr w:rsidR="006907D0" w:rsidRPr="00886790" w14:paraId="0D09B93B" w14:textId="77777777" w:rsidTr="004619FA">
        <w:trPr>
          <w:trHeight w:val="288"/>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648F5422" w14:textId="77777777" w:rsidR="006907D0" w:rsidRPr="00886790" w:rsidRDefault="006907D0" w:rsidP="006907D0">
            <w:pPr>
              <w:jc w:val="center"/>
              <w:rPr>
                <w:rFonts w:ascii="Book Antiqua" w:hAnsi="Book Antiqua" w:cs="Calibri"/>
                <w:b/>
                <w:bCs/>
                <w:color w:val="000000"/>
                <w:lang w:eastAsia="es-CR"/>
              </w:rPr>
            </w:pPr>
            <w:r w:rsidRPr="00886790">
              <w:rPr>
                <w:rFonts w:ascii="Book Antiqua" w:hAnsi="Book Antiqua" w:cs="Calibri"/>
                <w:b/>
                <w:bCs/>
                <w:color w:val="000000"/>
                <w:lang w:eastAsia="es-CR"/>
              </w:rPr>
              <w:t>11</w:t>
            </w:r>
          </w:p>
        </w:tc>
        <w:tc>
          <w:tcPr>
            <w:tcW w:w="0" w:type="auto"/>
            <w:tcBorders>
              <w:top w:val="nil"/>
              <w:left w:val="nil"/>
              <w:bottom w:val="single" w:sz="4" w:space="0" w:color="auto"/>
              <w:right w:val="single" w:sz="4" w:space="0" w:color="auto"/>
            </w:tcBorders>
            <w:shd w:val="clear" w:color="000000" w:fill="FFFFFF"/>
            <w:noWrap/>
            <w:hideMark/>
          </w:tcPr>
          <w:p w14:paraId="699B9A14" w14:textId="586901CC" w:rsidR="006907D0" w:rsidRPr="00886790" w:rsidRDefault="006907D0" w:rsidP="006907D0">
            <w:pPr>
              <w:jc w:val="center"/>
              <w:rPr>
                <w:rFonts w:ascii="Book Antiqua" w:hAnsi="Book Antiqua" w:cs="Calibri"/>
                <w:color w:val="000000"/>
                <w:lang w:eastAsia="es-CR"/>
              </w:rPr>
            </w:pPr>
            <w:r w:rsidRPr="00196520">
              <w:rPr>
                <w:rFonts w:ascii="Book Antiqua" w:hAnsi="Book Antiqua"/>
              </w:rPr>
              <w:t>Tribunal Penal de San José</w:t>
            </w:r>
          </w:p>
        </w:tc>
        <w:tc>
          <w:tcPr>
            <w:tcW w:w="0" w:type="auto"/>
            <w:tcBorders>
              <w:top w:val="nil"/>
              <w:left w:val="nil"/>
              <w:bottom w:val="single" w:sz="4" w:space="0" w:color="auto"/>
              <w:right w:val="single" w:sz="4" w:space="0" w:color="auto"/>
            </w:tcBorders>
            <w:shd w:val="clear" w:color="000000" w:fill="FFFFFF"/>
            <w:noWrap/>
            <w:hideMark/>
          </w:tcPr>
          <w:p w14:paraId="1172E987" w14:textId="1C8632C0" w:rsidR="006907D0" w:rsidRPr="000E7C60" w:rsidRDefault="006907D0" w:rsidP="006907D0">
            <w:pPr>
              <w:jc w:val="center"/>
              <w:rPr>
                <w:rFonts w:ascii="Book Antiqua" w:hAnsi="Book Antiqua" w:cs="Calibri"/>
                <w:color w:val="000000"/>
                <w:lang w:eastAsia="es-CR"/>
              </w:rPr>
            </w:pPr>
            <w:r w:rsidRPr="000E7C60">
              <w:rPr>
                <w:rFonts w:ascii="Book Antiqua" w:hAnsi="Book Antiqua"/>
              </w:rPr>
              <w:t>102</w:t>
            </w:r>
          </w:p>
        </w:tc>
        <w:tc>
          <w:tcPr>
            <w:tcW w:w="0" w:type="auto"/>
            <w:tcBorders>
              <w:top w:val="nil"/>
              <w:left w:val="nil"/>
              <w:bottom w:val="single" w:sz="4" w:space="0" w:color="auto"/>
              <w:right w:val="single" w:sz="4" w:space="0" w:color="auto"/>
            </w:tcBorders>
            <w:shd w:val="clear" w:color="000000" w:fill="FFFFFF"/>
            <w:noWrap/>
            <w:hideMark/>
          </w:tcPr>
          <w:p w14:paraId="0075A7FA" w14:textId="6B6BAB50" w:rsidR="006907D0" w:rsidRPr="000E7C60" w:rsidRDefault="006907D0" w:rsidP="006907D0">
            <w:pPr>
              <w:jc w:val="center"/>
              <w:rPr>
                <w:rFonts w:ascii="Book Antiqua" w:hAnsi="Book Antiqua" w:cs="Calibri"/>
                <w:color w:val="000000"/>
                <w:lang w:eastAsia="es-CR"/>
              </w:rPr>
            </w:pPr>
            <w:r w:rsidRPr="000E7C60">
              <w:rPr>
                <w:rFonts w:ascii="Book Antiqua" w:hAnsi="Book Antiqua"/>
              </w:rPr>
              <w:t>21</w:t>
            </w:r>
          </w:p>
        </w:tc>
        <w:tc>
          <w:tcPr>
            <w:tcW w:w="0" w:type="auto"/>
            <w:tcBorders>
              <w:top w:val="nil"/>
              <w:left w:val="nil"/>
              <w:bottom w:val="single" w:sz="4" w:space="0" w:color="auto"/>
              <w:right w:val="single" w:sz="4" w:space="0" w:color="auto"/>
            </w:tcBorders>
            <w:shd w:val="clear" w:color="000000" w:fill="FFFFFF"/>
            <w:noWrap/>
            <w:hideMark/>
          </w:tcPr>
          <w:p w14:paraId="3CB9E3AF" w14:textId="0F313488" w:rsidR="006907D0" w:rsidRPr="000E7C60" w:rsidRDefault="006907D0" w:rsidP="006907D0">
            <w:pPr>
              <w:jc w:val="center"/>
              <w:rPr>
                <w:rFonts w:ascii="Book Antiqua" w:hAnsi="Book Antiqua" w:cs="Calibri"/>
                <w:color w:val="000000"/>
                <w:lang w:eastAsia="es-CR"/>
              </w:rPr>
            </w:pPr>
            <w:r w:rsidRPr="000E7C60">
              <w:rPr>
                <w:rFonts w:ascii="Book Antiqua" w:hAnsi="Book Antiqua"/>
              </w:rPr>
              <w:t>28</w:t>
            </w:r>
          </w:p>
        </w:tc>
        <w:tc>
          <w:tcPr>
            <w:tcW w:w="0" w:type="auto"/>
            <w:tcBorders>
              <w:top w:val="nil"/>
              <w:left w:val="nil"/>
              <w:bottom w:val="single" w:sz="4" w:space="0" w:color="auto"/>
              <w:right w:val="single" w:sz="4" w:space="0" w:color="auto"/>
            </w:tcBorders>
            <w:shd w:val="clear" w:color="000000" w:fill="FFFFFF"/>
            <w:noWrap/>
            <w:hideMark/>
          </w:tcPr>
          <w:p w14:paraId="42607D74" w14:textId="0F905FC9" w:rsidR="006907D0" w:rsidRPr="006907D0" w:rsidRDefault="006907D0" w:rsidP="006907D0">
            <w:pPr>
              <w:jc w:val="center"/>
              <w:rPr>
                <w:rFonts w:ascii="Book Antiqua" w:hAnsi="Book Antiqua"/>
              </w:rPr>
            </w:pPr>
            <w:r w:rsidRPr="006907D0">
              <w:rPr>
                <w:rFonts w:ascii="Book Antiqua" w:hAnsi="Book Antiqua"/>
              </w:rPr>
              <w:t>4,8</w:t>
            </w:r>
          </w:p>
        </w:tc>
        <w:tc>
          <w:tcPr>
            <w:tcW w:w="0" w:type="auto"/>
            <w:tcBorders>
              <w:top w:val="nil"/>
              <w:left w:val="nil"/>
              <w:bottom w:val="single" w:sz="4" w:space="0" w:color="auto"/>
              <w:right w:val="single" w:sz="4" w:space="0" w:color="auto"/>
            </w:tcBorders>
            <w:shd w:val="clear" w:color="000000" w:fill="FFFFFF"/>
            <w:noWrap/>
            <w:hideMark/>
          </w:tcPr>
          <w:p w14:paraId="0AB99805" w14:textId="03F31F57" w:rsidR="006907D0" w:rsidRPr="006907D0" w:rsidRDefault="006907D0" w:rsidP="006907D0">
            <w:pPr>
              <w:jc w:val="center"/>
              <w:rPr>
                <w:rFonts w:ascii="Book Antiqua" w:hAnsi="Book Antiqua"/>
              </w:rPr>
            </w:pPr>
            <w:r w:rsidRPr="006907D0">
              <w:rPr>
                <w:rFonts w:ascii="Book Antiqua" w:hAnsi="Book Antiqua"/>
              </w:rPr>
              <w:t>3,6</w:t>
            </w:r>
          </w:p>
        </w:tc>
      </w:tr>
      <w:tr w:rsidR="006907D0" w:rsidRPr="00886790" w14:paraId="1F38BD24" w14:textId="77777777" w:rsidTr="004619FA">
        <w:trPr>
          <w:trHeight w:val="288"/>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4913D5DD" w14:textId="77777777" w:rsidR="006907D0" w:rsidRPr="00886790" w:rsidRDefault="006907D0" w:rsidP="006907D0">
            <w:pPr>
              <w:jc w:val="center"/>
              <w:rPr>
                <w:rFonts w:ascii="Book Antiqua" w:hAnsi="Book Antiqua" w:cs="Calibri"/>
                <w:b/>
                <w:bCs/>
                <w:color w:val="000000"/>
                <w:lang w:eastAsia="es-CR"/>
              </w:rPr>
            </w:pPr>
            <w:r w:rsidRPr="00886790">
              <w:rPr>
                <w:rFonts w:ascii="Book Antiqua" w:hAnsi="Book Antiqua" w:cs="Calibri"/>
                <w:b/>
                <w:bCs/>
                <w:color w:val="000000"/>
                <w:lang w:eastAsia="es-CR"/>
              </w:rPr>
              <w:t>12</w:t>
            </w:r>
          </w:p>
        </w:tc>
        <w:tc>
          <w:tcPr>
            <w:tcW w:w="0" w:type="auto"/>
            <w:tcBorders>
              <w:top w:val="nil"/>
              <w:left w:val="nil"/>
              <w:bottom w:val="single" w:sz="4" w:space="0" w:color="auto"/>
              <w:right w:val="single" w:sz="4" w:space="0" w:color="auto"/>
            </w:tcBorders>
            <w:shd w:val="clear" w:color="000000" w:fill="FFFFFF"/>
            <w:noWrap/>
            <w:hideMark/>
          </w:tcPr>
          <w:p w14:paraId="1900596D" w14:textId="2D5F86DF" w:rsidR="006907D0" w:rsidRPr="00886790" w:rsidRDefault="006907D0" w:rsidP="006907D0">
            <w:pPr>
              <w:jc w:val="center"/>
              <w:rPr>
                <w:rFonts w:ascii="Book Antiqua" w:hAnsi="Book Antiqua" w:cs="Calibri"/>
                <w:color w:val="000000"/>
                <w:lang w:eastAsia="es-CR"/>
              </w:rPr>
            </w:pPr>
            <w:r w:rsidRPr="00196520">
              <w:rPr>
                <w:rFonts w:ascii="Book Antiqua" w:hAnsi="Book Antiqua"/>
              </w:rPr>
              <w:t>Tribunal Penal de San Carlos</w:t>
            </w:r>
          </w:p>
        </w:tc>
        <w:tc>
          <w:tcPr>
            <w:tcW w:w="0" w:type="auto"/>
            <w:tcBorders>
              <w:top w:val="nil"/>
              <w:left w:val="nil"/>
              <w:bottom w:val="single" w:sz="4" w:space="0" w:color="auto"/>
              <w:right w:val="single" w:sz="4" w:space="0" w:color="auto"/>
            </w:tcBorders>
            <w:shd w:val="clear" w:color="000000" w:fill="FFFFFF"/>
            <w:noWrap/>
            <w:hideMark/>
          </w:tcPr>
          <w:p w14:paraId="3D7371C8" w14:textId="79362489" w:rsidR="006907D0" w:rsidRPr="000E7C60" w:rsidRDefault="006907D0" w:rsidP="006907D0">
            <w:pPr>
              <w:jc w:val="center"/>
              <w:rPr>
                <w:rFonts w:ascii="Book Antiqua" w:hAnsi="Book Antiqua" w:cs="Calibri"/>
                <w:color w:val="000000"/>
                <w:lang w:eastAsia="es-CR"/>
              </w:rPr>
            </w:pPr>
            <w:r w:rsidRPr="000E7C60">
              <w:rPr>
                <w:rFonts w:ascii="Book Antiqua" w:hAnsi="Book Antiqua"/>
              </w:rPr>
              <w:t>42</w:t>
            </w:r>
          </w:p>
        </w:tc>
        <w:tc>
          <w:tcPr>
            <w:tcW w:w="0" w:type="auto"/>
            <w:tcBorders>
              <w:top w:val="nil"/>
              <w:left w:val="nil"/>
              <w:bottom w:val="single" w:sz="4" w:space="0" w:color="auto"/>
              <w:right w:val="single" w:sz="4" w:space="0" w:color="auto"/>
            </w:tcBorders>
            <w:shd w:val="clear" w:color="000000" w:fill="FFFFFF"/>
            <w:noWrap/>
            <w:hideMark/>
          </w:tcPr>
          <w:p w14:paraId="10E0CE91" w14:textId="70D0ED94" w:rsidR="006907D0" w:rsidRPr="000E7C60" w:rsidRDefault="006907D0" w:rsidP="006907D0">
            <w:pPr>
              <w:jc w:val="center"/>
              <w:rPr>
                <w:rFonts w:ascii="Book Antiqua" w:hAnsi="Book Antiqua" w:cs="Calibri"/>
                <w:color w:val="000000"/>
                <w:lang w:eastAsia="es-CR"/>
              </w:rPr>
            </w:pPr>
            <w:r w:rsidRPr="000E7C60">
              <w:rPr>
                <w:rFonts w:ascii="Book Antiqua" w:hAnsi="Book Antiqua"/>
              </w:rPr>
              <w:t>9</w:t>
            </w:r>
          </w:p>
        </w:tc>
        <w:tc>
          <w:tcPr>
            <w:tcW w:w="0" w:type="auto"/>
            <w:tcBorders>
              <w:top w:val="nil"/>
              <w:left w:val="nil"/>
              <w:bottom w:val="single" w:sz="4" w:space="0" w:color="auto"/>
              <w:right w:val="single" w:sz="4" w:space="0" w:color="auto"/>
            </w:tcBorders>
            <w:shd w:val="clear" w:color="000000" w:fill="FFFFFF"/>
            <w:noWrap/>
            <w:hideMark/>
          </w:tcPr>
          <w:p w14:paraId="1B613A0A" w14:textId="5698FF2E" w:rsidR="006907D0" w:rsidRPr="000E7C60" w:rsidRDefault="006907D0" w:rsidP="006907D0">
            <w:pPr>
              <w:jc w:val="center"/>
              <w:rPr>
                <w:rFonts w:ascii="Book Antiqua" w:hAnsi="Book Antiqua" w:cs="Calibri"/>
                <w:color w:val="000000"/>
                <w:lang w:eastAsia="es-CR"/>
              </w:rPr>
            </w:pPr>
            <w:r w:rsidRPr="000E7C60">
              <w:rPr>
                <w:rFonts w:ascii="Book Antiqua" w:hAnsi="Book Antiqua"/>
              </w:rPr>
              <w:t>6</w:t>
            </w:r>
          </w:p>
        </w:tc>
        <w:tc>
          <w:tcPr>
            <w:tcW w:w="0" w:type="auto"/>
            <w:tcBorders>
              <w:top w:val="nil"/>
              <w:left w:val="nil"/>
              <w:bottom w:val="single" w:sz="4" w:space="0" w:color="auto"/>
              <w:right w:val="single" w:sz="4" w:space="0" w:color="auto"/>
            </w:tcBorders>
            <w:shd w:val="clear" w:color="000000" w:fill="FFFFFF"/>
            <w:noWrap/>
            <w:hideMark/>
          </w:tcPr>
          <w:p w14:paraId="7BFC4F4C" w14:textId="7CCB27FB" w:rsidR="006907D0" w:rsidRPr="006907D0" w:rsidRDefault="006907D0" w:rsidP="006907D0">
            <w:pPr>
              <w:jc w:val="center"/>
              <w:rPr>
                <w:rFonts w:ascii="Book Antiqua" w:hAnsi="Book Antiqua"/>
              </w:rPr>
            </w:pPr>
            <w:r w:rsidRPr="006907D0">
              <w:rPr>
                <w:rFonts w:ascii="Book Antiqua" w:hAnsi="Book Antiqua"/>
              </w:rPr>
              <w:t>4,7</w:t>
            </w:r>
          </w:p>
        </w:tc>
        <w:tc>
          <w:tcPr>
            <w:tcW w:w="0" w:type="auto"/>
            <w:tcBorders>
              <w:top w:val="nil"/>
              <w:left w:val="nil"/>
              <w:bottom w:val="single" w:sz="4" w:space="0" w:color="auto"/>
              <w:right w:val="single" w:sz="4" w:space="0" w:color="auto"/>
            </w:tcBorders>
            <w:shd w:val="clear" w:color="000000" w:fill="FFFFFF"/>
            <w:noWrap/>
            <w:hideMark/>
          </w:tcPr>
          <w:p w14:paraId="197B0342" w14:textId="0F3639DB" w:rsidR="006907D0" w:rsidRPr="006907D0" w:rsidRDefault="006907D0" w:rsidP="006907D0">
            <w:pPr>
              <w:jc w:val="center"/>
              <w:rPr>
                <w:rFonts w:ascii="Book Antiqua" w:hAnsi="Book Antiqua"/>
              </w:rPr>
            </w:pPr>
            <w:r w:rsidRPr="006907D0">
              <w:rPr>
                <w:rFonts w:ascii="Book Antiqua" w:hAnsi="Book Antiqua"/>
              </w:rPr>
              <w:t>7,0</w:t>
            </w:r>
          </w:p>
        </w:tc>
      </w:tr>
      <w:tr w:rsidR="006907D0" w:rsidRPr="00886790" w14:paraId="40A29BF4" w14:textId="77777777" w:rsidTr="00BE7E2E">
        <w:trPr>
          <w:trHeight w:val="288"/>
        </w:trPr>
        <w:tc>
          <w:tcPr>
            <w:tcW w:w="0" w:type="auto"/>
            <w:tcBorders>
              <w:top w:val="nil"/>
              <w:left w:val="single" w:sz="4" w:space="0" w:color="auto"/>
              <w:bottom w:val="single" w:sz="4" w:space="0" w:color="auto"/>
              <w:right w:val="single" w:sz="4" w:space="0" w:color="auto"/>
            </w:tcBorders>
            <w:shd w:val="clear" w:color="auto" w:fill="FFD9D9"/>
            <w:noWrap/>
            <w:vAlign w:val="center"/>
            <w:hideMark/>
          </w:tcPr>
          <w:p w14:paraId="5EBCD077" w14:textId="77777777" w:rsidR="006907D0" w:rsidRPr="00BE7E2E" w:rsidRDefault="006907D0" w:rsidP="006907D0">
            <w:pPr>
              <w:jc w:val="center"/>
              <w:rPr>
                <w:rFonts w:ascii="Book Antiqua" w:hAnsi="Book Antiqua" w:cs="Calibri"/>
                <w:b/>
                <w:bCs/>
                <w:color w:val="FF0000"/>
                <w:lang w:eastAsia="es-CR"/>
              </w:rPr>
            </w:pPr>
            <w:r w:rsidRPr="00BE7E2E">
              <w:rPr>
                <w:rFonts w:ascii="Book Antiqua" w:hAnsi="Book Antiqua" w:cs="Calibri"/>
                <w:b/>
                <w:bCs/>
                <w:color w:val="FF0000"/>
                <w:lang w:eastAsia="es-CR"/>
              </w:rPr>
              <w:t>13</w:t>
            </w:r>
          </w:p>
        </w:tc>
        <w:tc>
          <w:tcPr>
            <w:tcW w:w="0" w:type="auto"/>
            <w:tcBorders>
              <w:top w:val="nil"/>
              <w:left w:val="nil"/>
              <w:bottom w:val="single" w:sz="4" w:space="0" w:color="auto"/>
              <w:right w:val="single" w:sz="4" w:space="0" w:color="auto"/>
            </w:tcBorders>
            <w:shd w:val="clear" w:color="auto" w:fill="FFD9D9"/>
            <w:noWrap/>
            <w:hideMark/>
          </w:tcPr>
          <w:p w14:paraId="0C963C87" w14:textId="0F9E18D4" w:rsidR="006907D0" w:rsidRPr="00BE7E2E" w:rsidRDefault="006907D0" w:rsidP="006907D0">
            <w:pPr>
              <w:jc w:val="center"/>
              <w:rPr>
                <w:rFonts w:ascii="Book Antiqua" w:hAnsi="Book Antiqua" w:cs="Calibri"/>
                <w:color w:val="FF0000"/>
                <w:lang w:eastAsia="es-CR"/>
              </w:rPr>
            </w:pPr>
            <w:r w:rsidRPr="00BE7E2E">
              <w:rPr>
                <w:rFonts w:ascii="Book Antiqua" w:hAnsi="Book Antiqua"/>
                <w:color w:val="FF0000"/>
              </w:rPr>
              <w:t>Tribunal Penal de Pavas</w:t>
            </w:r>
          </w:p>
        </w:tc>
        <w:tc>
          <w:tcPr>
            <w:tcW w:w="0" w:type="auto"/>
            <w:tcBorders>
              <w:top w:val="nil"/>
              <w:left w:val="nil"/>
              <w:bottom w:val="single" w:sz="4" w:space="0" w:color="auto"/>
              <w:right w:val="single" w:sz="4" w:space="0" w:color="auto"/>
            </w:tcBorders>
            <w:shd w:val="clear" w:color="auto" w:fill="FFD9D9"/>
            <w:noWrap/>
            <w:hideMark/>
          </w:tcPr>
          <w:p w14:paraId="7A9CAB9B" w14:textId="7971269A" w:rsidR="006907D0" w:rsidRPr="00BE7E2E" w:rsidRDefault="006907D0" w:rsidP="006907D0">
            <w:pPr>
              <w:jc w:val="center"/>
              <w:rPr>
                <w:rFonts w:ascii="Book Antiqua" w:hAnsi="Book Antiqua" w:cs="Calibri"/>
                <w:color w:val="FF0000"/>
                <w:lang w:eastAsia="es-CR"/>
              </w:rPr>
            </w:pPr>
            <w:r w:rsidRPr="00BE7E2E">
              <w:rPr>
                <w:rFonts w:ascii="Book Antiqua" w:hAnsi="Book Antiqua"/>
                <w:color w:val="FF0000"/>
              </w:rPr>
              <w:t>80</w:t>
            </w:r>
          </w:p>
        </w:tc>
        <w:tc>
          <w:tcPr>
            <w:tcW w:w="0" w:type="auto"/>
            <w:tcBorders>
              <w:top w:val="nil"/>
              <w:left w:val="nil"/>
              <w:bottom w:val="single" w:sz="4" w:space="0" w:color="auto"/>
              <w:right w:val="single" w:sz="4" w:space="0" w:color="auto"/>
            </w:tcBorders>
            <w:shd w:val="clear" w:color="auto" w:fill="FFD9D9"/>
            <w:noWrap/>
            <w:hideMark/>
          </w:tcPr>
          <w:p w14:paraId="67704BB9" w14:textId="0F3B7B48" w:rsidR="006907D0" w:rsidRPr="00BE7E2E" w:rsidRDefault="006907D0" w:rsidP="006907D0">
            <w:pPr>
              <w:jc w:val="center"/>
              <w:rPr>
                <w:rFonts w:ascii="Book Antiqua" w:hAnsi="Book Antiqua" w:cs="Calibri"/>
                <w:color w:val="FF0000"/>
                <w:lang w:eastAsia="es-CR"/>
              </w:rPr>
            </w:pPr>
            <w:r w:rsidRPr="00BE7E2E">
              <w:rPr>
                <w:rFonts w:ascii="Book Antiqua" w:hAnsi="Book Antiqua"/>
                <w:color w:val="FF0000"/>
              </w:rPr>
              <w:t>17</w:t>
            </w:r>
          </w:p>
        </w:tc>
        <w:tc>
          <w:tcPr>
            <w:tcW w:w="0" w:type="auto"/>
            <w:tcBorders>
              <w:top w:val="nil"/>
              <w:left w:val="nil"/>
              <w:bottom w:val="single" w:sz="4" w:space="0" w:color="auto"/>
              <w:right w:val="single" w:sz="4" w:space="0" w:color="auto"/>
            </w:tcBorders>
            <w:shd w:val="clear" w:color="auto" w:fill="FFD9D9"/>
            <w:noWrap/>
            <w:hideMark/>
          </w:tcPr>
          <w:p w14:paraId="5A15E022" w14:textId="14ACA9CB" w:rsidR="006907D0" w:rsidRPr="00BE7E2E" w:rsidRDefault="006907D0" w:rsidP="006907D0">
            <w:pPr>
              <w:jc w:val="center"/>
              <w:rPr>
                <w:rFonts w:ascii="Book Antiqua" w:hAnsi="Book Antiqua" w:cs="Calibri"/>
                <w:color w:val="FF0000"/>
                <w:lang w:eastAsia="es-CR"/>
              </w:rPr>
            </w:pPr>
            <w:r w:rsidRPr="00BE7E2E">
              <w:rPr>
                <w:rFonts w:ascii="Book Antiqua" w:hAnsi="Book Antiqua"/>
                <w:color w:val="FF0000"/>
              </w:rPr>
              <w:t>17</w:t>
            </w:r>
          </w:p>
        </w:tc>
        <w:tc>
          <w:tcPr>
            <w:tcW w:w="0" w:type="auto"/>
            <w:tcBorders>
              <w:top w:val="nil"/>
              <w:left w:val="nil"/>
              <w:bottom w:val="single" w:sz="4" w:space="0" w:color="auto"/>
              <w:right w:val="single" w:sz="4" w:space="0" w:color="auto"/>
            </w:tcBorders>
            <w:shd w:val="clear" w:color="auto" w:fill="FFD9D9"/>
            <w:noWrap/>
            <w:hideMark/>
          </w:tcPr>
          <w:p w14:paraId="14444FB9" w14:textId="3FB7BD84" w:rsidR="006907D0" w:rsidRPr="006907D0" w:rsidRDefault="006907D0" w:rsidP="006907D0">
            <w:pPr>
              <w:jc w:val="center"/>
              <w:rPr>
                <w:rFonts w:ascii="Book Antiqua" w:hAnsi="Book Antiqua"/>
              </w:rPr>
            </w:pPr>
            <w:r w:rsidRPr="006907D0">
              <w:rPr>
                <w:rFonts w:ascii="Book Antiqua" w:hAnsi="Book Antiqua"/>
              </w:rPr>
              <w:t>4,7</w:t>
            </w:r>
          </w:p>
        </w:tc>
        <w:tc>
          <w:tcPr>
            <w:tcW w:w="0" w:type="auto"/>
            <w:tcBorders>
              <w:top w:val="nil"/>
              <w:left w:val="nil"/>
              <w:bottom w:val="single" w:sz="4" w:space="0" w:color="auto"/>
              <w:right w:val="single" w:sz="4" w:space="0" w:color="auto"/>
            </w:tcBorders>
            <w:shd w:val="clear" w:color="auto" w:fill="FFD9D9"/>
            <w:noWrap/>
            <w:hideMark/>
          </w:tcPr>
          <w:p w14:paraId="1BB317BE" w14:textId="7E0E870B" w:rsidR="006907D0" w:rsidRPr="006907D0" w:rsidRDefault="006907D0" w:rsidP="006907D0">
            <w:pPr>
              <w:jc w:val="center"/>
              <w:rPr>
                <w:rFonts w:ascii="Book Antiqua" w:hAnsi="Book Antiqua"/>
              </w:rPr>
            </w:pPr>
            <w:r w:rsidRPr="006907D0">
              <w:rPr>
                <w:rFonts w:ascii="Book Antiqua" w:hAnsi="Book Antiqua"/>
              </w:rPr>
              <w:t>4,7</w:t>
            </w:r>
          </w:p>
        </w:tc>
      </w:tr>
      <w:tr w:rsidR="006907D0" w:rsidRPr="00886790" w14:paraId="4D270ABB" w14:textId="77777777" w:rsidTr="004619FA">
        <w:trPr>
          <w:trHeight w:val="288"/>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945C7DE" w14:textId="77777777" w:rsidR="006907D0" w:rsidRPr="00886790" w:rsidRDefault="006907D0" w:rsidP="006907D0">
            <w:pPr>
              <w:jc w:val="center"/>
              <w:rPr>
                <w:rFonts w:ascii="Book Antiqua" w:hAnsi="Book Antiqua" w:cs="Calibri"/>
                <w:b/>
                <w:bCs/>
                <w:color w:val="000000"/>
                <w:lang w:eastAsia="es-CR"/>
              </w:rPr>
            </w:pPr>
            <w:r w:rsidRPr="00886790">
              <w:rPr>
                <w:rFonts w:ascii="Book Antiqua" w:hAnsi="Book Antiqua" w:cs="Calibri"/>
                <w:b/>
                <w:bCs/>
                <w:color w:val="000000"/>
                <w:lang w:eastAsia="es-CR"/>
              </w:rPr>
              <w:t>14</w:t>
            </w:r>
          </w:p>
        </w:tc>
        <w:tc>
          <w:tcPr>
            <w:tcW w:w="0" w:type="auto"/>
            <w:tcBorders>
              <w:top w:val="nil"/>
              <w:left w:val="nil"/>
              <w:bottom w:val="single" w:sz="4" w:space="0" w:color="auto"/>
              <w:right w:val="single" w:sz="4" w:space="0" w:color="auto"/>
            </w:tcBorders>
            <w:shd w:val="clear" w:color="auto" w:fill="auto"/>
            <w:noWrap/>
            <w:hideMark/>
          </w:tcPr>
          <w:p w14:paraId="45115C86" w14:textId="3B4E284B" w:rsidR="006907D0" w:rsidRPr="00886790" w:rsidRDefault="006907D0" w:rsidP="006907D0">
            <w:pPr>
              <w:jc w:val="center"/>
              <w:rPr>
                <w:rFonts w:ascii="Book Antiqua" w:hAnsi="Book Antiqua" w:cs="Calibri"/>
                <w:color w:val="000000"/>
                <w:lang w:eastAsia="es-CR"/>
              </w:rPr>
            </w:pPr>
            <w:r w:rsidRPr="00196520">
              <w:rPr>
                <w:rFonts w:ascii="Book Antiqua" w:hAnsi="Book Antiqua"/>
              </w:rPr>
              <w:t>Tribunal Penal de Goicoechea</w:t>
            </w:r>
          </w:p>
        </w:tc>
        <w:tc>
          <w:tcPr>
            <w:tcW w:w="0" w:type="auto"/>
            <w:tcBorders>
              <w:top w:val="nil"/>
              <w:left w:val="nil"/>
              <w:bottom w:val="single" w:sz="4" w:space="0" w:color="auto"/>
              <w:right w:val="single" w:sz="4" w:space="0" w:color="auto"/>
            </w:tcBorders>
            <w:shd w:val="clear" w:color="auto" w:fill="auto"/>
            <w:noWrap/>
            <w:hideMark/>
          </w:tcPr>
          <w:p w14:paraId="46176875" w14:textId="2364B20D" w:rsidR="006907D0" w:rsidRPr="000E7C60" w:rsidRDefault="006907D0" w:rsidP="006907D0">
            <w:pPr>
              <w:jc w:val="center"/>
              <w:rPr>
                <w:rFonts w:ascii="Book Antiqua" w:hAnsi="Book Antiqua" w:cs="Calibri"/>
                <w:color w:val="000000"/>
                <w:lang w:eastAsia="es-CR"/>
              </w:rPr>
            </w:pPr>
            <w:r w:rsidRPr="000E7C60">
              <w:rPr>
                <w:rFonts w:ascii="Book Antiqua" w:hAnsi="Book Antiqua"/>
              </w:rPr>
              <w:t>64</w:t>
            </w:r>
          </w:p>
        </w:tc>
        <w:tc>
          <w:tcPr>
            <w:tcW w:w="0" w:type="auto"/>
            <w:tcBorders>
              <w:top w:val="nil"/>
              <w:left w:val="nil"/>
              <w:bottom w:val="single" w:sz="4" w:space="0" w:color="auto"/>
              <w:right w:val="single" w:sz="4" w:space="0" w:color="auto"/>
            </w:tcBorders>
            <w:shd w:val="clear" w:color="auto" w:fill="auto"/>
            <w:noWrap/>
            <w:hideMark/>
          </w:tcPr>
          <w:p w14:paraId="0B0F19F0" w14:textId="1066EDF2" w:rsidR="006907D0" w:rsidRPr="000E7C60" w:rsidRDefault="006907D0" w:rsidP="006907D0">
            <w:pPr>
              <w:jc w:val="center"/>
              <w:rPr>
                <w:rFonts w:ascii="Book Antiqua" w:hAnsi="Book Antiqua" w:cs="Calibri"/>
                <w:color w:val="000000"/>
                <w:lang w:eastAsia="es-CR"/>
              </w:rPr>
            </w:pPr>
            <w:r w:rsidRPr="000E7C60">
              <w:rPr>
                <w:rFonts w:ascii="Book Antiqua" w:hAnsi="Book Antiqua"/>
              </w:rPr>
              <w:t>17</w:t>
            </w:r>
          </w:p>
        </w:tc>
        <w:tc>
          <w:tcPr>
            <w:tcW w:w="0" w:type="auto"/>
            <w:tcBorders>
              <w:top w:val="nil"/>
              <w:left w:val="nil"/>
              <w:bottom w:val="single" w:sz="4" w:space="0" w:color="auto"/>
              <w:right w:val="single" w:sz="4" w:space="0" w:color="auto"/>
            </w:tcBorders>
            <w:shd w:val="clear" w:color="auto" w:fill="auto"/>
            <w:noWrap/>
            <w:hideMark/>
          </w:tcPr>
          <w:p w14:paraId="5D62BFF6" w14:textId="72D6ECCC" w:rsidR="006907D0" w:rsidRPr="000E7C60" w:rsidRDefault="006907D0" w:rsidP="006907D0">
            <w:pPr>
              <w:jc w:val="center"/>
              <w:rPr>
                <w:rFonts w:ascii="Book Antiqua" w:hAnsi="Book Antiqua" w:cs="Calibri"/>
                <w:color w:val="000000"/>
                <w:lang w:eastAsia="es-CR"/>
              </w:rPr>
            </w:pPr>
            <w:r w:rsidRPr="000E7C60">
              <w:rPr>
                <w:rFonts w:ascii="Book Antiqua" w:hAnsi="Book Antiqua"/>
              </w:rPr>
              <w:t>16</w:t>
            </w:r>
          </w:p>
        </w:tc>
        <w:tc>
          <w:tcPr>
            <w:tcW w:w="0" w:type="auto"/>
            <w:tcBorders>
              <w:top w:val="nil"/>
              <w:left w:val="nil"/>
              <w:bottom w:val="single" w:sz="4" w:space="0" w:color="auto"/>
              <w:right w:val="single" w:sz="4" w:space="0" w:color="auto"/>
            </w:tcBorders>
            <w:shd w:val="clear" w:color="000000" w:fill="FFFFFF"/>
            <w:noWrap/>
            <w:hideMark/>
          </w:tcPr>
          <w:p w14:paraId="306B2DEA" w14:textId="09FDCDC1" w:rsidR="006907D0" w:rsidRPr="006907D0" w:rsidRDefault="006907D0" w:rsidP="006907D0">
            <w:pPr>
              <w:jc w:val="center"/>
              <w:rPr>
                <w:rFonts w:ascii="Book Antiqua" w:hAnsi="Book Antiqua"/>
              </w:rPr>
            </w:pPr>
            <w:r w:rsidRPr="006907D0">
              <w:rPr>
                <w:rFonts w:ascii="Book Antiqua" w:hAnsi="Book Antiqua"/>
              </w:rPr>
              <w:t>3,7</w:t>
            </w:r>
          </w:p>
        </w:tc>
        <w:tc>
          <w:tcPr>
            <w:tcW w:w="0" w:type="auto"/>
            <w:tcBorders>
              <w:top w:val="nil"/>
              <w:left w:val="nil"/>
              <w:bottom w:val="single" w:sz="4" w:space="0" w:color="auto"/>
              <w:right w:val="single" w:sz="4" w:space="0" w:color="auto"/>
            </w:tcBorders>
            <w:shd w:val="clear" w:color="000000" w:fill="FFFFFF"/>
            <w:noWrap/>
            <w:hideMark/>
          </w:tcPr>
          <w:p w14:paraId="1ACD32EA" w14:textId="54D9AF3D" w:rsidR="006907D0" w:rsidRPr="006907D0" w:rsidRDefault="006907D0" w:rsidP="006907D0">
            <w:pPr>
              <w:jc w:val="center"/>
              <w:rPr>
                <w:rFonts w:ascii="Book Antiqua" w:hAnsi="Book Antiqua"/>
              </w:rPr>
            </w:pPr>
            <w:r w:rsidRPr="006907D0">
              <w:rPr>
                <w:rFonts w:ascii="Book Antiqua" w:hAnsi="Book Antiqua"/>
              </w:rPr>
              <w:t>4,0</w:t>
            </w:r>
          </w:p>
        </w:tc>
      </w:tr>
      <w:tr w:rsidR="00196520" w:rsidRPr="00886790" w14:paraId="3214B027" w14:textId="77777777" w:rsidTr="00886790">
        <w:trPr>
          <w:trHeight w:val="288"/>
        </w:trPr>
        <w:tc>
          <w:tcPr>
            <w:tcW w:w="0" w:type="auto"/>
            <w:tcBorders>
              <w:top w:val="nil"/>
              <w:left w:val="single" w:sz="4" w:space="0" w:color="auto"/>
              <w:bottom w:val="single" w:sz="4" w:space="0" w:color="auto"/>
              <w:right w:val="single" w:sz="4" w:space="0" w:color="auto"/>
            </w:tcBorders>
            <w:shd w:val="clear" w:color="auto" w:fill="D5DCE4" w:themeFill="text2" w:themeFillTint="33"/>
            <w:noWrap/>
            <w:vAlign w:val="bottom"/>
            <w:hideMark/>
          </w:tcPr>
          <w:p w14:paraId="6DD38BF6" w14:textId="77777777" w:rsidR="00886790" w:rsidRPr="00886790" w:rsidRDefault="00886790" w:rsidP="00886790">
            <w:pPr>
              <w:rPr>
                <w:rFonts w:ascii="Book Antiqua" w:hAnsi="Book Antiqua" w:cs="Calibri"/>
                <w:color w:val="000000"/>
                <w:lang w:eastAsia="es-CR"/>
              </w:rPr>
            </w:pPr>
            <w:r w:rsidRPr="00886790">
              <w:rPr>
                <w:rFonts w:ascii="Book Antiqua" w:hAnsi="Book Antiqua" w:cs="Calibri"/>
                <w:color w:val="000000"/>
                <w:lang w:eastAsia="es-CR"/>
              </w:rPr>
              <w:t> </w:t>
            </w:r>
          </w:p>
        </w:tc>
        <w:tc>
          <w:tcPr>
            <w:tcW w:w="0" w:type="auto"/>
            <w:tcBorders>
              <w:top w:val="nil"/>
              <w:left w:val="nil"/>
              <w:bottom w:val="single" w:sz="4" w:space="0" w:color="auto"/>
              <w:right w:val="single" w:sz="4" w:space="0" w:color="auto"/>
            </w:tcBorders>
            <w:shd w:val="clear" w:color="auto" w:fill="D5DCE4" w:themeFill="text2" w:themeFillTint="33"/>
            <w:noWrap/>
            <w:vAlign w:val="center"/>
            <w:hideMark/>
          </w:tcPr>
          <w:p w14:paraId="67AD4903" w14:textId="77777777" w:rsidR="00886790" w:rsidRPr="00886790" w:rsidRDefault="00886790" w:rsidP="00886790">
            <w:pPr>
              <w:jc w:val="center"/>
              <w:rPr>
                <w:rFonts w:ascii="Book Antiqua" w:hAnsi="Book Antiqua" w:cs="Calibri"/>
                <w:b/>
                <w:bCs/>
                <w:color w:val="000000"/>
                <w:lang w:eastAsia="es-CR"/>
              </w:rPr>
            </w:pPr>
            <w:r w:rsidRPr="00886790">
              <w:rPr>
                <w:rFonts w:ascii="Book Antiqua" w:hAnsi="Book Antiqua" w:cs="Calibri"/>
                <w:b/>
                <w:bCs/>
                <w:color w:val="000000"/>
                <w:lang w:eastAsia="es-CR"/>
              </w:rPr>
              <w:t>Promedio General</w:t>
            </w:r>
          </w:p>
        </w:tc>
        <w:tc>
          <w:tcPr>
            <w:tcW w:w="0" w:type="auto"/>
            <w:tcBorders>
              <w:top w:val="nil"/>
              <w:left w:val="nil"/>
              <w:bottom w:val="single" w:sz="4" w:space="0" w:color="auto"/>
              <w:right w:val="single" w:sz="4" w:space="0" w:color="auto"/>
            </w:tcBorders>
            <w:shd w:val="clear" w:color="auto" w:fill="D5DCE4" w:themeFill="text2" w:themeFillTint="33"/>
            <w:noWrap/>
            <w:vAlign w:val="bottom"/>
            <w:hideMark/>
          </w:tcPr>
          <w:p w14:paraId="7DD6E09D" w14:textId="77777777" w:rsidR="00886790" w:rsidRPr="000E7C60" w:rsidRDefault="00886790" w:rsidP="00886790">
            <w:pPr>
              <w:jc w:val="center"/>
              <w:rPr>
                <w:rFonts w:ascii="Book Antiqua" w:hAnsi="Book Antiqua" w:cs="Calibri"/>
                <w:b/>
                <w:bCs/>
                <w:color w:val="000000"/>
                <w:lang w:eastAsia="es-CR"/>
              </w:rPr>
            </w:pPr>
            <w:r w:rsidRPr="000E7C60">
              <w:rPr>
                <w:rFonts w:ascii="Book Antiqua" w:hAnsi="Book Antiqua" w:cs="Calibri"/>
                <w:b/>
                <w:bCs/>
                <w:color w:val="000000"/>
                <w:lang w:eastAsia="es-CR"/>
              </w:rPr>
              <w:t>63</w:t>
            </w:r>
          </w:p>
        </w:tc>
        <w:tc>
          <w:tcPr>
            <w:tcW w:w="0" w:type="auto"/>
            <w:tcBorders>
              <w:top w:val="nil"/>
              <w:left w:val="nil"/>
              <w:bottom w:val="single" w:sz="4" w:space="0" w:color="auto"/>
              <w:right w:val="single" w:sz="4" w:space="0" w:color="auto"/>
            </w:tcBorders>
            <w:shd w:val="clear" w:color="auto" w:fill="D5DCE4" w:themeFill="text2" w:themeFillTint="33"/>
            <w:noWrap/>
            <w:vAlign w:val="bottom"/>
            <w:hideMark/>
          </w:tcPr>
          <w:p w14:paraId="3773CFC9" w14:textId="77777777" w:rsidR="00886790" w:rsidRPr="000E7C60" w:rsidRDefault="00886790" w:rsidP="00886790">
            <w:pPr>
              <w:jc w:val="center"/>
              <w:rPr>
                <w:rFonts w:ascii="Book Antiqua" w:hAnsi="Book Antiqua" w:cs="Calibri"/>
                <w:b/>
                <w:bCs/>
                <w:color w:val="000000"/>
                <w:lang w:eastAsia="es-CR"/>
              </w:rPr>
            </w:pPr>
            <w:r w:rsidRPr="000E7C60">
              <w:rPr>
                <w:rFonts w:ascii="Book Antiqua" w:hAnsi="Book Antiqua" w:cs="Calibri"/>
                <w:b/>
                <w:bCs/>
                <w:color w:val="000000"/>
                <w:lang w:eastAsia="es-CR"/>
              </w:rPr>
              <w:t>10</w:t>
            </w:r>
          </w:p>
        </w:tc>
        <w:tc>
          <w:tcPr>
            <w:tcW w:w="0" w:type="auto"/>
            <w:tcBorders>
              <w:top w:val="nil"/>
              <w:left w:val="nil"/>
              <w:bottom w:val="single" w:sz="4" w:space="0" w:color="auto"/>
              <w:right w:val="single" w:sz="4" w:space="0" w:color="auto"/>
            </w:tcBorders>
            <w:shd w:val="clear" w:color="auto" w:fill="D5DCE4" w:themeFill="text2" w:themeFillTint="33"/>
            <w:noWrap/>
            <w:vAlign w:val="bottom"/>
            <w:hideMark/>
          </w:tcPr>
          <w:p w14:paraId="70F72975" w14:textId="77777777" w:rsidR="00886790" w:rsidRPr="000E7C60" w:rsidRDefault="00886790" w:rsidP="00886790">
            <w:pPr>
              <w:jc w:val="center"/>
              <w:rPr>
                <w:rFonts w:ascii="Book Antiqua" w:hAnsi="Book Antiqua" w:cs="Calibri"/>
                <w:b/>
                <w:bCs/>
                <w:color w:val="000000"/>
                <w:lang w:eastAsia="es-CR"/>
              </w:rPr>
            </w:pPr>
            <w:r w:rsidRPr="000E7C60">
              <w:rPr>
                <w:rFonts w:ascii="Book Antiqua" w:hAnsi="Book Antiqua" w:cs="Calibri"/>
                <w:b/>
                <w:bCs/>
                <w:color w:val="000000"/>
                <w:lang w:eastAsia="es-CR"/>
              </w:rPr>
              <w:t>11</w:t>
            </w:r>
          </w:p>
        </w:tc>
        <w:tc>
          <w:tcPr>
            <w:tcW w:w="0" w:type="auto"/>
            <w:tcBorders>
              <w:top w:val="nil"/>
              <w:left w:val="nil"/>
              <w:bottom w:val="single" w:sz="4" w:space="0" w:color="auto"/>
              <w:right w:val="single" w:sz="4" w:space="0" w:color="auto"/>
            </w:tcBorders>
            <w:shd w:val="clear" w:color="auto" w:fill="D5DCE4" w:themeFill="text2" w:themeFillTint="33"/>
            <w:noWrap/>
            <w:vAlign w:val="bottom"/>
            <w:hideMark/>
          </w:tcPr>
          <w:p w14:paraId="54FE6CBB" w14:textId="77777777" w:rsidR="00886790" w:rsidRPr="000E7C60" w:rsidRDefault="00886790" w:rsidP="00886790">
            <w:pPr>
              <w:jc w:val="center"/>
              <w:rPr>
                <w:rFonts w:ascii="Book Antiqua" w:hAnsi="Book Antiqua" w:cs="Calibri"/>
                <w:b/>
                <w:bCs/>
                <w:color w:val="000000"/>
                <w:u w:val="single"/>
                <w:lang w:eastAsia="es-CR"/>
              </w:rPr>
            </w:pPr>
            <w:r w:rsidRPr="000E7C60">
              <w:rPr>
                <w:rFonts w:ascii="Book Antiqua" w:hAnsi="Book Antiqua" w:cs="Calibri"/>
                <w:b/>
                <w:bCs/>
                <w:color w:val="000000"/>
                <w:u w:val="single"/>
                <w:lang w:eastAsia="es-CR"/>
              </w:rPr>
              <w:t>7</w:t>
            </w:r>
          </w:p>
        </w:tc>
        <w:tc>
          <w:tcPr>
            <w:tcW w:w="0" w:type="auto"/>
            <w:tcBorders>
              <w:top w:val="nil"/>
              <w:left w:val="nil"/>
              <w:bottom w:val="single" w:sz="4" w:space="0" w:color="auto"/>
              <w:right w:val="single" w:sz="4" w:space="0" w:color="auto"/>
            </w:tcBorders>
            <w:shd w:val="clear" w:color="auto" w:fill="D5DCE4" w:themeFill="text2" w:themeFillTint="33"/>
            <w:noWrap/>
            <w:vAlign w:val="bottom"/>
            <w:hideMark/>
          </w:tcPr>
          <w:p w14:paraId="3F9E2C42" w14:textId="77777777" w:rsidR="00886790" w:rsidRPr="000E7C60" w:rsidRDefault="00886790" w:rsidP="00886790">
            <w:pPr>
              <w:jc w:val="center"/>
              <w:rPr>
                <w:rFonts w:ascii="Book Antiqua" w:hAnsi="Book Antiqua" w:cs="Calibri"/>
                <w:b/>
                <w:bCs/>
                <w:color w:val="000000"/>
                <w:lang w:eastAsia="es-CR"/>
              </w:rPr>
            </w:pPr>
            <w:r w:rsidRPr="000E7C60">
              <w:rPr>
                <w:rFonts w:ascii="Book Antiqua" w:hAnsi="Book Antiqua" w:cs="Calibri"/>
                <w:b/>
                <w:bCs/>
                <w:color w:val="000000"/>
                <w:lang w:eastAsia="es-CR"/>
              </w:rPr>
              <w:t>7</w:t>
            </w:r>
          </w:p>
        </w:tc>
      </w:tr>
    </w:tbl>
    <w:p w14:paraId="0DB8B168" w14:textId="7480098B" w:rsidR="00BA2E7B" w:rsidRPr="000E7C60" w:rsidRDefault="000E7C60" w:rsidP="00C47CBC">
      <w:pPr>
        <w:tabs>
          <w:tab w:val="left" w:pos="1044"/>
        </w:tabs>
        <w:spacing w:after="240" w:line="276" w:lineRule="auto"/>
        <w:jc w:val="both"/>
        <w:rPr>
          <w:rFonts w:ascii="Book Antiqua" w:hAnsi="Book Antiqua"/>
          <w:sz w:val="16"/>
          <w:szCs w:val="16"/>
          <w:lang w:val="es-ES_tradnl"/>
        </w:rPr>
      </w:pPr>
      <w:r w:rsidRPr="000E7C60">
        <w:rPr>
          <w:rFonts w:ascii="Book Antiqua" w:hAnsi="Book Antiqua"/>
          <w:sz w:val="16"/>
          <w:szCs w:val="16"/>
          <w:lang w:val="es-ES_tradnl"/>
        </w:rPr>
        <w:t>Fuente: Elaboración propia a partir de datos estadísticos.</w:t>
      </w:r>
    </w:p>
    <w:p w14:paraId="7544EE20" w14:textId="77777777" w:rsidR="00196520" w:rsidRPr="00D50FE2" w:rsidRDefault="00196520" w:rsidP="00085E49">
      <w:pPr>
        <w:tabs>
          <w:tab w:val="left" w:pos="1044"/>
        </w:tabs>
        <w:spacing w:after="240" w:line="276" w:lineRule="auto"/>
        <w:jc w:val="both"/>
        <w:rPr>
          <w:rFonts w:ascii="Book Antiqua" w:hAnsi="Book Antiqua"/>
          <w:sz w:val="24"/>
          <w:szCs w:val="24"/>
          <w:lang w:val="es-ES_tradnl"/>
        </w:rPr>
      </w:pPr>
      <w:r w:rsidRPr="00D50FE2">
        <w:rPr>
          <w:rFonts w:ascii="Book Antiqua" w:hAnsi="Book Antiqua"/>
          <w:sz w:val="24"/>
          <w:szCs w:val="24"/>
          <w:lang w:val="es-ES_tradnl"/>
        </w:rPr>
        <w:t xml:space="preserve">En lo que a las cargas de trabajo de jueces y juezas respecta, se observa que, los 3 despachos con mayor carga de trabajo según la entrada y estructura de jueces son el Tribunal Penal de Alajuela con un promedio de 11 asuntos al mes por juez/a, seguido por el Tribunal Penal de Liberia con 10 asuntos y el Tribunal Penal de Cartago con 8 asuntos. </w:t>
      </w:r>
    </w:p>
    <w:p w14:paraId="0717104B" w14:textId="7E1FB979" w:rsidR="007D3B30" w:rsidRDefault="00196520" w:rsidP="00085E49">
      <w:pPr>
        <w:tabs>
          <w:tab w:val="left" w:pos="1044"/>
        </w:tabs>
        <w:spacing w:after="240" w:line="276" w:lineRule="auto"/>
        <w:jc w:val="both"/>
        <w:rPr>
          <w:rFonts w:ascii="Book Antiqua" w:hAnsi="Book Antiqua"/>
          <w:sz w:val="24"/>
          <w:szCs w:val="24"/>
          <w:lang w:val="es-ES_tradnl"/>
        </w:rPr>
      </w:pPr>
      <w:r w:rsidRPr="00D50FE2">
        <w:rPr>
          <w:rFonts w:ascii="Book Antiqua" w:hAnsi="Book Antiqua"/>
          <w:sz w:val="24"/>
          <w:szCs w:val="24"/>
          <w:lang w:val="es-ES_tradnl"/>
        </w:rPr>
        <w:t xml:space="preserve">En relación con las estructuras de trabajo, el Tribunal Penal de San José, es quién ostenta una mayor cantidad de plazas de juez/a, un total de 21 plazas, seguido por el Tribunal Penal del III Circuito Judicial de San José, sede suroeste (Pavas) con un total de 17 plazas de juez/a, estructura que es a fin a la cantidad de técnicos asignados, lo anterior, justifica que a pesar de ser 2 de los despachos con mayor entrada total al mes, al distribuirlo por plaza </w:t>
      </w:r>
      <w:r w:rsidR="002021BE" w:rsidRPr="00D50FE2">
        <w:rPr>
          <w:rFonts w:ascii="Book Antiqua" w:hAnsi="Book Antiqua"/>
          <w:sz w:val="24"/>
          <w:szCs w:val="24"/>
          <w:lang w:val="es-ES_tradnl"/>
        </w:rPr>
        <w:t xml:space="preserve">la cantidad es menor que a las demás oficinas. </w:t>
      </w:r>
    </w:p>
    <w:p w14:paraId="221B4794" w14:textId="65EDB2A2" w:rsidR="00AD6A29" w:rsidRDefault="00AD6A29" w:rsidP="00085E49">
      <w:pPr>
        <w:tabs>
          <w:tab w:val="left" w:pos="1044"/>
        </w:tabs>
        <w:spacing w:after="240" w:line="276" w:lineRule="auto"/>
        <w:jc w:val="both"/>
        <w:rPr>
          <w:rFonts w:ascii="Book Antiqua" w:hAnsi="Book Antiqua"/>
          <w:sz w:val="24"/>
          <w:szCs w:val="24"/>
          <w:lang w:val="es-ES_tradnl"/>
        </w:rPr>
      </w:pPr>
      <w:r>
        <w:rPr>
          <w:rFonts w:ascii="Book Antiqua" w:hAnsi="Book Antiqua"/>
          <w:sz w:val="24"/>
          <w:szCs w:val="24"/>
          <w:lang w:val="es-ES_tradnl"/>
        </w:rPr>
        <w:t>Aunado a lo anterior, se muestra el comportamiento en cuanto al circulante en trámite que maneja cada despacho homólogo.</w:t>
      </w:r>
    </w:p>
    <w:p w14:paraId="6AEADFAB" w14:textId="4F9395C3" w:rsidR="00E94879" w:rsidRDefault="00E94879" w:rsidP="00085E49">
      <w:pPr>
        <w:tabs>
          <w:tab w:val="left" w:pos="1044"/>
        </w:tabs>
        <w:spacing w:after="240" w:line="276" w:lineRule="auto"/>
        <w:jc w:val="both"/>
        <w:rPr>
          <w:rFonts w:ascii="Book Antiqua" w:hAnsi="Book Antiqua"/>
          <w:sz w:val="24"/>
          <w:szCs w:val="24"/>
          <w:lang w:val="es-ES_tradnl"/>
        </w:rPr>
      </w:pPr>
    </w:p>
    <w:p w14:paraId="4DBBB552" w14:textId="2A3A46E9" w:rsidR="00AD6A29" w:rsidRPr="00EA37F8" w:rsidRDefault="00AD6A29" w:rsidP="00AD6A29">
      <w:pPr>
        <w:jc w:val="center"/>
        <w:rPr>
          <w:rFonts w:ascii="Book Antiqua" w:hAnsi="Book Antiqua" w:cs="Arial"/>
          <w:i/>
          <w:iCs/>
          <w:color w:val="000000"/>
          <w:lang w:val="es-MX"/>
        </w:rPr>
      </w:pPr>
      <w:r w:rsidRPr="00EA37F8">
        <w:rPr>
          <w:rFonts w:ascii="Book Antiqua" w:hAnsi="Book Antiqua" w:cs="Arial"/>
          <w:i/>
          <w:iCs/>
          <w:color w:val="000000"/>
          <w:lang w:val="es-MX"/>
        </w:rPr>
        <w:lastRenderedPageBreak/>
        <w:t xml:space="preserve">Cuadro </w:t>
      </w:r>
      <w:r>
        <w:rPr>
          <w:rFonts w:ascii="Book Antiqua" w:hAnsi="Book Antiqua" w:cs="Arial"/>
          <w:i/>
          <w:iCs/>
          <w:color w:val="000000"/>
          <w:lang w:val="es-MX"/>
        </w:rPr>
        <w:t>1</w:t>
      </w:r>
      <w:r w:rsidR="009070EE">
        <w:rPr>
          <w:rFonts w:ascii="Book Antiqua" w:hAnsi="Book Antiqua" w:cs="Arial"/>
          <w:i/>
          <w:iCs/>
          <w:color w:val="000000"/>
          <w:lang w:val="es-MX"/>
        </w:rPr>
        <w:t>8</w:t>
      </w:r>
    </w:p>
    <w:p w14:paraId="3527EAD9" w14:textId="30E351DA" w:rsidR="00AD6A29" w:rsidRPr="00EA37F8" w:rsidRDefault="00AD6A29" w:rsidP="00AD6A29">
      <w:pPr>
        <w:jc w:val="center"/>
        <w:rPr>
          <w:rFonts w:ascii="Book Antiqua" w:hAnsi="Book Antiqua" w:cs="Arial"/>
          <w:i/>
          <w:iCs/>
          <w:color w:val="000000"/>
          <w:lang w:val="es-MX"/>
        </w:rPr>
      </w:pPr>
      <w:r>
        <w:rPr>
          <w:rFonts w:ascii="Book Antiqua" w:hAnsi="Book Antiqua" w:cs="Arial"/>
          <w:i/>
          <w:iCs/>
          <w:color w:val="000000"/>
          <w:lang w:val="es-MX"/>
        </w:rPr>
        <w:t xml:space="preserve">Comparación de Cargas de trabajo según </w:t>
      </w:r>
      <w:r w:rsidR="001815E9">
        <w:rPr>
          <w:rFonts w:ascii="Book Antiqua" w:hAnsi="Book Antiqua" w:cs="Arial"/>
          <w:i/>
          <w:iCs/>
          <w:color w:val="000000"/>
          <w:lang w:val="es-MX"/>
        </w:rPr>
        <w:t>circulante</w:t>
      </w:r>
      <w:r>
        <w:rPr>
          <w:rFonts w:ascii="Book Antiqua" w:hAnsi="Book Antiqua" w:cs="Arial"/>
          <w:i/>
          <w:iCs/>
          <w:color w:val="000000"/>
          <w:lang w:val="es-MX"/>
        </w:rPr>
        <w:t xml:space="preserve"> entre despachos homólogos</w:t>
      </w:r>
      <w:r w:rsidRPr="00EA37F8">
        <w:rPr>
          <w:rFonts w:ascii="Book Antiqua" w:hAnsi="Book Antiqua" w:cs="Arial"/>
          <w:i/>
          <w:iCs/>
          <w:color w:val="000000"/>
          <w:lang w:val="es-MX"/>
        </w:rPr>
        <w:t>.</w:t>
      </w:r>
    </w:p>
    <w:p w14:paraId="542B8057" w14:textId="18BF242D" w:rsidR="00F55871" w:rsidRDefault="00015373">
      <w:pPr>
        <w:jc w:val="center"/>
        <w:rPr>
          <w:rFonts w:ascii="Book Antiqua" w:hAnsi="Book Antiqua" w:cs="Arial"/>
          <w:i/>
          <w:iCs/>
          <w:color w:val="000000"/>
          <w:lang w:val="es-MX"/>
        </w:rPr>
      </w:pPr>
      <w:r>
        <w:rPr>
          <w:rFonts w:ascii="Book Antiqua" w:hAnsi="Book Antiqua" w:cs="Arial"/>
          <w:i/>
          <w:iCs/>
          <w:color w:val="000000"/>
          <w:lang w:val="es-MX"/>
        </w:rPr>
        <w:t>Año 2020</w:t>
      </w:r>
    </w:p>
    <w:tbl>
      <w:tblPr>
        <w:tblW w:w="0" w:type="auto"/>
        <w:tblCellMar>
          <w:left w:w="70" w:type="dxa"/>
          <w:right w:w="70" w:type="dxa"/>
        </w:tblCellMar>
        <w:tblLook w:val="04A0" w:firstRow="1" w:lastRow="0" w:firstColumn="1" w:lastColumn="0" w:noHBand="0" w:noVBand="1"/>
      </w:tblPr>
      <w:tblGrid>
        <w:gridCol w:w="320"/>
        <w:gridCol w:w="2790"/>
        <w:gridCol w:w="1229"/>
        <w:gridCol w:w="1264"/>
        <w:gridCol w:w="1690"/>
        <w:gridCol w:w="1190"/>
        <w:gridCol w:w="1481"/>
      </w:tblGrid>
      <w:tr w:rsidR="00BF57DB" w:rsidRPr="00BF57DB" w14:paraId="63429B14" w14:textId="77777777" w:rsidTr="00BF57DB">
        <w:trPr>
          <w:trHeight w:val="288"/>
        </w:trPr>
        <w:tc>
          <w:tcPr>
            <w:tcW w:w="0" w:type="auto"/>
            <w:gridSpan w:val="7"/>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hideMark/>
          </w:tcPr>
          <w:p w14:paraId="24DA3C28" w14:textId="77777777" w:rsidR="00BF57DB" w:rsidRPr="00BF57DB" w:rsidRDefault="00BF57DB" w:rsidP="00BF57DB">
            <w:pPr>
              <w:jc w:val="center"/>
              <w:rPr>
                <w:rFonts w:ascii="Book Antiqua" w:hAnsi="Book Antiqua" w:cs="Calibri"/>
                <w:b/>
                <w:bCs/>
                <w:color w:val="000000"/>
                <w:sz w:val="18"/>
                <w:szCs w:val="18"/>
                <w:lang w:eastAsia="es-CR"/>
              </w:rPr>
            </w:pPr>
            <w:r w:rsidRPr="00BF57DB">
              <w:rPr>
                <w:rFonts w:ascii="Book Antiqua" w:hAnsi="Book Antiqua" w:cs="Calibri"/>
                <w:b/>
                <w:bCs/>
                <w:color w:val="FFFFFF" w:themeColor="background1"/>
                <w:sz w:val="18"/>
                <w:szCs w:val="18"/>
                <w:lang w:eastAsia="es-CR"/>
              </w:rPr>
              <w:t>Carga de Trabajo Según Circulante en Trámite</w:t>
            </w:r>
          </w:p>
        </w:tc>
      </w:tr>
      <w:tr w:rsidR="00BF57DB" w:rsidRPr="00BF57DB" w14:paraId="6EAEDD2F" w14:textId="77777777" w:rsidTr="00BF57DB">
        <w:trPr>
          <w:trHeight w:val="817"/>
        </w:trPr>
        <w:tc>
          <w:tcPr>
            <w:tcW w:w="0" w:type="auto"/>
            <w:tcBorders>
              <w:top w:val="nil"/>
              <w:left w:val="single" w:sz="4" w:space="0" w:color="auto"/>
              <w:bottom w:val="single" w:sz="4" w:space="0" w:color="auto"/>
              <w:right w:val="single" w:sz="4" w:space="0" w:color="auto"/>
            </w:tcBorders>
            <w:shd w:val="clear" w:color="000000" w:fill="C9C9C9"/>
            <w:noWrap/>
            <w:vAlign w:val="center"/>
            <w:hideMark/>
          </w:tcPr>
          <w:p w14:paraId="0D443239" w14:textId="77777777" w:rsidR="00BF57DB" w:rsidRPr="00BF57DB" w:rsidRDefault="00BF57DB" w:rsidP="00BF57DB">
            <w:pPr>
              <w:jc w:val="center"/>
              <w:rPr>
                <w:rFonts w:ascii="Book Antiqua" w:hAnsi="Book Antiqua" w:cs="Calibri"/>
                <w:b/>
                <w:bCs/>
                <w:color w:val="000000"/>
                <w:sz w:val="18"/>
                <w:szCs w:val="18"/>
                <w:lang w:eastAsia="es-CR"/>
              </w:rPr>
            </w:pPr>
            <w:r w:rsidRPr="00BF57DB">
              <w:rPr>
                <w:rFonts w:ascii="Book Antiqua" w:hAnsi="Book Antiqua" w:cs="Calibri"/>
                <w:b/>
                <w:bCs/>
                <w:color w:val="000000"/>
                <w:sz w:val="18"/>
                <w:szCs w:val="18"/>
                <w:lang w:eastAsia="es-CR"/>
              </w:rPr>
              <w:t>#</w:t>
            </w:r>
          </w:p>
        </w:tc>
        <w:tc>
          <w:tcPr>
            <w:tcW w:w="0" w:type="auto"/>
            <w:tcBorders>
              <w:top w:val="nil"/>
              <w:left w:val="nil"/>
              <w:bottom w:val="single" w:sz="4" w:space="0" w:color="auto"/>
              <w:right w:val="single" w:sz="4" w:space="0" w:color="auto"/>
            </w:tcBorders>
            <w:shd w:val="clear" w:color="000000" w:fill="C9C9C9"/>
            <w:noWrap/>
            <w:vAlign w:val="center"/>
            <w:hideMark/>
          </w:tcPr>
          <w:p w14:paraId="0C477406" w14:textId="77777777" w:rsidR="00BF57DB" w:rsidRPr="00BF57DB" w:rsidRDefault="00BF57DB" w:rsidP="00BF57DB">
            <w:pPr>
              <w:jc w:val="center"/>
              <w:rPr>
                <w:rFonts w:ascii="Book Antiqua" w:hAnsi="Book Antiqua" w:cs="Calibri"/>
                <w:b/>
                <w:bCs/>
                <w:color w:val="000000"/>
                <w:sz w:val="18"/>
                <w:szCs w:val="18"/>
                <w:lang w:eastAsia="es-CR"/>
              </w:rPr>
            </w:pPr>
            <w:r w:rsidRPr="00BF57DB">
              <w:rPr>
                <w:rFonts w:ascii="Book Antiqua" w:hAnsi="Book Antiqua" w:cs="Calibri"/>
                <w:b/>
                <w:bCs/>
                <w:color w:val="000000"/>
                <w:sz w:val="18"/>
                <w:szCs w:val="18"/>
                <w:lang w:eastAsia="es-CR"/>
              </w:rPr>
              <w:t>Oficina</w:t>
            </w:r>
          </w:p>
        </w:tc>
        <w:tc>
          <w:tcPr>
            <w:tcW w:w="0" w:type="auto"/>
            <w:tcBorders>
              <w:top w:val="nil"/>
              <w:left w:val="nil"/>
              <w:bottom w:val="single" w:sz="4" w:space="0" w:color="auto"/>
              <w:right w:val="single" w:sz="4" w:space="0" w:color="auto"/>
            </w:tcBorders>
            <w:shd w:val="clear" w:color="000000" w:fill="C9C9C9"/>
            <w:vAlign w:val="center"/>
            <w:hideMark/>
          </w:tcPr>
          <w:p w14:paraId="2C3AD050" w14:textId="77777777" w:rsidR="00BF57DB" w:rsidRPr="00BF57DB" w:rsidRDefault="00BF57DB" w:rsidP="00BF57DB">
            <w:pPr>
              <w:jc w:val="center"/>
              <w:rPr>
                <w:rFonts w:ascii="Book Antiqua" w:hAnsi="Book Antiqua" w:cs="Calibri"/>
                <w:b/>
                <w:bCs/>
                <w:color w:val="000000"/>
                <w:sz w:val="18"/>
                <w:szCs w:val="18"/>
                <w:lang w:eastAsia="es-CR"/>
              </w:rPr>
            </w:pPr>
            <w:r w:rsidRPr="00BF57DB">
              <w:rPr>
                <w:rFonts w:ascii="Book Antiqua" w:hAnsi="Book Antiqua" w:cs="Calibri"/>
                <w:b/>
                <w:bCs/>
                <w:color w:val="000000"/>
                <w:sz w:val="18"/>
                <w:szCs w:val="18"/>
                <w:lang w:eastAsia="es-CR"/>
              </w:rPr>
              <w:t>Circulante Final 2020</w:t>
            </w:r>
          </w:p>
        </w:tc>
        <w:tc>
          <w:tcPr>
            <w:tcW w:w="0" w:type="auto"/>
            <w:tcBorders>
              <w:top w:val="nil"/>
              <w:left w:val="nil"/>
              <w:bottom w:val="single" w:sz="4" w:space="0" w:color="auto"/>
              <w:right w:val="single" w:sz="4" w:space="0" w:color="auto"/>
            </w:tcBorders>
            <w:shd w:val="clear" w:color="000000" w:fill="C9C9C9"/>
            <w:vAlign w:val="center"/>
            <w:hideMark/>
          </w:tcPr>
          <w:p w14:paraId="67566780" w14:textId="77777777" w:rsidR="00BF57DB" w:rsidRPr="00BF57DB" w:rsidRDefault="00BF57DB" w:rsidP="00BF57DB">
            <w:pPr>
              <w:jc w:val="center"/>
              <w:rPr>
                <w:rFonts w:ascii="Book Antiqua" w:hAnsi="Book Antiqua" w:cs="Calibri"/>
                <w:b/>
                <w:bCs/>
                <w:color w:val="000000"/>
                <w:sz w:val="18"/>
                <w:szCs w:val="18"/>
                <w:lang w:eastAsia="es-CR"/>
              </w:rPr>
            </w:pPr>
            <w:r w:rsidRPr="00BF57DB">
              <w:rPr>
                <w:rFonts w:ascii="Book Antiqua" w:hAnsi="Book Antiqua" w:cs="Calibri"/>
                <w:b/>
                <w:bCs/>
                <w:color w:val="000000"/>
                <w:sz w:val="18"/>
                <w:szCs w:val="18"/>
                <w:lang w:eastAsia="es-CR"/>
              </w:rPr>
              <w:t>Cantidad de Jueces(as) 4</w:t>
            </w:r>
          </w:p>
        </w:tc>
        <w:tc>
          <w:tcPr>
            <w:tcW w:w="0" w:type="auto"/>
            <w:tcBorders>
              <w:top w:val="nil"/>
              <w:left w:val="nil"/>
              <w:bottom w:val="single" w:sz="4" w:space="0" w:color="auto"/>
              <w:right w:val="single" w:sz="4" w:space="0" w:color="auto"/>
            </w:tcBorders>
            <w:shd w:val="clear" w:color="000000" w:fill="C9C9C9"/>
            <w:vAlign w:val="center"/>
            <w:hideMark/>
          </w:tcPr>
          <w:p w14:paraId="78CD7C8D" w14:textId="77777777" w:rsidR="00BF57DB" w:rsidRPr="00BF57DB" w:rsidRDefault="00BF57DB" w:rsidP="00BF57DB">
            <w:pPr>
              <w:jc w:val="center"/>
              <w:rPr>
                <w:rFonts w:ascii="Book Antiqua" w:hAnsi="Book Antiqua" w:cs="Calibri"/>
                <w:b/>
                <w:bCs/>
                <w:color w:val="000000"/>
                <w:sz w:val="18"/>
                <w:szCs w:val="18"/>
                <w:lang w:eastAsia="es-CR"/>
              </w:rPr>
            </w:pPr>
            <w:r w:rsidRPr="00BF57DB">
              <w:rPr>
                <w:rFonts w:ascii="Book Antiqua" w:hAnsi="Book Antiqua" w:cs="Calibri"/>
                <w:b/>
                <w:bCs/>
                <w:color w:val="000000"/>
                <w:sz w:val="18"/>
                <w:szCs w:val="18"/>
                <w:lang w:eastAsia="es-CR"/>
              </w:rPr>
              <w:t>Cantidad de Técnicos(as) Judiciales 3</w:t>
            </w:r>
          </w:p>
        </w:tc>
        <w:tc>
          <w:tcPr>
            <w:tcW w:w="0" w:type="auto"/>
            <w:tcBorders>
              <w:top w:val="nil"/>
              <w:left w:val="nil"/>
              <w:bottom w:val="single" w:sz="4" w:space="0" w:color="auto"/>
              <w:right w:val="single" w:sz="4" w:space="0" w:color="auto"/>
            </w:tcBorders>
            <w:shd w:val="clear" w:color="000000" w:fill="C9C9C9"/>
            <w:vAlign w:val="center"/>
            <w:hideMark/>
          </w:tcPr>
          <w:p w14:paraId="7E30325E" w14:textId="77777777" w:rsidR="00BF57DB" w:rsidRPr="00BF57DB" w:rsidRDefault="00BF57DB" w:rsidP="00BF57DB">
            <w:pPr>
              <w:jc w:val="center"/>
              <w:rPr>
                <w:rFonts w:ascii="Book Antiqua" w:hAnsi="Book Antiqua" w:cs="Calibri"/>
                <w:b/>
                <w:bCs/>
                <w:color w:val="000000"/>
                <w:sz w:val="18"/>
                <w:szCs w:val="18"/>
                <w:lang w:eastAsia="es-CR"/>
              </w:rPr>
            </w:pPr>
            <w:r w:rsidRPr="00BF57DB">
              <w:rPr>
                <w:rFonts w:ascii="Book Antiqua" w:hAnsi="Book Antiqua" w:cs="Calibri"/>
                <w:b/>
                <w:bCs/>
                <w:color w:val="000000"/>
                <w:sz w:val="18"/>
                <w:szCs w:val="18"/>
                <w:lang w:eastAsia="es-CR"/>
              </w:rPr>
              <w:t>Promedio por Juez(a)</w:t>
            </w:r>
          </w:p>
        </w:tc>
        <w:tc>
          <w:tcPr>
            <w:tcW w:w="0" w:type="auto"/>
            <w:tcBorders>
              <w:top w:val="nil"/>
              <w:left w:val="nil"/>
              <w:bottom w:val="single" w:sz="4" w:space="0" w:color="auto"/>
              <w:right w:val="single" w:sz="4" w:space="0" w:color="auto"/>
            </w:tcBorders>
            <w:shd w:val="clear" w:color="000000" w:fill="C9C9C9"/>
            <w:vAlign w:val="center"/>
            <w:hideMark/>
          </w:tcPr>
          <w:p w14:paraId="1A0937D0" w14:textId="77777777" w:rsidR="00BF57DB" w:rsidRPr="00BF57DB" w:rsidRDefault="00BF57DB" w:rsidP="00BF57DB">
            <w:pPr>
              <w:jc w:val="center"/>
              <w:rPr>
                <w:rFonts w:ascii="Book Antiqua" w:hAnsi="Book Antiqua" w:cs="Calibri"/>
                <w:b/>
                <w:bCs/>
                <w:color w:val="000000"/>
                <w:sz w:val="18"/>
                <w:szCs w:val="18"/>
                <w:lang w:eastAsia="es-CR"/>
              </w:rPr>
            </w:pPr>
            <w:r w:rsidRPr="00BF57DB">
              <w:rPr>
                <w:rFonts w:ascii="Book Antiqua" w:hAnsi="Book Antiqua" w:cs="Calibri"/>
                <w:b/>
                <w:bCs/>
                <w:color w:val="000000"/>
                <w:sz w:val="18"/>
                <w:szCs w:val="18"/>
                <w:lang w:eastAsia="es-CR"/>
              </w:rPr>
              <w:t>Promedio por Técnico(a) Judicial</w:t>
            </w:r>
          </w:p>
        </w:tc>
      </w:tr>
      <w:tr w:rsidR="00CF3B4A" w:rsidRPr="00BF57DB" w14:paraId="14B20860" w14:textId="77777777" w:rsidTr="004619FA">
        <w:trPr>
          <w:trHeight w:val="288"/>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45683DDF" w14:textId="77777777" w:rsidR="00CF3B4A" w:rsidRPr="00BF57DB" w:rsidRDefault="00CF3B4A" w:rsidP="00CF3B4A">
            <w:pPr>
              <w:jc w:val="center"/>
              <w:rPr>
                <w:rFonts w:ascii="Book Antiqua" w:hAnsi="Book Antiqua" w:cs="Calibri"/>
                <w:b/>
                <w:bCs/>
                <w:color w:val="000000"/>
                <w:sz w:val="18"/>
                <w:szCs w:val="18"/>
                <w:lang w:eastAsia="es-CR"/>
              </w:rPr>
            </w:pPr>
            <w:r w:rsidRPr="00BF57DB">
              <w:rPr>
                <w:rFonts w:ascii="Book Antiqua" w:hAnsi="Book Antiqua" w:cs="Calibri"/>
                <w:b/>
                <w:bCs/>
                <w:color w:val="000000"/>
                <w:sz w:val="18"/>
                <w:szCs w:val="18"/>
                <w:lang w:eastAsia="es-CR"/>
              </w:rPr>
              <w:t>1</w:t>
            </w:r>
          </w:p>
        </w:tc>
        <w:tc>
          <w:tcPr>
            <w:tcW w:w="0" w:type="auto"/>
            <w:tcBorders>
              <w:top w:val="nil"/>
              <w:left w:val="nil"/>
              <w:bottom w:val="single" w:sz="4" w:space="0" w:color="auto"/>
              <w:right w:val="single" w:sz="4" w:space="0" w:color="auto"/>
            </w:tcBorders>
            <w:shd w:val="clear" w:color="000000" w:fill="FFFFFF"/>
            <w:noWrap/>
            <w:hideMark/>
          </w:tcPr>
          <w:p w14:paraId="4B1A8022" w14:textId="089ED4B8" w:rsidR="00CF3B4A" w:rsidRPr="00BF57DB" w:rsidRDefault="00CF3B4A" w:rsidP="00CF3B4A">
            <w:pPr>
              <w:jc w:val="center"/>
              <w:rPr>
                <w:rFonts w:ascii="Book Antiqua" w:hAnsi="Book Antiqua" w:cs="Calibri"/>
                <w:color w:val="000000"/>
                <w:sz w:val="18"/>
                <w:szCs w:val="18"/>
                <w:lang w:eastAsia="es-CR"/>
              </w:rPr>
            </w:pPr>
            <w:r w:rsidRPr="00E93CC8">
              <w:t xml:space="preserve"> Tribunal Penal de Limón </w:t>
            </w:r>
          </w:p>
        </w:tc>
        <w:tc>
          <w:tcPr>
            <w:tcW w:w="0" w:type="auto"/>
            <w:tcBorders>
              <w:top w:val="nil"/>
              <w:left w:val="nil"/>
              <w:bottom w:val="single" w:sz="4" w:space="0" w:color="auto"/>
              <w:right w:val="single" w:sz="4" w:space="0" w:color="auto"/>
            </w:tcBorders>
            <w:shd w:val="clear" w:color="000000" w:fill="FFFFFF"/>
            <w:noWrap/>
            <w:hideMark/>
          </w:tcPr>
          <w:p w14:paraId="52B27650" w14:textId="29173DC7" w:rsidR="00CF3B4A" w:rsidRPr="00BF57DB" w:rsidRDefault="00CF3B4A" w:rsidP="00CF3B4A">
            <w:pPr>
              <w:jc w:val="center"/>
              <w:rPr>
                <w:rFonts w:ascii="Book Antiqua" w:hAnsi="Book Antiqua" w:cs="Calibri"/>
                <w:color w:val="000000"/>
                <w:sz w:val="18"/>
                <w:szCs w:val="18"/>
                <w:lang w:eastAsia="es-CR"/>
              </w:rPr>
            </w:pPr>
            <w:r w:rsidRPr="00E93CC8">
              <w:t>2547</w:t>
            </w:r>
          </w:p>
        </w:tc>
        <w:tc>
          <w:tcPr>
            <w:tcW w:w="0" w:type="auto"/>
            <w:tcBorders>
              <w:top w:val="nil"/>
              <w:left w:val="nil"/>
              <w:bottom w:val="single" w:sz="4" w:space="0" w:color="auto"/>
              <w:right w:val="single" w:sz="4" w:space="0" w:color="auto"/>
            </w:tcBorders>
            <w:shd w:val="clear" w:color="000000" w:fill="FFFFFF"/>
            <w:noWrap/>
            <w:hideMark/>
          </w:tcPr>
          <w:p w14:paraId="2371AC5D" w14:textId="3B7C80E1" w:rsidR="00CF3B4A" w:rsidRPr="00BF57DB" w:rsidRDefault="00CF3B4A" w:rsidP="00CF3B4A">
            <w:pPr>
              <w:jc w:val="center"/>
              <w:rPr>
                <w:rFonts w:ascii="Book Antiqua" w:hAnsi="Book Antiqua" w:cs="Calibri"/>
                <w:color w:val="000000"/>
                <w:sz w:val="18"/>
                <w:szCs w:val="18"/>
                <w:lang w:eastAsia="es-CR"/>
              </w:rPr>
            </w:pPr>
            <w:r w:rsidRPr="00E93CC8">
              <w:t>14</w:t>
            </w:r>
          </w:p>
        </w:tc>
        <w:tc>
          <w:tcPr>
            <w:tcW w:w="0" w:type="auto"/>
            <w:tcBorders>
              <w:top w:val="nil"/>
              <w:left w:val="nil"/>
              <w:bottom w:val="single" w:sz="4" w:space="0" w:color="auto"/>
              <w:right w:val="single" w:sz="4" w:space="0" w:color="auto"/>
            </w:tcBorders>
            <w:shd w:val="clear" w:color="000000" w:fill="FFFFFF"/>
            <w:noWrap/>
            <w:hideMark/>
          </w:tcPr>
          <w:p w14:paraId="5AEE2255" w14:textId="04A8E2DF" w:rsidR="00CF3B4A" w:rsidRPr="00BF57DB" w:rsidRDefault="00CF3B4A" w:rsidP="00CF3B4A">
            <w:pPr>
              <w:jc w:val="center"/>
              <w:rPr>
                <w:rFonts w:ascii="Book Antiqua" w:hAnsi="Book Antiqua" w:cs="Calibri"/>
                <w:color w:val="000000"/>
                <w:sz w:val="18"/>
                <w:szCs w:val="18"/>
                <w:lang w:eastAsia="es-CR"/>
              </w:rPr>
            </w:pPr>
            <w:r w:rsidRPr="00E93CC8">
              <w:t>13</w:t>
            </w:r>
          </w:p>
        </w:tc>
        <w:tc>
          <w:tcPr>
            <w:tcW w:w="0" w:type="auto"/>
            <w:tcBorders>
              <w:top w:val="nil"/>
              <w:left w:val="nil"/>
              <w:bottom w:val="single" w:sz="4" w:space="0" w:color="auto"/>
              <w:right w:val="single" w:sz="4" w:space="0" w:color="auto"/>
            </w:tcBorders>
            <w:shd w:val="clear" w:color="000000" w:fill="FFFFFF"/>
            <w:noWrap/>
            <w:hideMark/>
          </w:tcPr>
          <w:p w14:paraId="7CA7F9B5" w14:textId="4901627F" w:rsidR="00CF3B4A" w:rsidRPr="00BF57DB" w:rsidRDefault="00CF3B4A" w:rsidP="00CF3B4A">
            <w:pPr>
              <w:jc w:val="center"/>
              <w:rPr>
                <w:rFonts w:ascii="Book Antiqua" w:hAnsi="Book Antiqua" w:cs="Calibri"/>
                <w:color w:val="000000"/>
                <w:sz w:val="18"/>
                <w:szCs w:val="18"/>
                <w:lang w:eastAsia="es-CR"/>
              </w:rPr>
            </w:pPr>
            <w:r w:rsidRPr="00E93CC8">
              <w:t>182</w:t>
            </w:r>
          </w:p>
        </w:tc>
        <w:tc>
          <w:tcPr>
            <w:tcW w:w="0" w:type="auto"/>
            <w:tcBorders>
              <w:top w:val="nil"/>
              <w:left w:val="nil"/>
              <w:bottom w:val="single" w:sz="4" w:space="0" w:color="auto"/>
              <w:right w:val="single" w:sz="4" w:space="0" w:color="auto"/>
            </w:tcBorders>
            <w:shd w:val="clear" w:color="000000" w:fill="FFFFFF"/>
            <w:noWrap/>
            <w:hideMark/>
          </w:tcPr>
          <w:p w14:paraId="532384FF" w14:textId="25B14219" w:rsidR="00CF3B4A" w:rsidRPr="00BF57DB" w:rsidRDefault="00CF3B4A" w:rsidP="00CF3B4A">
            <w:pPr>
              <w:jc w:val="center"/>
              <w:rPr>
                <w:rFonts w:ascii="Book Antiqua" w:hAnsi="Book Antiqua" w:cs="Calibri"/>
                <w:color w:val="000000"/>
                <w:sz w:val="18"/>
                <w:szCs w:val="18"/>
                <w:lang w:eastAsia="es-CR"/>
              </w:rPr>
            </w:pPr>
            <w:r w:rsidRPr="00E93CC8">
              <w:t>196</w:t>
            </w:r>
          </w:p>
        </w:tc>
      </w:tr>
      <w:tr w:rsidR="00CF3B4A" w:rsidRPr="00BF57DB" w14:paraId="6D121282" w14:textId="77777777" w:rsidTr="00CF3B4A">
        <w:trPr>
          <w:trHeight w:val="288"/>
        </w:trPr>
        <w:tc>
          <w:tcPr>
            <w:tcW w:w="0" w:type="auto"/>
            <w:tcBorders>
              <w:top w:val="nil"/>
              <w:left w:val="single" w:sz="4" w:space="0" w:color="auto"/>
              <w:bottom w:val="single" w:sz="4" w:space="0" w:color="auto"/>
              <w:right w:val="single" w:sz="4" w:space="0" w:color="auto"/>
            </w:tcBorders>
            <w:shd w:val="clear" w:color="auto" w:fill="FFFFFF" w:themeFill="background1"/>
            <w:noWrap/>
            <w:vAlign w:val="center"/>
            <w:hideMark/>
          </w:tcPr>
          <w:p w14:paraId="0CF80745" w14:textId="77777777" w:rsidR="00CF3B4A" w:rsidRPr="00BF57DB" w:rsidRDefault="00CF3B4A" w:rsidP="00CF3B4A">
            <w:pPr>
              <w:jc w:val="center"/>
              <w:rPr>
                <w:rFonts w:ascii="Book Antiqua" w:hAnsi="Book Antiqua" w:cs="Calibri"/>
                <w:b/>
                <w:bCs/>
                <w:sz w:val="18"/>
                <w:szCs w:val="18"/>
                <w:lang w:eastAsia="es-CR"/>
              </w:rPr>
            </w:pPr>
            <w:r w:rsidRPr="00BF57DB">
              <w:rPr>
                <w:rFonts w:ascii="Book Antiqua" w:hAnsi="Book Antiqua" w:cs="Calibri"/>
                <w:b/>
                <w:bCs/>
                <w:sz w:val="18"/>
                <w:szCs w:val="18"/>
                <w:lang w:eastAsia="es-CR"/>
              </w:rPr>
              <w:t>2</w:t>
            </w:r>
          </w:p>
        </w:tc>
        <w:tc>
          <w:tcPr>
            <w:tcW w:w="0" w:type="auto"/>
            <w:tcBorders>
              <w:top w:val="nil"/>
              <w:left w:val="nil"/>
              <w:bottom w:val="single" w:sz="4" w:space="0" w:color="auto"/>
              <w:right w:val="single" w:sz="4" w:space="0" w:color="auto"/>
            </w:tcBorders>
            <w:shd w:val="clear" w:color="auto" w:fill="FFFFFF" w:themeFill="background1"/>
            <w:noWrap/>
            <w:hideMark/>
          </w:tcPr>
          <w:p w14:paraId="223BA4FB" w14:textId="198346DC" w:rsidR="00CF3B4A" w:rsidRPr="00BF57DB" w:rsidRDefault="00CF3B4A" w:rsidP="00CF3B4A">
            <w:pPr>
              <w:jc w:val="center"/>
              <w:rPr>
                <w:rFonts w:ascii="Book Antiqua" w:hAnsi="Book Antiqua" w:cs="Calibri"/>
                <w:sz w:val="18"/>
                <w:szCs w:val="18"/>
                <w:lang w:eastAsia="es-CR"/>
              </w:rPr>
            </w:pPr>
            <w:r w:rsidRPr="00CF3B4A">
              <w:t>Tribunal Penal de Goicoechea</w:t>
            </w:r>
          </w:p>
        </w:tc>
        <w:tc>
          <w:tcPr>
            <w:tcW w:w="0" w:type="auto"/>
            <w:tcBorders>
              <w:top w:val="nil"/>
              <w:left w:val="nil"/>
              <w:bottom w:val="single" w:sz="4" w:space="0" w:color="auto"/>
              <w:right w:val="single" w:sz="4" w:space="0" w:color="auto"/>
            </w:tcBorders>
            <w:shd w:val="clear" w:color="auto" w:fill="FFFFFF" w:themeFill="background1"/>
            <w:noWrap/>
            <w:hideMark/>
          </w:tcPr>
          <w:p w14:paraId="6534EC86" w14:textId="6FC0E51F" w:rsidR="00CF3B4A" w:rsidRPr="00BF57DB" w:rsidRDefault="00CF3B4A" w:rsidP="00CF3B4A">
            <w:pPr>
              <w:jc w:val="center"/>
              <w:rPr>
                <w:rFonts w:ascii="Book Antiqua" w:hAnsi="Book Antiqua" w:cs="Calibri"/>
                <w:sz w:val="18"/>
                <w:szCs w:val="18"/>
                <w:lang w:eastAsia="es-CR"/>
              </w:rPr>
            </w:pPr>
            <w:r w:rsidRPr="00CF3B4A">
              <w:t>1843</w:t>
            </w:r>
          </w:p>
        </w:tc>
        <w:tc>
          <w:tcPr>
            <w:tcW w:w="0" w:type="auto"/>
            <w:tcBorders>
              <w:top w:val="nil"/>
              <w:left w:val="nil"/>
              <w:bottom w:val="single" w:sz="4" w:space="0" w:color="auto"/>
              <w:right w:val="single" w:sz="4" w:space="0" w:color="auto"/>
            </w:tcBorders>
            <w:shd w:val="clear" w:color="auto" w:fill="FFFFFF" w:themeFill="background1"/>
            <w:noWrap/>
            <w:hideMark/>
          </w:tcPr>
          <w:p w14:paraId="3A62CB7D" w14:textId="0CD31B4C" w:rsidR="00CF3B4A" w:rsidRPr="00BF57DB" w:rsidRDefault="00CF3B4A" w:rsidP="00CF3B4A">
            <w:pPr>
              <w:jc w:val="center"/>
              <w:rPr>
                <w:rFonts w:ascii="Book Antiqua" w:hAnsi="Book Antiqua" w:cs="Calibri"/>
                <w:sz w:val="18"/>
                <w:szCs w:val="18"/>
                <w:lang w:eastAsia="es-CR"/>
              </w:rPr>
            </w:pPr>
            <w:r w:rsidRPr="00CF3B4A">
              <w:t>17</w:t>
            </w:r>
          </w:p>
        </w:tc>
        <w:tc>
          <w:tcPr>
            <w:tcW w:w="0" w:type="auto"/>
            <w:tcBorders>
              <w:top w:val="nil"/>
              <w:left w:val="nil"/>
              <w:bottom w:val="single" w:sz="4" w:space="0" w:color="auto"/>
              <w:right w:val="single" w:sz="4" w:space="0" w:color="auto"/>
            </w:tcBorders>
            <w:shd w:val="clear" w:color="auto" w:fill="FFFFFF" w:themeFill="background1"/>
            <w:noWrap/>
            <w:hideMark/>
          </w:tcPr>
          <w:p w14:paraId="7B254915" w14:textId="199038A8" w:rsidR="00CF3B4A" w:rsidRPr="00BF57DB" w:rsidRDefault="00CF3B4A" w:rsidP="00CF3B4A">
            <w:pPr>
              <w:jc w:val="center"/>
              <w:rPr>
                <w:rFonts w:ascii="Book Antiqua" w:hAnsi="Book Antiqua" w:cs="Calibri"/>
                <w:sz w:val="18"/>
                <w:szCs w:val="18"/>
                <w:lang w:eastAsia="es-CR"/>
              </w:rPr>
            </w:pPr>
            <w:r w:rsidRPr="00CF3B4A">
              <w:t>16</w:t>
            </w:r>
          </w:p>
        </w:tc>
        <w:tc>
          <w:tcPr>
            <w:tcW w:w="0" w:type="auto"/>
            <w:tcBorders>
              <w:top w:val="nil"/>
              <w:left w:val="nil"/>
              <w:bottom w:val="single" w:sz="4" w:space="0" w:color="auto"/>
              <w:right w:val="single" w:sz="4" w:space="0" w:color="auto"/>
            </w:tcBorders>
            <w:shd w:val="clear" w:color="auto" w:fill="FFFFFF" w:themeFill="background1"/>
            <w:noWrap/>
            <w:hideMark/>
          </w:tcPr>
          <w:p w14:paraId="6071A031" w14:textId="6BD8F7D6" w:rsidR="00CF3B4A" w:rsidRPr="00BF57DB" w:rsidRDefault="00CF3B4A" w:rsidP="00CF3B4A">
            <w:pPr>
              <w:jc w:val="center"/>
              <w:rPr>
                <w:rFonts w:ascii="Book Antiqua" w:hAnsi="Book Antiqua" w:cs="Calibri"/>
                <w:sz w:val="18"/>
                <w:szCs w:val="18"/>
                <w:lang w:eastAsia="es-CR"/>
              </w:rPr>
            </w:pPr>
            <w:r w:rsidRPr="00CF3B4A">
              <w:t>108</w:t>
            </w:r>
          </w:p>
        </w:tc>
        <w:tc>
          <w:tcPr>
            <w:tcW w:w="0" w:type="auto"/>
            <w:tcBorders>
              <w:top w:val="nil"/>
              <w:left w:val="nil"/>
              <w:bottom w:val="single" w:sz="4" w:space="0" w:color="auto"/>
              <w:right w:val="single" w:sz="4" w:space="0" w:color="auto"/>
            </w:tcBorders>
            <w:shd w:val="clear" w:color="auto" w:fill="FFFFFF" w:themeFill="background1"/>
            <w:noWrap/>
            <w:hideMark/>
          </w:tcPr>
          <w:p w14:paraId="021B517E" w14:textId="4AD78AC5" w:rsidR="00CF3B4A" w:rsidRPr="00BF57DB" w:rsidRDefault="00CF3B4A" w:rsidP="00CF3B4A">
            <w:pPr>
              <w:jc w:val="center"/>
              <w:rPr>
                <w:rFonts w:ascii="Book Antiqua" w:hAnsi="Book Antiqua" w:cs="Calibri"/>
                <w:sz w:val="18"/>
                <w:szCs w:val="18"/>
                <w:lang w:eastAsia="es-CR"/>
              </w:rPr>
            </w:pPr>
            <w:r w:rsidRPr="00CF3B4A">
              <w:t>115</w:t>
            </w:r>
          </w:p>
        </w:tc>
      </w:tr>
      <w:tr w:rsidR="00CF3B4A" w:rsidRPr="00BF57DB" w14:paraId="0125683A" w14:textId="77777777" w:rsidTr="004619FA">
        <w:trPr>
          <w:trHeight w:val="312"/>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695CE6DC" w14:textId="77777777" w:rsidR="00CF3B4A" w:rsidRPr="00BF57DB" w:rsidRDefault="00CF3B4A" w:rsidP="00CF3B4A">
            <w:pPr>
              <w:jc w:val="center"/>
              <w:rPr>
                <w:rFonts w:ascii="Book Antiqua" w:hAnsi="Book Antiqua" w:cs="Calibri"/>
                <w:b/>
                <w:bCs/>
                <w:color w:val="000000"/>
                <w:sz w:val="18"/>
                <w:szCs w:val="18"/>
                <w:lang w:eastAsia="es-CR"/>
              </w:rPr>
            </w:pPr>
            <w:r w:rsidRPr="00BF57DB">
              <w:rPr>
                <w:rFonts w:ascii="Book Antiqua" w:hAnsi="Book Antiqua" w:cs="Calibri"/>
                <w:b/>
                <w:bCs/>
                <w:color w:val="000000"/>
                <w:sz w:val="18"/>
                <w:szCs w:val="18"/>
                <w:lang w:eastAsia="es-CR"/>
              </w:rPr>
              <w:t>3</w:t>
            </w:r>
          </w:p>
        </w:tc>
        <w:tc>
          <w:tcPr>
            <w:tcW w:w="0" w:type="auto"/>
            <w:tcBorders>
              <w:top w:val="nil"/>
              <w:left w:val="nil"/>
              <w:bottom w:val="single" w:sz="4" w:space="0" w:color="auto"/>
              <w:right w:val="single" w:sz="4" w:space="0" w:color="auto"/>
            </w:tcBorders>
            <w:shd w:val="clear" w:color="000000" w:fill="FFFFFF"/>
            <w:noWrap/>
            <w:hideMark/>
          </w:tcPr>
          <w:p w14:paraId="2C116A67" w14:textId="1C25D690" w:rsidR="00CF3B4A" w:rsidRPr="00BF57DB" w:rsidRDefault="00CF3B4A" w:rsidP="00CF3B4A">
            <w:pPr>
              <w:jc w:val="center"/>
              <w:rPr>
                <w:rFonts w:ascii="Book Antiqua" w:hAnsi="Book Antiqua" w:cs="Calibri"/>
                <w:color w:val="000000"/>
                <w:sz w:val="18"/>
                <w:szCs w:val="18"/>
                <w:lang w:eastAsia="es-CR"/>
              </w:rPr>
            </w:pPr>
            <w:r w:rsidRPr="00E93CC8">
              <w:t>Tribunal Penal de Alajuela</w:t>
            </w:r>
          </w:p>
        </w:tc>
        <w:tc>
          <w:tcPr>
            <w:tcW w:w="0" w:type="auto"/>
            <w:tcBorders>
              <w:top w:val="nil"/>
              <w:left w:val="nil"/>
              <w:bottom w:val="single" w:sz="4" w:space="0" w:color="auto"/>
              <w:right w:val="single" w:sz="4" w:space="0" w:color="auto"/>
            </w:tcBorders>
            <w:shd w:val="clear" w:color="000000" w:fill="FFFFFF"/>
            <w:noWrap/>
            <w:hideMark/>
          </w:tcPr>
          <w:p w14:paraId="332BBB26" w14:textId="4004263F" w:rsidR="00CF3B4A" w:rsidRPr="00BF57DB" w:rsidRDefault="00CF3B4A" w:rsidP="00CF3B4A">
            <w:pPr>
              <w:jc w:val="center"/>
              <w:rPr>
                <w:rFonts w:ascii="Book Antiqua" w:hAnsi="Book Antiqua" w:cs="Calibri"/>
                <w:color w:val="000000"/>
                <w:sz w:val="18"/>
                <w:szCs w:val="18"/>
                <w:lang w:eastAsia="es-CR"/>
              </w:rPr>
            </w:pPr>
            <w:r w:rsidRPr="00E93CC8">
              <w:t>1643</w:t>
            </w:r>
          </w:p>
        </w:tc>
        <w:tc>
          <w:tcPr>
            <w:tcW w:w="0" w:type="auto"/>
            <w:tcBorders>
              <w:top w:val="nil"/>
              <w:left w:val="nil"/>
              <w:bottom w:val="single" w:sz="4" w:space="0" w:color="auto"/>
              <w:right w:val="single" w:sz="4" w:space="0" w:color="auto"/>
            </w:tcBorders>
            <w:shd w:val="clear" w:color="000000" w:fill="FFFFFF"/>
            <w:noWrap/>
            <w:hideMark/>
          </w:tcPr>
          <w:p w14:paraId="2FB77074" w14:textId="6B968B62" w:rsidR="00CF3B4A" w:rsidRPr="00BF57DB" w:rsidRDefault="00CF3B4A" w:rsidP="00CF3B4A">
            <w:pPr>
              <w:jc w:val="center"/>
              <w:rPr>
                <w:rFonts w:ascii="Book Antiqua" w:hAnsi="Book Antiqua" w:cs="Calibri"/>
                <w:color w:val="000000"/>
                <w:sz w:val="18"/>
                <w:szCs w:val="18"/>
                <w:lang w:eastAsia="es-CR"/>
              </w:rPr>
            </w:pPr>
            <w:r w:rsidRPr="00E93CC8">
              <w:t>8</w:t>
            </w:r>
          </w:p>
        </w:tc>
        <w:tc>
          <w:tcPr>
            <w:tcW w:w="0" w:type="auto"/>
            <w:tcBorders>
              <w:top w:val="nil"/>
              <w:left w:val="nil"/>
              <w:bottom w:val="single" w:sz="4" w:space="0" w:color="auto"/>
              <w:right w:val="single" w:sz="4" w:space="0" w:color="auto"/>
            </w:tcBorders>
            <w:shd w:val="clear" w:color="000000" w:fill="FFFFFF"/>
            <w:noWrap/>
            <w:hideMark/>
          </w:tcPr>
          <w:p w14:paraId="2B61EF34" w14:textId="5F4C1184" w:rsidR="00CF3B4A" w:rsidRPr="00BF57DB" w:rsidRDefault="00CF3B4A" w:rsidP="00CF3B4A">
            <w:pPr>
              <w:jc w:val="center"/>
              <w:rPr>
                <w:rFonts w:ascii="Book Antiqua" w:hAnsi="Book Antiqua" w:cs="Calibri"/>
                <w:color w:val="000000"/>
                <w:sz w:val="18"/>
                <w:szCs w:val="18"/>
                <w:lang w:eastAsia="es-CR"/>
              </w:rPr>
            </w:pPr>
            <w:r w:rsidRPr="00E93CC8">
              <w:t>11</w:t>
            </w:r>
          </w:p>
        </w:tc>
        <w:tc>
          <w:tcPr>
            <w:tcW w:w="0" w:type="auto"/>
            <w:tcBorders>
              <w:top w:val="nil"/>
              <w:left w:val="nil"/>
              <w:bottom w:val="single" w:sz="4" w:space="0" w:color="auto"/>
              <w:right w:val="single" w:sz="4" w:space="0" w:color="auto"/>
            </w:tcBorders>
            <w:shd w:val="clear" w:color="000000" w:fill="FFFFFF"/>
            <w:noWrap/>
            <w:hideMark/>
          </w:tcPr>
          <w:p w14:paraId="6722684B" w14:textId="7CFD7C31" w:rsidR="00CF3B4A" w:rsidRPr="00BF57DB" w:rsidRDefault="00CF3B4A" w:rsidP="00CF3B4A">
            <w:pPr>
              <w:jc w:val="center"/>
              <w:rPr>
                <w:rFonts w:ascii="Book Antiqua" w:hAnsi="Book Antiqua" w:cs="Calibri"/>
                <w:color w:val="000000"/>
                <w:sz w:val="18"/>
                <w:szCs w:val="18"/>
                <w:lang w:eastAsia="es-CR"/>
              </w:rPr>
            </w:pPr>
            <w:r w:rsidRPr="00E93CC8">
              <w:t>205</w:t>
            </w:r>
          </w:p>
        </w:tc>
        <w:tc>
          <w:tcPr>
            <w:tcW w:w="0" w:type="auto"/>
            <w:tcBorders>
              <w:top w:val="nil"/>
              <w:left w:val="nil"/>
              <w:bottom w:val="single" w:sz="4" w:space="0" w:color="auto"/>
              <w:right w:val="single" w:sz="4" w:space="0" w:color="auto"/>
            </w:tcBorders>
            <w:shd w:val="clear" w:color="000000" w:fill="FFFFFF"/>
            <w:noWrap/>
            <w:hideMark/>
          </w:tcPr>
          <w:p w14:paraId="2E07ED3F" w14:textId="42C2A425" w:rsidR="00CF3B4A" w:rsidRPr="00BF57DB" w:rsidRDefault="00CF3B4A" w:rsidP="00CF3B4A">
            <w:pPr>
              <w:jc w:val="center"/>
              <w:rPr>
                <w:rFonts w:ascii="Book Antiqua" w:hAnsi="Book Antiqua" w:cs="Calibri"/>
                <w:color w:val="000000"/>
                <w:sz w:val="18"/>
                <w:szCs w:val="18"/>
                <w:lang w:eastAsia="es-CR"/>
              </w:rPr>
            </w:pPr>
            <w:r w:rsidRPr="00E93CC8">
              <w:t>149</w:t>
            </w:r>
          </w:p>
        </w:tc>
      </w:tr>
      <w:tr w:rsidR="00CF3B4A" w:rsidRPr="00BF57DB" w14:paraId="6E6D447C" w14:textId="77777777" w:rsidTr="004619FA">
        <w:trPr>
          <w:trHeight w:val="288"/>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131C207C" w14:textId="77777777" w:rsidR="00CF3B4A" w:rsidRPr="00BF57DB" w:rsidRDefault="00CF3B4A" w:rsidP="00CF3B4A">
            <w:pPr>
              <w:jc w:val="center"/>
              <w:rPr>
                <w:rFonts w:ascii="Book Antiqua" w:hAnsi="Book Antiqua" w:cs="Calibri"/>
                <w:b/>
                <w:bCs/>
                <w:color w:val="000000"/>
                <w:sz w:val="18"/>
                <w:szCs w:val="18"/>
                <w:lang w:eastAsia="es-CR"/>
              </w:rPr>
            </w:pPr>
            <w:r w:rsidRPr="00BF57DB">
              <w:rPr>
                <w:rFonts w:ascii="Book Antiqua" w:hAnsi="Book Antiqua" w:cs="Calibri"/>
                <w:b/>
                <w:bCs/>
                <w:color w:val="000000"/>
                <w:sz w:val="18"/>
                <w:szCs w:val="18"/>
                <w:lang w:eastAsia="es-CR"/>
              </w:rPr>
              <w:t>4</w:t>
            </w:r>
          </w:p>
        </w:tc>
        <w:tc>
          <w:tcPr>
            <w:tcW w:w="0" w:type="auto"/>
            <w:tcBorders>
              <w:top w:val="nil"/>
              <w:left w:val="nil"/>
              <w:bottom w:val="single" w:sz="4" w:space="0" w:color="auto"/>
              <w:right w:val="single" w:sz="4" w:space="0" w:color="auto"/>
            </w:tcBorders>
            <w:shd w:val="clear" w:color="000000" w:fill="FFFFFF"/>
            <w:noWrap/>
            <w:hideMark/>
          </w:tcPr>
          <w:p w14:paraId="3916FD5B" w14:textId="282C13FD" w:rsidR="00CF3B4A" w:rsidRPr="00BF57DB" w:rsidRDefault="00CF3B4A" w:rsidP="00CF3B4A">
            <w:pPr>
              <w:jc w:val="center"/>
              <w:rPr>
                <w:rFonts w:ascii="Book Antiqua" w:hAnsi="Book Antiqua" w:cs="Calibri"/>
                <w:color w:val="000000"/>
                <w:sz w:val="18"/>
                <w:szCs w:val="18"/>
                <w:lang w:eastAsia="es-CR"/>
              </w:rPr>
            </w:pPr>
            <w:r w:rsidRPr="00E93CC8">
              <w:t>Tribunal Penal de Heredia</w:t>
            </w:r>
          </w:p>
        </w:tc>
        <w:tc>
          <w:tcPr>
            <w:tcW w:w="0" w:type="auto"/>
            <w:tcBorders>
              <w:top w:val="nil"/>
              <w:left w:val="nil"/>
              <w:bottom w:val="single" w:sz="4" w:space="0" w:color="auto"/>
              <w:right w:val="single" w:sz="4" w:space="0" w:color="auto"/>
            </w:tcBorders>
            <w:shd w:val="clear" w:color="000000" w:fill="FFFFFF"/>
            <w:noWrap/>
            <w:hideMark/>
          </w:tcPr>
          <w:p w14:paraId="420255E7" w14:textId="475F3739" w:rsidR="00CF3B4A" w:rsidRPr="00BF57DB" w:rsidRDefault="00CF3B4A" w:rsidP="00CF3B4A">
            <w:pPr>
              <w:jc w:val="center"/>
              <w:rPr>
                <w:rFonts w:ascii="Book Antiqua" w:hAnsi="Book Antiqua" w:cs="Calibri"/>
                <w:color w:val="000000"/>
                <w:sz w:val="18"/>
                <w:szCs w:val="18"/>
                <w:lang w:eastAsia="es-CR"/>
              </w:rPr>
            </w:pPr>
            <w:r w:rsidRPr="00E93CC8">
              <w:t>1379</w:t>
            </w:r>
          </w:p>
        </w:tc>
        <w:tc>
          <w:tcPr>
            <w:tcW w:w="0" w:type="auto"/>
            <w:tcBorders>
              <w:top w:val="nil"/>
              <w:left w:val="nil"/>
              <w:bottom w:val="single" w:sz="4" w:space="0" w:color="auto"/>
              <w:right w:val="single" w:sz="4" w:space="0" w:color="auto"/>
            </w:tcBorders>
            <w:shd w:val="clear" w:color="000000" w:fill="FFFFFF"/>
            <w:noWrap/>
            <w:hideMark/>
          </w:tcPr>
          <w:p w14:paraId="6EA645CC" w14:textId="7E0AE4CB" w:rsidR="00CF3B4A" w:rsidRPr="00BF57DB" w:rsidRDefault="00CF3B4A" w:rsidP="00CF3B4A">
            <w:pPr>
              <w:jc w:val="center"/>
              <w:rPr>
                <w:rFonts w:ascii="Book Antiqua" w:hAnsi="Book Antiqua" w:cs="Calibri"/>
                <w:color w:val="000000"/>
                <w:sz w:val="18"/>
                <w:szCs w:val="18"/>
                <w:lang w:eastAsia="es-CR"/>
              </w:rPr>
            </w:pPr>
            <w:r w:rsidRPr="00E93CC8">
              <w:t>11</w:t>
            </w:r>
          </w:p>
        </w:tc>
        <w:tc>
          <w:tcPr>
            <w:tcW w:w="0" w:type="auto"/>
            <w:tcBorders>
              <w:top w:val="nil"/>
              <w:left w:val="nil"/>
              <w:bottom w:val="single" w:sz="4" w:space="0" w:color="auto"/>
              <w:right w:val="single" w:sz="4" w:space="0" w:color="auto"/>
            </w:tcBorders>
            <w:shd w:val="clear" w:color="000000" w:fill="FFFFFF"/>
            <w:noWrap/>
            <w:hideMark/>
          </w:tcPr>
          <w:p w14:paraId="7BD09CDD" w14:textId="09247A2B" w:rsidR="00CF3B4A" w:rsidRPr="00BF57DB" w:rsidRDefault="00CF3B4A" w:rsidP="00CF3B4A">
            <w:pPr>
              <w:jc w:val="center"/>
              <w:rPr>
                <w:rFonts w:ascii="Book Antiqua" w:hAnsi="Book Antiqua" w:cs="Calibri"/>
                <w:color w:val="000000"/>
                <w:sz w:val="18"/>
                <w:szCs w:val="18"/>
                <w:lang w:eastAsia="es-CR"/>
              </w:rPr>
            </w:pPr>
            <w:r w:rsidRPr="00E93CC8">
              <w:t>10</w:t>
            </w:r>
          </w:p>
        </w:tc>
        <w:tc>
          <w:tcPr>
            <w:tcW w:w="0" w:type="auto"/>
            <w:tcBorders>
              <w:top w:val="nil"/>
              <w:left w:val="nil"/>
              <w:bottom w:val="single" w:sz="4" w:space="0" w:color="auto"/>
              <w:right w:val="single" w:sz="4" w:space="0" w:color="auto"/>
            </w:tcBorders>
            <w:shd w:val="clear" w:color="000000" w:fill="FFFFFF"/>
            <w:noWrap/>
            <w:hideMark/>
          </w:tcPr>
          <w:p w14:paraId="0D1ED0EF" w14:textId="6A4D01D7" w:rsidR="00CF3B4A" w:rsidRPr="00BF57DB" w:rsidRDefault="00CF3B4A" w:rsidP="00CF3B4A">
            <w:pPr>
              <w:jc w:val="center"/>
              <w:rPr>
                <w:rFonts w:ascii="Book Antiqua" w:hAnsi="Book Antiqua" w:cs="Calibri"/>
                <w:color w:val="000000"/>
                <w:sz w:val="18"/>
                <w:szCs w:val="18"/>
                <w:lang w:eastAsia="es-CR"/>
              </w:rPr>
            </w:pPr>
            <w:r w:rsidRPr="00E93CC8">
              <w:t>125</w:t>
            </w:r>
          </w:p>
        </w:tc>
        <w:tc>
          <w:tcPr>
            <w:tcW w:w="0" w:type="auto"/>
            <w:tcBorders>
              <w:top w:val="nil"/>
              <w:left w:val="nil"/>
              <w:bottom w:val="single" w:sz="4" w:space="0" w:color="auto"/>
              <w:right w:val="single" w:sz="4" w:space="0" w:color="auto"/>
            </w:tcBorders>
            <w:shd w:val="clear" w:color="000000" w:fill="FFFFFF"/>
            <w:noWrap/>
            <w:hideMark/>
          </w:tcPr>
          <w:p w14:paraId="72422408" w14:textId="3DBE63C1" w:rsidR="00CF3B4A" w:rsidRPr="00BF57DB" w:rsidRDefault="00CF3B4A" w:rsidP="00CF3B4A">
            <w:pPr>
              <w:jc w:val="center"/>
              <w:rPr>
                <w:rFonts w:ascii="Book Antiqua" w:hAnsi="Book Antiqua" w:cs="Calibri"/>
                <w:color w:val="000000"/>
                <w:sz w:val="18"/>
                <w:szCs w:val="18"/>
                <w:lang w:eastAsia="es-CR"/>
              </w:rPr>
            </w:pPr>
            <w:r w:rsidRPr="00E93CC8">
              <w:t>138</w:t>
            </w:r>
          </w:p>
        </w:tc>
      </w:tr>
      <w:tr w:rsidR="00CF3B4A" w:rsidRPr="00BF57DB" w14:paraId="2047B52C" w14:textId="77777777" w:rsidTr="00CF3B4A">
        <w:trPr>
          <w:trHeight w:val="288"/>
        </w:trPr>
        <w:tc>
          <w:tcPr>
            <w:tcW w:w="0" w:type="auto"/>
            <w:tcBorders>
              <w:top w:val="nil"/>
              <w:left w:val="single" w:sz="4" w:space="0" w:color="auto"/>
              <w:bottom w:val="single" w:sz="4" w:space="0" w:color="auto"/>
              <w:right w:val="single" w:sz="4" w:space="0" w:color="auto"/>
            </w:tcBorders>
            <w:shd w:val="clear" w:color="auto" w:fill="FFD9D9"/>
            <w:noWrap/>
            <w:vAlign w:val="center"/>
            <w:hideMark/>
          </w:tcPr>
          <w:p w14:paraId="70E9335E" w14:textId="77777777" w:rsidR="00CF3B4A" w:rsidRPr="00BF57DB" w:rsidRDefault="00CF3B4A" w:rsidP="00CF3B4A">
            <w:pPr>
              <w:jc w:val="center"/>
              <w:rPr>
                <w:rFonts w:ascii="Book Antiqua" w:hAnsi="Book Antiqua" w:cs="Calibri"/>
                <w:b/>
                <w:bCs/>
                <w:color w:val="FF0000"/>
                <w:sz w:val="18"/>
                <w:szCs w:val="18"/>
                <w:lang w:eastAsia="es-CR"/>
              </w:rPr>
            </w:pPr>
            <w:r w:rsidRPr="00BF57DB">
              <w:rPr>
                <w:rFonts w:ascii="Book Antiqua" w:hAnsi="Book Antiqua" w:cs="Calibri"/>
                <w:b/>
                <w:bCs/>
                <w:color w:val="FF0000"/>
                <w:sz w:val="18"/>
                <w:szCs w:val="18"/>
                <w:lang w:eastAsia="es-CR"/>
              </w:rPr>
              <w:t>5</w:t>
            </w:r>
          </w:p>
        </w:tc>
        <w:tc>
          <w:tcPr>
            <w:tcW w:w="0" w:type="auto"/>
            <w:tcBorders>
              <w:top w:val="nil"/>
              <w:left w:val="nil"/>
              <w:bottom w:val="single" w:sz="4" w:space="0" w:color="auto"/>
              <w:right w:val="single" w:sz="4" w:space="0" w:color="auto"/>
            </w:tcBorders>
            <w:shd w:val="clear" w:color="auto" w:fill="FFD9D9"/>
            <w:noWrap/>
            <w:hideMark/>
          </w:tcPr>
          <w:p w14:paraId="3D6493C3" w14:textId="129EF4C8" w:rsidR="00CF3B4A" w:rsidRPr="00BF57DB" w:rsidRDefault="00CF3B4A" w:rsidP="00CF3B4A">
            <w:pPr>
              <w:jc w:val="center"/>
              <w:rPr>
                <w:rFonts w:ascii="Book Antiqua" w:hAnsi="Book Antiqua" w:cs="Calibri"/>
                <w:color w:val="FF0000"/>
                <w:sz w:val="18"/>
                <w:szCs w:val="18"/>
                <w:lang w:eastAsia="es-CR"/>
              </w:rPr>
            </w:pPr>
            <w:r w:rsidRPr="00CF3B4A">
              <w:rPr>
                <w:color w:val="FF0000"/>
              </w:rPr>
              <w:t>Tribunal Penal de Pavas</w:t>
            </w:r>
          </w:p>
        </w:tc>
        <w:tc>
          <w:tcPr>
            <w:tcW w:w="0" w:type="auto"/>
            <w:tcBorders>
              <w:top w:val="nil"/>
              <w:left w:val="nil"/>
              <w:bottom w:val="single" w:sz="4" w:space="0" w:color="auto"/>
              <w:right w:val="single" w:sz="4" w:space="0" w:color="auto"/>
            </w:tcBorders>
            <w:shd w:val="clear" w:color="auto" w:fill="FFD9D9"/>
            <w:noWrap/>
            <w:hideMark/>
          </w:tcPr>
          <w:p w14:paraId="568567FF" w14:textId="561CE23A" w:rsidR="00CF3B4A" w:rsidRPr="00BF57DB" w:rsidRDefault="00CF3B4A" w:rsidP="00CF3B4A">
            <w:pPr>
              <w:jc w:val="center"/>
              <w:rPr>
                <w:rFonts w:ascii="Book Antiqua" w:hAnsi="Book Antiqua" w:cs="Calibri"/>
                <w:color w:val="FF0000"/>
                <w:sz w:val="18"/>
                <w:szCs w:val="18"/>
                <w:lang w:eastAsia="es-CR"/>
              </w:rPr>
            </w:pPr>
            <w:r w:rsidRPr="00CF3B4A">
              <w:rPr>
                <w:color w:val="FF0000"/>
              </w:rPr>
              <w:t>1329</w:t>
            </w:r>
          </w:p>
        </w:tc>
        <w:tc>
          <w:tcPr>
            <w:tcW w:w="0" w:type="auto"/>
            <w:tcBorders>
              <w:top w:val="nil"/>
              <w:left w:val="nil"/>
              <w:bottom w:val="single" w:sz="4" w:space="0" w:color="auto"/>
              <w:right w:val="single" w:sz="4" w:space="0" w:color="auto"/>
            </w:tcBorders>
            <w:shd w:val="clear" w:color="auto" w:fill="FFD9D9"/>
            <w:noWrap/>
            <w:hideMark/>
          </w:tcPr>
          <w:p w14:paraId="56F37867" w14:textId="3353C151" w:rsidR="00CF3B4A" w:rsidRPr="00BF57DB" w:rsidRDefault="00CF3B4A" w:rsidP="00CF3B4A">
            <w:pPr>
              <w:jc w:val="center"/>
              <w:rPr>
                <w:rFonts w:ascii="Book Antiqua" w:hAnsi="Book Antiqua" w:cs="Calibri"/>
                <w:color w:val="FF0000"/>
                <w:sz w:val="18"/>
                <w:szCs w:val="18"/>
                <w:lang w:eastAsia="es-CR"/>
              </w:rPr>
            </w:pPr>
            <w:r w:rsidRPr="00CF3B4A">
              <w:rPr>
                <w:color w:val="FF0000"/>
              </w:rPr>
              <w:t>17</w:t>
            </w:r>
          </w:p>
        </w:tc>
        <w:tc>
          <w:tcPr>
            <w:tcW w:w="0" w:type="auto"/>
            <w:tcBorders>
              <w:top w:val="nil"/>
              <w:left w:val="nil"/>
              <w:bottom w:val="single" w:sz="4" w:space="0" w:color="auto"/>
              <w:right w:val="single" w:sz="4" w:space="0" w:color="auto"/>
            </w:tcBorders>
            <w:shd w:val="clear" w:color="auto" w:fill="FFD9D9"/>
            <w:noWrap/>
            <w:hideMark/>
          </w:tcPr>
          <w:p w14:paraId="555EEE4B" w14:textId="4740D3AC" w:rsidR="00CF3B4A" w:rsidRPr="00BF57DB" w:rsidRDefault="00CF3B4A" w:rsidP="00CF3B4A">
            <w:pPr>
              <w:jc w:val="center"/>
              <w:rPr>
                <w:rFonts w:ascii="Book Antiqua" w:hAnsi="Book Antiqua" w:cs="Calibri"/>
                <w:color w:val="FF0000"/>
                <w:sz w:val="18"/>
                <w:szCs w:val="18"/>
                <w:lang w:eastAsia="es-CR"/>
              </w:rPr>
            </w:pPr>
            <w:r w:rsidRPr="00CF3B4A">
              <w:rPr>
                <w:color w:val="FF0000"/>
              </w:rPr>
              <w:t>17</w:t>
            </w:r>
          </w:p>
        </w:tc>
        <w:tc>
          <w:tcPr>
            <w:tcW w:w="0" w:type="auto"/>
            <w:tcBorders>
              <w:top w:val="nil"/>
              <w:left w:val="nil"/>
              <w:bottom w:val="single" w:sz="4" w:space="0" w:color="auto"/>
              <w:right w:val="single" w:sz="4" w:space="0" w:color="auto"/>
            </w:tcBorders>
            <w:shd w:val="clear" w:color="auto" w:fill="FFD9D9"/>
            <w:noWrap/>
            <w:hideMark/>
          </w:tcPr>
          <w:p w14:paraId="35E89C26" w14:textId="6E770DDB" w:rsidR="00CF3B4A" w:rsidRPr="00BF57DB" w:rsidRDefault="00CF3B4A" w:rsidP="00CF3B4A">
            <w:pPr>
              <w:jc w:val="center"/>
              <w:rPr>
                <w:rFonts w:ascii="Book Antiqua" w:hAnsi="Book Antiqua" w:cs="Calibri"/>
                <w:color w:val="FF0000"/>
                <w:sz w:val="18"/>
                <w:szCs w:val="18"/>
                <w:lang w:eastAsia="es-CR"/>
              </w:rPr>
            </w:pPr>
            <w:r w:rsidRPr="00CF3B4A">
              <w:rPr>
                <w:color w:val="FF0000"/>
              </w:rPr>
              <w:t>78</w:t>
            </w:r>
          </w:p>
        </w:tc>
        <w:tc>
          <w:tcPr>
            <w:tcW w:w="0" w:type="auto"/>
            <w:tcBorders>
              <w:top w:val="nil"/>
              <w:left w:val="nil"/>
              <w:bottom w:val="single" w:sz="4" w:space="0" w:color="auto"/>
              <w:right w:val="single" w:sz="4" w:space="0" w:color="auto"/>
            </w:tcBorders>
            <w:shd w:val="clear" w:color="auto" w:fill="FFD9D9"/>
            <w:noWrap/>
            <w:hideMark/>
          </w:tcPr>
          <w:p w14:paraId="37BB1CAC" w14:textId="1A06F6AD" w:rsidR="00CF3B4A" w:rsidRPr="00BF57DB" w:rsidRDefault="00CF3B4A" w:rsidP="00CF3B4A">
            <w:pPr>
              <w:jc w:val="center"/>
              <w:rPr>
                <w:rFonts w:ascii="Book Antiqua" w:hAnsi="Book Antiqua" w:cs="Calibri"/>
                <w:color w:val="FF0000"/>
                <w:sz w:val="18"/>
                <w:szCs w:val="18"/>
                <w:lang w:eastAsia="es-CR"/>
              </w:rPr>
            </w:pPr>
            <w:r w:rsidRPr="00CF3B4A">
              <w:rPr>
                <w:color w:val="FF0000"/>
              </w:rPr>
              <w:t>78</w:t>
            </w:r>
          </w:p>
        </w:tc>
      </w:tr>
      <w:tr w:rsidR="00CF3B4A" w:rsidRPr="00BF57DB" w14:paraId="7D51ED17" w14:textId="77777777" w:rsidTr="004619FA">
        <w:trPr>
          <w:trHeight w:val="288"/>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79FE25C8" w14:textId="77777777" w:rsidR="00CF3B4A" w:rsidRPr="00BF57DB" w:rsidRDefault="00CF3B4A" w:rsidP="00CF3B4A">
            <w:pPr>
              <w:jc w:val="center"/>
              <w:rPr>
                <w:rFonts w:ascii="Book Antiqua" w:hAnsi="Book Antiqua" w:cs="Calibri"/>
                <w:b/>
                <w:bCs/>
                <w:color w:val="000000"/>
                <w:sz w:val="18"/>
                <w:szCs w:val="18"/>
                <w:lang w:eastAsia="es-CR"/>
              </w:rPr>
            </w:pPr>
            <w:r w:rsidRPr="00BF57DB">
              <w:rPr>
                <w:rFonts w:ascii="Book Antiqua" w:hAnsi="Book Antiqua" w:cs="Calibri"/>
                <w:b/>
                <w:bCs/>
                <w:color w:val="000000"/>
                <w:sz w:val="18"/>
                <w:szCs w:val="18"/>
                <w:lang w:eastAsia="es-CR"/>
              </w:rPr>
              <w:t>6</w:t>
            </w:r>
          </w:p>
        </w:tc>
        <w:tc>
          <w:tcPr>
            <w:tcW w:w="0" w:type="auto"/>
            <w:tcBorders>
              <w:top w:val="nil"/>
              <w:left w:val="nil"/>
              <w:bottom w:val="single" w:sz="4" w:space="0" w:color="auto"/>
              <w:right w:val="single" w:sz="4" w:space="0" w:color="auto"/>
            </w:tcBorders>
            <w:shd w:val="clear" w:color="000000" w:fill="FFFFFF"/>
            <w:noWrap/>
            <w:hideMark/>
          </w:tcPr>
          <w:p w14:paraId="25FC70D4" w14:textId="541E437C" w:rsidR="00CF3B4A" w:rsidRPr="00BF57DB" w:rsidRDefault="00CF3B4A" w:rsidP="00CF3B4A">
            <w:pPr>
              <w:jc w:val="center"/>
              <w:rPr>
                <w:rFonts w:ascii="Book Antiqua" w:hAnsi="Book Antiqua" w:cs="Calibri"/>
                <w:color w:val="000000"/>
                <w:sz w:val="18"/>
                <w:szCs w:val="18"/>
                <w:lang w:eastAsia="es-CR"/>
              </w:rPr>
            </w:pPr>
            <w:r w:rsidRPr="00E93CC8">
              <w:t>Tribunal Penal de Guápiles</w:t>
            </w:r>
          </w:p>
        </w:tc>
        <w:tc>
          <w:tcPr>
            <w:tcW w:w="0" w:type="auto"/>
            <w:tcBorders>
              <w:top w:val="nil"/>
              <w:left w:val="nil"/>
              <w:bottom w:val="single" w:sz="4" w:space="0" w:color="auto"/>
              <w:right w:val="single" w:sz="4" w:space="0" w:color="auto"/>
            </w:tcBorders>
            <w:shd w:val="clear" w:color="000000" w:fill="FFFFFF"/>
            <w:noWrap/>
            <w:hideMark/>
          </w:tcPr>
          <w:p w14:paraId="60814291" w14:textId="7F051432" w:rsidR="00CF3B4A" w:rsidRPr="00BF57DB" w:rsidRDefault="00CF3B4A" w:rsidP="00CF3B4A">
            <w:pPr>
              <w:jc w:val="center"/>
              <w:rPr>
                <w:rFonts w:ascii="Book Antiqua" w:hAnsi="Book Antiqua" w:cs="Calibri"/>
                <w:color w:val="000000"/>
                <w:sz w:val="18"/>
                <w:szCs w:val="18"/>
                <w:lang w:eastAsia="es-CR"/>
              </w:rPr>
            </w:pPr>
            <w:r w:rsidRPr="00E93CC8">
              <w:t>1220</w:t>
            </w:r>
          </w:p>
        </w:tc>
        <w:tc>
          <w:tcPr>
            <w:tcW w:w="0" w:type="auto"/>
            <w:tcBorders>
              <w:top w:val="nil"/>
              <w:left w:val="nil"/>
              <w:bottom w:val="single" w:sz="4" w:space="0" w:color="auto"/>
              <w:right w:val="single" w:sz="4" w:space="0" w:color="auto"/>
            </w:tcBorders>
            <w:shd w:val="clear" w:color="000000" w:fill="FFFFFF"/>
            <w:noWrap/>
            <w:hideMark/>
          </w:tcPr>
          <w:p w14:paraId="59E38E70" w14:textId="6212CC8D" w:rsidR="00CF3B4A" w:rsidRPr="00BF57DB" w:rsidRDefault="00CF3B4A" w:rsidP="00CF3B4A">
            <w:pPr>
              <w:jc w:val="center"/>
              <w:rPr>
                <w:rFonts w:ascii="Book Antiqua" w:hAnsi="Book Antiqua" w:cs="Calibri"/>
                <w:color w:val="000000"/>
                <w:sz w:val="18"/>
                <w:szCs w:val="18"/>
                <w:lang w:eastAsia="es-CR"/>
              </w:rPr>
            </w:pPr>
            <w:r w:rsidRPr="00E93CC8">
              <w:t>7</w:t>
            </w:r>
          </w:p>
        </w:tc>
        <w:tc>
          <w:tcPr>
            <w:tcW w:w="0" w:type="auto"/>
            <w:tcBorders>
              <w:top w:val="nil"/>
              <w:left w:val="nil"/>
              <w:bottom w:val="single" w:sz="4" w:space="0" w:color="auto"/>
              <w:right w:val="single" w:sz="4" w:space="0" w:color="auto"/>
            </w:tcBorders>
            <w:shd w:val="clear" w:color="000000" w:fill="FFFFFF"/>
            <w:noWrap/>
            <w:hideMark/>
          </w:tcPr>
          <w:p w14:paraId="09DC4FC2" w14:textId="1C3A8213" w:rsidR="00CF3B4A" w:rsidRPr="00BF57DB" w:rsidRDefault="00CF3B4A" w:rsidP="00CF3B4A">
            <w:pPr>
              <w:jc w:val="center"/>
              <w:rPr>
                <w:rFonts w:ascii="Book Antiqua" w:hAnsi="Book Antiqua" w:cs="Calibri"/>
                <w:color w:val="000000"/>
                <w:sz w:val="18"/>
                <w:szCs w:val="18"/>
                <w:lang w:eastAsia="es-CR"/>
              </w:rPr>
            </w:pPr>
            <w:r w:rsidRPr="00E93CC8">
              <w:t>7</w:t>
            </w:r>
          </w:p>
        </w:tc>
        <w:tc>
          <w:tcPr>
            <w:tcW w:w="0" w:type="auto"/>
            <w:tcBorders>
              <w:top w:val="nil"/>
              <w:left w:val="nil"/>
              <w:bottom w:val="single" w:sz="4" w:space="0" w:color="auto"/>
              <w:right w:val="single" w:sz="4" w:space="0" w:color="auto"/>
            </w:tcBorders>
            <w:shd w:val="clear" w:color="000000" w:fill="FFFFFF"/>
            <w:noWrap/>
            <w:hideMark/>
          </w:tcPr>
          <w:p w14:paraId="63EC7C9F" w14:textId="18B28611" w:rsidR="00CF3B4A" w:rsidRPr="00BF57DB" w:rsidRDefault="00CF3B4A" w:rsidP="00CF3B4A">
            <w:pPr>
              <w:jc w:val="center"/>
              <w:rPr>
                <w:rFonts w:ascii="Book Antiqua" w:hAnsi="Book Antiqua" w:cs="Calibri"/>
                <w:color w:val="000000"/>
                <w:sz w:val="18"/>
                <w:szCs w:val="18"/>
                <w:lang w:eastAsia="es-CR"/>
              </w:rPr>
            </w:pPr>
            <w:r w:rsidRPr="00E93CC8">
              <w:t>174</w:t>
            </w:r>
          </w:p>
        </w:tc>
        <w:tc>
          <w:tcPr>
            <w:tcW w:w="0" w:type="auto"/>
            <w:tcBorders>
              <w:top w:val="nil"/>
              <w:left w:val="nil"/>
              <w:bottom w:val="single" w:sz="4" w:space="0" w:color="auto"/>
              <w:right w:val="single" w:sz="4" w:space="0" w:color="auto"/>
            </w:tcBorders>
            <w:shd w:val="clear" w:color="000000" w:fill="FFFFFF"/>
            <w:noWrap/>
            <w:hideMark/>
          </w:tcPr>
          <w:p w14:paraId="0275D3FB" w14:textId="61BAC7F4" w:rsidR="00CF3B4A" w:rsidRPr="00BF57DB" w:rsidRDefault="00CF3B4A" w:rsidP="00CF3B4A">
            <w:pPr>
              <w:jc w:val="center"/>
              <w:rPr>
                <w:rFonts w:ascii="Book Antiqua" w:hAnsi="Book Antiqua" w:cs="Calibri"/>
                <w:color w:val="000000"/>
                <w:sz w:val="18"/>
                <w:szCs w:val="18"/>
                <w:lang w:eastAsia="es-CR"/>
              </w:rPr>
            </w:pPr>
            <w:r w:rsidRPr="00E93CC8">
              <w:t>174</w:t>
            </w:r>
          </w:p>
        </w:tc>
      </w:tr>
      <w:tr w:rsidR="00CF3B4A" w:rsidRPr="00BF57DB" w14:paraId="2706FBA3" w14:textId="77777777" w:rsidTr="004619FA">
        <w:trPr>
          <w:trHeight w:val="288"/>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4B01924E" w14:textId="77777777" w:rsidR="00CF3B4A" w:rsidRPr="00BF57DB" w:rsidRDefault="00CF3B4A" w:rsidP="00CF3B4A">
            <w:pPr>
              <w:jc w:val="center"/>
              <w:rPr>
                <w:rFonts w:ascii="Book Antiqua" w:hAnsi="Book Antiqua" w:cs="Calibri"/>
                <w:b/>
                <w:bCs/>
                <w:color w:val="000000"/>
                <w:sz w:val="18"/>
                <w:szCs w:val="18"/>
                <w:lang w:eastAsia="es-CR"/>
              </w:rPr>
            </w:pPr>
            <w:r w:rsidRPr="00BF57DB">
              <w:rPr>
                <w:rFonts w:ascii="Book Antiqua" w:hAnsi="Book Antiqua" w:cs="Calibri"/>
                <w:b/>
                <w:bCs/>
                <w:color w:val="000000"/>
                <w:sz w:val="18"/>
                <w:szCs w:val="18"/>
                <w:lang w:eastAsia="es-CR"/>
              </w:rPr>
              <w:t>7</w:t>
            </w:r>
          </w:p>
        </w:tc>
        <w:tc>
          <w:tcPr>
            <w:tcW w:w="0" w:type="auto"/>
            <w:tcBorders>
              <w:top w:val="nil"/>
              <w:left w:val="nil"/>
              <w:bottom w:val="single" w:sz="4" w:space="0" w:color="auto"/>
              <w:right w:val="single" w:sz="4" w:space="0" w:color="auto"/>
            </w:tcBorders>
            <w:shd w:val="clear" w:color="000000" w:fill="FFFFFF"/>
            <w:noWrap/>
            <w:hideMark/>
          </w:tcPr>
          <w:p w14:paraId="165689FD" w14:textId="6EE698BF" w:rsidR="00CF3B4A" w:rsidRPr="00BF57DB" w:rsidRDefault="00CF3B4A" w:rsidP="00CF3B4A">
            <w:pPr>
              <w:jc w:val="center"/>
              <w:rPr>
                <w:rFonts w:ascii="Book Antiqua" w:hAnsi="Book Antiqua" w:cs="Calibri"/>
                <w:color w:val="000000"/>
                <w:sz w:val="18"/>
                <w:szCs w:val="18"/>
                <w:lang w:eastAsia="es-CR"/>
              </w:rPr>
            </w:pPr>
            <w:r w:rsidRPr="00E93CC8">
              <w:t>Tribunal Penal de Cartago</w:t>
            </w:r>
          </w:p>
        </w:tc>
        <w:tc>
          <w:tcPr>
            <w:tcW w:w="0" w:type="auto"/>
            <w:tcBorders>
              <w:top w:val="nil"/>
              <w:left w:val="nil"/>
              <w:bottom w:val="single" w:sz="4" w:space="0" w:color="auto"/>
              <w:right w:val="single" w:sz="4" w:space="0" w:color="auto"/>
            </w:tcBorders>
            <w:shd w:val="clear" w:color="000000" w:fill="FFFFFF"/>
            <w:noWrap/>
            <w:hideMark/>
          </w:tcPr>
          <w:p w14:paraId="10F8659C" w14:textId="5BDD3EBF" w:rsidR="00CF3B4A" w:rsidRPr="00BF57DB" w:rsidRDefault="00CF3B4A" w:rsidP="00CF3B4A">
            <w:pPr>
              <w:jc w:val="center"/>
              <w:rPr>
                <w:rFonts w:ascii="Book Antiqua" w:hAnsi="Book Antiqua" w:cs="Calibri"/>
                <w:color w:val="000000"/>
                <w:sz w:val="18"/>
                <w:szCs w:val="18"/>
                <w:lang w:eastAsia="es-CR"/>
              </w:rPr>
            </w:pPr>
            <w:r w:rsidRPr="00E93CC8">
              <w:t>1165</w:t>
            </w:r>
          </w:p>
        </w:tc>
        <w:tc>
          <w:tcPr>
            <w:tcW w:w="0" w:type="auto"/>
            <w:tcBorders>
              <w:top w:val="nil"/>
              <w:left w:val="nil"/>
              <w:bottom w:val="single" w:sz="4" w:space="0" w:color="auto"/>
              <w:right w:val="single" w:sz="4" w:space="0" w:color="auto"/>
            </w:tcBorders>
            <w:shd w:val="clear" w:color="000000" w:fill="FFFFFF"/>
            <w:noWrap/>
            <w:hideMark/>
          </w:tcPr>
          <w:p w14:paraId="245EDC14" w14:textId="5A89C663" w:rsidR="00CF3B4A" w:rsidRPr="00BF57DB" w:rsidRDefault="00CF3B4A" w:rsidP="00CF3B4A">
            <w:pPr>
              <w:jc w:val="center"/>
              <w:rPr>
                <w:rFonts w:ascii="Book Antiqua" w:hAnsi="Book Antiqua" w:cs="Calibri"/>
                <w:color w:val="000000"/>
                <w:sz w:val="18"/>
                <w:szCs w:val="18"/>
                <w:lang w:eastAsia="es-CR"/>
              </w:rPr>
            </w:pPr>
            <w:r w:rsidRPr="00E93CC8">
              <w:t>10</w:t>
            </w:r>
          </w:p>
        </w:tc>
        <w:tc>
          <w:tcPr>
            <w:tcW w:w="0" w:type="auto"/>
            <w:tcBorders>
              <w:top w:val="nil"/>
              <w:left w:val="nil"/>
              <w:bottom w:val="single" w:sz="4" w:space="0" w:color="auto"/>
              <w:right w:val="single" w:sz="4" w:space="0" w:color="auto"/>
            </w:tcBorders>
            <w:shd w:val="clear" w:color="000000" w:fill="FFFFFF"/>
            <w:noWrap/>
            <w:hideMark/>
          </w:tcPr>
          <w:p w14:paraId="662DACE7" w14:textId="1A93F6B9" w:rsidR="00CF3B4A" w:rsidRPr="00BF57DB" w:rsidRDefault="00CF3B4A" w:rsidP="00CF3B4A">
            <w:pPr>
              <w:jc w:val="center"/>
              <w:rPr>
                <w:rFonts w:ascii="Book Antiqua" w:hAnsi="Book Antiqua" w:cs="Calibri"/>
                <w:color w:val="000000"/>
                <w:sz w:val="18"/>
                <w:szCs w:val="18"/>
                <w:lang w:eastAsia="es-CR"/>
              </w:rPr>
            </w:pPr>
            <w:r w:rsidRPr="00E93CC8">
              <w:t>10</w:t>
            </w:r>
          </w:p>
        </w:tc>
        <w:tc>
          <w:tcPr>
            <w:tcW w:w="0" w:type="auto"/>
            <w:tcBorders>
              <w:top w:val="nil"/>
              <w:left w:val="nil"/>
              <w:bottom w:val="single" w:sz="4" w:space="0" w:color="auto"/>
              <w:right w:val="single" w:sz="4" w:space="0" w:color="auto"/>
            </w:tcBorders>
            <w:shd w:val="clear" w:color="000000" w:fill="FFFFFF"/>
            <w:noWrap/>
            <w:hideMark/>
          </w:tcPr>
          <w:p w14:paraId="014EF842" w14:textId="1E32670A" w:rsidR="00CF3B4A" w:rsidRPr="00BF57DB" w:rsidRDefault="00CF3B4A" w:rsidP="00CF3B4A">
            <w:pPr>
              <w:jc w:val="center"/>
              <w:rPr>
                <w:rFonts w:ascii="Book Antiqua" w:hAnsi="Book Antiqua" w:cs="Calibri"/>
                <w:color w:val="000000"/>
                <w:sz w:val="18"/>
                <w:szCs w:val="18"/>
                <w:lang w:eastAsia="es-CR"/>
              </w:rPr>
            </w:pPr>
            <w:r w:rsidRPr="00E93CC8">
              <w:t>117</w:t>
            </w:r>
          </w:p>
        </w:tc>
        <w:tc>
          <w:tcPr>
            <w:tcW w:w="0" w:type="auto"/>
            <w:tcBorders>
              <w:top w:val="nil"/>
              <w:left w:val="nil"/>
              <w:bottom w:val="single" w:sz="4" w:space="0" w:color="auto"/>
              <w:right w:val="single" w:sz="4" w:space="0" w:color="auto"/>
            </w:tcBorders>
            <w:shd w:val="clear" w:color="000000" w:fill="FFFFFF"/>
            <w:noWrap/>
            <w:hideMark/>
          </w:tcPr>
          <w:p w14:paraId="4D96A363" w14:textId="5431F2C0" w:rsidR="00CF3B4A" w:rsidRPr="00BF57DB" w:rsidRDefault="00CF3B4A" w:rsidP="00CF3B4A">
            <w:pPr>
              <w:jc w:val="center"/>
              <w:rPr>
                <w:rFonts w:ascii="Book Antiqua" w:hAnsi="Book Antiqua" w:cs="Calibri"/>
                <w:color w:val="000000"/>
                <w:sz w:val="18"/>
                <w:szCs w:val="18"/>
                <w:lang w:eastAsia="es-CR"/>
              </w:rPr>
            </w:pPr>
            <w:r w:rsidRPr="00E93CC8">
              <w:t>117</w:t>
            </w:r>
          </w:p>
        </w:tc>
      </w:tr>
      <w:tr w:rsidR="00CF3B4A" w:rsidRPr="00BF57DB" w14:paraId="3B440AE7" w14:textId="77777777" w:rsidTr="004619FA">
        <w:trPr>
          <w:trHeight w:val="288"/>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51F06605" w14:textId="77777777" w:rsidR="00CF3B4A" w:rsidRPr="00BF57DB" w:rsidRDefault="00CF3B4A" w:rsidP="00CF3B4A">
            <w:pPr>
              <w:jc w:val="center"/>
              <w:rPr>
                <w:rFonts w:ascii="Book Antiqua" w:hAnsi="Book Antiqua" w:cs="Calibri"/>
                <w:b/>
                <w:bCs/>
                <w:color w:val="000000"/>
                <w:sz w:val="18"/>
                <w:szCs w:val="18"/>
                <w:lang w:eastAsia="es-CR"/>
              </w:rPr>
            </w:pPr>
            <w:r w:rsidRPr="00BF57DB">
              <w:rPr>
                <w:rFonts w:ascii="Book Antiqua" w:hAnsi="Book Antiqua" w:cs="Calibri"/>
                <w:b/>
                <w:bCs/>
                <w:color w:val="000000"/>
                <w:sz w:val="18"/>
                <w:szCs w:val="18"/>
                <w:lang w:eastAsia="es-CR"/>
              </w:rPr>
              <w:t>8</w:t>
            </w:r>
          </w:p>
        </w:tc>
        <w:tc>
          <w:tcPr>
            <w:tcW w:w="0" w:type="auto"/>
            <w:tcBorders>
              <w:top w:val="nil"/>
              <w:left w:val="nil"/>
              <w:bottom w:val="single" w:sz="4" w:space="0" w:color="auto"/>
              <w:right w:val="single" w:sz="4" w:space="0" w:color="auto"/>
            </w:tcBorders>
            <w:shd w:val="clear" w:color="000000" w:fill="FFFFFF"/>
            <w:noWrap/>
            <w:hideMark/>
          </w:tcPr>
          <w:p w14:paraId="0E86A470" w14:textId="310AA887" w:rsidR="00CF3B4A" w:rsidRPr="00BF57DB" w:rsidRDefault="00CF3B4A" w:rsidP="00CF3B4A">
            <w:pPr>
              <w:jc w:val="center"/>
              <w:rPr>
                <w:rFonts w:ascii="Book Antiqua" w:hAnsi="Book Antiqua" w:cs="Calibri"/>
                <w:color w:val="000000"/>
                <w:sz w:val="18"/>
                <w:szCs w:val="18"/>
                <w:lang w:eastAsia="es-CR"/>
              </w:rPr>
            </w:pPr>
            <w:r w:rsidRPr="00E93CC8">
              <w:t>Tribunal Penal de San José</w:t>
            </w:r>
          </w:p>
        </w:tc>
        <w:tc>
          <w:tcPr>
            <w:tcW w:w="0" w:type="auto"/>
            <w:tcBorders>
              <w:top w:val="nil"/>
              <w:left w:val="nil"/>
              <w:bottom w:val="single" w:sz="4" w:space="0" w:color="auto"/>
              <w:right w:val="single" w:sz="4" w:space="0" w:color="auto"/>
            </w:tcBorders>
            <w:shd w:val="clear" w:color="000000" w:fill="FFFFFF"/>
            <w:noWrap/>
            <w:hideMark/>
          </w:tcPr>
          <w:p w14:paraId="5E5F0F43" w14:textId="13D93B13" w:rsidR="00CF3B4A" w:rsidRPr="00BF57DB" w:rsidRDefault="00CF3B4A" w:rsidP="00CF3B4A">
            <w:pPr>
              <w:jc w:val="center"/>
              <w:rPr>
                <w:rFonts w:ascii="Book Antiqua" w:hAnsi="Book Antiqua" w:cs="Calibri"/>
                <w:color w:val="000000"/>
                <w:sz w:val="18"/>
                <w:szCs w:val="18"/>
                <w:lang w:eastAsia="es-CR"/>
              </w:rPr>
            </w:pPr>
            <w:r w:rsidRPr="00E93CC8">
              <w:t>1086</w:t>
            </w:r>
          </w:p>
        </w:tc>
        <w:tc>
          <w:tcPr>
            <w:tcW w:w="0" w:type="auto"/>
            <w:tcBorders>
              <w:top w:val="nil"/>
              <w:left w:val="nil"/>
              <w:bottom w:val="single" w:sz="4" w:space="0" w:color="auto"/>
              <w:right w:val="single" w:sz="4" w:space="0" w:color="auto"/>
            </w:tcBorders>
            <w:shd w:val="clear" w:color="000000" w:fill="FFFFFF"/>
            <w:noWrap/>
            <w:hideMark/>
          </w:tcPr>
          <w:p w14:paraId="7FD96E7A" w14:textId="39909672" w:rsidR="00CF3B4A" w:rsidRPr="00BF57DB" w:rsidRDefault="00CF3B4A" w:rsidP="00CF3B4A">
            <w:pPr>
              <w:jc w:val="center"/>
              <w:rPr>
                <w:rFonts w:ascii="Book Antiqua" w:hAnsi="Book Antiqua" w:cs="Calibri"/>
                <w:color w:val="000000"/>
                <w:sz w:val="18"/>
                <w:szCs w:val="18"/>
                <w:lang w:eastAsia="es-CR"/>
              </w:rPr>
            </w:pPr>
            <w:r w:rsidRPr="00E93CC8">
              <w:t>21</w:t>
            </w:r>
          </w:p>
        </w:tc>
        <w:tc>
          <w:tcPr>
            <w:tcW w:w="0" w:type="auto"/>
            <w:tcBorders>
              <w:top w:val="nil"/>
              <w:left w:val="nil"/>
              <w:bottom w:val="single" w:sz="4" w:space="0" w:color="auto"/>
              <w:right w:val="single" w:sz="4" w:space="0" w:color="auto"/>
            </w:tcBorders>
            <w:shd w:val="clear" w:color="000000" w:fill="FFFFFF"/>
            <w:noWrap/>
            <w:hideMark/>
          </w:tcPr>
          <w:p w14:paraId="53704929" w14:textId="4305E920" w:rsidR="00CF3B4A" w:rsidRPr="00BF57DB" w:rsidRDefault="00CF3B4A" w:rsidP="00CF3B4A">
            <w:pPr>
              <w:jc w:val="center"/>
              <w:rPr>
                <w:rFonts w:ascii="Book Antiqua" w:hAnsi="Book Antiqua" w:cs="Calibri"/>
                <w:color w:val="000000"/>
                <w:sz w:val="18"/>
                <w:szCs w:val="18"/>
                <w:lang w:eastAsia="es-CR"/>
              </w:rPr>
            </w:pPr>
            <w:r w:rsidRPr="00E93CC8">
              <w:t>28</w:t>
            </w:r>
          </w:p>
        </w:tc>
        <w:tc>
          <w:tcPr>
            <w:tcW w:w="0" w:type="auto"/>
            <w:tcBorders>
              <w:top w:val="nil"/>
              <w:left w:val="nil"/>
              <w:bottom w:val="single" w:sz="4" w:space="0" w:color="auto"/>
              <w:right w:val="single" w:sz="4" w:space="0" w:color="auto"/>
            </w:tcBorders>
            <w:shd w:val="clear" w:color="000000" w:fill="FFFFFF"/>
            <w:noWrap/>
            <w:hideMark/>
          </w:tcPr>
          <w:p w14:paraId="15B39A11" w14:textId="6554EA61" w:rsidR="00CF3B4A" w:rsidRPr="00BF57DB" w:rsidRDefault="00CF3B4A" w:rsidP="00CF3B4A">
            <w:pPr>
              <w:jc w:val="center"/>
              <w:rPr>
                <w:rFonts w:ascii="Book Antiqua" w:hAnsi="Book Antiqua" w:cs="Calibri"/>
                <w:color w:val="000000"/>
                <w:sz w:val="18"/>
                <w:szCs w:val="18"/>
                <w:lang w:eastAsia="es-CR"/>
              </w:rPr>
            </w:pPr>
            <w:r w:rsidRPr="00E93CC8">
              <w:t>52</w:t>
            </w:r>
          </w:p>
        </w:tc>
        <w:tc>
          <w:tcPr>
            <w:tcW w:w="0" w:type="auto"/>
            <w:tcBorders>
              <w:top w:val="nil"/>
              <w:left w:val="nil"/>
              <w:bottom w:val="single" w:sz="4" w:space="0" w:color="auto"/>
              <w:right w:val="single" w:sz="4" w:space="0" w:color="auto"/>
            </w:tcBorders>
            <w:shd w:val="clear" w:color="000000" w:fill="FFFFFF"/>
            <w:noWrap/>
            <w:hideMark/>
          </w:tcPr>
          <w:p w14:paraId="262A2E6E" w14:textId="5ECB97C7" w:rsidR="00CF3B4A" w:rsidRPr="00BF57DB" w:rsidRDefault="00CF3B4A" w:rsidP="00CF3B4A">
            <w:pPr>
              <w:jc w:val="center"/>
              <w:rPr>
                <w:rFonts w:ascii="Book Antiqua" w:hAnsi="Book Antiqua" w:cs="Calibri"/>
                <w:color w:val="000000"/>
                <w:sz w:val="18"/>
                <w:szCs w:val="18"/>
                <w:lang w:eastAsia="es-CR"/>
              </w:rPr>
            </w:pPr>
            <w:r w:rsidRPr="00E93CC8">
              <w:t>39</w:t>
            </w:r>
          </w:p>
        </w:tc>
      </w:tr>
      <w:tr w:rsidR="00CF3B4A" w:rsidRPr="00BF57DB" w14:paraId="66B562C6" w14:textId="77777777" w:rsidTr="004619FA">
        <w:trPr>
          <w:trHeight w:val="288"/>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3C630AB2" w14:textId="77777777" w:rsidR="00CF3B4A" w:rsidRPr="00BF57DB" w:rsidRDefault="00CF3B4A" w:rsidP="00CF3B4A">
            <w:pPr>
              <w:jc w:val="center"/>
              <w:rPr>
                <w:rFonts w:ascii="Book Antiqua" w:hAnsi="Book Antiqua" w:cs="Calibri"/>
                <w:b/>
                <w:bCs/>
                <w:color w:val="000000"/>
                <w:sz w:val="18"/>
                <w:szCs w:val="18"/>
                <w:lang w:eastAsia="es-CR"/>
              </w:rPr>
            </w:pPr>
            <w:r w:rsidRPr="00BF57DB">
              <w:rPr>
                <w:rFonts w:ascii="Book Antiqua" w:hAnsi="Book Antiqua" w:cs="Calibri"/>
                <w:b/>
                <w:bCs/>
                <w:color w:val="000000"/>
                <w:sz w:val="18"/>
                <w:szCs w:val="18"/>
                <w:lang w:eastAsia="es-CR"/>
              </w:rPr>
              <w:t>9</w:t>
            </w:r>
          </w:p>
        </w:tc>
        <w:tc>
          <w:tcPr>
            <w:tcW w:w="0" w:type="auto"/>
            <w:tcBorders>
              <w:top w:val="nil"/>
              <w:left w:val="nil"/>
              <w:bottom w:val="single" w:sz="4" w:space="0" w:color="auto"/>
              <w:right w:val="single" w:sz="4" w:space="0" w:color="auto"/>
            </w:tcBorders>
            <w:shd w:val="clear" w:color="000000" w:fill="FFFFFF"/>
            <w:noWrap/>
            <w:hideMark/>
          </w:tcPr>
          <w:p w14:paraId="3E9E3325" w14:textId="3440F718" w:rsidR="00CF3B4A" w:rsidRPr="00BF57DB" w:rsidRDefault="00CF3B4A" w:rsidP="00CF3B4A">
            <w:pPr>
              <w:jc w:val="center"/>
              <w:rPr>
                <w:rFonts w:ascii="Book Antiqua" w:hAnsi="Book Antiqua" w:cs="Calibri"/>
                <w:color w:val="000000"/>
                <w:sz w:val="18"/>
                <w:szCs w:val="18"/>
                <w:lang w:eastAsia="es-CR"/>
              </w:rPr>
            </w:pPr>
            <w:r w:rsidRPr="00E93CC8">
              <w:t>Tribunal Penal de Liberia</w:t>
            </w:r>
          </w:p>
        </w:tc>
        <w:tc>
          <w:tcPr>
            <w:tcW w:w="0" w:type="auto"/>
            <w:tcBorders>
              <w:top w:val="nil"/>
              <w:left w:val="nil"/>
              <w:bottom w:val="single" w:sz="4" w:space="0" w:color="auto"/>
              <w:right w:val="single" w:sz="4" w:space="0" w:color="auto"/>
            </w:tcBorders>
            <w:shd w:val="clear" w:color="000000" w:fill="FFFFFF"/>
            <w:noWrap/>
            <w:hideMark/>
          </w:tcPr>
          <w:p w14:paraId="561CDC2B" w14:textId="25B56C06" w:rsidR="00CF3B4A" w:rsidRPr="00BF57DB" w:rsidRDefault="00CF3B4A" w:rsidP="00CF3B4A">
            <w:pPr>
              <w:jc w:val="center"/>
              <w:rPr>
                <w:rFonts w:ascii="Book Antiqua" w:hAnsi="Book Antiqua" w:cs="Calibri"/>
                <w:color w:val="000000"/>
                <w:sz w:val="18"/>
                <w:szCs w:val="18"/>
                <w:lang w:eastAsia="es-CR"/>
              </w:rPr>
            </w:pPr>
            <w:r w:rsidRPr="00E93CC8">
              <w:t>1077</w:t>
            </w:r>
          </w:p>
        </w:tc>
        <w:tc>
          <w:tcPr>
            <w:tcW w:w="0" w:type="auto"/>
            <w:tcBorders>
              <w:top w:val="nil"/>
              <w:left w:val="nil"/>
              <w:bottom w:val="single" w:sz="4" w:space="0" w:color="auto"/>
              <w:right w:val="single" w:sz="4" w:space="0" w:color="auto"/>
            </w:tcBorders>
            <w:shd w:val="clear" w:color="000000" w:fill="FFFFFF"/>
            <w:noWrap/>
            <w:hideMark/>
          </w:tcPr>
          <w:p w14:paraId="2C3753A2" w14:textId="148FD8FB" w:rsidR="00CF3B4A" w:rsidRPr="00BF57DB" w:rsidRDefault="00CF3B4A" w:rsidP="00CF3B4A">
            <w:pPr>
              <w:jc w:val="center"/>
              <w:rPr>
                <w:rFonts w:ascii="Book Antiqua" w:hAnsi="Book Antiqua" w:cs="Calibri"/>
                <w:color w:val="000000"/>
                <w:sz w:val="18"/>
                <w:szCs w:val="18"/>
                <w:lang w:eastAsia="es-CR"/>
              </w:rPr>
            </w:pPr>
            <w:r w:rsidRPr="00E93CC8">
              <w:t>6</w:t>
            </w:r>
          </w:p>
        </w:tc>
        <w:tc>
          <w:tcPr>
            <w:tcW w:w="0" w:type="auto"/>
            <w:tcBorders>
              <w:top w:val="nil"/>
              <w:left w:val="nil"/>
              <w:bottom w:val="single" w:sz="4" w:space="0" w:color="auto"/>
              <w:right w:val="single" w:sz="4" w:space="0" w:color="auto"/>
            </w:tcBorders>
            <w:shd w:val="clear" w:color="000000" w:fill="FFFFFF"/>
            <w:noWrap/>
            <w:hideMark/>
          </w:tcPr>
          <w:p w14:paraId="61904AE9" w14:textId="7605F26C" w:rsidR="00CF3B4A" w:rsidRPr="00BF57DB" w:rsidRDefault="00CF3B4A" w:rsidP="00CF3B4A">
            <w:pPr>
              <w:jc w:val="center"/>
              <w:rPr>
                <w:rFonts w:ascii="Book Antiqua" w:hAnsi="Book Antiqua" w:cs="Calibri"/>
                <w:color w:val="000000"/>
                <w:sz w:val="18"/>
                <w:szCs w:val="18"/>
                <w:lang w:eastAsia="es-CR"/>
              </w:rPr>
            </w:pPr>
            <w:r w:rsidRPr="00E93CC8">
              <w:t>7</w:t>
            </w:r>
          </w:p>
        </w:tc>
        <w:tc>
          <w:tcPr>
            <w:tcW w:w="0" w:type="auto"/>
            <w:tcBorders>
              <w:top w:val="nil"/>
              <w:left w:val="nil"/>
              <w:bottom w:val="single" w:sz="4" w:space="0" w:color="auto"/>
              <w:right w:val="single" w:sz="4" w:space="0" w:color="auto"/>
            </w:tcBorders>
            <w:shd w:val="clear" w:color="000000" w:fill="FFFFFF"/>
            <w:noWrap/>
            <w:hideMark/>
          </w:tcPr>
          <w:p w14:paraId="7796BD69" w14:textId="6537B8BE" w:rsidR="00CF3B4A" w:rsidRPr="00BF57DB" w:rsidRDefault="00CF3B4A" w:rsidP="00CF3B4A">
            <w:pPr>
              <w:jc w:val="center"/>
              <w:rPr>
                <w:rFonts w:ascii="Book Antiqua" w:hAnsi="Book Antiqua" w:cs="Calibri"/>
                <w:color w:val="000000"/>
                <w:sz w:val="18"/>
                <w:szCs w:val="18"/>
                <w:lang w:eastAsia="es-CR"/>
              </w:rPr>
            </w:pPr>
            <w:r w:rsidRPr="00E93CC8">
              <w:t>180</w:t>
            </w:r>
          </w:p>
        </w:tc>
        <w:tc>
          <w:tcPr>
            <w:tcW w:w="0" w:type="auto"/>
            <w:tcBorders>
              <w:top w:val="nil"/>
              <w:left w:val="nil"/>
              <w:bottom w:val="single" w:sz="4" w:space="0" w:color="auto"/>
              <w:right w:val="single" w:sz="4" w:space="0" w:color="auto"/>
            </w:tcBorders>
            <w:shd w:val="clear" w:color="000000" w:fill="FFFFFF"/>
            <w:noWrap/>
            <w:hideMark/>
          </w:tcPr>
          <w:p w14:paraId="6CED4D25" w14:textId="04271615" w:rsidR="00CF3B4A" w:rsidRPr="00BF57DB" w:rsidRDefault="00CF3B4A" w:rsidP="00CF3B4A">
            <w:pPr>
              <w:jc w:val="center"/>
              <w:rPr>
                <w:rFonts w:ascii="Book Antiqua" w:hAnsi="Book Antiqua" w:cs="Calibri"/>
                <w:color w:val="000000"/>
                <w:sz w:val="18"/>
                <w:szCs w:val="18"/>
                <w:lang w:eastAsia="es-CR"/>
              </w:rPr>
            </w:pPr>
            <w:r w:rsidRPr="00E93CC8">
              <w:t>154</w:t>
            </w:r>
          </w:p>
        </w:tc>
      </w:tr>
      <w:tr w:rsidR="00CF3B4A" w:rsidRPr="00BF57DB" w14:paraId="14263DA8" w14:textId="77777777" w:rsidTr="004619FA">
        <w:trPr>
          <w:trHeight w:val="288"/>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579B3A24" w14:textId="77777777" w:rsidR="00CF3B4A" w:rsidRPr="00BF57DB" w:rsidRDefault="00CF3B4A" w:rsidP="00CF3B4A">
            <w:pPr>
              <w:jc w:val="center"/>
              <w:rPr>
                <w:rFonts w:ascii="Book Antiqua" w:hAnsi="Book Antiqua" w:cs="Calibri"/>
                <w:b/>
                <w:bCs/>
                <w:color w:val="000000"/>
                <w:sz w:val="18"/>
                <w:szCs w:val="18"/>
                <w:lang w:eastAsia="es-CR"/>
              </w:rPr>
            </w:pPr>
            <w:r w:rsidRPr="00BF57DB">
              <w:rPr>
                <w:rFonts w:ascii="Book Antiqua" w:hAnsi="Book Antiqua" w:cs="Calibri"/>
                <w:b/>
                <w:bCs/>
                <w:color w:val="000000"/>
                <w:sz w:val="18"/>
                <w:szCs w:val="18"/>
                <w:lang w:eastAsia="es-CR"/>
              </w:rPr>
              <w:t>10</w:t>
            </w:r>
          </w:p>
        </w:tc>
        <w:tc>
          <w:tcPr>
            <w:tcW w:w="0" w:type="auto"/>
            <w:tcBorders>
              <w:top w:val="nil"/>
              <w:left w:val="nil"/>
              <w:bottom w:val="single" w:sz="4" w:space="0" w:color="auto"/>
              <w:right w:val="single" w:sz="4" w:space="0" w:color="auto"/>
            </w:tcBorders>
            <w:shd w:val="clear" w:color="000000" w:fill="FFFFFF"/>
            <w:noWrap/>
            <w:hideMark/>
          </w:tcPr>
          <w:p w14:paraId="79126CB6" w14:textId="5369C7CC" w:rsidR="00CF3B4A" w:rsidRPr="00BF57DB" w:rsidRDefault="00CF3B4A" w:rsidP="00CF3B4A">
            <w:pPr>
              <w:jc w:val="center"/>
              <w:rPr>
                <w:rFonts w:ascii="Book Antiqua" w:hAnsi="Book Antiqua" w:cs="Calibri"/>
                <w:color w:val="000000"/>
                <w:sz w:val="18"/>
                <w:szCs w:val="18"/>
                <w:lang w:eastAsia="es-CR"/>
              </w:rPr>
            </w:pPr>
            <w:r w:rsidRPr="00E93CC8">
              <w:t>Tribunal Penal de Puntarenas</w:t>
            </w:r>
          </w:p>
        </w:tc>
        <w:tc>
          <w:tcPr>
            <w:tcW w:w="0" w:type="auto"/>
            <w:tcBorders>
              <w:top w:val="nil"/>
              <w:left w:val="nil"/>
              <w:bottom w:val="single" w:sz="4" w:space="0" w:color="auto"/>
              <w:right w:val="single" w:sz="4" w:space="0" w:color="auto"/>
            </w:tcBorders>
            <w:shd w:val="clear" w:color="000000" w:fill="FFFFFF"/>
            <w:noWrap/>
            <w:hideMark/>
          </w:tcPr>
          <w:p w14:paraId="52E18910" w14:textId="7B91F148" w:rsidR="00CF3B4A" w:rsidRPr="00BF57DB" w:rsidRDefault="00CF3B4A" w:rsidP="00CF3B4A">
            <w:pPr>
              <w:jc w:val="center"/>
              <w:rPr>
                <w:rFonts w:ascii="Book Antiqua" w:hAnsi="Book Antiqua" w:cs="Calibri"/>
                <w:color w:val="000000"/>
                <w:sz w:val="18"/>
                <w:szCs w:val="18"/>
                <w:lang w:eastAsia="es-CR"/>
              </w:rPr>
            </w:pPr>
            <w:r w:rsidRPr="00E93CC8">
              <w:t>895</w:t>
            </w:r>
          </w:p>
        </w:tc>
        <w:tc>
          <w:tcPr>
            <w:tcW w:w="0" w:type="auto"/>
            <w:tcBorders>
              <w:top w:val="nil"/>
              <w:left w:val="nil"/>
              <w:bottom w:val="single" w:sz="4" w:space="0" w:color="auto"/>
              <w:right w:val="single" w:sz="4" w:space="0" w:color="auto"/>
            </w:tcBorders>
            <w:shd w:val="clear" w:color="000000" w:fill="FFFFFF"/>
            <w:noWrap/>
            <w:hideMark/>
          </w:tcPr>
          <w:p w14:paraId="315409E6" w14:textId="0D0AA3EF" w:rsidR="00CF3B4A" w:rsidRPr="00BF57DB" w:rsidRDefault="00CF3B4A" w:rsidP="00CF3B4A">
            <w:pPr>
              <w:jc w:val="center"/>
              <w:rPr>
                <w:rFonts w:ascii="Book Antiqua" w:hAnsi="Book Antiqua" w:cs="Calibri"/>
                <w:color w:val="000000"/>
                <w:sz w:val="18"/>
                <w:szCs w:val="18"/>
                <w:lang w:eastAsia="es-CR"/>
              </w:rPr>
            </w:pPr>
            <w:r w:rsidRPr="00E93CC8">
              <w:t>8</w:t>
            </w:r>
          </w:p>
        </w:tc>
        <w:tc>
          <w:tcPr>
            <w:tcW w:w="0" w:type="auto"/>
            <w:tcBorders>
              <w:top w:val="nil"/>
              <w:left w:val="nil"/>
              <w:bottom w:val="single" w:sz="4" w:space="0" w:color="auto"/>
              <w:right w:val="single" w:sz="4" w:space="0" w:color="auto"/>
            </w:tcBorders>
            <w:shd w:val="clear" w:color="000000" w:fill="FFFFFF"/>
            <w:noWrap/>
            <w:hideMark/>
          </w:tcPr>
          <w:p w14:paraId="000C834B" w14:textId="66C74AB3" w:rsidR="00CF3B4A" w:rsidRPr="00BF57DB" w:rsidRDefault="00CF3B4A" w:rsidP="00CF3B4A">
            <w:pPr>
              <w:jc w:val="center"/>
              <w:rPr>
                <w:rFonts w:ascii="Book Antiqua" w:hAnsi="Book Antiqua" w:cs="Calibri"/>
                <w:color w:val="000000"/>
                <w:sz w:val="18"/>
                <w:szCs w:val="18"/>
                <w:lang w:eastAsia="es-CR"/>
              </w:rPr>
            </w:pPr>
            <w:r w:rsidRPr="00E93CC8">
              <w:t>7</w:t>
            </w:r>
          </w:p>
        </w:tc>
        <w:tc>
          <w:tcPr>
            <w:tcW w:w="0" w:type="auto"/>
            <w:tcBorders>
              <w:top w:val="nil"/>
              <w:left w:val="nil"/>
              <w:bottom w:val="single" w:sz="4" w:space="0" w:color="auto"/>
              <w:right w:val="single" w:sz="4" w:space="0" w:color="auto"/>
            </w:tcBorders>
            <w:shd w:val="clear" w:color="000000" w:fill="FFFFFF"/>
            <w:noWrap/>
            <w:hideMark/>
          </w:tcPr>
          <w:p w14:paraId="7B157357" w14:textId="68DB4E0E" w:rsidR="00CF3B4A" w:rsidRPr="00BF57DB" w:rsidRDefault="00CF3B4A" w:rsidP="00CF3B4A">
            <w:pPr>
              <w:jc w:val="center"/>
              <w:rPr>
                <w:rFonts w:ascii="Book Antiqua" w:hAnsi="Book Antiqua" w:cs="Calibri"/>
                <w:color w:val="000000"/>
                <w:sz w:val="18"/>
                <w:szCs w:val="18"/>
                <w:lang w:eastAsia="es-CR"/>
              </w:rPr>
            </w:pPr>
            <w:r w:rsidRPr="00E93CC8">
              <w:t>112</w:t>
            </w:r>
          </w:p>
        </w:tc>
        <w:tc>
          <w:tcPr>
            <w:tcW w:w="0" w:type="auto"/>
            <w:tcBorders>
              <w:top w:val="nil"/>
              <w:left w:val="nil"/>
              <w:bottom w:val="single" w:sz="4" w:space="0" w:color="auto"/>
              <w:right w:val="single" w:sz="4" w:space="0" w:color="auto"/>
            </w:tcBorders>
            <w:shd w:val="clear" w:color="000000" w:fill="FFFFFF"/>
            <w:noWrap/>
            <w:hideMark/>
          </w:tcPr>
          <w:p w14:paraId="00F6B910" w14:textId="1B35C563" w:rsidR="00CF3B4A" w:rsidRPr="00BF57DB" w:rsidRDefault="00CF3B4A" w:rsidP="00CF3B4A">
            <w:pPr>
              <w:jc w:val="center"/>
              <w:rPr>
                <w:rFonts w:ascii="Book Antiqua" w:hAnsi="Book Antiqua" w:cs="Calibri"/>
                <w:color w:val="000000"/>
                <w:sz w:val="18"/>
                <w:szCs w:val="18"/>
                <w:lang w:eastAsia="es-CR"/>
              </w:rPr>
            </w:pPr>
            <w:r w:rsidRPr="00E93CC8">
              <w:t>128</w:t>
            </w:r>
          </w:p>
        </w:tc>
      </w:tr>
      <w:tr w:rsidR="00CF3B4A" w:rsidRPr="00BF57DB" w14:paraId="07F289A9" w14:textId="77777777" w:rsidTr="004619FA">
        <w:trPr>
          <w:trHeight w:val="288"/>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1A181B45" w14:textId="77777777" w:rsidR="00CF3B4A" w:rsidRPr="00BF57DB" w:rsidRDefault="00CF3B4A" w:rsidP="00CF3B4A">
            <w:pPr>
              <w:jc w:val="center"/>
              <w:rPr>
                <w:rFonts w:ascii="Book Antiqua" w:hAnsi="Book Antiqua" w:cs="Calibri"/>
                <w:b/>
                <w:bCs/>
                <w:color w:val="000000"/>
                <w:sz w:val="18"/>
                <w:szCs w:val="18"/>
                <w:lang w:eastAsia="es-CR"/>
              </w:rPr>
            </w:pPr>
            <w:r w:rsidRPr="00BF57DB">
              <w:rPr>
                <w:rFonts w:ascii="Book Antiqua" w:hAnsi="Book Antiqua" w:cs="Calibri"/>
                <w:b/>
                <w:bCs/>
                <w:color w:val="000000"/>
                <w:sz w:val="18"/>
                <w:szCs w:val="18"/>
                <w:lang w:eastAsia="es-CR"/>
              </w:rPr>
              <w:t>11</w:t>
            </w:r>
          </w:p>
        </w:tc>
        <w:tc>
          <w:tcPr>
            <w:tcW w:w="0" w:type="auto"/>
            <w:tcBorders>
              <w:top w:val="nil"/>
              <w:left w:val="nil"/>
              <w:bottom w:val="single" w:sz="4" w:space="0" w:color="auto"/>
              <w:right w:val="single" w:sz="4" w:space="0" w:color="auto"/>
            </w:tcBorders>
            <w:shd w:val="clear" w:color="000000" w:fill="FFFFFF"/>
            <w:noWrap/>
            <w:hideMark/>
          </w:tcPr>
          <w:p w14:paraId="29DADEC0" w14:textId="15FD68A3" w:rsidR="00CF3B4A" w:rsidRPr="00BF57DB" w:rsidRDefault="00CF3B4A" w:rsidP="00CF3B4A">
            <w:pPr>
              <w:jc w:val="center"/>
              <w:rPr>
                <w:rFonts w:ascii="Book Antiqua" w:hAnsi="Book Antiqua" w:cs="Calibri"/>
                <w:color w:val="000000"/>
                <w:sz w:val="18"/>
                <w:szCs w:val="18"/>
                <w:lang w:eastAsia="es-CR"/>
              </w:rPr>
            </w:pPr>
            <w:r w:rsidRPr="00E93CC8">
              <w:t>Tribunal Penal de Nicoya</w:t>
            </w:r>
          </w:p>
        </w:tc>
        <w:tc>
          <w:tcPr>
            <w:tcW w:w="0" w:type="auto"/>
            <w:tcBorders>
              <w:top w:val="nil"/>
              <w:left w:val="nil"/>
              <w:bottom w:val="single" w:sz="4" w:space="0" w:color="auto"/>
              <w:right w:val="single" w:sz="4" w:space="0" w:color="auto"/>
            </w:tcBorders>
            <w:shd w:val="clear" w:color="000000" w:fill="FFFFFF"/>
            <w:noWrap/>
            <w:hideMark/>
          </w:tcPr>
          <w:p w14:paraId="4CA0422E" w14:textId="6FA3779F" w:rsidR="00CF3B4A" w:rsidRPr="00BF57DB" w:rsidRDefault="00CF3B4A" w:rsidP="00CF3B4A">
            <w:pPr>
              <w:jc w:val="center"/>
              <w:rPr>
                <w:rFonts w:ascii="Book Antiqua" w:hAnsi="Book Antiqua" w:cs="Calibri"/>
                <w:color w:val="000000"/>
                <w:sz w:val="18"/>
                <w:szCs w:val="18"/>
                <w:lang w:eastAsia="es-CR"/>
              </w:rPr>
            </w:pPr>
            <w:r w:rsidRPr="00E93CC8">
              <w:t>781</w:t>
            </w:r>
          </w:p>
        </w:tc>
        <w:tc>
          <w:tcPr>
            <w:tcW w:w="0" w:type="auto"/>
            <w:tcBorders>
              <w:top w:val="nil"/>
              <w:left w:val="nil"/>
              <w:bottom w:val="single" w:sz="4" w:space="0" w:color="auto"/>
              <w:right w:val="single" w:sz="4" w:space="0" w:color="auto"/>
            </w:tcBorders>
            <w:shd w:val="clear" w:color="000000" w:fill="FFFFFF"/>
            <w:noWrap/>
            <w:hideMark/>
          </w:tcPr>
          <w:p w14:paraId="3B17B96A" w14:textId="0B0FCE66" w:rsidR="00CF3B4A" w:rsidRPr="00BF57DB" w:rsidRDefault="00CF3B4A" w:rsidP="00CF3B4A">
            <w:pPr>
              <w:jc w:val="center"/>
              <w:rPr>
                <w:rFonts w:ascii="Book Antiqua" w:hAnsi="Book Antiqua" w:cs="Calibri"/>
                <w:color w:val="000000"/>
                <w:sz w:val="18"/>
                <w:szCs w:val="18"/>
                <w:lang w:eastAsia="es-CR"/>
              </w:rPr>
            </w:pPr>
            <w:r w:rsidRPr="00E93CC8">
              <w:t>4</w:t>
            </w:r>
          </w:p>
        </w:tc>
        <w:tc>
          <w:tcPr>
            <w:tcW w:w="0" w:type="auto"/>
            <w:tcBorders>
              <w:top w:val="nil"/>
              <w:left w:val="nil"/>
              <w:bottom w:val="single" w:sz="4" w:space="0" w:color="auto"/>
              <w:right w:val="single" w:sz="4" w:space="0" w:color="auto"/>
            </w:tcBorders>
            <w:shd w:val="clear" w:color="000000" w:fill="FFFFFF"/>
            <w:noWrap/>
            <w:hideMark/>
          </w:tcPr>
          <w:p w14:paraId="1830D973" w14:textId="29353171" w:rsidR="00CF3B4A" w:rsidRPr="00BF57DB" w:rsidRDefault="00CF3B4A" w:rsidP="00CF3B4A">
            <w:pPr>
              <w:jc w:val="center"/>
              <w:rPr>
                <w:rFonts w:ascii="Book Antiqua" w:hAnsi="Book Antiqua" w:cs="Calibri"/>
                <w:color w:val="000000"/>
                <w:sz w:val="18"/>
                <w:szCs w:val="18"/>
                <w:lang w:eastAsia="es-CR"/>
              </w:rPr>
            </w:pPr>
            <w:r w:rsidRPr="00E93CC8">
              <w:t>2</w:t>
            </w:r>
          </w:p>
        </w:tc>
        <w:tc>
          <w:tcPr>
            <w:tcW w:w="0" w:type="auto"/>
            <w:tcBorders>
              <w:top w:val="nil"/>
              <w:left w:val="nil"/>
              <w:bottom w:val="single" w:sz="4" w:space="0" w:color="auto"/>
              <w:right w:val="single" w:sz="4" w:space="0" w:color="auto"/>
            </w:tcBorders>
            <w:shd w:val="clear" w:color="000000" w:fill="FFFFFF"/>
            <w:noWrap/>
            <w:hideMark/>
          </w:tcPr>
          <w:p w14:paraId="2512BE43" w14:textId="0BB8CA82" w:rsidR="00CF3B4A" w:rsidRPr="00BF57DB" w:rsidRDefault="00CF3B4A" w:rsidP="00CF3B4A">
            <w:pPr>
              <w:jc w:val="center"/>
              <w:rPr>
                <w:rFonts w:ascii="Book Antiqua" w:hAnsi="Book Antiqua" w:cs="Calibri"/>
                <w:color w:val="000000"/>
                <w:sz w:val="18"/>
                <w:szCs w:val="18"/>
                <w:lang w:eastAsia="es-CR"/>
              </w:rPr>
            </w:pPr>
            <w:r w:rsidRPr="00E93CC8">
              <w:t>195</w:t>
            </w:r>
          </w:p>
        </w:tc>
        <w:tc>
          <w:tcPr>
            <w:tcW w:w="0" w:type="auto"/>
            <w:tcBorders>
              <w:top w:val="nil"/>
              <w:left w:val="nil"/>
              <w:bottom w:val="single" w:sz="4" w:space="0" w:color="auto"/>
              <w:right w:val="single" w:sz="4" w:space="0" w:color="auto"/>
            </w:tcBorders>
            <w:shd w:val="clear" w:color="000000" w:fill="FFFFFF"/>
            <w:noWrap/>
            <w:hideMark/>
          </w:tcPr>
          <w:p w14:paraId="5B19CDA1" w14:textId="160D023C" w:rsidR="00CF3B4A" w:rsidRPr="00BF57DB" w:rsidRDefault="00CF3B4A" w:rsidP="00CF3B4A">
            <w:pPr>
              <w:jc w:val="center"/>
              <w:rPr>
                <w:rFonts w:ascii="Book Antiqua" w:hAnsi="Book Antiqua" w:cs="Calibri"/>
                <w:color w:val="000000"/>
                <w:sz w:val="18"/>
                <w:szCs w:val="18"/>
                <w:lang w:eastAsia="es-CR"/>
              </w:rPr>
            </w:pPr>
            <w:r w:rsidRPr="00E93CC8">
              <w:t>391</w:t>
            </w:r>
          </w:p>
        </w:tc>
      </w:tr>
      <w:tr w:rsidR="00CF3B4A" w:rsidRPr="00BF57DB" w14:paraId="6791EEE9" w14:textId="77777777" w:rsidTr="004619FA">
        <w:trPr>
          <w:trHeight w:val="288"/>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7E97C8A5" w14:textId="77777777" w:rsidR="00CF3B4A" w:rsidRPr="00BF57DB" w:rsidRDefault="00CF3B4A" w:rsidP="00CF3B4A">
            <w:pPr>
              <w:jc w:val="center"/>
              <w:rPr>
                <w:rFonts w:ascii="Book Antiqua" w:hAnsi="Book Antiqua" w:cs="Calibri"/>
                <w:b/>
                <w:bCs/>
                <w:color w:val="000000"/>
                <w:sz w:val="18"/>
                <w:szCs w:val="18"/>
                <w:lang w:eastAsia="es-CR"/>
              </w:rPr>
            </w:pPr>
            <w:r w:rsidRPr="00BF57DB">
              <w:rPr>
                <w:rFonts w:ascii="Book Antiqua" w:hAnsi="Book Antiqua" w:cs="Calibri"/>
                <w:b/>
                <w:bCs/>
                <w:color w:val="000000"/>
                <w:sz w:val="18"/>
                <w:szCs w:val="18"/>
                <w:lang w:eastAsia="es-CR"/>
              </w:rPr>
              <w:t>12</w:t>
            </w:r>
          </w:p>
        </w:tc>
        <w:tc>
          <w:tcPr>
            <w:tcW w:w="0" w:type="auto"/>
            <w:tcBorders>
              <w:top w:val="nil"/>
              <w:left w:val="nil"/>
              <w:bottom w:val="single" w:sz="4" w:space="0" w:color="auto"/>
              <w:right w:val="single" w:sz="4" w:space="0" w:color="auto"/>
            </w:tcBorders>
            <w:shd w:val="clear" w:color="000000" w:fill="FFFFFF"/>
            <w:noWrap/>
            <w:hideMark/>
          </w:tcPr>
          <w:p w14:paraId="1FF9613F" w14:textId="1505D60D" w:rsidR="00CF3B4A" w:rsidRPr="00BF57DB" w:rsidRDefault="00CF3B4A" w:rsidP="00CF3B4A">
            <w:pPr>
              <w:jc w:val="center"/>
              <w:rPr>
                <w:rFonts w:ascii="Book Antiqua" w:hAnsi="Book Antiqua" w:cs="Calibri"/>
                <w:color w:val="000000"/>
                <w:sz w:val="18"/>
                <w:szCs w:val="18"/>
                <w:lang w:eastAsia="es-CR"/>
              </w:rPr>
            </w:pPr>
            <w:r w:rsidRPr="00E93CC8">
              <w:t>Tribunal Penal de San Carlos</w:t>
            </w:r>
          </w:p>
        </w:tc>
        <w:tc>
          <w:tcPr>
            <w:tcW w:w="0" w:type="auto"/>
            <w:tcBorders>
              <w:top w:val="nil"/>
              <w:left w:val="nil"/>
              <w:bottom w:val="single" w:sz="4" w:space="0" w:color="auto"/>
              <w:right w:val="single" w:sz="4" w:space="0" w:color="auto"/>
            </w:tcBorders>
            <w:shd w:val="clear" w:color="000000" w:fill="FFFFFF"/>
            <w:noWrap/>
            <w:hideMark/>
          </w:tcPr>
          <w:p w14:paraId="3D1478BE" w14:textId="16A949AF" w:rsidR="00CF3B4A" w:rsidRPr="00BF57DB" w:rsidRDefault="00CF3B4A" w:rsidP="00CF3B4A">
            <w:pPr>
              <w:jc w:val="center"/>
              <w:rPr>
                <w:rFonts w:ascii="Book Antiqua" w:hAnsi="Book Antiqua" w:cs="Calibri"/>
                <w:color w:val="000000"/>
                <w:sz w:val="18"/>
                <w:szCs w:val="18"/>
                <w:lang w:eastAsia="es-CR"/>
              </w:rPr>
            </w:pPr>
            <w:r w:rsidRPr="00E93CC8">
              <w:t>525</w:t>
            </w:r>
          </w:p>
        </w:tc>
        <w:tc>
          <w:tcPr>
            <w:tcW w:w="0" w:type="auto"/>
            <w:tcBorders>
              <w:top w:val="nil"/>
              <w:left w:val="nil"/>
              <w:bottom w:val="single" w:sz="4" w:space="0" w:color="auto"/>
              <w:right w:val="single" w:sz="4" w:space="0" w:color="auto"/>
            </w:tcBorders>
            <w:shd w:val="clear" w:color="000000" w:fill="FFFFFF"/>
            <w:noWrap/>
            <w:hideMark/>
          </w:tcPr>
          <w:p w14:paraId="5568D61B" w14:textId="7F664967" w:rsidR="00CF3B4A" w:rsidRPr="00BF57DB" w:rsidRDefault="00CF3B4A" w:rsidP="00CF3B4A">
            <w:pPr>
              <w:jc w:val="center"/>
              <w:rPr>
                <w:rFonts w:ascii="Book Antiqua" w:hAnsi="Book Antiqua" w:cs="Calibri"/>
                <w:color w:val="000000"/>
                <w:sz w:val="18"/>
                <w:szCs w:val="18"/>
                <w:lang w:eastAsia="es-CR"/>
              </w:rPr>
            </w:pPr>
            <w:r w:rsidRPr="00E93CC8">
              <w:t>9</w:t>
            </w:r>
          </w:p>
        </w:tc>
        <w:tc>
          <w:tcPr>
            <w:tcW w:w="0" w:type="auto"/>
            <w:tcBorders>
              <w:top w:val="nil"/>
              <w:left w:val="nil"/>
              <w:bottom w:val="single" w:sz="4" w:space="0" w:color="auto"/>
              <w:right w:val="single" w:sz="4" w:space="0" w:color="auto"/>
            </w:tcBorders>
            <w:shd w:val="clear" w:color="000000" w:fill="FFFFFF"/>
            <w:noWrap/>
            <w:hideMark/>
          </w:tcPr>
          <w:p w14:paraId="31EAB5C8" w14:textId="30AE37EC" w:rsidR="00CF3B4A" w:rsidRPr="00BF57DB" w:rsidRDefault="00CF3B4A" w:rsidP="00CF3B4A">
            <w:pPr>
              <w:jc w:val="center"/>
              <w:rPr>
                <w:rFonts w:ascii="Book Antiqua" w:hAnsi="Book Antiqua" w:cs="Calibri"/>
                <w:color w:val="000000"/>
                <w:sz w:val="18"/>
                <w:szCs w:val="18"/>
                <w:lang w:eastAsia="es-CR"/>
              </w:rPr>
            </w:pPr>
            <w:r w:rsidRPr="00E93CC8">
              <w:t>6</w:t>
            </w:r>
          </w:p>
        </w:tc>
        <w:tc>
          <w:tcPr>
            <w:tcW w:w="0" w:type="auto"/>
            <w:tcBorders>
              <w:top w:val="nil"/>
              <w:left w:val="nil"/>
              <w:bottom w:val="single" w:sz="4" w:space="0" w:color="auto"/>
              <w:right w:val="single" w:sz="4" w:space="0" w:color="auto"/>
            </w:tcBorders>
            <w:shd w:val="clear" w:color="000000" w:fill="FFFFFF"/>
            <w:noWrap/>
            <w:hideMark/>
          </w:tcPr>
          <w:p w14:paraId="144C89AF" w14:textId="01AE402D" w:rsidR="00CF3B4A" w:rsidRPr="00BF57DB" w:rsidRDefault="00CF3B4A" w:rsidP="00CF3B4A">
            <w:pPr>
              <w:jc w:val="center"/>
              <w:rPr>
                <w:rFonts w:ascii="Book Antiqua" w:hAnsi="Book Antiqua" w:cs="Calibri"/>
                <w:color w:val="000000"/>
                <w:sz w:val="18"/>
                <w:szCs w:val="18"/>
                <w:lang w:eastAsia="es-CR"/>
              </w:rPr>
            </w:pPr>
            <w:r w:rsidRPr="00E93CC8">
              <w:t>58</w:t>
            </w:r>
          </w:p>
        </w:tc>
        <w:tc>
          <w:tcPr>
            <w:tcW w:w="0" w:type="auto"/>
            <w:tcBorders>
              <w:top w:val="nil"/>
              <w:left w:val="nil"/>
              <w:bottom w:val="single" w:sz="4" w:space="0" w:color="auto"/>
              <w:right w:val="single" w:sz="4" w:space="0" w:color="auto"/>
            </w:tcBorders>
            <w:shd w:val="clear" w:color="000000" w:fill="FFFFFF"/>
            <w:noWrap/>
            <w:hideMark/>
          </w:tcPr>
          <w:p w14:paraId="574AB1C0" w14:textId="0BFB92DB" w:rsidR="00CF3B4A" w:rsidRPr="00BF57DB" w:rsidRDefault="00CF3B4A" w:rsidP="00CF3B4A">
            <w:pPr>
              <w:jc w:val="center"/>
              <w:rPr>
                <w:rFonts w:ascii="Book Antiqua" w:hAnsi="Book Antiqua" w:cs="Calibri"/>
                <w:color w:val="000000"/>
                <w:sz w:val="18"/>
                <w:szCs w:val="18"/>
                <w:lang w:eastAsia="es-CR"/>
              </w:rPr>
            </w:pPr>
            <w:r w:rsidRPr="00E93CC8">
              <w:t>88</w:t>
            </w:r>
          </w:p>
        </w:tc>
      </w:tr>
      <w:tr w:rsidR="00CF3B4A" w:rsidRPr="00BF57DB" w14:paraId="2D2ECB33" w14:textId="77777777" w:rsidTr="004619FA">
        <w:trPr>
          <w:trHeight w:val="288"/>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4874A84" w14:textId="77777777" w:rsidR="00CF3B4A" w:rsidRPr="00BF57DB" w:rsidRDefault="00CF3B4A" w:rsidP="00CF3B4A">
            <w:pPr>
              <w:jc w:val="center"/>
              <w:rPr>
                <w:rFonts w:ascii="Book Antiqua" w:hAnsi="Book Antiqua" w:cs="Calibri"/>
                <w:b/>
                <w:bCs/>
                <w:color w:val="000000"/>
                <w:sz w:val="18"/>
                <w:szCs w:val="18"/>
                <w:lang w:eastAsia="es-CR"/>
              </w:rPr>
            </w:pPr>
            <w:r w:rsidRPr="00BF57DB">
              <w:rPr>
                <w:rFonts w:ascii="Book Antiqua" w:hAnsi="Book Antiqua" w:cs="Calibri"/>
                <w:b/>
                <w:bCs/>
                <w:color w:val="000000"/>
                <w:sz w:val="18"/>
                <w:szCs w:val="18"/>
                <w:lang w:eastAsia="es-CR"/>
              </w:rPr>
              <w:t>13</w:t>
            </w:r>
          </w:p>
        </w:tc>
        <w:tc>
          <w:tcPr>
            <w:tcW w:w="0" w:type="auto"/>
            <w:tcBorders>
              <w:top w:val="nil"/>
              <w:left w:val="nil"/>
              <w:bottom w:val="single" w:sz="4" w:space="0" w:color="auto"/>
              <w:right w:val="single" w:sz="4" w:space="0" w:color="auto"/>
            </w:tcBorders>
            <w:shd w:val="clear" w:color="auto" w:fill="auto"/>
            <w:noWrap/>
            <w:hideMark/>
          </w:tcPr>
          <w:p w14:paraId="35429D0B" w14:textId="4CFE6571" w:rsidR="00CF3B4A" w:rsidRPr="00BF57DB" w:rsidRDefault="00CF3B4A" w:rsidP="00CF3B4A">
            <w:pPr>
              <w:jc w:val="center"/>
              <w:rPr>
                <w:rFonts w:ascii="Book Antiqua" w:hAnsi="Book Antiqua" w:cs="Calibri"/>
                <w:color w:val="000000"/>
                <w:sz w:val="18"/>
                <w:szCs w:val="18"/>
                <w:lang w:eastAsia="es-CR"/>
              </w:rPr>
            </w:pPr>
            <w:r w:rsidRPr="00E93CC8">
              <w:t>Tribunal Penal de Pérez Zeledón</w:t>
            </w:r>
          </w:p>
        </w:tc>
        <w:tc>
          <w:tcPr>
            <w:tcW w:w="0" w:type="auto"/>
            <w:tcBorders>
              <w:top w:val="nil"/>
              <w:left w:val="nil"/>
              <w:bottom w:val="single" w:sz="4" w:space="0" w:color="auto"/>
              <w:right w:val="single" w:sz="4" w:space="0" w:color="auto"/>
            </w:tcBorders>
            <w:shd w:val="clear" w:color="000000" w:fill="FFFFFF"/>
            <w:noWrap/>
            <w:hideMark/>
          </w:tcPr>
          <w:p w14:paraId="578F88D6" w14:textId="0140E305" w:rsidR="00CF3B4A" w:rsidRPr="00BF57DB" w:rsidRDefault="00CF3B4A" w:rsidP="00CF3B4A">
            <w:pPr>
              <w:jc w:val="center"/>
              <w:rPr>
                <w:rFonts w:ascii="Book Antiqua" w:hAnsi="Book Antiqua" w:cs="Calibri"/>
                <w:color w:val="000000"/>
                <w:sz w:val="18"/>
                <w:szCs w:val="18"/>
                <w:lang w:eastAsia="es-CR"/>
              </w:rPr>
            </w:pPr>
            <w:r w:rsidRPr="00E93CC8">
              <w:t>270</w:t>
            </w:r>
          </w:p>
        </w:tc>
        <w:tc>
          <w:tcPr>
            <w:tcW w:w="0" w:type="auto"/>
            <w:tcBorders>
              <w:top w:val="nil"/>
              <w:left w:val="nil"/>
              <w:bottom w:val="single" w:sz="4" w:space="0" w:color="auto"/>
              <w:right w:val="single" w:sz="4" w:space="0" w:color="auto"/>
            </w:tcBorders>
            <w:shd w:val="clear" w:color="000000" w:fill="FFFFFF"/>
            <w:noWrap/>
            <w:hideMark/>
          </w:tcPr>
          <w:p w14:paraId="38814B6A" w14:textId="2E56D3C4" w:rsidR="00CF3B4A" w:rsidRPr="00BF57DB" w:rsidRDefault="00CF3B4A" w:rsidP="00CF3B4A">
            <w:pPr>
              <w:jc w:val="center"/>
              <w:rPr>
                <w:rFonts w:ascii="Book Antiqua" w:hAnsi="Book Antiqua" w:cs="Calibri"/>
                <w:color w:val="000000"/>
                <w:sz w:val="18"/>
                <w:szCs w:val="18"/>
                <w:lang w:eastAsia="es-CR"/>
              </w:rPr>
            </w:pPr>
            <w:r w:rsidRPr="00E93CC8">
              <w:t>7</w:t>
            </w:r>
          </w:p>
        </w:tc>
        <w:tc>
          <w:tcPr>
            <w:tcW w:w="0" w:type="auto"/>
            <w:tcBorders>
              <w:top w:val="nil"/>
              <w:left w:val="nil"/>
              <w:bottom w:val="single" w:sz="4" w:space="0" w:color="auto"/>
              <w:right w:val="single" w:sz="4" w:space="0" w:color="auto"/>
            </w:tcBorders>
            <w:shd w:val="clear" w:color="000000" w:fill="FFFFFF"/>
            <w:noWrap/>
            <w:hideMark/>
          </w:tcPr>
          <w:p w14:paraId="5336FAE5" w14:textId="24CCBEC1" w:rsidR="00CF3B4A" w:rsidRPr="00BF57DB" w:rsidRDefault="00CF3B4A" w:rsidP="00CF3B4A">
            <w:pPr>
              <w:jc w:val="center"/>
              <w:rPr>
                <w:rFonts w:ascii="Book Antiqua" w:hAnsi="Book Antiqua" w:cs="Calibri"/>
                <w:color w:val="000000"/>
                <w:sz w:val="18"/>
                <w:szCs w:val="18"/>
                <w:lang w:eastAsia="es-CR"/>
              </w:rPr>
            </w:pPr>
            <w:r w:rsidRPr="00E93CC8">
              <w:t>6</w:t>
            </w:r>
          </w:p>
        </w:tc>
        <w:tc>
          <w:tcPr>
            <w:tcW w:w="0" w:type="auto"/>
            <w:tcBorders>
              <w:top w:val="nil"/>
              <w:left w:val="nil"/>
              <w:bottom w:val="single" w:sz="4" w:space="0" w:color="auto"/>
              <w:right w:val="single" w:sz="4" w:space="0" w:color="auto"/>
            </w:tcBorders>
            <w:shd w:val="clear" w:color="000000" w:fill="FFFFFF"/>
            <w:noWrap/>
            <w:hideMark/>
          </w:tcPr>
          <w:p w14:paraId="7F4417C7" w14:textId="79B1D7AF" w:rsidR="00CF3B4A" w:rsidRPr="00BF57DB" w:rsidRDefault="00CF3B4A" w:rsidP="00CF3B4A">
            <w:pPr>
              <w:jc w:val="center"/>
              <w:rPr>
                <w:rFonts w:ascii="Book Antiqua" w:hAnsi="Book Antiqua" w:cs="Calibri"/>
                <w:color w:val="000000"/>
                <w:sz w:val="18"/>
                <w:szCs w:val="18"/>
                <w:lang w:eastAsia="es-CR"/>
              </w:rPr>
            </w:pPr>
            <w:r w:rsidRPr="00E93CC8">
              <w:t>39</w:t>
            </w:r>
          </w:p>
        </w:tc>
        <w:tc>
          <w:tcPr>
            <w:tcW w:w="0" w:type="auto"/>
            <w:tcBorders>
              <w:top w:val="nil"/>
              <w:left w:val="nil"/>
              <w:bottom w:val="single" w:sz="4" w:space="0" w:color="auto"/>
              <w:right w:val="single" w:sz="4" w:space="0" w:color="auto"/>
            </w:tcBorders>
            <w:shd w:val="clear" w:color="000000" w:fill="FFFFFF"/>
            <w:noWrap/>
            <w:hideMark/>
          </w:tcPr>
          <w:p w14:paraId="72511F68" w14:textId="09C7A44A" w:rsidR="00CF3B4A" w:rsidRPr="00BF57DB" w:rsidRDefault="00CF3B4A" w:rsidP="00CF3B4A">
            <w:pPr>
              <w:jc w:val="center"/>
              <w:rPr>
                <w:rFonts w:ascii="Book Antiqua" w:hAnsi="Book Antiqua" w:cs="Calibri"/>
                <w:color w:val="000000"/>
                <w:sz w:val="18"/>
                <w:szCs w:val="18"/>
                <w:lang w:eastAsia="es-CR"/>
              </w:rPr>
            </w:pPr>
            <w:r w:rsidRPr="00E93CC8">
              <w:t>45</w:t>
            </w:r>
          </w:p>
        </w:tc>
      </w:tr>
      <w:tr w:rsidR="00CF3B4A" w:rsidRPr="00BF57DB" w14:paraId="32E9BA37" w14:textId="77777777" w:rsidTr="004619FA">
        <w:trPr>
          <w:trHeight w:val="288"/>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77362516" w14:textId="77777777" w:rsidR="00CF3B4A" w:rsidRPr="00BF57DB" w:rsidRDefault="00CF3B4A" w:rsidP="00CF3B4A">
            <w:pPr>
              <w:jc w:val="center"/>
              <w:rPr>
                <w:rFonts w:ascii="Book Antiqua" w:hAnsi="Book Antiqua" w:cs="Calibri"/>
                <w:b/>
                <w:bCs/>
                <w:color w:val="000000"/>
                <w:sz w:val="18"/>
                <w:szCs w:val="18"/>
                <w:lang w:eastAsia="es-CR"/>
              </w:rPr>
            </w:pPr>
            <w:r w:rsidRPr="00BF57DB">
              <w:rPr>
                <w:rFonts w:ascii="Book Antiqua" w:hAnsi="Book Antiqua" w:cs="Calibri"/>
                <w:b/>
                <w:bCs/>
                <w:color w:val="000000"/>
                <w:sz w:val="18"/>
                <w:szCs w:val="18"/>
                <w:lang w:eastAsia="es-CR"/>
              </w:rPr>
              <w:t>14</w:t>
            </w:r>
          </w:p>
        </w:tc>
        <w:tc>
          <w:tcPr>
            <w:tcW w:w="0" w:type="auto"/>
            <w:tcBorders>
              <w:top w:val="nil"/>
              <w:left w:val="nil"/>
              <w:bottom w:val="single" w:sz="4" w:space="0" w:color="auto"/>
              <w:right w:val="single" w:sz="4" w:space="0" w:color="auto"/>
            </w:tcBorders>
            <w:shd w:val="clear" w:color="000000" w:fill="FFFFFF"/>
            <w:noWrap/>
            <w:hideMark/>
          </w:tcPr>
          <w:p w14:paraId="7339BAB8" w14:textId="6B82BF14" w:rsidR="00CF3B4A" w:rsidRPr="00BF57DB" w:rsidRDefault="00CF3B4A" w:rsidP="00CF3B4A">
            <w:pPr>
              <w:jc w:val="center"/>
              <w:rPr>
                <w:rFonts w:ascii="Book Antiqua" w:hAnsi="Book Antiqua" w:cs="Calibri"/>
                <w:color w:val="000000"/>
                <w:sz w:val="18"/>
                <w:szCs w:val="18"/>
                <w:lang w:eastAsia="es-CR"/>
              </w:rPr>
            </w:pPr>
            <w:r w:rsidRPr="00E93CC8">
              <w:t>Tribunal Penal de Desamparados</w:t>
            </w:r>
          </w:p>
        </w:tc>
        <w:tc>
          <w:tcPr>
            <w:tcW w:w="0" w:type="auto"/>
            <w:tcBorders>
              <w:top w:val="nil"/>
              <w:left w:val="nil"/>
              <w:bottom w:val="single" w:sz="4" w:space="0" w:color="auto"/>
              <w:right w:val="single" w:sz="4" w:space="0" w:color="auto"/>
            </w:tcBorders>
            <w:shd w:val="clear" w:color="000000" w:fill="FFFFFF"/>
            <w:noWrap/>
            <w:hideMark/>
          </w:tcPr>
          <w:p w14:paraId="08BD1D42" w14:textId="3FEF58BA" w:rsidR="00CF3B4A" w:rsidRPr="00BF57DB" w:rsidRDefault="00CF3B4A" w:rsidP="00CF3B4A">
            <w:pPr>
              <w:jc w:val="center"/>
              <w:rPr>
                <w:rFonts w:ascii="Book Antiqua" w:hAnsi="Book Antiqua" w:cs="Calibri"/>
                <w:color w:val="000000"/>
                <w:sz w:val="18"/>
                <w:szCs w:val="18"/>
                <w:lang w:eastAsia="es-CR"/>
              </w:rPr>
            </w:pPr>
            <w:r w:rsidRPr="00E93CC8">
              <w:t>266</w:t>
            </w:r>
          </w:p>
        </w:tc>
        <w:tc>
          <w:tcPr>
            <w:tcW w:w="0" w:type="auto"/>
            <w:tcBorders>
              <w:top w:val="nil"/>
              <w:left w:val="nil"/>
              <w:bottom w:val="single" w:sz="4" w:space="0" w:color="auto"/>
              <w:right w:val="single" w:sz="4" w:space="0" w:color="auto"/>
            </w:tcBorders>
            <w:shd w:val="clear" w:color="000000" w:fill="FFFFFF"/>
            <w:noWrap/>
            <w:hideMark/>
          </w:tcPr>
          <w:p w14:paraId="5A181C8E" w14:textId="10539C93" w:rsidR="00CF3B4A" w:rsidRPr="00BF57DB" w:rsidRDefault="00CF3B4A" w:rsidP="00CF3B4A">
            <w:pPr>
              <w:jc w:val="center"/>
              <w:rPr>
                <w:rFonts w:ascii="Book Antiqua" w:hAnsi="Book Antiqua" w:cs="Calibri"/>
                <w:color w:val="000000"/>
                <w:sz w:val="18"/>
                <w:szCs w:val="18"/>
                <w:lang w:eastAsia="es-CR"/>
              </w:rPr>
            </w:pPr>
            <w:r w:rsidRPr="00E93CC8">
              <w:t>7</w:t>
            </w:r>
          </w:p>
        </w:tc>
        <w:tc>
          <w:tcPr>
            <w:tcW w:w="0" w:type="auto"/>
            <w:tcBorders>
              <w:top w:val="nil"/>
              <w:left w:val="nil"/>
              <w:bottom w:val="single" w:sz="4" w:space="0" w:color="auto"/>
              <w:right w:val="single" w:sz="4" w:space="0" w:color="auto"/>
            </w:tcBorders>
            <w:shd w:val="clear" w:color="000000" w:fill="FFFFFF"/>
            <w:noWrap/>
            <w:hideMark/>
          </w:tcPr>
          <w:p w14:paraId="6A0C5A89" w14:textId="0E5EF5BB" w:rsidR="00CF3B4A" w:rsidRPr="00BF57DB" w:rsidRDefault="00CF3B4A" w:rsidP="00CF3B4A">
            <w:pPr>
              <w:jc w:val="center"/>
              <w:rPr>
                <w:rFonts w:ascii="Book Antiqua" w:hAnsi="Book Antiqua" w:cs="Calibri"/>
                <w:color w:val="000000"/>
                <w:sz w:val="18"/>
                <w:szCs w:val="18"/>
                <w:lang w:eastAsia="es-CR"/>
              </w:rPr>
            </w:pPr>
            <w:r w:rsidRPr="00E93CC8">
              <w:t>8</w:t>
            </w:r>
          </w:p>
        </w:tc>
        <w:tc>
          <w:tcPr>
            <w:tcW w:w="0" w:type="auto"/>
            <w:tcBorders>
              <w:top w:val="nil"/>
              <w:left w:val="nil"/>
              <w:bottom w:val="single" w:sz="4" w:space="0" w:color="auto"/>
              <w:right w:val="single" w:sz="4" w:space="0" w:color="auto"/>
            </w:tcBorders>
            <w:shd w:val="clear" w:color="000000" w:fill="FFFFFF"/>
            <w:noWrap/>
            <w:hideMark/>
          </w:tcPr>
          <w:p w14:paraId="76FA29A2" w14:textId="3636F881" w:rsidR="00CF3B4A" w:rsidRPr="00BF57DB" w:rsidRDefault="00CF3B4A" w:rsidP="00CF3B4A">
            <w:pPr>
              <w:jc w:val="center"/>
              <w:rPr>
                <w:rFonts w:ascii="Book Antiqua" w:hAnsi="Book Antiqua" w:cs="Calibri"/>
                <w:color w:val="000000"/>
                <w:sz w:val="18"/>
                <w:szCs w:val="18"/>
                <w:lang w:eastAsia="es-CR"/>
              </w:rPr>
            </w:pPr>
            <w:r w:rsidRPr="00E93CC8">
              <w:t>38</w:t>
            </w:r>
          </w:p>
        </w:tc>
        <w:tc>
          <w:tcPr>
            <w:tcW w:w="0" w:type="auto"/>
            <w:tcBorders>
              <w:top w:val="nil"/>
              <w:left w:val="nil"/>
              <w:bottom w:val="single" w:sz="4" w:space="0" w:color="auto"/>
              <w:right w:val="single" w:sz="4" w:space="0" w:color="auto"/>
            </w:tcBorders>
            <w:shd w:val="clear" w:color="000000" w:fill="FFFFFF"/>
            <w:noWrap/>
            <w:hideMark/>
          </w:tcPr>
          <w:p w14:paraId="761C3352" w14:textId="671BE508" w:rsidR="00CF3B4A" w:rsidRPr="00BF57DB" w:rsidRDefault="00CF3B4A" w:rsidP="00CF3B4A">
            <w:pPr>
              <w:jc w:val="center"/>
              <w:rPr>
                <w:rFonts w:ascii="Book Antiqua" w:hAnsi="Book Antiqua" w:cs="Calibri"/>
                <w:color w:val="000000"/>
                <w:sz w:val="18"/>
                <w:szCs w:val="18"/>
                <w:lang w:eastAsia="es-CR"/>
              </w:rPr>
            </w:pPr>
            <w:r w:rsidRPr="00E93CC8">
              <w:t>33</w:t>
            </w:r>
          </w:p>
        </w:tc>
      </w:tr>
      <w:tr w:rsidR="00CF3B4A" w:rsidRPr="00BF57DB" w14:paraId="027A4E8E" w14:textId="77777777" w:rsidTr="004619FA">
        <w:trPr>
          <w:trHeight w:val="28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B999956" w14:textId="77777777" w:rsidR="00CF3B4A" w:rsidRPr="00BF57DB" w:rsidRDefault="00CF3B4A" w:rsidP="00CF3B4A">
            <w:pPr>
              <w:rPr>
                <w:rFonts w:ascii="Book Antiqua" w:hAnsi="Book Antiqua" w:cs="Calibri"/>
                <w:color w:val="000000"/>
                <w:sz w:val="18"/>
                <w:szCs w:val="18"/>
                <w:lang w:eastAsia="es-CR"/>
              </w:rPr>
            </w:pPr>
            <w:r w:rsidRPr="00BF57DB">
              <w:rPr>
                <w:rFonts w:ascii="Book Antiqua"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hideMark/>
          </w:tcPr>
          <w:p w14:paraId="5E9C4B69" w14:textId="6FFA77EA" w:rsidR="00CF3B4A" w:rsidRPr="00BF57DB" w:rsidRDefault="00CF3B4A" w:rsidP="00CF3B4A">
            <w:pPr>
              <w:jc w:val="center"/>
              <w:rPr>
                <w:rFonts w:ascii="Book Antiqua" w:hAnsi="Book Antiqua" w:cs="Calibri"/>
                <w:b/>
                <w:bCs/>
                <w:color w:val="000000"/>
                <w:sz w:val="18"/>
                <w:szCs w:val="18"/>
                <w:lang w:eastAsia="es-CR"/>
              </w:rPr>
            </w:pPr>
            <w:r w:rsidRPr="00CF3B4A">
              <w:rPr>
                <w:b/>
                <w:bCs/>
              </w:rPr>
              <w:t>Promedio General</w:t>
            </w:r>
          </w:p>
        </w:tc>
        <w:tc>
          <w:tcPr>
            <w:tcW w:w="0" w:type="auto"/>
            <w:tcBorders>
              <w:top w:val="nil"/>
              <w:left w:val="nil"/>
              <w:bottom w:val="single" w:sz="4" w:space="0" w:color="auto"/>
              <w:right w:val="single" w:sz="4" w:space="0" w:color="auto"/>
            </w:tcBorders>
            <w:shd w:val="clear" w:color="auto" w:fill="auto"/>
            <w:noWrap/>
            <w:hideMark/>
          </w:tcPr>
          <w:p w14:paraId="2D05ECD0" w14:textId="3A715DF0" w:rsidR="00CF3B4A" w:rsidRPr="00BF57DB" w:rsidRDefault="00CF3B4A" w:rsidP="00CF3B4A">
            <w:pPr>
              <w:jc w:val="center"/>
              <w:rPr>
                <w:rFonts w:ascii="Book Antiqua" w:hAnsi="Book Antiqua" w:cs="Calibri"/>
                <w:b/>
                <w:bCs/>
                <w:color w:val="000000"/>
                <w:sz w:val="18"/>
                <w:szCs w:val="18"/>
                <w:lang w:eastAsia="es-CR"/>
              </w:rPr>
            </w:pPr>
            <w:r w:rsidRPr="00CF3B4A">
              <w:rPr>
                <w:b/>
                <w:bCs/>
              </w:rPr>
              <w:t>1145</w:t>
            </w:r>
          </w:p>
        </w:tc>
        <w:tc>
          <w:tcPr>
            <w:tcW w:w="0" w:type="auto"/>
            <w:tcBorders>
              <w:top w:val="nil"/>
              <w:left w:val="nil"/>
              <w:bottom w:val="single" w:sz="4" w:space="0" w:color="auto"/>
              <w:right w:val="single" w:sz="4" w:space="0" w:color="auto"/>
            </w:tcBorders>
            <w:shd w:val="clear" w:color="auto" w:fill="auto"/>
            <w:noWrap/>
            <w:hideMark/>
          </w:tcPr>
          <w:p w14:paraId="575AB018" w14:textId="3013ABE4" w:rsidR="00CF3B4A" w:rsidRPr="00BF57DB" w:rsidRDefault="00CF3B4A" w:rsidP="00CF3B4A">
            <w:pPr>
              <w:jc w:val="center"/>
              <w:rPr>
                <w:rFonts w:ascii="Book Antiqua" w:hAnsi="Book Antiqua" w:cs="Calibri"/>
                <w:b/>
                <w:bCs/>
                <w:color w:val="000000"/>
                <w:sz w:val="18"/>
                <w:szCs w:val="18"/>
                <w:lang w:eastAsia="es-CR"/>
              </w:rPr>
            </w:pPr>
            <w:r w:rsidRPr="00CF3B4A">
              <w:rPr>
                <w:b/>
                <w:bCs/>
              </w:rPr>
              <w:t>10</w:t>
            </w:r>
          </w:p>
        </w:tc>
        <w:tc>
          <w:tcPr>
            <w:tcW w:w="0" w:type="auto"/>
            <w:tcBorders>
              <w:top w:val="nil"/>
              <w:left w:val="nil"/>
              <w:bottom w:val="single" w:sz="4" w:space="0" w:color="auto"/>
              <w:right w:val="single" w:sz="4" w:space="0" w:color="auto"/>
            </w:tcBorders>
            <w:shd w:val="clear" w:color="auto" w:fill="auto"/>
            <w:noWrap/>
            <w:hideMark/>
          </w:tcPr>
          <w:p w14:paraId="4D225BF7" w14:textId="4F60AA58" w:rsidR="00CF3B4A" w:rsidRPr="00BF57DB" w:rsidRDefault="00CF3B4A" w:rsidP="00CF3B4A">
            <w:pPr>
              <w:jc w:val="center"/>
              <w:rPr>
                <w:rFonts w:ascii="Book Antiqua" w:hAnsi="Book Antiqua" w:cs="Calibri"/>
                <w:b/>
                <w:bCs/>
                <w:color w:val="000000"/>
                <w:sz w:val="18"/>
                <w:szCs w:val="18"/>
                <w:lang w:eastAsia="es-CR"/>
              </w:rPr>
            </w:pPr>
            <w:r w:rsidRPr="00CF3B4A">
              <w:rPr>
                <w:b/>
                <w:bCs/>
              </w:rPr>
              <w:t>11</w:t>
            </w:r>
          </w:p>
        </w:tc>
        <w:tc>
          <w:tcPr>
            <w:tcW w:w="0" w:type="auto"/>
            <w:tcBorders>
              <w:top w:val="nil"/>
              <w:left w:val="nil"/>
              <w:bottom w:val="single" w:sz="4" w:space="0" w:color="auto"/>
              <w:right w:val="single" w:sz="4" w:space="0" w:color="auto"/>
            </w:tcBorders>
            <w:shd w:val="clear" w:color="auto" w:fill="auto"/>
            <w:noWrap/>
            <w:hideMark/>
          </w:tcPr>
          <w:p w14:paraId="3A2EE501" w14:textId="58FC833F" w:rsidR="00CF3B4A" w:rsidRPr="00BF57DB" w:rsidRDefault="00CF3B4A" w:rsidP="00CF3B4A">
            <w:pPr>
              <w:jc w:val="center"/>
              <w:rPr>
                <w:rFonts w:ascii="Book Antiqua" w:hAnsi="Book Antiqua" w:cs="Calibri"/>
                <w:b/>
                <w:bCs/>
                <w:color w:val="000000"/>
                <w:sz w:val="18"/>
                <w:szCs w:val="18"/>
                <w:lang w:eastAsia="es-CR"/>
              </w:rPr>
            </w:pPr>
            <w:r w:rsidRPr="00CF3B4A">
              <w:rPr>
                <w:b/>
                <w:bCs/>
              </w:rPr>
              <w:t>119</w:t>
            </w:r>
          </w:p>
        </w:tc>
        <w:tc>
          <w:tcPr>
            <w:tcW w:w="0" w:type="auto"/>
            <w:tcBorders>
              <w:top w:val="nil"/>
              <w:left w:val="nil"/>
              <w:bottom w:val="single" w:sz="4" w:space="0" w:color="auto"/>
              <w:right w:val="single" w:sz="4" w:space="0" w:color="auto"/>
            </w:tcBorders>
            <w:shd w:val="clear" w:color="auto" w:fill="auto"/>
            <w:noWrap/>
            <w:hideMark/>
          </w:tcPr>
          <w:p w14:paraId="34141BC6" w14:textId="4C340BD7" w:rsidR="00CF3B4A" w:rsidRPr="00BF57DB" w:rsidRDefault="00CF3B4A" w:rsidP="00CF3B4A">
            <w:pPr>
              <w:jc w:val="center"/>
              <w:rPr>
                <w:rFonts w:ascii="Book Antiqua" w:hAnsi="Book Antiqua" w:cs="Calibri"/>
                <w:b/>
                <w:bCs/>
                <w:color w:val="000000"/>
                <w:sz w:val="18"/>
                <w:szCs w:val="18"/>
                <w:lang w:eastAsia="es-CR"/>
              </w:rPr>
            </w:pPr>
            <w:r w:rsidRPr="00CF3B4A">
              <w:rPr>
                <w:b/>
                <w:bCs/>
              </w:rPr>
              <w:t>132</w:t>
            </w:r>
          </w:p>
        </w:tc>
      </w:tr>
    </w:tbl>
    <w:p w14:paraId="56EFBF6E" w14:textId="468FC65D" w:rsidR="00BF57DB" w:rsidRDefault="00BF57DB" w:rsidP="005E2079">
      <w:pPr>
        <w:jc w:val="both"/>
        <w:rPr>
          <w:rFonts w:ascii="Book Antiqua" w:hAnsi="Book Antiqua" w:cs="Arial"/>
          <w:i/>
          <w:iCs/>
          <w:color w:val="000000"/>
          <w:lang w:val="es-MX"/>
        </w:rPr>
      </w:pPr>
    </w:p>
    <w:p w14:paraId="02A8E5F5" w14:textId="16CD3EF3" w:rsidR="0013315D" w:rsidRDefault="00BF57DB" w:rsidP="00085E49">
      <w:pPr>
        <w:spacing w:line="276" w:lineRule="auto"/>
        <w:jc w:val="both"/>
        <w:rPr>
          <w:rFonts w:ascii="Book Antiqua" w:hAnsi="Book Antiqua"/>
          <w:sz w:val="24"/>
          <w:szCs w:val="24"/>
          <w:lang w:val="es-ES_tradnl"/>
        </w:rPr>
      </w:pPr>
      <w:r w:rsidRPr="009866AE">
        <w:rPr>
          <w:rFonts w:ascii="Book Antiqua" w:hAnsi="Book Antiqua"/>
          <w:sz w:val="24"/>
          <w:szCs w:val="24"/>
          <w:lang w:val="es-ES_tradnl"/>
        </w:rPr>
        <w:t>Tal y cómo se aprecia</w:t>
      </w:r>
      <w:r w:rsidR="009866AE">
        <w:rPr>
          <w:rFonts w:ascii="Book Antiqua" w:hAnsi="Book Antiqua"/>
          <w:sz w:val="24"/>
          <w:szCs w:val="24"/>
          <w:lang w:val="es-ES_tradnl"/>
        </w:rPr>
        <w:t xml:space="preserve"> en términos globales</w:t>
      </w:r>
      <w:r w:rsidRPr="009866AE">
        <w:rPr>
          <w:rFonts w:ascii="Book Antiqua" w:hAnsi="Book Antiqua"/>
          <w:sz w:val="24"/>
          <w:szCs w:val="24"/>
          <w:lang w:val="es-ES_tradnl"/>
        </w:rPr>
        <w:t xml:space="preserve"> </w:t>
      </w:r>
      <w:r w:rsidR="002526B1">
        <w:rPr>
          <w:rFonts w:ascii="Book Antiqua" w:hAnsi="Book Antiqua"/>
          <w:sz w:val="24"/>
          <w:szCs w:val="24"/>
          <w:lang w:val="es-ES_tradnl"/>
        </w:rPr>
        <w:t>los cinco Tribunales con mayor circulante en trámite al 20</w:t>
      </w:r>
      <w:r w:rsidR="00CF3B4A">
        <w:rPr>
          <w:rFonts w:ascii="Book Antiqua" w:hAnsi="Book Antiqua"/>
          <w:sz w:val="24"/>
          <w:szCs w:val="24"/>
          <w:lang w:val="es-ES_tradnl"/>
        </w:rPr>
        <w:t xml:space="preserve">20 son, </w:t>
      </w:r>
      <w:r w:rsidRPr="009866AE">
        <w:rPr>
          <w:rFonts w:ascii="Book Antiqua" w:hAnsi="Book Antiqua"/>
          <w:sz w:val="24"/>
          <w:szCs w:val="24"/>
          <w:lang w:val="es-ES_tradnl"/>
        </w:rPr>
        <w:t>Tribunal Penal de Limón</w:t>
      </w:r>
      <w:r w:rsidR="00CF3B4A">
        <w:rPr>
          <w:rFonts w:ascii="Book Antiqua" w:hAnsi="Book Antiqua"/>
          <w:sz w:val="24"/>
          <w:szCs w:val="24"/>
          <w:lang w:val="es-ES_tradnl"/>
        </w:rPr>
        <w:t xml:space="preserve"> (2547), Tribunal Penal de Goicoechea (1843), Tribunal Penal de Alajuela (1643), Tribunal Penal de Heredia (1379) y Tribunal Penal de Pavas</w:t>
      </w:r>
      <w:r w:rsidRPr="009866AE">
        <w:rPr>
          <w:rFonts w:ascii="Book Antiqua" w:hAnsi="Book Antiqua"/>
          <w:sz w:val="24"/>
          <w:szCs w:val="24"/>
          <w:lang w:val="es-ES_tradnl"/>
        </w:rPr>
        <w:t xml:space="preserve"> </w:t>
      </w:r>
      <w:r w:rsidR="00CF3B4A">
        <w:rPr>
          <w:rFonts w:ascii="Book Antiqua" w:hAnsi="Book Antiqua"/>
          <w:sz w:val="24"/>
          <w:szCs w:val="24"/>
          <w:lang w:val="es-ES_tradnl"/>
        </w:rPr>
        <w:t>(1329</w:t>
      </w:r>
      <w:r w:rsidR="009866AE">
        <w:rPr>
          <w:rFonts w:ascii="Book Antiqua" w:hAnsi="Book Antiqua"/>
          <w:sz w:val="24"/>
          <w:szCs w:val="24"/>
          <w:lang w:val="es-ES_tradnl"/>
        </w:rPr>
        <w:t>, no obstante, lo anterior, dista de ser los Tribunales con mayor carga de trabajo por persona ya que la misma se mide de conformidad con la estructura de cada zona, es ese sentido, al hacer el cálculo por plaza</w:t>
      </w:r>
      <w:r w:rsidR="0013315D">
        <w:rPr>
          <w:rFonts w:ascii="Book Antiqua" w:hAnsi="Book Antiqua"/>
          <w:sz w:val="24"/>
          <w:szCs w:val="24"/>
          <w:lang w:val="es-ES_tradnl"/>
        </w:rPr>
        <w:t xml:space="preserve"> los cinco Tribunales con mayor circulante en trámite al 2020 por plaza de Juez/a son</w:t>
      </w:r>
      <w:r w:rsidR="009866AE">
        <w:rPr>
          <w:rFonts w:ascii="Book Antiqua" w:hAnsi="Book Antiqua"/>
          <w:sz w:val="24"/>
          <w:szCs w:val="24"/>
          <w:lang w:val="es-ES_tradnl"/>
        </w:rPr>
        <w:t xml:space="preserve">, </w:t>
      </w:r>
      <w:r w:rsidRPr="009866AE">
        <w:rPr>
          <w:rFonts w:ascii="Book Antiqua" w:hAnsi="Book Antiqua"/>
          <w:sz w:val="24"/>
          <w:szCs w:val="24"/>
          <w:lang w:val="es-ES_tradnl"/>
        </w:rPr>
        <w:t xml:space="preserve"> </w:t>
      </w:r>
      <w:r w:rsidR="005E2079">
        <w:rPr>
          <w:rFonts w:ascii="Book Antiqua" w:hAnsi="Book Antiqua"/>
          <w:sz w:val="24"/>
          <w:szCs w:val="24"/>
          <w:lang w:val="es-ES_tradnl"/>
        </w:rPr>
        <w:t xml:space="preserve">el Tribunal Penal </w:t>
      </w:r>
      <w:r w:rsidR="00CF3B4A">
        <w:rPr>
          <w:rFonts w:ascii="Book Antiqua" w:hAnsi="Book Antiqua"/>
          <w:sz w:val="24"/>
          <w:szCs w:val="24"/>
          <w:lang w:val="es-ES_tradnl"/>
        </w:rPr>
        <w:t>de Alajuela</w:t>
      </w:r>
      <w:r w:rsidR="005E2079">
        <w:rPr>
          <w:rFonts w:ascii="Book Antiqua" w:hAnsi="Book Antiqua"/>
          <w:sz w:val="24"/>
          <w:szCs w:val="24"/>
          <w:lang w:val="es-ES_tradnl"/>
        </w:rPr>
        <w:t xml:space="preserve"> </w:t>
      </w:r>
      <w:r w:rsidR="0013315D">
        <w:rPr>
          <w:rFonts w:ascii="Book Antiqua" w:hAnsi="Book Antiqua"/>
          <w:sz w:val="24"/>
          <w:szCs w:val="24"/>
          <w:lang w:val="es-ES_tradnl"/>
        </w:rPr>
        <w:t>(</w:t>
      </w:r>
      <w:r w:rsidR="00CF3B4A">
        <w:rPr>
          <w:rFonts w:ascii="Book Antiqua" w:hAnsi="Book Antiqua"/>
          <w:sz w:val="24"/>
          <w:szCs w:val="24"/>
          <w:lang w:val="es-ES_tradnl"/>
        </w:rPr>
        <w:t>205</w:t>
      </w:r>
      <w:r w:rsidR="0013315D">
        <w:rPr>
          <w:rFonts w:ascii="Book Antiqua" w:hAnsi="Book Antiqua"/>
          <w:sz w:val="24"/>
          <w:szCs w:val="24"/>
          <w:lang w:val="es-ES_tradnl"/>
        </w:rPr>
        <w:t>),</w:t>
      </w:r>
      <w:r w:rsidR="00CF3B4A">
        <w:rPr>
          <w:rFonts w:ascii="Book Antiqua" w:hAnsi="Book Antiqua"/>
          <w:sz w:val="24"/>
          <w:szCs w:val="24"/>
          <w:lang w:val="es-ES_tradnl"/>
        </w:rPr>
        <w:t xml:space="preserve"> el Tribunal Penal de Nicoya </w:t>
      </w:r>
      <w:r w:rsidR="0013315D">
        <w:rPr>
          <w:rFonts w:ascii="Book Antiqua" w:hAnsi="Book Antiqua"/>
          <w:sz w:val="24"/>
          <w:szCs w:val="24"/>
          <w:lang w:val="es-ES_tradnl"/>
        </w:rPr>
        <w:t>(</w:t>
      </w:r>
      <w:r w:rsidR="00CF3B4A">
        <w:rPr>
          <w:rFonts w:ascii="Book Antiqua" w:hAnsi="Book Antiqua"/>
          <w:sz w:val="24"/>
          <w:szCs w:val="24"/>
          <w:lang w:val="es-ES_tradnl"/>
        </w:rPr>
        <w:t>195</w:t>
      </w:r>
      <w:r w:rsidR="0013315D">
        <w:rPr>
          <w:rFonts w:ascii="Book Antiqua" w:hAnsi="Book Antiqua"/>
          <w:sz w:val="24"/>
          <w:szCs w:val="24"/>
          <w:lang w:val="es-ES_tradnl"/>
        </w:rPr>
        <w:t xml:space="preserve">), el Tribunal Penal de Limón (182), el Tribunal Penal de Liberia (180) y el Tribunal Penal de Guápiles (174). </w:t>
      </w:r>
    </w:p>
    <w:p w14:paraId="5AF4B549" w14:textId="77777777" w:rsidR="00080105" w:rsidRDefault="00080105" w:rsidP="00085E49">
      <w:pPr>
        <w:spacing w:line="276" w:lineRule="auto"/>
        <w:jc w:val="both"/>
        <w:rPr>
          <w:rFonts w:ascii="Book Antiqua" w:hAnsi="Book Antiqua"/>
          <w:sz w:val="24"/>
          <w:szCs w:val="24"/>
          <w:lang w:val="es-ES_tradnl"/>
        </w:rPr>
      </w:pPr>
    </w:p>
    <w:p w14:paraId="14B9AABD" w14:textId="43BA0301" w:rsidR="00BF57DB" w:rsidRPr="009866AE" w:rsidRDefault="0013315D" w:rsidP="00085E49">
      <w:pPr>
        <w:spacing w:line="276" w:lineRule="auto"/>
        <w:jc w:val="both"/>
        <w:rPr>
          <w:rFonts w:ascii="Book Antiqua" w:hAnsi="Book Antiqua"/>
          <w:sz w:val="24"/>
          <w:szCs w:val="24"/>
          <w:lang w:val="es-ES_tradnl"/>
        </w:rPr>
      </w:pPr>
      <w:r>
        <w:rPr>
          <w:rFonts w:ascii="Book Antiqua" w:hAnsi="Book Antiqua"/>
          <w:sz w:val="24"/>
          <w:szCs w:val="24"/>
          <w:lang w:val="es-ES_tradnl"/>
        </w:rPr>
        <w:t>En lo que al Tribunal Penal del III Circuito Judicial de San José, sede suroeste, es el quinto tribunal con mayor carga de trabajo a nivel global (1329) y a nivel individual por plaza de juez/a ocupa el octavo lugar con 78 asuntos</w:t>
      </w:r>
      <w:r w:rsidR="00621967">
        <w:rPr>
          <w:rFonts w:ascii="Book Antiqua" w:hAnsi="Book Antiqua"/>
          <w:sz w:val="24"/>
          <w:szCs w:val="24"/>
          <w:lang w:val="es-ES_tradnl"/>
        </w:rPr>
        <w:t>.</w:t>
      </w:r>
    </w:p>
    <w:p w14:paraId="4147B44E" w14:textId="23E7694A" w:rsidR="00BF57DB" w:rsidRDefault="00BF57DB" w:rsidP="00AD6A29">
      <w:pPr>
        <w:jc w:val="center"/>
        <w:rPr>
          <w:rFonts w:ascii="Book Antiqua" w:hAnsi="Book Antiqua" w:cs="Arial"/>
          <w:i/>
          <w:iCs/>
          <w:color w:val="000000"/>
          <w:lang w:val="es-MX"/>
        </w:rPr>
      </w:pPr>
    </w:p>
    <w:p w14:paraId="7FBF13FF" w14:textId="2560D794" w:rsidR="00F55871" w:rsidRDefault="00F55871" w:rsidP="00AD6A29">
      <w:pPr>
        <w:jc w:val="center"/>
        <w:rPr>
          <w:rFonts w:ascii="Book Antiqua" w:hAnsi="Book Antiqua" w:cs="Arial"/>
          <w:i/>
          <w:iCs/>
          <w:color w:val="000000"/>
          <w:lang w:val="es-MX"/>
        </w:rPr>
      </w:pPr>
    </w:p>
    <w:p w14:paraId="0F3B0A42" w14:textId="77777777" w:rsidR="009070EE" w:rsidRDefault="009070EE" w:rsidP="00AD6A29">
      <w:pPr>
        <w:jc w:val="center"/>
        <w:rPr>
          <w:rFonts w:ascii="Book Antiqua" w:hAnsi="Book Antiqua" w:cs="Arial"/>
          <w:i/>
          <w:iCs/>
          <w:color w:val="000000"/>
          <w:lang w:val="es-MX"/>
        </w:rPr>
      </w:pPr>
    </w:p>
    <w:p w14:paraId="1F99ACB8" w14:textId="77777777" w:rsidR="00F55871" w:rsidRDefault="00F55871" w:rsidP="00AD6A29">
      <w:pPr>
        <w:jc w:val="center"/>
        <w:rPr>
          <w:rFonts w:ascii="Book Antiqua" w:hAnsi="Book Antiqua" w:cs="Arial"/>
          <w:i/>
          <w:iCs/>
          <w:color w:val="000000"/>
          <w:lang w:val="es-MX"/>
        </w:rPr>
      </w:pPr>
    </w:p>
    <w:p w14:paraId="0A06CFD7" w14:textId="6A4D77BA" w:rsidR="001815E9" w:rsidRPr="00886790" w:rsidRDefault="001815E9" w:rsidP="00903DA4">
      <w:pPr>
        <w:pStyle w:val="Ttulo2"/>
        <w:numPr>
          <w:ilvl w:val="0"/>
          <w:numId w:val="4"/>
        </w:numPr>
        <w:shd w:val="clear" w:color="auto" w:fill="D9E2F3" w:themeFill="accent1" w:themeFillTint="33"/>
        <w:rPr>
          <w:rFonts w:ascii="Book Antiqua" w:eastAsia="Calibri" w:hAnsi="Book Antiqua"/>
          <w:color w:val="2F5496"/>
          <w:sz w:val="22"/>
          <w:szCs w:val="22"/>
          <w:lang w:val="es-MX" w:eastAsia="x-none"/>
        </w:rPr>
      </w:pPr>
      <w:r>
        <w:rPr>
          <w:rFonts w:ascii="Book Antiqua" w:eastAsia="Calibri" w:hAnsi="Book Antiqua"/>
          <w:color w:val="2F5496"/>
          <w:sz w:val="22"/>
          <w:szCs w:val="22"/>
          <w:lang w:val="es-MX" w:eastAsia="x-none"/>
        </w:rPr>
        <w:lastRenderedPageBreak/>
        <w:t>Estudio Sociodemográfico Pavas - Hatillo</w:t>
      </w:r>
    </w:p>
    <w:p w14:paraId="14C3E4DC" w14:textId="3A2F804C" w:rsidR="00BF57DB" w:rsidRDefault="00BF57DB" w:rsidP="00AD6A29">
      <w:pPr>
        <w:jc w:val="center"/>
        <w:rPr>
          <w:rFonts w:ascii="Book Antiqua" w:hAnsi="Book Antiqua" w:cs="Arial"/>
          <w:i/>
          <w:iCs/>
          <w:color w:val="000000"/>
          <w:lang w:val="es-MX"/>
        </w:rPr>
      </w:pPr>
    </w:p>
    <w:p w14:paraId="7860DD73" w14:textId="628BC348" w:rsidR="00B41F0D" w:rsidRPr="00B44A0C" w:rsidRDefault="00B41F0D" w:rsidP="00B41F0D">
      <w:pPr>
        <w:spacing w:line="360" w:lineRule="auto"/>
        <w:jc w:val="both"/>
        <w:rPr>
          <w:rFonts w:ascii="Book Antiqua" w:hAnsi="Book Antiqua"/>
          <w:sz w:val="24"/>
          <w:szCs w:val="24"/>
        </w:rPr>
      </w:pPr>
      <w:r w:rsidRPr="00B44A0C">
        <w:rPr>
          <w:rFonts w:ascii="Book Antiqua" w:hAnsi="Book Antiqua"/>
          <w:sz w:val="24"/>
          <w:szCs w:val="24"/>
        </w:rPr>
        <w:t xml:space="preserve">Cómo parte del análisis integral, el Subproceso de Planificación Estratégica de la Dirección de Planificación, procedió a realizar </w:t>
      </w:r>
      <w:r w:rsidR="00863BA9" w:rsidRPr="00B44A0C">
        <w:rPr>
          <w:rFonts w:ascii="Book Antiqua" w:hAnsi="Book Antiqua"/>
          <w:sz w:val="24"/>
          <w:szCs w:val="24"/>
        </w:rPr>
        <w:t>un estudio de</w:t>
      </w:r>
      <w:r w:rsidRPr="00B44A0C">
        <w:rPr>
          <w:rFonts w:ascii="Book Antiqua" w:hAnsi="Book Antiqua"/>
          <w:sz w:val="24"/>
          <w:szCs w:val="24"/>
        </w:rPr>
        <w:t xml:space="preserve"> las características sociodemográficas de la población que reside en los distritos de Hatillo y Pavas, según datos del Censo Nacional de Población y Vivienda 2011, Proyecciones Poblacionales del Instituto Nacional de Estadísticas y Censo (INEC) y el Índice de Desarrollo Humano Distrital del Ministerio de Planificación. </w:t>
      </w:r>
    </w:p>
    <w:p w14:paraId="5ADF37C3" w14:textId="77777777" w:rsidR="00863BA9" w:rsidRPr="00B44A0C" w:rsidRDefault="00863BA9" w:rsidP="00B41F0D">
      <w:pPr>
        <w:spacing w:line="360" w:lineRule="auto"/>
        <w:jc w:val="both"/>
        <w:rPr>
          <w:rFonts w:ascii="Book Antiqua" w:hAnsi="Book Antiqua"/>
          <w:sz w:val="24"/>
          <w:szCs w:val="24"/>
        </w:rPr>
      </w:pPr>
    </w:p>
    <w:p w14:paraId="65C4E035" w14:textId="6F4ECBD2" w:rsidR="00863BA9" w:rsidRPr="00B44A0C" w:rsidRDefault="00B41F0D" w:rsidP="00B41F0D">
      <w:pPr>
        <w:spacing w:line="360" w:lineRule="auto"/>
        <w:jc w:val="both"/>
        <w:rPr>
          <w:rFonts w:ascii="Book Antiqua" w:hAnsi="Book Antiqua"/>
          <w:sz w:val="24"/>
          <w:szCs w:val="24"/>
        </w:rPr>
      </w:pPr>
      <w:r w:rsidRPr="00B44A0C">
        <w:rPr>
          <w:rFonts w:ascii="Book Antiqua" w:hAnsi="Book Antiqua"/>
          <w:sz w:val="24"/>
          <w:szCs w:val="24"/>
        </w:rPr>
        <w:t xml:space="preserve">Para el análisis se incluye un apartado de características sociodemográficas del distrito de Hatillo y Pavas por separado, así como un resumen que contrasta ambos escenarios en los principales indicadores sociodemográficos, para las consideraciones correspondientes. </w:t>
      </w:r>
    </w:p>
    <w:p w14:paraId="3CEE2369" w14:textId="77777777" w:rsidR="004A15E0" w:rsidRPr="00B44A0C" w:rsidRDefault="004A15E0" w:rsidP="00B41F0D">
      <w:pPr>
        <w:spacing w:line="360" w:lineRule="auto"/>
        <w:jc w:val="both"/>
        <w:rPr>
          <w:rFonts w:ascii="Book Antiqua" w:hAnsi="Book Antiqua"/>
          <w:sz w:val="24"/>
          <w:szCs w:val="24"/>
        </w:rPr>
      </w:pPr>
    </w:p>
    <w:p w14:paraId="6E00CC59" w14:textId="7F938BAA" w:rsidR="00863BA9" w:rsidRPr="00B44A0C" w:rsidRDefault="00863BA9" w:rsidP="00B41F0D">
      <w:pPr>
        <w:spacing w:line="360" w:lineRule="auto"/>
        <w:jc w:val="both"/>
        <w:rPr>
          <w:rFonts w:ascii="Book Antiqua" w:hAnsi="Book Antiqua"/>
          <w:sz w:val="24"/>
          <w:szCs w:val="24"/>
        </w:rPr>
      </w:pPr>
      <w:r w:rsidRPr="00B44A0C">
        <w:rPr>
          <w:rFonts w:ascii="Book Antiqua" w:hAnsi="Book Antiqua"/>
          <w:sz w:val="24"/>
          <w:szCs w:val="24"/>
        </w:rPr>
        <w:t xml:space="preserve">A continuación, se procede a mostrar un extracto de las principales características sociodemográficas: </w:t>
      </w:r>
    </w:p>
    <w:p w14:paraId="5A61F690" w14:textId="0527E212" w:rsidR="00863BA9" w:rsidRPr="00B44A0C" w:rsidRDefault="00863BA9" w:rsidP="00863BA9">
      <w:pPr>
        <w:pStyle w:val="Prrafodelista"/>
        <w:numPr>
          <w:ilvl w:val="0"/>
          <w:numId w:val="25"/>
        </w:numPr>
        <w:spacing w:line="360" w:lineRule="auto"/>
        <w:jc w:val="both"/>
        <w:rPr>
          <w:rFonts w:ascii="Book Antiqua" w:hAnsi="Book Antiqua" w:cs="Times New Roman"/>
          <w:lang w:val="es-CR"/>
        </w:rPr>
      </w:pPr>
      <w:r w:rsidRPr="00B44A0C">
        <w:rPr>
          <w:rFonts w:ascii="Book Antiqua" w:hAnsi="Book Antiqua" w:cs="Times New Roman"/>
          <w:lang w:val="es-CR"/>
        </w:rPr>
        <w:t>Pavas cuenta con una mayor cantidad de población, dado que residen 71 384 personas, en comparación a Hatillo con 50 501 personas; no obstante Hatillo tiene una mayor densidad poblacional de 11 829 habitantes por kilómetros cuadrados en relación con Pavas de 7 642,8 habitantes por kilómetros cuadrados, lo cual se debe a que Hatillo tienen una menor extensión territorial.</w:t>
      </w:r>
    </w:p>
    <w:p w14:paraId="17DBB9BD" w14:textId="25F7AE6E" w:rsidR="004A15E0" w:rsidRPr="00B44A0C" w:rsidRDefault="004A15E0" w:rsidP="004A15E0">
      <w:pPr>
        <w:pStyle w:val="Prrafodelista"/>
        <w:numPr>
          <w:ilvl w:val="0"/>
          <w:numId w:val="25"/>
        </w:numPr>
        <w:spacing w:line="360" w:lineRule="auto"/>
        <w:jc w:val="both"/>
        <w:rPr>
          <w:rFonts w:ascii="Book Antiqua" w:hAnsi="Book Antiqua" w:cs="Times New Roman"/>
          <w:lang w:val="es-CR"/>
        </w:rPr>
      </w:pPr>
      <w:r w:rsidRPr="00B44A0C">
        <w:rPr>
          <w:rFonts w:ascii="Book Antiqua" w:hAnsi="Book Antiqua" w:cs="Times New Roman"/>
          <w:lang w:val="es-CR"/>
        </w:rPr>
        <w:t xml:space="preserve">En el distrito de Hatillo principalmente reside población con el nivel de secundaria completa con un 42,58%, seguido del nivel de primaria completa con un 34,58% y universitarios el 16,06%. En cuanto a Pavas, los tres niveles educativos primordiales son primaria completa con un 38,87%, seguido de secundaria completa con un 34,36% y universitarios el 18,78%.  Lo anterior, se explica al ser Pavas una zona con una mayor bipolaridad social, afectando el nivel educativo alcanzado por la población y que se tengan niveles superiores rezago escolar, en comparación con Hatillo, </w:t>
      </w:r>
      <w:r w:rsidR="00122873" w:rsidRPr="00B44A0C">
        <w:rPr>
          <w:rFonts w:ascii="Book Antiqua" w:hAnsi="Book Antiqua" w:cs="Times New Roman"/>
          <w:lang w:val="es-CR"/>
        </w:rPr>
        <w:t>que es</w:t>
      </w:r>
      <w:r w:rsidRPr="00B44A0C">
        <w:rPr>
          <w:rFonts w:ascii="Book Antiqua" w:hAnsi="Book Antiqua" w:cs="Times New Roman"/>
          <w:lang w:val="es-CR"/>
        </w:rPr>
        <w:t xml:space="preserve"> una zona que presenta una mayor homogeneidad, un menor rezago escolar. </w:t>
      </w:r>
    </w:p>
    <w:p w14:paraId="66187838" w14:textId="2D7ADA66" w:rsidR="00863BA9" w:rsidRPr="00B44A0C" w:rsidRDefault="00E07114" w:rsidP="00863BA9">
      <w:pPr>
        <w:pStyle w:val="Prrafodelista"/>
        <w:numPr>
          <w:ilvl w:val="0"/>
          <w:numId w:val="25"/>
        </w:numPr>
        <w:spacing w:line="360" w:lineRule="auto"/>
        <w:jc w:val="both"/>
        <w:rPr>
          <w:rFonts w:ascii="Book Antiqua" w:hAnsi="Book Antiqua" w:cs="Times New Roman"/>
          <w:lang w:val="es-CR"/>
        </w:rPr>
      </w:pPr>
      <w:r w:rsidRPr="00B44A0C">
        <w:rPr>
          <w:rFonts w:ascii="Book Antiqua" w:hAnsi="Book Antiqua" w:cs="Times New Roman"/>
          <w:lang w:val="es-CR"/>
        </w:rPr>
        <w:lastRenderedPageBreak/>
        <w:t>Pavas es una zona con mayores carencias a nivel global y en cada uno sus componentes, los cuales son: vivienda, vida saludable, conocimiento y acceso a bienes y servicios, en comparación con Hatillo.</w:t>
      </w:r>
    </w:p>
    <w:p w14:paraId="68EE6E8E" w14:textId="5C31533D" w:rsidR="00E07114" w:rsidRPr="00B44A0C" w:rsidRDefault="00E07114" w:rsidP="00E07114">
      <w:pPr>
        <w:pStyle w:val="Prrafodelista"/>
        <w:numPr>
          <w:ilvl w:val="0"/>
          <w:numId w:val="25"/>
        </w:numPr>
        <w:spacing w:line="360" w:lineRule="auto"/>
        <w:jc w:val="both"/>
        <w:rPr>
          <w:rFonts w:ascii="Book Antiqua" w:hAnsi="Book Antiqua" w:cs="Times New Roman"/>
        </w:rPr>
      </w:pPr>
      <w:r w:rsidRPr="00B44A0C">
        <w:rPr>
          <w:rFonts w:ascii="Book Antiqua" w:hAnsi="Book Antiqua" w:cs="Times New Roman"/>
        </w:rPr>
        <w:t xml:space="preserve">Pavas en un distrito polarizado por contar con unas zonas de alta plusvalía y desarrollo industrial, que contrasta con los asentamientos pobres e informales, cuya población se caracteriza por tener un limitado acceso a la educación, salud, empleo, vivienda digna, económico y salud. </w:t>
      </w:r>
    </w:p>
    <w:p w14:paraId="5D193BA4" w14:textId="5884090F" w:rsidR="00E07114" w:rsidRDefault="00E07114" w:rsidP="00863BA9">
      <w:pPr>
        <w:pStyle w:val="Prrafodelista"/>
        <w:numPr>
          <w:ilvl w:val="0"/>
          <w:numId w:val="25"/>
        </w:numPr>
        <w:spacing w:line="360" w:lineRule="auto"/>
        <w:jc w:val="both"/>
        <w:rPr>
          <w:rFonts w:ascii="Book Antiqua" w:hAnsi="Book Antiqua" w:cs="Times New Roman"/>
          <w:lang w:val="es-CR"/>
        </w:rPr>
      </w:pPr>
      <w:r w:rsidRPr="00B44A0C">
        <w:rPr>
          <w:rFonts w:ascii="Book Antiqua" w:hAnsi="Book Antiqua" w:cs="Times New Roman"/>
          <w:lang w:val="es-CR"/>
        </w:rPr>
        <w:t>Pavas es una zona de una mayor migración de personas que provienen de otros países el 16,34% de su población, en relación con Hatillo es el 6,51%.</w:t>
      </w:r>
    </w:p>
    <w:p w14:paraId="5C5C6FF8" w14:textId="2B136256" w:rsidR="004A2CDB" w:rsidRDefault="004A2CDB" w:rsidP="004A2CDB">
      <w:pPr>
        <w:spacing w:line="360" w:lineRule="auto"/>
        <w:jc w:val="both"/>
        <w:rPr>
          <w:rFonts w:ascii="Book Antiqua" w:hAnsi="Book Antiqua"/>
        </w:rPr>
      </w:pPr>
    </w:p>
    <w:p w14:paraId="4F995F2B" w14:textId="5F91B111" w:rsidR="004A2CDB" w:rsidRDefault="004A2CDB" w:rsidP="004A2CDB">
      <w:pPr>
        <w:spacing w:line="360" w:lineRule="auto"/>
        <w:jc w:val="both"/>
        <w:rPr>
          <w:rFonts w:ascii="Book Antiqua" w:hAnsi="Book Antiqua"/>
          <w:sz w:val="24"/>
          <w:szCs w:val="24"/>
        </w:rPr>
      </w:pPr>
      <w:r w:rsidRPr="004A2CDB">
        <w:rPr>
          <w:rFonts w:ascii="Book Antiqua" w:hAnsi="Book Antiqua"/>
          <w:sz w:val="24"/>
          <w:szCs w:val="24"/>
        </w:rPr>
        <w:t xml:space="preserve">Además de lo anterior, se elaboró un informe que comprende el análisis de las características sociodemográficas de la población </w:t>
      </w:r>
      <w:r>
        <w:rPr>
          <w:rFonts w:ascii="Book Antiqua" w:hAnsi="Book Antiqua"/>
          <w:sz w:val="24"/>
          <w:szCs w:val="24"/>
        </w:rPr>
        <w:t xml:space="preserve">que reside en </w:t>
      </w:r>
      <w:r w:rsidRPr="004A2CDB">
        <w:rPr>
          <w:rFonts w:ascii="Book Antiqua" w:hAnsi="Book Antiqua"/>
          <w:sz w:val="24"/>
          <w:szCs w:val="24"/>
        </w:rPr>
        <w:t>toda la jurisdicción que atiende el Tribunal Penal del III Circuito Judicial de San José, sede suroeste</w:t>
      </w:r>
      <w:r>
        <w:rPr>
          <w:rFonts w:ascii="Book Antiqua" w:hAnsi="Book Antiqua"/>
          <w:sz w:val="24"/>
          <w:szCs w:val="24"/>
        </w:rPr>
        <w:t xml:space="preserve">, a saber, </w:t>
      </w:r>
      <w:r w:rsidRPr="004A2CDB">
        <w:rPr>
          <w:rFonts w:ascii="Book Antiqua" w:hAnsi="Book Antiqua"/>
          <w:sz w:val="24"/>
          <w:szCs w:val="24"/>
        </w:rPr>
        <w:t>en los distritos de Mata Redonda, Hatillo, San Sebastián y Pavas, los cantones de Escazú, Puriscal, Mora, Santa Ana, Alajuelita y Turrubares, además del cantón de Acosta el distrito de Palmichal, según datos del Censo Nacional de Población y Vivienda 2011, Proyecciones Poblacionales del Instituto Nacional de Estadísticas y Censo (INEC) y el Índice de Desarrollo Humano Distrital del Ministerio de Planificación.</w:t>
      </w:r>
    </w:p>
    <w:p w14:paraId="7342D255" w14:textId="77777777" w:rsidR="00F55871" w:rsidRDefault="00F55871" w:rsidP="004A2CDB">
      <w:pPr>
        <w:spacing w:line="360" w:lineRule="auto"/>
        <w:jc w:val="both"/>
        <w:rPr>
          <w:rFonts w:ascii="Book Antiqua" w:hAnsi="Book Antiqua"/>
          <w:sz w:val="24"/>
          <w:szCs w:val="24"/>
        </w:rPr>
      </w:pPr>
    </w:p>
    <w:p w14:paraId="567530D1" w14:textId="63E720EA" w:rsidR="004A15E0" w:rsidRPr="004A15E0" w:rsidRDefault="004A2CDB" w:rsidP="004A15E0">
      <w:pPr>
        <w:spacing w:line="360" w:lineRule="auto"/>
        <w:jc w:val="both"/>
        <w:rPr>
          <w:rFonts w:ascii="Book Antiqua" w:hAnsi="Book Antiqua"/>
        </w:rPr>
      </w:pPr>
      <w:r>
        <w:rPr>
          <w:rFonts w:ascii="Book Antiqua" w:hAnsi="Book Antiqua"/>
          <w:sz w:val="24"/>
          <w:szCs w:val="24"/>
        </w:rPr>
        <w:t>Los e</w:t>
      </w:r>
      <w:r w:rsidR="004A15E0" w:rsidRPr="00B44A0C">
        <w:rPr>
          <w:rFonts w:ascii="Book Antiqua" w:hAnsi="Book Antiqua"/>
          <w:sz w:val="24"/>
          <w:szCs w:val="24"/>
        </w:rPr>
        <w:t>studio</w:t>
      </w:r>
      <w:r>
        <w:rPr>
          <w:rFonts w:ascii="Book Antiqua" w:hAnsi="Book Antiqua"/>
          <w:sz w:val="24"/>
          <w:szCs w:val="24"/>
        </w:rPr>
        <w:t>s</w:t>
      </w:r>
      <w:r w:rsidR="004A15E0" w:rsidRPr="00B44A0C">
        <w:rPr>
          <w:rFonts w:ascii="Book Antiqua" w:hAnsi="Book Antiqua"/>
          <w:sz w:val="24"/>
          <w:szCs w:val="24"/>
        </w:rPr>
        <w:t xml:space="preserve"> completo</w:t>
      </w:r>
      <w:r>
        <w:rPr>
          <w:rFonts w:ascii="Book Antiqua" w:hAnsi="Book Antiqua"/>
          <w:sz w:val="24"/>
          <w:szCs w:val="24"/>
        </w:rPr>
        <w:t>s</w:t>
      </w:r>
      <w:r w:rsidR="004A15E0" w:rsidRPr="00B44A0C">
        <w:rPr>
          <w:rFonts w:ascii="Book Antiqua" w:hAnsi="Book Antiqua"/>
          <w:sz w:val="24"/>
          <w:szCs w:val="24"/>
        </w:rPr>
        <w:t xml:space="preserve"> se puede</w:t>
      </w:r>
      <w:r>
        <w:rPr>
          <w:rFonts w:ascii="Book Antiqua" w:hAnsi="Book Antiqua"/>
          <w:sz w:val="24"/>
          <w:szCs w:val="24"/>
        </w:rPr>
        <w:t>n</w:t>
      </w:r>
      <w:r w:rsidR="004A15E0" w:rsidRPr="00B44A0C">
        <w:rPr>
          <w:rFonts w:ascii="Book Antiqua" w:hAnsi="Book Antiqua"/>
          <w:sz w:val="24"/>
          <w:szCs w:val="24"/>
        </w:rPr>
        <w:t xml:space="preserve"> observar en el siguiente </w:t>
      </w:r>
      <w:r>
        <w:rPr>
          <w:rFonts w:ascii="Book Antiqua" w:hAnsi="Book Antiqua"/>
          <w:sz w:val="24"/>
          <w:szCs w:val="24"/>
        </w:rPr>
        <w:t>cuadro</w:t>
      </w:r>
      <w:r w:rsidR="004A15E0">
        <w:rPr>
          <w:rFonts w:ascii="Book Antiqua" w:hAnsi="Book Antiqua"/>
        </w:rPr>
        <w:t xml:space="preserve">. </w:t>
      </w:r>
    </w:p>
    <w:tbl>
      <w:tblPr>
        <w:tblStyle w:val="Tablaconcuadrcula"/>
        <w:tblW w:w="7032" w:type="dxa"/>
        <w:jc w:val="center"/>
        <w:tblInd w:w="0" w:type="dxa"/>
        <w:tblLook w:val="04A0" w:firstRow="1" w:lastRow="0" w:firstColumn="1" w:lastColumn="0" w:noHBand="0" w:noVBand="1"/>
      </w:tblPr>
      <w:tblGrid>
        <w:gridCol w:w="3516"/>
        <w:gridCol w:w="3516"/>
      </w:tblGrid>
      <w:tr w:rsidR="004A2CDB" w14:paraId="02704B5C" w14:textId="1C166EC4" w:rsidTr="00F55871">
        <w:trPr>
          <w:trHeight w:val="1584"/>
          <w:jc w:val="center"/>
        </w:trPr>
        <w:tc>
          <w:tcPr>
            <w:tcW w:w="3516" w:type="dxa"/>
            <w:shd w:val="clear" w:color="auto" w:fill="1F3864" w:themeFill="accent1" w:themeFillShade="80"/>
            <w:vAlign w:val="center"/>
          </w:tcPr>
          <w:p w14:paraId="42C7B4CF" w14:textId="7ACC5930" w:rsidR="004A2CDB" w:rsidRDefault="004A2CDB" w:rsidP="00F55871">
            <w:pPr>
              <w:spacing w:line="360" w:lineRule="auto"/>
              <w:jc w:val="center"/>
              <w:rPr>
                <w:rFonts w:ascii="Book Antiqua" w:hAnsi="Book Antiqua"/>
              </w:rPr>
            </w:pPr>
            <w:r w:rsidRPr="004A15E0">
              <w:rPr>
                <w:rFonts w:ascii="Book Antiqua" w:hAnsi="Book Antiqua"/>
              </w:rPr>
              <w:t>Estudio Sociodemográfico Pavas - Hatillo</w:t>
            </w:r>
          </w:p>
        </w:tc>
        <w:tc>
          <w:tcPr>
            <w:tcW w:w="3516" w:type="dxa"/>
            <w:shd w:val="clear" w:color="auto" w:fill="1F3864" w:themeFill="accent1" w:themeFillShade="80"/>
            <w:vAlign w:val="center"/>
          </w:tcPr>
          <w:p w14:paraId="23A40A67" w14:textId="4D86E5DD" w:rsidR="004A2CDB" w:rsidRPr="004A15E0" w:rsidRDefault="004A2CDB" w:rsidP="00F55871">
            <w:pPr>
              <w:spacing w:line="360" w:lineRule="auto"/>
              <w:jc w:val="center"/>
              <w:rPr>
                <w:rFonts w:ascii="Book Antiqua" w:hAnsi="Book Antiqua"/>
              </w:rPr>
            </w:pPr>
            <w:r w:rsidRPr="004A2CDB">
              <w:rPr>
                <w:rFonts w:ascii="Book Antiqua" w:hAnsi="Book Antiqua"/>
              </w:rPr>
              <w:t xml:space="preserve">Estudio Sociodemográfico </w:t>
            </w:r>
            <w:r>
              <w:rPr>
                <w:rFonts w:ascii="Book Antiqua" w:hAnsi="Book Antiqua"/>
              </w:rPr>
              <w:t xml:space="preserve">Jurisdicción </w:t>
            </w:r>
            <w:r w:rsidRPr="004A2CDB">
              <w:rPr>
                <w:rFonts w:ascii="Book Antiqua" w:hAnsi="Book Antiqua"/>
              </w:rPr>
              <w:t>Tribunal Penal del III Circuito Judicial de San José, sede suroeste</w:t>
            </w:r>
          </w:p>
        </w:tc>
      </w:tr>
      <w:bookmarkStart w:id="34" w:name="_MON_1702714688"/>
      <w:bookmarkEnd w:id="34"/>
      <w:tr w:rsidR="004A2CDB" w14:paraId="28757B98" w14:textId="672FE9E8" w:rsidTr="00F55871">
        <w:trPr>
          <w:trHeight w:val="1261"/>
          <w:jc w:val="center"/>
        </w:trPr>
        <w:tc>
          <w:tcPr>
            <w:tcW w:w="3516" w:type="dxa"/>
            <w:vAlign w:val="center"/>
          </w:tcPr>
          <w:p w14:paraId="2907B9F4" w14:textId="73943B7B" w:rsidR="004A2CDB" w:rsidRDefault="00F55871" w:rsidP="00F55871">
            <w:pPr>
              <w:spacing w:line="360" w:lineRule="auto"/>
              <w:jc w:val="center"/>
              <w:rPr>
                <w:rFonts w:ascii="Book Antiqua" w:hAnsi="Book Antiqua"/>
              </w:rPr>
            </w:pPr>
            <w:r w:rsidRPr="006D0612">
              <w:rPr>
                <w:rFonts w:ascii="Book Antiqua" w:hAnsi="Book Antiqua"/>
              </w:rPr>
              <w:object w:dxaOrig="1155" w:dyaOrig="752" w14:anchorId="32D39A8D">
                <v:shape id="_x0000_i1025" type="#_x0000_t75" style="width:59.1pt;height:35.45pt" o:ole="">
                  <v:imagedata r:id="rId36" o:title=""/>
                </v:shape>
                <o:OLEObject Type="Embed" ProgID="Word.Document.12" ShapeID="_x0000_i1025" DrawAspect="Icon" ObjectID="_1716726284" r:id="rId37">
                  <o:FieldCodes>\s</o:FieldCodes>
                </o:OLEObject>
              </w:object>
            </w:r>
          </w:p>
        </w:tc>
        <w:bookmarkStart w:id="35" w:name="_MON_1702714610"/>
        <w:bookmarkEnd w:id="35"/>
        <w:tc>
          <w:tcPr>
            <w:tcW w:w="3516" w:type="dxa"/>
            <w:vAlign w:val="center"/>
          </w:tcPr>
          <w:p w14:paraId="342D56FA" w14:textId="2B06C753" w:rsidR="004A2CDB" w:rsidRDefault="0082199D" w:rsidP="00F55871">
            <w:pPr>
              <w:spacing w:line="360" w:lineRule="auto"/>
              <w:jc w:val="center"/>
              <w:rPr>
                <w:rFonts w:ascii="Book Antiqua" w:hAnsi="Book Antiqua"/>
              </w:rPr>
            </w:pPr>
            <w:r>
              <w:rPr>
                <w:rFonts w:ascii="Book Antiqua" w:hAnsi="Book Antiqua"/>
              </w:rPr>
              <w:object w:dxaOrig="1155" w:dyaOrig="752" w14:anchorId="09783D2A">
                <v:shape id="_x0000_i1026" type="#_x0000_t75" style="width:59.1pt;height:37.6pt" o:ole="">
                  <v:imagedata r:id="rId38" o:title=""/>
                </v:shape>
                <o:OLEObject Type="Embed" ProgID="Word.Document.12" ShapeID="_x0000_i1026" DrawAspect="Icon" ObjectID="_1716726285" r:id="rId39">
                  <o:FieldCodes>\s</o:FieldCodes>
                </o:OLEObject>
              </w:object>
            </w:r>
          </w:p>
        </w:tc>
      </w:tr>
    </w:tbl>
    <w:p w14:paraId="6D439B1E" w14:textId="24150BDF" w:rsidR="004A15E0" w:rsidRPr="004A15E0" w:rsidRDefault="004A15E0" w:rsidP="004A15E0">
      <w:pPr>
        <w:spacing w:line="360" w:lineRule="auto"/>
        <w:jc w:val="both"/>
        <w:rPr>
          <w:rFonts w:ascii="Book Antiqua" w:hAnsi="Book Antiqua"/>
        </w:rPr>
      </w:pPr>
    </w:p>
    <w:p w14:paraId="34C5D6B4" w14:textId="49906CCB" w:rsidR="00217C28" w:rsidRPr="00886790" w:rsidRDefault="00085E49" w:rsidP="00903DA4">
      <w:pPr>
        <w:pStyle w:val="Ttulo2"/>
        <w:numPr>
          <w:ilvl w:val="0"/>
          <w:numId w:val="4"/>
        </w:numPr>
        <w:shd w:val="clear" w:color="auto" w:fill="D9E2F3" w:themeFill="accent1" w:themeFillTint="33"/>
        <w:rPr>
          <w:rFonts w:ascii="Book Antiqua" w:eastAsia="Calibri" w:hAnsi="Book Antiqua"/>
          <w:color w:val="2F5496"/>
          <w:sz w:val="22"/>
          <w:szCs w:val="22"/>
          <w:lang w:val="es-MX" w:eastAsia="x-none"/>
        </w:rPr>
      </w:pPr>
      <w:r>
        <w:rPr>
          <w:rFonts w:ascii="Book Antiqua" w:eastAsia="Calibri" w:hAnsi="Book Antiqua"/>
          <w:color w:val="2F5496"/>
          <w:sz w:val="22"/>
          <w:szCs w:val="22"/>
          <w:lang w:val="es-MX" w:eastAsia="x-none"/>
        </w:rPr>
        <w:lastRenderedPageBreak/>
        <w:t xml:space="preserve">Hallazgos y </w:t>
      </w:r>
      <w:r w:rsidR="00217C28">
        <w:rPr>
          <w:rFonts w:ascii="Book Antiqua" w:eastAsia="Calibri" w:hAnsi="Book Antiqua"/>
          <w:color w:val="2F5496"/>
          <w:sz w:val="22"/>
          <w:szCs w:val="22"/>
          <w:lang w:val="es-MX" w:eastAsia="x-none"/>
        </w:rPr>
        <w:t>Conclusiones</w:t>
      </w:r>
    </w:p>
    <w:p w14:paraId="2A025FC5" w14:textId="77777777" w:rsidR="00085E49" w:rsidRDefault="00085E49" w:rsidP="00085E49">
      <w:pPr>
        <w:spacing w:line="276" w:lineRule="auto"/>
        <w:jc w:val="both"/>
        <w:rPr>
          <w:rFonts w:ascii="Book Antiqua" w:hAnsi="Book Antiqua"/>
          <w:sz w:val="24"/>
          <w:szCs w:val="24"/>
          <w:lang w:val="es-ES_tradnl"/>
        </w:rPr>
      </w:pPr>
    </w:p>
    <w:p w14:paraId="4B7B7ECB" w14:textId="777CC2C2" w:rsidR="00F27140" w:rsidRDefault="00F27140" w:rsidP="00085E49">
      <w:pPr>
        <w:spacing w:line="276" w:lineRule="auto"/>
        <w:jc w:val="both"/>
        <w:rPr>
          <w:rFonts w:ascii="Book Antiqua" w:hAnsi="Book Antiqua"/>
          <w:sz w:val="24"/>
          <w:szCs w:val="24"/>
          <w:lang w:val="es-ES_tradnl"/>
        </w:rPr>
      </w:pPr>
      <w:r w:rsidRPr="00085E49">
        <w:rPr>
          <w:rFonts w:ascii="Book Antiqua" w:hAnsi="Book Antiqua"/>
          <w:sz w:val="24"/>
          <w:szCs w:val="24"/>
          <w:lang w:val="es-ES_tradnl"/>
        </w:rPr>
        <w:t xml:space="preserve">Producto del </w:t>
      </w:r>
      <w:r w:rsidR="00085E49" w:rsidRPr="00085E49">
        <w:rPr>
          <w:rFonts w:ascii="Book Antiqua" w:hAnsi="Book Antiqua"/>
          <w:sz w:val="24"/>
          <w:szCs w:val="24"/>
          <w:lang w:val="es-ES_tradnl"/>
        </w:rPr>
        <w:t xml:space="preserve">seguimiento y </w:t>
      </w:r>
      <w:r w:rsidRPr="00085E49">
        <w:rPr>
          <w:rFonts w:ascii="Book Antiqua" w:hAnsi="Book Antiqua"/>
          <w:sz w:val="24"/>
          <w:szCs w:val="24"/>
          <w:lang w:val="es-ES_tradnl"/>
        </w:rPr>
        <w:t>diagnóstico realizado en el Tribunal, se identificaron hallazgos potenciales a oportunidades de mejora que a continuación se especifican e integran en conjunto con el plan de trabajo.</w:t>
      </w:r>
    </w:p>
    <w:p w14:paraId="092F2AB8" w14:textId="77777777" w:rsidR="00E94879" w:rsidRPr="0065100B" w:rsidRDefault="00E94879" w:rsidP="00E94879">
      <w:pPr>
        <w:pStyle w:val="Ttulo2"/>
        <w:ind w:left="284"/>
        <w:rPr>
          <w:rFonts w:ascii="Book Antiqua" w:hAnsi="Book Antiqua" w:cs="Arial"/>
          <w:b w:val="0"/>
          <w:bCs w:val="0"/>
          <w:i w:val="0"/>
          <w:iCs w:val="0"/>
          <w:sz w:val="24"/>
          <w:szCs w:val="24"/>
          <w:shd w:val="clear" w:color="auto" w:fill="FFFFFF"/>
          <w:lang w:val="es-CR" w:eastAsia="en-US"/>
        </w:rPr>
      </w:pPr>
      <w:r w:rsidRPr="00483D20">
        <w:rPr>
          <w:rFonts w:ascii="Book Antiqua" w:hAnsi="Book Antiqua" w:cs="Arial"/>
          <w:b w:val="0"/>
          <w:bCs w:val="0"/>
          <w:i w:val="0"/>
          <w:iCs w:val="0"/>
          <w:sz w:val="24"/>
          <w:szCs w:val="24"/>
          <w:u w:val="single"/>
          <w:shd w:val="clear" w:color="auto" w:fill="FFFFFF"/>
          <w:lang w:val="es-CR" w:eastAsia="en-US"/>
        </w:rPr>
        <w:t>Sobre el cumplimiento de las propuestas de mejora planteadas en el informe 139-PLA-2017</w:t>
      </w:r>
      <w:r w:rsidRPr="0065100B">
        <w:rPr>
          <w:rFonts w:ascii="Book Antiqua" w:hAnsi="Book Antiqua" w:cs="Arial"/>
          <w:b w:val="0"/>
          <w:bCs w:val="0"/>
          <w:i w:val="0"/>
          <w:iCs w:val="0"/>
          <w:sz w:val="24"/>
          <w:szCs w:val="24"/>
          <w:shd w:val="clear" w:color="auto" w:fill="FFFFFF"/>
          <w:lang w:val="es-CR" w:eastAsia="en-US"/>
        </w:rPr>
        <w:t xml:space="preserve">. </w:t>
      </w:r>
    </w:p>
    <w:p w14:paraId="71867E34" w14:textId="77777777" w:rsidR="00E94879" w:rsidRDefault="00E94879" w:rsidP="00E94879">
      <w:pPr>
        <w:rPr>
          <w:lang w:eastAsia="en-US"/>
        </w:rPr>
      </w:pPr>
    </w:p>
    <w:p w14:paraId="4FA474EB" w14:textId="77777777" w:rsidR="00E94879" w:rsidRDefault="00E94879" w:rsidP="00E94879">
      <w:pPr>
        <w:rPr>
          <w:lang w:eastAsia="en-US"/>
        </w:rPr>
      </w:pPr>
    </w:p>
    <w:p w14:paraId="59AA9D02" w14:textId="77777777" w:rsidR="003920CD" w:rsidRPr="003920CD" w:rsidRDefault="003920CD" w:rsidP="003920CD">
      <w:pPr>
        <w:pStyle w:val="Prrafodelista"/>
        <w:numPr>
          <w:ilvl w:val="0"/>
          <w:numId w:val="13"/>
        </w:numPr>
        <w:jc w:val="both"/>
        <w:rPr>
          <w:rFonts w:ascii="Book Antiqua" w:hAnsi="Book Antiqua"/>
          <w:vanish/>
          <w:lang w:val="es-ES_tradnl"/>
        </w:rPr>
      </w:pPr>
    </w:p>
    <w:p w14:paraId="6542DEA0" w14:textId="77777777" w:rsidR="003920CD" w:rsidRPr="003920CD" w:rsidRDefault="003920CD" w:rsidP="003920CD">
      <w:pPr>
        <w:pStyle w:val="Prrafodelista"/>
        <w:numPr>
          <w:ilvl w:val="0"/>
          <w:numId w:val="13"/>
        </w:numPr>
        <w:jc w:val="both"/>
        <w:rPr>
          <w:rFonts w:ascii="Book Antiqua" w:hAnsi="Book Antiqua"/>
          <w:vanish/>
          <w:lang w:val="es-ES_tradnl"/>
        </w:rPr>
      </w:pPr>
    </w:p>
    <w:p w14:paraId="74F3C031" w14:textId="77777777" w:rsidR="003920CD" w:rsidRPr="003920CD" w:rsidRDefault="003920CD" w:rsidP="003920CD">
      <w:pPr>
        <w:pStyle w:val="Prrafodelista"/>
        <w:numPr>
          <w:ilvl w:val="0"/>
          <w:numId w:val="13"/>
        </w:numPr>
        <w:jc w:val="both"/>
        <w:rPr>
          <w:rFonts w:ascii="Book Antiqua" w:hAnsi="Book Antiqua"/>
          <w:vanish/>
          <w:lang w:val="es-ES_tradnl"/>
        </w:rPr>
      </w:pPr>
    </w:p>
    <w:p w14:paraId="73264817" w14:textId="6161FFB2" w:rsidR="00E94879" w:rsidRDefault="00E94879" w:rsidP="003920CD">
      <w:pPr>
        <w:pStyle w:val="Prrafodelista"/>
        <w:numPr>
          <w:ilvl w:val="1"/>
          <w:numId w:val="13"/>
        </w:numPr>
        <w:jc w:val="both"/>
        <w:rPr>
          <w:rFonts w:ascii="Book Antiqua" w:hAnsi="Book Antiqua"/>
          <w:lang w:val="es-ES_tradnl" w:eastAsia="es-CR"/>
        </w:rPr>
      </w:pPr>
      <w:r>
        <w:rPr>
          <w:rFonts w:ascii="Book Antiqua" w:hAnsi="Book Antiqua"/>
          <w:lang w:val="es-ES_tradnl"/>
        </w:rPr>
        <w:t xml:space="preserve">El estado de las recomendaciones </w:t>
      </w:r>
      <w:r w:rsidRPr="00AE3DD2">
        <w:rPr>
          <w:rFonts w:ascii="Book Antiqua" w:hAnsi="Book Antiqua"/>
          <w:lang w:val="es-ES_tradnl"/>
        </w:rPr>
        <w:t>emitidas en el informe de la Dirección del Planificación</w:t>
      </w:r>
      <w:r>
        <w:rPr>
          <w:rFonts w:ascii="Book Antiqua" w:hAnsi="Book Antiqua"/>
          <w:lang w:val="es-ES_tradnl"/>
        </w:rPr>
        <w:t xml:space="preserve"> 139-PLA-2017</w:t>
      </w:r>
      <w:r w:rsidRPr="00AE3DD2">
        <w:rPr>
          <w:rFonts w:ascii="Book Antiqua" w:hAnsi="Book Antiqua"/>
          <w:lang w:val="es-ES_tradnl"/>
        </w:rPr>
        <w:t xml:space="preserve">, </w:t>
      </w:r>
      <w:r>
        <w:rPr>
          <w:rFonts w:ascii="Book Antiqua" w:hAnsi="Book Antiqua"/>
          <w:lang w:val="es-ES_tradnl"/>
        </w:rPr>
        <w:t xml:space="preserve">se puede observar a detalle en el apartado 1 del presente informe, </w:t>
      </w:r>
      <w:r w:rsidR="007E018B">
        <w:rPr>
          <w:rFonts w:ascii="Book Antiqua" w:hAnsi="Book Antiqua"/>
          <w:lang w:val="es-ES_tradnl"/>
        </w:rPr>
        <w:t>debido a</w:t>
      </w:r>
      <w:r>
        <w:rPr>
          <w:rFonts w:ascii="Book Antiqua" w:hAnsi="Book Antiqua"/>
          <w:lang w:val="es-ES_tradnl"/>
        </w:rPr>
        <w:t xml:space="preserve"> lo anterior, se procede a focalizar en las recomendaciones que no fueron atendidas o bien, presentan alguna diferencia de conformidad con el seguimiento realizado: </w:t>
      </w:r>
    </w:p>
    <w:p w14:paraId="1EA889B4" w14:textId="77777777" w:rsidR="00E94879" w:rsidRDefault="00E94879" w:rsidP="00E94879">
      <w:pPr>
        <w:pStyle w:val="Prrafodelista"/>
        <w:spacing w:line="276" w:lineRule="auto"/>
        <w:ind w:left="720"/>
        <w:jc w:val="both"/>
        <w:rPr>
          <w:rFonts w:ascii="Book Antiqua" w:hAnsi="Book Antiqua"/>
          <w:lang w:val="es-ES_tradnl"/>
        </w:rPr>
      </w:pPr>
    </w:p>
    <w:p w14:paraId="42B76EDF" w14:textId="77777777" w:rsidR="00E94879" w:rsidRDefault="00E94879" w:rsidP="00E94879">
      <w:pPr>
        <w:pStyle w:val="Prrafodelista"/>
        <w:spacing w:line="276" w:lineRule="auto"/>
        <w:ind w:left="720"/>
        <w:jc w:val="both"/>
        <w:rPr>
          <w:rFonts w:ascii="Book Antiqua" w:hAnsi="Book Antiqua"/>
          <w:lang w:val="es-ES_tradnl"/>
        </w:rPr>
      </w:pPr>
      <w:r>
        <w:rPr>
          <w:rFonts w:ascii="Book Antiqua" w:hAnsi="Book Antiqua"/>
          <w:lang w:val="es-ES_tradnl"/>
        </w:rPr>
        <w:t xml:space="preserve">Recomendaciones al </w:t>
      </w:r>
      <w:r w:rsidRPr="005F3CAB">
        <w:rPr>
          <w:rFonts w:ascii="Book Antiqua" w:hAnsi="Book Antiqua"/>
          <w:lang w:val="es-ES_tradnl"/>
        </w:rPr>
        <w:t>Tribunal Penal del III Circuito Judicial de San José, sede suroeste</w:t>
      </w:r>
      <w:r>
        <w:rPr>
          <w:rFonts w:ascii="Book Antiqua" w:hAnsi="Book Antiqua"/>
          <w:lang w:val="es-ES_tradnl"/>
        </w:rPr>
        <w:t>:</w:t>
      </w:r>
    </w:p>
    <w:p w14:paraId="1225287F" w14:textId="77777777" w:rsidR="00E94879" w:rsidRDefault="00E94879" w:rsidP="00E94879">
      <w:pPr>
        <w:pStyle w:val="Prrafodelista"/>
        <w:spacing w:line="276" w:lineRule="auto"/>
        <w:ind w:left="720"/>
        <w:jc w:val="both"/>
        <w:rPr>
          <w:rFonts w:ascii="Book Antiqua" w:hAnsi="Book Antiqua"/>
          <w:lang w:val="es-ES_tradnl" w:eastAsia="es-CR"/>
        </w:rPr>
      </w:pPr>
    </w:p>
    <w:p w14:paraId="368F4E8E" w14:textId="04663C7A" w:rsidR="00E94879" w:rsidRPr="005D515D" w:rsidRDefault="00E94879" w:rsidP="00E94879">
      <w:pPr>
        <w:pStyle w:val="Prrafodelista"/>
        <w:numPr>
          <w:ilvl w:val="0"/>
          <w:numId w:val="15"/>
        </w:numPr>
        <w:spacing w:line="276" w:lineRule="auto"/>
        <w:jc w:val="both"/>
        <w:rPr>
          <w:rFonts w:ascii="Book Antiqua" w:hAnsi="Book Antiqua"/>
          <w:lang w:val="es-ES_tradnl" w:eastAsia="es-CR"/>
        </w:rPr>
      </w:pPr>
      <w:r>
        <w:rPr>
          <w:rFonts w:ascii="Book Antiqua" w:eastAsia="Calibri" w:hAnsi="Book Antiqua"/>
          <w:lang w:eastAsia="ar-SA"/>
        </w:rPr>
        <w:t>L</w:t>
      </w:r>
      <w:r w:rsidRPr="00D50FE2">
        <w:rPr>
          <w:rFonts w:ascii="Book Antiqua" w:eastAsia="Calibri" w:hAnsi="Book Antiqua"/>
          <w:lang w:eastAsia="ar-SA"/>
        </w:rPr>
        <w:t xml:space="preserve">a estructura planteada en el informe 139-PLA-2019 asociada al personal juzgador y </w:t>
      </w:r>
      <w:r>
        <w:rPr>
          <w:rFonts w:ascii="Book Antiqua" w:eastAsia="Calibri" w:hAnsi="Book Antiqua"/>
          <w:lang w:eastAsia="ar-SA"/>
        </w:rPr>
        <w:t xml:space="preserve">a la especialización de las secciones </w:t>
      </w:r>
      <w:r w:rsidRPr="00D50FE2">
        <w:rPr>
          <w:rFonts w:ascii="Book Antiqua" w:eastAsia="Calibri" w:hAnsi="Book Antiqua"/>
          <w:lang w:eastAsia="ar-SA"/>
        </w:rPr>
        <w:t>se mantiene</w:t>
      </w:r>
      <w:r>
        <w:rPr>
          <w:rFonts w:ascii="Book Antiqua" w:eastAsia="Calibri" w:hAnsi="Book Antiqua"/>
          <w:lang w:eastAsia="ar-SA"/>
        </w:rPr>
        <w:t xml:space="preserve">, actualmente se cuenta con 4 secciones colegiadas, 4 unipersonales y 1 juez/a de apelaciones, no obstante, para una mejor comprensión de la dinámica de trabajo se debe tomar </w:t>
      </w:r>
      <w:r w:rsidR="000619AE">
        <w:rPr>
          <w:rFonts w:ascii="Book Antiqua" w:eastAsia="Calibri" w:hAnsi="Book Antiqua"/>
          <w:lang w:eastAsia="ar-SA"/>
        </w:rPr>
        <w:t>como</w:t>
      </w:r>
      <w:r>
        <w:rPr>
          <w:rFonts w:ascii="Book Antiqua" w:eastAsia="Calibri" w:hAnsi="Book Antiqua"/>
          <w:lang w:eastAsia="ar-SA"/>
        </w:rPr>
        <w:t xml:space="preserve"> referencia la figura 2 del presente informe</w:t>
      </w:r>
      <w:r w:rsidR="000619AE">
        <w:rPr>
          <w:rFonts w:ascii="Book Antiqua" w:eastAsia="Calibri" w:hAnsi="Book Antiqua"/>
          <w:lang w:eastAsia="ar-SA"/>
        </w:rPr>
        <w:t>, donde se plasma la distribución más clara de las secciones unipersonales</w:t>
      </w:r>
      <w:r>
        <w:rPr>
          <w:rFonts w:ascii="Book Antiqua" w:eastAsia="Calibri" w:hAnsi="Book Antiqua"/>
          <w:lang w:eastAsia="ar-SA"/>
        </w:rPr>
        <w:t>.</w:t>
      </w:r>
    </w:p>
    <w:p w14:paraId="32C55CD4" w14:textId="347B8948" w:rsidR="00E94879" w:rsidRPr="005D515D" w:rsidRDefault="00E94879" w:rsidP="00E94879">
      <w:pPr>
        <w:pStyle w:val="Prrafodelista"/>
        <w:numPr>
          <w:ilvl w:val="0"/>
          <w:numId w:val="15"/>
        </w:numPr>
        <w:spacing w:line="276" w:lineRule="auto"/>
        <w:jc w:val="both"/>
        <w:rPr>
          <w:rFonts w:ascii="Book Antiqua" w:hAnsi="Book Antiqua"/>
          <w:lang w:val="es-ES_tradnl" w:eastAsia="es-CR"/>
        </w:rPr>
      </w:pPr>
      <w:r>
        <w:rPr>
          <w:rFonts w:ascii="Book Antiqua" w:hAnsi="Book Antiqua"/>
          <w:lang w:val="es-ES_tradnl" w:eastAsia="es-CR"/>
        </w:rPr>
        <w:t>S</w:t>
      </w:r>
      <w:r w:rsidRPr="005D515D">
        <w:rPr>
          <w:rFonts w:ascii="Book Antiqua" w:hAnsi="Book Antiqua"/>
          <w:lang w:val="es-ES_tradnl" w:eastAsia="es-CR"/>
        </w:rPr>
        <w:t xml:space="preserve">e logró </w:t>
      </w:r>
      <w:r w:rsidRPr="00D50FE2">
        <w:rPr>
          <w:rFonts w:ascii="Book Antiqua" w:eastAsia="Calibri" w:hAnsi="Book Antiqua"/>
          <w:lang w:eastAsia="ar-SA"/>
        </w:rPr>
        <w:t>evidenciar el crecimiento en una plaza de persona Técnica Judicial, con respecto al año 2015</w:t>
      </w:r>
      <w:r>
        <w:rPr>
          <w:rFonts w:ascii="Book Antiqua" w:eastAsia="Calibri" w:hAnsi="Book Antiqua"/>
          <w:lang w:eastAsia="ar-SA"/>
        </w:rPr>
        <w:t xml:space="preserve">, antes se contaba con 16 plazas de persona técnica judicial, actualmente el Tribunal cuenta con 17 plazas. </w:t>
      </w:r>
      <w:r w:rsidRPr="005D515D">
        <w:rPr>
          <w:rFonts w:ascii="Book Antiqua" w:eastAsia="Calibri" w:hAnsi="Book Antiqua"/>
          <w:lang w:eastAsia="ar-SA"/>
        </w:rPr>
        <w:t>El origen de la plaza que se trasladó al Tribunal Penal de Pavas data del informe 233-PLA-2017, donde producto del estudio realizado en el Juzgado Contravencional del Primer Circuito Judicial de San José</w:t>
      </w:r>
      <w:r w:rsidR="00D92401">
        <w:rPr>
          <w:rFonts w:ascii="Book Antiqua" w:eastAsia="Calibri" w:hAnsi="Book Antiqua"/>
          <w:lang w:eastAsia="ar-SA"/>
        </w:rPr>
        <w:t xml:space="preserve"> y su justificación se </w:t>
      </w:r>
      <w:r w:rsidR="000B58EF">
        <w:rPr>
          <w:rFonts w:ascii="Book Antiqua" w:eastAsia="Calibri" w:hAnsi="Book Antiqua"/>
          <w:lang w:eastAsia="ar-SA"/>
        </w:rPr>
        <w:t>fundamenta en poder completar las estructuras de jueces unipersonales.</w:t>
      </w:r>
    </w:p>
    <w:p w14:paraId="5886F02E" w14:textId="5F3CEF38" w:rsidR="00E94879" w:rsidRPr="005D515D" w:rsidRDefault="00E94879" w:rsidP="00E94879">
      <w:pPr>
        <w:pStyle w:val="Prrafodelista"/>
        <w:numPr>
          <w:ilvl w:val="0"/>
          <w:numId w:val="15"/>
        </w:numPr>
        <w:spacing w:line="276" w:lineRule="auto"/>
        <w:jc w:val="both"/>
        <w:rPr>
          <w:rFonts w:ascii="Book Antiqua" w:hAnsi="Book Antiqua"/>
          <w:lang w:val="es-ES_tradnl" w:eastAsia="es-CR"/>
        </w:rPr>
      </w:pPr>
      <w:r w:rsidRPr="005D515D">
        <w:rPr>
          <w:rFonts w:ascii="Book Antiqua" w:hAnsi="Book Antiqua"/>
          <w:lang w:val="es-ES_tradnl" w:eastAsia="es-CR"/>
        </w:rPr>
        <w:t xml:space="preserve">El técnico de Apelaciones solo se encarga del trámite de las apelaciones, no tiene el recargo del archivo judicial cómo fue recomendado, </w:t>
      </w:r>
      <w:r>
        <w:rPr>
          <w:rFonts w:ascii="Book Antiqua" w:hAnsi="Book Antiqua"/>
          <w:lang w:val="es-ES_tradnl" w:eastAsia="es-CR"/>
        </w:rPr>
        <w:t>la plaza otorgada al Tribunal en el 2018 se asignó a labores de archivo. E</w:t>
      </w:r>
      <w:r w:rsidRPr="005D515D">
        <w:rPr>
          <w:rFonts w:ascii="Book Antiqua" w:hAnsi="Book Antiqua"/>
          <w:lang w:val="es-ES_tradnl" w:eastAsia="es-CR"/>
        </w:rPr>
        <w:t>n ese sentido se mantiene el criterio de Planificación de que el Técnico de Apelaciones tiene capacidad para atender las apelaciones y dar soporte en el área de archivo</w:t>
      </w:r>
      <w:r>
        <w:rPr>
          <w:rFonts w:ascii="Book Antiqua" w:hAnsi="Book Antiqua"/>
          <w:lang w:val="es-ES_tradnl" w:eastAsia="es-CR"/>
        </w:rPr>
        <w:t xml:space="preserve">, mientras que la plaza otorgada posteriormente debe dar soporte a las secciones unipersonales </w:t>
      </w:r>
      <w:r>
        <w:rPr>
          <w:rFonts w:ascii="Book Antiqua" w:hAnsi="Book Antiqua"/>
          <w:lang w:val="es-ES_tradnl" w:eastAsia="es-CR"/>
        </w:rPr>
        <w:lastRenderedPageBreak/>
        <w:t>considerando el déficit de personal con el que cuentan las mismas</w:t>
      </w:r>
      <w:r w:rsidR="00810908">
        <w:rPr>
          <w:rFonts w:ascii="Book Antiqua" w:hAnsi="Book Antiqua"/>
          <w:lang w:val="es-ES_tradnl" w:eastAsia="es-CR"/>
        </w:rPr>
        <w:t xml:space="preserve"> y de esta forma maximizar el recurso humano</w:t>
      </w:r>
      <w:r w:rsidR="00342792">
        <w:rPr>
          <w:rFonts w:ascii="Book Antiqua" w:hAnsi="Book Antiqua"/>
          <w:lang w:val="es-ES_tradnl" w:eastAsia="es-CR"/>
        </w:rPr>
        <w:t xml:space="preserve"> de la judicatura</w:t>
      </w:r>
    </w:p>
    <w:p w14:paraId="4BB8F345" w14:textId="77777777" w:rsidR="00E94879" w:rsidRPr="00FF5B01" w:rsidRDefault="00E94879" w:rsidP="00E94879">
      <w:pPr>
        <w:pStyle w:val="Prrafodelista"/>
        <w:numPr>
          <w:ilvl w:val="0"/>
          <w:numId w:val="15"/>
        </w:numPr>
        <w:spacing w:line="276" w:lineRule="auto"/>
        <w:jc w:val="both"/>
        <w:rPr>
          <w:rFonts w:ascii="Book Antiqua" w:hAnsi="Book Antiqua"/>
          <w:lang w:val="es-ES_tradnl" w:eastAsia="es-CR"/>
        </w:rPr>
      </w:pPr>
      <w:r>
        <w:rPr>
          <w:rFonts w:ascii="Book Antiqua" w:hAnsi="Book Antiqua"/>
          <w:lang w:val="es-ES_tradnl" w:eastAsia="es-CR"/>
        </w:rPr>
        <w:t xml:space="preserve">No se cumple con el rol de tramitación recomendado para las secciones unipersonales </w:t>
      </w:r>
      <w:r w:rsidRPr="006579EF">
        <w:rPr>
          <w:rFonts w:ascii="Book Antiqua" w:eastAsiaTheme="minorHAnsi" w:hAnsi="Book Antiqua" w:cstheme="minorBidi"/>
          <w:lang w:eastAsia="en-US"/>
        </w:rPr>
        <w:t>de un día cada tres para la tramitación de expedientes</w:t>
      </w:r>
      <w:r>
        <w:rPr>
          <w:rFonts w:ascii="Book Antiqua" w:eastAsiaTheme="minorHAnsi" w:hAnsi="Book Antiqua" w:cstheme="minorBidi"/>
          <w:lang w:eastAsia="en-US"/>
        </w:rPr>
        <w:t xml:space="preserve">, lo anterior, por la </w:t>
      </w:r>
      <w:r w:rsidRPr="00FF5B01">
        <w:rPr>
          <w:rFonts w:ascii="Book Antiqua" w:eastAsiaTheme="minorHAnsi" w:hAnsi="Book Antiqua" w:cstheme="minorBidi"/>
          <w:lang w:eastAsia="en-US"/>
        </w:rPr>
        <w:t>limitación de salas de juicio, lo que no permite realizar los 7 juicios de las secciones especializadas de manera simultánea (4 colegiadas y 3 unipersonales).</w:t>
      </w:r>
    </w:p>
    <w:p w14:paraId="115980C0" w14:textId="3FB20D83" w:rsidR="00E94879" w:rsidRPr="002D13E2" w:rsidRDefault="00E94879" w:rsidP="00E94879">
      <w:pPr>
        <w:pStyle w:val="Prrafodelista"/>
        <w:numPr>
          <w:ilvl w:val="0"/>
          <w:numId w:val="15"/>
        </w:numPr>
        <w:spacing w:line="276" w:lineRule="auto"/>
        <w:jc w:val="both"/>
        <w:rPr>
          <w:rFonts w:ascii="Book Antiqua" w:hAnsi="Book Antiqua"/>
          <w:lang w:val="es-ES_tradnl" w:eastAsia="es-CR"/>
        </w:rPr>
      </w:pPr>
      <w:r>
        <w:rPr>
          <w:rFonts w:ascii="Book Antiqua" w:eastAsiaTheme="minorHAnsi" w:hAnsi="Book Antiqua" w:cstheme="minorBidi"/>
          <w:lang w:eastAsia="en-US"/>
        </w:rPr>
        <w:t xml:space="preserve">A pesar de no contar con salas de juicio suficientes, el Tribunal señala juicios a todas las secciones a las 8:00 a.m., lo anterior, provoca </w:t>
      </w:r>
      <w:r w:rsidRPr="00FF5B01">
        <w:rPr>
          <w:rFonts w:ascii="Book Antiqua" w:eastAsiaTheme="minorHAnsi" w:hAnsi="Book Antiqua" w:cstheme="minorBidi"/>
          <w:lang w:eastAsia="en-US"/>
        </w:rPr>
        <w:t>que una sección debe de esperar a que se desocupe una sala para poder dar inicio al juicio</w:t>
      </w:r>
      <w:r>
        <w:rPr>
          <w:rFonts w:ascii="Book Antiqua" w:eastAsiaTheme="minorHAnsi" w:hAnsi="Book Antiqua" w:cstheme="minorBidi"/>
          <w:lang w:eastAsia="en-US"/>
        </w:rPr>
        <w:t xml:space="preserve">. </w:t>
      </w:r>
    </w:p>
    <w:p w14:paraId="31AD01B2" w14:textId="77777777" w:rsidR="00E94879" w:rsidRPr="008866C5" w:rsidRDefault="00E94879" w:rsidP="00E94879">
      <w:pPr>
        <w:pStyle w:val="Prrafodelista"/>
        <w:numPr>
          <w:ilvl w:val="0"/>
          <w:numId w:val="15"/>
        </w:numPr>
        <w:spacing w:line="276" w:lineRule="auto"/>
        <w:jc w:val="both"/>
        <w:rPr>
          <w:rFonts w:ascii="Book Antiqua" w:hAnsi="Book Antiqua"/>
          <w:lang w:val="es-ES_tradnl" w:eastAsia="es-CR"/>
        </w:rPr>
      </w:pPr>
      <w:r>
        <w:rPr>
          <w:rFonts w:ascii="Book Antiqua" w:hAnsi="Book Antiqua"/>
          <w:lang w:val="es-ES_tradnl" w:eastAsia="es-CR"/>
        </w:rPr>
        <w:t>Los jueces de trámite no rotan sus funciones entre sí, a</w:t>
      </w:r>
      <w:r w:rsidRPr="00FF5B01">
        <w:rPr>
          <w:rFonts w:ascii="Book Antiqua" w:hAnsi="Book Antiqua"/>
          <w:lang w:val="es-ES_tradnl" w:eastAsia="es-CR"/>
        </w:rPr>
        <w:t xml:space="preserve">ctualmente la plaza Juez/a de trámite 1 realiza los estudios de prescripción de unipersonales y el Juez/a de trámite 2 realiza los estudios de prescripción de los colegiados. </w:t>
      </w:r>
    </w:p>
    <w:p w14:paraId="5526C921" w14:textId="77777777" w:rsidR="00E94879" w:rsidRDefault="00E94879" w:rsidP="00E94879">
      <w:pPr>
        <w:pStyle w:val="Prrafodelista"/>
        <w:numPr>
          <w:ilvl w:val="0"/>
          <w:numId w:val="15"/>
        </w:numPr>
        <w:spacing w:line="276" w:lineRule="auto"/>
        <w:jc w:val="both"/>
        <w:rPr>
          <w:rFonts w:ascii="Book Antiqua" w:hAnsi="Book Antiqua"/>
          <w:lang w:val="es-ES_tradnl" w:eastAsia="es-CR"/>
        </w:rPr>
      </w:pPr>
      <w:r>
        <w:rPr>
          <w:rFonts w:ascii="Book Antiqua" w:hAnsi="Book Antiqua"/>
          <w:lang w:val="es-ES_tradnl" w:eastAsia="es-CR"/>
        </w:rPr>
        <w:t xml:space="preserve">Los Coordinadores Judiciales no rotan sus funciones de manera semestral, actualmente un Coordinador se encarga de la inclusión de apelaciones y el otro Coordinador de todas las causas nuevas. </w:t>
      </w:r>
    </w:p>
    <w:p w14:paraId="4BFECB0F" w14:textId="77777777" w:rsidR="00E94879" w:rsidRDefault="00E94879" w:rsidP="00E94879">
      <w:pPr>
        <w:pStyle w:val="Prrafodelista"/>
        <w:numPr>
          <w:ilvl w:val="0"/>
          <w:numId w:val="15"/>
        </w:numPr>
        <w:spacing w:line="276" w:lineRule="auto"/>
        <w:jc w:val="both"/>
        <w:rPr>
          <w:rFonts w:ascii="Book Antiqua" w:hAnsi="Book Antiqua"/>
          <w:lang w:val="es-ES_tradnl" w:eastAsia="es-CR"/>
        </w:rPr>
      </w:pPr>
      <w:r w:rsidRPr="00AE3DD2">
        <w:rPr>
          <w:rFonts w:ascii="Book Antiqua" w:hAnsi="Book Antiqua"/>
          <w:lang w:val="es-ES_tradnl" w:eastAsia="es-CR"/>
        </w:rPr>
        <w:t xml:space="preserve"> </w:t>
      </w:r>
      <w:r>
        <w:rPr>
          <w:rFonts w:ascii="Book Antiqua" w:hAnsi="Book Antiqua"/>
          <w:lang w:val="es-ES_tradnl" w:eastAsia="es-CR"/>
        </w:rPr>
        <w:t xml:space="preserve">No se da el cumplimiento de la cuota ideal establecida, a razón de 15 sentencias por cada sección especializada considerando la adecuación de cuota que se estableció en función de la limitación de la sala de juicio. </w:t>
      </w:r>
    </w:p>
    <w:p w14:paraId="3882DB11" w14:textId="78986A52" w:rsidR="00E94879" w:rsidRDefault="13BF4971" w:rsidP="40EEC05D">
      <w:pPr>
        <w:pStyle w:val="Prrafodelista"/>
        <w:numPr>
          <w:ilvl w:val="0"/>
          <w:numId w:val="15"/>
        </w:numPr>
        <w:spacing w:line="276" w:lineRule="auto"/>
        <w:jc w:val="both"/>
        <w:rPr>
          <w:rFonts w:ascii="Book Antiqua" w:hAnsi="Book Antiqua"/>
          <w:lang w:eastAsia="en-US"/>
        </w:rPr>
      </w:pPr>
      <w:r w:rsidRPr="40EEC05D">
        <w:rPr>
          <w:rFonts w:ascii="Book Antiqua" w:hAnsi="Book Antiqua"/>
          <w:lang w:eastAsia="es-CR"/>
        </w:rPr>
        <w:t>En cuanto a la matriz de indicadores, se determinó que el despacho no ha sido consecuente con el cumplimiento de esta recomendación, mediante el oficio 924-PLA-MI-2021 del 18 de agosto 2021 la Dirección de Planificación procedió a informar al Consejo Superior el incumplimiento del Tribunal Penal del III Circuito Judicial de San José, sede suroeste</w:t>
      </w:r>
      <w:r w:rsidR="0BBF5E75" w:rsidRPr="40EEC05D">
        <w:rPr>
          <w:rFonts w:ascii="Book Antiqua" w:hAnsi="Book Antiqua"/>
          <w:lang w:eastAsia="es-CR"/>
        </w:rPr>
        <w:t xml:space="preserve">. Lo anterior fue subsanado </w:t>
      </w:r>
      <w:r w:rsidR="00FB26A9" w:rsidRPr="40EEC05D">
        <w:rPr>
          <w:rFonts w:ascii="Book Antiqua" w:hAnsi="Book Antiqua"/>
          <w:lang w:eastAsia="es-CR"/>
        </w:rPr>
        <w:t>por</w:t>
      </w:r>
      <w:r w:rsidR="00FB26A9" w:rsidRPr="40EEC05D">
        <w:rPr>
          <w:rFonts w:ascii="Book Antiqua" w:eastAsiaTheme="minorEastAsia" w:hAnsi="Book Antiqua" w:cstheme="minorBidi"/>
          <w:lang w:eastAsia="en-US"/>
        </w:rPr>
        <w:t xml:space="preserve"> parte</w:t>
      </w:r>
      <w:r w:rsidR="497F1CC5" w:rsidRPr="40EEC05D">
        <w:rPr>
          <w:rFonts w:ascii="Book Antiqua" w:eastAsiaTheme="minorEastAsia" w:hAnsi="Book Antiqua" w:cstheme="minorBidi"/>
          <w:lang w:eastAsia="en-US"/>
        </w:rPr>
        <w:t xml:space="preserve"> del Tribunal </w:t>
      </w:r>
      <w:r w:rsidR="114E3B4F" w:rsidRPr="40EEC05D">
        <w:rPr>
          <w:rFonts w:ascii="Book Antiqua" w:eastAsiaTheme="minorEastAsia" w:hAnsi="Book Antiqua" w:cstheme="minorBidi"/>
          <w:lang w:eastAsia="en-US"/>
        </w:rPr>
        <w:t>con el envío de</w:t>
      </w:r>
      <w:r w:rsidR="497F1CC5" w:rsidRPr="40EEC05D">
        <w:rPr>
          <w:rFonts w:ascii="Book Antiqua" w:eastAsiaTheme="minorEastAsia" w:hAnsi="Book Antiqua" w:cstheme="minorBidi"/>
          <w:lang w:eastAsia="en-US"/>
        </w:rPr>
        <w:t xml:space="preserve"> la matriz de indicadores de manera correcta a partir del mes de agosto 2021, misma que de conformidad con los plazos de entrega establecidos debía ser remitida en setiembre 2021. </w:t>
      </w:r>
    </w:p>
    <w:p w14:paraId="68112DBE" w14:textId="77777777" w:rsidR="00E94879" w:rsidRDefault="00E94879" w:rsidP="00E94879">
      <w:pPr>
        <w:pStyle w:val="Prrafodelista"/>
        <w:numPr>
          <w:ilvl w:val="0"/>
          <w:numId w:val="15"/>
        </w:numPr>
        <w:spacing w:line="276" w:lineRule="auto"/>
        <w:jc w:val="both"/>
        <w:rPr>
          <w:rFonts w:ascii="Book Antiqua" w:hAnsi="Book Antiqua"/>
          <w:lang w:val="es-ES_tradnl" w:eastAsia="es-CR"/>
        </w:rPr>
      </w:pPr>
      <w:r w:rsidRPr="005F3CAB">
        <w:rPr>
          <w:rFonts w:ascii="Book Antiqua" w:hAnsi="Book Antiqua"/>
          <w:lang w:val="es-ES_tradnl" w:eastAsia="es-CR"/>
        </w:rPr>
        <w:t xml:space="preserve"> El Tribunal no cumple con lo establecido en el modelo de sostenibilidad, por cuanto no envía la minuta de reunión ni tampoco la plantilla con los planes remediales</w:t>
      </w:r>
      <w:r>
        <w:rPr>
          <w:rFonts w:ascii="Book Antiqua" w:hAnsi="Book Antiqua"/>
          <w:lang w:val="es-ES_tradnl" w:eastAsia="es-CR"/>
        </w:rPr>
        <w:t>.</w:t>
      </w:r>
    </w:p>
    <w:p w14:paraId="7614D020" w14:textId="270A3B6C" w:rsidR="00E94879" w:rsidRDefault="00E94879" w:rsidP="00E94879">
      <w:pPr>
        <w:pStyle w:val="Prrafodelista"/>
        <w:numPr>
          <w:ilvl w:val="0"/>
          <w:numId w:val="15"/>
        </w:numPr>
        <w:spacing w:line="276" w:lineRule="auto"/>
        <w:jc w:val="both"/>
        <w:rPr>
          <w:rFonts w:ascii="Book Antiqua" w:hAnsi="Book Antiqua"/>
          <w:lang w:val="es-ES_tradnl" w:eastAsia="es-CR"/>
        </w:rPr>
      </w:pPr>
      <w:r w:rsidRPr="005F3CAB">
        <w:rPr>
          <w:rFonts w:ascii="Book Antiqua" w:hAnsi="Book Antiqua"/>
          <w:lang w:val="es-ES_tradnl" w:eastAsia="es-CR"/>
        </w:rPr>
        <w:t>No se cumple con el protocolo de apelaciones inmediatas</w:t>
      </w:r>
      <w:r w:rsidR="000619AE">
        <w:rPr>
          <w:rFonts w:ascii="Book Antiqua" w:hAnsi="Book Antiqua"/>
          <w:lang w:val="es-ES_tradnl" w:eastAsia="es-CR"/>
        </w:rPr>
        <w:t xml:space="preserve">, lo anterior, se justifica en la dificultad que se presenta por las distancias existentes entre el Tribunal y los Juzgados Penales de Pavas y Hatillo. </w:t>
      </w:r>
    </w:p>
    <w:p w14:paraId="1781505E" w14:textId="18BAD546" w:rsidR="00E94879" w:rsidRDefault="00E94879" w:rsidP="00E94879">
      <w:pPr>
        <w:spacing w:line="276" w:lineRule="auto"/>
        <w:jc w:val="both"/>
        <w:rPr>
          <w:rFonts w:ascii="Book Antiqua" w:hAnsi="Book Antiqua"/>
          <w:lang w:val="es-ES_tradnl" w:eastAsia="es-CR"/>
        </w:rPr>
      </w:pPr>
    </w:p>
    <w:p w14:paraId="52948E02" w14:textId="2818C9AE" w:rsidR="00F55871" w:rsidRDefault="00F55871" w:rsidP="00E94879">
      <w:pPr>
        <w:spacing w:line="276" w:lineRule="auto"/>
        <w:jc w:val="both"/>
        <w:rPr>
          <w:rFonts w:ascii="Book Antiqua" w:hAnsi="Book Antiqua"/>
          <w:lang w:val="es-ES_tradnl" w:eastAsia="es-CR"/>
        </w:rPr>
      </w:pPr>
    </w:p>
    <w:p w14:paraId="59FDE1B7" w14:textId="7BC90A96" w:rsidR="00F55871" w:rsidRDefault="00F55871" w:rsidP="00E94879">
      <w:pPr>
        <w:spacing w:line="276" w:lineRule="auto"/>
        <w:jc w:val="both"/>
        <w:rPr>
          <w:rFonts w:ascii="Book Antiqua" w:hAnsi="Book Antiqua"/>
          <w:lang w:val="es-ES_tradnl" w:eastAsia="es-CR"/>
        </w:rPr>
      </w:pPr>
    </w:p>
    <w:p w14:paraId="6AA805EA" w14:textId="77777777" w:rsidR="00F55871" w:rsidRDefault="00F55871" w:rsidP="00E94879">
      <w:pPr>
        <w:spacing w:line="276" w:lineRule="auto"/>
        <w:jc w:val="both"/>
        <w:rPr>
          <w:rFonts w:ascii="Book Antiqua" w:hAnsi="Book Antiqua"/>
          <w:lang w:val="es-ES_tradnl" w:eastAsia="es-CR"/>
        </w:rPr>
      </w:pPr>
    </w:p>
    <w:p w14:paraId="56F4D9A0" w14:textId="77777777" w:rsidR="00E94879" w:rsidRDefault="00E94879" w:rsidP="00E94879">
      <w:pPr>
        <w:pStyle w:val="Prrafodelista"/>
        <w:spacing w:line="276" w:lineRule="auto"/>
        <w:ind w:left="720"/>
        <w:jc w:val="both"/>
        <w:rPr>
          <w:rFonts w:ascii="Book Antiqua" w:hAnsi="Book Antiqua"/>
          <w:lang w:val="es-ES_tradnl"/>
        </w:rPr>
      </w:pPr>
      <w:r>
        <w:rPr>
          <w:rFonts w:ascii="Book Antiqua" w:hAnsi="Book Antiqua"/>
          <w:lang w:val="es-ES_tradnl"/>
        </w:rPr>
        <w:lastRenderedPageBreak/>
        <w:t xml:space="preserve">Recomendaciones al Ministerio Público: </w:t>
      </w:r>
    </w:p>
    <w:p w14:paraId="0A4DA0CD" w14:textId="77777777" w:rsidR="00E94879" w:rsidRDefault="00E94879" w:rsidP="00E94879">
      <w:pPr>
        <w:pStyle w:val="Prrafodelista"/>
        <w:spacing w:line="276" w:lineRule="auto"/>
        <w:ind w:left="720"/>
        <w:jc w:val="both"/>
        <w:rPr>
          <w:rFonts w:ascii="Book Antiqua" w:hAnsi="Book Antiqua"/>
          <w:lang w:val="es-ES_tradnl"/>
        </w:rPr>
      </w:pPr>
    </w:p>
    <w:p w14:paraId="5F1E8B7F" w14:textId="4ADF616F" w:rsidR="00E94879" w:rsidRDefault="00E94879" w:rsidP="00E94879">
      <w:pPr>
        <w:pStyle w:val="Prrafodelista"/>
        <w:numPr>
          <w:ilvl w:val="0"/>
          <w:numId w:val="16"/>
        </w:numPr>
        <w:spacing w:line="276" w:lineRule="auto"/>
        <w:jc w:val="both"/>
        <w:rPr>
          <w:rFonts w:ascii="Book Antiqua" w:hAnsi="Book Antiqua"/>
          <w:lang w:val="es-ES_tradnl" w:eastAsia="es-CR"/>
        </w:rPr>
      </w:pPr>
      <w:r>
        <w:rPr>
          <w:rFonts w:ascii="Book Antiqua" w:hAnsi="Book Antiqua"/>
          <w:lang w:val="es-ES_tradnl" w:eastAsia="es-CR"/>
        </w:rPr>
        <w:t>En el informe 139-PLA-2017 se había recomendado que cada Fiscal o Fiscala trabajará de manera especializada con una sección del Tribunal, esta recomendación no fue ejecutada, se constató que e</w:t>
      </w:r>
      <w:r w:rsidRPr="00AC02E8">
        <w:rPr>
          <w:rFonts w:ascii="Book Antiqua" w:hAnsi="Book Antiqua"/>
          <w:lang w:val="es-ES_tradnl" w:eastAsia="es-CR"/>
        </w:rPr>
        <w:t>l Tribunal Penal de Pavas señala los juicios de conformidad con los fiscales que ve disponibles en la agenda crono</w:t>
      </w:r>
      <w:r>
        <w:rPr>
          <w:rFonts w:ascii="Book Antiqua" w:hAnsi="Book Antiqua"/>
          <w:lang w:val="es-ES_tradnl" w:eastAsia="es-CR"/>
        </w:rPr>
        <w:t xml:space="preserve">s. A partir de un análisis de la situación real del Tribunal y de las Fiscalía, </w:t>
      </w:r>
      <w:r w:rsidR="000619AE">
        <w:rPr>
          <w:rFonts w:ascii="Book Antiqua" w:hAnsi="Book Antiqua"/>
          <w:lang w:val="es-ES_tradnl" w:eastAsia="es-CR"/>
        </w:rPr>
        <w:t>s</w:t>
      </w:r>
      <w:r w:rsidR="00FB26A9">
        <w:rPr>
          <w:rFonts w:ascii="Book Antiqua" w:eastAsiaTheme="minorHAnsi" w:hAnsi="Book Antiqua" w:cstheme="minorBidi"/>
          <w:lang w:eastAsia="en-US"/>
        </w:rPr>
        <w:t>sobre</w:t>
      </w:r>
      <w:r>
        <w:rPr>
          <w:rFonts w:ascii="Book Antiqua" w:eastAsiaTheme="minorHAnsi" w:hAnsi="Book Antiqua" w:cstheme="minorBidi"/>
          <w:lang w:eastAsia="en-US"/>
        </w:rPr>
        <w:t xml:space="preserve"> este aspecto la línea a seguir por la Dirección de Planificación es que las fiscalías se mantengan divididas, de modo que los expedientes que son competencia de Hatillo se le señalen a los Fiscales de Hatillo, los que son de Pavas se señalen a los Fiscales de Pavas y los de Puriscal se señalen a la Fiscalía de Puriscal</w:t>
      </w:r>
      <w:r w:rsidR="00EB3B8D">
        <w:rPr>
          <w:rFonts w:ascii="Book Antiqua" w:eastAsiaTheme="minorHAnsi" w:hAnsi="Book Antiqua" w:cstheme="minorBidi"/>
          <w:lang w:eastAsia="en-US"/>
        </w:rPr>
        <w:t>, lo anterior, de conformidad con la estructura con la que cuente cada fiscalía para hacer frente a la carga de trabajo que se genera</w:t>
      </w:r>
      <w:r w:rsidR="007E0C3A">
        <w:rPr>
          <w:rFonts w:ascii="Book Antiqua" w:eastAsiaTheme="minorHAnsi" w:hAnsi="Book Antiqua" w:cstheme="minorBidi"/>
          <w:lang w:eastAsia="en-US"/>
        </w:rPr>
        <w:t xml:space="preserve">, </w:t>
      </w:r>
      <w:r w:rsidR="006253EB">
        <w:rPr>
          <w:rFonts w:ascii="Book Antiqua" w:eastAsiaTheme="minorHAnsi" w:hAnsi="Book Antiqua" w:cstheme="minorBidi"/>
          <w:lang w:eastAsia="en-US"/>
        </w:rPr>
        <w:t>además de propiciar que sean los fiscales coordinadores que dan dirección funcional a los fiscales auxiliares los que vean la causa en juicio</w:t>
      </w:r>
    </w:p>
    <w:p w14:paraId="08487D19" w14:textId="77777777" w:rsidR="00E94879" w:rsidRPr="00085E49" w:rsidRDefault="00E94879" w:rsidP="00085E49">
      <w:pPr>
        <w:spacing w:line="276" w:lineRule="auto"/>
        <w:jc w:val="both"/>
        <w:rPr>
          <w:rFonts w:ascii="Book Antiqua" w:hAnsi="Book Antiqua"/>
          <w:sz w:val="24"/>
          <w:szCs w:val="24"/>
          <w:lang w:val="es-ES_tradnl"/>
        </w:rPr>
      </w:pPr>
    </w:p>
    <w:p w14:paraId="624168B9" w14:textId="77777777" w:rsidR="00085E49" w:rsidRPr="00085E49" w:rsidRDefault="00085E49" w:rsidP="00F55C89">
      <w:pPr>
        <w:pStyle w:val="Ttulo2"/>
        <w:ind w:left="360"/>
        <w:rPr>
          <w:rFonts w:ascii="Book Antiqua" w:hAnsi="Book Antiqua"/>
          <w:b w:val="0"/>
          <w:bCs w:val="0"/>
          <w:i w:val="0"/>
          <w:iCs w:val="0"/>
          <w:sz w:val="24"/>
          <w:szCs w:val="24"/>
          <w:lang w:val="es-ES_tradnl"/>
        </w:rPr>
      </w:pPr>
      <w:r w:rsidRPr="00483D20">
        <w:rPr>
          <w:rFonts w:ascii="Book Antiqua" w:hAnsi="Book Antiqua"/>
          <w:b w:val="0"/>
          <w:bCs w:val="0"/>
          <w:i w:val="0"/>
          <w:iCs w:val="0"/>
          <w:sz w:val="24"/>
          <w:szCs w:val="24"/>
          <w:u w:val="single"/>
          <w:lang w:val="es-ES_tradnl"/>
        </w:rPr>
        <w:t>Sobre el análisis estadístico</w:t>
      </w:r>
      <w:r w:rsidRPr="00085E49">
        <w:rPr>
          <w:rFonts w:ascii="Book Antiqua" w:hAnsi="Book Antiqua"/>
          <w:b w:val="0"/>
          <w:bCs w:val="0"/>
          <w:i w:val="0"/>
          <w:iCs w:val="0"/>
          <w:sz w:val="24"/>
          <w:szCs w:val="24"/>
          <w:lang w:val="es-ES_tradnl"/>
        </w:rPr>
        <w:t xml:space="preserve">: </w:t>
      </w:r>
    </w:p>
    <w:p w14:paraId="182BAC72" w14:textId="77777777" w:rsidR="00085E49" w:rsidRDefault="00085E49" w:rsidP="00085E49">
      <w:pPr>
        <w:rPr>
          <w:lang w:val="es-ES_tradnl"/>
        </w:rPr>
      </w:pPr>
    </w:p>
    <w:p w14:paraId="53A699C3" w14:textId="56023A6E" w:rsidR="00F55C89" w:rsidRDefault="00085E49" w:rsidP="003C59C2">
      <w:pPr>
        <w:pStyle w:val="Prrafodelista"/>
        <w:numPr>
          <w:ilvl w:val="1"/>
          <w:numId w:val="13"/>
        </w:numPr>
        <w:jc w:val="both"/>
        <w:rPr>
          <w:rFonts w:ascii="Book Antiqua" w:hAnsi="Book Antiqua"/>
          <w:color w:val="000000"/>
          <w:lang w:val="es-MX"/>
        </w:rPr>
      </w:pPr>
      <w:r w:rsidRPr="00F55C89">
        <w:rPr>
          <w:rFonts w:ascii="Book Antiqua" w:hAnsi="Book Antiqua"/>
          <w:lang w:val="es-ES_tradnl"/>
        </w:rPr>
        <w:t xml:space="preserve"> </w:t>
      </w:r>
      <w:r w:rsidR="00C510A4" w:rsidRPr="00F55C89">
        <w:rPr>
          <w:rFonts w:ascii="Book Antiqua" w:hAnsi="Book Antiqua"/>
          <w:lang w:val="es-ES_tradnl"/>
        </w:rPr>
        <w:t xml:space="preserve"> </w:t>
      </w:r>
      <w:r w:rsidR="00C510A4" w:rsidRPr="00F55C89">
        <w:rPr>
          <w:rFonts w:ascii="Book Antiqua" w:hAnsi="Book Antiqua"/>
          <w:color w:val="000000"/>
          <w:lang w:val="es-MX"/>
        </w:rPr>
        <w:t xml:space="preserve">Tomando </w:t>
      </w:r>
      <w:r w:rsidR="001B4800" w:rsidRPr="00F55C89">
        <w:rPr>
          <w:rFonts w:ascii="Book Antiqua" w:hAnsi="Book Antiqua"/>
          <w:color w:val="000000"/>
          <w:lang w:val="es-MX"/>
        </w:rPr>
        <w:t>como</w:t>
      </w:r>
      <w:r w:rsidR="00C510A4" w:rsidRPr="00F55C89">
        <w:rPr>
          <w:rFonts w:ascii="Book Antiqua" w:hAnsi="Book Antiqua"/>
          <w:color w:val="000000"/>
          <w:lang w:val="es-MX"/>
        </w:rPr>
        <w:t xml:space="preserve"> referencia el periodo comprendido entre 2016-2019, se tiene una entrada promedio al mes de 79 asuntos nuevos y de 85 asuntos terminados.</w:t>
      </w:r>
      <w:r w:rsidR="00C510A4" w:rsidRPr="00C510A4">
        <w:t xml:space="preserve"> </w:t>
      </w:r>
      <w:r w:rsidR="00C510A4">
        <w:t xml:space="preserve">Se determina un aumento </w:t>
      </w:r>
      <w:r w:rsidR="00C510A4" w:rsidRPr="00F55C89">
        <w:rPr>
          <w:rFonts w:ascii="Book Antiqua" w:hAnsi="Book Antiqua"/>
          <w:color w:val="000000"/>
          <w:lang w:val="es-MX"/>
        </w:rPr>
        <w:t>del 26% en la cantidad de asuntos entrados del 2016 con respecto al 2019 y un aumento del 42% en la cantidad de asuntos terminados.</w:t>
      </w:r>
    </w:p>
    <w:p w14:paraId="0A466240" w14:textId="77777777" w:rsidR="00F55C89" w:rsidRDefault="00F55C89" w:rsidP="00F55C89">
      <w:pPr>
        <w:pStyle w:val="Prrafodelista"/>
        <w:ind w:left="720"/>
        <w:jc w:val="both"/>
        <w:rPr>
          <w:rFonts w:ascii="Book Antiqua" w:hAnsi="Book Antiqua"/>
          <w:color w:val="000000"/>
          <w:lang w:val="es-MX"/>
        </w:rPr>
      </w:pPr>
    </w:p>
    <w:p w14:paraId="0BB3347D" w14:textId="693D4CE2" w:rsidR="00F55C89" w:rsidRDefault="00C510A4" w:rsidP="003C59C2">
      <w:pPr>
        <w:pStyle w:val="Prrafodelista"/>
        <w:numPr>
          <w:ilvl w:val="1"/>
          <w:numId w:val="13"/>
        </w:numPr>
        <w:jc w:val="both"/>
        <w:rPr>
          <w:rFonts w:ascii="Book Antiqua" w:hAnsi="Book Antiqua"/>
          <w:color w:val="000000"/>
          <w:lang w:val="es-MX"/>
        </w:rPr>
      </w:pPr>
      <w:r w:rsidRPr="00F55C89">
        <w:rPr>
          <w:rFonts w:ascii="Book Antiqua" w:hAnsi="Book Antiqua"/>
          <w:color w:val="000000"/>
          <w:lang w:val="es-MX"/>
        </w:rPr>
        <w:t xml:space="preserve">El año 2020 ha sido un año coyuntural donde </w:t>
      </w:r>
      <w:r w:rsidR="007E018B" w:rsidRPr="00F55C89">
        <w:rPr>
          <w:rFonts w:ascii="Book Antiqua" w:hAnsi="Book Antiqua"/>
          <w:color w:val="000000"/>
          <w:lang w:val="es-MX"/>
        </w:rPr>
        <w:t>debido a</w:t>
      </w:r>
      <w:r w:rsidRPr="00F55C89">
        <w:rPr>
          <w:rFonts w:ascii="Book Antiqua" w:hAnsi="Book Antiqua"/>
          <w:color w:val="000000"/>
          <w:lang w:val="es-MX"/>
        </w:rPr>
        <w:t xml:space="preserve"> la pandemia mundial producto del COVID-19 la carga de trabajo disminuyó considerablemente, propiamente el Tribunal Penal del III Circuito Judicial de San José, sede </w:t>
      </w:r>
      <w:r w:rsidR="006E33C4" w:rsidRPr="00F55C89">
        <w:rPr>
          <w:rFonts w:ascii="Book Antiqua" w:hAnsi="Book Antiqua"/>
          <w:color w:val="000000"/>
          <w:lang w:val="es-MX"/>
        </w:rPr>
        <w:t>suroeste</w:t>
      </w:r>
      <w:r w:rsidRPr="00F55C89">
        <w:rPr>
          <w:rFonts w:ascii="Book Antiqua" w:hAnsi="Book Antiqua"/>
          <w:color w:val="000000"/>
          <w:lang w:val="es-MX"/>
        </w:rPr>
        <w:t xml:space="preserve">, enfrentó una disminución de asuntos entrados </w:t>
      </w:r>
      <w:r w:rsidR="006E33C4" w:rsidRPr="00F55C89">
        <w:rPr>
          <w:rFonts w:ascii="Book Antiqua" w:hAnsi="Book Antiqua"/>
          <w:color w:val="000000"/>
          <w:lang w:val="es-MX"/>
        </w:rPr>
        <w:t xml:space="preserve">del 50% y en la cantidad de asuntos terminados del 15%. </w:t>
      </w:r>
    </w:p>
    <w:p w14:paraId="74F148EB" w14:textId="77777777" w:rsidR="00F55C89" w:rsidRPr="00F55C89" w:rsidRDefault="00F55C89" w:rsidP="00F55C89">
      <w:pPr>
        <w:pStyle w:val="Prrafodelista"/>
        <w:rPr>
          <w:rFonts w:ascii="Book Antiqua" w:hAnsi="Book Antiqua"/>
          <w:color w:val="000000"/>
          <w:lang w:val="es-MX"/>
        </w:rPr>
      </w:pPr>
    </w:p>
    <w:p w14:paraId="1959E81D" w14:textId="6E96E390" w:rsidR="00F55C89" w:rsidRDefault="006E33C4" w:rsidP="003C59C2">
      <w:pPr>
        <w:pStyle w:val="Prrafodelista"/>
        <w:numPr>
          <w:ilvl w:val="1"/>
          <w:numId w:val="13"/>
        </w:numPr>
        <w:jc w:val="both"/>
        <w:rPr>
          <w:rFonts w:ascii="Book Antiqua" w:hAnsi="Book Antiqua"/>
          <w:color w:val="000000"/>
          <w:lang w:val="es-MX"/>
        </w:rPr>
      </w:pPr>
      <w:r w:rsidRPr="00F55C89">
        <w:rPr>
          <w:rFonts w:ascii="Book Antiqua" w:hAnsi="Book Antiqua"/>
          <w:color w:val="000000"/>
          <w:lang w:val="es-MX"/>
        </w:rPr>
        <w:t>En relación con la entrada de asuntos por integración, se tiene que en promedio el 5</w:t>
      </w:r>
      <w:r w:rsidR="00226A96">
        <w:rPr>
          <w:rFonts w:ascii="Book Antiqua" w:hAnsi="Book Antiqua"/>
          <w:color w:val="000000"/>
          <w:lang w:val="es-MX"/>
        </w:rPr>
        <w:t>6</w:t>
      </w:r>
      <w:r w:rsidRPr="00F55C89">
        <w:rPr>
          <w:rFonts w:ascii="Book Antiqua" w:hAnsi="Book Antiqua"/>
          <w:color w:val="000000"/>
          <w:lang w:val="es-MX"/>
        </w:rPr>
        <w:t xml:space="preserve">% de asuntos son unipersonales, el 41% colegiados y un </w:t>
      </w:r>
      <w:r w:rsidR="00226A96">
        <w:rPr>
          <w:rFonts w:ascii="Book Antiqua" w:hAnsi="Book Antiqua"/>
          <w:color w:val="000000"/>
          <w:lang w:val="es-MX"/>
        </w:rPr>
        <w:t>3</w:t>
      </w:r>
      <w:r w:rsidRPr="00F55C89">
        <w:rPr>
          <w:rFonts w:ascii="Book Antiqua" w:hAnsi="Book Antiqua"/>
          <w:color w:val="000000"/>
          <w:lang w:val="es-MX"/>
        </w:rPr>
        <w:t>% no registra integración</w:t>
      </w:r>
      <w:r w:rsidR="006253EB">
        <w:rPr>
          <w:rFonts w:ascii="Book Antiqua" w:hAnsi="Book Antiqua"/>
          <w:color w:val="000000"/>
          <w:lang w:val="es-MX"/>
        </w:rPr>
        <w:t xml:space="preserve"> (error en la carga de datos)</w:t>
      </w:r>
      <w:r w:rsidRPr="00F55C89">
        <w:rPr>
          <w:rFonts w:ascii="Book Antiqua" w:hAnsi="Book Antiqua"/>
          <w:color w:val="000000"/>
          <w:lang w:val="es-MX"/>
        </w:rPr>
        <w:t xml:space="preserve"> </w:t>
      </w:r>
    </w:p>
    <w:p w14:paraId="292A682B" w14:textId="77777777" w:rsidR="00F55C89" w:rsidRPr="00F55C89" w:rsidRDefault="00F55C89" w:rsidP="00F55C89">
      <w:pPr>
        <w:pStyle w:val="Prrafodelista"/>
        <w:rPr>
          <w:rFonts w:ascii="Book Antiqua" w:hAnsi="Book Antiqua"/>
          <w:color w:val="000000"/>
          <w:lang w:val="es-MX"/>
        </w:rPr>
      </w:pPr>
    </w:p>
    <w:p w14:paraId="64A125DD" w14:textId="77777777" w:rsidR="00F55C89" w:rsidRDefault="006E33C4" w:rsidP="003C59C2">
      <w:pPr>
        <w:pStyle w:val="Prrafodelista"/>
        <w:numPr>
          <w:ilvl w:val="1"/>
          <w:numId w:val="13"/>
        </w:numPr>
        <w:jc w:val="both"/>
        <w:rPr>
          <w:rFonts w:ascii="Book Antiqua" w:hAnsi="Book Antiqua"/>
          <w:color w:val="000000"/>
          <w:lang w:val="es-MX"/>
        </w:rPr>
      </w:pPr>
      <w:r w:rsidRPr="00F55C89">
        <w:rPr>
          <w:rFonts w:ascii="Book Antiqua" w:hAnsi="Book Antiqua"/>
          <w:color w:val="000000"/>
          <w:lang w:val="es-MX"/>
        </w:rPr>
        <w:t>En relación con las sentencias dictadas por integración, se tiene que en promedio el 44% de asuntos son colegiados, el 36% unipersonales y el 20% abreviados.</w:t>
      </w:r>
    </w:p>
    <w:p w14:paraId="1536774A" w14:textId="77777777" w:rsidR="00F55C89" w:rsidRPr="00F55C89" w:rsidRDefault="00F55C89" w:rsidP="00F55C89">
      <w:pPr>
        <w:pStyle w:val="Prrafodelista"/>
        <w:rPr>
          <w:rFonts w:ascii="Book Antiqua" w:hAnsi="Book Antiqua"/>
          <w:color w:val="000000"/>
          <w:lang w:val="es-MX"/>
        </w:rPr>
      </w:pPr>
    </w:p>
    <w:p w14:paraId="43DF6955" w14:textId="77777777" w:rsidR="00BD0D66" w:rsidRDefault="006E33C4" w:rsidP="00BD0D66">
      <w:pPr>
        <w:pStyle w:val="Prrafodelista"/>
        <w:numPr>
          <w:ilvl w:val="1"/>
          <w:numId w:val="13"/>
        </w:numPr>
        <w:jc w:val="both"/>
        <w:rPr>
          <w:rFonts w:ascii="Book Antiqua" w:hAnsi="Book Antiqua"/>
          <w:color w:val="000000"/>
          <w:lang w:val="es-MX"/>
        </w:rPr>
      </w:pPr>
      <w:r w:rsidRPr="00F55C89">
        <w:rPr>
          <w:rFonts w:ascii="Book Antiqua" w:hAnsi="Book Antiqua"/>
          <w:color w:val="000000"/>
          <w:lang w:val="es-MX"/>
        </w:rPr>
        <w:t>Realizando la comparación contra el informe 139-PLA-2017, se logra determinar que tanto la integración de la entrada de asuntos nuevos</w:t>
      </w:r>
      <w:r w:rsidR="00A1022F" w:rsidRPr="00F55C89">
        <w:rPr>
          <w:rFonts w:ascii="Book Antiqua" w:hAnsi="Book Antiqua"/>
          <w:color w:val="000000"/>
          <w:lang w:val="es-MX"/>
        </w:rPr>
        <w:t xml:space="preserve"> (57% unipersonales y 43% </w:t>
      </w:r>
      <w:r w:rsidR="00A1022F" w:rsidRPr="00F55C89">
        <w:rPr>
          <w:rFonts w:ascii="Book Antiqua" w:hAnsi="Book Antiqua"/>
          <w:color w:val="000000"/>
          <w:lang w:val="es-MX"/>
        </w:rPr>
        <w:lastRenderedPageBreak/>
        <w:t xml:space="preserve">colegiados), así como de </w:t>
      </w:r>
      <w:r w:rsidRPr="00F55C89">
        <w:rPr>
          <w:rFonts w:ascii="Book Antiqua" w:hAnsi="Book Antiqua"/>
          <w:color w:val="000000"/>
          <w:lang w:val="es-MX"/>
        </w:rPr>
        <w:t xml:space="preserve">las sentencias </w:t>
      </w:r>
      <w:r w:rsidR="00A1022F" w:rsidRPr="00F55C89">
        <w:rPr>
          <w:rFonts w:ascii="Book Antiqua" w:hAnsi="Book Antiqua"/>
          <w:color w:val="000000"/>
          <w:lang w:val="es-MX"/>
        </w:rPr>
        <w:t xml:space="preserve">dictadas (49% colegiadas, 31% unipersonales y 20% abreviados) ha sido una variable que se ha </w:t>
      </w:r>
      <w:r w:rsidRPr="00F55C89">
        <w:rPr>
          <w:rFonts w:ascii="Book Antiqua" w:hAnsi="Book Antiqua"/>
          <w:color w:val="000000"/>
          <w:lang w:val="es-MX"/>
        </w:rPr>
        <w:t xml:space="preserve">mantenido </w:t>
      </w:r>
      <w:r w:rsidR="00A1022F" w:rsidRPr="00F55C89">
        <w:rPr>
          <w:rFonts w:ascii="Book Antiqua" w:hAnsi="Book Antiqua"/>
          <w:color w:val="000000"/>
          <w:lang w:val="es-MX"/>
        </w:rPr>
        <w:t xml:space="preserve">su dinámica en el tiempo. </w:t>
      </w:r>
    </w:p>
    <w:p w14:paraId="6CD8A922" w14:textId="77777777" w:rsidR="00BD0D66" w:rsidRPr="00BD0D66" w:rsidRDefault="00BD0D66" w:rsidP="00BD0D66">
      <w:pPr>
        <w:pStyle w:val="Prrafodelista"/>
        <w:rPr>
          <w:rFonts w:ascii="Book Antiqua" w:hAnsi="Book Antiqua"/>
          <w:color w:val="000000"/>
          <w:lang w:val="es-MX"/>
        </w:rPr>
      </w:pPr>
    </w:p>
    <w:p w14:paraId="5FC2EF57" w14:textId="710765F5" w:rsidR="00F55C89" w:rsidRPr="00BD0D66" w:rsidRDefault="00A1022F" w:rsidP="00BD0D66">
      <w:pPr>
        <w:pStyle w:val="Prrafodelista"/>
        <w:numPr>
          <w:ilvl w:val="1"/>
          <w:numId w:val="13"/>
        </w:numPr>
        <w:jc w:val="both"/>
        <w:rPr>
          <w:rFonts w:ascii="Book Antiqua" w:hAnsi="Book Antiqua"/>
          <w:color w:val="000000"/>
          <w:lang w:val="es-MX"/>
        </w:rPr>
      </w:pPr>
      <w:r w:rsidRPr="00BD0D66">
        <w:rPr>
          <w:rFonts w:ascii="Book Antiqua" w:hAnsi="Book Antiqua"/>
          <w:color w:val="000000"/>
          <w:lang w:val="es-MX"/>
        </w:rPr>
        <w:t xml:space="preserve">El Tribunal Penal del III Circuito Judicial de San José, sede suroeste, a setiembre 2021 cuenta con un circulante total de 1502 asuntos, de los cuales el 83% corresponde a circulante en trámite y el 17% a circulante con resolución provisional. Aunado a lo anterior, se hace referencia al comportamiento que ha presentado dicho circulante de manera histórica en donde se aprecia que del 2016 a setiembre del 2019 se ha disminuido en un 27%, lo anterior, se encuentra asociado de manera directa entre otros motivos a la baja entrada de procesos durante </w:t>
      </w:r>
      <w:r w:rsidR="000B200B" w:rsidRPr="00BD0D66">
        <w:rPr>
          <w:rFonts w:ascii="Book Antiqua" w:hAnsi="Book Antiqua"/>
          <w:color w:val="000000"/>
          <w:lang w:val="es-MX"/>
        </w:rPr>
        <w:t>el año</w:t>
      </w:r>
      <w:r w:rsidRPr="00BD0D66">
        <w:rPr>
          <w:rFonts w:ascii="Book Antiqua" w:hAnsi="Book Antiqua"/>
          <w:color w:val="000000"/>
          <w:lang w:val="es-MX"/>
        </w:rPr>
        <w:t xml:space="preserve"> 2020 que permitió al personal del Tribunal, terminar más de lo que entró y con ello disminuir de manera paulatina el circulante</w:t>
      </w:r>
      <w:r w:rsidR="006253EB" w:rsidRPr="00BD0D66">
        <w:rPr>
          <w:rFonts w:ascii="Book Antiqua" w:hAnsi="Book Antiqua"/>
          <w:color w:val="000000"/>
          <w:lang w:val="es-MX"/>
        </w:rPr>
        <w:t xml:space="preserve">. </w:t>
      </w:r>
    </w:p>
    <w:p w14:paraId="5464C85A" w14:textId="77777777" w:rsidR="00F55C89" w:rsidRPr="00F55C89" w:rsidRDefault="00F55C89" w:rsidP="00F55C89">
      <w:pPr>
        <w:pStyle w:val="Prrafodelista"/>
        <w:rPr>
          <w:rFonts w:ascii="Book Antiqua" w:hAnsi="Book Antiqua"/>
          <w:color w:val="000000"/>
          <w:lang w:val="es-MX"/>
        </w:rPr>
      </w:pPr>
    </w:p>
    <w:p w14:paraId="2CD7712D" w14:textId="69FA43E5" w:rsidR="00F55C89" w:rsidRPr="00F55C89" w:rsidRDefault="001B7138" w:rsidP="003C59C2">
      <w:pPr>
        <w:pStyle w:val="Prrafodelista"/>
        <w:numPr>
          <w:ilvl w:val="1"/>
          <w:numId w:val="13"/>
        </w:numPr>
        <w:jc w:val="both"/>
        <w:rPr>
          <w:rFonts w:ascii="Book Antiqua" w:hAnsi="Book Antiqua"/>
          <w:color w:val="000000"/>
          <w:lang w:val="es-MX"/>
        </w:rPr>
      </w:pPr>
      <w:r w:rsidRPr="00F55C89">
        <w:rPr>
          <w:rFonts w:ascii="Book Antiqua" w:hAnsi="Book Antiqua"/>
          <w:color w:val="000000"/>
          <w:lang w:val="es-MX"/>
        </w:rPr>
        <w:t>Según el análisis histórico</w:t>
      </w:r>
      <w:r w:rsidR="00C922B1" w:rsidRPr="00F55C89">
        <w:rPr>
          <w:rFonts w:ascii="Book Antiqua" w:hAnsi="Book Antiqua"/>
          <w:color w:val="000000"/>
          <w:lang w:val="es-MX"/>
        </w:rPr>
        <w:t xml:space="preserve"> </w:t>
      </w:r>
      <w:r w:rsidRPr="00F55C89">
        <w:rPr>
          <w:rFonts w:ascii="Book Antiqua" w:hAnsi="Book Antiqua"/>
          <w:color w:val="000000"/>
          <w:lang w:val="es-MX"/>
        </w:rPr>
        <w:t>de las apelaciones que han ingresado al despacho</w:t>
      </w:r>
      <w:r w:rsidR="00C922B1" w:rsidRPr="00F55C89">
        <w:rPr>
          <w:rFonts w:ascii="Book Antiqua" w:hAnsi="Book Antiqua"/>
          <w:color w:val="000000"/>
          <w:lang w:val="es-MX"/>
        </w:rPr>
        <w:t xml:space="preserve"> dentro del periodo 2016-2019</w:t>
      </w:r>
      <w:r w:rsidRPr="00F55C89">
        <w:rPr>
          <w:rFonts w:ascii="Book Antiqua" w:hAnsi="Book Antiqua"/>
          <w:color w:val="000000"/>
          <w:lang w:val="es-MX"/>
        </w:rPr>
        <w:t xml:space="preserve">, se determinó que en promedio ingresan 28 apelaciones al mes, lo anterior represente una disminución </w:t>
      </w:r>
      <w:r w:rsidR="00C922B1" w:rsidRPr="00F55C89">
        <w:rPr>
          <w:rFonts w:ascii="Book Antiqua" w:eastAsia="Calibri" w:hAnsi="Book Antiqua"/>
          <w:lang w:eastAsia="ar-SA"/>
        </w:rPr>
        <w:t>del 26% en comparación con la entrada de apelaciones contemplada en el informe 139-PLA-2017, periodo 2009-2015, donde se registraban en promedio 38 apelaciones al mes</w:t>
      </w:r>
      <w:r w:rsidR="002840FA">
        <w:rPr>
          <w:rFonts w:ascii="Book Antiqua" w:eastAsia="Calibri" w:hAnsi="Book Antiqua"/>
          <w:lang w:eastAsia="ar-SA"/>
        </w:rPr>
        <w:t>, por lo cual la Jueza o Juez Coordinador tiene la capacidad para poder ver todas ellas</w:t>
      </w:r>
      <w:r w:rsidR="004A2559">
        <w:rPr>
          <w:rFonts w:ascii="Book Antiqua" w:eastAsia="Calibri" w:hAnsi="Book Antiqua"/>
          <w:lang w:eastAsia="ar-SA"/>
        </w:rPr>
        <w:t>, excepto las de Puriscal que por un tema de accesibilidad lo idóneo es que se vean directo en esa zona.</w:t>
      </w:r>
      <w:r w:rsidR="00C922B1" w:rsidRPr="00F55C89">
        <w:rPr>
          <w:rFonts w:ascii="Book Antiqua" w:eastAsia="Calibri" w:hAnsi="Book Antiqua"/>
          <w:lang w:eastAsia="ar-SA"/>
        </w:rPr>
        <w:t xml:space="preserve"> </w:t>
      </w:r>
    </w:p>
    <w:p w14:paraId="601DA350" w14:textId="77777777" w:rsidR="00F55C89" w:rsidRPr="00F55C89" w:rsidRDefault="00F55C89" w:rsidP="00F55C89">
      <w:pPr>
        <w:pStyle w:val="Prrafodelista"/>
        <w:rPr>
          <w:rFonts w:ascii="Book Antiqua" w:eastAsia="Calibri" w:hAnsi="Book Antiqua" w:cs="Times New Roman"/>
          <w:lang w:eastAsia="ar-SA"/>
        </w:rPr>
      </w:pPr>
    </w:p>
    <w:p w14:paraId="084AC0B8" w14:textId="77777777" w:rsidR="00F55C89" w:rsidRPr="00F55C89" w:rsidRDefault="006B7A91" w:rsidP="003C59C2">
      <w:pPr>
        <w:pStyle w:val="Prrafodelista"/>
        <w:numPr>
          <w:ilvl w:val="1"/>
          <w:numId w:val="13"/>
        </w:numPr>
        <w:jc w:val="both"/>
        <w:rPr>
          <w:rFonts w:ascii="Book Antiqua" w:hAnsi="Book Antiqua"/>
          <w:color w:val="000000"/>
          <w:lang w:val="es-MX"/>
        </w:rPr>
      </w:pPr>
      <w:r w:rsidRPr="00F55C89">
        <w:rPr>
          <w:rFonts w:ascii="Book Antiqua" w:eastAsia="Calibri" w:hAnsi="Book Antiqua" w:cs="Times New Roman"/>
          <w:lang w:eastAsia="ar-SA"/>
        </w:rPr>
        <w:t>En relación con el origen de los asuntos entrados, e</w:t>
      </w:r>
      <w:r w:rsidRPr="00F55C89">
        <w:rPr>
          <w:rFonts w:ascii="Book Antiqua" w:eastAsia="Calibri" w:hAnsi="Book Antiqua"/>
          <w:lang w:eastAsia="ar-SA"/>
        </w:rPr>
        <w:t>l 45% de los casos provienen del Juzgado Penal de Hatillo, el 41% del Juzgado Penal de Pavas, el 9% del Juzgado Penal de Puriscal y el restante 5% de otros despachos.</w:t>
      </w:r>
    </w:p>
    <w:p w14:paraId="36D017DB" w14:textId="77777777" w:rsidR="00F55C89" w:rsidRPr="00F55C89" w:rsidRDefault="00F55C89" w:rsidP="00F55C89">
      <w:pPr>
        <w:pStyle w:val="Prrafodelista"/>
        <w:rPr>
          <w:rFonts w:ascii="Book Antiqua" w:hAnsi="Book Antiqua"/>
          <w:color w:val="000000"/>
          <w:shd w:val="clear" w:color="auto" w:fill="FFFFFF"/>
          <w:lang w:eastAsia="ar-SA"/>
        </w:rPr>
      </w:pPr>
    </w:p>
    <w:p w14:paraId="1B92B990" w14:textId="77777777" w:rsidR="00F64DC5" w:rsidRPr="00F64DC5" w:rsidRDefault="006B7A91" w:rsidP="00F64DC5">
      <w:pPr>
        <w:pStyle w:val="Prrafodelista"/>
        <w:numPr>
          <w:ilvl w:val="1"/>
          <w:numId w:val="13"/>
        </w:numPr>
        <w:jc w:val="both"/>
        <w:rPr>
          <w:rFonts w:ascii="Book Antiqua" w:hAnsi="Book Antiqua"/>
          <w:color w:val="000000"/>
          <w:lang w:val="es-MX"/>
        </w:rPr>
      </w:pPr>
      <w:r w:rsidRPr="00F55C89">
        <w:rPr>
          <w:rFonts w:ascii="Book Antiqua" w:hAnsi="Book Antiqua"/>
          <w:color w:val="000000"/>
          <w:shd w:val="clear" w:color="auto" w:fill="FFFFFF"/>
          <w:lang w:eastAsia="ar-SA"/>
        </w:rPr>
        <w:t>Al analizar el circulante final del Tribunal de Pavas al 08 de julio, según el despacho de donde proceden los casos, se observa que, el mayor volumen de expedientes los registra el Juzgado Penal de Pavas con 579 seguido del Juzgado Penal de Hatillo con 543, donde el primero representa el 42,2% referente al total de casos activos (1373) y el segundo el 39,5%.</w:t>
      </w:r>
    </w:p>
    <w:p w14:paraId="66E58986" w14:textId="77777777" w:rsidR="00F64DC5" w:rsidRPr="00F64DC5" w:rsidRDefault="00F64DC5" w:rsidP="00F64DC5">
      <w:pPr>
        <w:pStyle w:val="Prrafodelista"/>
        <w:rPr>
          <w:rFonts w:ascii="Book Antiqua" w:hAnsi="Book Antiqua"/>
          <w:color w:val="000000"/>
          <w:shd w:val="clear" w:color="auto" w:fill="FFFFFF"/>
          <w:lang w:eastAsia="ar-SA"/>
        </w:rPr>
      </w:pPr>
    </w:p>
    <w:p w14:paraId="65861F91" w14:textId="77777777" w:rsidR="000D210D" w:rsidRPr="000D210D" w:rsidRDefault="00F64DC5" w:rsidP="000D210D">
      <w:pPr>
        <w:pStyle w:val="Prrafodelista"/>
        <w:numPr>
          <w:ilvl w:val="1"/>
          <w:numId w:val="13"/>
        </w:numPr>
        <w:jc w:val="both"/>
        <w:rPr>
          <w:rFonts w:ascii="Book Antiqua" w:hAnsi="Book Antiqua"/>
          <w:color w:val="000000"/>
          <w:lang w:val="es-MX"/>
        </w:rPr>
      </w:pPr>
      <w:r>
        <w:rPr>
          <w:rFonts w:ascii="Book Antiqua" w:hAnsi="Book Antiqua"/>
          <w:color w:val="000000"/>
          <w:shd w:val="clear" w:color="auto" w:fill="FFFFFF"/>
          <w:lang w:eastAsia="ar-SA"/>
        </w:rPr>
        <w:t xml:space="preserve">En relación con el estado de las agendas, al 21 de setiembre del 2021, se registran un </w:t>
      </w:r>
      <w:r w:rsidRPr="00F64DC5">
        <w:rPr>
          <w:rFonts w:ascii="Book Antiqua" w:hAnsi="Book Antiqua"/>
          <w:color w:val="000000"/>
          <w:shd w:val="clear" w:color="auto" w:fill="FFFFFF"/>
          <w:lang w:eastAsia="ar-SA"/>
        </w:rPr>
        <w:t>total de 437 asuntos señalados y 241 pendientes de señalar</w:t>
      </w:r>
      <w:r w:rsidR="000D210D">
        <w:rPr>
          <w:rFonts w:ascii="Book Antiqua" w:hAnsi="Book Antiqua"/>
          <w:color w:val="000000"/>
          <w:shd w:val="clear" w:color="auto" w:fill="FFFFFF"/>
          <w:lang w:eastAsia="ar-SA"/>
        </w:rPr>
        <w:t>.</w:t>
      </w:r>
    </w:p>
    <w:p w14:paraId="6575EA3F" w14:textId="77777777" w:rsidR="000D210D" w:rsidRPr="000D210D" w:rsidRDefault="000D210D" w:rsidP="000D210D">
      <w:pPr>
        <w:pStyle w:val="Prrafodelista"/>
        <w:rPr>
          <w:rFonts w:ascii="Book Antiqua" w:hAnsi="Book Antiqua"/>
          <w:color w:val="000000"/>
          <w:shd w:val="clear" w:color="auto" w:fill="FFFFFF"/>
          <w:lang w:eastAsia="ar-SA"/>
        </w:rPr>
      </w:pPr>
    </w:p>
    <w:p w14:paraId="534C3FAC" w14:textId="1114648A" w:rsidR="00F64DC5" w:rsidRDefault="00F64DC5" w:rsidP="000D210D">
      <w:pPr>
        <w:pStyle w:val="Prrafodelista"/>
        <w:numPr>
          <w:ilvl w:val="1"/>
          <w:numId w:val="13"/>
        </w:numPr>
        <w:jc w:val="both"/>
        <w:rPr>
          <w:rFonts w:ascii="Book Antiqua" w:hAnsi="Book Antiqua"/>
          <w:color w:val="000000"/>
          <w:shd w:val="clear" w:color="auto" w:fill="FFFFFF"/>
          <w:lang w:eastAsia="ar-SA"/>
        </w:rPr>
      </w:pPr>
      <w:r w:rsidRPr="000D210D">
        <w:rPr>
          <w:rFonts w:ascii="Book Antiqua" w:hAnsi="Book Antiqua"/>
          <w:color w:val="000000"/>
          <w:shd w:val="clear" w:color="auto" w:fill="FFFFFF"/>
          <w:lang w:eastAsia="ar-SA"/>
        </w:rPr>
        <w:t>Las agendas unipersonales se encuentran por debajo de los 6 meses lo cual es un aspecto positivo para el proyecto, contrario a lo que sucede con las agendas colegiadas cuyo último señalamiento se encuentra a setiembre del 2022 aproximadamente 11 meses plazo, con 214 asuntos pendientes de señalar, realizando una proyección matemática con el recurso humano con el que cuenta actualmente el Tribunal para atender este tipo de asuntos (4 secciones colegiadas) se evidencia que con los 214 asuntos pendientes de señalar la agenda de colegiados estaría a 15 meses más del plazo, es decir, aproximadamente a enero del año 2023</w:t>
      </w:r>
      <w:r w:rsidR="000D210D">
        <w:rPr>
          <w:rFonts w:ascii="Book Antiqua" w:hAnsi="Book Antiqua"/>
          <w:color w:val="000000"/>
          <w:shd w:val="clear" w:color="auto" w:fill="FFFFFF"/>
          <w:lang w:eastAsia="ar-SA"/>
        </w:rPr>
        <w:t>.</w:t>
      </w:r>
    </w:p>
    <w:p w14:paraId="006971DA" w14:textId="77777777" w:rsidR="000D210D" w:rsidRPr="000D210D" w:rsidRDefault="000D210D" w:rsidP="000D210D">
      <w:pPr>
        <w:pStyle w:val="Prrafodelista"/>
        <w:rPr>
          <w:rFonts w:ascii="Book Antiqua" w:hAnsi="Book Antiqua"/>
          <w:color w:val="000000"/>
          <w:shd w:val="clear" w:color="auto" w:fill="FFFFFF"/>
          <w:lang w:eastAsia="ar-SA"/>
        </w:rPr>
      </w:pPr>
    </w:p>
    <w:p w14:paraId="4D339076" w14:textId="77777777" w:rsidR="00486730" w:rsidRDefault="000D210D" w:rsidP="00486730">
      <w:pPr>
        <w:pStyle w:val="Prrafodelista"/>
        <w:numPr>
          <w:ilvl w:val="1"/>
          <w:numId w:val="13"/>
        </w:numPr>
        <w:jc w:val="both"/>
        <w:rPr>
          <w:rFonts w:ascii="Book Antiqua" w:hAnsi="Book Antiqua"/>
          <w:color w:val="000000"/>
          <w:shd w:val="clear" w:color="auto" w:fill="FFFFFF"/>
          <w:lang w:eastAsia="ar-SA"/>
        </w:rPr>
      </w:pPr>
      <w:r>
        <w:rPr>
          <w:rFonts w:ascii="Book Antiqua" w:hAnsi="Book Antiqua"/>
          <w:color w:val="000000"/>
          <w:shd w:val="clear" w:color="auto" w:fill="FFFFFF"/>
          <w:lang w:eastAsia="ar-SA"/>
        </w:rPr>
        <w:t>En relación con la agenda de juicios colegiados en Puriscal</w:t>
      </w:r>
      <w:r w:rsidR="00586F8C">
        <w:rPr>
          <w:rFonts w:ascii="Book Antiqua" w:hAnsi="Book Antiqua"/>
          <w:color w:val="000000"/>
          <w:shd w:val="clear" w:color="auto" w:fill="FFFFFF"/>
          <w:lang w:eastAsia="ar-SA"/>
        </w:rPr>
        <w:t xml:space="preserve">, se determinó un desaprovechamiento del inmueble rentado por la institución para tal efecto. </w:t>
      </w:r>
    </w:p>
    <w:p w14:paraId="4E39E392" w14:textId="77777777" w:rsidR="00486730" w:rsidRPr="00486730" w:rsidRDefault="00486730" w:rsidP="00486730">
      <w:pPr>
        <w:pStyle w:val="Prrafodelista"/>
        <w:rPr>
          <w:rFonts w:ascii="Book Antiqua" w:hAnsi="Book Antiqua"/>
          <w:lang w:val="es-419" w:eastAsia="es-419"/>
        </w:rPr>
      </w:pPr>
    </w:p>
    <w:p w14:paraId="11DC0C3E" w14:textId="39FD401F" w:rsidR="00486730" w:rsidRPr="00486730" w:rsidRDefault="00486730" w:rsidP="00486730">
      <w:pPr>
        <w:pStyle w:val="Prrafodelista"/>
        <w:numPr>
          <w:ilvl w:val="1"/>
          <w:numId w:val="13"/>
        </w:numPr>
        <w:jc w:val="both"/>
        <w:rPr>
          <w:rFonts w:ascii="Book Antiqua" w:hAnsi="Book Antiqua"/>
          <w:color w:val="000000"/>
          <w:shd w:val="clear" w:color="auto" w:fill="FFFFFF"/>
          <w:lang w:eastAsia="ar-SA"/>
        </w:rPr>
      </w:pPr>
      <w:r w:rsidRPr="00486730">
        <w:rPr>
          <w:rFonts w:ascii="Book Antiqua" w:hAnsi="Book Antiqua"/>
          <w:lang w:val="es-419" w:eastAsia="es-419"/>
        </w:rPr>
        <w:t xml:space="preserve">De acuerdo </w:t>
      </w:r>
      <w:r w:rsidR="00607FA1">
        <w:rPr>
          <w:rFonts w:ascii="Book Antiqua" w:hAnsi="Book Antiqua"/>
          <w:lang w:val="es-419" w:eastAsia="es-419"/>
        </w:rPr>
        <w:t>con el muestreo aplicado de atención al público</w:t>
      </w:r>
      <w:r w:rsidRPr="00486730">
        <w:rPr>
          <w:rFonts w:ascii="Book Antiqua" w:hAnsi="Book Antiqua"/>
          <w:lang w:val="es-419" w:eastAsia="es-419"/>
        </w:rPr>
        <w:t>,</w:t>
      </w:r>
      <w:r w:rsidR="00607FA1">
        <w:rPr>
          <w:rFonts w:ascii="Book Antiqua" w:hAnsi="Book Antiqua"/>
          <w:lang w:val="es-419" w:eastAsia="es-419"/>
        </w:rPr>
        <w:t xml:space="preserve"> </w:t>
      </w:r>
      <w:r w:rsidRPr="00486730">
        <w:rPr>
          <w:rFonts w:ascii="Book Antiqua" w:hAnsi="Book Antiqua"/>
          <w:lang w:val="es-419" w:eastAsia="es-419"/>
        </w:rPr>
        <w:t xml:space="preserve">durante los 7 días hábiles del muestreo se cuantifico un total de 202 personas usuarias atendidas, a razón de 29 consultas al día con un promedio de duración de cada consulta de 9.3 minutos, lo que representa un total de 4 horas y 34 minutos al día invertidos en la atención de personas usuarias, lo anterior significa que de manera proporcional el personal de apoyo en el área de manifestación invierte apenas un 57% de la jornada laboral en esta actividad. </w:t>
      </w:r>
    </w:p>
    <w:p w14:paraId="2DE60A27" w14:textId="77777777" w:rsidR="0065100B" w:rsidRPr="0065100B" w:rsidRDefault="0065100B" w:rsidP="0065100B">
      <w:pPr>
        <w:jc w:val="both"/>
        <w:rPr>
          <w:rFonts w:ascii="Book Antiqua" w:hAnsi="Book Antiqua"/>
          <w:color w:val="000000"/>
          <w:lang w:val="es-MX"/>
        </w:rPr>
      </w:pPr>
    </w:p>
    <w:p w14:paraId="7DD87757" w14:textId="200F61A2" w:rsidR="0065100B" w:rsidRPr="00080105" w:rsidRDefault="0065100B" w:rsidP="00483D20">
      <w:pPr>
        <w:pStyle w:val="Ttulo2"/>
        <w:ind w:left="426"/>
        <w:rPr>
          <w:rFonts w:ascii="Book Antiqua" w:hAnsi="Book Antiqua"/>
          <w:b w:val="0"/>
          <w:bCs w:val="0"/>
          <w:i w:val="0"/>
          <w:iCs w:val="0"/>
          <w:sz w:val="24"/>
          <w:szCs w:val="24"/>
          <w:u w:val="single"/>
          <w:lang w:val="es-ES_tradnl"/>
        </w:rPr>
      </w:pPr>
      <w:bookmarkStart w:id="36" w:name="_Hlk87422926"/>
      <w:r w:rsidRPr="00080105">
        <w:rPr>
          <w:rFonts w:ascii="Book Antiqua" w:hAnsi="Book Antiqua"/>
          <w:b w:val="0"/>
          <w:bCs w:val="0"/>
          <w:i w:val="0"/>
          <w:iCs w:val="0"/>
          <w:sz w:val="24"/>
          <w:szCs w:val="24"/>
          <w:u w:val="single"/>
          <w:lang w:val="es-ES_tradnl"/>
        </w:rPr>
        <w:t xml:space="preserve">Sobre </w:t>
      </w:r>
      <w:r w:rsidR="00AF3369">
        <w:rPr>
          <w:rFonts w:ascii="Book Antiqua" w:hAnsi="Book Antiqua"/>
          <w:b w:val="0"/>
          <w:bCs w:val="0"/>
          <w:i w:val="0"/>
          <w:iCs w:val="0"/>
          <w:sz w:val="24"/>
          <w:szCs w:val="24"/>
          <w:u w:val="single"/>
          <w:lang w:val="es-ES_tradnl"/>
        </w:rPr>
        <w:t>la e</w:t>
      </w:r>
      <w:r w:rsidR="00A63FD6" w:rsidRPr="00080105">
        <w:rPr>
          <w:rFonts w:ascii="Book Antiqua" w:hAnsi="Book Antiqua"/>
          <w:b w:val="0"/>
          <w:bCs w:val="0"/>
          <w:i w:val="0"/>
          <w:iCs w:val="0"/>
          <w:sz w:val="24"/>
          <w:szCs w:val="24"/>
          <w:u w:val="single"/>
          <w:lang w:val="es-ES_tradnl"/>
        </w:rPr>
        <w:t>structura</w:t>
      </w:r>
      <w:r w:rsidR="00AF3369">
        <w:rPr>
          <w:rFonts w:ascii="Book Antiqua" w:hAnsi="Book Antiqua"/>
          <w:b w:val="0"/>
          <w:bCs w:val="0"/>
          <w:i w:val="0"/>
          <w:iCs w:val="0"/>
          <w:sz w:val="24"/>
          <w:szCs w:val="24"/>
          <w:u w:val="single"/>
          <w:lang w:val="es-ES_tradnl"/>
        </w:rPr>
        <w:t xml:space="preserve"> de personal</w:t>
      </w:r>
      <w:r w:rsidR="00A63FD6" w:rsidRPr="00080105">
        <w:rPr>
          <w:rFonts w:ascii="Book Antiqua" w:hAnsi="Book Antiqua"/>
          <w:b w:val="0"/>
          <w:bCs w:val="0"/>
          <w:i w:val="0"/>
          <w:iCs w:val="0"/>
          <w:sz w:val="24"/>
          <w:szCs w:val="24"/>
          <w:u w:val="single"/>
          <w:lang w:val="es-ES_tradnl"/>
        </w:rPr>
        <w:t xml:space="preserve"> y </w:t>
      </w:r>
      <w:r w:rsidRPr="00080105">
        <w:rPr>
          <w:rFonts w:ascii="Book Antiqua" w:hAnsi="Book Antiqua"/>
          <w:b w:val="0"/>
          <w:bCs w:val="0"/>
          <w:i w:val="0"/>
          <w:iCs w:val="0"/>
          <w:sz w:val="24"/>
          <w:szCs w:val="24"/>
          <w:u w:val="single"/>
          <w:lang w:val="es-ES_tradnl"/>
        </w:rPr>
        <w:t xml:space="preserve">el </w:t>
      </w:r>
      <w:r w:rsidR="00AF3369">
        <w:rPr>
          <w:rFonts w:ascii="Book Antiqua" w:hAnsi="Book Antiqua"/>
          <w:b w:val="0"/>
          <w:bCs w:val="0"/>
          <w:i w:val="0"/>
          <w:iCs w:val="0"/>
          <w:sz w:val="24"/>
          <w:szCs w:val="24"/>
          <w:u w:val="single"/>
          <w:lang w:val="es-ES_tradnl"/>
        </w:rPr>
        <w:t>a</w:t>
      </w:r>
      <w:r w:rsidRPr="00080105">
        <w:rPr>
          <w:rFonts w:ascii="Book Antiqua" w:hAnsi="Book Antiqua"/>
          <w:b w:val="0"/>
          <w:bCs w:val="0"/>
          <w:i w:val="0"/>
          <w:iCs w:val="0"/>
          <w:sz w:val="24"/>
          <w:szCs w:val="24"/>
          <w:u w:val="single"/>
          <w:lang w:val="es-ES_tradnl"/>
        </w:rPr>
        <w:t xml:space="preserve">nálisis actualizado de las </w:t>
      </w:r>
      <w:r w:rsidR="00AF3369">
        <w:rPr>
          <w:rFonts w:ascii="Book Antiqua" w:hAnsi="Book Antiqua"/>
          <w:b w:val="0"/>
          <w:bCs w:val="0"/>
          <w:i w:val="0"/>
          <w:iCs w:val="0"/>
          <w:sz w:val="24"/>
          <w:szCs w:val="24"/>
          <w:u w:val="single"/>
          <w:lang w:val="es-ES_tradnl"/>
        </w:rPr>
        <w:t>c</w:t>
      </w:r>
      <w:r w:rsidRPr="00080105">
        <w:rPr>
          <w:rFonts w:ascii="Book Antiqua" w:hAnsi="Book Antiqua"/>
          <w:b w:val="0"/>
          <w:bCs w:val="0"/>
          <w:i w:val="0"/>
          <w:iCs w:val="0"/>
          <w:sz w:val="24"/>
          <w:szCs w:val="24"/>
          <w:u w:val="single"/>
          <w:lang w:val="es-ES_tradnl"/>
        </w:rPr>
        <w:t xml:space="preserve">argas de </w:t>
      </w:r>
      <w:r w:rsidR="00AF3369">
        <w:rPr>
          <w:rFonts w:ascii="Book Antiqua" w:hAnsi="Book Antiqua"/>
          <w:b w:val="0"/>
          <w:bCs w:val="0"/>
          <w:i w:val="0"/>
          <w:iCs w:val="0"/>
          <w:sz w:val="24"/>
          <w:szCs w:val="24"/>
          <w:u w:val="single"/>
          <w:lang w:val="es-ES_tradnl"/>
        </w:rPr>
        <w:t>t</w:t>
      </w:r>
      <w:r w:rsidRPr="00080105">
        <w:rPr>
          <w:rFonts w:ascii="Book Antiqua" w:hAnsi="Book Antiqua"/>
          <w:b w:val="0"/>
          <w:bCs w:val="0"/>
          <w:i w:val="0"/>
          <w:iCs w:val="0"/>
          <w:sz w:val="24"/>
          <w:szCs w:val="24"/>
          <w:u w:val="single"/>
          <w:lang w:val="es-ES_tradnl"/>
        </w:rPr>
        <w:t xml:space="preserve">rabajo. </w:t>
      </w:r>
    </w:p>
    <w:p w14:paraId="746748ED" w14:textId="77777777" w:rsidR="0065100B" w:rsidRPr="0065100B" w:rsidRDefault="0065100B" w:rsidP="0065100B">
      <w:pPr>
        <w:rPr>
          <w:rFonts w:ascii="Book Antiqua" w:hAnsi="Book Antiqua"/>
          <w:sz w:val="24"/>
          <w:szCs w:val="24"/>
          <w:lang w:val="es-ES_tradnl"/>
        </w:rPr>
      </w:pPr>
    </w:p>
    <w:p w14:paraId="1047B1B5" w14:textId="77777777" w:rsidR="00EA5BBC" w:rsidRDefault="00EA5BBC" w:rsidP="00EA5BBC">
      <w:pPr>
        <w:pStyle w:val="Prrafodelista"/>
        <w:numPr>
          <w:ilvl w:val="1"/>
          <w:numId w:val="13"/>
        </w:numPr>
        <w:jc w:val="both"/>
        <w:rPr>
          <w:rFonts w:ascii="Book Antiqua" w:hAnsi="Book Antiqua"/>
          <w:lang w:val="es-ES_tradnl"/>
        </w:rPr>
      </w:pPr>
      <w:r w:rsidRPr="00EA5BBC">
        <w:rPr>
          <w:rFonts w:ascii="Book Antiqua" w:hAnsi="Book Antiqua"/>
          <w:lang w:val="es-ES_tradnl"/>
        </w:rPr>
        <w:t xml:space="preserve">Se logra determinar que el Tribunal Penal de Pavas ostenta un déficit en cuanto a la estructura del personal técnico judicial, actualmente las secciones unipersonales solo cuentan con una figura de Técnico/a Judicial para cada una el cual que se encarga de tramitar los expedientes y asistir a los juicios, contrario a la estructura ideal de los Tribunales que en lo que interesa indica: Una Técnica o Técnico de Trámite y otra Técnica o Técnico de Juicio por cada Sección. </w:t>
      </w:r>
    </w:p>
    <w:p w14:paraId="7806D5DB" w14:textId="77777777" w:rsidR="00734831" w:rsidRPr="00EA5BBC" w:rsidRDefault="00734831" w:rsidP="00734831">
      <w:pPr>
        <w:pStyle w:val="Prrafodelista"/>
        <w:ind w:left="720"/>
        <w:jc w:val="both"/>
        <w:rPr>
          <w:rFonts w:ascii="Book Antiqua" w:hAnsi="Book Antiqua"/>
          <w:lang w:val="es-ES_tradnl"/>
        </w:rPr>
      </w:pPr>
    </w:p>
    <w:p w14:paraId="350BB22B" w14:textId="410B8973" w:rsidR="00EA5BBC" w:rsidRDefault="00EA5BBC" w:rsidP="006C2C13">
      <w:pPr>
        <w:pStyle w:val="Prrafodelista"/>
        <w:numPr>
          <w:ilvl w:val="1"/>
          <w:numId w:val="13"/>
        </w:numPr>
        <w:jc w:val="both"/>
        <w:rPr>
          <w:rFonts w:ascii="Book Antiqua" w:hAnsi="Book Antiqua"/>
          <w:lang w:val="es-ES_tradnl"/>
        </w:rPr>
      </w:pPr>
      <w:r>
        <w:rPr>
          <w:rFonts w:ascii="Book Antiqua" w:hAnsi="Book Antiqua"/>
          <w:lang w:val="es-ES_tradnl"/>
        </w:rPr>
        <w:t>No se justifica tener una plaza dedicada al área de archivo, está labor la debe de asumir cómo recargo una persona técnica judicial, en este caso la persona técnica judicial de la Sección de Apelaciones</w:t>
      </w:r>
      <w:r w:rsidR="000A1A5E">
        <w:rPr>
          <w:rFonts w:ascii="Book Antiqua" w:hAnsi="Book Antiqua"/>
          <w:lang w:val="es-ES_tradnl"/>
        </w:rPr>
        <w:t>, tal como fue indicado en el estudio de rediseño.</w:t>
      </w:r>
    </w:p>
    <w:p w14:paraId="0D9341E0" w14:textId="77777777" w:rsidR="00734831" w:rsidRPr="00734831" w:rsidRDefault="00734831" w:rsidP="00734831">
      <w:pPr>
        <w:pStyle w:val="Prrafodelista"/>
        <w:rPr>
          <w:rFonts w:ascii="Book Antiqua" w:hAnsi="Book Antiqua"/>
          <w:lang w:val="es-ES_tradnl"/>
        </w:rPr>
      </w:pPr>
    </w:p>
    <w:p w14:paraId="7C2E0C1A" w14:textId="77777777" w:rsidR="00734831" w:rsidRPr="006C2C13" w:rsidRDefault="00734831" w:rsidP="00734831">
      <w:pPr>
        <w:pStyle w:val="Prrafodelista"/>
        <w:ind w:left="720"/>
        <w:jc w:val="both"/>
        <w:rPr>
          <w:rFonts w:ascii="Book Antiqua" w:hAnsi="Book Antiqua"/>
          <w:lang w:val="es-ES_tradnl"/>
        </w:rPr>
      </w:pPr>
    </w:p>
    <w:p w14:paraId="0BE562FC" w14:textId="4079D862" w:rsidR="00A63FD6" w:rsidRDefault="00F27140" w:rsidP="00A63FD6">
      <w:pPr>
        <w:pStyle w:val="Prrafodelista"/>
        <w:numPr>
          <w:ilvl w:val="1"/>
          <w:numId w:val="13"/>
        </w:numPr>
        <w:jc w:val="both"/>
        <w:rPr>
          <w:rFonts w:ascii="Book Antiqua" w:hAnsi="Book Antiqua"/>
          <w:lang w:val="es-ES_tradnl"/>
        </w:rPr>
      </w:pPr>
      <w:r w:rsidRPr="00085E49">
        <w:rPr>
          <w:rFonts w:ascii="Book Antiqua" w:hAnsi="Book Antiqua"/>
          <w:lang w:val="es-ES_tradnl"/>
        </w:rPr>
        <w:t xml:space="preserve">La carga de trabajo por plaza de Jueza o Juez </w:t>
      </w:r>
      <w:r w:rsidR="0065100B">
        <w:rPr>
          <w:rFonts w:ascii="Book Antiqua" w:hAnsi="Book Antiqua"/>
          <w:lang w:val="es-ES_tradnl"/>
        </w:rPr>
        <w:t>de conformidad con la entrada de asuntos para el periodo comprendido entre el 2016-2019 es alrededor de</w:t>
      </w:r>
      <w:r w:rsidR="0065100B" w:rsidRPr="00D50FE2">
        <w:rPr>
          <w:rFonts w:ascii="Book Antiqua" w:hAnsi="Book Antiqua"/>
          <w:lang w:val="es-ES_tradnl"/>
        </w:rPr>
        <w:t xml:space="preserve"> 4,65 asuntos nuevos cada mes</w:t>
      </w:r>
      <w:r w:rsidR="0065100B">
        <w:rPr>
          <w:rFonts w:ascii="Book Antiqua" w:hAnsi="Book Antiqua"/>
          <w:lang w:val="es-ES_tradnl"/>
        </w:rPr>
        <w:t xml:space="preserve">, lo mismo sucede </w:t>
      </w:r>
      <w:r w:rsidR="0065100B" w:rsidRPr="00085E49">
        <w:rPr>
          <w:rFonts w:ascii="Book Antiqua" w:hAnsi="Book Antiqua"/>
          <w:lang w:val="es-ES_tradnl"/>
        </w:rPr>
        <w:t xml:space="preserve">con la carga de trabajo del personal técnico la cual equivale a </w:t>
      </w:r>
      <w:r w:rsidR="0065100B">
        <w:rPr>
          <w:rFonts w:ascii="Book Antiqua" w:hAnsi="Book Antiqua"/>
          <w:lang w:val="es-ES_tradnl"/>
        </w:rPr>
        <w:t>4,65</w:t>
      </w:r>
      <w:r w:rsidR="0065100B" w:rsidRPr="00085E49">
        <w:rPr>
          <w:rFonts w:ascii="Book Antiqua" w:hAnsi="Book Antiqua"/>
          <w:lang w:val="es-ES_tradnl"/>
        </w:rPr>
        <w:t xml:space="preserve"> asuntos</w:t>
      </w:r>
      <w:r w:rsidR="0065100B">
        <w:rPr>
          <w:rFonts w:ascii="Book Antiqua" w:hAnsi="Book Antiqua"/>
          <w:lang w:val="es-ES_tradnl"/>
        </w:rPr>
        <w:t xml:space="preserve">, lo anterior, considerando que el Tribunal cuenta con 17 plazas de juez/a y 17 plazas de técnico/a. </w:t>
      </w:r>
      <w:bookmarkEnd w:id="36"/>
    </w:p>
    <w:p w14:paraId="473653B9" w14:textId="77777777" w:rsidR="00A63FD6" w:rsidRDefault="00A63FD6" w:rsidP="00A63FD6">
      <w:pPr>
        <w:pStyle w:val="Prrafodelista"/>
        <w:ind w:left="720"/>
        <w:jc w:val="both"/>
        <w:rPr>
          <w:rFonts w:ascii="Book Antiqua" w:hAnsi="Book Antiqua"/>
          <w:lang w:val="es-ES_tradnl"/>
        </w:rPr>
      </w:pPr>
    </w:p>
    <w:p w14:paraId="57BC2F2C" w14:textId="214C2BFE" w:rsidR="00F27140" w:rsidRPr="00A63FD6" w:rsidRDefault="00F27140" w:rsidP="00A63FD6">
      <w:pPr>
        <w:pStyle w:val="Prrafodelista"/>
        <w:numPr>
          <w:ilvl w:val="1"/>
          <w:numId w:val="13"/>
        </w:numPr>
        <w:jc w:val="both"/>
        <w:rPr>
          <w:rFonts w:ascii="Book Antiqua" w:hAnsi="Book Antiqua"/>
          <w:lang w:val="es-ES_tradnl"/>
        </w:rPr>
      </w:pPr>
      <w:r w:rsidRPr="00A63FD6">
        <w:rPr>
          <w:rFonts w:ascii="Book Antiqua" w:hAnsi="Book Antiqua"/>
          <w:lang w:val="es-ES_tradnl"/>
        </w:rPr>
        <w:t xml:space="preserve">De conformidad con el análisis histórico de la cantidad de asuntos entrados para el año 2019, así como de la capacidad operativa que ostenta el Tribunal </w:t>
      </w:r>
      <w:r w:rsidR="0065100B" w:rsidRPr="00A63FD6">
        <w:rPr>
          <w:rFonts w:ascii="Book Antiqua" w:hAnsi="Book Antiqua"/>
          <w:lang w:val="es-ES_tradnl"/>
        </w:rPr>
        <w:t>según la distribución de sus secciones por integración, a saber, colegiadas y unipersonales y tomando en consideración la limitación de las salas de juicio, lo anterior, con las cuotas de trabajo establecidas en el informe 139-PLA-2017</w:t>
      </w:r>
      <w:r w:rsidRPr="00A63FD6">
        <w:rPr>
          <w:rFonts w:ascii="Book Antiqua" w:hAnsi="Book Antiqua"/>
          <w:lang w:val="es-ES_tradnl"/>
        </w:rPr>
        <w:t>, se concluye que</w:t>
      </w:r>
      <w:r w:rsidR="0065100B" w:rsidRPr="00A63FD6">
        <w:rPr>
          <w:rFonts w:ascii="Book Antiqua" w:hAnsi="Book Antiqua"/>
          <w:lang w:val="es-ES_tradnl"/>
        </w:rPr>
        <w:t>,</w:t>
      </w:r>
      <w:r w:rsidRPr="00A63FD6">
        <w:rPr>
          <w:rFonts w:ascii="Book Antiqua" w:hAnsi="Book Antiqua"/>
          <w:lang w:val="es-ES_tradnl"/>
        </w:rPr>
        <w:t xml:space="preserve"> </w:t>
      </w:r>
      <w:r w:rsidR="0065100B" w:rsidRPr="00A63FD6">
        <w:rPr>
          <w:rFonts w:ascii="Book Antiqua" w:hAnsi="Book Antiqua"/>
          <w:lang w:val="es-ES_tradnl"/>
        </w:rPr>
        <w:t xml:space="preserve">aún y cuando la limitación de las salas es un factor determinante para el aprovechamiento del recurso humano, lo cierto del caso es que, a pesar de lo anterior, el Tribunal con su estructura de </w:t>
      </w:r>
      <w:r w:rsidR="0065100B" w:rsidRPr="00A63FD6">
        <w:rPr>
          <w:rFonts w:ascii="Book Antiqua" w:hAnsi="Book Antiqua"/>
          <w:lang w:val="es-ES_tradnl"/>
        </w:rPr>
        <w:lastRenderedPageBreak/>
        <w:t xml:space="preserve">personal actual ostenta capacidad suficiente para hacer frente a la entrada de asuntos y </w:t>
      </w:r>
      <w:r w:rsidR="0082199D">
        <w:rPr>
          <w:noProof/>
        </w:rPr>
        <w:drawing>
          <wp:anchor distT="0" distB="0" distL="114300" distR="114300" simplePos="0" relativeHeight="251659271" behindDoc="0" locked="0" layoutInCell="1" allowOverlap="1" wp14:anchorId="6F1592A2" wp14:editId="6E3BFA86">
            <wp:simplePos x="0" y="0"/>
            <wp:positionH relativeFrom="column">
              <wp:posOffset>41910</wp:posOffset>
            </wp:positionH>
            <wp:positionV relativeFrom="paragraph">
              <wp:posOffset>459740</wp:posOffset>
            </wp:positionV>
            <wp:extent cx="6333490" cy="2441575"/>
            <wp:effectExtent l="0" t="0" r="0" b="0"/>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6333490" cy="2441575"/>
                    </a:xfrm>
                    <a:prstGeom prst="rect">
                      <a:avLst/>
                    </a:prstGeom>
                  </pic:spPr>
                </pic:pic>
              </a:graphicData>
            </a:graphic>
          </wp:anchor>
        </w:drawing>
      </w:r>
      <w:r w:rsidR="0065100B" w:rsidRPr="00A63FD6">
        <w:rPr>
          <w:rFonts w:ascii="Book Antiqua" w:hAnsi="Book Antiqua"/>
          <w:lang w:val="es-ES_tradnl"/>
        </w:rPr>
        <w:t>disminuir su circulante en trámite de manera proporcional según la integración.</w:t>
      </w:r>
    </w:p>
    <w:p w14:paraId="696A9109" w14:textId="13FB690A" w:rsidR="00F27140" w:rsidRDefault="00F27140" w:rsidP="0082199D">
      <w:pPr>
        <w:pStyle w:val="Prrafodelista21"/>
        <w:jc w:val="center"/>
        <w:rPr>
          <w:rFonts w:cs="Arial"/>
          <w:shd w:val="clear" w:color="auto" w:fill="FFFFFF"/>
          <w:lang w:val="es-CR"/>
        </w:rPr>
      </w:pPr>
    </w:p>
    <w:p w14:paraId="61400814" w14:textId="56B74661" w:rsidR="006907D0" w:rsidRDefault="00F43A4C" w:rsidP="00A63FD6">
      <w:pPr>
        <w:pStyle w:val="Prrafodelista"/>
        <w:numPr>
          <w:ilvl w:val="1"/>
          <w:numId w:val="13"/>
        </w:numPr>
        <w:jc w:val="both"/>
        <w:rPr>
          <w:rFonts w:ascii="Book Antiqua" w:hAnsi="Book Antiqua"/>
          <w:lang w:val="es-ES_tradnl"/>
        </w:rPr>
      </w:pPr>
      <w:r>
        <w:rPr>
          <w:rFonts w:ascii="Book Antiqua" w:hAnsi="Book Antiqua"/>
          <w:lang w:val="es-ES_tradnl"/>
        </w:rPr>
        <w:t>En comparación con los despachos homólogos, e</w:t>
      </w:r>
      <w:r w:rsidRPr="00F43A4C">
        <w:rPr>
          <w:rFonts w:ascii="Book Antiqua" w:hAnsi="Book Antiqua"/>
          <w:lang w:val="es-ES_tradnl"/>
        </w:rPr>
        <w:t>l Tribunal de Juicio del Tercer Circuito Judicial de San José, sede suroeste es el que tiene la segunda</w:t>
      </w:r>
      <w:r w:rsidR="006907D0">
        <w:rPr>
          <w:rFonts w:ascii="Book Antiqua" w:hAnsi="Book Antiqua"/>
          <w:lang w:val="es-ES_tradnl"/>
        </w:rPr>
        <w:t xml:space="preserve"> estructura de personal más grande con 17 jueces y 17 técnicos, superado únicamente por el Tribunal Penal del I Circuito Judicial de San José con 21 plazas de juez/a y 28 de Técnico/a. </w:t>
      </w:r>
    </w:p>
    <w:p w14:paraId="5013E0D0" w14:textId="77777777" w:rsidR="00362E59" w:rsidRDefault="00362E59" w:rsidP="00362E59">
      <w:pPr>
        <w:pStyle w:val="Prrafodelista"/>
        <w:ind w:left="720"/>
        <w:jc w:val="both"/>
        <w:rPr>
          <w:rFonts w:ascii="Book Antiqua" w:hAnsi="Book Antiqua"/>
          <w:lang w:val="es-ES_tradnl"/>
        </w:rPr>
      </w:pPr>
    </w:p>
    <w:p w14:paraId="09DE2E84" w14:textId="09EF788F" w:rsidR="00F43A4C" w:rsidRPr="00F43A4C" w:rsidRDefault="00F43A4C" w:rsidP="00A63FD6">
      <w:pPr>
        <w:pStyle w:val="Prrafodelista"/>
        <w:numPr>
          <w:ilvl w:val="1"/>
          <w:numId w:val="13"/>
        </w:numPr>
        <w:jc w:val="both"/>
        <w:rPr>
          <w:rFonts w:ascii="Book Antiqua" w:hAnsi="Book Antiqua"/>
          <w:lang w:val="es-ES_tradnl"/>
        </w:rPr>
      </w:pPr>
      <w:r w:rsidRPr="00F43A4C">
        <w:rPr>
          <w:rFonts w:ascii="Book Antiqua" w:hAnsi="Book Antiqua"/>
          <w:lang w:val="es-ES_tradnl"/>
        </w:rPr>
        <w:t xml:space="preserve"> </w:t>
      </w:r>
      <w:r w:rsidR="0053309E">
        <w:rPr>
          <w:rFonts w:ascii="Book Antiqua" w:hAnsi="Book Antiqua"/>
          <w:lang w:val="es-ES_tradnl"/>
        </w:rPr>
        <w:t xml:space="preserve">El Tribunal Penal del III Circuito Judicial de San José, es el segundo con la </w:t>
      </w:r>
      <w:r w:rsidRPr="00F43A4C">
        <w:rPr>
          <w:rFonts w:ascii="Book Antiqua" w:hAnsi="Book Antiqua"/>
          <w:lang w:val="es-ES_tradnl"/>
        </w:rPr>
        <w:t>entrada más baja por plaza de Jueza o Juez</w:t>
      </w:r>
      <w:r w:rsidR="0053309E">
        <w:rPr>
          <w:rFonts w:ascii="Book Antiqua" w:hAnsi="Book Antiqua"/>
          <w:lang w:val="es-ES_tradnl"/>
        </w:rPr>
        <w:t xml:space="preserve"> y el tercero con </w:t>
      </w:r>
      <w:r w:rsidRPr="00F43A4C">
        <w:rPr>
          <w:rFonts w:ascii="Book Antiqua" w:hAnsi="Book Antiqua"/>
          <w:lang w:val="es-ES_tradnl"/>
        </w:rPr>
        <w:t xml:space="preserve">entrada más </w:t>
      </w:r>
      <w:r w:rsidR="0053309E">
        <w:rPr>
          <w:rFonts w:ascii="Book Antiqua" w:hAnsi="Book Antiqua"/>
          <w:lang w:val="es-ES_tradnl"/>
        </w:rPr>
        <w:t>baja</w:t>
      </w:r>
      <w:r w:rsidRPr="00F43A4C">
        <w:rPr>
          <w:rFonts w:ascii="Book Antiqua" w:hAnsi="Book Antiqua"/>
          <w:lang w:val="es-ES_tradnl"/>
        </w:rPr>
        <w:t xml:space="preserve"> por plaza de Técnica y Técnico Judicial.</w:t>
      </w:r>
    </w:p>
    <w:p w14:paraId="2DC909B9" w14:textId="77777777" w:rsidR="00F27140" w:rsidRDefault="00F27140" w:rsidP="00987EA6">
      <w:pPr>
        <w:pStyle w:val="Prrafodelista21"/>
        <w:rPr>
          <w:rFonts w:cs="Arial"/>
          <w:b/>
          <w:bCs/>
          <w:i/>
          <w:iCs/>
          <w:shd w:val="clear" w:color="auto" w:fill="FFFFFF"/>
          <w:lang w:val="es-CR"/>
        </w:rPr>
      </w:pPr>
    </w:p>
    <w:p w14:paraId="66266CDF" w14:textId="137ED2CD" w:rsidR="007A6C01" w:rsidRPr="00080105" w:rsidRDefault="007A6C01" w:rsidP="00797766">
      <w:pPr>
        <w:pStyle w:val="Ttulo2"/>
        <w:ind w:left="567" w:hanging="141"/>
        <w:rPr>
          <w:rFonts w:ascii="Book Antiqua" w:hAnsi="Book Antiqua"/>
          <w:b w:val="0"/>
          <w:bCs w:val="0"/>
          <w:i w:val="0"/>
          <w:iCs w:val="0"/>
          <w:sz w:val="24"/>
          <w:szCs w:val="24"/>
          <w:u w:val="single"/>
          <w:lang w:val="es-ES_tradnl"/>
        </w:rPr>
      </w:pPr>
      <w:r w:rsidRPr="00080105">
        <w:rPr>
          <w:rFonts w:ascii="Book Antiqua" w:hAnsi="Book Antiqua"/>
          <w:b w:val="0"/>
          <w:bCs w:val="0"/>
          <w:i w:val="0"/>
          <w:iCs w:val="0"/>
          <w:sz w:val="24"/>
          <w:szCs w:val="24"/>
          <w:u w:val="single"/>
          <w:lang w:val="es-ES_tradnl"/>
        </w:rPr>
        <w:t xml:space="preserve">Sobre temas varios. </w:t>
      </w:r>
    </w:p>
    <w:p w14:paraId="3401B05C" w14:textId="77777777" w:rsidR="00080105" w:rsidRPr="002D0825" w:rsidRDefault="00080105" w:rsidP="002D0825">
      <w:pPr>
        <w:jc w:val="both"/>
        <w:rPr>
          <w:rFonts w:ascii="Book Antiqua" w:hAnsi="Book Antiqua"/>
          <w:lang w:val="es-ES_tradnl"/>
        </w:rPr>
      </w:pPr>
      <w:bookmarkStart w:id="37" w:name="_Hlk87527678"/>
    </w:p>
    <w:p w14:paraId="430B2EE6" w14:textId="77777777" w:rsidR="00211525" w:rsidRPr="00211525" w:rsidRDefault="00211525" w:rsidP="00211525">
      <w:pPr>
        <w:pStyle w:val="Prrafodelista"/>
        <w:numPr>
          <w:ilvl w:val="1"/>
          <w:numId w:val="13"/>
        </w:numPr>
        <w:jc w:val="both"/>
        <w:rPr>
          <w:rFonts w:ascii="Book Antiqua" w:hAnsi="Book Antiqua"/>
          <w:lang w:val="es-ES_tradnl"/>
        </w:rPr>
      </w:pPr>
      <w:r w:rsidRPr="00211525">
        <w:rPr>
          <w:rFonts w:ascii="Book Antiqua" w:hAnsi="Book Antiqua"/>
          <w:lang w:val="es-ES_tradnl"/>
        </w:rPr>
        <w:t>Revisado que ha sido el sistema de itineraciones se detectó en la bandeja de entrada un total de 435 expedientes pendientes de aceptar la itineración, distribuidos de la siguiente manera: </w:t>
      </w:r>
    </w:p>
    <w:p w14:paraId="1F12FDBB" w14:textId="77777777" w:rsidR="00211525" w:rsidRPr="00211525" w:rsidRDefault="00211525" w:rsidP="00211525">
      <w:pPr>
        <w:shd w:val="clear" w:color="auto" w:fill="FFFFFF"/>
        <w:jc w:val="both"/>
        <w:textAlignment w:val="baseline"/>
        <w:rPr>
          <w:rFonts w:ascii="Book Antiqua" w:hAnsi="Book Antiqua" w:cs="Arial"/>
          <w:sz w:val="24"/>
          <w:szCs w:val="24"/>
          <w:lang w:val="es-ES_tradnl"/>
        </w:rPr>
      </w:pPr>
      <w:r w:rsidRPr="00211525">
        <w:rPr>
          <w:rFonts w:ascii="Book Antiqua" w:hAnsi="Book Antiqua" w:cs="Arial"/>
          <w:sz w:val="24"/>
          <w:szCs w:val="24"/>
          <w:lang w:val="es-ES_tradnl"/>
        </w:rPr>
        <w:t> </w:t>
      </w:r>
    </w:p>
    <w:tbl>
      <w:tblPr>
        <w:tblW w:w="4960" w:type="dxa"/>
        <w:jc w:val="center"/>
        <w:tblCellMar>
          <w:top w:w="15" w:type="dxa"/>
          <w:left w:w="15" w:type="dxa"/>
          <w:bottom w:w="15" w:type="dxa"/>
          <w:right w:w="15" w:type="dxa"/>
        </w:tblCellMar>
        <w:tblLook w:val="04A0" w:firstRow="1" w:lastRow="0" w:firstColumn="1" w:lastColumn="0" w:noHBand="0" w:noVBand="1"/>
      </w:tblPr>
      <w:tblGrid>
        <w:gridCol w:w="1196"/>
        <w:gridCol w:w="1238"/>
        <w:gridCol w:w="1330"/>
        <w:gridCol w:w="1196"/>
      </w:tblGrid>
      <w:tr w:rsidR="00211525" w:rsidRPr="00211525" w14:paraId="4B8642BA" w14:textId="77777777" w:rsidTr="00211525">
        <w:trPr>
          <w:trHeight w:val="288"/>
          <w:jc w:val="center"/>
        </w:trPr>
        <w:tc>
          <w:tcPr>
            <w:tcW w:w="1240" w:type="dxa"/>
            <w:tcBorders>
              <w:top w:val="single" w:sz="4" w:space="0" w:color="auto"/>
              <w:left w:val="single" w:sz="4" w:space="0" w:color="auto"/>
              <w:bottom w:val="single" w:sz="4" w:space="0" w:color="auto"/>
              <w:right w:val="single" w:sz="4" w:space="0" w:color="auto"/>
            </w:tcBorders>
            <w:vAlign w:val="center"/>
            <w:hideMark/>
          </w:tcPr>
          <w:p w14:paraId="369CB00C" w14:textId="77777777" w:rsidR="00211525" w:rsidRPr="00211525" w:rsidRDefault="00211525" w:rsidP="00797766">
            <w:pPr>
              <w:jc w:val="center"/>
              <w:rPr>
                <w:rFonts w:ascii="Book Antiqua" w:hAnsi="Book Antiqua" w:cs="Arial"/>
                <w:sz w:val="24"/>
                <w:szCs w:val="24"/>
                <w:lang w:val="es-ES_tradnl"/>
              </w:rPr>
            </w:pPr>
            <w:r w:rsidRPr="00211525">
              <w:rPr>
                <w:rFonts w:ascii="Book Antiqua" w:hAnsi="Book Antiqua" w:cs="Arial"/>
                <w:sz w:val="24"/>
                <w:szCs w:val="24"/>
                <w:lang w:val="es-ES_tradnl"/>
              </w:rPr>
              <w:t>Año</w:t>
            </w:r>
          </w:p>
        </w:tc>
        <w:tc>
          <w:tcPr>
            <w:tcW w:w="1240" w:type="dxa"/>
            <w:tcBorders>
              <w:top w:val="single" w:sz="4" w:space="0" w:color="auto"/>
              <w:left w:val="nil"/>
              <w:bottom w:val="single" w:sz="4" w:space="0" w:color="auto"/>
              <w:right w:val="single" w:sz="4" w:space="0" w:color="auto"/>
            </w:tcBorders>
            <w:vAlign w:val="center"/>
            <w:hideMark/>
          </w:tcPr>
          <w:p w14:paraId="341A9048" w14:textId="77777777" w:rsidR="00211525" w:rsidRPr="00211525" w:rsidRDefault="00211525" w:rsidP="00797766">
            <w:pPr>
              <w:jc w:val="center"/>
              <w:rPr>
                <w:rFonts w:ascii="Book Antiqua" w:hAnsi="Book Antiqua" w:cs="Arial"/>
                <w:sz w:val="24"/>
                <w:szCs w:val="24"/>
                <w:lang w:val="es-ES_tradnl"/>
              </w:rPr>
            </w:pPr>
            <w:r w:rsidRPr="00211525">
              <w:rPr>
                <w:rFonts w:ascii="Book Antiqua" w:hAnsi="Book Antiqua" w:cs="Arial"/>
                <w:sz w:val="24"/>
                <w:szCs w:val="24"/>
                <w:lang w:val="es-ES_tradnl"/>
              </w:rPr>
              <w:t>Principales</w:t>
            </w:r>
          </w:p>
        </w:tc>
        <w:tc>
          <w:tcPr>
            <w:tcW w:w="1240" w:type="dxa"/>
            <w:tcBorders>
              <w:top w:val="single" w:sz="4" w:space="0" w:color="auto"/>
              <w:left w:val="nil"/>
              <w:bottom w:val="single" w:sz="4" w:space="0" w:color="auto"/>
              <w:right w:val="single" w:sz="4" w:space="0" w:color="auto"/>
            </w:tcBorders>
            <w:vAlign w:val="center"/>
            <w:hideMark/>
          </w:tcPr>
          <w:p w14:paraId="7A1DDE6A" w14:textId="77777777" w:rsidR="00211525" w:rsidRPr="00211525" w:rsidRDefault="00211525" w:rsidP="00797766">
            <w:pPr>
              <w:jc w:val="center"/>
              <w:rPr>
                <w:rFonts w:ascii="Book Antiqua" w:hAnsi="Book Antiqua" w:cs="Arial"/>
                <w:sz w:val="24"/>
                <w:szCs w:val="24"/>
                <w:lang w:val="es-ES_tradnl"/>
              </w:rPr>
            </w:pPr>
            <w:r w:rsidRPr="00211525">
              <w:rPr>
                <w:rFonts w:ascii="Book Antiqua" w:hAnsi="Book Antiqua" w:cs="Arial"/>
                <w:sz w:val="24"/>
                <w:szCs w:val="24"/>
                <w:lang w:val="es-ES_tradnl"/>
              </w:rPr>
              <w:t>Apelaciones</w:t>
            </w:r>
          </w:p>
        </w:tc>
        <w:tc>
          <w:tcPr>
            <w:tcW w:w="1240" w:type="dxa"/>
            <w:tcBorders>
              <w:top w:val="single" w:sz="4" w:space="0" w:color="auto"/>
              <w:left w:val="nil"/>
              <w:bottom w:val="single" w:sz="4" w:space="0" w:color="auto"/>
              <w:right w:val="single" w:sz="4" w:space="0" w:color="auto"/>
            </w:tcBorders>
            <w:vAlign w:val="center"/>
            <w:hideMark/>
          </w:tcPr>
          <w:p w14:paraId="66EA748D" w14:textId="77777777" w:rsidR="00211525" w:rsidRPr="00211525" w:rsidRDefault="00211525" w:rsidP="00797766">
            <w:pPr>
              <w:jc w:val="center"/>
              <w:rPr>
                <w:rFonts w:ascii="Book Antiqua" w:hAnsi="Book Antiqua" w:cs="Arial"/>
                <w:sz w:val="24"/>
                <w:szCs w:val="24"/>
                <w:lang w:val="es-ES_tradnl"/>
              </w:rPr>
            </w:pPr>
            <w:r w:rsidRPr="00211525">
              <w:rPr>
                <w:rFonts w:ascii="Book Antiqua" w:hAnsi="Book Antiqua" w:cs="Arial"/>
                <w:sz w:val="24"/>
                <w:szCs w:val="24"/>
                <w:lang w:val="es-ES_tradnl"/>
              </w:rPr>
              <w:t>Total</w:t>
            </w:r>
          </w:p>
        </w:tc>
      </w:tr>
      <w:tr w:rsidR="00211525" w:rsidRPr="00211525" w14:paraId="00A1482E" w14:textId="77777777" w:rsidTr="00211525">
        <w:trPr>
          <w:trHeight w:val="288"/>
          <w:jc w:val="center"/>
        </w:trPr>
        <w:tc>
          <w:tcPr>
            <w:tcW w:w="0" w:type="auto"/>
            <w:tcBorders>
              <w:top w:val="nil"/>
              <w:left w:val="single" w:sz="4" w:space="0" w:color="auto"/>
              <w:bottom w:val="single" w:sz="4" w:space="0" w:color="auto"/>
              <w:right w:val="single" w:sz="4" w:space="0" w:color="auto"/>
            </w:tcBorders>
            <w:vAlign w:val="center"/>
            <w:hideMark/>
          </w:tcPr>
          <w:p w14:paraId="78BABCEC" w14:textId="77777777" w:rsidR="00211525" w:rsidRPr="00211525" w:rsidRDefault="00211525" w:rsidP="00797766">
            <w:pPr>
              <w:jc w:val="center"/>
              <w:rPr>
                <w:rFonts w:ascii="Book Antiqua" w:hAnsi="Book Antiqua" w:cs="Arial"/>
                <w:sz w:val="24"/>
                <w:szCs w:val="24"/>
                <w:lang w:val="es-ES_tradnl"/>
              </w:rPr>
            </w:pPr>
            <w:r w:rsidRPr="00211525">
              <w:rPr>
                <w:rFonts w:ascii="Book Antiqua" w:hAnsi="Book Antiqua" w:cs="Arial"/>
                <w:sz w:val="24"/>
                <w:szCs w:val="24"/>
                <w:lang w:val="es-ES_tradnl"/>
              </w:rPr>
              <w:t>2019</w:t>
            </w:r>
          </w:p>
        </w:tc>
        <w:tc>
          <w:tcPr>
            <w:tcW w:w="0" w:type="auto"/>
            <w:tcBorders>
              <w:top w:val="nil"/>
              <w:left w:val="nil"/>
              <w:bottom w:val="single" w:sz="4" w:space="0" w:color="auto"/>
              <w:right w:val="single" w:sz="4" w:space="0" w:color="auto"/>
            </w:tcBorders>
            <w:vAlign w:val="center"/>
            <w:hideMark/>
          </w:tcPr>
          <w:p w14:paraId="2EEEA465" w14:textId="77777777" w:rsidR="00211525" w:rsidRPr="00211525" w:rsidRDefault="00211525" w:rsidP="00797766">
            <w:pPr>
              <w:jc w:val="center"/>
              <w:rPr>
                <w:rFonts w:ascii="Book Antiqua" w:hAnsi="Book Antiqua" w:cs="Arial"/>
                <w:sz w:val="24"/>
                <w:szCs w:val="24"/>
                <w:lang w:val="es-ES_tradnl"/>
              </w:rPr>
            </w:pPr>
            <w:r w:rsidRPr="00211525">
              <w:rPr>
                <w:rFonts w:ascii="Book Antiqua" w:hAnsi="Book Antiqua" w:cs="Arial"/>
                <w:sz w:val="24"/>
                <w:szCs w:val="24"/>
                <w:lang w:val="es-ES_tradnl"/>
              </w:rPr>
              <w:t>2</w:t>
            </w:r>
          </w:p>
        </w:tc>
        <w:tc>
          <w:tcPr>
            <w:tcW w:w="0" w:type="auto"/>
            <w:tcBorders>
              <w:top w:val="nil"/>
              <w:left w:val="nil"/>
              <w:bottom w:val="single" w:sz="4" w:space="0" w:color="auto"/>
              <w:right w:val="single" w:sz="4" w:space="0" w:color="auto"/>
            </w:tcBorders>
            <w:vAlign w:val="center"/>
            <w:hideMark/>
          </w:tcPr>
          <w:p w14:paraId="14257782" w14:textId="77777777" w:rsidR="00211525" w:rsidRPr="00211525" w:rsidRDefault="00211525" w:rsidP="00797766">
            <w:pPr>
              <w:jc w:val="center"/>
              <w:rPr>
                <w:rFonts w:ascii="Book Antiqua" w:hAnsi="Book Antiqua" w:cs="Arial"/>
                <w:sz w:val="24"/>
                <w:szCs w:val="24"/>
                <w:lang w:val="es-ES_tradnl"/>
              </w:rPr>
            </w:pPr>
            <w:r w:rsidRPr="00211525">
              <w:rPr>
                <w:rFonts w:ascii="Book Antiqua" w:hAnsi="Book Antiqua" w:cs="Arial"/>
                <w:sz w:val="24"/>
                <w:szCs w:val="24"/>
                <w:lang w:val="es-ES_tradnl"/>
              </w:rPr>
              <w:t>1</w:t>
            </w:r>
          </w:p>
        </w:tc>
        <w:tc>
          <w:tcPr>
            <w:tcW w:w="0" w:type="auto"/>
            <w:tcBorders>
              <w:top w:val="nil"/>
              <w:left w:val="nil"/>
              <w:bottom w:val="single" w:sz="4" w:space="0" w:color="auto"/>
              <w:right w:val="single" w:sz="4" w:space="0" w:color="auto"/>
            </w:tcBorders>
            <w:vAlign w:val="center"/>
            <w:hideMark/>
          </w:tcPr>
          <w:p w14:paraId="7C666E45" w14:textId="77777777" w:rsidR="00211525" w:rsidRPr="00211525" w:rsidRDefault="00211525" w:rsidP="00797766">
            <w:pPr>
              <w:jc w:val="center"/>
              <w:rPr>
                <w:rFonts w:ascii="Book Antiqua" w:hAnsi="Book Antiqua" w:cs="Arial"/>
                <w:sz w:val="24"/>
                <w:szCs w:val="24"/>
                <w:lang w:val="es-ES_tradnl"/>
              </w:rPr>
            </w:pPr>
            <w:r w:rsidRPr="00211525">
              <w:rPr>
                <w:rFonts w:ascii="Book Antiqua" w:hAnsi="Book Antiqua" w:cs="Arial"/>
                <w:sz w:val="24"/>
                <w:szCs w:val="24"/>
                <w:lang w:val="es-ES_tradnl"/>
              </w:rPr>
              <w:t>3</w:t>
            </w:r>
          </w:p>
        </w:tc>
      </w:tr>
      <w:tr w:rsidR="00211525" w:rsidRPr="00211525" w14:paraId="24E184E3" w14:textId="77777777" w:rsidTr="00211525">
        <w:trPr>
          <w:trHeight w:val="288"/>
          <w:jc w:val="center"/>
        </w:trPr>
        <w:tc>
          <w:tcPr>
            <w:tcW w:w="0" w:type="auto"/>
            <w:tcBorders>
              <w:top w:val="nil"/>
              <w:left w:val="single" w:sz="4" w:space="0" w:color="auto"/>
              <w:bottom w:val="single" w:sz="4" w:space="0" w:color="auto"/>
              <w:right w:val="single" w:sz="4" w:space="0" w:color="auto"/>
            </w:tcBorders>
            <w:vAlign w:val="center"/>
            <w:hideMark/>
          </w:tcPr>
          <w:p w14:paraId="465AAA9B" w14:textId="77777777" w:rsidR="00211525" w:rsidRPr="00211525" w:rsidRDefault="00211525" w:rsidP="00797766">
            <w:pPr>
              <w:jc w:val="center"/>
              <w:rPr>
                <w:rFonts w:ascii="Book Antiqua" w:hAnsi="Book Antiqua" w:cs="Arial"/>
                <w:sz w:val="24"/>
                <w:szCs w:val="24"/>
                <w:lang w:val="es-ES_tradnl"/>
              </w:rPr>
            </w:pPr>
            <w:r w:rsidRPr="00211525">
              <w:rPr>
                <w:rFonts w:ascii="Book Antiqua" w:hAnsi="Book Antiqua" w:cs="Arial"/>
                <w:sz w:val="24"/>
                <w:szCs w:val="24"/>
                <w:lang w:val="es-ES_tradnl"/>
              </w:rPr>
              <w:t>2020</w:t>
            </w:r>
          </w:p>
        </w:tc>
        <w:tc>
          <w:tcPr>
            <w:tcW w:w="0" w:type="auto"/>
            <w:tcBorders>
              <w:top w:val="nil"/>
              <w:left w:val="nil"/>
              <w:bottom w:val="single" w:sz="4" w:space="0" w:color="auto"/>
              <w:right w:val="single" w:sz="4" w:space="0" w:color="auto"/>
            </w:tcBorders>
            <w:vAlign w:val="center"/>
            <w:hideMark/>
          </w:tcPr>
          <w:p w14:paraId="1F4FE85C" w14:textId="77777777" w:rsidR="00211525" w:rsidRPr="00211525" w:rsidRDefault="00211525" w:rsidP="00797766">
            <w:pPr>
              <w:jc w:val="center"/>
              <w:rPr>
                <w:rFonts w:ascii="Book Antiqua" w:hAnsi="Book Antiqua" w:cs="Arial"/>
                <w:sz w:val="24"/>
                <w:szCs w:val="24"/>
                <w:lang w:val="es-ES_tradnl"/>
              </w:rPr>
            </w:pPr>
            <w:r w:rsidRPr="00211525">
              <w:rPr>
                <w:rFonts w:ascii="Book Antiqua" w:hAnsi="Book Antiqua" w:cs="Arial"/>
                <w:sz w:val="24"/>
                <w:szCs w:val="24"/>
                <w:lang w:val="es-ES_tradnl"/>
              </w:rPr>
              <w:t>23</w:t>
            </w:r>
          </w:p>
        </w:tc>
        <w:tc>
          <w:tcPr>
            <w:tcW w:w="0" w:type="auto"/>
            <w:tcBorders>
              <w:top w:val="nil"/>
              <w:left w:val="nil"/>
              <w:bottom w:val="single" w:sz="4" w:space="0" w:color="auto"/>
              <w:right w:val="single" w:sz="4" w:space="0" w:color="auto"/>
            </w:tcBorders>
            <w:vAlign w:val="center"/>
            <w:hideMark/>
          </w:tcPr>
          <w:p w14:paraId="5791CD83" w14:textId="77777777" w:rsidR="00211525" w:rsidRPr="00211525" w:rsidRDefault="00211525" w:rsidP="00797766">
            <w:pPr>
              <w:jc w:val="center"/>
              <w:rPr>
                <w:rFonts w:ascii="Book Antiqua" w:hAnsi="Book Antiqua" w:cs="Arial"/>
                <w:sz w:val="24"/>
                <w:szCs w:val="24"/>
                <w:lang w:val="es-ES_tradnl"/>
              </w:rPr>
            </w:pPr>
            <w:r w:rsidRPr="00211525">
              <w:rPr>
                <w:rFonts w:ascii="Book Antiqua" w:hAnsi="Book Antiqua" w:cs="Arial"/>
                <w:sz w:val="24"/>
                <w:szCs w:val="24"/>
                <w:lang w:val="es-ES_tradnl"/>
              </w:rPr>
              <w:t>9</w:t>
            </w:r>
          </w:p>
        </w:tc>
        <w:tc>
          <w:tcPr>
            <w:tcW w:w="0" w:type="auto"/>
            <w:tcBorders>
              <w:top w:val="nil"/>
              <w:left w:val="nil"/>
              <w:bottom w:val="single" w:sz="4" w:space="0" w:color="auto"/>
              <w:right w:val="single" w:sz="4" w:space="0" w:color="auto"/>
            </w:tcBorders>
            <w:vAlign w:val="center"/>
            <w:hideMark/>
          </w:tcPr>
          <w:p w14:paraId="0F860E5B" w14:textId="77777777" w:rsidR="00211525" w:rsidRPr="00211525" w:rsidRDefault="00211525" w:rsidP="00797766">
            <w:pPr>
              <w:jc w:val="center"/>
              <w:rPr>
                <w:rFonts w:ascii="Book Antiqua" w:hAnsi="Book Antiqua" w:cs="Arial"/>
                <w:sz w:val="24"/>
                <w:szCs w:val="24"/>
                <w:lang w:val="es-ES_tradnl"/>
              </w:rPr>
            </w:pPr>
            <w:r w:rsidRPr="00211525">
              <w:rPr>
                <w:rFonts w:ascii="Book Antiqua" w:hAnsi="Book Antiqua" w:cs="Arial"/>
                <w:sz w:val="24"/>
                <w:szCs w:val="24"/>
                <w:lang w:val="es-ES_tradnl"/>
              </w:rPr>
              <w:t>32</w:t>
            </w:r>
          </w:p>
        </w:tc>
      </w:tr>
      <w:tr w:rsidR="00211525" w:rsidRPr="00211525" w14:paraId="623FD036" w14:textId="77777777" w:rsidTr="00211525">
        <w:trPr>
          <w:trHeight w:val="288"/>
          <w:jc w:val="center"/>
        </w:trPr>
        <w:tc>
          <w:tcPr>
            <w:tcW w:w="0" w:type="auto"/>
            <w:tcBorders>
              <w:top w:val="nil"/>
              <w:left w:val="single" w:sz="4" w:space="0" w:color="auto"/>
              <w:bottom w:val="single" w:sz="4" w:space="0" w:color="auto"/>
              <w:right w:val="single" w:sz="4" w:space="0" w:color="auto"/>
            </w:tcBorders>
            <w:vAlign w:val="center"/>
            <w:hideMark/>
          </w:tcPr>
          <w:p w14:paraId="7AB3CB68" w14:textId="77777777" w:rsidR="00211525" w:rsidRPr="00211525" w:rsidRDefault="00211525" w:rsidP="00797766">
            <w:pPr>
              <w:jc w:val="center"/>
              <w:rPr>
                <w:rFonts w:ascii="Book Antiqua" w:hAnsi="Book Antiqua" w:cs="Arial"/>
                <w:sz w:val="24"/>
                <w:szCs w:val="24"/>
                <w:lang w:val="es-ES_tradnl"/>
              </w:rPr>
            </w:pPr>
            <w:r w:rsidRPr="00211525">
              <w:rPr>
                <w:rFonts w:ascii="Book Antiqua" w:hAnsi="Book Antiqua" w:cs="Arial"/>
                <w:sz w:val="24"/>
                <w:szCs w:val="24"/>
                <w:lang w:val="es-ES_tradnl"/>
              </w:rPr>
              <w:t>2021</w:t>
            </w:r>
          </w:p>
        </w:tc>
        <w:tc>
          <w:tcPr>
            <w:tcW w:w="0" w:type="auto"/>
            <w:tcBorders>
              <w:top w:val="nil"/>
              <w:left w:val="nil"/>
              <w:bottom w:val="single" w:sz="4" w:space="0" w:color="auto"/>
              <w:right w:val="single" w:sz="4" w:space="0" w:color="auto"/>
            </w:tcBorders>
            <w:vAlign w:val="center"/>
            <w:hideMark/>
          </w:tcPr>
          <w:p w14:paraId="5E8F57E7" w14:textId="77777777" w:rsidR="00211525" w:rsidRPr="00211525" w:rsidRDefault="00211525" w:rsidP="00797766">
            <w:pPr>
              <w:jc w:val="center"/>
              <w:rPr>
                <w:rFonts w:ascii="Book Antiqua" w:hAnsi="Book Antiqua" w:cs="Arial"/>
                <w:sz w:val="24"/>
                <w:szCs w:val="24"/>
                <w:lang w:val="es-ES_tradnl"/>
              </w:rPr>
            </w:pPr>
            <w:r w:rsidRPr="00211525">
              <w:rPr>
                <w:rFonts w:ascii="Book Antiqua" w:hAnsi="Book Antiqua" w:cs="Arial"/>
                <w:sz w:val="24"/>
                <w:szCs w:val="24"/>
                <w:lang w:val="es-ES_tradnl"/>
              </w:rPr>
              <w:t>377</w:t>
            </w:r>
          </w:p>
        </w:tc>
        <w:tc>
          <w:tcPr>
            <w:tcW w:w="0" w:type="auto"/>
            <w:tcBorders>
              <w:top w:val="nil"/>
              <w:left w:val="nil"/>
              <w:bottom w:val="single" w:sz="4" w:space="0" w:color="auto"/>
              <w:right w:val="single" w:sz="4" w:space="0" w:color="auto"/>
            </w:tcBorders>
            <w:vAlign w:val="center"/>
            <w:hideMark/>
          </w:tcPr>
          <w:p w14:paraId="3C2C3453" w14:textId="77777777" w:rsidR="00211525" w:rsidRPr="00211525" w:rsidRDefault="00211525" w:rsidP="00797766">
            <w:pPr>
              <w:jc w:val="center"/>
              <w:rPr>
                <w:rFonts w:ascii="Book Antiqua" w:hAnsi="Book Antiqua" w:cs="Arial"/>
                <w:sz w:val="24"/>
                <w:szCs w:val="24"/>
                <w:lang w:val="es-ES_tradnl"/>
              </w:rPr>
            </w:pPr>
            <w:r w:rsidRPr="00211525">
              <w:rPr>
                <w:rFonts w:ascii="Book Antiqua" w:hAnsi="Book Antiqua" w:cs="Arial"/>
                <w:sz w:val="24"/>
                <w:szCs w:val="24"/>
                <w:lang w:val="es-ES_tradnl"/>
              </w:rPr>
              <w:t>23</w:t>
            </w:r>
          </w:p>
        </w:tc>
        <w:tc>
          <w:tcPr>
            <w:tcW w:w="0" w:type="auto"/>
            <w:tcBorders>
              <w:top w:val="nil"/>
              <w:left w:val="nil"/>
              <w:bottom w:val="single" w:sz="4" w:space="0" w:color="auto"/>
              <w:right w:val="single" w:sz="4" w:space="0" w:color="auto"/>
            </w:tcBorders>
            <w:vAlign w:val="center"/>
            <w:hideMark/>
          </w:tcPr>
          <w:p w14:paraId="06E03437" w14:textId="77777777" w:rsidR="00211525" w:rsidRPr="00211525" w:rsidRDefault="00211525" w:rsidP="00797766">
            <w:pPr>
              <w:jc w:val="center"/>
              <w:rPr>
                <w:rFonts w:ascii="Book Antiqua" w:hAnsi="Book Antiqua" w:cs="Arial"/>
                <w:sz w:val="24"/>
                <w:szCs w:val="24"/>
                <w:lang w:val="es-ES_tradnl"/>
              </w:rPr>
            </w:pPr>
            <w:r w:rsidRPr="00211525">
              <w:rPr>
                <w:rFonts w:ascii="Book Antiqua" w:hAnsi="Book Antiqua" w:cs="Arial"/>
                <w:sz w:val="24"/>
                <w:szCs w:val="24"/>
                <w:lang w:val="es-ES_tradnl"/>
              </w:rPr>
              <w:t>400</w:t>
            </w:r>
          </w:p>
        </w:tc>
      </w:tr>
      <w:tr w:rsidR="00211525" w:rsidRPr="00211525" w14:paraId="31CBF29D" w14:textId="77777777" w:rsidTr="00211525">
        <w:trPr>
          <w:trHeight w:val="288"/>
          <w:jc w:val="center"/>
        </w:trPr>
        <w:tc>
          <w:tcPr>
            <w:tcW w:w="0" w:type="auto"/>
            <w:tcBorders>
              <w:top w:val="nil"/>
              <w:left w:val="single" w:sz="4" w:space="0" w:color="auto"/>
              <w:bottom w:val="single" w:sz="4" w:space="0" w:color="auto"/>
              <w:right w:val="single" w:sz="4" w:space="0" w:color="auto"/>
            </w:tcBorders>
            <w:vAlign w:val="center"/>
            <w:hideMark/>
          </w:tcPr>
          <w:p w14:paraId="4523843B" w14:textId="77777777" w:rsidR="00211525" w:rsidRPr="00211525" w:rsidRDefault="00211525" w:rsidP="00797766">
            <w:pPr>
              <w:jc w:val="center"/>
              <w:rPr>
                <w:rFonts w:ascii="Book Antiqua" w:hAnsi="Book Antiqua" w:cs="Arial"/>
                <w:sz w:val="24"/>
                <w:szCs w:val="24"/>
                <w:lang w:val="es-ES_tradnl"/>
              </w:rPr>
            </w:pPr>
            <w:r w:rsidRPr="00211525">
              <w:rPr>
                <w:rFonts w:ascii="Book Antiqua" w:hAnsi="Book Antiqua" w:cs="Arial"/>
                <w:sz w:val="24"/>
                <w:szCs w:val="24"/>
                <w:lang w:val="es-ES_tradnl"/>
              </w:rPr>
              <w:t>Total</w:t>
            </w:r>
          </w:p>
        </w:tc>
        <w:tc>
          <w:tcPr>
            <w:tcW w:w="0" w:type="auto"/>
            <w:tcBorders>
              <w:top w:val="nil"/>
              <w:left w:val="nil"/>
              <w:bottom w:val="single" w:sz="4" w:space="0" w:color="auto"/>
              <w:right w:val="single" w:sz="4" w:space="0" w:color="auto"/>
            </w:tcBorders>
            <w:vAlign w:val="center"/>
            <w:hideMark/>
          </w:tcPr>
          <w:p w14:paraId="7E949263" w14:textId="77777777" w:rsidR="00211525" w:rsidRPr="00211525" w:rsidRDefault="00211525" w:rsidP="00797766">
            <w:pPr>
              <w:jc w:val="center"/>
              <w:rPr>
                <w:rFonts w:ascii="Book Antiqua" w:hAnsi="Book Antiqua" w:cs="Arial"/>
                <w:sz w:val="24"/>
                <w:szCs w:val="24"/>
                <w:lang w:val="es-ES_tradnl"/>
              </w:rPr>
            </w:pPr>
            <w:r w:rsidRPr="00211525">
              <w:rPr>
                <w:rFonts w:ascii="Book Antiqua" w:hAnsi="Book Antiqua" w:cs="Arial"/>
                <w:sz w:val="24"/>
                <w:szCs w:val="24"/>
                <w:lang w:val="es-ES_tradnl"/>
              </w:rPr>
              <w:t>402</w:t>
            </w:r>
          </w:p>
        </w:tc>
        <w:tc>
          <w:tcPr>
            <w:tcW w:w="0" w:type="auto"/>
            <w:tcBorders>
              <w:top w:val="nil"/>
              <w:left w:val="nil"/>
              <w:bottom w:val="single" w:sz="4" w:space="0" w:color="auto"/>
              <w:right w:val="single" w:sz="4" w:space="0" w:color="auto"/>
            </w:tcBorders>
            <w:vAlign w:val="center"/>
            <w:hideMark/>
          </w:tcPr>
          <w:p w14:paraId="24C0E0B2" w14:textId="77777777" w:rsidR="00211525" w:rsidRPr="00211525" w:rsidRDefault="00211525" w:rsidP="00797766">
            <w:pPr>
              <w:jc w:val="center"/>
              <w:rPr>
                <w:rFonts w:ascii="Book Antiqua" w:hAnsi="Book Antiqua" w:cs="Arial"/>
                <w:sz w:val="24"/>
                <w:szCs w:val="24"/>
                <w:lang w:val="es-ES_tradnl"/>
              </w:rPr>
            </w:pPr>
            <w:r w:rsidRPr="00211525">
              <w:rPr>
                <w:rFonts w:ascii="Book Antiqua" w:hAnsi="Book Antiqua" w:cs="Arial"/>
                <w:sz w:val="24"/>
                <w:szCs w:val="24"/>
                <w:lang w:val="es-ES_tradnl"/>
              </w:rPr>
              <w:t>33</w:t>
            </w:r>
          </w:p>
        </w:tc>
        <w:tc>
          <w:tcPr>
            <w:tcW w:w="0" w:type="auto"/>
            <w:tcBorders>
              <w:top w:val="nil"/>
              <w:left w:val="nil"/>
              <w:bottom w:val="single" w:sz="4" w:space="0" w:color="auto"/>
              <w:right w:val="single" w:sz="4" w:space="0" w:color="auto"/>
            </w:tcBorders>
            <w:vAlign w:val="center"/>
            <w:hideMark/>
          </w:tcPr>
          <w:p w14:paraId="1678C28A" w14:textId="77777777" w:rsidR="00211525" w:rsidRPr="00211525" w:rsidRDefault="00211525" w:rsidP="00797766">
            <w:pPr>
              <w:jc w:val="center"/>
              <w:rPr>
                <w:rFonts w:ascii="Book Antiqua" w:hAnsi="Book Antiqua" w:cs="Arial"/>
                <w:sz w:val="24"/>
                <w:szCs w:val="24"/>
                <w:lang w:val="es-ES_tradnl"/>
              </w:rPr>
            </w:pPr>
            <w:r w:rsidRPr="00211525">
              <w:rPr>
                <w:rFonts w:ascii="Book Antiqua" w:hAnsi="Book Antiqua" w:cs="Arial"/>
                <w:sz w:val="24"/>
                <w:szCs w:val="24"/>
                <w:lang w:val="es-ES_tradnl"/>
              </w:rPr>
              <w:t>435</w:t>
            </w:r>
          </w:p>
        </w:tc>
      </w:tr>
    </w:tbl>
    <w:p w14:paraId="782739A3" w14:textId="77777777" w:rsidR="00211525" w:rsidRPr="00211525" w:rsidRDefault="00211525" w:rsidP="00211525">
      <w:pPr>
        <w:shd w:val="clear" w:color="auto" w:fill="FFFFFF"/>
        <w:jc w:val="both"/>
        <w:textAlignment w:val="baseline"/>
        <w:rPr>
          <w:rFonts w:ascii="Book Antiqua" w:hAnsi="Book Antiqua" w:cs="Arial"/>
          <w:sz w:val="24"/>
          <w:szCs w:val="24"/>
          <w:lang w:val="es-ES_tradnl"/>
        </w:rPr>
      </w:pPr>
    </w:p>
    <w:p w14:paraId="16B71E74" w14:textId="0296A891" w:rsidR="003945DC" w:rsidRDefault="00211525" w:rsidP="00211525">
      <w:pPr>
        <w:shd w:val="clear" w:color="auto" w:fill="FFFFFF"/>
        <w:ind w:left="709"/>
        <w:jc w:val="both"/>
        <w:textAlignment w:val="baseline"/>
        <w:rPr>
          <w:rFonts w:ascii="Book Antiqua" w:hAnsi="Book Antiqua" w:cs="Arial"/>
          <w:sz w:val="24"/>
          <w:szCs w:val="24"/>
          <w:lang w:val="es-ES_tradnl"/>
        </w:rPr>
      </w:pPr>
      <w:r w:rsidRPr="00211525">
        <w:rPr>
          <w:rFonts w:ascii="Book Antiqua" w:hAnsi="Book Antiqua" w:cs="Arial"/>
          <w:sz w:val="24"/>
          <w:szCs w:val="24"/>
          <w:lang w:val="es-ES_tradnl"/>
        </w:rPr>
        <w:lastRenderedPageBreak/>
        <w:t>Lo anterior, represente un riesgo tanto para la persona usuaria cómo para el despacho, preocupa pensar que existan expedientes con tanto tiempo de antigüedad en la bandeja de entrada de las itineraciones, esto quiere decir que existe la posibilidad de que estos expedientes se encuentren en el "limbo" sin haber recibido ningún tipo de tramitación por parte del despacho. </w:t>
      </w:r>
      <w:r w:rsidR="00797766">
        <w:rPr>
          <w:rFonts w:ascii="Book Antiqua" w:hAnsi="Book Antiqua" w:cs="Arial"/>
          <w:sz w:val="24"/>
          <w:szCs w:val="24"/>
          <w:lang w:val="es-ES_tradnl"/>
        </w:rPr>
        <w:t>Al respecto se procedió a informar a la Coordinación del despacho para</w:t>
      </w:r>
      <w:r w:rsidR="004221E9">
        <w:rPr>
          <w:rFonts w:ascii="Book Antiqua" w:hAnsi="Book Antiqua" w:cs="Arial"/>
          <w:sz w:val="24"/>
          <w:szCs w:val="24"/>
          <w:lang w:val="es-ES_tradnl"/>
        </w:rPr>
        <w:t xml:space="preserve"> elaborar </w:t>
      </w:r>
      <w:r w:rsidR="004221E9" w:rsidRPr="00797766">
        <w:rPr>
          <w:rFonts w:ascii="Book Antiqua" w:hAnsi="Book Antiqua" w:cs="Arial"/>
          <w:sz w:val="24"/>
          <w:szCs w:val="24"/>
          <w:lang w:val="es-ES_tradnl"/>
        </w:rPr>
        <w:t>un</w:t>
      </w:r>
      <w:r w:rsidR="00797766" w:rsidRPr="00797766">
        <w:rPr>
          <w:rFonts w:ascii="Book Antiqua" w:hAnsi="Book Antiqua" w:cs="Arial"/>
          <w:sz w:val="24"/>
          <w:szCs w:val="24"/>
          <w:lang w:val="es-ES_tradnl"/>
        </w:rPr>
        <w:t xml:space="preserve"> plan </w:t>
      </w:r>
      <w:r w:rsidR="004221E9">
        <w:rPr>
          <w:rFonts w:ascii="Book Antiqua" w:hAnsi="Book Antiqua" w:cs="Arial"/>
          <w:sz w:val="24"/>
          <w:szCs w:val="24"/>
          <w:lang w:val="es-ES_tradnl"/>
        </w:rPr>
        <w:t>de trabajo de manera prioritaria</w:t>
      </w:r>
      <w:r w:rsidR="002B1AF2">
        <w:rPr>
          <w:rFonts w:ascii="Book Antiqua" w:hAnsi="Book Antiqua" w:cs="Arial"/>
          <w:sz w:val="24"/>
          <w:szCs w:val="24"/>
          <w:lang w:val="es-ES_tradnl"/>
        </w:rPr>
        <w:t>,</w:t>
      </w:r>
      <w:r w:rsidR="003945DC">
        <w:rPr>
          <w:rFonts w:ascii="Book Antiqua" w:hAnsi="Book Antiqua" w:cs="Arial"/>
          <w:sz w:val="24"/>
          <w:szCs w:val="24"/>
          <w:lang w:val="es-ES_tradnl"/>
        </w:rPr>
        <w:t xml:space="preserve"> producto de dicho plan de trabajo, se procedió a actualizar la bandeja de entrada de las itineraciones lo que tuvo un impacto directo en la cantidad de circulante en trámite</w:t>
      </w:r>
      <w:r w:rsidR="00952213">
        <w:rPr>
          <w:rFonts w:ascii="Book Antiqua" w:hAnsi="Book Antiqua" w:cs="Arial"/>
          <w:sz w:val="24"/>
          <w:szCs w:val="24"/>
          <w:lang w:val="es-ES_tradnl"/>
        </w:rPr>
        <w:t>,</w:t>
      </w:r>
      <w:r w:rsidR="004302CD">
        <w:rPr>
          <w:rFonts w:ascii="Book Antiqua" w:hAnsi="Book Antiqua" w:cs="Arial"/>
          <w:sz w:val="24"/>
          <w:szCs w:val="24"/>
          <w:lang w:val="es-ES_tradnl"/>
        </w:rPr>
        <w:t xml:space="preserve"> pasó de </w:t>
      </w:r>
      <w:r w:rsidR="00307A65">
        <w:rPr>
          <w:rFonts w:ascii="Book Antiqua" w:hAnsi="Book Antiqua" w:cs="Arial"/>
          <w:sz w:val="24"/>
          <w:szCs w:val="24"/>
          <w:lang w:val="es-ES_tradnl"/>
        </w:rPr>
        <w:t xml:space="preserve">1489 a </w:t>
      </w:r>
      <w:r w:rsidR="00174E73">
        <w:rPr>
          <w:rFonts w:ascii="Book Antiqua" w:hAnsi="Book Antiqua" w:cs="Arial"/>
          <w:sz w:val="24"/>
          <w:szCs w:val="24"/>
          <w:lang w:val="es-ES_tradnl"/>
        </w:rPr>
        <w:t>1653</w:t>
      </w:r>
      <w:r w:rsidR="00952213">
        <w:rPr>
          <w:rFonts w:ascii="Book Antiqua" w:hAnsi="Book Antiqua" w:cs="Arial"/>
          <w:sz w:val="24"/>
          <w:szCs w:val="24"/>
          <w:lang w:val="es-ES_tradnl"/>
        </w:rPr>
        <w:t>,</w:t>
      </w:r>
      <w:r w:rsidR="00174E73">
        <w:rPr>
          <w:rFonts w:ascii="Book Antiqua" w:hAnsi="Book Antiqua" w:cs="Arial"/>
          <w:sz w:val="24"/>
          <w:szCs w:val="24"/>
          <w:lang w:val="es-ES_tradnl"/>
        </w:rPr>
        <w:t xml:space="preserve"> es decir aumentó en un </w:t>
      </w:r>
      <w:r w:rsidR="004342FD">
        <w:rPr>
          <w:rFonts w:ascii="Book Antiqua" w:hAnsi="Book Antiqua" w:cs="Arial"/>
          <w:sz w:val="24"/>
          <w:szCs w:val="24"/>
          <w:lang w:val="es-ES_tradnl"/>
        </w:rPr>
        <w:t>11%</w:t>
      </w:r>
      <w:r w:rsidR="00952213">
        <w:rPr>
          <w:rFonts w:ascii="Book Antiqua" w:hAnsi="Book Antiqua" w:cs="Arial"/>
          <w:sz w:val="24"/>
          <w:szCs w:val="24"/>
          <w:lang w:val="es-ES_tradnl"/>
        </w:rPr>
        <w:t xml:space="preserve"> a </w:t>
      </w:r>
      <w:r w:rsidR="004302CD">
        <w:rPr>
          <w:rFonts w:ascii="Book Antiqua" w:hAnsi="Book Antiqua" w:cs="Arial"/>
          <w:sz w:val="24"/>
          <w:szCs w:val="24"/>
          <w:lang w:val="es-ES_tradnl"/>
        </w:rPr>
        <w:t>continuación,</w:t>
      </w:r>
      <w:r w:rsidR="00952213">
        <w:rPr>
          <w:rFonts w:ascii="Book Antiqua" w:hAnsi="Book Antiqua" w:cs="Arial"/>
          <w:sz w:val="24"/>
          <w:szCs w:val="24"/>
          <w:lang w:val="es-ES_tradnl"/>
        </w:rPr>
        <w:t xml:space="preserve"> se muestran el impacto obtenido: </w:t>
      </w:r>
    </w:p>
    <w:p w14:paraId="0E7A515C" w14:textId="77777777" w:rsidR="00952213" w:rsidRDefault="00952213" w:rsidP="00211525">
      <w:pPr>
        <w:shd w:val="clear" w:color="auto" w:fill="FFFFFF"/>
        <w:ind w:left="709"/>
        <w:jc w:val="both"/>
        <w:textAlignment w:val="baseline"/>
        <w:rPr>
          <w:rFonts w:ascii="Book Antiqua" w:hAnsi="Book Antiqua" w:cs="Arial"/>
          <w:sz w:val="24"/>
          <w:szCs w:val="24"/>
          <w:lang w:val="es-ES_tradnl"/>
        </w:rPr>
      </w:pPr>
    </w:p>
    <w:p w14:paraId="5DE32111" w14:textId="6B1BB15D" w:rsidR="00952213" w:rsidRDefault="004302CD" w:rsidP="00211525">
      <w:pPr>
        <w:shd w:val="clear" w:color="auto" w:fill="FFFFFF"/>
        <w:ind w:left="709"/>
        <w:jc w:val="both"/>
        <w:textAlignment w:val="baseline"/>
        <w:rPr>
          <w:rFonts w:ascii="Book Antiqua" w:hAnsi="Book Antiqua" w:cs="Arial"/>
          <w:sz w:val="24"/>
          <w:szCs w:val="24"/>
          <w:lang w:val="es-ES_tradnl"/>
        </w:rPr>
      </w:pPr>
      <w:r>
        <w:rPr>
          <w:noProof/>
        </w:rPr>
        <w:drawing>
          <wp:inline distT="0" distB="0" distL="0" distR="0" wp14:anchorId="20702E3B" wp14:editId="742D7937">
            <wp:extent cx="5747657" cy="3231688"/>
            <wp:effectExtent l="0" t="0" r="5715" b="698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57747" cy="3237361"/>
                    </a:xfrm>
                    <a:prstGeom prst="rect">
                      <a:avLst/>
                    </a:prstGeom>
                  </pic:spPr>
                </pic:pic>
              </a:graphicData>
            </a:graphic>
          </wp:inline>
        </w:drawing>
      </w:r>
    </w:p>
    <w:bookmarkEnd w:id="37"/>
    <w:p w14:paraId="66723725" w14:textId="46BA642D" w:rsidR="00211525" w:rsidRDefault="00211525" w:rsidP="004259BC">
      <w:pPr>
        <w:shd w:val="clear" w:color="auto" w:fill="FFFFFF"/>
        <w:jc w:val="both"/>
        <w:textAlignment w:val="baseline"/>
        <w:rPr>
          <w:rFonts w:ascii="Book Antiqua" w:hAnsi="Book Antiqua" w:cs="Arial"/>
          <w:sz w:val="24"/>
          <w:szCs w:val="24"/>
          <w:lang w:val="es-ES_tradnl"/>
        </w:rPr>
      </w:pPr>
    </w:p>
    <w:p w14:paraId="028A886D" w14:textId="3FCF2A06" w:rsidR="004B32F6" w:rsidRPr="004B32F6" w:rsidRDefault="004B32F6" w:rsidP="004B32F6">
      <w:pPr>
        <w:jc w:val="both"/>
        <w:rPr>
          <w:rFonts w:ascii="Book Antiqua" w:hAnsi="Book Antiqua"/>
          <w:lang w:val="es-ES_tradnl"/>
        </w:rPr>
      </w:pPr>
    </w:p>
    <w:p w14:paraId="71B298B0" w14:textId="66CD4A22" w:rsidR="00245AA6" w:rsidRDefault="1481803A" w:rsidP="40EEC05D">
      <w:pPr>
        <w:pStyle w:val="Prrafodelista"/>
        <w:numPr>
          <w:ilvl w:val="1"/>
          <w:numId w:val="13"/>
        </w:numPr>
        <w:jc w:val="both"/>
        <w:rPr>
          <w:rFonts w:ascii="Book Antiqua" w:hAnsi="Book Antiqua"/>
        </w:rPr>
      </w:pPr>
      <w:r w:rsidRPr="40EEC05D">
        <w:rPr>
          <w:rFonts w:ascii="Book Antiqua" w:hAnsi="Book Antiqua"/>
        </w:rPr>
        <w:t xml:space="preserve">Revisados los apuntes de agenda cronos, </w:t>
      </w:r>
      <w:r w:rsidR="71B0F7BE" w:rsidRPr="40EEC05D">
        <w:rPr>
          <w:rFonts w:ascii="Book Antiqua" w:hAnsi="Book Antiqua"/>
        </w:rPr>
        <w:t>se detectaron señalamientos cuyo resultado no había sido actualizado en la agenda cronos, por lo anterior, se solicitó a las personas Técnicas de Juicio proceder con la debida actualización, recordando la obligatoriedad de mantener actualizados los sistemas judiciales.</w:t>
      </w:r>
    </w:p>
    <w:p w14:paraId="04E0AFCA" w14:textId="77777777" w:rsidR="00605949" w:rsidRDefault="00605949" w:rsidP="00605949">
      <w:pPr>
        <w:pStyle w:val="Prrafodelista"/>
        <w:ind w:left="720"/>
        <w:jc w:val="both"/>
        <w:rPr>
          <w:rFonts w:ascii="Book Antiqua" w:hAnsi="Book Antiqua"/>
          <w:lang w:val="es-ES_tradnl"/>
        </w:rPr>
      </w:pPr>
    </w:p>
    <w:p w14:paraId="2E119DC9" w14:textId="15A9ACB4" w:rsidR="00F3391B" w:rsidRDefault="00F3391B" w:rsidP="00F3391B">
      <w:pPr>
        <w:pStyle w:val="Prrafodelista"/>
        <w:numPr>
          <w:ilvl w:val="1"/>
          <w:numId w:val="13"/>
        </w:numPr>
        <w:jc w:val="both"/>
        <w:rPr>
          <w:rFonts w:ascii="Book Antiqua" w:hAnsi="Book Antiqua"/>
          <w:lang w:val="es-ES_tradnl"/>
        </w:rPr>
      </w:pPr>
      <w:bookmarkStart w:id="38" w:name="_Hlk89758521"/>
      <w:r w:rsidRPr="00F3391B">
        <w:rPr>
          <w:rFonts w:ascii="Book Antiqua" w:hAnsi="Book Antiqua"/>
          <w:lang w:val="es-ES_tradnl"/>
        </w:rPr>
        <w:t>Se detectó la necesidad de dotar al Tribunal Penal de III Circuito Judicial de San José de equipo mobiliario idóneo, principalmente en las Salas de Juicio.</w:t>
      </w:r>
    </w:p>
    <w:bookmarkEnd w:id="38"/>
    <w:p w14:paraId="46B9AD8E" w14:textId="5E9B91EA" w:rsidR="00F3391B" w:rsidRPr="00AF3369" w:rsidRDefault="00F3391B" w:rsidP="00AF3369">
      <w:pPr>
        <w:jc w:val="both"/>
        <w:rPr>
          <w:rFonts w:ascii="Book Antiqua" w:hAnsi="Book Antiqua"/>
          <w:lang w:val="es-ES_tradnl"/>
        </w:rPr>
      </w:pPr>
    </w:p>
    <w:p w14:paraId="5C43F63A" w14:textId="77777777" w:rsidR="00F3391B" w:rsidRPr="00F3391B" w:rsidRDefault="00F3391B" w:rsidP="00F3391B">
      <w:pPr>
        <w:pStyle w:val="Prrafodelista"/>
        <w:ind w:left="720"/>
        <w:jc w:val="both"/>
        <w:rPr>
          <w:rFonts w:ascii="Book Antiqua" w:hAnsi="Book Antiqua"/>
          <w:lang w:val="es-ES_tradnl"/>
        </w:rPr>
      </w:pPr>
    </w:p>
    <w:p w14:paraId="295341D2" w14:textId="187EDE39" w:rsidR="00F3391B" w:rsidRPr="00F3391B" w:rsidRDefault="00F3391B" w:rsidP="00F3391B">
      <w:pPr>
        <w:pStyle w:val="Prrafodelista"/>
        <w:numPr>
          <w:ilvl w:val="1"/>
          <w:numId w:val="13"/>
        </w:numPr>
        <w:jc w:val="both"/>
        <w:rPr>
          <w:rFonts w:ascii="Book Antiqua" w:hAnsi="Book Antiqua"/>
          <w:lang w:val="es-ES_tradnl"/>
        </w:rPr>
      </w:pPr>
      <w:r w:rsidRPr="00F3391B">
        <w:rPr>
          <w:rFonts w:ascii="Book Antiqua" w:hAnsi="Book Antiqua"/>
          <w:lang w:val="es-ES_tradnl"/>
        </w:rPr>
        <w:t xml:space="preserve">La Administración con la colaboración del Departamento de Proveeduría gestionó la entrega de </w:t>
      </w:r>
      <w:r w:rsidR="003C7B6A">
        <w:rPr>
          <w:rFonts w:ascii="Book Antiqua" w:hAnsi="Book Antiqua"/>
          <w:lang w:val="es-ES_tradnl"/>
        </w:rPr>
        <w:t>a</w:t>
      </w:r>
      <w:r w:rsidR="003C7B6A" w:rsidRPr="00F3391B">
        <w:rPr>
          <w:rFonts w:ascii="Book Antiqua" w:hAnsi="Book Antiqua"/>
          <w:lang w:val="es-ES_tradnl"/>
        </w:rPr>
        <w:t>proxima</w:t>
      </w:r>
      <w:r w:rsidR="003C7B6A">
        <w:rPr>
          <w:rFonts w:ascii="Book Antiqua" w:hAnsi="Book Antiqua"/>
          <w:lang w:val="es-ES_tradnl"/>
        </w:rPr>
        <w:t>da</w:t>
      </w:r>
      <w:r w:rsidR="003C7B6A" w:rsidRPr="00F3391B">
        <w:rPr>
          <w:rFonts w:ascii="Book Antiqua" w:hAnsi="Book Antiqua"/>
          <w:lang w:val="es-ES_tradnl"/>
        </w:rPr>
        <w:t>mente</w:t>
      </w:r>
      <w:r w:rsidRPr="00F3391B">
        <w:rPr>
          <w:rFonts w:ascii="Book Antiqua" w:hAnsi="Book Antiqua"/>
          <w:lang w:val="es-ES_tradnl"/>
        </w:rPr>
        <w:t xml:space="preserve"> 24 sillas ergonómicas para el personal judicial que utilizan las salas de juicio.</w:t>
      </w:r>
    </w:p>
    <w:p w14:paraId="156FB885" w14:textId="41C78A1B" w:rsidR="003C7B6A" w:rsidRDefault="003C7B6A" w:rsidP="003C7B6A">
      <w:pPr>
        <w:pStyle w:val="Prrafodelista"/>
        <w:numPr>
          <w:ilvl w:val="1"/>
          <w:numId w:val="13"/>
        </w:numPr>
        <w:jc w:val="both"/>
        <w:rPr>
          <w:rFonts w:ascii="Book Antiqua" w:hAnsi="Book Antiqua"/>
          <w:lang w:val="es-ES_tradnl"/>
        </w:rPr>
      </w:pPr>
      <w:r w:rsidRPr="00F3391B">
        <w:rPr>
          <w:rFonts w:ascii="Book Antiqua" w:hAnsi="Book Antiqua"/>
          <w:lang w:val="es-ES_tradnl"/>
        </w:rPr>
        <w:lastRenderedPageBreak/>
        <w:t xml:space="preserve">Se detectó la necesidad de dotar al Tribunal Penal de III Circuito Judicial de San José de equipo </w:t>
      </w:r>
      <w:r>
        <w:rPr>
          <w:rFonts w:ascii="Book Antiqua" w:hAnsi="Book Antiqua"/>
          <w:lang w:val="es-ES_tradnl"/>
        </w:rPr>
        <w:t>tecnológico i</w:t>
      </w:r>
      <w:r w:rsidRPr="00F3391B">
        <w:rPr>
          <w:rFonts w:ascii="Book Antiqua" w:hAnsi="Book Antiqua"/>
          <w:lang w:val="es-ES_tradnl"/>
        </w:rPr>
        <w:t>dóneo, principalmente en las Salas de Juicio.</w:t>
      </w:r>
      <w:r w:rsidR="007247B3" w:rsidRPr="007247B3">
        <w:rPr>
          <w:rFonts w:ascii="Times New Roman" w:hAnsi="Times New Roman" w:cs="Times New Roman"/>
          <w:sz w:val="20"/>
          <w:szCs w:val="20"/>
          <w:lang w:val="es-CR"/>
        </w:rPr>
        <w:t xml:space="preserve"> </w:t>
      </w:r>
      <w:r w:rsidR="007247B3" w:rsidRPr="007247B3">
        <w:rPr>
          <w:rFonts w:ascii="Book Antiqua" w:hAnsi="Book Antiqua"/>
          <w:lang w:val="es-ES_tradnl"/>
        </w:rPr>
        <w:t xml:space="preserve">Al respecto, la </w:t>
      </w:r>
      <w:r w:rsidR="007247B3">
        <w:rPr>
          <w:rFonts w:ascii="Book Antiqua" w:hAnsi="Book Antiqua"/>
          <w:lang w:val="es-ES_tradnl"/>
        </w:rPr>
        <w:t>A</w:t>
      </w:r>
      <w:r w:rsidR="007247B3" w:rsidRPr="007247B3">
        <w:rPr>
          <w:rFonts w:ascii="Book Antiqua" w:hAnsi="Book Antiqua"/>
          <w:lang w:val="es-ES_tradnl"/>
        </w:rPr>
        <w:t>dministración</w:t>
      </w:r>
      <w:r w:rsidR="007247B3">
        <w:rPr>
          <w:rFonts w:ascii="Book Antiqua" w:hAnsi="Book Antiqua"/>
          <w:lang w:val="es-ES_tradnl"/>
        </w:rPr>
        <w:t xml:space="preserve"> Regional</w:t>
      </w:r>
      <w:r w:rsidR="007247B3" w:rsidRPr="007247B3">
        <w:rPr>
          <w:rFonts w:ascii="Book Antiqua" w:hAnsi="Book Antiqua"/>
          <w:lang w:val="es-ES_tradnl"/>
        </w:rPr>
        <w:t xml:space="preserve"> gestionó el cambio del equipo de audio y vídeo para la sala # 6 y próximamente se estará realizando la sustitución de las salas # 1, # 2 y # 4, esto con la colaboración de la Dirección Ejecutiva. Quedaría pendiente el cambio el cambio de CPU y monitores de las salas, el cual ya se encuentra en trámite ante la Dirección</w:t>
      </w:r>
      <w:r w:rsidR="007247B3">
        <w:rPr>
          <w:rFonts w:ascii="Book Antiqua" w:hAnsi="Book Antiqua"/>
          <w:lang w:val="es-ES_tradnl"/>
        </w:rPr>
        <w:t>. Aunado a lo anterior, se le solicitó un i</w:t>
      </w:r>
      <w:r w:rsidR="007247B3" w:rsidRPr="007247B3">
        <w:rPr>
          <w:rFonts w:ascii="Book Antiqua" w:hAnsi="Book Antiqua"/>
          <w:lang w:val="es-ES_tradnl"/>
        </w:rPr>
        <w:t xml:space="preserve">nventario </w:t>
      </w:r>
      <w:r w:rsidR="007247B3">
        <w:rPr>
          <w:rFonts w:ascii="Book Antiqua" w:hAnsi="Book Antiqua"/>
          <w:lang w:val="es-ES_tradnl"/>
        </w:rPr>
        <w:t>a</w:t>
      </w:r>
      <w:r w:rsidR="007247B3" w:rsidRPr="007247B3">
        <w:rPr>
          <w:rFonts w:ascii="Book Antiqua" w:hAnsi="Book Antiqua"/>
          <w:lang w:val="es-ES_tradnl"/>
        </w:rPr>
        <w:t xml:space="preserve"> TI sobre obsolescencia de equipos.</w:t>
      </w:r>
    </w:p>
    <w:p w14:paraId="250CBB3D" w14:textId="77777777" w:rsidR="00AF3369" w:rsidRPr="00AF3369" w:rsidRDefault="00AF3369" w:rsidP="00AF3369">
      <w:pPr>
        <w:pStyle w:val="Prrafodelista"/>
        <w:rPr>
          <w:rFonts w:ascii="Book Antiqua" w:hAnsi="Book Antiqua"/>
          <w:lang w:val="es-ES_tradnl"/>
        </w:rPr>
      </w:pPr>
    </w:p>
    <w:p w14:paraId="76C022F6" w14:textId="21D94EA4" w:rsidR="00797766" w:rsidRDefault="00605949" w:rsidP="00F3391B">
      <w:pPr>
        <w:pStyle w:val="Prrafodelista"/>
        <w:numPr>
          <w:ilvl w:val="1"/>
          <w:numId w:val="13"/>
        </w:numPr>
        <w:jc w:val="both"/>
        <w:rPr>
          <w:rFonts w:ascii="Book Antiqua" w:hAnsi="Book Antiqua"/>
          <w:lang w:val="es-ES_tradnl"/>
        </w:rPr>
      </w:pPr>
      <w:r>
        <w:rPr>
          <w:rFonts w:ascii="Book Antiqua" w:hAnsi="Book Antiqua"/>
          <w:lang w:val="es-ES_tradnl"/>
        </w:rPr>
        <w:t>Al momento de realizar el abordaje, el ascensor se encontraba en mal estado</w:t>
      </w:r>
      <w:r w:rsidR="00797766">
        <w:rPr>
          <w:rFonts w:ascii="Book Antiqua" w:hAnsi="Book Antiqua"/>
          <w:lang w:val="es-ES_tradnl"/>
        </w:rPr>
        <w:t xml:space="preserve"> desde hace aproximadamente 1 mes</w:t>
      </w:r>
      <w:r>
        <w:rPr>
          <w:rFonts w:ascii="Book Antiqua" w:hAnsi="Book Antiqua"/>
          <w:lang w:val="es-ES_tradnl"/>
        </w:rPr>
        <w:t xml:space="preserve">, razón por la cual </w:t>
      </w:r>
      <w:r w:rsidR="003C7B6A">
        <w:rPr>
          <w:rFonts w:ascii="Book Antiqua" w:hAnsi="Book Antiqua"/>
          <w:lang w:val="es-ES_tradnl"/>
        </w:rPr>
        <w:t>tantos usuarios internos</w:t>
      </w:r>
      <w:r>
        <w:rPr>
          <w:rFonts w:ascii="Book Antiqua" w:hAnsi="Book Antiqua"/>
          <w:lang w:val="es-ES_tradnl"/>
        </w:rPr>
        <w:t xml:space="preserve"> cómo los externos convocados a audiencia debían de utilizar las escaleras</w:t>
      </w:r>
      <w:r w:rsidR="00797766">
        <w:rPr>
          <w:rFonts w:ascii="Book Antiqua" w:hAnsi="Book Antiqua"/>
          <w:lang w:val="es-ES_tradnl"/>
        </w:rPr>
        <w:t xml:space="preserve">, en caso de que se presentara alguna particularidad con las personas usuarias para subir escaleras el despacho a lo interno buscaba algún tipo de solución. </w:t>
      </w:r>
      <w:r>
        <w:rPr>
          <w:rFonts w:ascii="Book Antiqua" w:hAnsi="Book Antiqua"/>
          <w:lang w:val="es-ES_tradnl"/>
        </w:rPr>
        <w:t xml:space="preserve">El ascensor fue reparado </w:t>
      </w:r>
      <w:r w:rsidR="00797766" w:rsidRPr="00797766">
        <w:rPr>
          <w:rFonts w:ascii="Book Antiqua" w:hAnsi="Book Antiqua"/>
          <w:lang w:val="es-ES_tradnl"/>
        </w:rPr>
        <w:t>el 12/10/21.</w:t>
      </w:r>
    </w:p>
    <w:p w14:paraId="18C2E539" w14:textId="77777777" w:rsidR="004221E9" w:rsidRPr="004221E9" w:rsidRDefault="004221E9" w:rsidP="004221E9">
      <w:pPr>
        <w:pStyle w:val="Prrafodelista"/>
        <w:rPr>
          <w:rFonts w:ascii="Book Antiqua" w:hAnsi="Book Antiqua"/>
          <w:lang w:val="es-ES_tradnl"/>
        </w:rPr>
      </w:pPr>
    </w:p>
    <w:p w14:paraId="456A4416" w14:textId="039B132E" w:rsidR="004221E9" w:rsidRDefault="004221E9" w:rsidP="004221E9">
      <w:pPr>
        <w:pStyle w:val="Prrafodelista"/>
        <w:numPr>
          <w:ilvl w:val="1"/>
          <w:numId w:val="13"/>
        </w:numPr>
        <w:jc w:val="both"/>
        <w:rPr>
          <w:rFonts w:ascii="Book Antiqua" w:hAnsi="Book Antiqua"/>
          <w:lang w:val="es-ES_tradnl"/>
        </w:rPr>
      </w:pPr>
      <w:r>
        <w:rPr>
          <w:rFonts w:ascii="Book Antiqua" w:hAnsi="Book Antiqua"/>
          <w:lang w:val="es-ES_tradnl"/>
        </w:rPr>
        <w:t xml:space="preserve">Se detectó una deficiencia en cuanto a las cámaras de seguridad con las que cuenta el despacho, de las </w:t>
      </w:r>
      <w:r w:rsidR="006525F8">
        <w:rPr>
          <w:rFonts w:ascii="Book Antiqua" w:hAnsi="Book Antiqua"/>
          <w:lang w:val="es-ES_tradnl"/>
        </w:rPr>
        <w:t>seis</w:t>
      </w:r>
      <w:r>
        <w:rPr>
          <w:rFonts w:ascii="Book Antiqua" w:hAnsi="Book Antiqua"/>
          <w:lang w:val="es-ES_tradnl"/>
        </w:rPr>
        <w:t xml:space="preserve"> cámaras dos se encuentran en mal estado. Lo anterior, es un tema que ya había sido trasladado por parte de la Coordinación del Tribunal Penal desde hace 1 año atrás</w:t>
      </w:r>
      <w:r w:rsidR="00D74DF2">
        <w:rPr>
          <w:rFonts w:ascii="Book Antiqua" w:hAnsi="Book Antiqua"/>
          <w:lang w:val="es-ES_tradnl"/>
        </w:rPr>
        <w:t xml:space="preserve"> a la Administración Regional</w:t>
      </w:r>
      <w:r>
        <w:rPr>
          <w:rFonts w:ascii="Book Antiqua" w:hAnsi="Book Antiqua"/>
          <w:lang w:val="es-ES_tradnl"/>
        </w:rPr>
        <w:t xml:space="preserve"> y fue retomado por la </w:t>
      </w:r>
      <w:r w:rsidR="009D2E3A">
        <w:rPr>
          <w:rFonts w:ascii="Book Antiqua" w:hAnsi="Book Antiqua"/>
          <w:lang w:val="es-ES_tradnl"/>
        </w:rPr>
        <w:t>actual</w:t>
      </w:r>
      <w:r>
        <w:rPr>
          <w:rFonts w:ascii="Book Antiqua" w:hAnsi="Book Antiqua"/>
          <w:lang w:val="es-ES_tradnl"/>
        </w:rPr>
        <w:t xml:space="preserve"> coordinación</w:t>
      </w:r>
      <w:r w:rsidR="00D74DF2">
        <w:rPr>
          <w:rFonts w:ascii="Book Antiqua" w:hAnsi="Book Antiqua"/>
          <w:lang w:val="es-ES_tradnl"/>
        </w:rPr>
        <w:t xml:space="preserve"> en el mes de octubre 2021</w:t>
      </w:r>
      <w:r>
        <w:rPr>
          <w:rFonts w:ascii="Book Antiqua" w:hAnsi="Book Antiqua"/>
          <w:lang w:val="es-ES_tradnl"/>
        </w:rPr>
        <w:t xml:space="preserve">, </w:t>
      </w:r>
      <w:r w:rsidR="007E018B">
        <w:rPr>
          <w:rFonts w:ascii="Book Antiqua" w:hAnsi="Book Antiqua"/>
          <w:lang w:val="es-ES_tradnl"/>
        </w:rPr>
        <w:t>debido a</w:t>
      </w:r>
      <w:r w:rsidR="006525F8">
        <w:rPr>
          <w:rFonts w:ascii="Book Antiqua" w:hAnsi="Book Antiqua"/>
          <w:lang w:val="es-ES_tradnl"/>
        </w:rPr>
        <w:t xml:space="preserve"> un incidente presentado con una persona usuaria que involucraba la revisión de las cámaras de seguridad</w:t>
      </w:r>
      <w:r w:rsidR="006D6BEF">
        <w:rPr>
          <w:rFonts w:ascii="Book Antiqua" w:hAnsi="Book Antiqua"/>
          <w:lang w:val="es-ES_tradnl"/>
        </w:rPr>
        <w:t>. S</w:t>
      </w:r>
      <w:r w:rsidR="006525F8">
        <w:rPr>
          <w:rFonts w:ascii="Book Antiqua" w:hAnsi="Book Antiqua"/>
          <w:lang w:val="es-ES_tradnl"/>
        </w:rPr>
        <w:t xml:space="preserve">e evidencia un </w:t>
      </w:r>
      <w:r>
        <w:rPr>
          <w:rFonts w:ascii="Book Antiqua" w:hAnsi="Book Antiqua"/>
          <w:lang w:val="es-ES_tradnl"/>
        </w:rPr>
        <w:t>riesgo</w:t>
      </w:r>
      <w:r w:rsidR="006525F8">
        <w:rPr>
          <w:rFonts w:ascii="Book Antiqua" w:hAnsi="Book Antiqua"/>
          <w:lang w:val="es-ES_tradnl"/>
        </w:rPr>
        <w:t xml:space="preserve"> latente</w:t>
      </w:r>
      <w:r>
        <w:rPr>
          <w:rFonts w:ascii="Book Antiqua" w:hAnsi="Book Antiqua"/>
          <w:lang w:val="es-ES_tradnl"/>
        </w:rPr>
        <w:t xml:space="preserve"> </w:t>
      </w:r>
      <w:r w:rsidR="006525F8">
        <w:rPr>
          <w:rFonts w:ascii="Book Antiqua" w:hAnsi="Book Antiqua"/>
          <w:lang w:val="es-ES_tradnl"/>
        </w:rPr>
        <w:t xml:space="preserve">en cuanto a la seguridad </w:t>
      </w:r>
      <w:r>
        <w:rPr>
          <w:rFonts w:ascii="Book Antiqua" w:hAnsi="Book Antiqua"/>
          <w:lang w:val="es-ES_tradnl"/>
        </w:rPr>
        <w:t xml:space="preserve">de los usuarios internos y externos del despacho. </w:t>
      </w:r>
    </w:p>
    <w:p w14:paraId="03311B4F" w14:textId="77777777" w:rsidR="006525F8" w:rsidRPr="006525F8" w:rsidRDefault="006525F8" w:rsidP="006525F8">
      <w:pPr>
        <w:pStyle w:val="Prrafodelista"/>
        <w:rPr>
          <w:rFonts w:ascii="Book Antiqua" w:hAnsi="Book Antiqua"/>
          <w:lang w:val="es-ES_tradnl"/>
        </w:rPr>
      </w:pPr>
    </w:p>
    <w:p w14:paraId="003881C0" w14:textId="12B4FBB5" w:rsidR="00CC506F" w:rsidRDefault="006525F8" w:rsidP="00CC506F">
      <w:pPr>
        <w:pStyle w:val="Prrafodelista"/>
        <w:numPr>
          <w:ilvl w:val="1"/>
          <w:numId w:val="13"/>
        </w:numPr>
        <w:jc w:val="both"/>
        <w:rPr>
          <w:rFonts w:ascii="Book Antiqua" w:hAnsi="Book Antiqua"/>
          <w:lang w:val="es-ES_tradnl"/>
        </w:rPr>
      </w:pPr>
      <w:r>
        <w:rPr>
          <w:rFonts w:ascii="Book Antiqua" w:hAnsi="Book Antiqua"/>
          <w:lang w:val="es-ES_tradnl"/>
        </w:rPr>
        <w:t xml:space="preserve">Existe un estudio técnico que </w:t>
      </w:r>
      <w:r w:rsidR="00CC506F" w:rsidRPr="00CC506F">
        <w:rPr>
          <w:rFonts w:ascii="Book Antiqua" w:hAnsi="Book Antiqua"/>
          <w:lang w:val="es-ES_tradnl"/>
        </w:rPr>
        <w:t xml:space="preserve">recomienda la instalación de 31 cámaras, </w:t>
      </w:r>
      <w:r w:rsidR="00CC506F">
        <w:rPr>
          <w:rFonts w:ascii="Book Antiqua" w:hAnsi="Book Antiqua"/>
          <w:lang w:val="es-ES_tradnl"/>
        </w:rPr>
        <w:t xml:space="preserve">con un costo aproximado de </w:t>
      </w:r>
      <w:r w:rsidR="00CC506F" w:rsidRPr="00CC506F">
        <w:rPr>
          <w:rFonts w:ascii="Book Antiqua" w:hAnsi="Book Antiqua"/>
          <w:lang w:val="es-ES_tradnl"/>
        </w:rPr>
        <w:t>$ 26</w:t>
      </w:r>
      <w:r w:rsidR="00D74DF2">
        <w:rPr>
          <w:rFonts w:ascii="Book Antiqua" w:hAnsi="Book Antiqua"/>
          <w:lang w:val="es-ES_tradnl"/>
        </w:rPr>
        <w:t> 613, sin embargo, la administración manifiesta no contar con presupuesto para la adqui</w:t>
      </w:r>
      <w:r w:rsidR="00FB26A9">
        <w:rPr>
          <w:rFonts w:ascii="Book Antiqua" w:hAnsi="Book Antiqua"/>
          <w:lang w:val="es-ES_tradnl"/>
        </w:rPr>
        <w:t>sic</w:t>
      </w:r>
      <w:r w:rsidR="00D74DF2">
        <w:rPr>
          <w:rFonts w:ascii="Book Antiqua" w:hAnsi="Book Antiqua"/>
          <w:lang w:val="es-ES_tradnl"/>
        </w:rPr>
        <w:t>ión de dicho equipo, por lo que cómo medida paliativa, se tramitó ante el Departamento de Seguridad la dotación de al menos 3 cámaras para cubrir la necesidad básica del Tribunal</w:t>
      </w:r>
      <w:r w:rsidR="00CC506F" w:rsidRPr="00CC506F">
        <w:rPr>
          <w:rFonts w:ascii="Book Antiqua" w:hAnsi="Book Antiqua"/>
          <w:lang w:val="es-ES_tradnl"/>
        </w:rPr>
        <w:t>.</w:t>
      </w:r>
    </w:p>
    <w:p w14:paraId="43F8923E" w14:textId="77777777" w:rsidR="00C62E7D" w:rsidRPr="00C62E7D" w:rsidRDefault="00C62E7D" w:rsidP="00C62E7D">
      <w:pPr>
        <w:pStyle w:val="Prrafodelista"/>
        <w:rPr>
          <w:rFonts w:ascii="Book Antiqua" w:hAnsi="Book Antiqua"/>
          <w:lang w:val="es-ES_tradnl"/>
        </w:rPr>
      </w:pPr>
    </w:p>
    <w:p w14:paraId="62BE921F" w14:textId="483DFF62" w:rsidR="00C62E7D" w:rsidRDefault="00674CF9" w:rsidP="00674CF9">
      <w:pPr>
        <w:pStyle w:val="Prrafodelista"/>
        <w:numPr>
          <w:ilvl w:val="1"/>
          <w:numId w:val="13"/>
        </w:numPr>
        <w:jc w:val="both"/>
        <w:rPr>
          <w:rFonts w:ascii="Book Antiqua" w:hAnsi="Book Antiqua"/>
          <w:lang w:val="es-ES_tradnl"/>
        </w:rPr>
      </w:pPr>
      <w:r>
        <w:rPr>
          <w:rFonts w:ascii="Book Antiqua" w:hAnsi="Book Antiqua"/>
          <w:lang w:val="es-ES_tradnl"/>
        </w:rPr>
        <w:t xml:space="preserve">Se </w:t>
      </w:r>
      <w:r w:rsidRPr="00674CF9">
        <w:rPr>
          <w:rFonts w:ascii="Book Antiqua" w:hAnsi="Book Antiqua"/>
          <w:lang w:val="es-ES_tradnl"/>
        </w:rPr>
        <w:t>visualiza un riesgo en cuanto a la seguridad de los juicios colegiados que se realizan en la zona de Puriscal</w:t>
      </w:r>
      <w:r>
        <w:rPr>
          <w:rFonts w:ascii="Book Antiqua" w:hAnsi="Book Antiqua"/>
          <w:lang w:val="es-ES_tradnl"/>
        </w:rPr>
        <w:t xml:space="preserve">, por lo que es </w:t>
      </w:r>
      <w:r w:rsidRPr="00674CF9">
        <w:rPr>
          <w:rFonts w:ascii="Book Antiqua" w:hAnsi="Book Antiqua"/>
          <w:lang w:val="es-ES_tradnl"/>
        </w:rPr>
        <w:t>necesario analizar por parte del Departamento de Seguridad y la Administración Regional  las condiciones de seguridad del local alquilado en la localidad de Puriscal para la realización de juicios, cuando se realiza un juicio solo se cuenta con un guarda de seguridad externo que se ubica en el exterior del lugar lo que evidencia los riesgos en el tema de seguridad, a los que se ven expuestos tanto el personal de la Judicatura, como el resto de participantes en un juicio -defensa técnica y Fiscalía. </w:t>
      </w:r>
    </w:p>
    <w:p w14:paraId="4A61B157" w14:textId="77777777" w:rsidR="00674CF9" w:rsidRPr="00674CF9" w:rsidRDefault="00674CF9" w:rsidP="00674CF9">
      <w:pPr>
        <w:pStyle w:val="Prrafodelista"/>
        <w:rPr>
          <w:rFonts w:ascii="Book Antiqua" w:hAnsi="Book Antiqua"/>
          <w:lang w:val="es-ES_tradnl"/>
        </w:rPr>
      </w:pPr>
    </w:p>
    <w:p w14:paraId="148D262D" w14:textId="2E229919" w:rsidR="00F37782" w:rsidRDefault="00674CF9" w:rsidP="00F37782">
      <w:pPr>
        <w:shd w:val="clear" w:color="auto" w:fill="FFFFFF"/>
        <w:ind w:left="709"/>
        <w:jc w:val="both"/>
        <w:textAlignment w:val="baseline"/>
        <w:rPr>
          <w:rFonts w:ascii="Book Antiqua" w:hAnsi="Book Antiqua" w:cs="Arial"/>
          <w:sz w:val="24"/>
          <w:szCs w:val="24"/>
          <w:lang w:val="es-ES_tradnl"/>
        </w:rPr>
      </w:pPr>
      <w:r>
        <w:rPr>
          <w:rFonts w:ascii="Book Antiqua" w:hAnsi="Book Antiqua" w:cs="Arial"/>
          <w:sz w:val="24"/>
          <w:szCs w:val="24"/>
          <w:lang w:val="es-ES_tradnl"/>
        </w:rPr>
        <w:t xml:space="preserve">Mediante el estudio </w:t>
      </w:r>
      <w:r w:rsidRPr="00674CF9">
        <w:rPr>
          <w:rFonts w:ascii="Book Antiqua" w:hAnsi="Book Antiqua" w:cs="Arial"/>
          <w:sz w:val="24"/>
          <w:szCs w:val="24"/>
          <w:lang w:val="es-ES_tradnl"/>
        </w:rPr>
        <w:t>03-EST-SEG-2020</w:t>
      </w:r>
      <w:r>
        <w:rPr>
          <w:rFonts w:ascii="Book Antiqua" w:hAnsi="Book Antiqua" w:cs="Arial"/>
          <w:sz w:val="24"/>
          <w:szCs w:val="24"/>
          <w:lang w:val="es-ES_tradnl"/>
        </w:rPr>
        <w:t xml:space="preserve"> del </w:t>
      </w:r>
      <w:r w:rsidRPr="00674CF9">
        <w:rPr>
          <w:rFonts w:ascii="Book Antiqua" w:hAnsi="Book Antiqua" w:cs="Arial"/>
          <w:sz w:val="24"/>
          <w:szCs w:val="24"/>
          <w:lang w:val="es-ES_tradnl"/>
        </w:rPr>
        <w:t>19 de noviembre de 2020</w:t>
      </w:r>
      <w:r>
        <w:rPr>
          <w:rFonts w:ascii="Book Antiqua" w:hAnsi="Book Antiqua" w:cs="Arial"/>
          <w:sz w:val="24"/>
          <w:szCs w:val="24"/>
          <w:lang w:val="es-ES_tradnl"/>
        </w:rPr>
        <w:t>, realizado por el Departamento de Seguridad</w:t>
      </w:r>
      <w:r w:rsidR="009D2E3A">
        <w:rPr>
          <w:rFonts w:ascii="Book Antiqua" w:hAnsi="Book Antiqua" w:cs="Arial"/>
          <w:sz w:val="24"/>
          <w:szCs w:val="24"/>
          <w:lang w:val="es-ES_tradnl"/>
        </w:rPr>
        <w:t xml:space="preserve"> se analizó las condiciones de seguridad del local rentado en Puriscal y se indicó que debía c</w:t>
      </w:r>
      <w:r w:rsidR="009D2E3A" w:rsidRPr="009D2E3A">
        <w:rPr>
          <w:rFonts w:ascii="Book Antiqua" w:hAnsi="Book Antiqua" w:cs="Arial"/>
          <w:sz w:val="24"/>
          <w:szCs w:val="24"/>
          <w:lang w:val="es-ES_tradnl"/>
        </w:rPr>
        <w:t xml:space="preserve">ontar con un oficial de seguridad para la revisión y </w:t>
      </w:r>
      <w:r w:rsidR="009D2E3A" w:rsidRPr="009D2E3A">
        <w:rPr>
          <w:rFonts w:ascii="Book Antiqua" w:hAnsi="Book Antiqua" w:cs="Arial"/>
          <w:sz w:val="24"/>
          <w:szCs w:val="24"/>
          <w:lang w:val="es-ES_tradnl"/>
        </w:rPr>
        <w:lastRenderedPageBreak/>
        <w:t>control de ingreso del usuario, y en la medida de lo posible otro para la custodia del juicio</w:t>
      </w:r>
      <w:r w:rsidR="009D2E3A">
        <w:rPr>
          <w:rFonts w:ascii="Book Antiqua" w:hAnsi="Book Antiqua" w:cs="Arial"/>
          <w:sz w:val="24"/>
          <w:szCs w:val="24"/>
          <w:lang w:val="es-ES_tradnl"/>
        </w:rPr>
        <w:t>, además, de c</w:t>
      </w:r>
      <w:r w:rsidR="009D2E3A" w:rsidRPr="009D2E3A">
        <w:rPr>
          <w:rFonts w:ascii="Book Antiqua" w:hAnsi="Book Antiqua" w:cs="Arial"/>
          <w:sz w:val="24"/>
          <w:szCs w:val="24"/>
          <w:lang w:val="es-ES_tradnl"/>
        </w:rPr>
        <w:t>ontar con un área cerrada, para el resguardo de los testigos de ambas partes para evitar posibles confrontaciones</w:t>
      </w:r>
      <w:r w:rsidR="009D2E3A">
        <w:rPr>
          <w:rFonts w:ascii="Book Antiqua" w:hAnsi="Book Antiqua" w:cs="Arial"/>
          <w:sz w:val="24"/>
          <w:szCs w:val="24"/>
          <w:lang w:val="es-ES_tradnl"/>
        </w:rPr>
        <w:t xml:space="preserve">, sobre este aspecto, se logró determinar mediante consultas realizadas al personal del Tribunal y de la administración, que actualmente, solo se cuenta con la presencia de un guarda de seguridad para el desarrollo de los juicios colegiados en Puriscal, lo que representa un vacío en cuanto al tema de la seguridad. </w:t>
      </w:r>
    </w:p>
    <w:p w14:paraId="00580D08" w14:textId="4CF8A12E" w:rsidR="00F37782" w:rsidRDefault="00F37782" w:rsidP="00F37782">
      <w:pPr>
        <w:shd w:val="clear" w:color="auto" w:fill="FFFFFF"/>
        <w:ind w:left="709"/>
        <w:jc w:val="both"/>
        <w:textAlignment w:val="baseline"/>
        <w:rPr>
          <w:rFonts w:ascii="Book Antiqua" w:hAnsi="Book Antiqua" w:cs="Arial"/>
          <w:sz w:val="24"/>
          <w:szCs w:val="24"/>
          <w:lang w:val="es-ES_tradnl"/>
        </w:rPr>
      </w:pPr>
    </w:p>
    <w:p w14:paraId="794C412B" w14:textId="1098316D" w:rsidR="00F37782" w:rsidRPr="002B1728" w:rsidRDefault="00F37782" w:rsidP="00F37782">
      <w:pPr>
        <w:pStyle w:val="Prrafodelista"/>
        <w:numPr>
          <w:ilvl w:val="1"/>
          <w:numId w:val="13"/>
        </w:numPr>
        <w:shd w:val="clear" w:color="auto" w:fill="FFFFFF"/>
        <w:ind w:left="709"/>
        <w:jc w:val="both"/>
        <w:textAlignment w:val="baseline"/>
        <w:rPr>
          <w:rFonts w:ascii="Book Antiqua" w:hAnsi="Book Antiqua"/>
          <w:lang w:val="es-CR"/>
        </w:rPr>
      </w:pPr>
      <w:r w:rsidRPr="00F37782">
        <w:rPr>
          <w:rFonts w:ascii="Book Antiqua" w:hAnsi="Book Antiqua"/>
          <w:lang w:val="es-419"/>
        </w:rPr>
        <w:t>Actualmente el personal técnico registra la hora de entrada y salida de manera física</w:t>
      </w:r>
      <w:r>
        <w:rPr>
          <w:rFonts w:ascii="Book Antiqua" w:hAnsi="Book Antiqua"/>
          <w:lang w:val="es-419"/>
        </w:rPr>
        <w:t>, razón por la cual s</w:t>
      </w:r>
      <w:r w:rsidRPr="00F37782">
        <w:rPr>
          <w:rFonts w:ascii="Book Antiqua" w:hAnsi="Book Antiqua"/>
          <w:lang w:val="es-419"/>
        </w:rPr>
        <w:t>e detectó la necesidad de dotar al Tribunal Penal de III Circuito Judicial de San José de dispositivo electrónico de seguridad para asistencia que permita llevar un control seguro y real de esta variable</w:t>
      </w:r>
      <w:r>
        <w:rPr>
          <w:rFonts w:ascii="Book Antiqua" w:hAnsi="Book Antiqua"/>
          <w:lang w:val="es-419"/>
        </w:rPr>
        <w:t>.</w:t>
      </w:r>
      <w:r w:rsidRPr="00F37782">
        <w:rPr>
          <w:rFonts w:ascii="Book Antiqua" w:hAnsi="Book Antiqua"/>
          <w:lang w:val="es-419"/>
        </w:rPr>
        <w:t xml:space="preserve"> </w:t>
      </w:r>
    </w:p>
    <w:p w14:paraId="39ACE642" w14:textId="77777777" w:rsidR="002B1728" w:rsidRPr="002B1728" w:rsidRDefault="002B1728" w:rsidP="002B1728">
      <w:pPr>
        <w:pStyle w:val="Prrafodelista"/>
        <w:shd w:val="clear" w:color="auto" w:fill="FFFFFF"/>
        <w:ind w:left="709"/>
        <w:jc w:val="both"/>
        <w:textAlignment w:val="baseline"/>
        <w:rPr>
          <w:rFonts w:ascii="Book Antiqua" w:hAnsi="Book Antiqua"/>
          <w:lang w:val="es-CR"/>
        </w:rPr>
      </w:pPr>
    </w:p>
    <w:p w14:paraId="4464A9E0" w14:textId="7F888225" w:rsidR="002B1728" w:rsidRDefault="002B1728" w:rsidP="006A2FEE">
      <w:pPr>
        <w:pStyle w:val="Prrafodelista"/>
        <w:numPr>
          <w:ilvl w:val="1"/>
          <w:numId w:val="13"/>
        </w:numPr>
        <w:shd w:val="clear" w:color="auto" w:fill="FFFFFF"/>
        <w:ind w:left="709"/>
        <w:jc w:val="both"/>
        <w:textAlignment w:val="baseline"/>
        <w:rPr>
          <w:rFonts w:ascii="Book Antiqua" w:hAnsi="Book Antiqua"/>
          <w:lang w:val="es-419"/>
        </w:rPr>
      </w:pPr>
      <w:r>
        <w:rPr>
          <w:rFonts w:ascii="Book Antiqua" w:hAnsi="Book Antiqua"/>
          <w:lang w:val="es-419"/>
        </w:rPr>
        <w:t xml:space="preserve">De conformidad con las oportunidades de mejora recibidas por parte de la Defensa Pública y el Ministerio Público de manera común ambas partes coincidieron en la impuntualidad a la hora de iniciar los juicios convocados, razón por la cual, se hace la observación al Tribunal Penal sobre la importancia de respetar la hora de inicio de las diligencias convocadas, salvo justificación idónea.  </w:t>
      </w:r>
    </w:p>
    <w:p w14:paraId="395425F6" w14:textId="77777777" w:rsidR="0054241F" w:rsidRDefault="0054241F" w:rsidP="0054241F">
      <w:pPr>
        <w:pStyle w:val="Prrafodelista"/>
        <w:rPr>
          <w:rFonts w:ascii="Book Antiqua" w:hAnsi="Book Antiqua"/>
          <w:lang w:val="es-419"/>
        </w:rPr>
      </w:pPr>
    </w:p>
    <w:p w14:paraId="3E4F1597" w14:textId="6CA1E32D" w:rsidR="0054241F" w:rsidRPr="004259BC" w:rsidRDefault="00065C59" w:rsidP="004259BC">
      <w:pPr>
        <w:pStyle w:val="Prrafodelista"/>
        <w:numPr>
          <w:ilvl w:val="1"/>
          <w:numId w:val="13"/>
        </w:numPr>
        <w:shd w:val="clear" w:color="auto" w:fill="FFFFFF"/>
        <w:ind w:left="709"/>
        <w:jc w:val="both"/>
        <w:textAlignment w:val="baseline"/>
        <w:rPr>
          <w:rFonts w:ascii="Book Antiqua" w:hAnsi="Book Antiqua"/>
          <w:lang w:val="es-419"/>
        </w:rPr>
      </w:pPr>
      <w:r w:rsidRPr="004259BC">
        <w:rPr>
          <w:rFonts w:ascii="Book Antiqua" w:hAnsi="Book Antiqua"/>
          <w:lang w:val="es-419"/>
        </w:rPr>
        <w:t xml:space="preserve">Se </w:t>
      </w:r>
      <w:r w:rsidR="00CA7548" w:rsidRPr="004259BC">
        <w:rPr>
          <w:rFonts w:ascii="Book Antiqua" w:hAnsi="Book Antiqua"/>
          <w:lang w:val="es-419"/>
        </w:rPr>
        <w:t xml:space="preserve">evidencia la existencia de algunos vacíos asociados </w:t>
      </w:r>
      <w:r w:rsidR="00167DED" w:rsidRPr="004259BC">
        <w:rPr>
          <w:rFonts w:ascii="Book Antiqua" w:hAnsi="Book Antiqua"/>
          <w:lang w:val="es-419"/>
        </w:rPr>
        <w:t xml:space="preserve">a las funciones y alcances propios de </w:t>
      </w:r>
      <w:r w:rsidR="00496AE9" w:rsidRPr="004259BC">
        <w:rPr>
          <w:rFonts w:ascii="Book Antiqua" w:hAnsi="Book Antiqua"/>
          <w:lang w:val="es-419"/>
        </w:rPr>
        <w:t xml:space="preserve">la figura de </w:t>
      </w:r>
      <w:r w:rsidR="0076503C" w:rsidRPr="004259BC">
        <w:rPr>
          <w:rFonts w:ascii="Book Antiqua" w:hAnsi="Book Antiqua"/>
          <w:lang w:val="es-419"/>
        </w:rPr>
        <w:t>Juez(a) 4 Coordinador(a)</w:t>
      </w:r>
      <w:r w:rsidR="00B542DD" w:rsidRPr="004259BC">
        <w:rPr>
          <w:rFonts w:ascii="Book Antiqua" w:hAnsi="Book Antiqua"/>
          <w:lang w:val="es-419"/>
        </w:rPr>
        <w:t xml:space="preserve"> en cuanto a la toma de decisiones </w:t>
      </w:r>
      <w:r w:rsidR="007F2CEA" w:rsidRPr="004259BC">
        <w:rPr>
          <w:rFonts w:ascii="Book Antiqua" w:hAnsi="Book Antiqua"/>
          <w:lang w:val="es-419"/>
        </w:rPr>
        <w:t>que impactan en las dinámicas de trabajo</w:t>
      </w:r>
      <w:r w:rsidR="00082AE3" w:rsidRPr="004259BC">
        <w:rPr>
          <w:rFonts w:ascii="Book Antiqua" w:hAnsi="Book Antiqua"/>
          <w:lang w:val="es-419"/>
        </w:rPr>
        <w:t xml:space="preserve">. Sobre este aspecto, se hace la observación que existe un manual de funciones diseñado para Tribunales Penales incluido en el informe 456-PLA-18 de la Dirección de Planificación y aprobado por el Consejo Superior  donde se detalla </w:t>
      </w:r>
      <w:r w:rsidR="007E5D62" w:rsidRPr="004259BC">
        <w:rPr>
          <w:rFonts w:ascii="Book Antiqua" w:hAnsi="Book Antiqua"/>
          <w:lang w:val="es-419"/>
        </w:rPr>
        <w:t xml:space="preserve">las funciones asociadas a </w:t>
      </w:r>
      <w:r w:rsidR="00082AE3" w:rsidRPr="004259BC">
        <w:rPr>
          <w:rFonts w:ascii="Book Antiqua" w:hAnsi="Book Antiqua"/>
          <w:lang w:val="es-419"/>
        </w:rPr>
        <w:t>cada uno de los perfiles, sin embargo, a criterio de la Dirección de Planificación el mismo podría ser actualizado y enriquecido con criterio experto de la Gestoría Penal, lo anterior, con el objetivo que solventar los vacíos de interpretación.</w:t>
      </w:r>
    </w:p>
    <w:p w14:paraId="2A9DF6C0" w14:textId="77777777" w:rsidR="0054241F" w:rsidRDefault="0054241F" w:rsidP="0054241F">
      <w:pPr>
        <w:sectPr w:rsidR="0054241F" w:rsidSect="004259BC">
          <w:headerReference w:type="even" r:id="rId41"/>
          <w:headerReference w:type="default" r:id="rId42"/>
          <w:footerReference w:type="default" r:id="rId43"/>
          <w:headerReference w:type="first" r:id="rId44"/>
          <w:pgSz w:w="12242" w:h="15842" w:code="1"/>
          <w:pgMar w:top="1134" w:right="1134" w:bottom="1134" w:left="1134" w:header="709" w:footer="709" w:gutter="0"/>
          <w:pgNumType w:start="1"/>
          <w:cols w:space="708"/>
          <w:docGrid w:linePitch="360"/>
        </w:sectPr>
      </w:pPr>
    </w:p>
    <w:p w14:paraId="5CF17685" w14:textId="77777777" w:rsidR="00CE5CBC" w:rsidRPr="00AE1538" w:rsidRDefault="00CE5CBC" w:rsidP="00903DA4">
      <w:pPr>
        <w:pStyle w:val="Ttulo2"/>
        <w:numPr>
          <w:ilvl w:val="0"/>
          <w:numId w:val="4"/>
        </w:numPr>
        <w:shd w:val="clear" w:color="auto" w:fill="D9E2F3" w:themeFill="accent1" w:themeFillTint="33"/>
        <w:rPr>
          <w:rFonts w:ascii="Book Antiqua" w:eastAsia="Calibri" w:hAnsi="Book Antiqua"/>
          <w:color w:val="2F5496"/>
          <w:sz w:val="22"/>
          <w:szCs w:val="22"/>
          <w:lang w:val="es-MX" w:eastAsia="x-none"/>
        </w:rPr>
      </w:pPr>
      <w:r w:rsidRPr="00AE1538">
        <w:rPr>
          <w:rFonts w:ascii="Book Antiqua" w:eastAsia="Calibri" w:hAnsi="Book Antiqua"/>
          <w:color w:val="2F5496"/>
          <w:sz w:val="22"/>
          <w:szCs w:val="22"/>
          <w:lang w:val="es-MX" w:eastAsia="x-none"/>
        </w:rPr>
        <w:lastRenderedPageBreak/>
        <w:t>Oportunidades de mejora (Plan de Trabajo)</w:t>
      </w:r>
    </w:p>
    <w:p w14:paraId="2C3E37E1" w14:textId="2A076762" w:rsidR="00CC2171" w:rsidRDefault="00CC2171">
      <w:pPr>
        <w:spacing w:after="160" w:line="259" w:lineRule="auto"/>
        <w:rPr>
          <w:rFonts w:ascii="Book Antiqua" w:hAnsi="Book Antiqua"/>
          <w:sz w:val="22"/>
          <w:szCs w:val="22"/>
          <w:lang w:val="es-ES_tradnl"/>
        </w:rPr>
      </w:pPr>
    </w:p>
    <w:tbl>
      <w:tblPr>
        <w:tblW w:w="13643" w:type="dxa"/>
        <w:tblInd w:w="93" w:type="dxa"/>
        <w:tblLayout w:type="fixed"/>
        <w:tblCellMar>
          <w:left w:w="70" w:type="dxa"/>
          <w:right w:w="70" w:type="dxa"/>
        </w:tblCellMar>
        <w:tblLook w:val="0420" w:firstRow="1" w:lastRow="0" w:firstColumn="0" w:lastColumn="0" w:noHBand="0" w:noVBand="1"/>
      </w:tblPr>
      <w:tblGrid>
        <w:gridCol w:w="1869"/>
        <w:gridCol w:w="1981"/>
        <w:gridCol w:w="4287"/>
        <w:gridCol w:w="2020"/>
        <w:gridCol w:w="1842"/>
        <w:gridCol w:w="1644"/>
      </w:tblGrid>
      <w:tr w:rsidR="006A2FEE" w:rsidRPr="00CB27E6" w14:paraId="03130B37" w14:textId="77777777" w:rsidTr="00BD0D66">
        <w:trPr>
          <w:trHeight w:val="285"/>
          <w:tblHeader/>
        </w:trPr>
        <w:tc>
          <w:tcPr>
            <w:tcW w:w="1869" w:type="dxa"/>
            <w:tcBorders>
              <w:top w:val="double" w:sz="6" w:space="0" w:color="305496"/>
              <w:left w:val="double" w:sz="6" w:space="0" w:color="305496"/>
              <w:bottom w:val="double" w:sz="6" w:space="0" w:color="305496"/>
              <w:right w:val="double" w:sz="6" w:space="0" w:color="305496"/>
            </w:tcBorders>
            <w:shd w:val="clear" w:color="000000" w:fill="1F497D"/>
            <w:vAlign w:val="center"/>
            <w:hideMark/>
          </w:tcPr>
          <w:p w14:paraId="30785AF0" w14:textId="77777777" w:rsidR="00D2533B" w:rsidRPr="00CB27E6" w:rsidRDefault="00D2533B" w:rsidP="00BD0D66">
            <w:pPr>
              <w:jc w:val="center"/>
              <w:rPr>
                <w:rFonts w:ascii="Book Antiqua" w:hAnsi="Book Antiqua" w:cs="Arial"/>
                <w:b/>
                <w:bCs/>
                <w:color w:val="FFFFFF"/>
                <w:lang w:eastAsia="es-CR"/>
              </w:rPr>
            </w:pPr>
            <w:r w:rsidRPr="00CB27E6">
              <w:rPr>
                <w:rFonts w:ascii="Book Antiqua" w:hAnsi="Book Antiqua" w:cs="Arial"/>
                <w:b/>
                <w:bCs/>
                <w:color w:val="FFFFFF"/>
                <w:lang w:eastAsia="es-CR"/>
              </w:rPr>
              <w:t>Propuesta</w:t>
            </w:r>
          </w:p>
        </w:tc>
        <w:tc>
          <w:tcPr>
            <w:tcW w:w="1981" w:type="dxa"/>
            <w:tcBorders>
              <w:top w:val="double" w:sz="6" w:space="0" w:color="305496"/>
              <w:left w:val="nil"/>
              <w:bottom w:val="double" w:sz="6" w:space="0" w:color="305496"/>
              <w:right w:val="double" w:sz="6" w:space="0" w:color="305496"/>
            </w:tcBorders>
            <w:shd w:val="clear" w:color="000000" w:fill="1F497D"/>
            <w:vAlign w:val="center"/>
            <w:hideMark/>
          </w:tcPr>
          <w:p w14:paraId="14456FB3" w14:textId="77777777" w:rsidR="00D2533B" w:rsidRPr="00CB27E6" w:rsidRDefault="00D2533B" w:rsidP="00BD0D66">
            <w:pPr>
              <w:jc w:val="center"/>
              <w:rPr>
                <w:rFonts w:ascii="Book Antiqua" w:hAnsi="Book Antiqua" w:cs="Arial"/>
                <w:b/>
                <w:bCs/>
                <w:color w:val="FFFFFF"/>
                <w:lang w:eastAsia="es-CR"/>
              </w:rPr>
            </w:pPr>
            <w:r w:rsidRPr="00CB27E6">
              <w:rPr>
                <w:rFonts w:ascii="Book Antiqua" w:hAnsi="Book Antiqua" w:cs="Arial"/>
                <w:b/>
                <w:bCs/>
                <w:color w:val="FFFFFF"/>
                <w:lang w:eastAsia="es-CR"/>
              </w:rPr>
              <w:t>Oportunidad de Mejora</w:t>
            </w:r>
          </w:p>
        </w:tc>
        <w:tc>
          <w:tcPr>
            <w:tcW w:w="4287" w:type="dxa"/>
            <w:tcBorders>
              <w:top w:val="double" w:sz="6" w:space="0" w:color="305496"/>
              <w:left w:val="nil"/>
              <w:bottom w:val="double" w:sz="6" w:space="0" w:color="305496"/>
              <w:right w:val="double" w:sz="6" w:space="0" w:color="305496"/>
            </w:tcBorders>
            <w:shd w:val="clear" w:color="000000" w:fill="1F497D"/>
            <w:vAlign w:val="center"/>
            <w:hideMark/>
          </w:tcPr>
          <w:p w14:paraId="46DAD695" w14:textId="77777777" w:rsidR="00D2533B" w:rsidRPr="00CB27E6" w:rsidRDefault="00D2533B" w:rsidP="00BD0D66">
            <w:pPr>
              <w:jc w:val="center"/>
              <w:rPr>
                <w:rFonts w:ascii="Book Antiqua" w:hAnsi="Book Antiqua" w:cs="Arial"/>
                <w:b/>
                <w:bCs/>
                <w:color w:val="FFFFFF"/>
                <w:lang w:eastAsia="es-CR"/>
              </w:rPr>
            </w:pPr>
            <w:r w:rsidRPr="00CB27E6">
              <w:rPr>
                <w:rFonts w:ascii="Book Antiqua" w:hAnsi="Book Antiqua" w:cs="Arial"/>
                <w:b/>
                <w:bCs/>
                <w:color w:val="FFFFFF"/>
                <w:lang w:eastAsia="es-CR"/>
              </w:rPr>
              <w:t>Descripción de la Propuesta</w:t>
            </w:r>
          </w:p>
        </w:tc>
        <w:tc>
          <w:tcPr>
            <w:tcW w:w="2020" w:type="dxa"/>
            <w:tcBorders>
              <w:top w:val="double" w:sz="6" w:space="0" w:color="305496"/>
              <w:left w:val="nil"/>
              <w:bottom w:val="double" w:sz="6" w:space="0" w:color="305496"/>
              <w:right w:val="double" w:sz="4" w:space="0" w:color="1F3864" w:themeColor="accent1" w:themeShade="80"/>
            </w:tcBorders>
            <w:shd w:val="clear" w:color="000000" w:fill="1F497D"/>
            <w:vAlign w:val="center"/>
            <w:hideMark/>
          </w:tcPr>
          <w:p w14:paraId="5466E094" w14:textId="77777777" w:rsidR="00D2533B" w:rsidRPr="00CB27E6" w:rsidRDefault="00D2533B" w:rsidP="00BD0D66">
            <w:pPr>
              <w:jc w:val="center"/>
              <w:rPr>
                <w:rFonts w:ascii="Book Antiqua" w:hAnsi="Book Antiqua" w:cs="Arial"/>
                <w:b/>
                <w:bCs/>
                <w:color w:val="FFFFFF"/>
                <w:lang w:eastAsia="es-CR"/>
              </w:rPr>
            </w:pPr>
            <w:r w:rsidRPr="00CB27E6">
              <w:rPr>
                <w:rFonts w:ascii="Book Antiqua" w:hAnsi="Book Antiqua" w:cs="Arial"/>
                <w:b/>
                <w:bCs/>
                <w:color w:val="FFFFFF"/>
                <w:lang w:eastAsia="es-CR"/>
              </w:rPr>
              <w:t>Resultados Esperados</w:t>
            </w:r>
          </w:p>
        </w:tc>
        <w:tc>
          <w:tcPr>
            <w:tcW w:w="1842" w:type="dxa"/>
            <w:tcBorders>
              <w:top w:val="double" w:sz="4" w:space="0" w:color="1F3864" w:themeColor="accent1" w:themeShade="80"/>
              <w:left w:val="double" w:sz="4" w:space="0" w:color="1F3864" w:themeColor="accent1" w:themeShade="80"/>
              <w:bottom w:val="double" w:sz="4" w:space="0" w:color="1F3864" w:themeColor="accent1" w:themeShade="80"/>
              <w:right w:val="double" w:sz="4" w:space="0" w:color="1F3864" w:themeColor="accent1" w:themeShade="80"/>
            </w:tcBorders>
            <w:shd w:val="clear" w:color="000000" w:fill="1F497D"/>
            <w:vAlign w:val="center"/>
          </w:tcPr>
          <w:p w14:paraId="79D44556" w14:textId="3F3BDA1D" w:rsidR="00D2533B" w:rsidRPr="00CB27E6" w:rsidRDefault="00D2533B" w:rsidP="00BD0D66">
            <w:pPr>
              <w:jc w:val="center"/>
              <w:rPr>
                <w:rFonts w:ascii="Book Antiqua" w:hAnsi="Book Antiqua" w:cs="Arial"/>
                <w:b/>
                <w:bCs/>
                <w:color w:val="FFFFFF"/>
                <w:lang w:eastAsia="es-CR"/>
              </w:rPr>
            </w:pPr>
            <w:r w:rsidRPr="00CB27E6">
              <w:rPr>
                <w:rFonts w:ascii="Book Antiqua" w:hAnsi="Book Antiqua" w:cs="Arial"/>
                <w:b/>
                <w:bCs/>
                <w:color w:val="FFFFFF"/>
                <w:lang w:eastAsia="es-CR"/>
              </w:rPr>
              <w:t>Observaciones</w:t>
            </w:r>
          </w:p>
        </w:tc>
        <w:tc>
          <w:tcPr>
            <w:tcW w:w="1644" w:type="dxa"/>
            <w:tcBorders>
              <w:top w:val="double" w:sz="6" w:space="0" w:color="305496"/>
              <w:left w:val="double" w:sz="4" w:space="0" w:color="1F3864" w:themeColor="accent1" w:themeShade="80"/>
              <w:bottom w:val="double" w:sz="6" w:space="0" w:color="305496"/>
              <w:right w:val="double" w:sz="6" w:space="0" w:color="305496"/>
            </w:tcBorders>
            <w:shd w:val="clear" w:color="000000" w:fill="1F497D"/>
            <w:vAlign w:val="center"/>
            <w:hideMark/>
          </w:tcPr>
          <w:p w14:paraId="09C26E6D" w14:textId="38F71458" w:rsidR="00D2533B" w:rsidRPr="00CB27E6" w:rsidRDefault="00D2533B" w:rsidP="00BD0D66">
            <w:pPr>
              <w:jc w:val="center"/>
              <w:rPr>
                <w:rFonts w:ascii="Book Antiqua" w:hAnsi="Book Antiqua" w:cs="Arial"/>
                <w:b/>
                <w:bCs/>
                <w:color w:val="FFFFFF"/>
                <w:lang w:eastAsia="es-CR"/>
              </w:rPr>
            </w:pPr>
            <w:r w:rsidRPr="00CB27E6">
              <w:rPr>
                <w:rFonts w:ascii="Book Antiqua" w:hAnsi="Book Antiqua" w:cs="Arial"/>
                <w:b/>
                <w:bCs/>
                <w:color w:val="FFFFFF"/>
                <w:lang w:eastAsia="es-CR"/>
              </w:rPr>
              <w:t>Responsable</w:t>
            </w:r>
          </w:p>
        </w:tc>
      </w:tr>
      <w:tr w:rsidR="006A2FEE" w:rsidRPr="00CB27E6" w14:paraId="6EAE36A3" w14:textId="77777777" w:rsidTr="00E63C3D">
        <w:trPr>
          <w:trHeight w:val="2064"/>
        </w:trPr>
        <w:tc>
          <w:tcPr>
            <w:tcW w:w="1869" w:type="dxa"/>
            <w:tcBorders>
              <w:top w:val="nil"/>
              <w:left w:val="double" w:sz="6" w:space="0" w:color="305496"/>
              <w:bottom w:val="double" w:sz="6" w:space="0" w:color="305496"/>
              <w:right w:val="double" w:sz="6" w:space="0" w:color="305496"/>
            </w:tcBorders>
            <w:shd w:val="clear" w:color="000000" w:fill="FFFFFF"/>
            <w:vAlign w:val="center"/>
          </w:tcPr>
          <w:p w14:paraId="0CA1F8A0" w14:textId="0CFC69E8" w:rsidR="00D2533B" w:rsidRPr="00C301AF" w:rsidRDefault="006D0612" w:rsidP="00CC2171">
            <w:pPr>
              <w:jc w:val="both"/>
              <w:rPr>
                <w:rFonts w:ascii="Book Antiqua" w:hAnsi="Book Antiqua" w:cs="Arial"/>
                <w:color w:val="000000"/>
                <w:lang w:eastAsia="es-CR"/>
              </w:rPr>
            </w:pPr>
            <w:r>
              <w:rPr>
                <w:rFonts w:ascii="Book Antiqua" w:hAnsi="Book Antiqua" w:cs="Arial"/>
                <w:color w:val="000000"/>
                <w:lang w:eastAsia="es-CR"/>
              </w:rPr>
              <w:t>7</w:t>
            </w:r>
            <w:r w:rsidR="00D2533B" w:rsidRPr="006D0612">
              <w:rPr>
                <w:rFonts w:ascii="Book Antiqua" w:hAnsi="Book Antiqua" w:cs="Arial"/>
                <w:color w:val="000000"/>
                <w:lang w:eastAsia="es-CR"/>
              </w:rPr>
              <w:t>.1</w:t>
            </w:r>
            <w:r w:rsidR="00D2533B" w:rsidRPr="004259BC">
              <w:rPr>
                <w:rFonts w:ascii="Book Antiqua" w:hAnsi="Book Antiqua" w:cs="Arial"/>
                <w:color w:val="000000"/>
                <w:lang w:eastAsia="es-CR"/>
              </w:rPr>
              <w:t xml:space="preserve"> Actualización y depuración del Sistema de Gestión</w:t>
            </w:r>
            <w:r w:rsidR="00FC16F3" w:rsidRPr="004259BC">
              <w:rPr>
                <w:rFonts w:ascii="Book Antiqua" w:hAnsi="Book Antiqua" w:cs="Arial"/>
                <w:color w:val="000000"/>
                <w:lang w:eastAsia="es-CR"/>
              </w:rPr>
              <w:t xml:space="preserve"> (utilización de ubicaciones y acciones de ubicación)</w:t>
            </w:r>
          </w:p>
        </w:tc>
        <w:tc>
          <w:tcPr>
            <w:tcW w:w="1981" w:type="dxa"/>
            <w:tcBorders>
              <w:top w:val="nil"/>
              <w:left w:val="nil"/>
              <w:bottom w:val="double" w:sz="6" w:space="0" w:color="305496"/>
              <w:right w:val="double" w:sz="6" w:space="0" w:color="305496"/>
            </w:tcBorders>
            <w:shd w:val="clear" w:color="000000" w:fill="FFFFFF"/>
            <w:vAlign w:val="center"/>
          </w:tcPr>
          <w:p w14:paraId="3CCBDC15" w14:textId="77777777" w:rsidR="00D2533B" w:rsidRPr="00CB27E6" w:rsidRDefault="00D2533B" w:rsidP="00CC2171">
            <w:pPr>
              <w:jc w:val="both"/>
              <w:rPr>
                <w:rFonts w:ascii="Book Antiqua" w:hAnsi="Book Antiqua" w:cs="Arial"/>
                <w:color w:val="000000"/>
                <w:lang w:eastAsia="es-CR"/>
              </w:rPr>
            </w:pPr>
            <w:r w:rsidRPr="00CB27E6">
              <w:rPr>
                <w:rFonts w:ascii="Book Antiqua" w:hAnsi="Book Antiqua" w:cs="Arial"/>
                <w:color w:val="000000"/>
                <w:lang w:eastAsia="es-CR"/>
              </w:rPr>
              <w:t>Información real en los sistemas informáticos.</w:t>
            </w:r>
          </w:p>
        </w:tc>
        <w:tc>
          <w:tcPr>
            <w:tcW w:w="4287" w:type="dxa"/>
            <w:tcBorders>
              <w:top w:val="nil"/>
              <w:left w:val="nil"/>
              <w:bottom w:val="double" w:sz="6" w:space="0" w:color="305496"/>
              <w:right w:val="double" w:sz="6" w:space="0" w:color="305496"/>
            </w:tcBorders>
            <w:shd w:val="clear" w:color="000000" w:fill="FFFFFF"/>
            <w:vAlign w:val="center"/>
          </w:tcPr>
          <w:p w14:paraId="73C6E6CF" w14:textId="2F0349EC" w:rsidR="00D2533B" w:rsidRPr="00CB27E6" w:rsidRDefault="00D2533B" w:rsidP="00CC2171">
            <w:pPr>
              <w:jc w:val="both"/>
              <w:rPr>
                <w:rFonts w:ascii="Book Antiqua" w:hAnsi="Book Antiqua" w:cs="Arial"/>
                <w:color w:val="000000"/>
                <w:highlight w:val="yellow"/>
                <w:lang w:eastAsia="es-CR"/>
              </w:rPr>
            </w:pPr>
            <w:r w:rsidRPr="008A250C">
              <w:rPr>
                <w:rFonts w:ascii="Book Antiqua" w:eastAsia="Calibri" w:hAnsi="Book Antiqua" w:cs="Arial"/>
                <w:lang w:eastAsia="en-US"/>
              </w:rPr>
              <w:t xml:space="preserve">Coordinar a lo interno de la oficina, para que cada funcionario mantenga actualizado su circulante asignado a nivel de sistema, se evidenciaron incongruencias </w:t>
            </w:r>
            <w:r w:rsidR="00FC16F3" w:rsidRPr="008A250C">
              <w:rPr>
                <w:rFonts w:ascii="Book Antiqua" w:eastAsia="Calibri" w:hAnsi="Book Antiqua" w:cs="Arial"/>
                <w:lang w:eastAsia="en-US"/>
              </w:rPr>
              <w:t>en cuanto al uso de las ubicaciones y acciones de ubicación.</w:t>
            </w:r>
            <w:r w:rsidR="00FC16F3" w:rsidRPr="00CB27E6">
              <w:rPr>
                <w:rFonts w:ascii="Book Antiqua" w:hAnsi="Book Antiqua" w:cs="Arial"/>
                <w:color w:val="000000"/>
                <w:highlight w:val="yellow"/>
                <w:lang w:eastAsia="es-CR"/>
              </w:rPr>
              <w:t xml:space="preserve"> </w:t>
            </w:r>
          </w:p>
        </w:tc>
        <w:tc>
          <w:tcPr>
            <w:tcW w:w="2020" w:type="dxa"/>
            <w:tcBorders>
              <w:top w:val="nil"/>
              <w:left w:val="nil"/>
              <w:bottom w:val="double" w:sz="6" w:space="0" w:color="305496"/>
              <w:right w:val="double" w:sz="4" w:space="0" w:color="1F3864" w:themeColor="accent1" w:themeShade="80"/>
            </w:tcBorders>
            <w:shd w:val="clear" w:color="000000" w:fill="FFFFFF"/>
            <w:vAlign w:val="center"/>
          </w:tcPr>
          <w:p w14:paraId="30919846" w14:textId="77777777" w:rsidR="00D2533B" w:rsidRPr="00CB27E6" w:rsidRDefault="00D2533B" w:rsidP="00CC2171">
            <w:pPr>
              <w:jc w:val="both"/>
              <w:rPr>
                <w:rFonts w:ascii="Book Antiqua" w:hAnsi="Book Antiqua" w:cs="Arial"/>
                <w:color w:val="000000"/>
                <w:lang w:eastAsia="es-CR"/>
              </w:rPr>
            </w:pPr>
            <w:r w:rsidRPr="00CB27E6">
              <w:rPr>
                <w:rFonts w:ascii="Book Antiqua" w:hAnsi="Book Antiqua" w:cs="Arial"/>
                <w:color w:val="000000"/>
                <w:lang w:eastAsia="es-CR"/>
              </w:rPr>
              <w:t>Sistemas informáticos actualizados y con información veraz.</w:t>
            </w:r>
          </w:p>
        </w:tc>
        <w:tc>
          <w:tcPr>
            <w:tcW w:w="1842" w:type="dxa"/>
            <w:tcBorders>
              <w:top w:val="double" w:sz="4" w:space="0" w:color="1F3864" w:themeColor="accent1" w:themeShade="80"/>
              <w:left w:val="double" w:sz="4" w:space="0" w:color="1F3864" w:themeColor="accent1" w:themeShade="80"/>
              <w:bottom w:val="double" w:sz="4" w:space="0" w:color="1F3864" w:themeColor="accent1" w:themeShade="80"/>
              <w:right w:val="double" w:sz="4" w:space="0" w:color="1F3864" w:themeColor="accent1" w:themeShade="80"/>
            </w:tcBorders>
            <w:shd w:val="clear" w:color="000000" w:fill="FFFFFF"/>
            <w:vAlign w:val="center"/>
          </w:tcPr>
          <w:p w14:paraId="0C9D76E4" w14:textId="754FD734" w:rsidR="00D2533B" w:rsidRPr="00CB27E6" w:rsidRDefault="00FC16F3" w:rsidP="0005443E">
            <w:pPr>
              <w:jc w:val="both"/>
              <w:rPr>
                <w:rFonts w:ascii="Book Antiqua" w:hAnsi="Book Antiqua" w:cs="Arial"/>
                <w:lang w:eastAsia="es-CR"/>
              </w:rPr>
            </w:pPr>
            <w:r w:rsidRPr="00CB27E6">
              <w:rPr>
                <w:rFonts w:ascii="Book Antiqua" w:hAnsi="Book Antiqua" w:cs="Arial"/>
                <w:lang w:eastAsia="es-CR"/>
              </w:rPr>
              <w:t xml:space="preserve">Durante el periodo del abordaje </w:t>
            </w:r>
            <w:r w:rsidR="00FB26A9" w:rsidRPr="00CB27E6">
              <w:rPr>
                <w:rFonts w:ascii="Book Antiqua" w:hAnsi="Book Antiqua" w:cs="Arial"/>
                <w:lang w:eastAsia="es-CR"/>
              </w:rPr>
              <w:t>del</w:t>
            </w:r>
            <w:r w:rsidRPr="00CB27E6">
              <w:rPr>
                <w:rFonts w:ascii="Book Antiqua" w:hAnsi="Book Antiqua" w:cs="Arial"/>
                <w:lang w:eastAsia="es-CR"/>
              </w:rPr>
              <w:t xml:space="preserve"> Subproceso de Estadística realizó Inventario en el despacho.</w:t>
            </w:r>
          </w:p>
        </w:tc>
        <w:tc>
          <w:tcPr>
            <w:tcW w:w="1644" w:type="dxa"/>
            <w:tcBorders>
              <w:top w:val="nil"/>
              <w:left w:val="double" w:sz="4" w:space="0" w:color="1F3864" w:themeColor="accent1" w:themeShade="80"/>
              <w:bottom w:val="double" w:sz="6" w:space="0" w:color="305496"/>
              <w:right w:val="double" w:sz="6" w:space="0" w:color="305496"/>
            </w:tcBorders>
            <w:shd w:val="clear" w:color="000000" w:fill="FFFFFF"/>
            <w:vAlign w:val="center"/>
          </w:tcPr>
          <w:p w14:paraId="5C8B7FAF" w14:textId="76562ABF" w:rsidR="00D2533B" w:rsidRPr="00CB27E6" w:rsidRDefault="00D2533B" w:rsidP="003C59C2">
            <w:pPr>
              <w:numPr>
                <w:ilvl w:val="0"/>
                <w:numId w:val="8"/>
              </w:numPr>
              <w:spacing w:before="120" w:after="240" w:line="276" w:lineRule="auto"/>
              <w:jc w:val="both"/>
              <w:rPr>
                <w:rFonts w:ascii="Book Antiqua" w:hAnsi="Book Antiqua" w:cs="Arial"/>
                <w:color w:val="000000"/>
                <w:lang w:eastAsia="es-CR"/>
              </w:rPr>
            </w:pPr>
            <w:r w:rsidRPr="00CB27E6">
              <w:rPr>
                <w:rFonts w:ascii="Book Antiqua" w:hAnsi="Book Antiqua" w:cs="Arial"/>
                <w:color w:val="000000"/>
                <w:lang w:eastAsia="es-CR"/>
              </w:rPr>
              <w:t>Tribunal Penal del III Circuito Judicial de San José, sede suroeste</w:t>
            </w:r>
            <w:r w:rsidR="00FC16F3" w:rsidRPr="00CB27E6">
              <w:rPr>
                <w:rFonts w:ascii="Book Antiqua" w:hAnsi="Book Antiqua" w:cs="Arial"/>
                <w:color w:val="000000"/>
                <w:lang w:eastAsia="es-CR"/>
              </w:rPr>
              <w:t>.</w:t>
            </w:r>
          </w:p>
        </w:tc>
      </w:tr>
      <w:tr w:rsidR="006A2FEE" w:rsidRPr="00CB27E6" w14:paraId="0FD62ED8" w14:textId="77777777" w:rsidTr="00E63C3D">
        <w:trPr>
          <w:trHeight w:val="3402"/>
        </w:trPr>
        <w:tc>
          <w:tcPr>
            <w:tcW w:w="1869" w:type="dxa"/>
            <w:tcBorders>
              <w:top w:val="nil"/>
              <w:left w:val="double" w:sz="6" w:space="0" w:color="305496"/>
              <w:bottom w:val="double" w:sz="6" w:space="0" w:color="305496"/>
              <w:right w:val="double" w:sz="6" w:space="0" w:color="305496"/>
            </w:tcBorders>
            <w:shd w:val="clear" w:color="000000" w:fill="FFFFFF"/>
            <w:vAlign w:val="center"/>
          </w:tcPr>
          <w:p w14:paraId="2C72F1CB" w14:textId="6AAB85CD" w:rsidR="00D2533B" w:rsidRPr="00C301AF" w:rsidRDefault="006D0612" w:rsidP="00CC2171">
            <w:pPr>
              <w:jc w:val="both"/>
              <w:rPr>
                <w:rFonts w:ascii="Book Antiqua" w:hAnsi="Book Antiqua" w:cs="Arial"/>
                <w:color w:val="000000"/>
                <w:lang w:eastAsia="es-CR"/>
              </w:rPr>
            </w:pPr>
            <w:r>
              <w:rPr>
                <w:rFonts w:ascii="Book Antiqua" w:eastAsia="Calibri" w:hAnsi="Book Antiqua" w:cs="Arial"/>
                <w:lang w:eastAsia="en-US"/>
              </w:rPr>
              <w:t>7</w:t>
            </w:r>
            <w:r w:rsidR="00D2533B" w:rsidRPr="00C301AF">
              <w:rPr>
                <w:rFonts w:ascii="Book Antiqua" w:eastAsia="Calibri" w:hAnsi="Book Antiqua" w:cs="Arial"/>
                <w:lang w:eastAsia="en-US"/>
              </w:rPr>
              <w:t xml:space="preserve">.2 </w:t>
            </w:r>
            <w:r w:rsidR="00D2533B" w:rsidRPr="004259BC">
              <w:rPr>
                <w:rFonts w:ascii="Book Antiqua" w:eastAsia="Calibri" w:hAnsi="Book Antiqua" w:cs="Arial"/>
                <w:lang w:eastAsia="en-US"/>
              </w:rPr>
              <w:t>Depuración e implementación libros electrónicos de control</w:t>
            </w:r>
          </w:p>
        </w:tc>
        <w:tc>
          <w:tcPr>
            <w:tcW w:w="1981" w:type="dxa"/>
            <w:tcBorders>
              <w:top w:val="nil"/>
              <w:left w:val="nil"/>
              <w:bottom w:val="double" w:sz="6" w:space="0" w:color="305496"/>
              <w:right w:val="double" w:sz="6" w:space="0" w:color="305496"/>
            </w:tcBorders>
            <w:shd w:val="clear" w:color="000000" w:fill="FFFFFF"/>
            <w:vAlign w:val="center"/>
          </w:tcPr>
          <w:p w14:paraId="50B2C5D9" w14:textId="77777777" w:rsidR="00D2533B" w:rsidRPr="00CB27E6" w:rsidRDefault="00D2533B" w:rsidP="00CC2171">
            <w:pPr>
              <w:jc w:val="both"/>
              <w:rPr>
                <w:rFonts w:ascii="Book Antiqua" w:hAnsi="Book Antiqua" w:cs="Arial"/>
                <w:color w:val="000000"/>
                <w:lang w:eastAsia="es-CR"/>
              </w:rPr>
            </w:pPr>
            <w:r w:rsidRPr="00CB27E6">
              <w:rPr>
                <w:rFonts w:ascii="Book Antiqua" w:eastAsia="Calibri" w:hAnsi="Book Antiqua" w:cs="Arial"/>
                <w:lang w:eastAsia="en-US"/>
              </w:rPr>
              <w:t>Evitar los excesivos controles que no dan un valor agregado a la función sustantiva de la oficina.</w:t>
            </w:r>
          </w:p>
        </w:tc>
        <w:tc>
          <w:tcPr>
            <w:tcW w:w="4287" w:type="dxa"/>
            <w:tcBorders>
              <w:top w:val="nil"/>
              <w:left w:val="nil"/>
              <w:bottom w:val="double" w:sz="6" w:space="0" w:color="305496"/>
              <w:right w:val="double" w:sz="6" w:space="0" w:color="305496"/>
            </w:tcBorders>
            <w:shd w:val="clear" w:color="000000" w:fill="FFFFFF"/>
            <w:vAlign w:val="center"/>
          </w:tcPr>
          <w:p w14:paraId="755CEC26" w14:textId="75C21476" w:rsidR="00D2533B" w:rsidRPr="00CB27E6" w:rsidRDefault="00D2533B" w:rsidP="00CC2171">
            <w:pPr>
              <w:tabs>
                <w:tab w:val="left" w:pos="3146"/>
              </w:tabs>
              <w:spacing w:before="120" w:after="240" w:line="240" w:lineRule="atLeast"/>
              <w:ind w:left="78"/>
              <w:jc w:val="both"/>
              <w:rPr>
                <w:rFonts w:ascii="Book Antiqua" w:eastAsia="Calibri" w:hAnsi="Book Antiqua" w:cs="Arial"/>
                <w:lang w:eastAsia="en-US"/>
              </w:rPr>
            </w:pPr>
            <w:r w:rsidRPr="00CB27E6">
              <w:rPr>
                <w:rFonts w:ascii="Book Antiqua" w:eastAsia="Calibri" w:hAnsi="Book Antiqua" w:cs="Arial"/>
                <w:lang w:eastAsia="en-US"/>
              </w:rPr>
              <w:t>Implementar los libros de control electrónicos diseñados por la Dirección de Planificación para los Tribunales Penales, y considerados en el informe 456-PLA-18 y aprobados por el Consejo Superior.</w:t>
            </w:r>
          </w:p>
          <w:p w14:paraId="08DC513D" w14:textId="77777777" w:rsidR="00D2533B" w:rsidRPr="00CB27E6" w:rsidRDefault="00D2533B" w:rsidP="00CC2171">
            <w:pPr>
              <w:tabs>
                <w:tab w:val="left" w:pos="3146"/>
              </w:tabs>
              <w:spacing w:before="120" w:after="240" w:line="240" w:lineRule="atLeast"/>
              <w:ind w:left="78"/>
              <w:jc w:val="both"/>
              <w:rPr>
                <w:rFonts w:ascii="Book Antiqua" w:eastAsia="Calibri" w:hAnsi="Book Antiqua" w:cs="Arial"/>
                <w:lang w:eastAsia="en-US"/>
              </w:rPr>
            </w:pPr>
            <w:r w:rsidRPr="00CB27E6">
              <w:rPr>
                <w:rFonts w:ascii="Book Antiqua" w:eastAsia="Calibri" w:hAnsi="Book Antiqua" w:cs="Arial"/>
                <w:lang w:eastAsia="en-US"/>
              </w:rPr>
              <w:t>Ver libros de control en el apartado de apéndices.</w:t>
            </w:r>
          </w:p>
        </w:tc>
        <w:tc>
          <w:tcPr>
            <w:tcW w:w="2020" w:type="dxa"/>
            <w:tcBorders>
              <w:top w:val="nil"/>
              <w:left w:val="nil"/>
              <w:bottom w:val="double" w:sz="6" w:space="0" w:color="305496"/>
              <w:right w:val="double" w:sz="4" w:space="0" w:color="1F3864" w:themeColor="accent1" w:themeShade="80"/>
            </w:tcBorders>
            <w:shd w:val="clear" w:color="000000" w:fill="FFFFFF"/>
            <w:vAlign w:val="center"/>
          </w:tcPr>
          <w:p w14:paraId="07254623" w14:textId="77777777" w:rsidR="00D2533B" w:rsidRPr="00CB27E6" w:rsidRDefault="00D2533B" w:rsidP="00B471E3">
            <w:pPr>
              <w:spacing w:before="120" w:after="240" w:line="276" w:lineRule="auto"/>
              <w:jc w:val="both"/>
              <w:rPr>
                <w:rFonts w:ascii="Book Antiqua" w:hAnsi="Book Antiqua" w:cs="Arial"/>
                <w:lang w:eastAsia="es-CR"/>
              </w:rPr>
            </w:pPr>
            <w:r w:rsidRPr="00CB27E6">
              <w:rPr>
                <w:rFonts w:ascii="Book Antiqua" w:eastAsia="Calibri" w:hAnsi="Book Antiqua" w:cs="Arial"/>
                <w:lang w:eastAsia="en-US"/>
              </w:rPr>
              <w:t>Evitar la saturación en las cargas de trabajo y tener información actualizada y estandarizada.</w:t>
            </w:r>
          </w:p>
          <w:p w14:paraId="3C00704D" w14:textId="77777777" w:rsidR="00D2533B" w:rsidRPr="00CB27E6" w:rsidRDefault="00D2533B" w:rsidP="00CC2171">
            <w:pPr>
              <w:spacing w:before="120" w:after="240" w:line="276" w:lineRule="auto"/>
              <w:ind w:left="397"/>
              <w:jc w:val="both"/>
              <w:rPr>
                <w:rFonts w:ascii="Book Antiqua" w:hAnsi="Book Antiqua" w:cs="Arial"/>
                <w:lang w:eastAsia="es-CR"/>
              </w:rPr>
            </w:pPr>
          </w:p>
        </w:tc>
        <w:tc>
          <w:tcPr>
            <w:tcW w:w="1842" w:type="dxa"/>
            <w:tcBorders>
              <w:top w:val="double" w:sz="4" w:space="0" w:color="1F3864" w:themeColor="accent1" w:themeShade="80"/>
              <w:left w:val="double" w:sz="4" w:space="0" w:color="1F3864" w:themeColor="accent1" w:themeShade="80"/>
              <w:bottom w:val="double" w:sz="4" w:space="0" w:color="1F3864" w:themeColor="accent1" w:themeShade="80"/>
              <w:right w:val="double" w:sz="4" w:space="0" w:color="1F3864" w:themeColor="accent1" w:themeShade="80"/>
            </w:tcBorders>
            <w:shd w:val="clear" w:color="000000" w:fill="FFFFFF"/>
            <w:vAlign w:val="center"/>
          </w:tcPr>
          <w:p w14:paraId="098CFCD0" w14:textId="08FD8CE1" w:rsidR="00D2533B" w:rsidRPr="00CB27E6" w:rsidRDefault="008B6265" w:rsidP="00B471E3">
            <w:pPr>
              <w:jc w:val="center"/>
              <w:rPr>
                <w:rFonts w:ascii="Book Antiqua" w:hAnsi="Book Antiqua" w:cs="Arial"/>
                <w:lang w:eastAsia="es-CR"/>
              </w:rPr>
            </w:pPr>
            <w:r w:rsidRPr="00CB27E6">
              <w:rPr>
                <w:rFonts w:ascii="Book Antiqua" w:hAnsi="Book Antiqua" w:cs="Arial"/>
                <w:lang w:eastAsia="es-CR"/>
              </w:rPr>
              <w:t>N/A</w:t>
            </w:r>
          </w:p>
        </w:tc>
        <w:tc>
          <w:tcPr>
            <w:tcW w:w="1644" w:type="dxa"/>
            <w:tcBorders>
              <w:top w:val="nil"/>
              <w:left w:val="double" w:sz="4" w:space="0" w:color="1F3864" w:themeColor="accent1" w:themeShade="80"/>
              <w:bottom w:val="double" w:sz="6" w:space="0" w:color="305496"/>
              <w:right w:val="double" w:sz="6" w:space="0" w:color="305496"/>
            </w:tcBorders>
            <w:shd w:val="clear" w:color="000000" w:fill="FFFFFF"/>
            <w:vAlign w:val="center"/>
          </w:tcPr>
          <w:p w14:paraId="77E10DAA" w14:textId="7F9EC8DF" w:rsidR="00D2533B" w:rsidRPr="00CB27E6" w:rsidRDefault="00D2533B" w:rsidP="003C59C2">
            <w:pPr>
              <w:numPr>
                <w:ilvl w:val="0"/>
                <w:numId w:val="9"/>
              </w:numPr>
              <w:spacing w:before="120" w:after="240" w:line="276" w:lineRule="auto"/>
              <w:jc w:val="both"/>
              <w:rPr>
                <w:rFonts w:ascii="Book Antiqua" w:hAnsi="Book Antiqua" w:cs="Arial"/>
                <w:color w:val="000000"/>
                <w:lang w:eastAsia="es-CR"/>
              </w:rPr>
            </w:pPr>
            <w:r w:rsidRPr="00CB27E6">
              <w:rPr>
                <w:rFonts w:ascii="Book Antiqua" w:hAnsi="Book Antiqua" w:cs="Arial"/>
                <w:color w:val="000000"/>
                <w:lang w:eastAsia="es-CR"/>
              </w:rPr>
              <w:t>Tribunal Penal del III Circuito Judicial de San José, sede suroeste.</w:t>
            </w:r>
          </w:p>
        </w:tc>
      </w:tr>
      <w:tr w:rsidR="006A2FEE" w:rsidRPr="00CB27E6" w14:paraId="3171582C" w14:textId="77777777" w:rsidTr="00E63C3D">
        <w:trPr>
          <w:trHeight w:val="3402"/>
        </w:trPr>
        <w:tc>
          <w:tcPr>
            <w:tcW w:w="1869" w:type="dxa"/>
            <w:tcBorders>
              <w:top w:val="nil"/>
              <w:left w:val="double" w:sz="6" w:space="0" w:color="305496"/>
              <w:bottom w:val="double" w:sz="6" w:space="0" w:color="305496"/>
              <w:right w:val="double" w:sz="6" w:space="0" w:color="305496"/>
            </w:tcBorders>
            <w:shd w:val="clear" w:color="000000" w:fill="FFFFFF"/>
            <w:vAlign w:val="center"/>
          </w:tcPr>
          <w:p w14:paraId="26CFC027" w14:textId="707B2E60" w:rsidR="00D2533B" w:rsidRPr="00CB27E6" w:rsidRDefault="006D0612" w:rsidP="00CC2171">
            <w:pPr>
              <w:jc w:val="both"/>
              <w:rPr>
                <w:rFonts w:ascii="Book Antiqua" w:hAnsi="Book Antiqua" w:cs="Arial"/>
                <w:color w:val="000000"/>
                <w:lang w:eastAsia="es-CR"/>
              </w:rPr>
            </w:pPr>
            <w:r>
              <w:rPr>
                <w:rFonts w:ascii="Book Antiqua" w:hAnsi="Book Antiqua" w:cs="Arial"/>
                <w:color w:val="000000"/>
                <w:lang w:eastAsia="es-CR"/>
              </w:rPr>
              <w:lastRenderedPageBreak/>
              <w:t>7</w:t>
            </w:r>
            <w:r w:rsidR="00D2533B" w:rsidRPr="00C301AF">
              <w:rPr>
                <w:rFonts w:ascii="Book Antiqua" w:hAnsi="Book Antiqua" w:cs="Arial"/>
                <w:color w:val="000000"/>
                <w:lang w:eastAsia="es-CR"/>
              </w:rPr>
              <w:t xml:space="preserve">.3 </w:t>
            </w:r>
            <w:r w:rsidR="00D2533B" w:rsidRPr="004259BC">
              <w:rPr>
                <w:rFonts w:ascii="Book Antiqua" w:hAnsi="Book Antiqua" w:cs="Arial"/>
                <w:color w:val="000000"/>
                <w:lang w:eastAsia="es-CR"/>
              </w:rPr>
              <w:t xml:space="preserve">Potencializar las apelaciones inmediatas en apego a las Buenas </w:t>
            </w:r>
            <w:r w:rsidR="0046500B" w:rsidRPr="004259BC">
              <w:rPr>
                <w:rFonts w:ascii="Book Antiqua" w:hAnsi="Book Antiqua" w:cs="Arial"/>
                <w:color w:val="000000"/>
                <w:lang w:eastAsia="es-CR"/>
              </w:rPr>
              <w:t>Prácticas</w:t>
            </w:r>
            <w:r w:rsidR="00D2533B" w:rsidRPr="004259BC">
              <w:rPr>
                <w:rFonts w:ascii="Book Antiqua" w:hAnsi="Book Antiqua" w:cs="Arial"/>
                <w:color w:val="000000"/>
                <w:lang w:eastAsia="es-CR"/>
              </w:rPr>
              <w:t xml:space="preserve"> aprobad</w:t>
            </w:r>
            <w:r w:rsidR="0046500B" w:rsidRPr="004259BC">
              <w:rPr>
                <w:rFonts w:ascii="Book Antiqua" w:hAnsi="Book Antiqua" w:cs="Arial"/>
                <w:color w:val="000000"/>
                <w:lang w:eastAsia="es-CR"/>
              </w:rPr>
              <w:t>a</w:t>
            </w:r>
            <w:r w:rsidR="00D2533B" w:rsidRPr="004259BC">
              <w:rPr>
                <w:rFonts w:ascii="Book Antiqua" w:hAnsi="Book Antiqua" w:cs="Arial"/>
                <w:color w:val="000000"/>
                <w:lang w:eastAsia="es-CR"/>
              </w:rPr>
              <w:t>s por el Consejo Superior.</w:t>
            </w:r>
          </w:p>
        </w:tc>
        <w:tc>
          <w:tcPr>
            <w:tcW w:w="1981" w:type="dxa"/>
            <w:tcBorders>
              <w:top w:val="nil"/>
              <w:left w:val="nil"/>
              <w:bottom w:val="double" w:sz="6" w:space="0" w:color="305496"/>
              <w:right w:val="double" w:sz="6" w:space="0" w:color="305496"/>
            </w:tcBorders>
            <w:shd w:val="clear" w:color="000000" w:fill="FFFFFF"/>
            <w:vAlign w:val="center"/>
          </w:tcPr>
          <w:p w14:paraId="0B0B6E0A" w14:textId="77777777" w:rsidR="00D2533B" w:rsidRPr="00CB27E6" w:rsidRDefault="00D2533B" w:rsidP="00CC2171">
            <w:pPr>
              <w:jc w:val="both"/>
              <w:rPr>
                <w:rFonts w:ascii="Book Antiqua" w:hAnsi="Book Antiqua" w:cs="Arial"/>
                <w:color w:val="000000"/>
                <w:lang w:eastAsia="es-CR"/>
              </w:rPr>
            </w:pPr>
            <w:r w:rsidRPr="00CB27E6">
              <w:rPr>
                <w:rFonts w:ascii="Book Antiqua" w:hAnsi="Book Antiqua" w:cs="Arial"/>
                <w:color w:val="000000"/>
                <w:lang w:eastAsia="es-CR"/>
              </w:rPr>
              <w:t xml:space="preserve">Interés de poner en práctica las apelaciones inmediatas. </w:t>
            </w:r>
          </w:p>
          <w:p w14:paraId="50892F41" w14:textId="77777777" w:rsidR="00D2533B" w:rsidRPr="00CB27E6" w:rsidRDefault="00D2533B" w:rsidP="00CC2171">
            <w:pPr>
              <w:jc w:val="both"/>
              <w:rPr>
                <w:rFonts w:ascii="Book Antiqua" w:hAnsi="Book Antiqua" w:cs="Arial"/>
                <w:color w:val="000000"/>
                <w:lang w:eastAsia="es-CR"/>
              </w:rPr>
            </w:pPr>
          </w:p>
        </w:tc>
        <w:tc>
          <w:tcPr>
            <w:tcW w:w="4287" w:type="dxa"/>
            <w:tcBorders>
              <w:top w:val="nil"/>
              <w:left w:val="nil"/>
              <w:bottom w:val="double" w:sz="6" w:space="0" w:color="305496"/>
              <w:right w:val="double" w:sz="6" w:space="0" w:color="305496"/>
            </w:tcBorders>
            <w:shd w:val="clear" w:color="000000" w:fill="FFFFFF"/>
            <w:vAlign w:val="center"/>
          </w:tcPr>
          <w:p w14:paraId="39E69E3D" w14:textId="07E282CD" w:rsidR="00D2533B" w:rsidRPr="00CB27E6" w:rsidRDefault="00D2533B" w:rsidP="00CC2171">
            <w:pPr>
              <w:jc w:val="both"/>
              <w:rPr>
                <w:rFonts w:ascii="Book Antiqua" w:hAnsi="Book Antiqua" w:cs="Arial"/>
                <w:color w:val="000000"/>
                <w:lang w:eastAsia="es-CR"/>
              </w:rPr>
            </w:pPr>
            <w:r w:rsidRPr="00CB27E6">
              <w:rPr>
                <w:rFonts w:ascii="Book Antiqua" w:hAnsi="Book Antiqua" w:cs="Arial"/>
                <w:color w:val="000000"/>
                <w:lang w:eastAsia="es-CR"/>
              </w:rPr>
              <w:t xml:space="preserve">Si bien es cierto, actualmente la distancia entre Tribunal, Juzgados, Defensa y Fiscalía es un factor que incide en la posibilidad de llevar a cabo la presente buena práctica, siempre y cuando exista la posibilidad material, se promueve llegar a acuerdos entre Tribunal, Juzgado, Fiscalía y Defensa que permitan impulsar el trámite de apelaciones inmediatas como parte de las buenas prácticas, en el tanto todas las partes se encuentren en disposición y con las condiciones idóneas.  </w:t>
            </w:r>
          </w:p>
        </w:tc>
        <w:tc>
          <w:tcPr>
            <w:tcW w:w="2020" w:type="dxa"/>
            <w:tcBorders>
              <w:top w:val="nil"/>
              <w:left w:val="nil"/>
              <w:bottom w:val="double" w:sz="6" w:space="0" w:color="305496"/>
              <w:right w:val="double" w:sz="4" w:space="0" w:color="1F3864" w:themeColor="accent1" w:themeShade="80"/>
            </w:tcBorders>
            <w:shd w:val="clear" w:color="000000" w:fill="FFFFFF"/>
            <w:vAlign w:val="center"/>
          </w:tcPr>
          <w:p w14:paraId="5F516AE4" w14:textId="77777777" w:rsidR="00D2533B" w:rsidRPr="00CB27E6" w:rsidRDefault="00D2533B" w:rsidP="00CC2171">
            <w:pPr>
              <w:jc w:val="both"/>
              <w:rPr>
                <w:rFonts w:ascii="Book Antiqua" w:hAnsi="Book Antiqua" w:cs="Arial"/>
                <w:color w:val="000000"/>
                <w:lang w:eastAsia="es-CR"/>
              </w:rPr>
            </w:pPr>
            <w:r w:rsidRPr="00CB27E6">
              <w:rPr>
                <w:rFonts w:ascii="Book Antiqua" w:hAnsi="Book Antiqua" w:cs="Arial"/>
                <w:color w:val="000000"/>
                <w:lang w:eastAsia="es-CR"/>
              </w:rPr>
              <w:t xml:space="preserve">Maximización de tiempo y celeridad procesal </w:t>
            </w:r>
          </w:p>
          <w:p w14:paraId="517E99C6" w14:textId="77777777" w:rsidR="00D2533B" w:rsidRPr="00CB27E6" w:rsidRDefault="00D2533B" w:rsidP="00CC2171">
            <w:pPr>
              <w:jc w:val="both"/>
              <w:rPr>
                <w:rFonts w:ascii="Book Antiqua" w:hAnsi="Book Antiqua" w:cs="Arial"/>
                <w:color w:val="000000"/>
                <w:lang w:eastAsia="es-CR"/>
              </w:rPr>
            </w:pPr>
          </w:p>
          <w:p w14:paraId="00DE1ED2" w14:textId="77777777" w:rsidR="00D2533B" w:rsidRPr="00CB27E6" w:rsidRDefault="00D2533B" w:rsidP="00CC2171">
            <w:pPr>
              <w:jc w:val="both"/>
              <w:rPr>
                <w:rFonts w:ascii="Book Antiqua" w:hAnsi="Book Antiqua" w:cs="Arial"/>
                <w:color w:val="000000"/>
                <w:lang w:eastAsia="es-CR"/>
              </w:rPr>
            </w:pPr>
            <w:r w:rsidRPr="00CB27E6">
              <w:rPr>
                <w:rFonts w:ascii="Book Antiqua" w:hAnsi="Book Antiqua" w:cs="Arial"/>
                <w:color w:val="000000"/>
                <w:lang w:eastAsia="es-CR"/>
              </w:rPr>
              <w:t>Atención expedita y pronta de los recursos de apelación que se presentan en la etapa preparatoria o intermedia del proceso penal.</w:t>
            </w:r>
          </w:p>
        </w:tc>
        <w:tc>
          <w:tcPr>
            <w:tcW w:w="1842" w:type="dxa"/>
            <w:tcBorders>
              <w:top w:val="double" w:sz="4" w:space="0" w:color="1F3864" w:themeColor="accent1" w:themeShade="80"/>
              <w:left w:val="double" w:sz="4" w:space="0" w:color="1F3864" w:themeColor="accent1" w:themeShade="80"/>
              <w:bottom w:val="double" w:sz="4" w:space="0" w:color="1F3864" w:themeColor="accent1" w:themeShade="80"/>
              <w:right w:val="double" w:sz="4" w:space="0" w:color="1F3864" w:themeColor="accent1" w:themeShade="80"/>
            </w:tcBorders>
            <w:shd w:val="clear" w:color="000000" w:fill="FFFFFF"/>
            <w:vAlign w:val="center"/>
          </w:tcPr>
          <w:p w14:paraId="1BC09FC6" w14:textId="0CFDA036" w:rsidR="00D2533B" w:rsidRPr="00CB27E6" w:rsidRDefault="008A250C" w:rsidP="0005443E">
            <w:pPr>
              <w:spacing w:before="120" w:after="240" w:line="276" w:lineRule="auto"/>
              <w:jc w:val="center"/>
              <w:rPr>
                <w:rFonts w:ascii="Book Antiqua" w:hAnsi="Book Antiqua" w:cs="Arial"/>
                <w:lang w:eastAsia="es-CR"/>
              </w:rPr>
            </w:pPr>
            <w:r>
              <w:rPr>
                <w:rFonts w:ascii="Book Antiqua" w:hAnsi="Book Antiqua" w:cs="Arial"/>
                <w:lang w:eastAsia="es-CR"/>
              </w:rPr>
              <w:t>N/A</w:t>
            </w:r>
          </w:p>
        </w:tc>
        <w:tc>
          <w:tcPr>
            <w:tcW w:w="1644" w:type="dxa"/>
            <w:tcBorders>
              <w:top w:val="nil"/>
              <w:left w:val="double" w:sz="4" w:space="0" w:color="1F3864" w:themeColor="accent1" w:themeShade="80"/>
              <w:bottom w:val="double" w:sz="6" w:space="0" w:color="305496"/>
              <w:right w:val="double" w:sz="6" w:space="0" w:color="305496"/>
            </w:tcBorders>
            <w:shd w:val="clear" w:color="000000" w:fill="FFFFFF"/>
            <w:vAlign w:val="center"/>
          </w:tcPr>
          <w:p w14:paraId="64510241" w14:textId="4D24E70C" w:rsidR="00D2533B" w:rsidRPr="00CB27E6" w:rsidRDefault="00D2533B" w:rsidP="003C59C2">
            <w:pPr>
              <w:numPr>
                <w:ilvl w:val="0"/>
                <w:numId w:val="7"/>
              </w:numPr>
              <w:spacing w:before="120" w:after="240" w:line="276" w:lineRule="auto"/>
              <w:jc w:val="both"/>
              <w:rPr>
                <w:rFonts w:ascii="Book Antiqua" w:hAnsi="Book Antiqua" w:cs="Arial"/>
                <w:color w:val="000000"/>
                <w:lang w:eastAsia="es-CR"/>
              </w:rPr>
            </w:pPr>
            <w:r w:rsidRPr="00CB27E6">
              <w:rPr>
                <w:rFonts w:ascii="Book Antiqua" w:hAnsi="Book Antiqua" w:cs="Arial"/>
                <w:color w:val="000000"/>
                <w:lang w:eastAsia="es-CR"/>
              </w:rPr>
              <w:t>Juzgado Penal Pavas, Hatillo y Puriscal.</w:t>
            </w:r>
          </w:p>
          <w:p w14:paraId="12D058A6" w14:textId="77777777" w:rsidR="00D2533B" w:rsidRPr="00CB27E6" w:rsidRDefault="00D2533B" w:rsidP="00CC2171">
            <w:pPr>
              <w:ind w:left="360"/>
              <w:jc w:val="both"/>
              <w:rPr>
                <w:rFonts w:ascii="Book Antiqua" w:hAnsi="Book Antiqua" w:cs="Arial"/>
                <w:color w:val="000000"/>
                <w:lang w:eastAsia="es-CR"/>
              </w:rPr>
            </w:pPr>
          </w:p>
          <w:p w14:paraId="5DE59FDC" w14:textId="7A96E392" w:rsidR="00D2533B" w:rsidRPr="00CB27E6" w:rsidRDefault="00D2533B" w:rsidP="003C59C2">
            <w:pPr>
              <w:numPr>
                <w:ilvl w:val="0"/>
                <w:numId w:val="7"/>
              </w:numPr>
              <w:spacing w:before="120" w:after="240" w:line="276" w:lineRule="auto"/>
              <w:jc w:val="both"/>
              <w:rPr>
                <w:rFonts w:ascii="Book Antiqua" w:hAnsi="Book Antiqua" w:cs="Arial"/>
                <w:color w:val="000000"/>
                <w:lang w:eastAsia="es-CR"/>
              </w:rPr>
            </w:pPr>
            <w:r w:rsidRPr="00CB27E6">
              <w:rPr>
                <w:rFonts w:ascii="Book Antiqua" w:hAnsi="Book Antiqua" w:cs="Arial"/>
                <w:color w:val="000000"/>
                <w:lang w:eastAsia="es-CR"/>
              </w:rPr>
              <w:t>Tribunal Penal del III Circuito Judicial de San José, sede suroeste.</w:t>
            </w:r>
          </w:p>
          <w:p w14:paraId="4D32A6AB" w14:textId="77777777" w:rsidR="00D2533B" w:rsidRPr="00CB27E6" w:rsidRDefault="00D2533B" w:rsidP="00CC2171">
            <w:pPr>
              <w:spacing w:before="120"/>
              <w:ind w:left="708"/>
              <w:jc w:val="both"/>
              <w:rPr>
                <w:rFonts w:ascii="Book Antiqua" w:hAnsi="Book Antiqua" w:cs="Arial"/>
                <w:color w:val="000000"/>
                <w:lang w:val="es-ES" w:eastAsia="es-CR"/>
              </w:rPr>
            </w:pPr>
          </w:p>
          <w:p w14:paraId="2B30CF9B" w14:textId="77777777" w:rsidR="00D2533B" w:rsidRPr="00CB27E6" w:rsidRDefault="00D2533B" w:rsidP="00CC2171">
            <w:pPr>
              <w:ind w:left="360"/>
              <w:jc w:val="both"/>
              <w:rPr>
                <w:rFonts w:ascii="Book Antiqua" w:hAnsi="Book Antiqua" w:cs="Arial"/>
                <w:color w:val="000000"/>
                <w:lang w:eastAsia="es-CR"/>
              </w:rPr>
            </w:pPr>
          </w:p>
          <w:p w14:paraId="0A992CDA" w14:textId="77777777" w:rsidR="00D2533B" w:rsidRPr="00CB27E6" w:rsidRDefault="00D2533B" w:rsidP="003C59C2">
            <w:pPr>
              <w:numPr>
                <w:ilvl w:val="0"/>
                <w:numId w:val="7"/>
              </w:numPr>
              <w:spacing w:before="120" w:after="240" w:line="276" w:lineRule="auto"/>
              <w:jc w:val="both"/>
              <w:rPr>
                <w:rFonts w:ascii="Book Antiqua" w:hAnsi="Book Antiqua" w:cs="Arial"/>
                <w:color w:val="000000"/>
                <w:lang w:eastAsia="es-CR"/>
              </w:rPr>
            </w:pPr>
            <w:r w:rsidRPr="00CB27E6">
              <w:rPr>
                <w:rFonts w:ascii="Book Antiqua" w:hAnsi="Book Antiqua" w:cs="Arial"/>
                <w:color w:val="000000"/>
                <w:lang w:eastAsia="es-CR"/>
              </w:rPr>
              <w:t>Defensa Pública.</w:t>
            </w:r>
          </w:p>
          <w:p w14:paraId="315A5BDF" w14:textId="77777777" w:rsidR="00D2533B" w:rsidRPr="00CB27E6" w:rsidRDefault="00D2533B" w:rsidP="00CC2171">
            <w:pPr>
              <w:ind w:left="360"/>
              <w:jc w:val="both"/>
              <w:rPr>
                <w:rFonts w:ascii="Book Antiqua" w:hAnsi="Book Antiqua" w:cs="Arial"/>
                <w:color w:val="000000"/>
                <w:lang w:eastAsia="es-CR"/>
              </w:rPr>
            </w:pPr>
          </w:p>
          <w:p w14:paraId="72834816" w14:textId="77777777" w:rsidR="00D2533B" w:rsidRPr="00CB27E6" w:rsidRDefault="00D2533B" w:rsidP="003C59C2">
            <w:pPr>
              <w:numPr>
                <w:ilvl w:val="0"/>
                <w:numId w:val="7"/>
              </w:numPr>
              <w:spacing w:before="120" w:after="240" w:line="276" w:lineRule="auto"/>
              <w:jc w:val="both"/>
              <w:rPr>
                <w:rFonts w:ascii="Book Antiqua" w:hAnsi="Book Antiqua" w:cs="Arial"/>
                <w:color w:val="000000"/>
                <w:lang w:eastAsia="es-CR"/>
              </w:rPr>
            </w:pPr>
            <w:r w:rsidRPr="00CB27E6">
              <w:rPr>
                <w:rFonts w:ascii="Book Antiqua" w:hAnsi="Book Antiqua" w:cs="Arial"/>
                <w:color w:val="000000"/>
                <w:lang w:eastAsia="es-CR"/>
              </w:rPr>
              <w:t>Ministerio Público.</w:t>
            </w:r>
          </w:p>
        </w:tc>
      </w:tr>
      <w:tr w:rsidR="006A2FEE" w:rsidRPr="00CB27E6" w14:paraId="7697ADA9" w14:textId="77777777" w:rsidTr="00E63C3D">
        <w:trPr>
          <w:trHeight w:val="1103"/>
        </w:trPr>
        <w:tc>
          <w:tcPr>
            <w:tcW w:w="1869" w:type="dxa"/>
            <w:tcBorders>
              <w:top w:val="nil"/>
              <w:left w:val="double" w:sz="6" w:space="0" w:color="305496"/>
              <w:bottom w:val="double" w:sz="6" w:space="0" w:color="305496"/>
              <w:right w:val="double" w:sz="6" w:space="0" w:color="305496"/>
            </w:tcBorders>
            <w:shd w:val="clear" w:color="000000" w:fill="FFFFFF"/>
            <w:vAlign w:val="center"/>
          </w:tcPr>
          <w:p w14:paraId="64506447" w14:textId="159EC5D4" w:rsidR="00D2533B" w:rsidRPr="00C301AF" w:rsidRDefault="006D0612" w:rsidP="00CC2171">
            <w:pPr>
              <w:jc w:val="both"/>
              <w:rPr>
                <w:rFonts w:ascii="Book Antiqua" w:hAnsi="Book Antiqua" w:cs="Arial"/>
                <w:color w:val="000000"/>
                <w:lang w:eastAsia="es-CR"/>
              </w:rPr>
            </w:pPr>
            <w:r>
              <w:rPr>
                <w:rFonts w:ascii="Book Antiqua" w:hAnsi="Book Antiqua" w:cs="Arial"/>
                <w:color w:val="000000"/>
                <w:lang w:eastAsia="es-CR"/>
              </w:rPr>
              <w:t>7</w:t>
            </w:r>
            <w:r w:rsidR="00D2533B" w:rsidRPr="00C301AF">
              <w:rPr>
                <w:rFonts w:ascii="Book Antiqua" w:hAnsi="Book Antiqua" w:cs="Arial"/>
                <w:color w:val="000000"/>
                <w:lang w:eastAsia="es-CR"/>
              </w:rPr>
              <w:t>.</w:t>
            </w:r>
            <w:r w:rsidR="00D2533B" w:rsidRPr="004259BC">
              <w:rPr>
                <w:rFonts w:ascii="Book Antiqua" w:hAnsi="Book Antiqua" w:cs="Arial"/>
                <w:color w:val="000000"/>
                <w:lang w:eastAsia="es-CR"/>
              </w:rPr>
              <w:t xml:space="preserve">4 Fomentar acceso a la información de la persona usuaria, dotando de una </w:t>
            </w:r>
            <w:r w:rsidR="00D2533B" w:rsidRPr="004259BC">
              <w:rPr>
                <w:rFonts w:ascii="Book Antiqua" w:hAnsi="Book Antiqua" w:cs="Arial"/>
                <w:color w:val="000000"/>
                <w:lang w:eastAsia="es-CR"/>
              </w:rPr>
              <w:lastRenderedPageBreak/>
              <w:t>pantalla</w:t>
            </w:r>
            <w:r w:rsidR="00D2533B" w:rsidRPr="00C301AF">
              <w:rPr>
                <w:rFonts w:ascii="Book Antiqua" w:hAnsi="Book Antiqua" w:cs="Arial"/>
                <w:color w:val="000000"/>
                <w:lang w:eastAsia="es-CR"/>
              </w:rPr>
              <w:t xml:space="preserve"> donde se pueda visualizar detalles de las audiencias y juicios programados por el Tribunal Penal. </w:t>
            </w:r>
          </w:p>
        </w:tc>
        <w:tc>
          <w:tcPr>
            <w:tcW w:w="1981" w:type="dxa"/>
            <w:tcBorders>
              <w:top w:val="nil"/>
              <w:left w:val="nil"/>
              <w:bottom w:val="double" w:sz="6" w:space="0" w:color="305496"/>
              <w:right w:val="double" w:sz="6" w:space="0" w:color="305496"/>
            </w:tcBorders>
            <w:shd w:val="clear" w:color="000000" w:fill="FFFFFF"/>
            <w:vAlign w:val="center"/>
          </w:tcPr>
          <w:p w14:paraId="7B23DEE4" w14:textId="77777777" w:rsidR="00D2533B" w:rsidRPr="00CB27E6" w:rsidRDefault="00D2533B" w:rsidP="00CC2171">
            <w:pPr>
              <w:jc w:val="both"/>
              <w:rPr>
                <w:rFonts w:ascii="Book Antiqua" w:hAnsi="Book Antiqua" w:cs="Arial"/>
                <w:color w:val="000000"/>
                <w:lang w:eastAsia="es-CR"/>
              </w:rPr>
            </w:pPr>
            <w:r w:rsidRPr="00CB27E6">
              <w:rPr>
                <w:rFonts w:ascii="Book Antiqua" w:hAnsi="Book Antiqua" w:cs="Arial"/>
                <w:color w:val="000000"/>
                <w:lang w:eastAsia="es-CR"/>
              </w:rPr>
              <w:lastRenderedPageBreak/>
              <w:t xml:space="preserve">Las personas usuarias de manera constante se apersonan a la manifestación del </w:t>
            </w:r>
            <w:r w:rsidRPr="00CB27E6">
              <w:rPr>
                <w:rFonts w:ascii="Book Antiqua" w:hAnsi="Book Antiqua" w:cs="Arial"/>
                <w:color w:val="000000"/>
                <w:lang w:eastAsia="es-CR"/>
              </w:rPr>
              <w:lastRenderedPageBreak/>
              <w:t xml:space="preserve">Tribunal para obtener información acerca de las audiencias y salas en las que se llevan a cabo, lo anterior, implica que deban esperar turno para ser atendidos y de ese modo evacuar la consulta. Importante mencionar que todas las salas de juicios se encuentran en el Primer piso del edificio. </w:t>
            </w:r>
          </w:p>
        </w:tc>
        <w:tc>
          <w:tcPr>
            <w:tcW w:w="4287" w:type="dxa"/>
            <w:tcBorders>
              <w:top w:val="nil"/>
              <w:left w:val="nil"/>
              <w:bottom w:val="double" w:sz="6" w:space="0" w:color="305496"/>
              <w:right w:val="double" w:sz="6" w:space="0" w:color="305496"/>
            </w:tcBorders>
            <w:shd w:val="clear" w:color="000000" w:fill="FFFFFF"/>
            <w:vAlign w:val="center"/>
          </w:tcPr>
          <w:p w14:paraId="2A2ACEA2" w14:textId="77777777" w:rsidR="00D2533B" w:rsidRPr="00CB27E6" w:rsidRDefault="00D2533B" w:rsidP="00CC2171">
            <w:pPr>
              <w:jc w:val="both"/>
              <w:rPr>
                <w:rFonts w:ascii="Book Antiqua" w:hAnsi="Book Antiqua" w:cs="Arial"/>
                <w:color w:val="000000"/>
                <w:lang w:eastAsia="es-CR"/>
              </w:rPr>
            </w:pPr>
            <w:r w:rsidRPr="00CB27E6">
              <w:rPr>
                <w:rFonts w:ascii="Book Antiqua" w:hAnsi="Book Antiqua" w:cs="Arial"/>
                <w:color w:val="000000"/>
                <w:lang w:eastAsia="es-CR"/>
              </w:rPr>
              <w:lastRenderedPageBreak/>
              <w:t xml:space="preserve">Valorar dentro de sus posibilidades presupuestarias, la asignación de una pantalla para ser instalada en un lugar estratégico fuera del Tribunal y en estas se puedan consignar las salas donde se realizará cada juicio, esto con el </w:t>
            </w:r>
            <w:r w:rsidRPr="00CB27E6">
              <w:rPr>
                <w:rFonts w:ascii="Book Antiqua" w:hAnsi="Book Antiqua" w:cs="Arial"/>
                <w:color w:val="000000"/>
                <w:lang w:eastAsia="es-CR"/>
              </w:rPr>
              <w:lastRenderedPageBreak/>
              <w:t xml:space="preserve">detalle de número de expediente, nombre de las partes y demás. </w:t>
            </w:r>
          </w:p>
          <w:p w14:paraId="4745F5CB" w14:textId="77777777" w:rsidR="00D2533B" w:rsidRPr="00CB27E6" w:rsidRDefault="00D2533B" w:rsidP="00CC2171">
            <w:pPr>
              <w:jc w:val="both"/>
              <w:rPr>
                <w:rFonts w:ascii="Book Antiqua" w:hAnsi="Book Antiqua" w:cs="Arial"/>
                <w:color w:val="000000"/>
                <w:lang w:eastAsia="es-CR"/>
              </w:rPr>
            </w:pPr>
          </w:p>
        </w:tc>
        <w:tc>
          <w:tcPr>
            <w:tcW w:w="2020" w:type="dxa"/>
            <w:tcBorders>
              <w:top w:val="nil"/>
              <w:left w:val="nil"/>
              <w:bottom w:val="double" w:sz="6" w:space="0" w:color="305496"/>
              <w:right w:val="double" w:sz="4" w:space="0" w:color="1F3864" w:themeColor="accent1" w:themeShade="80"/>
            </w:tcBorders>
            <w:shd w:val="clear" w:color="000000" w:fill="FFFFFF"/>
            <w:vAlign w:val="center"/>
          </w:tcPr>
          <w:p w14:paraId="61F33786" w14:textId="77777777" w:rsidR="00D2533B" w:rsidRPr="00CB27E6" w:rsidRDefault="00D2533B" w:rsidP="00CC2171">
            <w:pPr>
              <w:jc w:val="both"/>
              <w:rPr>
                <w:rFonts w:ascii="Book Antiqua" w:hAnsi="Book Antiqua" w:cs="Arial"/>
                <w:color w:val="000000"/>
                <w:lang w:eastAsia="es-CR"/>
              </w:rPr>
            </w:pPr>
            <w:r w:rsidRPr="00CB27E6">
              <w:rPr>
                <w:rFonts w:ascii="Book Antiqua" w:hAnsi="Book Antiqua" w:cs="Arial"/>
                <w:color w:val="000000"/>
                <w:lang w:eastAsia="es-CR"/>
              </w:rPr>
              <w:lastRenderedPageBreak/>
              <w:t>Fomentar acceso a la información.</w:t>
            </w:r>
          </w:p>
          <w:p w14:paraId="4AA5F428" w14:textId="77777777" w:rsidR="00D2533B" w:rsidRPr="00CB27E6" w:rsidRDefault="00D2533B" w:rsidP="00CC2171">
            <w:pPr>
              <w:jc w:val="both"/>
              <w:rPr>
                <w:rFonts w:ascii="Book Antiqua" w:hAnsi="Book Antiqua" w:cs="Arial"/>
                <w:color w:val="000000"/>
                <w:lang w:eastAsia="es-CR"/>
              </w:rPr>
            </w:pPr>
          </w:p>
          <w:p w14:paraId="5B94929F" w14:textId="77777777" w:rsidR="00D2533B" w:rsidRPr="00CB27E6" w:rsidRDefault="00D2533B" w:rsidP="00CC2171">
            <w:pPr>
              <w:jc w:val="both"/>
              <w:rPr>
                <w:rFonts w:ascii="Book Antiqua" w:hAnsi="Book Antiqua" w:cs="Arial"/>
                <w:color w:val="000000"/>
                <w:lang w:eastAsia="es-CR"/>
              </w:rPr>
            </w:pPr>
            <w:r w:rsidRPr="00CB27E6">
              <w:rPr>
                <w:rFonts w:ascii="Book Antiqua" w:hAnsi="Book Antiqua" w:cs="Arial"/>
                <w:color w:val="000000"/>
                <w:lang w:eastAsia="es-CR"/>
              </w:rPr>
              <w:lastRenderedPageBreak/>
              <w:t xml:space="preserve">Disminuir consultas en el área de manifestación. </w:t>
            </w:r>
          </w:p>
        </w:tc>
        <w:tc>
          <w:tcPr>
            <w:tcW w:w="1842" w:type="dxa"/>
            <w:tcBorders>
              <w:top w:val="double" w:sz="4" w:space="0" w:color="1F3864" w:themeColor="accent1" w:themeShade="80"/>
              <w:left w:val="double" w:sz="4" w:space="0" w:color="1F3864" w:themeColor="accent1" w:themeShade="80"/>
              <w:bottom w:val="double" w:sz="4" w:space="0" w:color="1F3864" w:themeColor="accent1" w:themeShade="80"/>
              <w:right w:val="double" w:sz="4" w:space="0" w:color="1F3864" w:themeColor="accent1" w:themeShade="80"/>
            </w:tcBorders>
            <w:shd w:val="clear" w:color="000000" w:fill="FFFFFF"/>
            <w:vAlign w:val="center"/>
          </w:tcPr>
          <w:p w14:paraId="1263D782" w14:textId="1A703328" w:rsidR="00D2533B" w:rsidRPr="00CB27E6" w:rsidRDefault="0005443E" w:rsidP="0005443E">
            <w:pPr>
              <w:spacing w:before="120" w:after="240" w:line="276" w:lineRule="auto"/>
              <w:jc w:val="both"/>
              <w:rPr>
                <w:rFonts w:ascii="Book Antiqua" w:hAnsi="Book Antiqua" w:cs="Arial"/>
                <w:color w:val="000000"/>
                <w:lang w:eastAsia="es-CR"/>
              </w:rPr>
            </w:pPr>
            <w:r w:rsidRPr="00CB27E6">
              <w:rPr>
                <w:rFonts w:ascii="Book Antiqua" w:hAnsi="Book Antiqua" w:cs="Arial"/>
                <w:color w:val="000000"/>
                <w:lang w:eastAsia="es-CR"/>
              </w:rPr>
              <w:lastRenderedPageBreak/>
              <w:t xml:space="preserve">En caso de que se materialice la división de despachos, se </w:t>
            </w:r>
            <w:r w:rsidRPr="00CB27E6">
              <w:rPr>
                <w:rFonts w:ascii="Book Antiqua" w:hAnsi="Book Antiqua" w:cs="Arial"/>
                <w:color w:val="000000"/>
                <w:lang w:eastAsia="es-CR"/>
              </w:rPr>
              <w:lastRenderedPageBreak/>
              <w:t xml:space="preserve">deberá valorar la dotación de la pantalla en ambas sedes. </w:t>
            </w:r>
          </w:p>
        </w:tc>
        <w:tc>
          <w:tcPr>
            <w:tcW w:w="1644" w:type="dxa"/>
            <w:tcBorders>
              <w:top w:val="nil"/>
              <w:left w:val="double" w:sz="4" w:space="0" w:color="1F3864" w:themeColor="accent1" w:themeShade="80"/>
              <w:bottom w:val="double" w:sz="6" w:space="0" w:color="305496"/>
              <w:right w:val="double" w:sz="6" w:space="0" w:color="305496"/>
            </w:tcBorders>
            <w:shd w:val="clear" w:color="000000" w:fill="FFFFFF"/>
            <w:vAlign w:val="center"/>
          </w:tcPr>
          <w:p w14:paraId="6DC9D3C5" w14:textId="6DC0A416" w:rsidR="00D2533B" w:rsidRPr="00CB27E6" w:rsidRDefault="00D2533B" w:rsidP="003C59C2">
            <w:pPr>
              <w:numPr>
                <w:ilvl w:val="0"/>
                <w:numId w:val="7"/>
              </w:numPr>
              <w:spacing w:before="120" w:after="240" w:line="276" w:lineRule="auto"/>
              <w:jc w:val="both"/>
              <w:rPr>
                <w:rFonts w:ascii="Book Antiqua" w:hAnsi="Book Antiqua" w:cs="Arial"/>
                <w:color w:val="000000"/>
                <w:lang w:eastAsia="es-CR"/>
              </w:rPr>
            </w:pPr>
            <w:r w:rsidRPr="00CB27E6">
              <w:rPr>
                <w:rFonts w:ascii="Book Antiqua" w:hAnsi="Book Antiqua" w:cs="Arial"/>
                <w:color w:val="000000"/>
                <w:lang w:eastAsia="es-CR"/>
              </w:rPr>
              <w:lastRenderedPageBreak/>
              <w:t>Dirección Ejecutiva.</w:t>
            </w:r>
          </w:p>
          <w:p w14:paraId="72CE2FFD" w14:textId="77777777" w:rsidR="00D2533B" w:rsidRPr="00CB27E6" w:rsidRDefault="00D2533B" w:rsidP="00CC2171">
            <w:pPr>
              <w:ind w:left="360"/>
              <w:jc w:val="both"/>
              <w:rPr>
                <w:rFonts w:ascii="Book Antiqua" w:hAnsi="Book Antiqua" w:cs="Arial"/>
                <w:color w:val="000000"/>
                <w:lang w:eastAsia="es-CR"/>
              </w:rPr>
            </w:pPr>
          </w:p>
          <w:p w14:paraId="6B13EDD3" w14:textId="127080A5" w:rsidR="00D2533B" w:rsidRPr="00CB27E6" w:rsidRDefault="00D2533B" w:rsidP="003C59C2">
            <w:pPr>
              <w:numPr>
                <w:ilvl w:val="0"/>
                <w:numId w:val="7"/>
              </w:numPr>
              <w:spacing w:before="120" w:after="240" w:line="276" w:lineRule="auto"/>
              <w:jc w:val="both"/>
              <w:rPr>
                <w:rFonts w:ascii="Book Antiqua" w:hAnsi="Book Antiqua" w:cs="Arial"/>
                <w:color w:val="000000"/>
                <w:lang w:eastAsia="es-CR"/>
              </w:rPr>
            </w:pPr>
            <w:r w:rsidRPr="00CB27E6">
              <w:rPr>
                <w:rFonts w:ascii="Book Antiqua" w:hAnsi="Book Antiqua" w:cs="Arial"/>
                <w:color w:val="000000"/>
                <w:lang w:eastAsia="es-CR"/>
              </w:rPr>
              <w:lastRenderedPageBreak/>
              <w:t>Administración del III Circuito Judicial de San José, sede suroeste.</w:t>
            </w:r>
          </w:p>
        </w:tc>
      </w:tr>
      <w:tr w:rsidR="00C06628" w:rsidRPr="00CB27E6" w14:paraId="7ACDF1E6" w14:textId="77777777" w:rsidTr="004259BC">
        <w:trPr>
          <w:trHeight w:val="3402"/>
        </w:trPr>
        <w:tc>
          <w:tcPr>
            <w:tcW w:w="1869" w:type="dxa"/>
            <w:tcBorders>
              <w:top w:val="double" w:sz="6" w:space="0" w:color="305496"/>
              <w:left w:val="double" w:sz="6" w:space="0" w:color="305496"/>
              <w:bottom w:val="double" w:sz="6" w:space="0" w:color="305496"/>
              <w:right w:val="double" w:sz="6" w:space="0" w:color="305496"/>
            </w:tcBorders>
            <w:shd w:val="clear" w:color="auto" w:fill="auto"/>
            <w:vAlign w:val="center"/>
          </w:tcPr>
          <w:p w14:paraId="33EE2FE5" w14:textId="439DB100" w:rsidR="00D2533B" w:rsidRPr="00CB27E6" w:rsidRDefault="006D0612" w:rsidP="00CC2171">
            <w:pPr>
              <w:jc w:val="both"/>
              <w:rPr>
                <w:rFonts w:ascii="Book Antiqua" w:hAnsi="Book Antiqua" w:cs="Arial"/>
                <w:color w:val="000000"/>
                <w:lang w:eastAsia="es-CR"/>
              </w:rPr>
            </w:pPr>
            <w:r>
              <w:rPr>
                <w:rFonts w:ascii="Book Antiqua" w:hAnsi="Book Antiqua" w:cs="Arial"/>
                <w:color w:val="000000"/>
                <w:lang w:eastAsia="es-CR"/>
              </w:rPr>
              <w:lastRenderedPageBreak/>
              <w:t>7</w:t>
            </w:r>
            <w:r w:rsidR="00D2533B" w:rsidRPr="004259BC">
              <w:rPr>
                <w:rFonts w:ascii="Book Antiqua" w:hAnsi="Book Antiqua" w:cs="Arial"/>
                <w:color w:val="000000"/>
                <w:lang w:eastAsia="es-CR"/>
              </w:rPr>
              <w:t>.5 Ajuste en distribución de funciones</w:t>
            </w:r>
          </w:p>
        </w:tc>
        <w:tc>
          <w:tcPr>
            <w:tcW w:w="1981" w:type="dxa"/>
            <w:tcBorders>
              <w:top w:val="double" w:sz="6" w:space="0" w:color="305496"/>
              <w:left w:val="nil"/>
              <w:bottom w:val="double" w:sz="6" w:space="0" w:color="305496"/>
              <w:right w:val="double" w:sz="6" w:space="0" w:color="305496"/>
            </w:tcBorders>
            <w:shd w:val="clear" w:color="auto" w:fill="auto"/>
            <w:vAlign w:val="center"/>
          </w:tcPr>
          <w:p w14:paraId="53B035A3" w14:textId="77777777" w:rsidR="00D2533B" w:rsidRPr="00CB27E6" w:rsidRDefault="00D2533B" w:rsidP="00CC2171">
            <w:pPr>
              <w:jc w:val="both"/>
              <w:rPr>
                <w:rFonts w:ascii="Book Antiqua" w:hAnsi="Book Antiqua" w:cs="Arial"/>
                <w:color w:val="000000"/>
                <w:lang w:eastAsia="es-CR"/>
              </w:rPr>
            </w:pPr>
            <w:r w:rsidRPr="00CB27E6">
              <w:rPr>
                <w:rFonts w:ascii="Book Antiqua" w:hAnsi="Book Antiqua" w:cs="Arial"/>
                <w:color w:val="000000"/>
                <w:lang w:eastAsia="es-CR"/>
              </w:rPr>
              <w:t>Evitar la duplicidad y recargos de funciones.</w:t>
            </w:r>
          </w:p>
        </w:tc>
        <w:tc>
          <w:tcPr>
            <w:tcW w:w="4287" w:type="dxa"/>
            <w:tcBorders>
              <w:top w:val="double" w:sz="6" w:space="0" w:color="305496"/>
              <w:left w:val="nil"/>
              <w:bottom w:val="double" w:sz="6" w:space="0" w:color="305496"/>
              <w:right w:val="double" w:sz="6" w:space="0" w:color="305496"/>
            </w:tcBorders>
            <w:shd w:val="clear" w:color="auto" w:fill="auto"/>
            <w:vAlign w:val="center"/>
          </w:tcPr>
          <w:p w14:paraId="2A069910" w14:textId="071E0EA2" w:rsidR="00D2533B" w:rsidRPr="00CB27E6" w:rsidRDefault="00D2533B" w:rsidP="00CC2171">
            <w:pPr>
              <w:jc w:val="both"/>
              <w:rPr>
                <w:rFonts w:ascii="Book Antiqua" w:hAnsi="Book Antiqua" w:cs="Arial"/>
                <w:color w:val="000000"/>
                <w:lang w:eastAsia="es-CR"/>
              </w:rPr>
            </w:pPr>
            <w:r w:rsidRPr="00CB27E6">
              <w:rPr>
                <w:rFonts w:ascii="Book Antiqua" w:hAnsi="Book Antiqua" w:cs="Arial"/>
                <w:color w:val="000000"/>
                <w:lang w:eastAsia="es-CR"/>
              </w:rPr>
              <w:t xml:space="preserve">Ajustar las funciones del personal en general, en línea con el </w:t>
            </w:r>
            <w:bookmarkStart w:id="39" w:name="_Hlk94793639"/>
            <w:r w:rsidRPr="00CB27E6">
              <w:rPr>
                <w:rFonts w:ascii="Book Antiqua" w:hAnsi="Book Antiqua" w:cs="Arial"/>
                <w:color w:val="000000"/>
                <w:lang w:eastAsia="es-CR"/>
              </w:rPr>
              <w:t xml:space="preserve">Manual de Funciones diseñado para Tribunales Penales incluido en el informe </w:t>
            </w:r>
            <w:r w:rsidR="003B6FDB">
              <w:rPr>
                <w:rFonts w:ascii="Book Antiqua" w:hAnsi="Book Antiqua" w:cs="Arial"/>
                <w:color w:val="000000"/>
                <w:lang w:eastAsia="es-CR"/>
              </w:rPr>
              <w:t>1427</w:t>
            </w:r>
            <w:r w:rsidRPr="00CB27E6">
              <w:rPr>
                <w:rFonts w:ascii="Book Antiqua" w:hAnsi="Book Antiqua" w:cs="Arial"/>
                <w:color w:val="000000"/>
                <w:lang w:eastAsia="es-CR"/>
              </w:rPr>
              <w:t>-PLA-18 de la Dirección de Planificación y aprobado por el Consejo Superior</w:t>
            </w:r>
            <w:bookmarkEnd w:id="39"/>
            <w:r w:rsidRPr="00CB27E6">
              <w:rPr>
                <w:rFonts w:ascii="Book Antiqua" w:hAnsi="Book Antiqua" w:cs="Arial"/>
                <w:color w:val="000000"/>
                <w:lang w:eastAsia="es-CR"/>
              </w:rPr>
              <w:t>. Ver manual adjunto en el apartado de apéndices.</w:t>
            </w:r>
          </w:p>
        </w:tc>
        <w:tc>
          <w:tcPr>
            <w:tcW w:w="2020" w:type="dxa"/>
            <w:tcBorders>
              <w:top w:val="double" w:sz="6" w:space="0" w:color="305496"/>
              <w:left w:val="nil"/>
              <w:bottom w:val="double" w:sz="6" w:space="0" w:color="305496"/>
              <w:right w:val="double" w:sz="4" w:space="0" w:color="1F3864" w:themeColor="accent1" w:themeShade="80"/>
            </w:tcBorders>
            <w:shd w:val="clear" w:color="auto" w:fill="auto"/>
            <w:vAlign w:val="center"/>
          </w:tcPr>
          <w:p w14:paraId="5A2AD566" w14:textId="77777777" w:rsidR="00D2533B" w:rsidRPr="00CB27E6" w:rsidRDefault="00D2533B" w:rsidP="00CC2171">
            <w:pPr>
              <w:jc w:val="both"/>
              <w:rPr>
                <w:rFonts w:ascii="Book Antiqua" w:hAnsi="Book Antiqua" w:cs="Arial"/>
                <w:color w:val="000000"/>
                <w:lang w:eastAsia="es-CR"/>
              </w:rPr>
            </w:pPr>
            <w:r w:rsidRPr="00CB27E6">
              <w:rPr>
                <w:rFonts w:ascii="Book Antiqua" w:hAnsi="Book Antiqua" w:cs="Arial"/>
                <w:color w:val="000000"/>
                <w:lang w:eastAsia="es-CR"/>
              </w:rPr>
              <w:t>Cargas de trabajo más equitativas en razón a las funciones asignadas.</w:t>
            </w:r>
          </w:p>
        </w:tc>
        <w:tc>
          <w:tcPr>
            <w:tcW w:w="1842" w:type="dxa"/>
            <w:tcBorders>
              <w:top w:val="double" w:sz="4" w:space="0" w:color="1F3864" w:themeColor="accent1" w:themeShade="80"/>
              <w:left w:val="double" w:sz="4" w:space="0" w:color="1F3864" w:themeColor="accent1" w:themeShade="80"/>
              <w:bottom w:val="double" w:sz="4" w:space="0" w:color="1F3864" w:themeColor="accent1" w:themeShade="80"/>
              <w:right w:val="double" w:sz="4" w:space="0" w:color="1F3864" w:themeColor="accent1" w:themeShade="80"/>
            </w:tcBorders>
            <w:vAlign w:val="center"/>
          </w:tcPr>
          <w:p w14:paraId="6056B532" w14:textId="77777777" w:rsidR="00D2533B" w:rsidRDefault="0005443E" w:rsidP="001C4EC4">
            <w:pPr>
              <w:spacing w:before="120" w:after="240" w:line="276" w:lineRule="auto"/>
              <w:jc w:val="both"/>
              <w:rPr>
                <w:rFonts w:ascii="Book Antiqua" w:hAnsi="Book Antiqua" w:cs="Arial"/>
                <w:color w:val="000000"/>
                <w:lang w:eastAsia="es-CR"/>
              </w:rPr>
            </w:pPr>
            <w:r w:rsidRPr="00CB27E6">
              <w:rPr>
                <w:rFonts w:ascii="Book Antiqua" w:hAnsi="Book Antiqua" w:cs="Arial"/>
                <w:color w:val="000000"/>
                <w:lang w:eastAsia="es-CR"/>
              </w:rPr>
              <w:t xml:space="preserve">Actualmente los Coordinadores Judiciales se dividen las funciones administrativas propias de su puesto, en caso de que se materialice la división del despacho cada Coordinador Judicial deberá </w:t>
            </w:r>
            <w:r w:rsidRPr="00CB27E6">
              <w:rPr>
                <w:rFonts w:ascii="Book Antiqua" w:hAnsi="Book Antiqua" w:cs="Arial"/>
                <w:color w:val="000000"/>
                <w:lang w:eastAsia="es-CR"/>
              </w:rPr>
              <w:lastRenderedPageBreak/>
              <w:t>asumir la totalidad de controles para cada sede</w:t>
            </w:r>
            <w:r w:rsidR="001C4EC4">
              <w:rPr>
                <w:rFonts w:ascii="Book Antiqua" w:hAnsi="Book Antiqua" w:cs="Arial"/>
                <w:color w:val="000000"/>
                <w:lang w:eastAsia="es-CR"/>
              </w:rPr>
              <w:t>, según les corresponda</w:t>
            </w:r>
            <w:r w:rsidRPr="00CB27E6">
              <w:rPr>
                <w:rFonts w:ascii="Book Antiqua" w:hAnsi="Book Antiqua" w:cs="Arial"/>
                <w:color w:val="000000"/>
                <w:lang w:eastAsia="es-CR"/>
              </w:rPr>
              <w:t xml:space="preserve">. Lo mismo aplica para los Jueces Tramitadores. </w:t>
            </w:r>
          </w:p>
          <w:p w14:paraId="24BD2EEB" w14:textId="5E2AC5B2" w:rsidR="00D2533B" w:rsidRPr="00CB27E6" w:rsidRDefault="007E5D62" w:rsidP="001C4EC4">
            <w:pPr>
              <w:spacing w:before="120" w:after="240" w:line="276" w:lineRule="auto"/>
              <w:jc w:val="both"/>
              <w:rPr>
                <w:rFonts w:ascii="Book Antiqua" w:hAnsi="Book Antiqua" w:cs="Arial"/>
                <w:color w:val="000000"/>
                <w:lang w:eastAsia="es-CR"/>
              </w:rPr>
            </w:pPr>
            <w:r>
              <w:rPr>
                <w:rFonts w:ascii="Book Antiqua" w:hAnsi="Book Antiqua" w:cs="Arial"/>
                <w:color w:val="000000"/>
                <w:lang w:eastAsia="es-CR"/>
              </w:rPr>
              <w:t>Además, se hace la observación que el manual de funciones actual</w:t>
            </w:r>
            <w:r w:rsidR="008E421C">
              <w:rPr>
                <w:rFonts w:ascii="Book Antiqua" w:hAnsi="Book Antiqua" w:cs="Arial"/>
                <w:color w:val="000000"/>
                <w:lang w:eastAsia="es-CR"/>
              </w:rPr>
              <w:t xml:space="preserve"> será sujeto de actualización por parte de la Gestoría Penal, lo anterior, según propuesta de plan de trabajo 6.23, por lo que una vez actualizado éste último se deberá de tomar cómo punto de referencia. </w:t>
            </w:r>
          </w:p>
        </w:tc>
        <w:tc>
          <w:tcPr>
            <w:tcW w:w="1644" w:type="dxa"/>
            <w:tcBorders>
              <w:top w:val="double" w:sz="6" w:space="0" w:color="305496"/>
              <w:left w:val="double" w:sz="4" w:space="0" w:color="1F3864" w:themeColor="accent1" w:themeShade="80"/>
              <w:bottom w:val="double" w:sz="6" w:space="0" w:color="305496"/>
              <w:right w:val="double" w:sz="6" w:space="0" w:color="305496"/>
            </w:tcBorders>
            <w:shd w:val="clear" w:color="auto" w:fill="auto"/>
            <w:vAlign w:val="center"/>
          </w:tcPr>
          <w:p w14:paraId="38499B0C" w14:textId="4A2FBEF2" w:rsidR="00D2533B" w:rsidRPr="00CB27E6" w:rsidRDefault="00D2533B" w:rsidP="003C59C2">
            <w:pPr>
              <w:numPr>
                <w:ilvl w:val="0"/>
                <w:numId w:val="9"/>
              </w:numPr>
              <w:spacing w:before="120" w:after="240" w:line="276" w:lineRule="auto"/>
              <w:jc w:val="both"/>
              <w:rPr>
                <w:rFonts w:ascii="Book Antiqua" w:hAnsi="Book Antiqua" w:cs="Arial"/>
                <w:lang w:eastAsia="es-CR"/>
              </w:rPr>
            </w:pPr>
            <w:r w:rsidRPr="00CB27E6">
              <w:rPr>
                <w:rFonts w:ascii="Book Antiqua" w:hAnsi="Book Antiqua" w:cs="Arial"/>
                <w:color w:val="000000"/>
                <w:lang w:eastAsia="es-CR"/>
              </w:rPr>
              <w:lastRenderedPageBreak/>
              <w:t>Tribunal Penal del III Circuito Judicial de San José, sede suroeste.</w:t>
            </w:r>
          </w:p>
        </w:tc>
      </w:tr>
      <w:tr w:rsidR="00C06628" w:rsidRPr="00CB27E6" w14:paraId="6E59122B" w14:textId="77777777" w:rsidTr="004259BC">
        <w:trPr>
          <w:trHeight w:val="3402"/>
        </w:trPr>
        <w:tc>
          <w:tcPr>
            <w:tcW w:w="1869" w:type="dxa"/>
            <w:tcBorders>
              <w:top w:val="double" w:sz="6" w:space="0" w:color="305496"/>
              <w:left w:val="double" w:sz="6" w:space="0" w:color="305496"/>
              <w:bottom w:val="double" w:sz="6" w:space="0" w:color="305496"/>
              <w:right w:val="double" w:sz="6" w:space="0" w:color="305496"/>
            </w:tcBorders>
            <w:shd w:val="clear" w:color="auto" w:fill="auto"/>
            <w:vAlign w:val="center"/>
          </w:tcPr>
          <w:p w14:paraId="49C5FCE4" w14:textId="69D568E7" w:rsidR="00D2533B" w:rsidRPr="00CB27E6" w:rsidRDefault="006D0612" w:rsidP="00CC2171">
            <w:pPr>
              <w:jc w:val="both"/>
              <w:rPr>
                <w:rFonts w:ascii="Book Antiqua" w:hAnsi="Book Antiqua" w:cs="Arial"/>
                <w:color w:val="000000"/>
                <w:lang w:eastAsia="es-CR"/>
              </w:rPr>
            </w:pPr>
            <w:r>
              <w:rPr>
                <w:rFonts w:ascii="Book Antiqua" w:hAnsi="Book Antiqua" w:cs="Arial"/>
                <w:color w:val="000000"/>
                <w:lang w:eastAsia="es-CR"/>
              </w:rPr>
              <w:lastRenderedPageBreak/>
              <w:t>7</w:t>
            </w:r>
            <w:r w:rsidR="00D2533B" w:rsidRPr="00C301AF">
              <w:rPr>
                <w:rFonts w:ascii="Book Antiqua" w:hAnsi="Book Antiqua" w:cs="Arial"/>
                <w:color w:val="000000"/>
                <w:lang w:eastAsia="es-CR"/>
              </w:rPr>
              <w:t xml:space="preserve">.6 </w:t>
            </w:r>
            <w:r w:rsidR="00C334EE" w:rsidRPr="004259BC">
              <w:rPr>
                <w:rFonts w:ascii="Book Antiqua" w:hAnsi="Book Antiqua" w:cs="Arial"/>
                <w:color w:val="000000"/>
                <w:lang w:eastAsia="es-CR"/>
              </w:rPr>
              <w:t>Disminuir plazo para la aceptación de itineraciones.</w:t>
            </w:r>
            <w:r w:rsidR="00D2533B" w:rsidRPr="00CB27E6">
              <w:rPr>
                <w:rFonts w:ascii="Book Antiqua" w:hAnsi="Book Antiqua" w:cs="Arial"/>
                <w:color w:val="000000"/>
                <w:lang w:eastAsia="es-CR"/>
              </w:rPr>
              <w:t xml:space="preserve"> </w:t>
            </w:r>
          </w:p>
        </w:tc>
        <w:tc>
          <w:tcPr>
            <w:tcW w:w="1981" w:type="dxa"/>
            <w:tcBorders>
              <w:top w:val="double" w:sz="6" w:space="0" w:color="305496"/>
              <w:left w:val="nil"/>
              <w:bottom w:val="double" w:sz="6" w:space="0" w:color="305496"/>
              <w:right w:val="double" w:sz="6" w:space="0" w:color="305496"/>
            </w:tcBorders>
            <w:shd w:val="clear" w:color="auto" w:fill="auto"/>
            <w:vAlign w:val="center"/>
          </w:tcPr>
          <w:p w14:paraId="79C6AC91" w14:textId="77777777" w:rsidR="00D2533B" w:rsidRPr="00CB27E6" w:rsidRDefault="00D2533B" w:rsidP="00CC2171">
            <w:pPr>
              <w:jc w:val="both"/>
              <w:rPr>
                <w:rFonts w:ascii="Book Antiqua" w:hAnsi="Book Antiqua" w:cs="Arial"/>
                <w:color w:val="000000"/>
                <w:lang w:eastAsia="es-CR"/>
              </w:rPr>
            </w:pPr>
            <w:r w:rsidRPr="00CB27E6">
              <w:rPr>
                <w:rFonts w:ascii="Book Antiqua" w:hAnsi="Book Antiqua" w:cs="Arial"/>
                <w:color w:val="000000"/>
                <w:lang w:eastAsia="es-CR"/>
              </w:rPr>
              <w:t>Retrasos en la aceptación de itineraciones de las apelaciones.</w:t>
            </w:r>
          </w:p>
          <w:p w14:paraId="3C3EA90A" w14:textId="77777777" w:rsidR="00D2533B" w:rsidRPr="00CB27E6" w:rsidRDefault="00D2533B" w:rsidP="00CC2171">
            <w:pPr>
              <w:jc w:val="both"/>
              <w:rPr>
                <w:rFonts w:ascii="Book Antiqua" w:hAnsi="Book Antiqua" w:cs="Arial"/>
                <w:color w:val="000000"/>
                <w:lang w:eastAsia="es-CR"/>
              </w:rPr>
            </w:pPr>
          </w:p>
          <w:p w14:paraId="4B8385E1" w14:textId="55D735FA" w:rsidR="00D2533B" w:rsidRPr="00CB27E6" w:rsidRDefault="00D2533B" w:rsidP="00CC2171">
            <w:pPr>
              <w:jc w:val="both"/>
              <w:rPr>
                <w:rFonts w:ascii="Book Antiqua" w:hAnsi="Book Antiqua" w:cs="Arial"/>
                <w:color w:val="000000"/>
                <w:lang w:eastAsia="es-CR"/>
              </w:rPr>
            </w:pPr>
            <w:r w:rsidRPr="00CB27E6">
              <w:rPr>
                <w:rFonts w:ascii="Book Antiqua" w:hAnsi="Book Antiqua" w:cs="Arial"/>
                <w:color w:val="000000"/>
                <w:lang w:eastAsia="es-CR"/>
              </w:rPr>
              <w:t>Revisado el sistema de itineraciones se detectó en la bandeja de entrada un total de 435 expedientes pendientes de aceptar la itineración, entre carpetas principales y recursos. Se detectaron itineraciones pendientes de aceptar del 2019, 2020 y 2021.</w:t>
            </w:r>
          </w:p>
        </w:tc>
        <w:tc>
          <w:tcPr>
            <w:tcW w:w="4287" w:type="dxa"/>
            <w:tcBorders>
              <w:top w:val="double" w:sz="6" w:space="0" w:color="305496"/>
              <w:left w:val="nil"/>
              <w:bottom w:val="double" w:sz="6" w:space="0" w:color="305496"/>
              <w:right w:val="double" w:sz="6" w:space="0" w:color="305496"/>
            </w:tcBorders>
            <w:shd w:val="clear" w:color="auto" w:fill="auto"/>
            <w:vAlign w:val="center"/>
          </w:tcPr>
          <w:p w14:paraId="3A00BEAB" w14:textId="45370867" w:rsidR="00D2533B" w:rsidRPr="00CB27E6" w:rsidRDefault="00D2533B" w:rsidP="00CC2171">
            <w:pPr>
              <w:jc w:val="both"/>
              <w:rPr>
                <w:rFonts w:ascii="Book Antiqua" w:hAnsi="Book Antiqua" w:cs="Arial"/>
                <w:color w:val="000000"/>
                <w:lang w:eastAsia="es-CR"/>
              </w:rPr>
            </w:pPr>
            <w:r w:rsidRPr="00CB27E6">
              <w:rPr>
                <w:rFonts w:ascii="Book Antiqua" w:hAnsi="Book Antiqua" w:cs="Arial"/>
                <w:color w:val="000000"/>
                <w:lang w:eastAsia="es-CR"/>
              </w:rPr>
              <w:t xml:space="preserve">Durante el periodo de abordaje se implementó un plan de trabajo para poner al día la bandeja de entrada de itineraciones, actualmente se encuentra en proceso. Al respecto la indicación fue la siguiente:  </w:t>
            </w:r>
          </w:p>
          <w:p w14:paraId="04ACACAF" w14:textId="77777777" w:rsidR="00D2533B" w:rsidRPr="00CB27E6" w:rsidRDefault="00D2533B" w:rsidP="00CC2171">
            <w:pPr>
              <w:jc w:val="both"/>
              <w:rPr>
                <w:rFonts w:ascii="Book Antiqua" w:hAnsi="Book Antiqua" w:cs="Arial"/>
                <w:color w:val="000000"/>
                <w:lang w:eastAsia="es-CR"/>
              </w:rPr>
            </w:pPr>
          </w:p>
          <w:p w14:paraId="392A2AC5" w14:textId="6B4A3214" w:rsidR="00D2533B" w:rsidRPr="00CB27E6" w:rsidRDefault="00D2533B" w:rsidP="00CC2171">
            <w:pPr>
              <w:jc w:val="both"/>
              <w:rPr>
                <w:rFonts w:ascii="Book Antiqua" w:hAnsi="Book Antiqua" w:cs="Arial"/>
                <w:color w:val="000000"/>
                <w:lang w:eastAsia="es-CR"/>
              </w:rPr>
            </w:pPr>
            <w:r w:rsidRPr="00CB27E6">
              <w:rPr>
                <w:rFonts w:ascii="Book Antiqua" w:hAnsi="Book Antiqua" w:cs="Arial"/>
                <w:color w:val="000000"/>
                <w:lang w:eastAsia="es-CR"/>
              </w:rPr>
              <w:t>Deberá la persona Coordinadora Judicial encargada de esta función realizar de manera urgente una revisión de todos esos expedientes que se encuentren en la bandeja de itineraciones, se debe cotejar el expediente físico para verificar que en efecto se encuentre en el despacho y proceder a aceptar la itineración en caso de que así corresponda.</w:t>
            </w:r>
          </w:p>
          <w:p w14:paraId="1E0DF511" w14:textId="77777777" w:rsidR="00D2533B" w:rsidRPr="00CB27E6" w:rsidRDefault="00D2533B" w:rsidP="00CC2171">
            <w:pPr>
              <w:jc w:val="both"/>
              <w:rPr>
                <w:rFonts w:ascii="Book Antiqua" w:hAnsi="Book Antiqua" w:cs="Arial"/>
                <w:color w:val="000000"/>
                <w:lang w:eastAsia="es-CR"/>
              </w:rPr>
            </w:pPr>
          </w:p>
          <w:p w14:paraId="1C9FBACE" w14:textId="64D9E3F4" w:rsidR="00D2533B" w:rsidRDefault="00D2533B" w:rsidP="00A415C1">
            <w:pPr>
              <w:jc w:val="both"/>
              <w:rPr>
                <w:rFonts w:ascii="Book Antiqua" w:hAnsi="Book Antiqua" w:cs="Arial"/>
                <w:color w:val="000000"/>
                <w:lang w:eastAsia="es-CR"/>
              </w:rPr>
            </w:pPr>
            <w:r w:rsidRPr="00CB27E6">
              <w:rPr>
                <w:rFonts w:ascii="Book Antiqua" w:hAnsi="Book Antiqua" w:cs="Arial"/>
                <w:color w:val="000000"/>
                <w:lang w:eastAsia="es-CR"/>
              </w:rPr>
              <w:t>La dinámica correcta para poner al día la bandeja de entrada de itineraciones es:</w:t>
            </w:r>
          </w:p>
          <w:p w14:paraId="160B006E" w14:textId="77777777" w:rsidR="001C4EC4" w:rsidRPr="00CB27E6" w:rsidRDefault="001C4EC4" w:rsidP="00A415C1">
            <w:pPr>
              <w:jc w:val="both"/>
              <w:rPr>
                <w:rFonts w:ascii="Book Antiqua" w:hAnsi="Book Antiqua" w:cs="Arial"/>
                <w:color w:val="000000"/>
                <w:lang w:eastAsia="es-CR"/>
              </w:rPr>
            </w:pPr>
          </w:p>
          <w:p w14:paraId="6F8F2720" w14:textId="77777777" w:rsidR="00D2533B" w:rsidRPr="00CB27E6" w:rsidRDefault="00D2533B" w:rsidP="00A415C1">
            <w:pPr>
              <w:pStyle w:val="Prrafodelista"/>
              <w:numPr>
                <w:ilvl w:val="0"/>
                <w:numId w:val="16"/>
              </w:numPr>
              <w:ind w:left="209" w:hanging="142"/>
              <w:jc w:val="both"/>
              <w:rPr>
                <w:rFonts w:ascii="Book Antiqua" w:hAnsi="Book Antiqua"/>
                <w:color w:val="000000"/>
                <w:sz w:val="20"/>
                <w:szCs w:val="20"/>
                <w:lang w:val="es-CR" w:eastAsia="es-CR"/>
              </w:rPr>
            </w:pPr>
            <w:r w:rsidRPr="00CB27E6">
              <w:rPr>
                <w:rFonts w:ascii="Book Antiqua" w:hAnsi="Book Antiqua"/>
                <w:color w:val="000000"/>
                <w:sz w:val="20"/>
                <w:szCs w:val="20"/>
                <w:lang w:val="es-CR" w:eastAsia="es-CR"/>
              </w:rPr>
              <w:t>Comenzar de lo más antiguo a lo más nuevo, 2019 al 2021.</w:t>
            </w:r>
          </w:p>
          <w:p w14:paraId="2CE6F219" w14:textId="77777777" w:rsidR="00D2533B" w:rsidRPr="00CB27E6" w:rsidRDefault="00D2533B" w:rsidP="00A415C1">
            <w:pPr>
              <w:pStyle w:val="Prrafodelista"/>
              <w:numPr>
                <w:ilvl w:val="0"/>
                <w:numId w:val="16"/>
              </w:numPr>
              <w:ind w:left="209" w:hanging="142"/>
              <w:jc w:val="both"/>
              <w:rPr>
                <w:rFonts w:ascii="Book Antiqua" w:hAnsi="Book Antiqua"/>
                <w:color w:val="000000"/>
                <w:sz w:val="20"/>
                <w:szCs w:val="20"/>
                <w:lang w:val="es-CR" w:eastAsia="es-CR"/>
              </w:rPr>
            </w:pPr>
            <w:r w:rsidRPr="00CB27E6">
              <w:rPr>
                <w:rFonts w:ascii="Book Antiqua" w:hAnsi="Book Antiqua"/>
                <w:color w:val="000000"/>
                <w:sz w:val="20"/>
                <w:szCs w:val="20"/>
                <w:lang w:val="es-CR" w:eastAsia="es-CR"/>
              </w:rPr>
              <w:t>Cotejar contra el expediente físico, no se puede aceptar la itineración si no se cuenta con el expediente físico a la mano</w:t>
            </w:r>
            <w:r w:rsidRPr="00CB27E6">
              <w:rPr>
                <w:rFonts w:ascii="Book Antiqua" w:hAnsi="Book Antiqua"/>
                <w:color w:val="000000"/>
                <w:sz w:val="20"/>
                <w:szCs w:val="20"/>
                <w:lang w:eastAsia="es-CR"/>
              </w:rPr>
              <w:t xml:space="preserve">. </w:t>
            </w:r>
          </w:p>
          <w:p w14:paraId="6887CEAC" w14:textId="77777777" w:rsidR="00D2533B" w:rsidRPr="00CB27E6" w:rsidRDefault="00D2533B" w:rsidP="00A415C1">
            <w:pPr>
              <w:pStyle w:val="Prrafodelista"/>
              <w:numPr>
                <w:ilvl w:val="0"/>
                <w:numId w:val="16"/>
              </w:numPr>
              <w:ind w:left="209" w:hanging="142"/>
              <w:jc w:val="both"/>
              <w:rPr>
                <w:rFonts w:ascii="Book Antiqua" w:hAnsi="Book Antiqua"/>
                <w:color w:val="000000"/>
                <w:sz w:val="20"/>
                <w:szCs w:val="20"/>
                <w:lang w:val="es-CR" w:eastAsia="es-CR"/>
              </w:rPr>
            </w:pPr>
            <w:r w:rsidRPr="00CB27E6">
              <w:rPr>
                <w:rFonts w:ascii="Book Antiqua" w:hAnsi="Book Antiqua"/>
                <w:color w:val="000000"/>
                <w:sz w:val="20"/>
                <w:szCs w:val="20"/>
                <w:lang w:val="es-CR" w:eastAsia="es-CR"/>
              </w:rPr>
              <w:t>En caso de que no se encuentre el expediente físico, se debe rastrear el expediente con el despacho remitente para confrontar contra el recibido si el expediente se recibió o no en el Tribunal y la fecha en la que se realizó, además se debe hacer la observación en el documento Excel que se había facilitado.</w:t>
            </w:r>
            <w:r w:rsidRPr="00CB27E6">
              <w:rPr>
                <w:rFonts w:ascii="Book Antiqua" w:hAnsi="Book Antiqua"/>
                <w:color w:val="000000"/>
                <w:sz w:val="20"/>
                <w:szCs w:val="20"/>
                <w:lang w:eastAsia="es-CR"/>
              </w:rPr>
              <w:t xml:space="preserve"> </w:t>
            </w:r>
          </w:p>
          <w:p w14:paraId="6F0A1C1F" w14:textId="77777777" w:rsidR="00D2533B" w:rsidRPr="00CB27E6" w:rsidRDefault="00D2533B" w:rsidP="009C440A">
            <w:pPr>
              <w:ind w:left="67"/>
              <w:jc w:val="both"/>
              <w:rPr>
                <w:rFonts w:ascii="Book Antiqua" w:hAnsi="Book Antiqua"/>
                <w:color w:val="000000"/>
                <w:lang w:eastAsia="es-CR"/>
              </w:rPr>
            </w:pPr>
          </w:p>
          <w:p w14:paraId="1440AEB4" w14:textId="77777777" w:rsidR="00D2533B" w:rsidRPr="00CB27E6" w:rsidRDefault="00D2533B" w:rsidP="009C440A">
            <w:pPr>
              <w:jc w:val="both"/>
              <w:rPr>
                <w:rFonts w:ascii="Book Antiqua" w:hAnsi="Book Antiqua"/>
                <w:color w:val="000000"/>
                <w:lang w:eastAsia="es-CR"/>
              </w:rPr>
            </w:pPr>
            <w:r w:rsidRPr="00CB27E6">
              <w:rPr>
                <w:rFonts w:ascii="Book Antiqua" w:hAnsi="Book Antiqua" w:cs="Arial"/>
                <w:color w:val="000000"/>
                <w:lang w:eastAsia="es-CR"/>
              </w:rPr>
              <w:lastRenderedPageBreak/>
              <w:t>El proceso de aceptación de itineraciones es de suma importancia no solo para dar una atención pronta a los asuntos que ingresan al Tribunal, sino para tener datos apegados a la realidad de la carga de trabajo que ingresa al despacho.</w:t>
            </w:r>
            <w:r w:rsidRPr="00CB27E6">
              <w:rPr>
                <w:rFonts w:ascii="Book Antiqua" w:hAnsi="Book Antiqua"/>
                <w:color w:val="000000"/>
                <w:lang w:eastAsia="es-CR"/>
              </w:rPr>
              <w:t xml:space="preserve">   </w:t>
            </w:r>
          </w:p>
          <w:p w14:paraId="593823F6" w14:textId="77777777" w:rsidR="00D2533B" w:rsidRPr="00CB27E6" w:rsidRDefault="00D2533B" w:rsidP="009C440A">
            <w:pPr>
              <w:jc w:val="both"/>
              <w:rPr>
                <w:rFonts w:ascii="Book Antiqua" w:hAnsi="Book Antiqua"/>
                <w:color w:val="000000"/>
                <w:lang w:eastAsia="es-CR"/>
              </w:rPr>
            </w:pPr>
          </w:p>
          <w:p w14:paraId="0FB3D46B" w14:textId="25460052" w:rsidR="00D2533B" w:rsidRPr="00CB27E6" w:rsidRDefault="00D2533B" w:rsidP="009C440A">
            <w:pPr>
              <w:jc w:val="both"/>
              <w:rPr>
                <w:rFonts w:ascii="Book Antiqua" w:hAnsi="Book Antiqua"/>
                <w:color w:val="000000"/>
                <w:lang w:eastAsia="es-CR"/>
              </w:rPr>
            </w:pPr>
            <w:r w:rsidRPr="00CB27E6">
              <w:rPr>
                <w:rFonts w:ascii="Book Antiqua" w:hAnsi="Book Antiqua" w:cs="Arial"/>
                <w:color w:val="000000"/>
                <w:lang w:eastAsia="es-CR"/>
              </w:rPr>
              <w:t>En lo sucesivo, se determina cómo plazo máximo para aceptar la itineración de un expediente 10 días hábiles (2 semanas), salvo aquellos casos que contengan algún plazo de vencimiento o con persona privada de libertad donde la aceptación de la itineración se debe realizar de manera inmediata una vez el expediente físico haya sido entregado al Tribunal.</w:t>
            </w:r>
            <w:r w:rsidRPr="00CB27E6">
              <w:rPr>
                <w:rFonts w:ascii="Book Antiqua" w:hAnsi="Book Antiqua"/>
                <w:color w:val="000000"/>
                <w:lang w:eastAsia="es-CR"/>
              </w:rPr>
              <w:t xml:space="preserve"> </w:t>
            </w:r>
          </w:p>
        </w:tc>
        <w:tc>
          <w:tcPr>
            <w:tcW w:w="2020" w:type="dxa"/>
            <w:tcBorders>
              <w:top w:val="double" w:sz="6" w:space="0" w:color="305496"/>
              <w:left w:val="nil"/>
              <w:bottom w:val="double" w:sz="6" w:space="0" w:color="305496"/>
              <w:right w:val="double" w:sz="4" w:space="0" w:color="1F3864" w:themeColor="accent1" w:themeShade="80"/>
            </w:tcBorders>
            <w:shd w:val="clear" w:color="auto" w:fill="auto"/>
            <w:vAlign w:val="center"/>
          </w:tcPr>
          <w:p w14:paraId="4542C5B6" w14:textId="4587D2B2" w:rsidR="00D2533B" w:rsidRPr="00CB27E6" w:rsidRDefault="00D2533B" w:rsidP="00CC2171">
            <w:pPr>
              <w:jc w:val="both"/>
              <w:rPr>
                <w:rFonts w:ascii="Book Antiqua" w:hAnsi="Book Antiqua" w:cs="Arial"/>
                <w:color w:val="000000"/>
                <w:lang w:eastAsia="es-CR"/>
              </w:rPr>
            </w:pPr>
            <w:r w:rsidRPr="00CB27E6">
              <w:rPr>
                <w:rFonts w:ascii="Book Antiqua" w:hAnsi="Book Antiqua" w:cs="Arial"/>
                <w:color w:val="000000"/>
                <w:lang w:eastAsia="es-CR"/>
              </w:rPr>
              <w:lastRenderedPageBreak/>
              <w:t xml:space="preserve">Mantener al día el sistema de itineraciones. </w:t>
            </w:r>
          </w:p>
          <w:p w14:paraId="06AAD394" w14:textId="6283913B" w:rsidR="00D2533B" w:rsidRPr="00CB27E6" w:rsidRDefault="00D2533B" w:rsidP="00CC2171">
            <w:pPr>
              <w:jc w:val="both"/>
              <w:rPr>
                <w:rFonts w:ascii="Book Antiqua" w:hAnsi="Book Antiqua" w:cs="Arial"/>
                <w:color w:val="000000"/>
                <w:lang w:eastAsia="es-CR"/>
              </w:rPr>
            </w:pPr>
          </w:p>
          <w:p w14:paraId="5C9CA553" w14:textId="77777777" w:rsidR="00D2533B" w:rsidRPr="00CB27E6" w:rsidRDefault="00D2533B" w:rsidP="00CC2171">
            <w:pPr>
              <w:jc w:val="both"/>
              <w:rPr>
                <w:rFonts w:ascii="Book Antiqua" w:hAnsi="Book Antiqua" w:cs="Arial"/>
                <w:color w:val="000000"/>
                <w:lang w:eastAsia="es-CR"/>
              </w:rPr>
            </w:pPr>
          </w:p>
          <w:p w14:paraId="00C16705" w14:textId="4E137C84" w:rsidR="00D2533B" w:rsidRPr="00CB27E6" w:rsidRDefault="00D2533B" w:rsidP="00CC2171">
            <w:pPr>
              <w:jc w:val="both"/>
              <w:rPr>
                <w:rFonts w:ascii="Book Antiqua" w:hAnsi="Book Antiqua" w:cs="Arial"/>
                <w:color w:val="000000"/>
                <w:lang w:eastAsia="es-CR"/>
              </w:rPr>
            </w:pPr>
            <w:r w:rsidRPr="00CB27E6">
              <w:rPr>
                <w:rFonts w:ascii="Book Antiqua" w:hAnsi="Book Antiqua" w:cs="Arial"/>
                <w:color w:val="000000"/>
                <w:lang w:eastAsia="es-CR"/>
              </w:rPr>
              <w:t xml:space="preserve">Celeridad en la tramitación de los procesos nuevos. </w:t>
            </w:r>
          </w:p>
          <w:p w14:paraId="2681C57A" w14:textId="77777777" w:rsidR="00D2533B" w:rsidRPr="00CB27E6" w:rsidRDefault="00D2533B" w:rsidP="00CC2171">
            <w:pPr>
              <w:jc w:val="both"/>
              <w:rPr>
                <w:rFonts w:ascii="Book Antiqua" w:hAnsi="Book Antiqua" w:cs="Arial"/>
                <w:color w:val="000000"/>
                <w:lang w:eastAsia="es-CR"/>
              </w:rPr>
            </w:pPr>
          </w:p>
          <w:p w14:paraId="36F27E9C" w14:textId="3EA385FF" w:rsidR="00D2533B" w:rsidRPr="00CB27E6" w:rsidRDefault="00D2533B" w:rsidP="00CC2171">
            <w:pPr>
              <w:jc w:val="both"/>
              <w:rPr>
                <w:rFonts w:ascii="Book Antiqua" w:hAnsi="Book Antiqua" w:cs="Arial"/>
                <w:color w:val="000000"/>
                <w:lang w:eastAsia="es-CR"/>
              </w:rPr>
            </w:pPr>
            <w:r w:rsidRPr="00CB27E6">
              <w:rPr>
                <w:rFonts w:ascii="Book Antiqua" w:hAnsi="Book Antiqua" w:cs="Arial"/>
                <w:color w:val="000000"/>
                <w:lang w:eastAsia="es-CR"/>
              </w:rPr>
              <w:t xml:space="preserve">Disminuir riesgos en cuanto a plazos de prescripción. </w:t>
            </w:r>
          </w:p>
          <w:p w14:paraId="05089680" w14:textId="77777777" w:rsidR="00D2533B" w:rsidRPr="00CB27E6" w:rsidRDefault="00D2533B" w:rsidP="00CC2171">
            <w:pPr>
              <w:jc w:val="both"/>
              <w:rPr>
                <w:rFonts w:ascii="Book Antiqua" w:hAnsi="Book Antiqua" w:cs="Arial"/>
                <w:color w:val="000000"/>
                <w:lang w:eastAsia="es-CR"/>
              </w:rPr>
            </w:pPr>
          </w:p>
          <w:p w14:paraId="00E8D1E2" w14:textId="529AFAAB" w:rsidR="00D2533B" w:rsidRPr="00CB27E6" w:rsidRDefault="00D2533B" w:rsidP="00CC2171">
            <w:pPr>
              <w:jc w:val="both"/>
              <w:rPr>
                <w:rFonts w:ascii="Book Antiqua" w:hAnsi="Book Antiqua" w:cs="Arial"/>
                <w:color w:val="000000"/>
                <w:lang w:eastAsia="es-CR"/>
              </w:rPr>
            </w:pPr>
          </w:p>
        </w:tc>
        <w:tc>
          <w:tcPr>
            <w:tcW w:w="1842" w:type="dxa"/>
            <w:tcBorders>
              <w:top w:val="double" w:sz="4" w:space="0" w:color="1F3864" w:themeColor="accent1" w:themeShade="80"/>
              <w:left w:val="double" w:sz="4" w:space="0" w:color="1F3864" w:themeColor="accent1" w:themeShade="80"/>
              <w:bottom w:val="double" w:sz="4" w:space="0" w:color="1F3864" w:themeColor="accent1" w:themeShade="80"/>
              <w:right w:val="double" w:sz="4" w:space="0" w:color="1F3864" w:themeColor="accent1" w:themeShade="80"/>
            </w:tcBorders>
            <w:vAlign w:val="center"/>
          </w:tcPr>
          <w:p w14:paraId="045E8053" w14:textId="4D8C2C7C" w:rsidR="00D2533B" w:rsidRPr="00CB27E6" w:rsidRDefault="0068407F" w:rsidP="0068407F">
            <w:pPr>
              <w:jc w:val="center"/>
              <w:rPr>
                <w:rFonts w:ascii="Book Antiqua" w:hAnsi="Book Antiqua"/>
                <w:color w:val="000000"/>
                <w:lang w:eastAsia="es-CR"/>
              </w:rPr>
            </w:pPr>
            <w:r w:rsidRPr="00CB27E6">
              <w:rPr>
                <w:rFonts w:ascii="Book Antiqua" w:hAnsi="Book Antiqua" w:cs="Arial"/>
                <w:color w:val="000000"/>
                <w:lang w:eastAsia="es-CR"/>
              </w:rPr>
              <w:t>N/A</w:t>
            </w:r>
          </w:p>
        </w:tc>
        <w:tc>
          <w:tcPr>
            <w:tcW w:w="1644" w:type="dxa"/>
            <w:tcBorders>
              <w:top w:val="double" w:sz="6" w:space="0" w:color="305496"/>
              <w:left w:val="double" w:sz="4" w:space="0" w:color="1F3864" w:themeColor="accent1" w:themeShade="80"/>
              <w:bottom w:val="double" w:sz="6" w:space="0" w:color="305496"/>
              <w:right w:val="double" w:sz="6" w:space="0" w:color="305496"/>
            </w:tcBorders>
            <w:shd w:val="clear" w:color="auto" w:fill="auto"/>
            <w:vAlign w:val="center"/>
          </w:tcPr>
          <w:p w14:paraId="2781BC4B" w14:textId="414B6495" w:rsidR="00D2533B" w:rsidRPr="00CB27E6" w:rsidRDefault="00D2533B" w:rsidP="00AA3A8D">
            <w:pPr>
              <w:pStyle w:val="Prrafodelista"/>
              <w:numPr>
                <w:ilvl w:val="0"/>
                <w:numId w:val="7"/>
              </w:numPr>
              <w:jc w:val="both"/>
              <w:rPr>
                <w:rFonts w:ascii="Book Antiqua" w:hAnsi="Book Antiqua"/>
                <w:color w:val="000000"/>
                <w:sz w:val="20"/>
                <w:szCs w:val="20"/>
                <w:lang w:eastAsia="es-CR"/>
              </w:rPr>
            </w:pPr>
            <w:r w:rsidRPr="00CB27E6">
              <w:rPr>
                <w:rFonts w:ascii="Book Antiqua" w:hAnsi="Book Antiqua"/>
                <w:color w:val="000000"/>
                <w:sz w:val="20"/>
                <w:szCs w:val="20"/>
                <w:lang w:val="es-CR" w:eastAsia="es-CR"/>
              </w:rPr>
              <w:t>Tribunal Penal del III Circuito Judicial de San José, sede suroeste.</w:t>
            </w:r>
          </w:p>
          <w:p w14:paraId="37214DF5" w14:textId="77777777" w:rsidR="00D2533B" w:rsidRPr="00CB27E6" w:rsidRDefault="00D2533B" w:rsidP="00AA3A8D">
            <w:pPr>
              <w:pStyle w:val="Prrafodelista"/>
              <w:ind w:left="360"/>
              <w:jc w:val="both"/>
              <w:rPr>
                <w:rFonts w:ascii="Book Antiqua" w:hAnsi="Book Antiqua"/>
                <w:color w:val="000000"/>
                <w:sz w:val="20"/>
                <w:szCs w:val="20"/>
                <w:lang w:eastAsia="es-CR"/>
              </w:rPr>
            </w:pPr>
          </w:p>
          <w:p w14:paraId="13B87923" w14:textId="0C9EA082" w:rsidR="00D2533B" w:rsidRPr="00CB27E6" w:rsidRDefault="00D2533B" w:rsidP="00AA3A8D">
            <w:pPr>
              <w:pStyle w:val="Prrafodelista"/>
              <w:numPr>
                <w:ilvl w:val="0"/>
                <w:numId w:val="7"/>
              </w:numPr>
              <w:jc w:val="both"/>
              <w:rPr>
                <w:rFonts w:ascii="Book Antiqua" w:hAnsi="Book Antiqua"/>
                <w:color w:val="000000"/>
                <w:sz w:val="20"/>
                <w:szCs w:val="20"/>
                <w:lang w:val="es-CR" w:eastAsia="es-CR"/>
              </w:rPr>
            </w:pPr>
            <w:r w:rsidRPr="00CB27E6">
              <w:rPr>
                <w:rFonts w:ascii="Book Antiqua" w:hAnsi="Book Antiqua"/>
                <w:color w:val="000000"/>
                <w:sz w:val="20"/>
                <w:szCs w:val="20"/>
                <w:lang w:val="es-CR" w:eastAsia="es-CR"/>
              </w:rPr>
              <w:t xml:space="preserve">Coordinadores Judiciales. </w:t>
            </w:r>
          </w:p>
          <w:p w14:paraId="46F6CD3E" w14:textId="77777777" w:rsidR="008E421C" w:rsidRDefault="008E421C" w:rsidP="004259BC">
            <w:pPr>
              <w:pStyle w:val="Prrafodelista"/>
              <w:rPr>
                <w:rFonts w:ascii="Book Antiqua" w:hAnsi="Book Antiqua"/>
                <w:color w:val="000000"/>
                <w:sz w:val="20"/>
                <w:szCs w:val="20"/>
                <w:lang w:val="es-CR" w:eastAsia="es-CR"/>
              </w:rPr>
            </w:pPr>
          </w:p>
          <w:p w14:paraId="270BF1FB" w14:textId="77777777" w:rsidR="00D2533B" w:rsidRPr="00CB27E6" w:rsidRDefault="00D2533B" w:rsidP="00AA3A8D">
            <w:pPr>
              <w:pStyle w:val="Prrafodelista"/>
              <w:ind w:left="360"/>
              <w:jc w:val="both"/>
              <w:rPr>
                <w:rFonts w:ascii="Book Antiqua" w:hAnsi="Book Antiqua"/>
                <w:color w:val="000000"/>
                <w:sz w:val="20"/>
                <w:szCs w:val="20"/>
                <w:lang w:val="es-CR" w:eastAsia="es-CR"/>
              </w:rPr>
            </w:pPr>
          </w:p>
          <w:p w14:paraId="7EC889BD" w14:textId="3C804BA1" w:rsidR="00D2533B" w:rsidRPr="00CB27E6" w:rsidRDefault="00D2533B" w:rsidP="00AA3A8D">
            <w:pPr>
              <w:spacing w:before="120" w:after="240" w:line="276" w:lineRule="auto"/>
              <w:ind w:left="360"/>
              <w:jc w:val="both"/>
              <w:rPr>
                <w:rFonts w:ascii="Book Antiqua" w:hAnsi="Book Antiqua" w:cs="Arial"/>
                <w:lang w:eastAsia="es-CR"/>
              </w:rPr>
            </w:pPr>
          </w:p>
        </w:tc>
      </w:tr>
      <w:tr w:rsidR="006A2FEE" w:rsidRPr="00CB27E6" w14:paraId="337B289B" w14:textId="77777777" w:rsidTr="00E63C3D">
        <w:trPr>
          <w:trHeight w:val="3402"/>
        </w:trPr>
        <w:tc>
          <w:tcPr>
            <w:tcW w:w="1869" w:type="dxa"/>
            <w:tcBorders>
              <w:top w:val="nil"/>
              <w:left w:val="double" w:sz="6" w:space="0" w:color="305496"/>
              <w:bottom w:val="double" w:sz="6" w:space="0" w:color="305496"/>
              <w:right w:val="double" w:sz="6" w:space="0" w:color="305496"/>
            </w:tcBorders>
            <w:shd w:val="clear" w:color="000000" w:fill="FFFFFF"/>
            <w:vAlign w:val="center"/>
          </w:tcPr>
          <w:p w14:paraId="6A1AE066" w14:textId="490EFD1E" w:rsidR="00D2533B" w:rsidRPr="00CB27E6" w:rsidRDefault="006D0612" w:rsidP="003F31C2">
            <w:pPr>
              <w:jc w:val="both"/>
              <w:rPr>
                <w:rFonts w:ascii="Book Antiqua" w:hAnsi="Book Antiqua" w:cs="Arial"/>
                <w:color w:val="000000"/>
                <w:lang w:eastAsia="es-CR"/>
              </w:rPr>
            </w:pPr>
            <w:r>
              <w:rPr>
                <w:rFonts w:ascii="Book Antiqua" w:hAnsi="Book Antiqua" w:cs="Arial"/>
                <w:color w:val="000000"/>
                <w:lang w:eastAsia="es-CR"/>
              </w:rPr>
              <w:t>7</w:t>
            </w:r>
            <w:r w:rsidR="00D2533B" w:rsidRPr="004259BC">
              <w:rPr>
                <w:rFonts w:ascii="Book Antiqua" w:hAnsi="Book Antiqua" w:cs="Arial"/>
                <w:color w:val="000000"/>
                <w:lang w:eastAsia="es-CR"/>
              </w:rPr>
              <w:t>.7 Aceptación de carpetas principales y legajos en el sistema de itineraciones</w:t>
            </w:r>
            <w:r w:rsidR="00D2533B" w:rsidRPr="00C301AF">
              <w:rPr>
                <w:rFonts w:ascii="Book Antiqua" w:hAnsi="Book Antiqua" w:cs="Arial"/>
                <w:color w:val="000000"/>
                <w:lang w:eastAsia="es-CR"/>
              </w:rPr>
              <w:t>.</w:t>
            </w:r>
          </w:p>
        </w:tc>
        <w:tc>
          <w:tcPr>
            <w:tcW w:w="1981" w:type="dxa"/>
            <w:tcBorders>
              <w:top w:val="nil"/>
              <w:left w:val="nil"/>
              <w:bottom w:val="double" w:sz="6" w:space="0" w:color="305496"/>
              <w:right w:val="double" w:sz="6" w:space="0" w:color="305496"/>
            </w:tcBorders>
            <w:shd w:val="clear" w:color="000000" w:fill="FFFFFF"/>
            <w:vAlign w:val="center"/>
          </w:tcPr>
          <w:p w14:paraId="2BE2824E" w14:textId="2DCF4B60" w:rsidR="00D2533B" w:rsidRPr="00CB27E6" w:rsidRDefault="00D2533B" w:rsidP="003F31C2">
            <w:pPr>
              <w:jc w:val="both"/>
              <w:rPr>
                <w:rFonts w:ascii="Book Antiqua" w:hAnsi="Book Antiqua" w:cs="Arial"/>
                <w:color w:val="000000"/>
                <w:lang w:eastAsia="es-CR"/>
              </w:rPr>
            </w:pPr>
            <w:r w:rsidRPr="00CB27E6">
              <w:rPr>
                <w:rFonts w:ascii="Book Antiqua" w:hAnsi="Book Antiqua" w:cs="Arial"/>
                <w:color w:val="000000"/>
                <w:lang w:eastAsia="es-CR"/>
              </w:rPr>
              <w:t>Se desprende del sistema de itineración que en ocasiones se acepta la itineración de la carpeta principal pero no el legajo.</w:t>
            </w:r>
          </w:p>
          <w:p w14:paraId="41E1BFD3" w14:textId="77777777" w:rsidR="00D2533B" w:rsidRPr="00CB27E6" w:rsidRDefault="00D2533B" w:rsidP="003F31C2">
            <w:pPr>
              <w:jc w:val="both"/>
              <w:rPr>
                <w:rFonts w:ascii="Book Antiqua" w:hAnsi="Book Antiqua" w:cs="Arial"/>
                <w:color w:val="000000"/>
                <w:lang w:eastAsia="es-CR"/>
              </w:rPr>
            </w:pPr>
          </w:p>
          <w:p w14:paraId="1FB1B81B" w14:textId="2B97B8FF" w:rsidR="00D2533B" w:rsidRPr="00CB27E6" w:rsidRDefault="00D2533B" w:rsidP="003F31C2">
            <w:pPr>
              <w:jc w:val="both"/>
              <w:rPr>
                <w:rFonts w:ascii="Book Antiqua" w:hAnsi="Book Antiqua" w:cs="Arial"/>
                <w:color w:val="000000"/>
                <w:lang w:eastAsia="es-CR"/>
              </w:rPr>
            </w:pPr>
            <w:r w:rsidRPr="00CB27E6">
              <w:rPr>
                <w:rFonts w:ascii="Book Antiqua" w:hAnsi="Book Antiqua" w:cs="Arial"/>
                <w:color w:val="000000"/>
                <w:lang w:eastAsia="es-CR"/>
              </w:rPr>
              <w:t xml:space="preserve">Al respecto se hace la observación que, hay expedientes donde el despacho de origen itinera tanto el principal cómo los legajos, sin embargo, existen </w:t>
            </w:r>
            <w:r w:rsidRPr="00CB27E6">
              <w:rPr>
                <w:rFonts w:ascii="Book Antiqua" w:hAnsi="Book Antiqua" w:cs="Arial"/>
                <w:color w:val="000000"/>
                <w:lang w:eastAsia="es-CR"/>
              </w:rPr>
              <w:lastRenderedPageBreak/>
              <w:t xml:space="preserve">casos en los cuales los Tribunales solo aceptan el principal y dejan de lado el legajo, esto hace que el sistema de itineraciones se sature y se mantenga desactualizado. </w:t>
            </w:r>
          </w:p>
          <w:p w14:paraId="4D69CBDC" w14:textId="77777777" w:rsidR="00D2533B" w:rsidRPr="00CB27E6" w:rsidRDefault="00D2533B" w:rsidP="003F31C2">
            <w:pPr>
              <w:jc w:val="both"/>
              <w:rPr>
                <w:rFonts w:ascii="Book Antiqua" w:hAnsi="Book Antiqua" w:cs="Arial"/>
                <w:color w:val="000000"/>
                <w:lang w:eastAsia="es-CR"/>
              </w:rPr>
            </w:pPr>
          </w:p>
          <w:p w14:paraId="241F8EBC" w14:textId="3E6EEBE4" w:rsidR="00D2533B" w:rsidRPr="00CB27E6" w:rsidRDefault="00D2533B" w:rsidP="003F31C2">
            <w:pPr>
              <w:jc w:val="both"/>
              <w:rPr>
                <w:rFonts w:ascii="Book Antiqua" w:hAnsi="Book Antiqua" w:cs="Arial"/>
                <w:color w:val="000000"/>
                <w:lang w:eastAsia="es-CR"/>
              </w:rPr>
            </w:pPr>
          </w:p>
        </w:tc>
        <w:tc>
          <w:tcPr>
            <w:tcW w:w="4287" w:type="dxa"/>
            <w:tcBorders>
              <w:top w:val="nil"/>
              <w:left w:val="nil"/>
              <w:bottom w:val="double" w:sz="6" w:space="0" w:color="305496"/>
              <w:right w:val="double" w:sz="6" w:space="0" w:color="305496"/>
            </w:tcBorders>
            <w:shd w:val="clear" w:color="000000" w:fill="FFFFFF"/>
            <w:vAlign w:val="center"/>
          </w:tcPr>
          <w:p w14:paraId="3E6B9A3A" w14:textId="34795FD6" w:rsidR="00D2533B" w:rsidRPr="00CB27E6" w:rsidRDefault="00D2533B" w:rsidP="003F31C2">
            <w:pPr>
              <w:jc w:val="both"/>
              <w:rPr>
                <w:rFonts w:ascii="Book Antiqua" w:hAnsi="Book Antiqua" w:cs="Arial"/>
                <w:color w:val="000000"/>
                <w:lang w:eastAsia="es-CR"/>
              </w:rPr>
            </w:pPr>
            <w:r w:rsidRPr="00CB27E6">
              <w:rPr>
                <w:rFonts w:ascii="Book Antiqua" w:hAnsi="Book Antiqua" w:cs="Arial"/>
                <w:color w:val="000000"/>
                <w:lang w:eastAsia="es-CR"/>
              </w:rPr>
              <w:lastRenderedPageBreak/>
              <w:t>Se debe de aceptar la itineración tanto de la carpeta principal cómo de los legajos asociados a la misma.</w:t>
            </w:r>
          </w:p>
        </w:tc>
        <w:tc>
          <w:tcPr>
            <w:tcW w:w="2020" w:type="dxa"/>
            <w:tcBorders>
              <w:top w:val="nil"/>
              <w:left w:val="nil"/>
              <w:bottom w:val="double" w:sz="6" w:space="0" w:color="305496"/>
              <w:right w:val="double" w:sz="4" w:space="0" w:color="1F3864" w:themeColor="accent1" w:themeShade="80"/>
            </w:tcBorders>
            <w:shd w:val="clear" w:color="000000" w:fill="FFFFFF"/>
            <w:vAlign w:val="center"/>
          </w:tcPr>
          <w:p w14:paraId="720609C4" w14:textId="77777777" w:rsidR="00D2533B" w:rsidRPr="00CB27E6" w:rsidRDefault="00D2533B" w:rsidP="002B586B">
            <w:pPr>
              <w:jc w:val="both"/>
              <w:rPr>
                <w:rFonts w:ascii="Book Antiqua" w:hAnsi="Book Antiqua" w:cs="Arial"/>
                <w:color w:val="000000"/>
                <w:lang w:eastAsia="es-CR"/>
              </w:rPr>
            </w:pPr>
            <w:r w:rsidRPr="00CB27E6">
              <w:rPr>
                <w:rFonts w:ascii="Book Antiqua" w:hAnsi="Book Antiqua" w:cs="Arial"/>
                <w:color w:val="000000"/>
                <w:lang w:eastAsia="es-CR"/>
              </w:rPr>
              <w:t xml:space="preserve">Mantener al día el sistema de itineraciones. </w:t>
            </w:r>
          </w:p>
          <w:p w14:paraId="6CB19425" w14:textId="77777777" w:rsidR="00D2533B" w:rsidRPr="00CB27E6" w:rsidRDefault="00D2533B" w:rsidP="002B586B">
            <w:pPr>
              <w:jc w:val="both"/>
              <w:rPr>
                <w:rFonts w:ascii="Book Antiqua" w:hAnsi="Book Antiqua" w:cs="Arial"/>
                <w:color w:val="000000"/>
                <w:lang w:eastAsia="es-CR"/>
              </w:rPr>
            </w:pPr>
          </w:p>
          <w:p w14:paraId="738D37AA" w14:textId="77777777" w:rsidR="00D2533B" w:rsidRPr="00CB27E6" w:rsidRDefault="00D2533B" w:rsidP="002B586B">
            <w:pPr>
              <w:jc w:val="both"/>
              <w:rPr>
                <w:rFonts w:ascii="Book Antiqua" w:hAnsi="Book Antiqua" w:cs="Arial"/>
                <w:color w:val="000000"/>
                <w:lang w:eastAsia="es-CR"/>
              </w:rPr>
            </w:pPr>
          </w:p>
          <w:p w14:paraId="0B9D6813" w14:textId="77777777" w:rsidR="00D2533B" w:rsidRPr="00CB27E6" w:rsidRDefault="00D2533B" w:rsidP="002B586B">
            <w:pPr>
              <w:jc w:val="both"/>
              <w:rPr>
                <w:rFonts w:ascii="Book Antiqua" w:hAnsi="Book Antiqua" w:cs="Arial"/>
                <w:color w:val="000000"/>
                <w:lang w:eastAsia="es-CR"/>
              </w:rPr>
            </w:pPr>
            <w:r w:rsidRPr="00CB27E6">
              <w:rPr>
                <w:rFonts w:ascii="Book Antiqua" w:hAnsi="Book Antiqua" w:cs="Arial"/>
                <w:color w:val="000000"/>
                <w:lang w:eastAsia="es-CR"/>
              </w:rPr>
              <w:t xml:space="preserve">Celeridad en la tramitación de los procesos nuevos. </w:t>
            </w:r>
          </w:p>
          <w:p w14:paraId="30AE695C" w14:textId="77777777" w:rsidR="00D2533B" w:rsidRPr="00CB27E6" w:rsidRDefault="00D2533B" w:rsidP="002B586B">
            <w:pPr>
              <w:jc w:val="both"/>
              <w:rPr>
                <w:rFonts w:ascii="Book Antiqua" w:hAnsi="Book Antiqua" w:cs="Arial"/>
                <w:color w:val="000000"/>
                <w:lang w:eastAsia="es-CR"/>
              </w:rPr>
            </w:pPr>
          </w:p>
          <w:p w14:paraId="41087903" w14:textId="3FA74563" w:rsidR="00D2533B" w:rsidRPr="00CB27E6" w:rsidRDefault="00D2533B" w:rsidP="002B586B">
            <w:pPr>
              <w:jc w:val="both"/>
              <w:rPr>
                <w:rFonts w:ascii="Book Antiqua" w:hAnsi="Book Antiqua" w:cs="Arial"/>
                <w:color w:val="000000"/>
                <w:lang w:eastAsia="es-CR"/>
              </w:rPr>
            </w:pPr>
            <w:r w:rsidRPr="00CB27E6">
              <w:rPr>
                <w:rFonts w:ascii="Book Antiqua" w:hAnsi="Book Antiqua" w:cs="Arial"/>
                <w:color w:val="000000"/>
                <w:lang w:eastAsia="es-CR"/>
              </w:rPr>
              <w:t xml:space="preserve">Disminuir riesgos en cuanto a plazos de prescripción. </w:t>
            </w:r>
          </w:p>
        </w:tc>
        <w:tc>
          <w:tcPr>
            <w:tcW w:w="1842" w:type="dxa"/>
            <w:tcBorders>
              <w:top w:val="double" w:sz="4" w:space="0" w:color="1F3864" w:themeColor="accent1" w:themeShade="80"/>
              <w:left w:val="double" w:sz="4" w:space="0" w:color="1F3864" w:themeColor="accent1" w:themeShade="80"/>
              <w:bottom w:val="double" w:sz="4" w:space="0" w:color="1F3864" w:themeColor="accent1" w:themeShade="80"/>
              <w:right w:val="double" w:sz="4" w:space="0" w:color="1F3864" w:themeColor="accent1" w:themeShade="80"/>
            </w:tcBorders>
            <w:shd w:val="clear" w:color="000000" w:fill="FFFFFF"/>
            <w:vAlign w:val="center"/>
          </w:tcPr>
          <w:p w14:paraId="20F4B00D" w14:textId="487F636B" w:rsidR="00D2533B" w:rsidRPr="00CB27E6" w:rsidRDefault="0068407F" w:rsidP="0068407F">
            <w:pPr>
              <w:jc w:val="center"/>
              <w:rPr>
                <w:rFonts w:ascii="Book Antiqua" w:hAnsi="Book Antiqua"/>
                <w:color w:val="000000"/>
                <w:lang w:eastAsia="es-CR"/>
              </w:rPr>
            </w:pPr>
            <w:r w:rsidRPr="00CB27E6">
              <w:rPr>
                <w:rFonts w:ascii="Book Antiqua" w:hAnsi="Book Antiqua"/>
                <w:color w:val="000000"/>
                <w:lang w:eastAsia="es-CR"/>
              </w:rPr>
              <w:t>N/A</w:t>
            </w:r>
          </w:p>
        </w:tc>
        <w:tc>
          <w:tcPr>
            <w:tcW w:w="1644" w:type="dxa"/>
            <w:tcBorders>
              <w:top w:val="nil"/>
              <w:left w:val="double" w:sz="4" w:space="0" w:color="1F3864" w:themeColor="accent1" w:themeShade="80"/>
              <w:bottom w:val="double" w:sz="6" w:space="0" w:color="305496"/>
              <w:right w:val="double" w:sz="6" w:space="0" w:color="305496"/>
            </w:tcBorders>
            <w:shd w:val="clear" w:color="000000" w:fill="FFFFFF"/>
            <w:vAlign w:val="center"/>
          </w:tcPr>
          <w:p w14:paraId="717E317D" w14:textId="3868A0FC" w:rsidR="00D2533B" w:rsidRPr="00CB27E6" w:rsidRDefault="00D2533B" w:rsidP="00AA3A8D">
            <w:pPr>
              <w:pStyle w:val="Prrafodelista"/>
              <w:numPr>
                <w:ilvl w:val="0"/>
                <w:numId w:val="7"/>
              </w:numPr>
              <w:jc w:val="both"/>
              <w:rPr>
                <w:rFonts w:ascii="Book Antiqua" w:hAnsi="Book Antiqua"/>
                <w:color w:val="000000"/>
                <w:sz w:val="20"/>
                <w:szCs w:val="20"/>
                <w:lang w:eastAsia="es-CR"/>
              </w:rPr>
            </w:pPr>
            <w:r w:rsidRPr="00CB27E6">
              <w:rPr>
                <w:rFonts w:ascii="Book Antiqua" w:hAnsi="Book Antiqua"/>
                <w:color w:val="000000"/>
                <w:sz w:val="20"/>
                <w:szCs w:val="20"/>
                <w:lang w:val="es-CR" w:eastAsia="es-CR"/>
              </w:rPr>
              <w:t>Tribunal Penal del III Circuito Judicial de San José, sede suroeste.</w:t>
            </w:r>
          </w:p>
          <w:p w14:paraId="113D7C54" w14:textId="77777777" w:rsidR="00D2533B" w:rsidRPr="00CB27E6" w:rsidRDefault="00D2533B" w:rsidP="00AA3A8D">
            <w:pPr>
              <w:pStyle w:val="Prrafodelista"/>
              <w:ind w:left="360"/>
              <w:jc w:val="both"/>
              <w:rPr>
                <w:rFonts w:ascii="Book Antiqua" w:hAnsi="Book Antiqua"/>
                <w:color w:val="000000"/>
                <w:sz w:val="20"/>
                <w:szCs w:val="20"/>
                <w:lang w:eastAsia="es-CR"/>
              </w:rPr>
            </w:pPr>
          </w:p>
          <w:p w14:paraId="7ED755FD" w14:textId="77777777" w:rsidR="00D2533B" w:rsidRPr="00CB27E6" w:rsidRDefault="00D2533B" w:rsidP="00AA3A8D">
            <w:pPr>
              <w:pStyle w:val="Prrafodelista"/>
              <w:numPr>
                <w:ilvl w:val="0"/>
                <w:numId w:val="7"/>
              </w:numPr>
              <w:jc w:val="both"/>
              <w:rPr>
                <w:rFonts w:ascii="Book Antiqua" w:hAnsi="Book Antiqua"/>
                <w:color w:val="000000"/>
                <w:sz w:val="20"/>
                <w:szCs w:val="20"/>
                <w:lang w:val="es-CR" w:eastAsia="es-CR"/>
              </w:rPr>
            </w:pPr>
            <w:r w:rsidRPr="00CB27E6">
              <w:rPr>
                <w:rFonts w:ascii="Book Antiqua" w:hAnsi="Book Antiqua"/>
                <w:color w:val="000000"/>
                <w:sz w:val="20"/>
                <w:szCs w:val="20"/>
                <w:lang w:val="es-CR" w:eastAsia="es-CR"/>
              </w:rPr>
              <w:t xml:space="preserve">Coordinadores Judiciales. </w:t>
            </w:r>
          </w:p>
          <w:p w14:paraId="052C91E7" w14:textId="77777777" w:rsidR="008E421C" w:rsidRDefault="008E421C" w:rsidP="004259BC">
            <w:pPr>
              <w:pStyle w:val="Prrafodelista"/>
              <w:rPr>
                <w:rFonts w:ascii="Book Antiqua" w:hAnsi="Book Antiqua"/>
                <w:color w:val="000000"/>
                <w:lang w:eastAsia="es-CR"/>
              </w:rPr>
            </w:pPr>
          </w:p>
          <w:p w14:paraId="717869AE" w14:textId="33E84A7B" w:rsidR="00D2533B" w:rsidRPr="00CB27E6" w:rsidRDefault="00D2533B" w:rsidP="003F31C2">
            <w:pPr>
              <w:spacing w:before="120" w:after="240" w:line="276" w:lineRule="auto"/>
              <w:jc w:val="both"/>
              <w:rPr>
                <w:rFonts w:ascii="Book Antiqua" w:hAnsi="Book Antiqua" w:cs="Arial"/>
                <w:color w:val="000000"/>
                <w:lang w:eastAsia="es-CR"/>
              </w:rPr>
            </w:pPr>
          </w:p>
        </w:tc>
      </w:tr>
      <w:tr w:rsidR="006A2FEE" w:rsidRPr="00CB27E6" w14:paraId="1CBD7A65" w14:textId="77777777" w:rsidTr="00E63C3D">
        <w:trPr>
          <w:trHeight w:val="3402"/>
        </w:trPr>
        <w:tc>
          <w:tcPr>
            <w:tcW w:w="1869" w:type="dxa"/>
            <w:tcBorders>
              <w:top w:val="nil"/>
              <w:left w:val="double" w:sz="6" w:space="0" w:color="305496"/>
              <w:bottom w:val="double" w:sz="6" w:space="0" w:color="305496"/>
              <w:right w:val="double" w:sz="6" w:space="0" w:color="305496"/>
            </w:tcBorders>
            <w:shd w:val="clear" w:color="000000" w:fill="FFFFFF"/>
            <w:vAlign w:val="center"/>
          </w:tcPr>
          <w:p w14:paraId="76FF978D" w14:textId="3483DC4A" w:rsidR="00D2533B" w:rsidRPr="00CB27E6" w:rsidRDefault="006D0612" w:rsidP="00BE574D">
            <w:pPr>
              <w:ind w:right="-136"/>
              <w:jc w:val="both"/>
              <w:rPr>
                <w:rFonts w:ascii="Book Antiqua" w:hAnsi="Book Antiqua" w:cs="Arial"/>
                <w:color w:val="000000"/>
                <w:lang w:eastAsia="es-CR"/>
              </w:rPr>
            </w:pPr>
            <w:r>
              <w:rPr>
                <w:rFonts w:ascii="Book Antiqua" w:hAnsi="Book Antiqua" w:cs="Arial"/>
                <w:color w:val="000000"/>
                <w:lang w:eastAsia="es-CR"/>
              </w:rPr>
              <w:t>7</w:t>
            </w:r>
            <w:r w:rsidR="00D2533B" w:rsidRPr="00C301AF">
              <w:rPr>
                <w:rFonts w:ascii="Book Antiqua" w:hAnsi="Book Antiqua" w:cs="Arial"/>
                <w:color w:val="000000"/>
                <w:lang w:eastAsia="es-CR"/>
              </w:rPr>
              <w:t>.</w:t>
            </w:r>
            <w:r w:rsidR="00D2533B" w:rsidRPr="004259BC">
              <w:rPr>
                <w:rFonts w:ascii="Book Antiqua" w:hAnsi="Book Antiqua" w:cs="Arial"/>
                <w:color w:val="000000"/>
                <w:lang w:eastAsia="es-CR"/>
              </w:rPr>
              <w:t>8 Obligatoriedad de actualizar el resultado de las audiencias en la Agenda Cronos</w:t>
            </w:r>
            <w:r w:rsidR="00D2533B" w:rsidRPr="00C301AF">
              <w:rPr>
                <w:rFonts w:ascii="Book Antiqua" w:hAnsi="Book Antiqua" w:cs="Arial"/>
                <w:color w:val="000000"/>
                <w:lang w:eastAsia="es-CR"/>
              </w:rPr>
              <w:t>.</w:t>
            </w:r>
          </w:p>
          <w:p w14:paraId="4665EBDE" w14:textId="77777777" w:rsidR="00D2533B" w:rsidRPr="00CB27E6" w:rsidRDefault="00D2533B" w:rsidP="008F475A">
            <w:pPr>
              <w:jc w:val="both"/>
              <w:rPr>
                <w:rFonts w:ascii="Book Antiqua" w:hAnsi="Book Antiqua" w:cs="Arial"/>
                <w:color w:val="000000"/>
                <w:lang w:eastAsia="es-CR"/>
              </w:rPr>
            </w:pPr>
          </w:p>
          <w:p w14:paraId="4F167000" w14:textId="77777777" w:rsidR="00D2533B" w:rsidRPr="00CB27E6" w:rsidRDefault="00D2533B" w:rsidP="008F475A">
            <w:pPr>
              <w:jc w:val="both"/>
              <w:rPr>
                <w:rFonts w:ascii="Book Antiqua" w:hAnsi="Book Antiqua" w:cs="Arial"/>
                <w:color w:val="000000"/>
                <w:lang w:eastAsia="es-CR"/>
              </w:rPr>
            </w:pPr>
          </w:p>
          <w:p w14:paraId="16D19E8C" w14:textId="2AD38D5D" w:rsidR="00D2533B" w:rsidRPr="00CB27E6" w:rsidRDefault="00D2533B" w:rsidP="008F475A">
            <w:pPr>
              <w:jc w:val="both"/>
              <w:rPr>
                <w:rFonts w:ascii="Book Antiqua" w:hAnsi="Book Antiqua" w:cs="Arial"/>
                <w:color w:val="000000"/>
                <w:lang w:eastAsia="es-CR"/>
              </w:rPr>
            </w:pPr>
            <w:r w:rsidRPr="00CB27E6">
              <w:rPr>
                <w:rFonts w:ascii="Book Antiqua" w:hAnsi="Book Antiqua" w:cs="Arial"/>
                <w:color w:val="000000"/>
                <w:lang w:eastAsia="es-CR"/>
              </w:rPr>
              <w:t>Circular N°134-2017, “Estandarización de señalamientos de agendas en materia penal y diagnóstico de efectividad” de acatamiento obligatorio”</w:t>
            </w:r>
          </w:p>
        </w:tc>
        <w:tc>
          <w:tcPr>
            <w:tcW w:w="1981" w:type="dxa"/>
            <w:tcBorders>
              <w:top w:val="nil"/>
              <w:left w:val="nil"/>
              <w:bottom w:val="double" w:sz="6" w:space="0" w:color="305496"/>
              <w:right w:val="double" w:sz="6" w:space="0" w:color="305496"/>
            </w:tcBorders>
            <w:shd w:val="clear" w:color="000000" w:fill="FFFFFF"/>
            <w:vAlign w:val="center"/>
          </w:tcPr>
          <w:p w14:paraId="22BD8170" w14:textId="77777777" w:rsidR="00D2533B" w:rsidRPr="00CB27E6" w:rsidRDefault="00D2533B" w:rsidP="008F475A">
            <w:pPr>
              <w:jc w:val="both"/>
              <w:rPr>
                <w:rFonts w:ascii="Book Antiqua" w:hAnsi="Book Antiqua" w:cs="Arial"/>
                <w:color w:val="000000"/>
                <w:lang w:eastAsia="es-CR"/>
              </w:rPr>
            </w:pPr>
            <w:r w:rsidRPr="00CB27E6">
              <w:rPr>
                <w:rFonts w:ascii="Book Antiqua" w:hAnsi="Book Antiqua" w:cs="Arial"/>
                <w:color w:val="000000"/>
                <w:lang w:eastAsia="es-CR"/>
              </w:rPr>
              <w:t>Se determinó que la Agenda Cronos en algunos casos se está utilizando parcialmente, donde se realiza el registro de los señalamientos, pero no así, la actualización respectiva de los resultados para cada caso en particular.</w:t>
            </w:r>
          </w:p>
          <w:p w14:paraId="5B1B67FF" w14:textId="77777777" w:rsidR="00D2533B" w:rsidRPr="00CB27E6" w:rsidRDefault="00D2533B" w:rsidP="008F475A">
            <w:pPr>
              <w:jc w:val="both"/>
              <w:rPr>
                <w:rFonts w:ascii="Book Antiqua" w:hAnsi="Book Antiqua" w:cs="Arial"/>
                <w:color w:val="000000"/>
                <w:lang w:eastAsia="es-CR"/>
              </w:rPr>
            </w:pPr>
          </w:p>
          <w:p w14:paraId="02BC2B58" w14:textId="3349E1ED" w:rsidR="00D2533B" w:rsidRPr="00CB27E6" w:rsidRDefault="00D2533B" w:rsidP="003F31C2">
            <w:pPr>
              <w:jc w:val="both"/>
              <w:rPr>
                <w:rFonts w:ascii="Book Antiqua" w:hAnsi="Book Antiqua" w:cs="Arial"/>
                <w:color w:val="000000"/>
                <w:lang w:eastAsia="es-CR"/>
              </w:rPr>
            </w:pPr>
            <w:r w:rsidRPr="00CB27E6">
              <w:rPr>
                <w:rFonts w:ascii="Book Antiqua" w:hAnsi="Book Antiqua" w:cs="Arial"/>
                <w:color w:val="000000"/>
                <w:lang w:eastAsia="es-CR"/>
              </w:rPr>
              <w:t xml:space="preserve">Se realizó un muestreo en la agenda cronos de enero a agosto 2021 y </w:t>
            </w:r>
            <w:r w:rsidRPr="00CB27E6">
              <w:rPr>
                <w:rFonts w:ascii="Book Antiqua" w:hAnsi="Book Antiqua" w:cs="Arial"/>
                <w:color w:val="000000"/>
                <w:lang w:eastAsia="es-CR"/>
              </w:rPr>
              <w:lastRenderedPageBreak/>
              <w:t>se detectaron un total</w:t>
            </w:r>
            <w:r w:rsidR="0068407F" w:rsidRPr="00CB27E6">
              <w:rPr>
                <w:rFonts w:ascii="Book Antiqua" w:hAnsi="Book Antiqua" w:cs="Arial"/>
                <w:color w:val="000000"/>
                <w:lang w:eastAsia="es-CR"/>
              </w:rPr>
              <w:t xml:space="preserve"> </w:t>
            </w:r>
            <w:r w:rsidRPr="00CB27E6">
              <w:rPr>
                <w:rFonts w:ascii="Book Antiqua" w:hAnsi="Book Antiqua" w:cs="Arial"/>
                <w:color w:val="000000"/>
                <w:lang w:eastAsia="es-CR"/>
              </w:rPr>
              <w:t>de</w:t>
            </w:r>
            <w:r w:rsidR="0068407F" w:rsidRPr="00CB27E6">
              <w:rPr>
                <w:rFonts w:ascii="Book Antiqua" w:hAnsi="Book Antiqua" w:cs="Arial"/>
                <w:color w:val="000000"/>
                <w:lang w:eastAsia="es-CR"/>
              </w:rPr>
              <w:t xml:space="preserve"> </w:t>
            </w:r>
            <w:r w:rsidRPr="00CB27E6">
              <w:rPr>
                <w:rFonts w:ascii="Book Antiqua" w:hAnsi="Book Antiqua" w:cs="Arial"/>
                <w:color w:val="000000"/>
                <w:lang w:eastAsia="es-CR"/>
              </w:rPr>
              <w:t>133 apuntes pendientes de actualizar, sin embargo, si se realizan las consultas para los años anteriores, se podrá detectar que existen muchos apuntes pendientes de actualizar, por ejemplo, en el 2020 se registran un total de 384 asuntos</w:t>
            </w:r>
            <w:r w:rsidRPr="00CB27E6">
              <w:rPr>
                <w:rFonts w:ascii="Book Antiqua" w:hAnsi="Book Antiqua" w:cs="Calibri"/>
                <w:color w:val="000000"/>
                <w:shd w:val="clear" w:color="auto" w:fill="FFFFFF"/>
              </w:rPr>
              <w:t xml:space="preserve">. </w:t>
            </w:r>
          </w:p>
        </w:tc>
        <w:tc>
          <w:tcPr>
            <w:tcW w:w="4287" w:type="dxa"/>
            <w:tcBorders>
              <w:top w:val="nil"/>
              <w:left w:val="nil"/>
              <w:bottom w:val="double" w:sz="6" w:space="0" w:color="305496"/>
              <w:right w:val="double" w:sz="6" w:space="0" w:color="305496"/>
            </w:tcBorders>
            <w:shd w:val="clear" w:color="000000" w:fill="FFFFFF"/>
            <w:vAlign w:val="center"/>
          </w:tcPr>
          <w:p w14:paraId="29A8EF1E" w14:textId="77777777" w:rsidR="00D2533B" w:rsidRPr="00CB27E6" w:rsidRDefault="00D2533B" w:rsidP="008F475A">
            <w:pPr>
              <w:jc w:val="both"/>
              <w:rPr>
                <w:rFonts w:ascii="Book Antiqua" w:hAnsi="Book Antiqua" w:cs="Arial"/>
                <w:color w:val="000000"/>
                <w:lang w:eastAsia="es-CR"/>
              </w:rPr>
            </w:pPr>
            <w:r w:rsidRPr="00CB27E6">
              <w:rPr>
                <w:rFonts w:ascii="Book Antiqua" w:hAnsi="Book Antiqua" w:cs="Arial"/>
                <w:color w:val="000000"/>
                <w:lang w:eastAsia="es-CR"/>
              </w:rPr>
              <w:lastRenderedPageBreak/>
              <w:t>De conformidad con lo establecido en el punto 1.1 de la Circular N°134-2017, que en lo que interesa indica:</w:t>
            </w:r>
          </w:p>
          <w:p w14:paraId="50EA2A77" w14:textId="77777777" w:rsidR="00D2533B" w:rsidRPr="00CB27E6" w:rsidRDefault="00D2533B" w:rsidP="008F475A">
            <w:pPr>
              <w:jc w:val="both"/>
              <w:rPr>
                <w:rFonts w:ascii="Book Antiqua" w:hAnsi="Book Antiqua" w:cs="Arial"/>
                <w:color w:val="000000"/>
                <w:lang w:eastAsia="es-CR"/>
              </w:rPr>
            </w:pPr>
          </w:p>
          <w:p w14:paraId="426BE588" w14:textId="77777777" w:rsidR="00D2533B" w:rsidRPr="00CB27E6" w:rsidRDefault="00D2533B" w:rsidP="008F475A">
            <w:pPr>
              <w:jc w:val="both"/>
              <w:rPr>
                <w:rFonts w:ascii="Book Antiqua" w:hAnsi="Book Antiqua" w:cs="Arial"/>
                <w:color w:val="000000"/>
                <w:lang w:eastAsia="es-CR"/>
              </w:rPr>
            </w:pPr>
            <w:r w:rsidRPr="00CB27E6">
              <w:rPr>
                <w:rFonts w:ascii="Book Antiqua" w:hAnsi="Book Antiqua" w:cs="Arial"/>
                <w:color w:val="000000"/>
                <w:lang w:eastAsia="es-CR"/>
              </w:rPr>
              <w:t>“1.1.</w:t>
            </w:r>
            <w:r w:rsidRPr="00CB27E6">
              <w:rPr>
                <w:rFonts w:ascii="Book Antiqua" w:hAnsi="Book Antiqua" w:cs="Arial"/>
                <w:color w:val="000000"/>
                <w:lang w:eastAsia="es-CR"/>
              </w:rPr>
              <w:tab/>
              <w:t>Se reitera que el uso de la agenda Cronos es obligatorio, así como el mantenerla debidamente actualizada.”</w:t>
            </w:r>
          </w:p>
          <w:p w14:paraId="40516521" w14:textId="77777777" w:rsidR="00D2533B" w:rsidRPr="00CB27E6" w:rsidRDefault="00D2533B" w:rsidP="008F475A">
            <w:pPr>
              <w:jc w:val="both"/>
              <w:rPr>
                <w:rFonts w:ascii="Book Antiqua" w:hAnsi="Book Antiqua" w:cs="Arial"/>
                <w:color w:val="000000"/>
                <w:lang w:eastAsia="es-CR"/>
              </w:rPr>
            </w:pPr>
          </w:p>
          <w:p w14:paraId="0DA16AD9" w14:textId="77777777" w:rsidR="00D2533B" w:rsidRPr="00CB27E6" w:rsidRDefault="00D2533B" w:rsidP="008F475A">
            <w:pPr>
              <w:jc w:val="both"/>
              <w:rPr>
                <w:rFonts w:ascii="Book Antiqua" w:hAnsi="Book Antiqua" w:cs="Arial"/>
                <w:color w:val="000000"/>
                <w:lang w:eastAsia="es-CR"/>
              </w:rPr>
            </w:pPr>
            <w:r w:rsidRPr="00CB27E6">
              <w:rPr>
                <w:rFonts w:ascii="Book Antiqua" w:hAnsi="Book Antiqua" w:cs="Arial"/>
                <w:color w:val="000000"/>
                <w:lang w:eastAsia="es-CR"/>
              </w:rPr>
              <w:t>El Técnico de Juicio o persona funcionaria encargada deberá colocar los resultados de las audiencias en la Agenda Cronos a la mayor brevedad posible.</w:t>
            </w:r>
          </w:p>
          <w:p w14:paraId="048CC1BB" w14:textId="77777777" w:rsidR="00D2533B" w:rsidRPr="00CB27E6" w:rsidRDefault="00D2533B" w:rsidP="008F475A">
            <w:pPr>
              <w:jc w:val="both"/>
              <w:rPr>
                <w:rFonts w:ascii="Book Antiqua" w:hAnsi="Book Antiqua" w:cs="Arial"/>
                <w:color w:val="000000"/>
                <w:lang w:eastAsia="es-CR"/>
              </w:rPr>
            </w:pPr>
          </w:p>
          <w:p w14:paraId="26F0CD92" w14:textId="77777777" w:rsidR="00D2533B" w:rsidRPr="00CB27E6" w:rsidRDefault="00D2533B" w:rsidP="008F475A">
            <w:pPr>
              <w:jc w:val="both"/>
              <w:rPr>
                <w:rFonts w:ascii="Book Antiqua" w:hAnsi="Book Antiqua" w:cs="Arial"/>
                <w:color w:val="000000"/>
                <w:lang w:eastAsia="es-CR"/>
              </w:rPr>
            </w:pPr>
            <w:r w:rsidRPr="00CB27E6">
              <w:rPr>
                <w:rFonts w:ascii="Book Antiqua" w:hAnsi="Book Antiqua" w:cs="Arial"/>
                <w:color w:val="000000"/>
                <w:lang w:eastAsia="es-CR"/>
              </w:rPr>
              <w:t>En ese sentido también deberá proceder con una depuración de todas aquellas audiencias que a la fecha no se encuentren actualizadas, a efectos que esta herramienta cumpla su fin.</w:t>
            </w:r>
          </w:p>
          <w:p w14:paraId="7F0B1B13" w14:textId="77777777" w:rsidR="00D2533B" w:rsidRPr="00CB27E6" w:rsidRDefault="00D2533B" w:rsidP="008F475A">
            <w:pPr>
              <w:jc w:val="both"/>
              <w:rPr>
                <w:rFonts w:ascii="Book Antiqua" w:hAnsi="Book Antiqua" w:cs="Arial"/>
                <w:color w:val="000000"/>
                <w:lang w:eastAsia="es-CR"/>
              </w:rPr>
            </w:pPr>
          </w:p>
          <w:p w14:paraId="681A9B37" w14:textId="77777777" w:rsidR="00D2533B" w:rsidRPr="00CB27E6" w:rsidRDefault="00D2533B" w:rsidP="008F475A">
            <w:pPr>
              <w:jc w:val="both"/>
              <w:rPr>
                <w:rFonts w:ascii="Book Antiqua" w:hAnsi="Book Antiqua" w:cs="Arial"/>
                <w:color w:val="000000"/>
                <w:lang w:eastAsia="es-CR"/>
              </w:rPr>
            </w:pPr>
            <w:r w:rsidRPr="00CB27E6">
              <w:rPr>
                <w:rFonts w:ascii="Book Antiqua" w:hAnsi="Book Antiqua" w:cs="Arial"/>
                <w:color w:val="000000"/>
                <w:lang w:eastAsia="es-CR"/>
              </w:rPr>
              <w:lastRenderedPageBreak/>
              <w:t xml:space="preserve">La actualización de cronos es una labor que se debe de realizar casi de manera inmediata una vez finalizado el juicio o la diligencia convocada, además, no requiere una mayor inversión de tiempo más que el que se utiliza para ingresar al sistema cronos y actualizar el resultado, por lo que se debe reiterar a los técnicos de juicio la obligatoriedad de mantener actualizados los sistemas de información de la institución. </w:t>
            </w:r>
          </w:p>
          <w:p w14:paraId="5FC17BCC" w14:textId="77777777" w:rsidR="00D2533B" w:rsidRPr="00CB27E6" w:rsidRDefault="00D2533B" w:rsidP="008F475A">
            <w:pPr>
              <w:jc w:val="both"/>
              <w:rPr>
                <w:rFonts w:ascii="Book Antiqua" w:hAnsi="Book Antiqua" w:cs="Arial"/>
                <w:color w:val="000000"/>
                <w:lang w:eastAsia="es-CR"/>
              </w:rPr>
            </w:pPr>
          </w:p>
          <w:p w14:paraId="39DAEF8B" w14:textId="1CB733C1" w:rsidR="00D2533B" w:rsidRPr="00CB27E6" w:rsidRDefault="00D2533B" w:rsidP="008F475A">
            <w:pPr>
              <w:jc w:val="both"/>
              <w:rPr>
                <w:rFonts w:ascii="Book Antiqua" w:hAnsi="Book Antiqua" w:cs="Arial"/>
                <w:color w:val="000000"/>
                <w:lang w:eastAsia="es-CR"/>
              </w:rPr>
            </w:pPr>
            <w:r w:rsidRPr="00CB27E6">
              <w:rPr>
                <w:rFonts w:ascii="Book Antiqua" w:hAnsi="Book Antiqua" w:cs="Arial"/>
                <w:color w:val="000000"/>
                <w:lang w:eastAsia="es-CR"/>
              </w:rPr>
              <w:t>Deberán los técnicos de juicios mantener al día esta labor y los jueces de trámite dar seguimiento al cumplimiento de la función.</w:t>
            </w:r>
          </w:p>
        </w:tc>
        <w:tc>
          <w:tcPr>
            <w:tcW w:w="2020" w:type="dxa"/>
            <w:tcBorders>
              <w:top w:val="nil"/>
              <w:left w:val="nil"/>
              <w:bottom w:val="double" w:sz="6" w:space="0" w:color="305496"/>
              <w:right w:val="double" w:sz="4" w:space="0" w:color="1F3864" w:themeColor="accent1" w:themeShade="80"/>
            </w:tcBorders>
            <w:shd w:val="clear" w:color="000000" w:fill="FFFFFF"/>
            <w:vAlign w:val="center"/>
          </w:tcPr>
          <w:p w14:paraId="116DC9BF" w14:textId="77777777" w:rsidR="00D2533B" w:rsidRPr="00CB27E6" w:rsidRDefault="00D2533B" w:rsidP="003F31C2">
            <w:pPr>
              <w:jc w:val="both"/>
              <w:rPr>
                <w:rFonts w:ascii="Book Antiqua" w:hAnsi="Book Antiqua" w:cs="Arial"/>
                <w:color w:val="000000"/>
                <w:lang w:eastAsia="es-CR"/>
              </w:rPr>
            </w:pPr>
            <w:r w:rsidRPr="00CB27E6">
              <w:rPr>
                <w:rFonts w:ascii="Book Antiqua" w:hAnsi="Book Antiqua" w:cs="Arial"/>
                <w:color w:val="000000"/>
                <w:lang w:eastAsia="es-CR"/>
              </w:rPr>
              <w:lastRenderedPageBreak/>
              <w:t xml:space="preserve">Optimizar el uso de la Agenda Electrónica de Señalamientos Cronos </w:t>
            </w:r>
          </w:p>
          <w:p w14:paraId="4F2848A1" w14:textId="77777777" w:rsidR="00D2533B" w:rsidRPr="00CB27E6" w:rsidRDefault="00D2533B" w:rsidP="003F31C2">
            <w:pPr>
              <w:jc w:val="both"/>
              <w:rPr>
                <w:rFonts w:ascii="Book Antiqua" w:hAnsi="Book Antiqua" w:cs="Arial"/>
                <w:color w:val="000000"/>
                <w:lang w:eastAsia="es-CR"/>
              </w:rPr>
            </w:pPr>
          </w:p>
          <w:p w14:paraId="4EFEA435" w14:textId="146523B0" w:rsidR="00D2533B" w:rsidRPr="00CB27E6" w:rsidRDefault="00D2533B" w:rsidP="003F31C2">
            <w:pPr>
              <w:jc w:val="both"/>
              <w:rPr>
                <w:rFonts w:ascii="Book Antiqua" w:hAnsi="Book Antiqua" w:cs="Arial"/>
                <w:color w:val="000000"/>
                <w:lang w:eastAsia="es-CR"/>
              </w:rPr>
            </w:pPr>
            <w:r w:rsidRPr="00CB27E6">
              <w:rPr>
                <w:rFonts w:ascii="Book Antiqua" w:hAnsi="Book Antiqua" w:cs="Arial"/>
                <w:color w:val="000000"/>
                <w:lang w:eastAsia="es-CR"/>
              </w:rPr>
              <w:t xml:space="preserve">Mantener actualizados los resultados obtenidos de las diligencias </w:t>
            </w:r>
            <w:r w:rsidR="00FB26A9" w:rsidRPr="00CB27E6">
              <w:rPr>
                <w:rFonts w:ascii="Book Antiqua" w:hAnsi="Book Antiqua" w:cs="Arial"/>
                <w:color w:val="000000"/>
                <w:lang w:eastAsia="es-CR"/>
              </w:rPr>
              <w:t>señaladas</w:t>
            </w:r>
            <w:r w:rsidRPr="00CB27E6">
              <w:rPr>
                <w:rFonts w:ascii="Book Antiqua" w:hAnsi="Book Antiqua" w:cs="Arial"/>
                <w:color w:val="000000"/>
                <w:lang w:eastAsia="es-CR"/>
              </w:rPr>
              <w:t xml:space="preserve"> en agenda cronos. </w:t>
            </w:r>
          </w:p>
          <w:p w14:paraId="19EE51C2" w14:textId="77777777" w:rsidR="00D2533B" w:rsidRPr="00CB27E6" w:rsidRDefault="00D2533B" w:rsidP="003F31C2">
            <w:pPr>
              <w:jc w:val="both"/>
              <w:rPr>
                <w:rFonts w:ascii="Book Antiqua" w:hAnsi="Book Antiqua" w:cs="Arial"/>
                <w:color w:val="000000"/>
                <w:lang w:eastAsia="es-CR"/>
              </w:rPr>
            </w:pPr>
          </w:p>
          <w:p w14:paraId="66C34469" w14:textId="77777777" w:rsidR="00D2533B" w:rsidRPr="00CB27E6" w:rsidRDefault="00D2533B" w:rsidP="003F31C2">
            <w:pPr>
              <w:jc w:val="both"/>
              <w:rPr>
                <w:rFonts w:ascii="Book Antiqua" w:hAnsi="Book Antiqua" w:cs="Arial"/>
                <w:color w:val="000000"/>
                <w:lang w:eastAsia="es-CR"/>
              </w:rPr>
            </w:pPr>
            <w:r w:rsidRPr="00CB27E6">
              <w:rPr>
                <w:rFonts w:ascii="Book Antiqua" w:hAnsi="Book Antiqua" w:cs="Arial"/>
                <w:color w:val="000000"/>
                <w:lang w:eastAsia="es-CR"/>
              </w:rPr>
              <w:t xml:space="preserve">Obtener datos estadísticos asociados a los señalamientos apegados a la </w:t>
            </w:r>
            <w:r w:rsidRPr="00CB27E6">
              <w:rPr>
                <w:rFonts w:ascii="Book Antiqua" w:hAnsi="Book Antiqua" w:cs="Arial"/>
                <w:color w:val="000000"/>
                <w:lang w:eastAsia="es-CR"/>
              </w:rPr>
              <w:lastRenderedPageBreak/>
              <w:t xml:space="preserve">realidad del despacho. </w:t>
            </w:r>
          </w:p>
          <w:p w14:paraId="6C244E2D" w14:textId="77777777" w:rsidR="00D2533B" w:rsidRPr="00CB27E6" w:rsidRDefault="00D2533B" w:rsidP="003F31C2">
            <w:pPr>
              <w:jc w:val="both"/>
              <w:rPr>
                <w:rFonts w:ascii="Book Antiqua" w:hAnsi="Book Antiqua" w:cs="Arial"/>
                <w:color w:val="000000"/>
                <w:lang w:eastAsia="es-CR"/>
              </w:rPr>
            </w:pPr>
          </w:p>
          <w:p w14:paraId="47D812FA" w14:textId="77777777" w:rsidR="00D2533B" w:rsidRPr="00CB27E6" w:rsidRDefault="00D2533B" w:rsidP="003F31C2">
            <w:pPr>
              <w:jc w:val="both"/>
              <w:rPr>
                <w:rFonts w:ascii="Book Antiqua" w:hAnsi="Book Antiqua" w:cs="Arial"/>
                <w:color w:val="000000"/>
                <w:lang w:eastAsia="es-CR"/>
              </w:rPr>
            </w:pPr>
          </w:p>
          <w:p w14:paraId="475CD9C3" w14:textId="77777777" w:rsidR="00D2533B" w:rsidRPr="00CB27E6" w:rsidRDefault="00D2533B" w:rsidP="003F31C2">
            <w:pPr>
              <w:jc w:val="both"/>
              <w:rPr>
                <w:rFonts w:ascii="Book Antiqua" w:hAnsi="Book Antiqua" w:cs="Arial"/>
                <w:color w:val="000000"/>
                <w:lang w:eastAsia="es-CR"/>
              </w:rPr>
            </w:pPr>
          </w:p>
          <w:p w14:paraId="501AD89E" w14:textId="77777777" w:rsidR="00D2533B" w:rsidRPr="00CB27E6" w:rsidRDefault="00D2533B" w:rsidP="003F31C2">
            <w:pPr>
              <w:jc w:val="both"/>
              <w:rPr>
                <w:rFonts w:ascii="Book Antiqua" w:hAnsi="Book Antiqua" w:cs="Arial"/>
                <w:color w:val="000000"/>
                <w:lang w:eastAsia="es-CR"/>
              </w:rPr>
            </w:pPr>
          </w:p>
          <w:p w14:paraId="1F248456" w14:textId="4E69E18C" w:rsidR="00D2533B" w:rsidRPr="00CB27E6" w:rsidRDefault="00D2533B" w:rsidP="003F31C2">
            <w:pPr>
              <w:jc w:val="both"/>
              <w:rPr>
                <w:rFonts w:ascii="Book Antiqua" w:hAnsi="Book Antiqua" w:cs="Arial"/>
                <w:color w:val="000000"/>
                <w:lang w:eastAsia="es-CR"/>
              </w:rPr>
            </w:pPr>
          </w:p>
        </w:tc>
        <w:tc>
          <w:tcPr>
            <w:tcW w:w="1842" w:type="dxa"/>
            <w:tcBorders>
              <w:top w:val="double" w:sz="4" w:space="0" w:color="1F3864" w:themeColor="accent1" w:themeShade="80"/>
              <w:left w:val="double" w:sz="4" w:space="0" w:color="1F3864" w:themeColor="accent1" w:themeShade="80"/>
              <w:bottom w:val="double" w:sz="4" w:space="0" w:color="1F3864" w:themeColor="accent1" w:themeShade="80"/>
              <w:right w:val="double" w:sz="4" w:space="0" w:color="1F3864" w:themeColor="accent1" w:themeShade="80"/>
            </w:tcBorders>
            <w:shd w:val="clear" w:color="000000" w:fill="FFFFFF"/>
            <w:vAlign w:val="center"/>
          </w:tcPr>
          <w:p w14:paraId="0A6001FF" w14:textId="77777777" w:rsidR="00D2533B" w:rsidRPr="00CB27E6" w:rsidRDefault="00D2533B" w:rsidP="0068407F">
            <w:pPr>
              <w:pStyle w:val="Prrafodelista"/>
              <w:numPr>
                <w:ilvl w:val="0"/>
                <w:numId w:val="7"/>
              </w:numPr>
              <w:jc w:val="center"/>
              <w:rPr>
                <w:rFonts w:ascii="Book Antiqua" w:hAnsi="Book Antiqua"/>
                <w:color w:val="000000"/>
                <w:sz w:val="20"/>
                <w:szCs w:val="20"/>
                <w:lang w:val="es-CR" w:eastAsia="es-CR"/>
              </w:rPr>
            </w:pPr>
          </w:p>
        </w:tc>
        <w:tc>
          <w:tcPr>
            <w:tcW w:w="1644" w:type="dxa"/>
            <w:tcBorders>
              <w:top w:val="nil"/>
              <w:left w:val="double" w:sz="4" w:space="0" w:color="1F3864" w:themeColor="accent1" w:themeShade="80"/>
              <w:bottom w:val="double" w:sz="6" w:space="0" w:color="305496"/>
              <w:right w:val="double" w:sz="6" w:space="0" w:color="305496"/>
            </w:tcBorders>
            <w:shd w:val="clear" w:color="000000" w:fill="FFFFFF"/>
            <w:vAlign w:val="center"/>
          </w:tcPr>
          <w:p w14:paraId="30F509E1" w14:textId="20738272" w:rsidR="00D2533B" w:rsidRPr="00CB27E6" w:rsidRDefault="00D2533B" w:rsidP="003F31C2">
            <w:pPr>
              <w:pStyle w:val="Prrafodelista"/>
              <w:numPr>
                <w:ilvl w:val="0"/>
                <w:numId w:val="7"/>
              </w:numPr>
              <w:jc w:val="both"/>
              <w:rPr>
                <w:rFonts w:ascii="Book Antiqua" w:hAnsi="Book Antiqua"/>
                <w:color w:val="000000"/>
                <w:sz w:val="20"/>
                <w:szCs w:val="20"/>
                <w:lang w:eastAsia="es-CR"/>
              </w:rPr>
            </w:pPr>
            <w:r w:rsidRPr="00CB27E6">
              <w:rPr>
                <w:rFonts w:ascii="Book Antiqua" w:hAnsi="Book Antiqua"/>
                <w:color w:val="000000"/>
                <w:sz w:val="20"/>
                <w:szCs w:val="20"/>
                <w:lang w:val="es-CR" w:eastAsia="es-CR"/>
              </w:rPr>
              <w:t>Tribunal Penal del III Circuito Judicial de San José, sede suroeste.</w:t>
            </w:r>
          </w:p>
          <w:p w14:paraId="4388C678" w14:textId="77777777" w:rsidR="00D2533B" w:rsidRPr="00CB27E6" w:rsidRDefault="00D2533B" w:rsidP="003F31C2">
            <w:pPr>
              <w:pStyle w:val="Prrafodelista"/>
              <w:ind w:left="360"/>
              <w:jc w:val="both"/>
              <w:rPr>
                <w:rFonts w:ascii="Book Antiqua" w:hAnsi="Book Antiqua"/>
                <w:color w:val="000000"/>
                <w:sz w:val="20"/>
                <w:szCs w:val="20"/>
                <w:lang w:eastAsia="es-CR"/>
              </w:rPr>
            </w:pPr>
          </w:p>
          <w:p w14:paraId="7132B93D" w14:textId="77777777" w:rsidR="00D2533B" w:rsidRPr="00CB27E6" w:rsidRDefault="00D2533B" w:rsidP="003F31C2">
            <w:pPr>
              <w:pStyle w:val="Prrafodelista"/>
              <w:numPr>
                <w:ilvl w:val="0"/>
                <w:numId w:val="7"/>
              </w:numPr>
              <w:jc w:val="both"/>
              <w:rPr>
                <w:rFonts w:ascii="Book Antiqua" w:hAnsi="Book Antiqua"/>
                <w:color w:val="000000"/>
                <w:sz w:val="20"/>
                <w:szCs w:val="20"/>
                <w:lang w:val="es-CR" w:eastAsia="es-CR"/>
              </w:rPr>
            </w:pPr>
            <w:r w:rsidRPr="00CB27E6">
              <w:rPr>
                <w:rFonts w:ascii="Book Antiqua" w:hAnsi="Book Antiqua"/>
                <w:color w:val="000000"/>
                <w:sz w:val="20"/>
                <w:szCs w:val="20"/>
                <w:lang w:val="es-CR" w:eastAsia="es-CR"/>
              </w:rPr>
              <w:t xml:space="preserve">Personal Técnico de Juicio. </w:t>
            </w:r>
          </w:p>
          <w:p w14:paraId="19E5FE3F" w14:textId="77777777" w:rsidR="008E421C" w:rsidRDefault="008E421C" w:rsidP="004259BC">
            <w:pPr>
              <w:pStyle w:val="Prrafodelista"/>
              <w:rPr>
                <w:rFonts w:ascii="Book Antiqua" w:hAnsi="Book Antiqua"/>
                <w:color w:val="000000"/>
                <w:sz w:val="20"/>
                <w:szCs w:val="20"/>
                <w:lang w:val="es-CR" w:eastAsia="es-CR"/>
              </w:rPr>
            </w:pPr>
          </w:p>
          <w:p w14:paraId="41F95C96" w14:textId="77777777" w:rsidR="00D2533B" w:rsidRPr="00CB27E6" w:rsidRDefault="00D2533B" w:rsidP="003F31C2">
            <w:pPr>
              <w:pStyle w:val="Prrafodelista"/>
              <w:ind w:left="360"/>
              <w:jc w:val="both"/>
              <w:rPr>
                <w:rFonts w:ascii="Book Antiqua" w:hAnsi="Book Antiqua"/>
                <w:color w:val="000000"/>
                <w:sz w:val="20"/>
                <w:szCs w:val="20"/>
                <w:lang w:val="es-CR" w:eastAsia="es-CR"/>
              </w:rPr>
            </w:pPr>
          </w:p>
          <w:p w14:paraId="1661B10C" w14:textId="77777777" w:rsidR="00D2533B" w:rsidRPr="00CB27E6" w:rsidRDefault="00D2533B" w:rsidP="003F31C2">
            <w:pPr>
              <w:pStyle w:val="Prrafodelista"/>
              <w:numPr>
                <w:ilvl w:val="0"/>
                <w:numId w:val="7"/>
              </w:numPr>
              <w:jc w:val="both"/>
              <w:rPr>
                <w:rFonts w:ascii="Book Antiqua" w:hAnsi="Book Antiqua"/>
                <w:color w:val="000000"/>
                <w:sz w:val="20"/>
                <w:szCs w:val="20"/>
                <w:lang w:val="es-CR" w:eastAsia="es-CR"/>
              </w:rPr>
            </w:pPr>
            <w:r w:rsidRPr="00CB27E6">
              <w:rPr>
                <w:rFonts w:ascii="Book Antiqua" w:hAnsi="Book Antiqua"/>
                <w:color w:val="000000"/>
                <w:sz w:val="20"/>
                <w:szCs w:val="20"/>
                <w:lang w:val="es-CR" w:eastAsia="es-CR"/>
              </w:rPr>
              <w:t xml:space="preserve">Jueces de trámite. </w:t>
            </w:r>
          </w:p>
          <w:p w14:paraId="27577AA0" w14:textId="77777777" w:rsidR="008E421C" w:rsidRDefault="008E421C" w:rsidP="004259BC">
            <w:pPr>
              <w:pStyle w:val="Prrafodelista"/>
              <w:rPr>
                <w:rFonts w:ascii="Book Antiqua" w:hAnsi="Book Antiqua"/>
                <w:color w:val="000000"/>
                <w:lang w:eastAsia="es-CR"/>
              </w:rPr>
            </w:pPr>
          </w:p>
          <w:p w14:paraId="25252307" w14:textId="77777777" w:rsidR="00D2533B" w:rsidRPr="00CB27E6" w:rsidRDefault="00D2533B" w:rsidP="003F31C2">
            <w:pPr>
              <w:ind w:left="360"/>
              <w:jc w:val="both"/>
              <w:rPr>
                <w:rFonts w:ascii="Book Antiqua" w:hAnsi="Book Antiqua" w:cs="Arial"/>
                <w:color w:val="000000"/>
                <w:lang w:eastAsia="es-CR"/>
              </w:rPr>
            </w:pPr>
          </w:p>
        </w:tc>
      </w:tr>
      <w:tr w:rsidR="006A2FEE" w:rsidRPr="00CB27E6" w14:paraId="2E76E15C" w14:textId="77777777" w:rsidTr="00E63C3D">
        <w:trPr>
          <w:trHeight w:val="3402"/>
        </w:trPr>
        <w:tc>
          <w:tcPr>
            <w:tcW w:w="1869" w:type="dxa"/>
            <w:tcBorders>
              <w:top w:val="nil"/>
              <w:left w:val="double" w:sz="6" w:space="0" w:color="305496"/>
              <w:bottom w:val="double" w:sz="6" w:space="0" w:color="305496"/>
              <w:right w:val="double" w:sz="6" w:space="0" w:color="305496"/>
            </w:tcBorders>
            <w:shd w:val="clear" w:color="000000" w:fill="FFFFFF"/>
            <w:vAlign w:val="center"/>
          </w:tcPr>
          <w:p w14:paraId="2C0D26AC" w14:textId="38466433" w:rsidR="00D2533B" w:rsidRPr="00CB27E6" w:rsidRDefault="006D0612" w:rsidP="00CC2171">
            <w:pPr>
              <w:jc w:val="both"/>
              <w:rPr>
                <w:rFonts w:ascii="Book Antiqua" w:hAnsi="Book Antiqua" w:cs="Arial"/>
                <w:color w:val="000000"/>
                <w:lang w:eastAsia="es-CR"/>
              </w:rPr>
            </w:pPr>
            <w:r>
              <w:rPr>
                <w:rFonts w:ascii="Book Antiqua" w:hAnsi="Book Antiqua" w:cs="Arial"/>
                <w:color w:val="000000"/>
                <w:lang w:eastAsia="es-CR"/>
              </w:rPr>
              <w:t>7</w:t>
            </w:r>
            <w:r w:rsidR="00D2533B" w:rsidRPr="00CB27E6">
              <w:rPr>
                <w:rFonts w:ascii="Book Antiqua" w:hAnsi="Book Antiqua" w:cs="Arial"/>
                <w:color w:val="000000"/>
                <w:lang w:eastAsia="es-CR"/>
              </w:rPr>
              <w:t>.</w:t>
            </w:r>
            <w:r w:rsidR="00D2533B" w:rsidRPr="00C301AF">
              <w:rPr>
                <w:rFonts w:ascii="Book Antiqua" w:hAnsi="Book Antiqua" w:cs="Arial"/>
                <w:color w:val="000000"/>
                <w:lang w:eastAsia="es-CR"/>
              </w:rPr>
              <w:t xml:space="preserve">9 </w:t>
            </w:r>
            <w:r w:rsidR="00D2533B" w:rsidRPr="004259BC">
              <w:rPr>
                <w:rFonts w:ascii="Book Antiqua" w:hAnsi="Book Antiqua" w:cs="Arial"/>
                <w:color w:val="000000"/>
                <w:lang w:eastAsia="es-CR"/>
              </w:rPr>
              <w:t>Aceptación de expedientes que provienen del Juzgado Penal con prueba pendiente de respuesta.</w:t>
            </w:r>
          </w:p>
        </w:tc>
        <w:tc>
          <w:tcPr>
            <w:tcW w:w="1981" w:type="dxa"/>
            <w:tcBorders>
              <w:top w:val="nil"/>
              <w:left w:val="nil"/>
              <w:bottom w:val="double" w:sz="6" w:space="0" w:color="305496"/>
              <w:right w:val="double" w:sz="6" w:space="0" w:color="305496"/>
            </w:tcBorders>
            <w:shd w:val="clear" w:color="000000" w:fill="FFFFFF"/>
            <w:vAlign w:val="center"/>
          </w:tcPr>
          <w:p w14:paraId="0F914DE2" w14:textId="7A5F3667" w:rsidR="00D2533B" w:rsidRPr="00CB27E6" w:rsidRDefault="00D2533B" w:rsidP="00CC2171">
            <w:pPr>
              <w:jc w:val="both"/>
              <w:rPr>
                <w:rFonts w:ascii="Book Antiqua" w:hAnsi="Book Antiqua" w:cs="Arial"/>
                <w:color w:val="000000"/>
                <w:lang w:eastAsia="es-CR"/>
              </w:rPr>
            </w:pPr>
            <w:r w:rsidRPr="00CB27E6">
              <w:rPr>
                <w:rFonts w:ascii="Book Antiqua" w:hAnsi="Book Antiqua" w:cs="Arial"/>
                <w:color w:val="000000"/>
                <w:lang w:eastAsia="es-CR"/>
              </w:rPr>
              <w:t>Devolución de expedientes al Juzgado Penal por falta de prueba</w:t>
            </w:r>
          </w:p>
          <w:p w14:paraId="54658FD2" w14:textId="77777777" w:rsidR="00D2533B" w:rsidRPr="00CB27E6" w:rsidRDefault="00D2533B" w:rsidP="00CC2171">
            <w:pPr>
              <w:jc w:val="both"/>
              <w:rPr>
                <w:rFonts w:ascii="Book Antiqua" w:hAnsi="Book Antiqua" w:cs="Arial"/>
                <w:color w:val="000000"/>
                <w:lang w:eastAsia="es-CR"/>
              </w:rPr>
            </w:pPr>
          </w:p>
        </w:tc>
        <w:tc>
          <w:tcPr>
            <w:tcW w:w="4287" w:type="dxa"/>
            <w:tcBorders>
              <w:top w:val="nil"/>
              <w:left w:val="nil"/>
              <w:bottom w:val="double" w:sz="6" w:space="0" w:color="305496"/>
              <w:right w:val="double" w:sz="6" w:space="0" w:color="305496"/>
            </w:tcBorders>
            <w:shd w:val="clear" w:color="000000" w:fill="FFFFFF"/>
            <w:vAlign w:val="center"/>
          </w:tcPr>
          <w:p w14:paraId="574B5862" w14:textId="36353A4B" w:rsidR="00D2533B" w:rsidRPr="00CB27E6" w:rsidRDefault="00D2533B" w:rsidP="00CC2171">
            <w:pPr>
              <w:spacing w:before="120" w:after="240" w:line="276" w:lineRule="auto"/>
              <w:jc w:val="both"/>
              <w:rPr>
                <w:rFonts w:ascii="Book Antiqua" w:hAnsi="Book Antiqua" w:cs="Arial"/>
                <w:color w:val="000000"/>
                <w:lang w:eastAsia="es-CR"/>
              </w:rPr>
            </w:pPr>
            <w:r w:rsidRPr="00CB27E6">
              <w:rPr>
                <w:rFonts w:ascii="Book Antiqua" w:hAnsi="Book Antiqua" w:cs="Arial"/>
                <w:color w:val="000000"/>
                <w:lang w:eastAsia="es-CR"/>
              </w:rPr>
              <w:t>El Tribunal Penal del III Circuito Judicial de San José, sede suroeste deberá recibir los expedientes con prueba pendiente de ingresar, siempre y cuando la misma haya sido debidamente diligenciada por el Juzgado Penal. Lo anterior de conformidad con el oficio 1906-PLA-OI-2019 expedido por la Dirección de Planificación el cual contiene el criterio de la Comisión de Asuntos Penales comunicado mediante oficio CJP-119-2019.</w:t>
            </w:r>
          </w:p>
        </w:tc>
        <w:tc>
          <w:tcPr>
            <w:tcW w:w="2020" w:type="dxa"/>
            <w:tcBorders>
              <w:top w:val="nil"/>
              <w:left w:val="nil"/>
              <w:bottom w:val="double" w:sz="6" w:space="0" w:color="305496"/>
              <w:right w:val="double" w:sz="4" w:space="0" w:color="1F3864" w:themeColor="accent1" w:themeShade="80"/>
            </w:tcBorders>
            <w:shd w:val="clear" w:color="000000" w:fill="FFFFFF"/>
            <w:vAlign w:val="center"/>
          </w:tcPr>
          <w:p w14:paraId="008A936D" w14:textId="77777777" w:rsidR="00D2533B" w:rsidRPr="00CB27E6" w:rsidRDefault="00D2533B" w:rsidP="00CC2171">
            <w:pPr>
              <w:jc w:val="both"/>
              <w:rPr>
                <w:rFonts w:ascii="Book Antiqua" w:hAnsi="Book Antiqua" w:cs="Arial"/>
                <w:color w:val="000000"/>
                <w:lang w:eastAsia="es-CR"/>
              </w:rPr>
            </w:pPr>
            <w:r w:rsidRPr="00CB27E6">
              <w:rPr>
                <w:rFonts w:ascii="Book Antiqua" w:hAnsi="Book Antiqua" w:cs="Arial"/>
                <w:color w:val="000000"/>
                <w:lang w:eastAsia="es-CR"/>
              </w:rPr>
              <w:t xml:space="preserve">Celeridad en la tramitación del proceso ordinario. </w:t>
            </w:r>
          </w:p>
        </w:tc>
        <w:tc>
          <w:tcPr>
            <w:tcW w:w="1842" w:type="dxa"/>
            <w:tcBorders>
              <w:top w:val="double" w:sz="4" w:space="0" w:color="1F3864" w:themeColor="accent1" w:themeShade="80"/>
              <w:left w:val="double" w:sz="4" w:space="0" w:color="1F3864" w:themeColor="accent1" w:themeShade="80"/>
              <w:bottom w:val="double" w:sz="4" w:space="0" w:color="1F3864" w:themeColor="accent1" w:themeShade="80"/>
              <w:right w:val="double" w:sz="4" w:space="0" w:color="1F3864" w:themeColor="accent1" w:themeShade="80"/>
            </w:tcBorders>
            <w:shd w:val="clear" w:color="000000" w:fill="FFFFFF"/>
            <w:vAlign w:val="center"/>
          </w:tcPr>
          <w:p w14:paraId="18D64E6A" w14:textId="633E942F" w:rsidR="00D2533B" w:rsidRPr="00CB27E6" w:rsidRDefault="0068407F" w:rsidP="0068407F">
            <w:pPr>
              <w:pStyle w:val="Prrafodelista"/>
              <w:ind w:left="360"/>
              <w:rPr>
                <w:rFonts w:ascii="Book Antiqua" w:hAnsi="Book Antiqua"/>
                <w:color w:val="000000"/>
                <w:sz w:val="20"/>
                <w:szCs w:val="20"/>
                <w:lang w:val="es-CR" w:eastAsia="es-CR"/>
              </w:rPr>
            </w:pPr>
            <w:r w:rsidRPr="00CB27E6">
              <w:rPr>
                <w:rFonts w:ascii="Book Antiqua" w:hAnsi="Book Antiqua"/>
                <w:color w:val="000000"/>
                <w:sz w:val="20"/>
                <w:szCs w:val="20"/>
                <w:lang w:val="es-CR" w:eastAsia="es-CR"/>
              </w:rPr>
              <w:t>N/A</w:t>
            </w:r>
          </w:p>
        </w:tc>
        <w:tc>
          <w:tcPr>
            <w:tcW w:w="1644" w:type="dxa"/>
            <w:tcBorders>
              <w:top w:val="nil"/>
              <w:left w:val="double" w:sz="4" w:space="0" w:color="1F3864" w:themeColor="accent1" w:themeShade="80"/>
              <w:bottom w:val="double" w:sz="6" w:space="0" w:color="305496"/>
              <w:right w:val="double" w:sz="6" w:space="0" w:color="305496"/>
            </w:tcBorders>
            <w:shd w:val="clear" w:color="000000" w:fill="FFFFFF"/>
            <w:vAlign w:val="center"/>
          </w:tcPr>
          <w:p w14:paraId="5F467EAF" w14:textId="76A7A79E" w:rsidR="00D2533B" w:rsidRPr="00CB27E6" w:rsidRDefault="00D2533B" w:rsidP="008F475A">
            <w:pPr>
              <w:pStyle w:val="Prrafodelista"/>
              <w:numPr>
                <w:ilvl w:val="0"/>
                <w:numId w:val="10"/>
              </w:numPr>
              <w:rPr>
                <w:rFonts w:ascii="Book Antiqua" w:hAnsi="Book Antiqua"/>
                <w:color w:val="000000"/>
                <w:sz w:val="20"/>
                <w:szCs w:val="20"/>
                <w:lang w:val="es-CR" w:eastAsia="es-CR"/>
              </w:rPr>
            </w:pPr>
            <w:r w:rsidRPr="00CB27E6">
              <w:rPr>
                <w:rFonts w:ascii="Book Antiqua" w:hAnsi="Book Antiqua"/>
                <w:color w:val="000000"/>
                <w:sz w:val="20"/>
                <w:szCs w:val="20"/>
                <w:lang w:val="es-CR" w:eastAsia="es-CR"/>
              </w:rPr>
              <w:t>Tribunal Penal del III Circuito Judicial de San José, sede suroeste.</w:t>
            </w:r>
          </w:p>
        </w:tc>
      </w:tr>
      <w:tr w:rsidR="00C06628" w:rsidRPr="00CB27E6" w14:paraId="609CF082" w14:textId="77777777" w:rsidTr="004259BC">
        <w:trPr>
          <w:trHeight w:val="3402"/>
        </w:trPr>
        <w:tc>
          <w:tcPr>
            <w:tcW w:w="1869" w:type="dxa"/>
            <w:tcBorders>
              <w:top w:val="double" w:sz="6" w:space="0" w:color="305496"/>
              <w:left w:val="double" w:sz="6" w:space="0" w:color="305496"/>
              <w:bottom w:val="double" w:sz="6" w:space="0" w:color="305496"/>
              <w:right w:val="double" w:sz="6" w:space="0" w:color="305496"/>
            </w:tcBorders>
            <w:shd w:val="clear" w:color="auto" w:fill="auto"/>
            <w:vAlign w:val="center"/>
          </w:tcPr>
          <w:p w14:paraId="408866E0" w14:textId="3FA6CE54" w:rsidR="00D2533B" w:rsidRPr="00CB27E6" w:rsidRDefault="006D0612" w:rsidP="00005E37">
            <w:pPr>
              <w:jc w:val="both"/>
              <w:rPr>
                <w:rFonts w:ascii="Book Antiqua" w:hAnsi="Book Antiqua" w:cs="Arial"/>
                <w:color w:val="000000"/>
                <w:lang w:eastAsia="es-CR"/>
              </w:rPr>
            </w:pPr>
            <w:r>
              <w:rPr>
                <w:rFonts w:ascii="Book Antiqua" w:hAnsi="Book Antiqua" w:cs="Arial"/>
                <w:color w:val="000000"/>
                <w:lang w:eastAsia="es-CR"/>
              </w:rPr>
              <w:lastRenderedPageBreak/>
              <w:t>7</w:t>
            </w:r>
            <w:r w:rsidR="00D2533B" w:rsidRPr="00CB27E6">
              <w:rPr>
                <w:rFonts w:ascii="Book Antiqua" w:hAnsi="Book Antiqua" w:cs="Arial"/>
                <w:color w:val="000000"/>
                <w:lang w:eastAsia="es-CR"/>
              </w:rPr>
              <w:t>.</w:t>
            </w:r>
            <w:r w:rsidR="00D2533B" w:rsidRPr="004259BC">
              <w:rPr>
                <w:rFonts w:ascii="Book Antiqua" w:hAnsi="Book Antiqua" w:cs="Arial"/>
                <w:color w:val="000000"/>
                <w:lang w:eastAsia="es-CR"/>
              </w:rPr>
              <w:t>10 Ejecutar la remesa de expedientes</w:t>
            </w:r>
          </w:p>
        </w:tc>
        <w:tc>
          <w:tcPr>
            <w:tcW w:w="1981" w:type="dxa"/>
            <w:tcBorders>
              <w:top w:val="double" w:sz="6" w:space="0" w:color="305496"/>
              <w:left w:val="nil"/>
              <w:bottom w:val="double" w:sz="6" w:space="0" w:color="305496"/>
              <w:right w:val="double" w:sz="6" w:space="0" w:color="305496"/>
            </w:tcBorders>
            <w:shd w:val="clear" w:color="auto" w:fill="auto"/>
            <w:vAlign w:val="center"/>
          </w:tcPr>
          <w:p w14:paraId="61176DE3" w14:textId="77777777" w:rsidR="00D2533B" w:rsidRPr="00CB27E6" w:rsidRDefault="00D2533B" w:rsidP="00005E37">
            <w:pPr>
              <w:jc w:val="both"/>
              <w:rPr>
                <w:rFonts w:ascii="Book Antiqua" w:hAnsi="Book Antiqua" w:cs="Arial"/>
                <w:color w:val="000000"/>
                <w:lang w:eastAsia="es-CR"/>
              </w:rPr>
            </w:pPr>
            <w:r w:rsidRPr="00CB27E6">
              <w:rPr>
                <w:rFonts w:ascii="Book Antiqua" w:hAnsi="Book Antiqua" w:cs="Arial"/>
                <w:color w:val="000000"/>
                <w:lang w:eastAsia="es-CR"/>
              </w:rPr>
              <w:t xml:space="preserve">El Tribunal tiene alrededor de 800 expedientes para archivar. </w:t>
            </w:r>
          </w:p>
          <w:p w14:paraId="5ADF9559" w14:textId="77777777" w:rsidR="00D2533B" w:rsidRPr="00CB27E6" w:rsidRDefault="00D2533B" w:rsidP="00005E37">
            <w:pPr>
              <w:jc w:val="both"/>
              <w:rPr>
                <w:rFonts w:ascii="Book Antiqua" w:hAnsi="Book Antiqua" w:cs="Arial"/>
                <w:color w:val="000000"/>
                <w:lang w:eastAsia="es-CR"/>
              </w:rPr>
            </w:pPr>
          </w:p>
          <w:p w14:paraId="4BDF862D" w14:textId="77777777" w:rsidR="00D2533B" w:rsidRPr="00CB27E6" w:rsidRDefault="00D2533B" w:rsidP="00005E37">
            <w:pPr>
              <w:jc w:val="both"/>
              <w:rPr>
                <w:rFonts w:ascii="Book Antiqua" w:hAnsi="Book Antiqua" w:cs="Arial"/>
                <w:color w:val="000000"/>
                <w:lang w:eastAsia="es-CR"/>
              </w:rPr>
            </w:pPr>
          </w:p>
        </w:tc>
        <w:tc>
          <w:tcPr>
            <w:tcW w:w="4287" w:type="dxa"/>
            <w:tcBorders>
              <w:top w:val="double" w:sz="6" w:space="0" w:color="305496"/>
              <w:left w:val="nil"/>
              <w:bottom w:val="double" w:sz="6" w:space="0" w:color="305496"/>
              <w:right w:val="double" w:sz="6" w:space="0" w:color="305496"/>
            </w:tcBorders>
            <w:shd w:val="clear" w:color="auto" w:fill="auto"/>
            <w:vAlign w:val="center"/>
          </w:tcPr>
          <w:p w14:paraId="592B4E47" w14:textId="4E716926" w:rsidR="00D2533B" w:rsidRPr="00CB27E6" w:rsidRDefault="00D2533B" w:rsidP="00005E37">
            <w:pPr>
              <w:jc w:val="both"/>
              <w:rPr>
                <w:rFonts w:ascii="Book Antiqua" w:hAnsi="Book Antiqua" w:cs="Arial"/>
                <w:color w:val="000000"/>
                <w:lang w:eastAsia="es-CR"/>
              </w:rPr>
            </w:pPr>
            <w:r w:rsidRPr="00CB27E6">
              <w:rPr>
                <w:rFonts w:ascii="Book Antiqua" w:hAnsi="Book Antiqua" w:cs="Arial"/>
                <w:color w:val="000000"/>
                <w:lang w:eastAsia="es-CR"/>
              </w:rPr>
              <w:t xml:space="preserve">Deberá el Tribunal Penal del III Circuito Judicial de San José, sede suroeste proceder con la remesa de expedientes para evitar acumulación de documentos en espacios comunes. </w:t>
            </w:r>
          </w:p>
        </w:tc>
        <w:tc>
          <w:tcPr>
            <w:tcW w:w="2020" w:type="dxa"/>
            <w:tcBorders>
              <w:top w:val="double" w:sz="6" w:space="0" w:color="305496"/>
              <w:left w:val="nil"/>
              <w:bottom w:val="double" w:sz="6" w:space="0" w:color="305496"/>
              <w:right w:val="double" w:sz="4" w:space="0" w:color="1F3864" w:themeColor="accent1" w:themeShade="80"/>
            </w:tcBorders>
            <w:shd w:val="clear" w:color="auto" w:fill="auto"/>
            <w:vAlign w:val="center"/>
          </w:tcPr>
          <w:p w14:paraId="6FDBAD45" w14:textId="77777777" w:rsidR="00D2533B" w:rsidRPr="00CB27E6" w:rsidRDefault="00D2533B" w:rsidP="00005E37">
            <w:pPr>
              <w:jc w:val="both"/>
              <w:rPr>
                <w:rFonts w:ascii="Book Antiqua" w:hAnsi="Book Antiqua" w:cs="Arial"/>
                <w:color w:val="000000"/>
                <w:lang w:eastAsia="es-CR"/>
              </w:rPr>
            </w:pPr>
            <w:r w:rsidRPr="00CB27E6">
              <w:rPr>
                <w:rFonts w:ascii="Book Antiqua" w:hAnsi="Book Antiqua" w:cs="Arial"/>
                <w:color w:val="000000"/>
                <w:lang w:eastAsia="es-CR"/>
              </w:rPr>
              <w:t xml:space="preserve">Proceder con la remesa de expedientes que así lo ameriten. </w:t>
            </w:r>
          </w:p>
          <w:p w14:paraId="5993216F" w14:textId="77777777" w:rsidR="00D2533B" w:rsidRPr="00CB27E6" w:rsidRDefault="00D2533B" w:rsidP="00005E37">
            <w:pPr>
              <w:jc w:val="both"/>
              <w:rPr>
                <w:rFonts w:ascii="Book Antiqua" w:hAnsi="Book Antiqua" w:cs="Arial"/>
                <w:color w:val="000000"/>
                <w:lang w:eastAsia="es-CR"/>
              </w:rPr>
            </w:pPr>
          </w:p>
          <w:p w14:paraId="7C76726B" w14:textId="77777777" w:rsidR="00D2533B" w:rsidRPr="00CB27E6" w:rsidRDefault="00D2533B" w:rsidP="00005E37">
            <w:pPr>
              <w:jc w:val="both"/>
              <w:rPr>
                <w:rFonts w:ascii="Book Antiqua" w:hAnsi="Book Antiqua" w:cs="Arial"/>
                <w:color w:val="000000"/>
                <w:lang w:eastAsia="es-CR"/>
              </w:rPr>
            </w:pPr>
            <w:r w:rsidRPr="00CB27E6">
              <w:rPr>
                <w:rFonts w:ascii="Book Antiqua" w:hAnsi="Book Antiqua" w:cs="Arial"/>
                <w:color w:val="000000"/>
                <w:lang w:eastAsia="es-CR"/>
              </w:rPr>
              <w:t>Liberar al despacho de la acumulación de expedientes tanto en pasillos como el espacio destinado para el archivo de expedientes en el actual edificio.</w:t>
            </w:r>
          </w:p>
          <w:p w14:paraId="6D66E324" w14:textId="67105D91" w:rsidR="00D2533B" w:rsidRPr="00CB27E6" w:rsidRDefault="00D2533B" w:rsidP="00005E37">
            <w:pPr>
              <w:jc w:val="both"/>
              <w:rPr>
                <w:rFonts w:ascii="Book Antiqua" w:hAnsi="Book Antiqua" w:cs="Arial"/>
                <w:color w:val="000000"/>
                <w:lang w:eastAsia="es-CR"/>
              </w:rPr>
            </w:pPr>
            <w:r w:rsidRPr="00CB27E6">
              <w:rPr>
                <w:rFonts w:ascii="Book Antiqua" w:hAnsi="Book Antiqua" w:cs="Arial"/>
                <w:color w:val="000000"/>
                <w:lang w:eastAsia="es-CR"/>
              </w:rPr>
              <w:t xml:space="preserve"> </w:t>
            </w:r>
          </w:p>
        </w:tc>
        <w:tc>
          <w:tcPr>
            <w:tcW w:w="1842" w:type="dxa"/>
            <w:tcBorders>
              <w:top w:val="double" w:sz="4" w:space="0" w:color="1F3864" w:themeColor="accent1" w:themeShade="80"/>
              <w:left w:val="double" w:sz="4" w:space="0" w:color="1F3864" w:themeColor="accent1" w:themeShade="80"/>
              <w:bottom w:val="double" w:sz="4" w:space="0" w:color="1F3864" w:themeColor="accent1" w:themeShade="80"/>
              <w:right w:val="double" w:sz="4" w:space="0" w:color="1F3864" w:themeColor="accent1" w:themeShade="80"/>
            </w:tcBorders>
            <w:vAlign w:val="center"/>
          </w:tcPr>
          <w:p w14:paraId="7318402F" w14:textId="6E0755A5" w:rsidR="00D2533B" w:rsidRPr="00CB27E6" w:rsidRDefault="0068407F" w:rsidP="0068407F">
            <w:pPr>
              <w:spacing w:before="120" w:after="240" w:line="276" w:lineRule="auto"/>
              <w:ind w:left="360"/>
              <w:rPr>
                <w:rFonts w:ascii="Book Antiqua" w:hAnsi="Book Antiqua"/>
                <w:color w:val="000000"/>
                <w:lang w:eastAsia="es-CR"/>
              </w:rPr>
            </w:pPr>
            <w:r w:rsidRPr="00CB27E6">
              <w:rPr>
                <w:rFonts w:ascii="Book Antiqua" w:hAnsi="Book Antiqua"/>
                <w:color w:val="000000"/>
                <w:lang w:eastAsia="es-CR"/>
              </w:rPr>
              <w:t>N/A</w:t>
            </w:r>
          </w:p>
        </w:tc>
        <w:tc>
          <w:tcPr>
            <w:tcW w:w="1644" w:type="dxa"/>
            <w:tcBorders>
              <w:top w:val="double" w:sz="6" w:space="0" w:color="305496"/>
              <w:left w:val="double" w:sz="4" w:space="0" w:color="1F3864" w:themeColor="accent1" w:themeShade="80"/>
              <w:bottom w:val="double" w:sz="6" w:space="0" w:color="305496"/>
              <w:right w:val="double" w:sz="6" w:space="0" w:color="305496"/>
            </w:tcBorders>
            <w:shd w:val="clear" w:color="auto" w:fill="auto"/>
            <w:vAlign w:val="center"/>
          </w:tcPr>
          <w:p w14:paraId="1F24C4C1" w14:textId="343F1513" w:rsidR="00D2533B" w:rsidRPr="00CB27E6" w:rsidRDefault="00D2533B" w:rsidP="00005E37">
            <w:pPr>
              <w:numPr>
                <w:ilvl w:val="0"/>
                <w:numId w:val="7"/>
              </w:numPr>
              <w:spacing w:before="120" w:after="240" w:line="276" w:lineRule="auto"/>
              <w:jc w:val="both"/>
              <w:rPr>
                <w:rFonts w:ascii="Book Antiqua" w:hAnsi="Book Antiqua" w:cs="Arial"/>
                <w:color w:val="000000"/>
                <w:lang w:eastAsia="es-CR"/>
              </w:rPr>
            </w:pPr>
            <w:r w:rsidRPr="00CB27E6">
              <w:rPr>
                <w:rFonts w:ascii="Book Antiqua" w:hAnsi="Book Antiqua"/>
                <w:color w:val="000000"/>
                <w:lang w:eastAsia="es-CR"/>
              </w:rPr>
              <w:t xml:space="preserve">Tribunal Penal del III Circuito Judicial de San José, sede suroeste.  </w:t>
            </w:r>
          </w:p>
        </w:tc>
      </w:tr>
      <w:tr w:rsidR="006A2FEE" w:rsidRPr="00CB27E6" w14:paraId="3A48FA08" w14:textId="77777777" w:rsidTr="00E63C3D">
        <w:trPr>
          <w:trHeight w:val="3402"/>
        </w:trPr>
        <w:tc>
          <w:tcPr>
            <w:tcW w:w="1869"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21B046F0" w14:textId="0C8A1CC9" w:rsidR="00D2533B" w:rsidRPr="00CB27E6" w:rsidRDefault="006D0612" w:rsidP="00005E37">
            <w:pPr>
              <w:jc w:val="both"/>
              <w:rPr>
                <w:rFonts w:ascii="Book Antiqua" w:hAnsi="Book Antiqua" w:cs="Arial"/>
                <w:color w:val="000000"/>
                <w:lang w:eastAsia="es-CR"/>
              </w:rPr>
            </w:pPr>
            <w:r>
              <w:rPr>
                <w:rFonts w:ascii="Book Antiqua" w:hAnsi="Book Antiqua" w:cs="Arial"/>
                <w:color w:val="000000"/>
                <w:lang w:eastAsia="es-CR"/>
              </w:rPr>
              <w:t>7</w:t>
            </w:r>
            <w:r w:rsidR="00D2533B" w:rsidRPr="004259BC">
              <w:rPr>
                <w:rFonts w:ascii="Book Antiqua" w:hAnsi="Book Antiqua" w:cs="Arial"/>
                <w:color w:val="000000"/>
                <w:lang w:eastAsia="es-CR"/>
              </w:rPr>
              <w:t>.11 Implementación de protocolo de sostenibilidad.</w:t>
            </w:r>
          </w:p>
        </w:tc>
        <w:tc>
          <w:tcPr>
            <w:tcW w:w="198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5A5345D4" w14:textId="30A0D93F" w:rsidR="00D2533B" w:rsidRPr="00CB27E6" w:rsidRDefault="00D2533B" w:rsidP="00005E37">
            <w:pPr>
              <w:jc w:val="both"/>
              <w:rPr>
                <w:rFonts w:ascii="Book Antiqua" w:hAnsi="Book Antiqua" w:cs="Arial"/>
                <w:color w:val="000000"/>
                <w:lang w:eastAsia="es-CR"/>
              </w:rPr>
            </w:pPr>
            <w:r w:rsidRPr="00CB27E6">
              <w:rPr>
                <w:rFonts w:ascii="Book Antiqua" w:hAnsi="Book Antiqua" w:cs="Arial"/>
                <w:color w:val="000000"/>
                <w:lang w:eastAsia="es-CR"/>
              </w:rPr>
              <w:t>El Tribunal hace uso de los indicadores de Gestión de forma mensual desde el 2018.</w:t>
            </w:r>
          </w:p>
        </w:tc>
        <w:tc>
          <w:tcPr>
            <w:tcW w:w="4287"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47AAAC8F" w14:textId="25BB16E3" w:rsidR="00D2533B" w:rsidRPr="00CB27E6" w:rsidRDefault="00D2533B" w:rsidP="00005E37">
            <w:pPr>
              <w:jc w:val="both"/>
              <w:rPr>
                <w:rFonts w:ascii="Book Antiqua" w:hAnsi="Book Antiqua" w:cs="Arial"/>
                <w:color w:val="000000"/>
                <w:lang w:eastAsia="es-CR"/>
              </w:rPr>
            </w:pPr>
            <w:r w:rsidRPr="00CB27E6">
              <w:rPr>
                <w:rFonts w:ascii="Book Antiqua" w:hAnsi="Book Antiqua" w:cs="Arial"/>
                <w:color w:val="000000"/>
                <w:lang w:eastAsia="es-CR"/>
              </w:rPr>
              <w:t>Se deben calcular mensualmente los indicadores de gestión del despacho, realizar las reuniones del equipo de mejora y confeccionar el plan remedial y minuta cada mes con el fin de mejorar los aspectos que resulten a mejorar.</w:t>
            </w:r>
          </w:p>
        </w:tc>
        <w:tc>
          <w:tcPr>
            <w:tcW w:w="2020" w:type="dxa"/>
            <w:tcBorders>
              <w:top w:val="nil"/>
              <w:left w:val="nil"/>
              <w:bottom w:val="double" w:sz="6" w:space="0" w:color="305496"/>
              <w:right w:val="double" w:sz="4" w:space="0" w:color="1F3864" w:themeColor="accent1" w:themeShade="80"/>
            </w:tcBorders>
            <w:shd w:val="clear" w:color="000000" w:fill="FFFFFF"/>
            <w:vAlign w:val="center"/>
          </w:tcPr>
          <w:p w14:paraId="79AABBEB" w14:textId="1569C381" w:rsidR="00D2533B" w:rsidRPr="00CB27E6" w:rsidRDefault="00D2533B" w:rsidP="00005E37">
            <w:pPr>
              <w:jc w:val="both"/>
              <w:rPr>
                <w:rFonts w:ascii="Book Antiqua" w:hAnsi="Book Antiqua" w:cs="Arial"/>
                <w:color w:val="000000"/>
                <w:lang w:eastAsia="es-CR"/>
              </w:rPr>
            </w:pPr>
            <w:r w:rsidRPr="00CB27E6">
              <w:rPr>
                <w:rFonts w:ascii="Book Antiqua" w:hAnsi="Book Antiqua" w:cs="Arial"/>
                <w:color w:val="000000"/>
                <w:lang w:eastAsia="es-CR"/>
              </w:rPr>
              <w:t xml:space="preserve">Cumplimiento con el Protocolo del Modelo de Sostenibilidad. </w:t>
            </w:r>
          </w:p>
        </w:tc>
        <w:tc>
          <w:tcPr>
            <w:tcW w:w="1842" w:type="dxa"/>
            <w:tcBorders>
              <w:top w:val="double" w:sz="4" w:space="0" w:color="1F3864" w:themeColor="accent1" w:themeShade="80"/>
              <w:left w:val="double" w:sz="4" w:space="0" w:color="1F3864" w:themeColor="accent1" w:themeShade="80"/>
              <w:bottom w:val="double" w:sz="4" w:space="0" w:color="1F3864" w:themeColor="accent1" w:themeShade="80"/>
              <w:right w:val="double" w:sz="4" w:space="0" w:color="1F3864" w:themeColor="accent1" w:themeShade="80"/>
            </w:tcBorders>
            <w:shd w:val="clear" w:color="000000" w:fill="FFFFFF"/>
            <w:vAlign w:val="center"/>
          </w:tcPr>
          <w:p w14:paraId="33ECF566" w14:textId="4B4E0829" w:rsidR="00D2533B" w:rsidRPr="00CB27E6" w:rsidRDefault="0068407F" w:rsidP="0068407F">
            <w:pPr>
              <w:spacing w:before="120" w:after="240" w:line="276" w:lineRule="auto"/>
              <w:jc w:val="both"/>
              <w:rPr>
                <w:rFonts w:ascii="Book Antiqua" w:hAnsi="Book Antiqua" w:cs="Arial"/>
                <w:color w:val="000000"/>
                <w:lang w:eastAsia="es-CR"/>
              </w:rPr>
            </w:pPr>
            <w:r w:rsidRPr="00CB27E6">
              <w:rPr>
                <w:rFonts w:ascii="Book Antiqua" w:hAnsi="Book Antiqua" w:cs="Arial"/>
                <w:color w:val="000000"/>
                <w:lang w:eastAsia="es-CR"/>
              </w:rPr>
              <w:t xml:space="preserve">En caso de que se materialice la división de despachos se deberá conformar un equipo de mejora para cada sede y de manera separada cada una deberá remitir matriz de indicadores, minutas y planes remediales. </w:t>
            </w:r>
          </w:p>
        </w:tc>
        <w:tc>
          <w:tcPr>
            <w:tcW w:w="1644" w:type="dxa"/>
            <w:tcBorders>
              <w:top w:val="nil"/>
              <w:left w:val="double" w:sz="4" w:space="0" w:color="1F3864" w:themeColor="accent1" w:themeShade="80"/>
              <w:bottom w:val="double" w:sz="6" w:space="0" w:color="305496"/>
              <w:right w:val="double" w:sz="6" w:space="0" w:color="305496"/>
            </w:tcBorders>
            <w:shd w:val="clear" w:color="000000" w:fill="FFFFFF"/>
            <w:vAlign w:val="center"/>
          </w:tcPr>
          <w:p w14:paraId="157DF8D1" w14:textId="27E26943" w:rsidR="00D2533B" w:rsidRPr="00CB27E6" w:rsidRDefault="00D2533B" w:rsidP="00005E37">
            <w:pPr>
              <w:numPr>
                <w:ilvl w:val="0"/>
                <w:numId w:val="7"/>
              </w:numPr>
              <w:spacing w:before="120" w:after="240" w:line="276" w:lineRule="auto"/>
              <w:jc w:val="both"/>
              <w:rPr>
                <w:rFonts w:ascii="Book Antiqua" w:hAnsi="Book Antiqua" w:cs="Arial"/>
                <w:color w:val="000000"/>
                <w:lang w:eastAsia="es-CR"/>
              </w:rPr>
            </w:pPr>
            <w:r w:rsidRPr="00CB27E6">
              <w:rPr>
                <w:rFonts w:ascii="Book Antiqua" w:hAnsi="Book Antiqua" w:cs="Arial"/>
                <w:color w:val="000000"/>
                <w:lang w:eastAsia="es-CR"/>
              </w:rPr>
              <w:t>Tribunal Penal del III Circuito Judicial de San José, sede suroeste.</w:t>
            </w:r>
          </w:p>
          <w:p w14:paraId="25F81BA3" w14:textId="1CBF324F" w:rsidR="00D2533B" w:rsidRPr="00CB27E6" w:rsidRDefault="00D2533B" w:rsidP="00005E37">
            <w:pPr>
              <w:numPr>
                <w:ilvl w:val="0"/>
                <w:numId w:val="10"/>
              </w:numPr>
              <w:spacing w:before="120" w:after="240" w:line="276" w:lineRule="auto"/>
              <w:jc w:val="both"/>
              <w:rPr>
                <w:rFonts w:ascii="Book Antiqua" w:hAnsi="Book Antiqua" w:cs="Arial"/>
                <w:color w:val="000000"/>
                <w:lang w:eastAsia="es-CR"/>
              </w:rPr>
            </w:pPr>
            <w:r w:rsidRPr="00CB27E6">
              <w:rPr>
                <w:rFonts w:ascii="Book Antiqua" w:hAnsi="Book Antiqua" w:cs="Arial"/>
                <w:color w:val="000000"/>
                <w:lang w:eastAsia="es-CR"/>
              </w:rPr>
              <w:t>Equipo de Mejora</w:t>
            </w:r>
          </w:p>
        </w:tc>
      </w:tr>
      <w:tr w:rsidR="006A2FEE" w:rsidRPr="00CB27E6" w14:paraId="690D59F1" w14:textId="77777777" w:rsidTr="00E63C3D">
        <w:trPr>
          <w:trHeight w:val="3402"/>
        </w:trPr>
        <w:tc>
          <w:tcPr>
            <w:tcW w:w="1869" w:type="dxa"/>
            <w:tcBorders>
              <w:top w:val="nil"/>
              <w:left w:val="double" w:sz="6" w:space="0" w:color="305496"/>
              <w:bottom w:val="double" w:sz="6" w:space="0" w:color="305496"/>
              <w:right w:val="double" w:sz="6" w:space="0" w:color="305496"/>
            </w:tcBorders>
            <w:shd w:val="clear" w:color="000000" w:fill="FFFFFF"/>
            <w:vAlign w:val="center"/>
          </w:tcPr>
          <w:p w14:paraId="1CACD921" w14:textId="083B1CB5" w:rsidR="0068407F" w:rsidRPr="00CB27E6" w:rsidRDefault="006D0612" w:rsidP="0068407F">
            <w:pPr>
              <w:jc w:val="both"/>
              <w:rPr>
                <w:rFonts w:ascii="Book Antiqua" w:hAnsi="Book Antiqua" w:cs="Arial"/>
                <w:color w:val="000000"/>
                <w:lang w:eastAsia="es-CR"/>
              </w:rPr>
            </w:pPr>
            <w:bookmarkStart w:id="40" w:name="_Hlk89782330"/>
            <w:r>
              <w:rPr>
                <w:rFonts w:ascii="Book Antiqua" w:hAnsi="Book Antiqua" w:cs="Arial"/>
                <w:color w:val="000000"/>
                <w:lang w:eastAsia="es-CR"/>
              </w:rPr>
              <w:lastRenderedPageBreak/>
              <w:t>7</w:t>
            </w:r>
            <w:r w:rsidR="0068407F" w:rsidRPr="00C301AF">
              <w:rPr>
                <w:rFonts w:ascii="Book Antiqua" w:hAnsi="Book Antiqua" w:cs="Arial"/>
                <w:color w:val="000000"/>
                <w:lang w:eastAsia="es-CR"/>
              </w:rPr>
              <w:t>.</w:t>
            </w:r>
            <w:r w:rsidR="0068407F" w:rsidRPr="004259BC">
              <w:rPr>
                <w:rFonts w:ascii="Book Antiqua" w:hAnsi="Book Antiqua" w:cs="Arial"/>
                <w:color w:val="000000"/>
                <w:lang w:eastAsia="es-CR"/>
              </w:rPr>
              <w:t>12 Dotación de equipo mobiliario.</w:t>
            </w:r>
            <w:r w:rsidR="0068407F" w:rsidRPr="00CB27E6">
              <w:rPr>
                <w:rFonts w:ascii="Book Antiqua" w:hAnsi="Book Antiqua" w:cs="Arial"/>
                <w:color w:val="000000"/>
                <w:lang w:eastAsia="es-CR"/>
              </w:rPr>
              <w:t xml:space="preserve">  </w:t>
            </w:r>
          </w:p>
        </w:tc>
        <w:tc>
          <w:tcPr>
            <w:tcW w:w="1981" w:type="dxa"/>
            <w:tcBorders>
              <w:top w:val="nil"/>
              <w:left w:val="nil"/>
              <w:bottom w:val="double" w:sz="6" w:space="0" w:color="305496"/>
              <w:right w:val="double" w:sz="6" w:space="0" w:color="305496"/>
            </w:tcBorders>
            <w:shd w:val="clear" w:color="000000" w:fill="FFFFFF"/>
            <w:vAlign w:val="center"/>
          </w:tcPr>
          <w:p w14:paraId="4555E8F5" w14:textId="21366E5D" w:rsidR="0068407F" w:rsidRPr="00CB27E6" w:rsidRDefault="0068407F" w:rsidP="0068407F">
            <w:pPr>
              <w:jc w:val="both"/>
              <w:rPr>
                <w:rFonts w:ascii="Book Antiqua" w:hAnsi="Book Antiqua" w:cs="Arial"/>
                <w:color w:val="000000"/>
                <w:lang w:eastAsia="es-CR"/>
              </w:rPr>
            </w:pPr>
            <w:r w:rsidRPr="00CB27E6">
              <w:rPr>
                <w:rFonts w:ascii="Book Antiqua" w:hAnsi="Book Antiqua" w:cs="Arial"/>
                <w:color w:val="000000"/>
                <w:lang w:eastAsia="es-CR"/>
              </w:rPr>
              <w:t>Se detectó la necesidad de dotar al Tribunal Penal de III Circuito Judicial de San José de equipo mobiliario idóneo, principalmente en las Salas de Juicio.</w:t>
            </w:r>
          </w:p>
        </w:tc>
        <w:tc>
          <w:tcPr>
            <w:tcW w:w="4287" w:type="dxa"/>
            <w:tcBorders>
              <w:top w:val="nil"/>
              <w:left w:val="nil"/>
              <w:bottom w:val="double" w:sz="6" w:space="0" w:color="305496"/>
              <w:right w:val="double" w:sz="6" w:space="0" w:color="305496"/>
            </w:tcBorders>
            <w:shd w:val="clear" w:color="000000" w:fill="FFFFFF"/>
            <w:vAlign w:val="center"/>
          </w:tcPr>
          <w:p w14:paraId="1C80991D" w14:textId="787FE45E" w:rsidR="0068407F" w:rsidRPr="00CB27E6" w:rsidRDefault="0068407F" w:rsidP="0068407F">
            <w:pPr>
              <w:jc w:val="both"/>
              <w:rPr>
                <w:rFonts w:ascii="Book Antiqua" w:hAnsi="Book Antiqua" w:cs="Arial"/>
                <w:color w:val="000000"/>
                <w:lang w:eastAsia="es-CR"/>
              </w:rPr>
            </w:pPr>
            <w:bookmarkStart w:id="41" w:name="_Hlk90311727"/>
            <w:r w:rsidRPr="00CB27E6">
              <w:rPr>
                <w:rFonts w:ascii="Book Antiqua" w:hAnsi="Book Antiqua" w:cs="Arial"/>
                <w:color w:val="000000"/>
                <w:lang w:eastAsia="es-CR"/>
              </w:rPr>
              <w:t>Deberá la administración regional valorar dentro de las posibilidades presupuestarias dotar del equipo mobiliario requerido por el Tribunal Penal del III Circuito Judicial de San José, sede suroeste, lo anterior, de conformidad con el estudio de requerimientos que realice la Administración Regional.</w:t>
            </w:r>
          </w:p>
          <w:bookmarkEnd w:id="41"/>
          <w:p w14:paraId="74749969" w14:textId="77777777" w:rsidR="0068407F" w:rsidRPr="00CB27E6" w:rsidRDefault="0068407F" w:rsidP="0068407F">
            <w:pPr>
              <w:jc w:val="both"/>
              <w:rPr>
                <w:rFonts w:ascii="Book Antiqua" w:hAnsi="Book Antiqua" w:cs="Arial"/>
                <w:color w:val="000000"/>
                <w:lang w:eastAsia="es-CR"/>
              </w:rPr>
            </w:pPr>
          </w:p>
          <w:p w14:paraId="60EB77FF" w14:textId="77777777" w:rsidR="0068407F" w:rsidRPr="00CB27E6" w:rsidRDefault="0068407F" w:rsidP="0068407F">
            <w:pPr>
              <w:jc w:val="both"/>
              <w:rPr>
                <w:rFonts w:ascii="Book Antiqua" w:hAnsi="Book Antiqua" w:cs="Arial"/>
                <w:color w:val="000000"/>
                <w:lang w:eastAsia="es-CR"/>
              </w:rPr>
            </w:pPr>
          </w:p>
          <w:p w14:paraId="17A12B14" w14:textId="382E3D1E" w:rsidR="0068407F" w:rsidRPr="00CB27E6" w:rsidRDefault="0068407F" w:rsidP="0068407F">
            <w:pPr>
              <w:jc w:val="both"/>
              <w:rPr>
                <w:rFonts w:ascii="Book Antiqua" w:hAnsi="Book Antiqua" w:cs="Arial"/>
                <w:color w:val="000000"/>
                <w:lang w:eastAsia="es-CR"/>
              </w:rPr>
            </w:pPr>
            <w:r w:rsidRPr="00CB27E6">
              <w:rPr>
                <w:rFonts w:ascii="Book Antiqua" w:hAnsi="Book Antiqua" w:cs="Arial"/>
                <w:color w:val="000000"/>
                <w:lang w:eastAsia="es-CR"/>
              </w:rPr>
              <w:t>De manera preliminar la Administración con la colaboración del Departamento de Proveeduría gestionó la entrega de próximamente 24 sillas ergonómicas para el personal judicial que utilizan las salas de juicio.</w:t>
            </w:r>
          </w:p>
          <w:p w14:paraId="6444EFAD" w14:textId="5D68E1E2" w:rsidR="0068407F" w:rsidRPr="00CB27E6" w:rsidRDefault="0068407F" w:rsidP="0068407F">
            <w:pPr>
              <w:jc w:val="both"/>
              <w:rPr>
                <w:rFonts w:ascii="Book Antiqua" w:hAnsi="Book Antiqua" w:cs="Arial"/>
                <w:color w:val="000000"/>
                <w:lang w:eastAsia="es-CR"/>
              </w:rPr>
            </w:pPr>
          </w:p>
          <w:p w14:paraId="1BAE7F22" w14:textId="38B7C2EE" w:rsidR="0068407F" w:rsidRPr="00CB27E6" w:rsidRDefault="0068407F" w:rsidP="0068407F">
            <w:pPr>
              <w:jc w:val="both"/>
              <w:rPr>
                <w:rFonts w:ascii="Book Antiqua" w:hAnsi="Book Antiqua" w:cs="Arial"/>
                <w:color w:val="000000"/>
                <w:lang w:eastAsia="es-CR"/>
              </w:rPr>
            </w:pPr>
            <w:r w:rsidRPr="00CB27E6">
              <w:rPr>
                <w:rFonts w:ascii="Book Antiqua" w:hAnsi="Book Antiqua" w:cs="Arial"/>
                <w:color w:val="000000"/>
                <w:lang w:eastAsia="es-CR"/>
              </w:rPr>
              <w:t xml:space="preserve">Sobre este aspecto, se hace la observación que, además es responsabilidad de la Coordinación del Tribunal informar por la vía correcta a la Administración Regional acerca de las carencias de equipo que sean detectadas, para que así la administración tenga insumo sobre las necesidades. </w:t>
            </w:r>
          </w:p>
          <w:p w14:paraId="05C3BAD8" w14:textId="11858268" w:rsidR="0068407F" w:rsidRPr="00CB27E6" w:rsidRDefault="0068407F" w:rsidP="0068407F">
            <w:pPr>
              <w:jc w:val="both"/>
              <w:rPr>
                <w:rFonts w:ascii="Book Antiqua" w:hAnsi="Book Antiqua" w:cs="Arial"/>
                <w:color w:val="000000"/>
                <w:lang w:eastAsia="es-CR"/>
              </w:rPr>
            </w:pPr>
          </w:p>
        </w:tc>
        <w:tc>
          <w:tcPr>
            <w:tcW w:w="2020" w:type="dxa"/>
            <w:tcBorders>
              <w:top w:val="nil"/>
              <w:left w:val="nil"/>
              <w:bottom w:val="double" w:sz="6" w:space="0" w:color="305496"/>
              <w:right w:val="double" w:sz="4" w:space="0" w:color="1F3864" w:themeColor="accent1" w:themeShade="80"/>
            </w:tcBorders>
            <w:shd w:val="clear" w:color="000000" w:fill="FFFFFF"/>
            <w:vAlign w:val="center"/>
          </w:tcPr>
          <w:p w14:paraId="40E3AFB5" w14:textId="561BFF90" w:rsidR="0068407F" w:rsidRPr="00CB27E6" w:rsidRDefault="0068407F" w:rsidP="0068407F">
            <w:pPr>
              <w:jc w:val="both"/>
              <w:rPr>
                <w:rFonts w:ascii="Book Antiqua" w:hAnsi="Book Antiqua" w:cs="Arial"/>
                <w:color w:val="000000"/>
                <w:lang w:eastAsia="es-CR"/>
              </w:rPr>
            </w:pPr>
            <w:r w:rsidRPr="00CB27E6">
              <w:rPr>
                <w:rFonts w:ascii="Book Antiqua" w:hAnsi="Book Antiqua" w:cs="Arial"/>
                <w:color w:val="000000"/>
                <w:lang w:eastAsia="es-CR"/>
              </w:rPr>
              <w:t>Contar con el equipo mobiliario necesario para el correcto desarrollo de las actividades propias del Tribunal.</w:t>
            </w:r>
          </w:p>
        </w:tc>
        <w:tc>
          <w:tcPr>
            <w:tcW w:w="1842" w:type="dxa"/>
            <w:tcBorders>
              <w:top w:val="double" w:sz="4" w:space="0" w:color="1F3864" w:themeColor="accent1" w:themeShade="80"/>
              <w:left w:val="double" w:sz="4" w:space="0" w:color="1F3864" w:themeColor="accent1" w:themeShade="80"/>
              <w:bottom w:val="double" w:sz="4" w:space="0" w:color="1F3864" w:themeColor="accent1" w:themeShade="80"/>
              <w:right w:val="double" w:sz="4" w:space="0" w:color="1F3864" w:themeColor="accent1" w:themeShade="80"/>
            </w:tcBorders>
            <w:shd w:val="clear" w:color="000000" w:fill="FFFFFF"/>
            <w:vAlign w:val="center"/>
          </w:tcPr>
          <w:p w14:paraId="1A6C35D7" w14:textId="5930003E" w:rsidR="0068407F" w:rsidRPr="00CB27E6" w:rsidRDefault="0068407F" w:rsidP="006C13D5">
            <w:pPr>
              <w:spacing w:before="120" w:after="240" w:line="276" w:lineRule="auto"/>
              <w:jc w:val="both"/>
              <w:rPr>
                <w:rFonts w:ascii="Book Antiqua" w:hAnsi="Book Antiqua" w:cs="Arial"/>
                <w:color w:val="000000"/>
                <w:lang w:eastAsia="es-CR"/>
              </w:rPr>
            </w:pPr>
            <w:r w:rsidRPr="00CB27E6">
              <w:rPr>
                <w:rFonts w:ascii="Book Antiqua" w:hAnsi="Book Antiqua" w:cs="Arial"/>
                <w:color w:val="000000"/>
                <w:lang w:eastAsia="es-CR"/>
              </w:rPr>
              <w:t xml:space="preserve">En caso de que se materialice la división de despachos </w:t>
            </w:r>
            <w:r w:rsidR="00C06628" w:rsidRPr="00CB27E6">
              <w:rPr>
                <w:rFonts w:ascii="Book Antiqua" w:hAnsi="Book Antiqua" w:cs="Arial"/>
                <w:color w:val="000000"/>
                <w:lang w:eastAsia="es-CR"/>
              </w:rPr>
              <w:t>se deberá proveer la dotación del equipo mobiliario requerido para cada sede.</w:t>
            </w:r>
          </w:p>
        </w:tc>
        <w:tc>
          <w:tcPr>
            <w:tcW w:w="1644" w:type="dxa"/>
            <w:tcBorders>
              <w:top w:val="nil"/>
              <w:left w:val="double" w:sz="4" w:space="0" w:color="1F3864" w:themeColor="accent1" w:themeShade="80"/>
              <w:bottom w:val="double" w:sz="6" w:space="0" w:color="305496"/>
              <w:right w:val="double" w:sz="6" w:space="0" w:color="305496"/>
            </w:tcBorders>
            <w:shd w:val="clear" w:color="000000" w:fill="FFFFFF"/>
            <w:vAlign w:val="center"/>
          </w:tcPr>
          <w:p w14:paraId="7EDDDBAE" w14:textId="5B31A3F8" w:rsidR="0068407F" w:rsidRPr="00CB27E6" w:rsidRDefault="0068407F" w:rsidP="0068407F">
            <w:pPr>
              <w:numPr>
                <w:ilvl w:val="0"/>
                <w:numId w:val="10"/>
              </w:numPr>
              <w:spacing w:before="120" w:after="240" w:line="276" w:lineRule="auto"/>
              <w:jc w:val="both"/>
              <w:rPr>
                <w:rFonts w:ascii="Book Antiqua" w:hAnsi="Book Antiqua" w:cs="Arial"/>
                <w:color w:val="000000"/>
                <w:lang w:eastAsia="es-CR"/>
              </w:rPr>
            </w:pPr>
            <w:r w:rsidRPr="00CB27E6">
              <w:rPr>
                <w:rFonts w:ascii="Book Antiqua" w:hAnsi="Book Antiqua" w:cs="Arial"/>
                <w:color w:val="000000"/>
                <w:lang w:eastAsia="es-CR"/>
              </w:rPr>
              <w:t xml:space="preserve">Administración Regional Tribunal Penal del III Circuito Judicial de San José, sede suroeste.  </w:t>
            </w:r>
          </w:p>
          <w:p w14:paraId="3224474F" w14:textId="77777777" w:rsidR="0068407F" w:rsidRPr="00CB27E6" w:rsidRDefault="0068407F" w:rsidP="0068407F">
            <w:pPr>
              <w:numPr>
                <w:ilvl w:val="0"/>
                <w:numId w:val="10"/>
              </w:numPr>
              <w:spacing w:before="120" w:after="240" w:line="276" w:lineRule="auto"/>
              <w:jc w:val="both"/>
              <w:rPr>
                <w:rFonts w:ascii="Book Antiqua" w:hAnsi="Book Antiqua" w:cs="Arial"/>
                <w:color w:val="000000"/>
                <w:lang w:eastAsia="es-CR"/>
              </w:rPr>
            </w:pPr>
            <w:r w:rsidRPr="00CB27E6">
              <w:rPr>
                <w:rFonts w:ascii="Book Antiqua" w:hAnsi="Book Antiqua" w:cs="Arial"/>
                <w:color w:val="000000"/>
                <w:lang w:eastAsia="es-CR"/>
              </w:rPr>
              <w:t xml:space="preserve">Dirección Ejecutiva. </w:t>
            </w:r>
          </w:p>
          <w:p w14:paraId="70F7AF4F" w14:textId="5CFB3DFD" w:rsidR="0068407F" w:rsidRPr="00CB27E6" w:rsidRDefault="0068407F" w:rsidP="0068407F">
            <w:pPr>
              <w:numPr>
                <w:ilvl w:val="0"/>
                <w:numId w:val="10"/>
              </w:numPr>
              <w:spacing w:before="120" w:after="240" w:line="276" w:lineRule="auto"/>
              <w:jc w:val="both"/>
              <w:rPr>
                <w:rFonts w:ascii="Book Antiqua" w:hAnsi="Book Antiqua" w:cs="Arial"/>
                <w:color w:val="000000"/>
                <w:lang w:eastAsia="es-CR"/>
              </w:rPr>
            </w:pPr>
            <w:r w:rsidRPr="00CB27E6">
              <w:rPr>
                <w:rFonts w:ascii="Book Antiqua" w:hAnsi="Book Antiqua" w:cs="Arial"/>
                <w:color w:val="000000"/>
                <w:lang w:eastAsia="es-CR"/>
              </w:rPr>
              <w:t>Tribunal Penal del III Circuito Judicial de San José, sede suroeste.</w:t>
            </w:r>
          </w:p>
        </w:tc>
      </w:tr>
      <w:bookmarkEnd w:id="40"/>
      <w:tr w:rsidR="006A2FEE" w:rsidRPr="00CB27E6" w14:paraId="12887BD4" w14:textId="77777777" w:rsidTr="00E63C3D">
        <w:trPr>
          <w:trHeight w:val="3402"/>
        </w:trPr>
        <w:tc>
          <w:tcPr>
            <w:tcW w:w="1869" w:type="dxa"/>
            <w:tcBorders>
              <w:top w:val="nil"/>
              <w:left w:val="double" w:sz="6" w:space="0" w:color="305496"/>
              <w:bottom w:val="double" w:sz="6" w:space="0" w:color="305496"/>
              <w:right w:val="double" w:sz="6" w:space="0" w:color="305496"/>
            </w:tcBorders>
            <w:shd w:val="clear" w:color="000000" w:fill="FFFFFF"/>
            <w:vAlign w:val="center"/>
          </w:tcPr>
          <w:p w14:paraId="2509242D" w14:textId="624FF0F2" w:rsidR="0068407F" w:rsidRPr="00CB27E6" w:rsidRDefault="006D0612" w:rsidP="0068407F">
            <w:pPr>
              <w:jc w:val="both"/>
              <w:rPr>
                <w:rFonts w:ascii="Book Antiqua" w:hAnsi="Book Antiqua" w:cs="Arial"/>
                <w:color w:val="000000"/>
                <w:lang w:val="es-MX" w:eastAsia="es-CR"/>
              </w:rPr>
            </w:pPr>
            <w:r>
              <w:rPr>
                <w:rFonts w:ascii="Book Antiqua" w:hAnsi="Book Antiqua" w:cs="Arial"/>
                <w:color w:val="000000"/>
                <w:lang w:eastAsia="es-CR"/>
              </w:rPr>
              <w:lastRenderedPageBreak/>
              <w:t>7</w:t>
            </w:r>
            <w:r w:rsidR="0068407F" w:rsidRPr="004259BC">
              <w:rPr>
                <w:rFonts w:ascii="Book Antiqua" w:hAnsi="Book Antiqua" w:cs="Arial"/>
                <w:color w:val="000000"/>
                <w:lang w:eastAsia="es-CR"/>
              </w:rPr>
              <w:t>.13 Dotación de equipo tecnológico.</w:t>
            </w:r>
            <w:r w:rsidR="0068407F" w:rsidRPr="00CB27E6">
              <w:rPr>
                <w:rFonts w:ascii="Book Antiqua" w:hAnsi="Book Antiqua" w:cs="Arial"/>
                <w:color w:val="000000"/>
                <w:lang w:eastAsia="es-CR"/>
              </w:rPr>
              <w:t xml:space="preserve">  </w:t>
            </w:r>
          </w:p>
        </w:tc>
        <w:tc>
          <w:tcPr>
            <w:tcW w:w="1981" w:type="dxa"/>
            <w:tcBorders>
              <w:top w:val="nil"/>
              <w:left w:val="nil"/>
              <w:bottom w:val="double" w:sz="6" w:space="0" w:color="305496"/>
              <w:right w:val="double" w:sz="6" w:space="0" w:color="305496"/>
            </w:tcBorders>
            <w:shd w:val="clear" w:color="000000" w:fill="FFFFFF"/>
            <w:vAlign w:val="center"/>
          </w:tcPr>
          <w:p w14:paraId="6ABD8765" w14:textId="4901DD1D" w:rsidR="0068407F" w:rsidRPr="00CB27E6" w:rsidRDefault="0068407F" w:rsidP="0068407F">
            <w:pPr>
              <w:jc w:val="both"/>
              <w:rPr>
                <w:rFonts w:ascii="Book Antiqua" w:hAnsi="Book Antiqua" w:cs="Arial"/>
                <w:color w:val="000000"/>
                <w:lang w:eastAsia="es-CR"/>
              </w:rPr>
            </w:pPr>
            <w:r w:rsidRPr="00CB27E6">
              <w:rPr>
                <w:rFonts w:ascii="Book Antiqua" w:hAnsi="Book Antiqua" w:cs="Arial"/>
                <w:color w:val="000000"/>
                <w:lang w:eastAsia="es-CR"/>
              </w:rPr>
              <w:t>Se detectó la necesidad de dotar al Tribunal Penal de III Circuito Judicial de San José de equipo tecnológico idóneo, principalmente en las Salas de Juicio.</w:t>
            </w:r>
          </w:p>
        </w:tc>
        <w:tc>
          <w:tcPr>
            <w:tcW w:w="4287" w:type="dxa"/>
            <w:tcBorders>
              <w:top w:val="nil"/>
              <w:left w:val="nil"/>
              <w:bottom w:val="double" w:sz="6" w:space="0" w:color="305496"/>
              <w:right w:val="double" w:sz="6" w:space="0" w:color="305496"/>
            </w:tcBorders>
            <w:shd w:val="clear" w:color="000000" w:fill="FFFFFF"/>
            <w:vAlign w:val="center"/>
          </w:tcPr>
          <w:p w14:paraId="370821CF" w14:textId="43C2BB75" w:rsidR="0068407F" w:rsidRPr="00CB27E6" w:rsidRDefault="0068407F" w:rsidP="0068407F">
            <w:pPr>
              <w:jc w:val="both"/>
              <w:rPr>
                <w:rFonts w:ascii="Book Antiqua" w:hAnsi="Book Antiqua" w:cs="Arial"/>
                <w:color w:val="000000"/>
                <w:lang w:eastAsia="es-CR"/>
              </w:rPr>
            </w:pPr>
            <w:r w:rsidRPr="00CB27E6">
              <w:rPr>
                <w:rFonts w:ascii="Book Antiqua" w:hAnsi="Book Antiqua" w:cs="Arial"/>
                <w:color w:val="000000"/>
                <w:lang w:eastAsia="es-CR"/>
              </w:rPr>
              <w:t>Deberá la administración regional de manera conjunta con la Dirección de Tecnologías de la Información valorar dentro de las posibilidades presupuestarias dotar del equipo tecnológico requerido por el Tribunal Penal del III Circuito Judicial de San José, sede suroeste, lo anterior, de conformidad con el estudio de requerimientos que se realice.</w:t>
            </w:r>
          </w:p>
          <w:p w14:paraId="4E05E57B" w14:textId="77777777" w:rsidR="0068407F" w:rsidRPr="00CB27E6" w:rsidRDefault="0068407F" w:rsidP="0068407F">
            <w:pPr>
              <w:jc w:val="both"/>
              <w:rPr>
                <w:rFonts w:ascii="Book Antiqua" w:hAnsi="Book Antiqua" w:cs="Arial"/>
                <w:color w:val="000000"/>
                <w:lang w:eastAsia="es-CR"/>
              </w:rPr>
            </w:pPr>
          </w:p>
          <w:p w14:paraId="53416D02" w14:textId="77777777" w:rsidR="0068407F" w:rsidRPr="00CB27E6" w:rsidRDefault="0068407F" w:rsidP="0068407F">
            <w:pPr>
              <w:jc w:val="both"/>
              <w:rPr>
                <w:rFonts w:ascii="Book Antiqua" w:hAnsi="Book Antiqua" w:cs="Arial"/>
                <w:color w:val="000000"/>
                <w:lang w:eastAsia="es-CR"/>
              </w:rPr>
            </w:pPr>
          </w:p>
          <w:p w14:paraId="0FFFD0F4" w14:textId="1BFFE7BE" w:rsidR="0068407F" w:rsidRPr="00CB27E6" w:rsidRDefault="0068407F" w:rsidP="0068407F">
            <w:pPr>
              <w:jc w:val="both"/>
              <w:rPr>
                <w:rFonts w:ascii="Book Antiqua" w:hAnsi="Book Antiqua" w:cs="Arial"/>
                <w:color w:val="000000"/>
                <w:lang w:eastAsia="es-CR"/>
              </w:rPr>
            </w:pPr>
            <w:r w:rsidRPr="00CB27E6">
              <w:rPr>
                <w:rFonts w:ascii="Book Antiqua" w:hAnsi="Book Antiqua" w:cs="Arial"/>
                <w:color w:val="000000"/>
                <w:lang w:eastAsia="es-CR"/>
              </w:rPr>
              <w:t>Al respecto, la Administración Regional gestionó el cambio del equipo de audio y vídeo para la sala # 6 y próximamente se estará realizando la sustitución de las salas # 1, # 2 y # 4, esto con la colaboración de la Dirección Ejecutiva. Quedaría pendiente el cambio el cambio de CPU y monitores de las salas, el cual ya se encuentra en trámite ante la Dirección. Aunado a lo anterior, se le solicitó un inventario a TI sobre obsolescencia de equipos.</w:t>
            </w:r>
          </w:p>
          <w:p w14:paraId="63FFD158" w14:textId="77777777" w:rsidR="0068407F" w:rsidRPr="00CB27E6" w:rsidRDefault="0068407F" w:rsidP="0068407F">
            <w:pPr>
              <w:jc w:val="both"/>
              <w:rPr>
                <w:rFonts w:ascii="Book Antiqua" w:hAnsi="Book Antiqua" w:cs="Arial"/>
                <w:color w:val="000000"/>
                <w:lang w:eastAsia="es-CR"/>
              </w:rPr>
            </w:pPr>
          </w:p>
          <w:p w14:paraId="680EF95A" w14:textId="7793A7AC" w:rsidR="0068407F" w:rsidRPr="00CB27E6" w:rsidRDefault="0068407F" w:rsidP="0068407F">
            <w:pPr>
              <w:jc w:val="both"/>
              <w:rPr>
                <w:rFonts w:ascii="Book Antiqua" w:hAnsi="Book Antiqua" w:cs="Arial"/>
                <w:color w:val="000000"/>
                <w:lang w:eastAsia="es-CR"/>
              </w:rPr>
            </w:pPr>
            <w:r w:rsidRPr="00CB27E6">
              <w:rPr>
                <w:rFonts w:ascii="Book Antiqua" w:hAnsi="Book Antiqua" w:cs="Arial"/>
                <w:color w:val="000000"/>
                <w:lang w:eastAsia="es-CR"/>
              </w:rPr>
              <w:t xml:space="preserve">Sobre este aspecto, se hace la observación que, además es responsabilidad de la Coordinación del Tribunal informar por la vía correcta a la Administración Regional y al Departamento de Tecnologías de la Información acerca de las carencias de equipo que sean detectadas, para que así dichas oficinas tengan insumo sobre las necesidades. </w:t>
            </w:r>
          </w:p>
          <w:p w14:paraId="749453F8" w14:textId="108EE1AD" w:rsidR="0068407F" w:rsidRPr="00CB27E6" w:rsidRDefault="0068407F" w:rsidP="0068407F">
            <w:pPr>
              <w:jc w:val="both"/>
              <w:rPr>
                <w:rFonts w:ascii="Book Antiqua" w:hAnsi="Book Antiqua" w:cs="Arial"/>
                <w:color w:val="000000"/>
                <w:lang w:eastAsia="es-CR"/>
              </w:rPr>
            </w:pPr>
          </w:p>
        </w:tc>
        <w:tc>
          <w:tcPr>
            <w:tcW w:w="2020" w:type="dxa"/>
            <w:tcBorders>
              <w:top w:val="nil"/>
              <w:left w:val="nil"/>
              <w:bottom w:val="double" w:sz="6" w:space="0" w:color="305496"/>
              <w:right w:val="double" w:sz="4" w:space="0" w:color="1F3864" w:themeColor="accent1" w:themeShade="80"/>
            </w:tcBorders>
            <w:shd w:val="clear" w:color="000000" w:fill="FFFFFF"/>
            <w:vAlign w:val="center"/>
          </w:tcPr>
          <w:p w14:paraId="796639C4" w14:textId="221CEE41" w:rsidR="0068407F" w:rsidRPr="00CB27E6" w:rsidRDefault="0068407F" w:rsidP="0068407F">
            <w:pPr>
              <w:jc w:val="both"/>
              <w:rPr>
                <w:rFonts w:ascii="Book Antiqua" w:hAnsi="Book Antiqua" w:cs="Arial"/>
                <w:color w:val="000000"/>
                <w:lang w:eastAsia="es-CR"/>
              </w:rPr>
            </w:pPr>
            <w:r w:rsidRPr="00CB27E6">
              <w:rPr>
                <w:rFonts w:ascii="Book Antiqua" w:hAnsi="Book Antiqua" w:cs="Arial"/>
                <w:color w:val="000000"/>
                <w:lang w:eastAsia="es-CR"/>
              </w:rPr>
              <w:t>Contar con el equipo tecnológico necesario para el correcto desarrollo de las actividades propias del Tribunal.</w:t>
            </w:r>
          </w:p>
        </w:tc>
        <w:tc>
          <w:tcPr>
            <w:tcW w:w="1842" w:type="dxa"/>
            <w:tcBorders>
              <w:top w:val="double" w:sz="4" w:space="0" w:color="1F3864" w:themeColor="accent1" w:themeShade="80"/>
              <w:left w:val="double" w:sz="4" w:space="0" w:color="1F3864" w:themeColor="accent1" w:themeShade="80"/>
              <w:bottom w:val="double" w:sz="4" w:space="0" w:color="1F3864" w:themeColor="accent1" w:themeShade="80"/>
              <w:right w:val="double" w:sz="4" w:space="0" w:color="1F3864" w:themeColor="accent1" w:themeShade="80"/>
            </w:tcBorders>
            <w:shd w:val="clear" w:color="000000" w:fill="FFFFFF"/>
            <w:vAlign w:val="center"/>
          </w:tcPr>
          <w:p w14:paraId="390D5FBA" w14:textId="0BD87A36" w:rsidR="0068407F" w:rsidRPr="00CB27E6" w:rsidRDefault="00C06628" w:rsidP="00C06628">
            <w:pPr>
              <w:spacing w:before="120" w:after="240" w:line="276" w:lineRule="auto"/>
              <w:jc w:val="both"/>
              <w:rPr>
                <w:rFonts w:ascii="Book Antiqua" w:hAnsi="Book Antiqua" w:cs="Arial"/>
                <w:color w:val="000000"/>
                <w:lang w:eastAsia="es-CR"/>
              </w:rPr>
            </w:pPr>
            <w:r w:rsidRPr="00CB27E6">
              <w:rPr>
                <w:rFonts w:ascii="Book Antiqua" w:hAnsi="Book Antiqua" w:cs="Arial"/>
                <w:color w:val="000000"/>
                <w:lang w:eastAsia="es-CR"/>
              </w:rPr>
              <w:t>En caso de que se materialice la división de despachos se deberá proveer la dotación del equipo tecnológico requerido para cada sede.</w:t>
            </w:r>
          </w:p>
        </w:tc>
        <w:tc>
          <w:tcPr>
            <w:tcW w:w="1644" w:type="dxa"/>
            <w:tcBorders>
              <w:top w:val="nil"/>
              <w:left w:val="double" w:sz="4" w:space="0" w:color="1F3864" w:themeColor="accent1" w:themeShade="80"/>
              <w:bottom w:val="double" w:sz="6" w:space="0" w:color="305496"/>
              <w:right w:val="double" w:sz="6" w:space="0" w:color="305496"/>
            </w:tcBorders>
            <w:shd w:val="clear" w:color="000000" w:fill="FFFFFF"/>
            <w:vAlign w:val="center"/>
          </w:tcPr>
          <w:p w14:paraId="6A9638AE" w14:textId="4F0CCC7B" w:rsidR="0068407F" w:rsidRPr="00CB27E6" w:rsidRDefault="0068407F" w:rsidP="0068407F">
            <w:pPr>
              <w:numPr>
                <w:ilvl w:val="0"/>
                <w:numId w:val="10"/>
              </w:numPr>
              <w:spacing w:before="120" w:after="240" w:line="276" w:lineRule="auto"/>
              <w:jc w:val="both"/>
              <w:rPr>
                <w:rFonts w:ascii="Book Antiqua" w:hAnsi="Book Antiqua" w:cs="Arial"/>
                <w:color w:val="000000"/>
                <w:lang w:eastAsia="es-CR"/>
              </w:rPr>
            </w:pPr>
            <w:r w:rsidRPr="00CB27E6">
              <w:rPr>
                <w:rFonts w:ascii="Book Antiqua" w:hAnsi="Book Antiqua" w:cs="Arial"/>
                <w:color w:val="000000"/>
                <w:lang w:eastAsia="es-CR"/>
              </w:rPr>
              <w:t xml:space="preserve">Administración Regional Tribunal Penal del III Circuito Judicial de San José, sede suroeste.  </w:t>
            </w:r>
          </w:p>
          <w:p w14:paraId="20096C8A" w14:textId="6ECF5A19" w:rsidR="0068407F" w:rsidRPr="00CB27E6" w:rsidRDefault="0068407F" w:rsidP="0068407F">
            <w:pPr>
              <w:numPr>
                <w:ilvl w:val="0"/>
                <w:numId w:val="10"/>
              </w:numPr>
              <w:spacing w:before="120" w:after="240" w:line="276" w:lineRule="auto"/>
              <w:jc w:val="both"/>
              <w:rPr>
                <w:rFonts w:ascii="Book Antiqua" w:hAnsi="Book Antiqua" w:cs="Arial"/>
                <w:color w:val="000000"/>
                <w:lang w:eastAsia="es-CR"/>
              </w:rPr>
            </w:pPr>
            <w:r w:rsidRPr="00CB27E6">
              <w:rPr>
                <w:rFonts w:ascii="Book Antiqua" w:hAnsi="Book Antiqua" w:cs="Arial"/>
                <w:color w:val="000000"/>
                <w:lang w:eastAsia="es-CR"/>
              </w:rPr>
              <w:t xml:space="preserve">Dirección Tecnologías de la Información. </w:t>
            </w:r>
          </w:p>
          <w:p w14:paraId="61C30AF6" w14:textId="2495B13E" w:rsidR="0068407F" w:rsidRPr="00CB27E6" w:rsidRDefault="0068407F" w:rsidP="0068407F">
            <w:pPr>
              <w:numPr>
                <w:ilvl w:val="0"/>
                <w:numId w:val="10"/>
              </w:numPr>
              <w:spacing w:before="120" w:after="240" w:line="276" w:lineRule="auto"/>
              <w:jc w:val="both"/>
              <w:rPr>
                <w:rFonts w:ascii="Book Antiqua" w:hAnsi="Book Antiqua" w:cs="Arial"/>
                <w:color w:val="000000"/>
                <w:lang w:eastAsia="es-CR"/>
              </w:rPr>
            </w:pPr>
            <w:r w:rsidRPr="00CB27E6">
              <w:rPr>
                <w:rFonts w:ascii="Book Antiqua" w:hAnsi="Book Antiqua" w:cs="Arial"/>
                <w:color w:val="000000"/>
                <w:lang w:eastAsia="es-CR"/>
              </w:rPr>
              <w:t>Tribunal Penal del III Circuito Judicial de San José, sede suroeste.</w:t>
            </w:r>
          </w:p>
        </w:tc>
      </w:tr>
      <w:tr w:rsidR="006A2FEE" w:rsidRPr="00CB27E6" w14:paraId="7F486C70" w14:textId="77777777" w:rsidTr="00E63C3D">
        <w:trPr>
          <w:trHeight w:val="1245"/>
        </w:trPr>
        <w:tc>
          <w:tcPr>
            <w:tcW w:w="1869" w:type="dxa"/>
            <w:tcBorders>
              <w:top w:val="nil"/>
              <w:left w:val="double" w:sz="6" w:space="0" w:color="305496"/>
              <w:bottom w:val="double" w:sz="6" w:space="0" w:color="305496"/>
              <w:right w:val="double" w:sz="6" w:space="0" w:color="305496"/>
            </w:tcBorders>
            <w:shd w:val="clear" w:color="000000" w:fill="FFFFFF"/>
            <w:vAlign w:val="center"/>
          </w:tcPr>
          <w:p w14:paraId="4CEE2271" w14:textId="0DBB1A56" w:rsidR="0068407F" w:rsidRPr="00C301AF" w:rsidRDefault="006D0612" w:rsidP="0068407F">
            <w:pPr>
              <w:jc w:val="both"/>
              <w:rPr>
                <w:rFonts w:ascii="Book Antiqua" w:hAnsi="Book Antiqua" w:cs="Arial"/>
                <w:color w:val="000000"/>
                <w:lang w:eastAsia="es-CR"/>
              </w:rPr>
            </w:pPr>
            <w:r>
              <w:rPr>
                <w:rFonts w:ascii="Book Antiqua" w:hAnsi="Book Antiqua" w:cs="Arial"/>
                <w:color w:val="000000"/>
                <w:lang w:eastAsia="es-CR"/>
              </w:rPr>
              <w:lastRenderedPageBreak/>
              <w:t>7</w:t>
            </w:r>
            <w:r w:rsidR="0068407F" w:rsidRPr="00C301AF">
              <w:rPr>
                <w:rFonts w:ascii="Book Antiqua" w:hAnsi="Book Antiqua" w:cs="Arial"/>
                <w:color w:val="000000"/>
                <w:lang w:eastAsia="es-CR"/>
              </w:rPr>
              <w:t>.</w:t>
            </w:r>
            <w:r w:rsidR="0068407F" w:rsidRPr="004259BC">
              <w:rPr>
                <w:rFonts w:ascii="Book Antiqua" w:hAnsi="Book Antiqua" w:cs="Arial"/>
                <w:color w:val="000000"/>
                <w:lang w:eastAsia="es-CR"/>
              </w:rPr>
              <w:t>14 Dotación de Cámaras de Seguridad</w:t>
            </w:r>
            <w:r w:rsidR="0068407F" w:rsidRPr="00C301AF">
              <w:rPr>
                <w:rFonts w:ascii="Book Antiqua" w:hAnsi="Book Antiqua" w:cs="Arial"/>
                <w:color w:val="000000"/>
                <w:lang w:eastAsia="es-CR"/>
              </w:rPr>
              <w:t xml:space="preserve">  </w:t>
            </w:r>
          </w:p>
        </w:tc>
        <w:tc>
          <w:tcPr>
            <w:tcW w:w="1981" w:type="dxa"/>
            <w:tcBorders>
              <w:top w:val="nil"/>
              <w:left w:val="nil"/>
              <w:bottom w:val="double" w:sz="6" w:space="0" w:color="305496"/>
              <w:right w:val="double" w:sz="6" w:space="0" w:color="305496"/>
            </w:tcBorders>
            <w:shd w:val="clear" w:color="000000" w:fill="FFFFFF"/>
            <w:vAlign w:val="center"/>
          </w:tcPr>
          <w:p w14:paraId="1F4FBA09" w14:textId="29EBFC07" w:rsidR="0068407F" w:rsidRPr="00C301AF" w:rsidRDefault="0068407F" w:rsidP="0068407F">
            <w:pPr>
              <w:jc w:val="both"/>
              <w:rPr>
                <w:rFonts w:ascii="Book Antiqua" w:hAnsi="Book Antiqua" w:cs="Arial"/>
                <w:color w:val="000000"/>
                <w:lang w:eastAsia="es-CR"/>
              </w:rPr>
            </w:pPr>
            <w:r w:rsidRPr="00C301AF">
              <w:rPr>
                <w:rFonts w:ascii="Book Antiqua" w:hAnsi="Book Antiqua" w:cs="Arial"/>
                <w:color w:val="000000"/>
                <w:lang w:eastAsia="es-CR"/>
              </w:rPr>
              <w:t xml:space="preserve">Se detectó una deficiencia en cuanto a las cámaras de seguridad con las que cuenta el despacho, de las seis cámaras dos se encuentran en mal estado. </w:t>
            </w:r>
          </w:p>
          <w:p w14:paraId="50A0B526" w14:textId="77777777" w:rsidR="0068407F" w:rsidRPr="00C301AF" w:rsidRDefault="0068407F" w:rsidP="0068407F">
            <w:pPr>
              <w:jc w:val="both"/>
              <w:rPr>
                <w:rFonts w:ascii="Book Antiqua" w:hAnsi="Book Antiqua" w:cs="Arial"/>
                <w:color w:val="000000"/>
                <w:lang w:eastAsia="es-CR"/>
              </w:rPr>
            </w:pPr>
          </w:p>
          <w:p w14:paraId="66AC35D8" w14:textId="2ECDFE73" w:rsidR="0068407F" w:rsidRPr="00C301AF" w:rsidRDefault="0068407F" w:rsidP="0068407F">
            <w:pPr>
              <w:jc w:val="both"/>
              <w:rPr>
                <w:rFonts w:ascii="Book Antiqua" w:hAnsi="Book Antiqua" w:cs="Arial"/>
                <w:color w:val="000000"/>
                <w:lang w:eastAsia="es-CR"/>
              </w:rPr>
            </w:pPr>
          </w:p>
        </w:tc>
        <w:tc>
          <w:tcPr>
            <w:tcW w:w="4287" w:type="dxa"/>
            <w:tcBorders>
              <w:top w:val="nil"/>
              <w:left w:val="nil"/>
              <w:bottom w:val="double" w:sz="6" w:space="0" w:color="305496"/>
              <w:right w:val="double" w:sz="6" w:space="0" w:color="305496"/>
            </w:tcBorders>
            <w:shd w:val="clear" w:color="000000" w:fill="FFFFFF"/>
            <w:vAlign w:val="center"/>
          </w:tcPr>
          <w:p w14:paraId="57F24E58" w14:textId="55B4BEF8" w:rsidR="0068407F" w:rsidRPr="00C301AF" w:rsidRDefault="0068407F" w:rsidP="0068407F">
            <w:pPr>
              <w:jc w:val="both"/>
              <w:rPr>
                <w:rFonts w:ascii="Book Antiqua" w:hAnsi="Book Antiqua" w:cs="Arial"/>
                <w:color w:val="000000"/>
                <w:lang w:eastAsia="es-CR"/>
              </w:rPr>
            </w:pPr>
            <w:r w:rsidRPr="00C301AF">
              <w:rPr>
                <w:rFonts w:ascii="Book Antiqua" w:hAnsi="Book Antiqua" w:cs="Arial"/>
                <w:color w:val="000000"/>
                <w:lang w:eastAsia="es-CR"/>
              </w:rPr>
              <w:t>Deberá la administración regional de manera conjunta con la Dirección Ejecutiva y el Departamento de Seguridad valorar dentro de las posibilidades presupuestarias dotar de las cámaras de seguridad requeridas para el Tribunal Penal del III Circuito Judicial de San José, sede suroeste.</w:t>
            </w:r>
          </w:p>
          <w:p w14:paraId="01C4959F" w14:textId="6DAC9880" w:rsidR="0068407F" w:rsidRPr="00C301AF" w:rsidRDefault="0068407F" w:rsidP="0068407F">
            <w:pPr>
              <w:jc w:val="both"/>
              <w:rPr>
                <w:rFonts w:ascii="Book Antiqua" w:hAnsi="Book Antiqua" w:cs="Arial"/>
                <w:color w:val="000000"/>
                <w:lang w:eastAsia="es-CR"/>
              </w:rPr>
            </w:pPr>
          </w:p>
          <w:p w14:paraId="116358FF" w14:textId="2B59E7CF" w:rsidR="0068407F" w:rsidRPr="00C301AF" w:rsidRDefault="0068407F" w:rsidP="0068407F">
            <w:pPr>
              <w:jc w:val="both"/>
              <w:rPr>
                <w:rFonts w:ascii="Book Antiqua" w:hAnsi="Book Antiqua" w:cs="Arial"/>
                <w:color w:val="000000"/>
                <w:lang w:eastAsia="es-CR"/>
              </w:rPr>
            </w:pPr>
          </w:p>
          <w:p w14:paraId="26F0E608" w14:textId="300006F6" w:rsidR="0068407F" w:rsidRPr="00C301AF" w:rsidRDefault="0068407F" w:rsidP="0068407F">
            <w:pPr>
              <w:jc w:val="both"/>
              <w:rPr>
                <w:rFonts w:ascii="Book Antiqua" w:hAnsi="Book Antiqua" w:cs="Arial"/>
                <w:color w:val="000000"/>
                <w:lang w:eastAsia="es-CR"/>
              </w:rPr>
            </w:pPr>
            <w:r w:rsidRPr="00C301AF">
              <w:rPr>
                <w:rFonts w:ascii="Book Antiqua" w:hAnsi="Book Antiqua" w:cs="Arial"/>
                <w:color w:val="000000"/>
                <w:lang w:eastAsia="es-CR"/>
              </w:rPr>
              <w:t>Al respecto, existe un estudio técnico que recomienda la instalación de 31 cámaras, con un costo aproximado de $ 26 613, sin embargo, la administración manifiesta no contar con presupuesto para la adqui</w:t>
            </w:r>
            <w:r w:rsidR="00FB26A9">
              <w:rPr>
                <w:rFonts w:ascii="Book Antiqua" w:hAnsi="Book Antiqua" w:cs="Arial"/>
                <w:color w:val="000000"/>
                <w:lang w:eastAsia="es-CR"/>
              </w:rPr>
              <w:t>sición</w:t>
            </w:r>
            <w:r w:rsidRPr="00C301AF">
              <w:rPr>
                <w:rFonts w:ascii="Book Antiqua" w:hAnsi="Book Antiqua" w:cs="Arial"/>
                <w:color w:val="000000"/>
                <w:lang w:eastAsia="es-CR"/>
              </w:rPr>
              <w:t xml:space="preserve"> de dicho equipo, por lo que cómo medida paliativa, se tramitó ante el Departamento de Seguridad la dotación de al menos 3 cámaras para cubrir la necesidad básica del Tribunal, lo anterior, hasta tanto se cuente con contenido presupuestario para satisfacer la necesidad de cámaras de seguridad según recomendación técnica. </w:t>
            </w:r>
          </w:p>
          <w:p w14:paraId="08834B27" w14:textId="77777777" w:rsidR="0068407F" w:rsidRPr="00C301AF" w:rsidRDefault="0068407F" w:rsidP="0068407F">
            <w:pPr>
              <w:jc w:val="both"/>
              <w:rPr>
                <w:rFonts w:ascii="Book Antiqua" w:hAnsi="Book Antiqua" w:cs="Arial"/>
                <w:color w:val="000000"/>
                <w:lang w:eastAsia="es-CR"/>
              </w:rPr>
            </w:pPr>
          </w:p>
          <w:p w14:paraId="05B46129" w14:textId="77777777" w:rsidR="0068407F" w:rsidRPr="00C301AF" w:rsidRDefault="0068407F" w:rsidP="0068407F">
            <w:pPr>
              <w:jc w:val="both"/>
              <w:rPr>
                <w:rFonts w:ascii="Book Antiqua" w:hAnsi="Book Antiqua" w:cs="Arial"/>
                <w:color w:val="000000"/>
                <w:lang w:eastAsia="es-CR"/>
              </w:rPr>
            </w:pPr>
          </w:p>
          <w:p w14:paraId="7400178A" w14:textId="77777777" w:rsidR="0068407F" w:rsidRPr="00C301AF" w:rsidRDefault="0068407F" w:rsidP="0068407F">
            <w:pPr>
              <w:jc w:val="both"/>
              <w:rPr>
                <w:rFonts w:ascii="Book Antiqua" w:hAnsi="Book Antiqua" w:cs="Arial"/>
                <w:color w:val="000000"/>
                <w:lang w:eastAsia="es-CR"/>
              </w:rPr>
            </w:pPr>
          </w:p>
          <w:p w14:paraId="58ECB0B2" w14:textId="075B6304" w:rsidR="0068407F" w:rsidRPr="00C301AF" w:rsidRDefault="0068407F" w:rsidP="0068407F">
            <w:pPr>
              <w:jc w:val="both"/>
              <w:rPr>
                <w:rFonts w:ascii="Book Antiqua" w:hAnsi="Book Antiqua" w:cs="Arial"/>
                <w:color w:val="000000"/>
                <w:lang w:eastAsia="es-CR"/>
              </w:rPr>
            </w:pPr>
          </w:p>
        </w:tc>
        <w:tc>
          <w:tcPr>
            <w:tcW w:w="2020" w:type="dxa"/>
            <w:tcBorders>
              <w:top w:val="nil"/>
              <w:left w:val="nil"/>
              <w:bottom w:val="double" w:sz="6" w:space="0" w:color="305496"/>
              <w:right w:val="double" w:sz="4" w:space="0" w:color="1F3864" w:themeColor="accent1" w:themeShade="80"/>
            </w:tcBorders>
            <w:shd w:val="clear" w:color="000000" w:fill="FFFFFF"/>
            <w:vAlign w:val="center"/>
          </w:tcPr>
          <w:p w14:paraId="151505F5" w14:textId="77777777" w:rsidR="0068407F" w:rsidRPr="00CB27E6" w:rsidRDefault="0068407F" w:rsidP="0068407F">
            <w:pPr>
              <w:jc w:val="both"/>
              <w:rPr>
                <w:rFonts w:ascii="Book Antiqua" w:hAnsi="Book Antiqua" w:cs="Arial"/>
                <w:color w:val="000000"/>
                <w:lang w:eastAsia="es-CR"/>
              </w:rPr>
            </w:pPr>
            <w:r w:rsidRPr="00CB27E6">
              <w:rPr>
                <w:rFonts w:ascii="Book Antiqua" w:hAnsi="Book Antiqua" w:cs="Arial"/>
                <w:color w:val="000000"/>
                <w:lang w:eastAsia="es-CR"/>
              </w:rPr>
              <w:t>Dotar al •</w:t>
            </w:r>
            <w:r w:rsidRPr="00CB27E6">
              <w:rPr>
                <w:rFonts w:ascii="Book Antiqua" w:hAnsi="Book Antiqua" w:cs="Arial"/>
                <w:color w:val="000000"/>
                <w:lang w:eastAsia="es-CR"/>
              </w:rPr>
              <w:tab/>
              <w:t>Tribunal Penal del III Circuito Judicial de San José, sede suroeste de las cámaras de seguridad de conformidad con la recomendación técnica.</w:t>
            </w:r>
          </w:p>
          <w:p w14:paraId="21B57031" w14:textId="77777777" w:rsidR="0068407F" w:rsidRPr="00CB27E6" w:rsidRDefault="0068407F" w:rsidP="0068407F">
            <w:pPr>
              <w:jc w:val="both"/>
              <w:rPr>
                <w:rFonts w:ascii="Book Antiqua" w:hAnsi="Book Antiqua" w:cs="Arial"/>
                <w:color w:val="000000"/>
                <w:lang w:eastAsia="es-CR"/>
              </w:rPr>
            </w:pPr>
          </w:p>
          <w:p w14:paraId="0B437442" w14:textId="3059498E" w:rsidR="0068407F" w:rsidRPr="00CB27E6" w:rsidRDefault="0068407F" w:rsidP="0068407F">
            <w:pPr>
              <w:jc w:val="both"/>
              <w:rPr>
                <w:rFonts w:ascii="Book Antiqua" w:hAnsi="Book Antiqua" w:cs="Arial"/>
                <w:color w:val="000000"/>
                <w:lang w:eastAsia="es-CR"/>
              </w:rPr>
            </w:pPr>
            <w:r w:rsidRPr="00CB27E6">
              <w:rPr>
                <w:rFonts w:ascii="Book Antiqua" w:hAnsi="Book Antiqua" w:cs="Arial"/>
                <w:color w:val="000000"/>
                <w:lang w:eastAsia="es-CR"/>
              </w:rPr>
              <w:t xml:space="preserve">Mejorar los mecanismos de Seguridad. </w:t>
            </w:r>
          </w:p>
        </w:tc>
        <w:tc>
          <w:tcPr>
            <w:tcW w:w="1842" w:type="dxa"/>
            <w:tcBorders>
              <w:top w:val="double" w:sz="4" w:space="0" w:color="1F3864" w:themeColor="accent1" w:themeShade="80"/>
              <w:left w:val="double" w:sz="4" w:space="0" w:color="1F3864" w:themeColor="accent1" w:themeShade="80"/>
              <w:bottom w:val="double" w:sz="4" w:space="0" w:color="1F3864" w:themeColor="accent1" w:themeShade="80"/>
              <w:right w:val="double" w:sz="4" w:space="0" w:color="1F3864" w:themeColor="accent1" w:themeShade="80"/>
            </w:tcBorders>
            <w:shd w:val="clear" w:color="000000" w:fill="FFFFFF"/>
            <w:vAlign w:val="center"/>
          </w:tcPr>
          <w:p w14:paraId="533F727B" w14:textId="79AF3AF2" w:rsidR="0068407F" w:rsidRPr="00CB27E6" w:rsidRDefault="00C06628" w:rsidP="00C06628">
            <w:pPr>
              <w:spacing w:before="120" w:after="240" w:line="276" w:lineRule="auto"/>
              <w:jc w:val="both"/>
              <w:rPr>
                <w:rFonts w:ascii="Book Antiqua" w:hAnsi="Book Antiqua" w:cs="Arial"/>
                <w:color w:val="000000"/>
                <w:lang w:eastAsia="es-CR"/>
              </w:rPr>
            </w:pPr>
            <w:r w:rsidRPr="00CB27E6">
              <w:rPr>
                <w:rFonts w:ascii="Book Antiqua" w:hAnsi="Book Antiqua" w:cs="Arial"/>
                <w:color w:val="000000"/>
                <w:lang w:eastAsia="es-CR"/>
              </w:rPr>
              <w:t>En caso de que se materialice la división de despachos se deberá proveer la dotación de cámaras de seguridad requeridas para cada sede, según recomendación técnica.</w:t>
            </w:r>
          </w:p>
        </w:tc>
        <w:tc>
          <w:tcPr>
            <w:tcW w:w="1644" w:type="dxa"/>
            <w:tcBorders>
              <w:top w:val="nil"/>
              <w:left w:val="double" w:sz="4" w:space="0" w:color="1F3864" w:themeColor="accent1" w:themeShade="80"/>
              <w:bottom w:val="double" w:sz="6" w:space="0" w:color="305496"/>
              <w:right w:val="double" w:sz="6" w:space="0" w:color="305496"/>
            </w:tcBorders>
            <w:shd w:val="clear" w:color="000000" w:fill="FFFFFF"/>
            <w:vAlign w:val="center"/>
          </w:tcPr>
          <w:p w14:paraId="143718E1" w14:textId="3956D53E" w:rsidR="0068407F" w:rsidRPr="00CB27E6" w:rsidRDefault="0068407F" w:rsidP="0068407F">
            <w:pPr>
              <w:numPr>
                <w:ilvl w:val="0"/>
                <w:numId w:val="10"/>
              </w:numPr>
              <w:spacing w:before="120" w:after="240" w:line="276" w:lineRule="auto"/>
              <w:jc w:val="both"/>
              <w:rPr>
                <w:rFonts w:ascii="Book Antiqua" w:hAnsi="Book Antiqua" w:cs="Arial"/>
                <w:color w:val="000000"/>
                <w:lang w:eastAsia="es-CR"/>
              </w:rPr>
            </w:pPr>
            <w:r w:rsidRPr="00CB27E6">
              <w:rPr>
                <w:rFonts w:ascii="Book Antiqua" w:hAnsi="Book Antiqua" w:cs="Arial"/>
                <w:color w:val="000000"/>
                <w:lang w:eastAsia="es-CR"/>
              </w:rPr>
              <w:t xml:space="preserve">Administración Regional Tribunal Penal del III Circuito Judicial de San José, sede suroeste.  </w:t>
            </w:r>
          </w:p>
          <w:p w14:paraId="732BBE54" w14:textId="77777777" w:rsidR="0068407F" w:rsidRPr="00CB27E6" w:rsidRDefault="0068407F" w:rsidP="0068407F">
            <w:pPr>
              <w:numPr>
                <w:ilvl w:val="0"/>
                <w:numId w:val="10"/>
              </w:numPr>
              <w:spacing w:before="120" w:after="240" w:line="276" w:lineRule="auto"/>
              <w:jc w:val="both"/>
              <w:rPr>
                <w:rFonts w:ascii="Book Antiqua" w:hAnsi="Book Antiqua" w:cs="Arial"/>
                <w:color w:val="000000"/>
                <w:lang w:eastAsia="es-CR"/>
              </w:rPr>
            </w:pPr>
            <w:r w:rsidRPr="00CB27E6">
              <w:rPr>
                <w:rFonts w:ascii="Book Antiqua" w:hAnsi="Book Antiqua" w:cs="Arial"/>
                <w:color w:val="000000"/>
                <w:lang w:eastAsia="es-CR"/>
              </w:rPr>
              <w:t>Dirección Ejecutiva</w:t>
            </w:r>
          </w:p>
          <w:p w14:paraId="20C22577" w14:textId="7C1CAD27" w:rsidR="0068407F" w:rsidRPr="00CB27E6" w:rsidRDefault="0068407F" w:rsidP="0068407F">
            <w:pPr>
              <w:numPr>
                <w:ilvl w:val="0"/>
                <w:numId w:val="10"/>
              </w:numPr>
              <w:spacing w:before="120" w:after="240" w:line="276" w:lineRule="auto"/>
              <w:jc w:val="both"/>
              <w:rPr>
                <w:rFonts w:ascii="Book Antiqua" w:hAnsi="Book Antiqua" w:cs="Arial"/>
                <w:color w:val="000000"/>
                <w:lang w:eastAsia="es-CR"/>
              </w:rPr>
            </w:pPr>
            <w:r w:rsidRPr="00CB27E6">
              <w:rPr>
                <w:rFonts w:ascii="Book Antiqua" w:hAnsi="Book Antiqua" w:cs="Arial"/>
                <w:color w:val="000000"/>
                <w:lang w:eastAsia="es-CR"/>
              </w:rPr>
              <w:t xml:space="preserve">Departamento de Seguridad. </w:t>
            </w:r>
          </w:p>
          <w:p w14:paraId="35CFC86A" w14:textId="532402C6" w:rsidR="0068407F" w:rsidRPr="00CB27E6" w:rsidRDefault="0068407F" w:rsidP="0068407F">
            <w:pPr>
              <w:numPr>
                <w:ilvl w:val="0"/>
                <w:numId w:val="7"/>
              </w:numPr>
              <w:spacing w:before="120" w:after="240" w:line="276" w:lineRule="auto"/>
              <w:jc w:val="both"/>
              <w:rPr>
                <w:rFonts w:ascii="Book Antiqua" w:hAnsi="Book Antiqua" w:cs="Arial"/>
                <w:lang w:eastAsia="es-CR"/>
              </w:rPr>
            </w:pPr>
            <w:r w:rsidRPr="00CB27E6">
              <w:rPr>
                <w:rFonts w:ascii="Book Antiqua" w:hAnsi="Book Antiqua" w:cs="Arial"/>
                <w:color w:val="000000"/>
                <w:lang w:eastAsia="es-CR"/>
              </w:rPr>
              <w:t>Tribunal Penal del III Circuito Judicial de San José, sede suroeste.</w:t>
            </w:r>
          </w:p>
        </w:tc>
      </w:tr>
      <w:tr w:rsidR="006A2FEE" w:rsidRPr="00CB27E6" w14:paraId="4F514625" w14:textId="77777777" w:rsidTr="00E63C3D">
        <w:trPr>
          <w:trHeight w:val="3402"/>
        </w:trPr>
        <w:tc>
          <w:tcPr>
            <w:tcW w:w="1869" w:type="dxa"/>
            <w:tcBorders>
              <w:top w:val="nil"/>
              <w:left w:val="double" w:sz="6" w:space="0" w:color="305496"/>
              <w:bottom w:val="double" w:sz="6" w:space="0" w:color="305496"/>
              <w:right w:val="double" w:sz="6" w:space="0" w:color="305496"/>
            </w:tcBorders>
            <w:shd w:val="clear" w:color="000000" w:fill="FFFFFF"/>
            <w:vAlign w:val="center"/>
          </w:tcPr>
          <w:p w14:paraId="1874EE0A" w14:textId="11DC74FB" w:rsidR="0068407F" w:rsidRPr="00C301AF" w:rsidRDefault="006D0612" w:rsidP="0068407F">
            <w:pPr>
              <w:jc w:val="both"/>
              <w:rPr>
                <w:rFonts w:ascii="Book Antiqua" w:hAnsi="Book Antiqua" w:cs="Arial"/>
                <w:color w:val="000000"/>
                <w:lang w:eastAsia="es-CR"/>
              </w:rPr>
            </w:pPr>
            <w:bookmarkStart w:id="42" w:name="_Hlk89781564"/>
            <w:r>
              <w:rPr>
                <w:rFonts w:ascii="Book Antiqua" w:hAnsi="Book Antiqua" w:cs="Arial"/>
                <w:color w:val="000000"/>
                <w:lang w:eastAsia="es-CR"/>
              </w:rPr>
              <w:lastRenderedPageBreak/>
              <w:t>7</w:t>
            </w:r>
            <w:r w:rsidR="0068407F" w:rsidRPr="00C301AF">
              <w:rPr>
                <w:rFonts w:ascii="Book Antiqua" w:hAnsi="Book Antiqua" w:cs="Arial"/>
                <w:color w:val="000000"/>
                <w:lang w:eastAsia="es-CR"/>
              </w:rPr>
              <w:t>.</w:t>
            </w:r>
            <w:r w:rsidR="0068407F" w:rsidRPr="004259BC">
              <w:rPr>
                <w:rFonts w:ascii="Book Antiqua" w:hAnsi="Book Antiqua" w:cs="Arial"/>
                <w:color w:val="000000"/>
                <w:lang w:eastAsia="es-CR"/>
              </w:rPr>
              <w:t>15 Mejorar mecanismos de Seguridad para los juicios de integración colegiada en Puriscal.</w:t>
            </w:r>
            <w:r w:rsidR="0068407F" w:rsidRPr="00C301AF">
              <w:rPr>
                <w:rFonts w:ascii="Book Antiqua" w:hAnsi="Book Antiqua" w:cs="Arial"/>
                <w:color w:val="000000"/>
                <w:lang w:eastAsia="es-CR"/>
              </w:rPr>
              <w:t xml:space="preserve">  </w:t>
            </w:r>
          </w:p>
        </w:tc>
        <w:tc>
          <w:tcPr>
            <w:tcW w:w="1981" w:type="dxa"/>
            <w:tcBorders>
              <w:top w:val="nil"/>
              <w:left w:val="nil"/>
              <w:bottom w:val="double" w:sz="6" w:space="0" w:color="305496"/>
              <w:right w:val="double" w:sz="6" w:space="0" w:color="305496"/>
            </w:tcBorders>
            <w:shd w:val="clear" w:color="000000" w:fill="FFFFFF"/>
            <w:vAlign w:val="center"/>
          </w:tcPr>
          <w:p w14:paraId="197B6FF0" w14:textId="77777777" w:rsidR="0068407F" w:rsidRPr="00C301AF" w:rsidRDefault="0068407F" w:rsidP="0068407F">
            <w:pPr>
              <w:jc w:val="both"/>
              <w:rPr>
                <w:rFonts w:ascii="Book Antiqua" w:hAnsi="Book Antiqua" w:cs="Arial"/>
                <w:color w:val="000000"/>
                <w:lang w:eastAsia="es-CR"/>
              </w:rPr>
            </w:pPr>
            <w:r w:rsidRPr="00C301AF">
              <w:rPr>
                <w:rFonts w:ascii="Book Antiqua" w:hAnsi="Book Antiqua" w:cs="Arial"/>
                <w:color w:val="000000"/>
                <w:lang w:eastAsia="es-CR"/>
              </w:rPr>
              <w:t xml:space="preserve">Se visualiza un riesgo en cuanto a la seguridad de los juicios colegiados que se realizan en la zona de Puriscal. </w:t>
            </w:r>
          </w:p>
          <w:p w14:paraId="2F81FB57" w14:textId="77777777" w:rsidR="0068407F" w:rsidRPr="00C301AF" w:rsidRDefault="0068407F" w:rsidP="0068407F">
            <w:pPr>
              <w:jc w:val="both"/>
              <w:rPr>
                <w:rFonts w:ascii="Book Antiqua" w:hAnsi="Book Antiqua" w:cs="Arial"/>
                <w:color w:val="000000"/>
                <w:lang w:eastAsia="es-CR"/>
              </w:rPr>
            </w:pPr>
          </w:p>
          <w:p w14:paraId="268F4EFB" w14:textId="55CEF411" w:rsidR="0068407F" w:rsidRPr="00C301AF" w:rsidRDefault="0068407F" w:rsidP="0068407F">
            <w:pPr>
              <w:jc w:val="both"/>
              <w:rPr>
                <w:rFonts w:ascii="Book Antiqua" w:hAnsi="Book Antiqua" w:cs="Arial"/>
                <w:color w:val="000000"/>
                <w:lang w:eastAsia="es-CR"/>
              </w:rPr>
            </w:pPr>
          </w:p>
        </w:tc>
        <w:tc>
          <w:tcPr>
            <w:tcW w:w="4287" w:type="dxa"/>
            <w:tcBorders>
              <w:top w:val="nil"/>
              <w:left w:val="nil"/>
              <w:bottom w:val="double" w:sz="6" w:space="0" w:color="305496"/>
              <w:right w:val="double" w:sz="6" w:space="0" w:color="305496"/>
            </w:tcBorders>
            <w:shd w:val="clear" w:color="000000" w:fill="FFFFFF"/>
            <w:vAlign w:val="center"/>
          </w:tcPr>
          <w:p w14:paraId="2C6981A1" w14:textId="522A9BAF" w:rsidR="0068407F" w:rsidRPr="00C301AF" w:rsidRDefault="0068407F" w:rsidP="0068407F">
            <w:pPr>
              <w:jc w:val="both"/>
              <w:rPr>
                <w:rFonts w:ascii="Book Antiqua" w:hAnsi="Book Antiqua" w:cs="Arial"/>
                <w:color w:val="000000"/>
                <w:lang w:eastAsia="es-CR"/>
              </w:rPr>
            </w:pPr>
            <w:r w:rsidRPr="00C301AF">
              <w:rPr>
                <w:rFonts w:ascii="Book Antiqua" w:hAnsi="Book Antiqua" w:cs="Arial"/>
                <w:color w:val="000000"/>
                <w:lang w:eastAsia="es-CR"/>
              </w:rPr>
              <w:t xml:space="preserve">Se considera necesario analizar por parte del Departamento de Seguridad y la Administración Regional  las condiciones de seguridad del local alquilado en la localidad de Puriscal para la realización de juicios, cuando se realiza un juicio solo se cuenta con un guarda de seguridad externo que se ubica en el exterior del lugar lo que evidencia los riesgos en el tema de seguridad, a los que se ven expuestos tanto el personal de la Judicatura, como el resto de participantes en un juicio -defensa técnica y Fiscalía. </w:t>
            </w:r>
          </w:p>
          <w:p w14:paraId="669EC3FE" w14:textId="77777777" w:rsidR="0068407F" w:rsidRPr="00C301AF" w:rsidRDefault="0068407F" w:rsidP="0068407F">
            <w:pPr>
              <w:jc w:val="both"/>
              <w:rPr>
                <w:rFonts w:ascii="Book Antiqua" w:hAnsi="Book Antiqua" w:cs="Arial"/>
                <w:color w:val="000000"/>
                <w:lang w:eastAsia="es-CR"/>
              </w:rPr>
            </w:pPr>
          </w:p>
          <w:p w14:paraId="73D1E48D" w14:textId="77777777" w:rsidR="0068407F" w:rsidRPr="00C301AF" w:rsidRDefault="0068407F" w:rsidP="0068407F">
            <w:pPr>
              <w:jc w:val="both"/>
              <w:rPr>
                <w:rFonts w:ascii="Book Antiqua" w:hAnsi="Book Antiqua" w:cs="Arial"/>
                <w:color w:val="000000"/>
                <w:lang w:eastAsia="es-CR"/>
              </w:rPr>
            </w:pPr>
          </w:p>
          <w:p w14:paraId="76886B05" w14:textId="3E7DEA90" w:rsidR="0068407F" w:rsidRPr="00C301AF" w:rsidRDefault="0068407F" w:rsidP="0068407F">
            <w:pPr>
              <w:jc w:val="both"/>
              <w:rPr>
                <w:rFonts w:ascii="Book Antiqua" w:hAnsi="Book Antiqua" w:cs="Arial"/>
                <w:color w:val="000000"/>
                <w:lang w:eastAsia="es-CR"/>
              </w:rPr>
            </w:pPr>
          </w:p>
        </w:tc>
        <w:tc>
          <w:tcPr>
            <w:tcW w:w="2020" w:type="dxa"/>
            <w:tcBorders>
              <w:top w:val="nil"/>
              <w:left w:val="nil"/>
              <w:bottom w:val="double" w:sz="6" w:space="0" w:color="305496"/>
              <w:right w:val="double" w:sz="4" w:space="0" w:color="1F3864" w:themeColor="accent1" w:themeShade="80"/>
            </w:tcBorders>
            <w:shd w:val="clear" w:color="000000" w:fill="FFFFFF"/>
            <w:vAlign w:val="center"/>
          </w:tcPr>
          <w:p w14:paraId="6A7E8910" w14:textId="1F82703B" w:rsidR="0068407F" w:rsidRPr="00CB27E6" w:rsidRDefault="0068407F" w:rsidP="0068407F">
            <w:pPr>
              <w:jc w:val="both"/>
              <w:rPr>
                <w:rFonts w:ascii="Book Antiqua" w:hAnsi="Book Antiqua" w:cs="Arial"/>
                <w:color w:val="000000"/>
                <w:lang w:eastAsia="es-CR"/>
              </w:rPr>
            </w:pPr>
            <w:r w:rsidRPr="00CB27E6">
              <w:rPr>
                <w:rFonts w:ascii="Book Antiqua" w:hAnsi="Book Antiqua" w:cs="Arial"/>
                <w:color w:val="000000"/>
                <w:lang w:eastAsia="es-CR"/>
              </w:rPr>
              <w:t xml:space="preserve">Mejorar los mecanismos de Seguridad para los juicios de integración colegiada que actualmente se realizan en un inmueble alquilado por la institución en Puriscal para tales efectos.  </w:t>
            </w:r>
          </w:p>
        </w:tc>
        <w:tc>
          <w:tcPr>
            <w:tcW w:w="1842" w:type="dxa"/>
            <w:tcBorders>
              <w:top w:val="double" w:sz="4" w:space="0" w:color="1F3864" w:themeColor="accent1" w:themeShade="80"/>
              <w:left w:val="double" w:sz="4" w:space="0" w:color="1F3864" w:themeColor="accent1" w:themeShade="80"/>
              <w:bottom w:val="double" w:sz="4" w:space="0" w:color="1F3864" w:themeColor="accent1" w:themeShade="80"/>
              <w:right w:val="double" w:sz="4" w:space="0" w:color="1F3864" w:themeColor="accent1" w:themeShade="80"/>
            </w:tcBorders>
            <w:shd w:val="clear" w:color="000000" w:fill="FFFFFF"/>
            <w:vAlign w:val="center"/>
          </w:tcPr>
          <w:p w14:paraId="31A499A3" w14:textId="673CC9DD" w:rsidR="0068407F" w:rsidRPr="00CB27E6" w:rsidRDefault="00C06628" w:rsidP="00C06628">
            <w:pPr>
              <w:spacing w:before="120" w:after="240" w:line="276" w:lineRule="auto"/>
              <w:ind w:left="360"/>
              <w:jc w:val="both"/>
              <w:rPr>
                <w:rFonts w:ascii="Book Antiqua" w:hAnsi="Book Antiqua" w:cs="Arial"/>
                <w:color w:val="000000"/>
                <w:lang w:eastAsia="es-CR"/>
              </w:rPr>
            </w:pPr>
            <w:r w:rsidRPr="00CB27E6">
              <w:rPr>
                <w:rFonts w:ascii="Book Antiqua" w:hAnsi="Book Antiqua" w:cs="Arial"/>
                <w:color w:val="000000"/>
                <w:lang w:eastAsia="es-CR"/>
              </w:rPr>
              <w:t>N/A</w:t>
            </w:r>
          </w:p>
        </w:tc>
        <w:tc>
          <w:tcPr>
            <w:tcW w:w="1644" w:type="dxa"/>
            <w:tcBorders>
              <w:top w:val="nil"/>
              <w:left w:val="double" w:sz="4" w:space="0" w:color="1F3864" w:themeColor="accent1" w:themeShade="80"/>
              <w:bottom w:val="double" w:sz="6" w:space="0" w:color="305496"/>
              <w:right w:val="double" w:sz="6" w:space="0" w:color="305496"/>
            </w:tcBorders>
            <w:shd w:val="clear" w:color="000000" w:fill="FFFFFF"/>
            <w:vAlign w:val="center"/>
          </w:tcPr>
          <w:p w14:paraId="2AD9F9CD" w14:textId="1F238B52" w:rsidR="0068407F" w:rsidRPr="00CB27E6" w:rsidRDefault="0068407F" w:rsidP="0068407F">
            <w:pPr>
              <w:numPr>
                <w:ilvl w:val="0"/>
                <w:numId w:val="10"/>
              </w:numPr>
              <w:spacing w:before="120" w:after="240" w:line="276" w:lineRule="auto"/>
              <w:jc w:val="both"/>
              <w:rPr>
                <w:rFonts w:ascii="Book Antiqua" w:hAnsi="Book Antiqua" w:cs="Arial"/>
                <w:color w:val="000000"/>
                <w:lang w:eastAsia="es-CR"/>
              </w:rPr>
            </w:pPr>
            <w:r w:rsidRPr="00CB27E6">
              <w:rPr>
                <w:rFonts w:ascii="Book Antiqua" w:hAnsi="Book Antiqua" w:cs="Arial"/>
                <w:color w:val="000000"/>
                <w:lang w:eastAsia="es-CR"/>
              </w:rPr>
              <w:t xml:space="preserve">Administración Regional Tribunal Penal del III Circuito Judicial de San José, sede suroeste.  </w:t>
            </w:r>
          </w:p>
          <w:p w14:paraId="3A364712" w14:textId="6204674E" w:rsidR="0068407F" w:rsidRPr="00CB27E6" w:rsidRDefault="0068407F" w:rsidP="0068407F">
            <w:pPr>
              <w:numPr>
                <w:ilvl w:val="0"/>
                <w:numId w:val="10"/>
              </w:numPr>
              <w:spacing w:before="120" w:after="240" w:line="276" w:lineRule="auto"/>
              <w:jc w:val="both"/>
              <w:rPr>
                <w:rFonts w:ascii="Book Antiqua" w:hAnsi="Book Antiqua" w:cs="Arial"/>
                <w:color w:val="000000"/>
                <w:lang w:eastAsia="es-CR"/>
              </w:rPr>
            </w:pPr>
            <w:r w:rsidRPr="00CB27E6">
              <w:rPr>
                <w:rFonts w:ascii="Book Antiqua" w:hAnsi="Book Antiqua" w:cs="Arial"/>
                <w:color w:val="000000"/>
                <w:lang w:eastAsia="es-CR"/>
              </w:rPr>
              <w:t xml:space="preserve">Departamento de Seguridad. </w:t>
            </w:r>
          </w:p>
        </w:tc>
      </w:tr>
      <w:tr w:rsidR="00C06628" w:rsidRPr="00CB27E6" w14:paraId="7181C8DC" w14:textId="77777777" w:rsidTr="004259BC">
        <w:trPr>
          <w:trHeight w:val="626"/>
        </w:trPr>
        <w:tc>
          <w:tcPr>
            <w:tcW w:w="1869" w:type="dxa"/>
            <w:tcBorders>
              <w:top w:val="double" w:sz="6" w:space="0" w:color="305496"/>
              <w:left w:val="double" w:sz="6" w:space="0" w:color="305496"/>
              <w:bottom w:val="double" w:sz="6" w:space="0" w:color="305496"/>
              <w:right w:val="double" w:sz="6" w:space="0" w:color="305496"/>
            </w:tcBorders>
            <w:shd w:val="clear" w:color="auto" w:fill="auto"/>
            <w:vAlign w:val="center"/>
          </w:tcPr>
          <w:p w14:paraId="5BE037BF" w14:textId="4A8C2C19" w:rsidR="0068407F" w:rsidRPr="00C301AF" w:rsidRDefault="006D0612" w:rsidP="0068407F">
            <w:pPr>
              <w:jc w:val="both"/>
              <w:rPr>
                <w:rFonts w:ascii="Book Antiqua" w:hAnsi="Book Antiqua" w:cs="Arial"/>
                <w:color w:val="000000"/>
                <w:lang w:eastAsia="es-CR"/>
              </w:rPr>
            </w:pPr>
            <w:r>
              <w:rPr>
                <w:rFonts w:ascii="Book Antiqua" w:hAnsi="Book Antiqua" w:cs="Arial"/>
                <w:color w:val="000000"/>
                <w:lang w:eastAsia="es-CR"/>
              </w:rPr>
              <w:t>7</w:t>
            </w:r>
            <w:r w:rsidR="0068407F" w:rsidRPr="004259BC">
              <w:rPr>
                <w:rFonts w:ascii="Book Antiqua" w:hAnsi="Book Antiqua" w:cs="Arial"/>
                <w:color w:val="000000"/>
                <w:lang w:eastAsia="es-CR"/>
              </w:rPr>
              <w:t>.16 Dotar de dispositivos Electrónicos de Seguridad para registro de asistencia.</w:t>
            </w:r>
          </w:p>
        </w:tc>
        <w:tc>
          <w:tcPr>
            <w:tcW w:w="1981" w:type="dxa"/>
            <w:tcBorders>
              <w:top w:val="double" w:sz="6" w:space="0" w:color="305496"/>
              <w:left w:val="nil"/>
              <w:bottom w:val="double" w:sz="6" w:space="0" w:color="305496"/>
              <w:right w:val="double" w:sz="6" w:space="0" w:color="305496"/>
            </w:tcBorders>
            <w:shd w:val="clear" w:color="auto" w:fill="auto"/>
            <w:vAlign w:val="center"/>
          </w:tcPr>
          <w:p w14:paraId="7E9FC211" w14:textId="77777777" w:rsidR="0068407F" w:rsidRPr="00C301AF" w:rsidRDefault="0068407F" w:rsidP="0068407F">
            <w:pPr>
              <w:jc w:val="both"/>
              <w:rPr>
                <w:rFonts w:ascii="Book Antiqua" w:hAnsi="Book Antiqua" w:cs="Arial"/>
                <w:color w:val="000000"/>
                <w:lang w:eastAsia="es-CR"/>
              </w:rPr>
            </w:pPr>
            <w:r w:rsidRPr="00C301AF">
              <w:rPr>
                <w:rFonts w:ascii="Book Antiqua" w:hAnsi="Book Antiqua" w:cs="Arial"/>
                <w:color w:val="000000"/>
                <w:lang w:eastAsia="es-CR"/>
              </w:rPr>
              <w:t>Actualmente el personal técnico registra la hora de entrada y salida de manera física.</w:t>
            </w:r>
          </w:p>
          <w:p w14:paraId="51E50EB2" w14:textId="77777777" w:rsidR="0068407F" w:rsidRPr="00C301AF" w:rsidRDefault="0068407F" w:rsidP="0068407F">
            <w:pPr>
              <w:jc w:val="both"/>
              <w:rPr>
                <w:rFonts w:ascii="Book Antiqua" w:hAnsi="Book Antiqua" w:cs="Arial"/>
                <w:color w:val="000000"/>
                <w:lang w:eastAsia="es-CR"/>
              </w:rPr>
            </w:pPr>
          </w:p>
          <w:p w14:paraId="43C77054" w14:textId="7538BDC8" w:rsidR="0068407F" w:rsidRPr="00C301AF" w:rsidRDefault="0068407F" w:rsidP="0068407F">
            <w:pPr>
              <w:jc w:val="both"/>
              <w:rPr>
                <w:rFonts w:ascii="Book Antiqua" w:hAnsi="Book Antiqua" w:cs="Arial"/>
                <w:color w:val="000000"/>
                <w:lang w:eastAsia="es-CR"/>
              </w:rPr>
            </w:pPr>
            <w:r w:rsidRPr="00C301AF">
              <w:rPr>
                <w:rFonts w:ascii="Book Antiqua" w:hAnsi="Book Antiqua" w:cs="Arial"/>
                <w:color w:val="000000"/>
                <w:lang w:eastAsia="es-CR"/>
              </w:rPr>
              <w:t xml:space="preserve">Se detectó la necesidad de dotar al Tribunal Penal de III Circuito Judicial de San José de dispositivo electrónico de seguridad para asistencia que permita llevar un </w:t>
            </w:r>
            <w:r w:rsidRPr="00C301AF">
              <w:rPr>
                <w:rFonts w:ascii="Book Antiqua" w:hAnsi="Book Antiqua" w:cs="Arial"/>
                <w:color w:val="000000"/>
                <w:lang w:eastAsia="es-CR"/>
              </w:rPr>
              <w:lastRenderedPageBreak/>
              <w:t>control seguro y real de esta variable.</w:t>
            </w:r>
          </w:p>
        </w:tc>
        <w:tc>
          <w:tcPr>
            <w:tcW w:w="4287" w:type="dxa"/>
            <w:tcBorders>
              <w:top w:val="double" w:sz="6" w:space="0" w:color="305496"/>
              <w:left w:val="nil"/>
              <w:bottom w:val="double" w:sz="6" w:space="0" w:color="305496"/>
              <w:right w:val="double" w:sz="6" w:space="0" w:color="305496"/>
            </w:tcBorders>
            <w:shd w:val="clear" w:color="auto" w:fill="auto"/>
            <w:vAlign w:val="center"/>
          </w:tcPr>
          <w:p w14:paraId="5B3A77A8" w14:textId="77777777" w:rsidR="0068407F" w:rsidRPr="00C301AF" w:rsidRDefault="0068407F" w:rsidP="0068407F">
            <w:pPr>
              <w:jc w:val="both"/>
              <w:rPr>
                <w:rFonts w:ascii="Book Antiqua" w:hAnsi="Book Antiqua" w:cs="Arial"/>
                <w:color w:val="000000"/>
                <w:lang w:eastAsia="es-CR"/>
              </w:rPr>
            </w:pPr>
            <w:r w:rsidRPr="00C301AF">
              <w:rPr>
                <w:rFonts w:ascii="Book Antiqua" w:hAnsi="Book Antiqua" w:cs="Arial"/>
                <w:color w:val="000000"/>
                <w:lang w:eastAsia="es-CR"/>
              </w:rPr>
              <w:lastRenderedPageBreak/>
              <w:t>Deberá la administración regional de manera conjunta con el Departamento de Seguridad valorar dentro de las posibilidades presupuestarias dotar de dispositivos electrónicos de seguridad para registro de asistencia del personal del Tribunal Penal del III Circuito Judicial de San José, sede suroeste.</w:t>
            </w:r>
          </w:p>
          <w:p w14:paraId="31349338" w14:textId="77777777" w:rsidR="000210B8" w:rsidRPr="00C301AF" w:rsidRDefault="000210B8" w:rsidP="0068407F">
            <w:pPr>
              <w:jc w:val="both"/>
              <w:rPr>
                <w:rFonts w:ascii="Book Antiqua" w:hAnsi="Book Antiqua" w:cs="Arial"/>
                <w:color w:val="000000"/>
                <w:lang w:eastAsia="es-CR"/>
              </w:rPr>
            </w:pPr>
          </w:p>
          <w:p w14:paraId="552D2D77" w14:textId="39A6F34B" w:rsidR="000210B8" w:rsidRPr="00C301AF" w:rsidRDefault="000210B8" w:rsidP="0068407F">
            <w:pPr>
              <w:jc w:val="both"/>
              <w:rPr>
                <w:rFonts w:ascii="Book Antiqua" w:hAnsi="Book Antiqua" w:cs="Arial"/>
                <w:color w:val="000000"/>
                <w:lang w:eastAsia="es-CR"/>
              </w:rPr>
            </w:pPr>
            <w:r w:rsidRPr="00C301AF">
              <w:rPr>
                <w:rFonts w:ascii="Book Antiqua" w:hAnsi="Book Antiqua" w:cs="Arial"/>
                <w:color w:val="000000"/>
                <w:lang w:eastAsia="es-CR"/>
              </w:rPr>
              <w:t>Sobre este aspecto se reitera al personal en general del Tribunal Penal que el horario institucional es de 7:30 a.m. a 4:30 p.m.</w:t>
            </w:r>
          </w:p>
        </w:tc>
        <w:tc>
          <w:tcPr>
            <w:tcW w:w="2020" w:type="dxa"/>
            <w:tcBorders>
              <w:top w:val="double" w:sz="6" w:space="0" w:color="305496"/>
              <w:left w:val="nil"/>
              <w:bottom w:val="double" w:sz="6" w:space="0" w:color="305496"/>
              <w:right w:val="double" w:sz="4" w:space="0" w:color="1F3864" w:themeColor="accent1" w:themeShade="80"/>
            </w:tcBorders>
            <w:shd w:val="clear" w:color="auto" w:fill="auto"/>
            <w:vAlign w:val="center"/>
          </w:tcPr>
          <w:p w14:paraId="41361E19" w14:textId="4C5A7F9B" w:rsidR="0068407F" w:rsidRPr="00CB27E6" w:rsidRDefault="0068407F" w:rsidP="0068407F">
            <w:pPr>
              <w:jc w:val="both"/>
              <w:rPr>
                <w:rFonts w:ascii="Book Antiqua" w:hAnsi="Book Antiqua" w:cs="Arial"/>
                <w:color w:val="000000"/>
                <w:lang w:eastAsia="es-CR"/>
              </w:rPr>
            </w:pPr>
            <w:r w:rsidRPr="00CB27E6">
              <w:rPr>
                <w:rFonts w:ascii="Book Antiqua" w:hAnsi="Book Antiqua" w:cs="Arial"/>
                <w:color w:val="000000"/>
                <w:lang w:eastAsia="es-CR"/>
              </w:rPr>
              <w:t>Mejorar mecanismos de registro y control de asistencia.</w:t>
            </w:r>
          </w:p>
        </w:tc>
        <w:tc>
          <w:tcPr>
            <w:tcW w:w="1842" w:type="dxa"/>
            <w:tcBorders>
              <w:top w:val="double" w:sz="4" w:space="0" w:color="1F3864" w:themeColor="accent1" w:themeShade="80"/>
              <w:left w:val="double" w:sz="4" w:space="0" w:color="1F3864" w:themeColor="accent1" w:themeShade="80"/>
              <w:bottom w:val="double" w:sz="4" w:space="0" w:color="1F3864" w:themeColor="accent1" w:themeShade="80"/>
              <w:right w:val="double" w:sz="4" w:space="0" w:color="1F3864" w:themeColor="accent1" w:themeShade="80"/>
            </w:tcBorders>
            <w:vAlign w:val="center"/>
          </w:tcPr>
          <w:p w14:paraId="0666E6DD" w14:textId="767435D9" w:rsidR="0068407F" w:rsidRPr="00CB27E6" w:rsidRDefault="00C06628" w:rsidP="00C06628">
            <w:pPr>
              <w:spacing w:before="120" w:after="240" w:line="276" w:lineRule="auto"/>
              <w:jc w:val="both"/>
              <w:rPr>
                <w:rFonts w:ascii="Book Antiqua" w:hAnsi="Book Antiqua" w:cs="Arial"/>
                <w:color w:val="000000"/>
                <w:lang w:eastAsia="es-CR"/>
              </w:rPr>
            </w:pPr>
            <w:r w:rsidRPr="00CB27E6">
              <w:rPr>
                <w:rFonts w:ascii="Book Antiqua" w:hAnsi="Book Antiqua" w:cs="Arial"/>
                <w:color w:val="000000"/>
                <w:lang w:eastAsia="es-CR"/>
              </w:rPr>
              <w:t>En caso de que se materialice la división de despachos se deberá proveer la dotación dispositivos Electrónicos de Seguridad para registro de asistencia para cada sede.</w:t>
            </w:r>
          </w:p>
        </w:tc>
        <w:tc>
          <w:tcPr>
            <w:tcW w:w="1644" w:type="dxa"/>
            <w:tcBorders>
              <w:top w:val="double" w:sz="6" w:space="0" w:color="305496"/>
              <w:left w:val="double" w:sz="4" w:space="0" w:color="1F3864" w:themeColor="accent1" w:themeShade="80"/>
              <w:bottom w:val="double" w:sz="6" w:space="0" w:color="305496"/>
              <w:right w:val="double" w:sz="6" w:space="0" w:color="305496"/>
            </w:tcBorders>
            <w:shd w:val="clear" w:color="auto" w:fill="auto"/>
            <w:vAlign w:val="center"/>
          </w:tcPr>
          <w:p w14:paraId="468546A1" w14:textId="785F9869" w:rsidR="0068407F" w:rsidRPr="00CB27E6" w:rsidRDefault="0068407F" w:rsidP="0068407F">
            <w:pPr>
              <w:numPr>
                <w:ilvl w:val="0"/>
                <w:numId w:val="10"/>
              </w:numPr>
              <w:spacing w:before="120" w:after="240" w:line="276" w:lineRule="auto"/>
              <w:jc w:val="both"/>
              <w:rPr>
                <w:rFonts w:ascii="Book Antiqua" w:hAnsi="Book Antiqua" w:cs="Arial"/>
                <w:color w:val="000000"/>
                <w:lang w:eastAsia="es-CR"/>
              </w:rPr>
            </w:pPr>
            <w:r w:rsidRPr="00CB27E6">
              <w:rPr>
                <w:rFonts w:ascii="Book Antiqua" w:hAnsi="Book Antiqua" w:cs="Arial"/>
                <w:color w:val="000000"/>
                <w:lang w:eastAsia="es-CR"/>
              </w:rPr>
              <w:t xml:space="preserve">Administración Regional Tribunal Penal del III Circuito Judicial de San José, sede suroeste.  </w:t>
            </w:r>
          </w:p>
          <w:p w14:paraId="4DCDEE4E" w14:textId="183CF1BE" w:rsidR="00D06432" w:rsidRDefault="0068407F" w:rsidP="00D06432">
            <w:pPr>
              <w:pStyle w:val="Prrafodelista"/>
              <w:numPr>
                <w:ilvl w:val="0"/>
                <w:numId w:val="8"/>
              </w:numPr>
              <w:jc w:val="both"/>
              <w:rPr>
                <w:rFonts w:ascii="Book Antiqua" w:hAnsi="Book Antiqua"/>
                <w:color w:val="000000"/>
                <w:sz w:val="20"/>
                <w:szCs w:val="20"/>
                <w:lang w:val="es-CR" w:eastAsia="es-CR"/>
              </w:rPr>
            </w:pPr>
            <w:r w:rsidRPr="00CB27E6">
              <w:rPr>
                <w:rFonts w:ascii="Book Antiqua" w:hAnsi="Book Antiqua"/>
                <w:color w:val="000000"/>
                <w:sz w:val="20"/>
                <w:szCs w:val="20"/>
                <w:lang w:val="es-CR" w:eastAsia="es-CR"/>
              </w:rPr>
              <w:t>Departamento de Seguridad.</w:t>
            </w:r>
          </w:p>
          <w:p w14:paraId="7512CB54" w14:textId="77777777" w:rsidR="00D06432" w:rsidRDefault="00D06432" w:rsidP="00D06432">
            <w:pPr>
              <w:pStyle w:val="Prrafodelista"/>
              <w:ind w:left="360"/>
              <w:jc w:val="both"/>
              <w:rPr>
                <w:rFonts w:ascii="Book Antiqua" w:hAnsi="Book Antiqua"/>
                <w:color w:val="000000"/>
                <w:sz w:val="20"/>
                <w:szCs w:val="20"/>
                <w:lang w:val="es-CR" w:eastAsia="es-CR"/>
              </w:rPr>
            </w:pPr>
          </w:p>
          <w:p w14:paraId="542D8630" w14:textId="10A8010C" w:rsidR="00D06432" w:rsidRPr="00D06432" w:rsidRDefault="00D06432" w:rsidP="00D06432">
            <w:pPr>
              <w:pStyle w:val="Prrafodelista"/>
              <w:numPr>
                <w:ilvl w:val="0"/>
                <w:numId w:val="8"/>
              </w:numPr>
              <w:jc w:val="both"/>
              <w:rPr>
                <w:rFonts w:ascii="Book Antiqua" w:hAnsi="Book Antiqua"/>
                <w:color w:val="000000"/>
                <w:sz w:val="20"/>
                <w:szCs w:val="20"/>
                <w:lang w:val="es-CR" w:eastAsia="es-CR"/>
              </w:rPr>
            </w:pPr>
            <w:r w:rsidRPr="00CB27E6">
              <w:rPr>
                <w:rFonts w:ascii="Book Antiqua" w:hAnsi="Book Antiqua"/>
                <w:color w:val="000000"/>
                <w:sz w:val="20"/>
                <w:szCs w:val="20"/>
                <w:lang w:eastAsia="es-CR"/>
              </w:rPr>
              <w:lastRenderedPageBreak/>
              <w:t>Tribunal Penal del III Circuito Judicial de San José, sede suroeste.</w:t>
            </w:r>
          </w:p>
        </w:tc>
      </w:tr>
      <w:tr w:rsidR="001E4587" w:rsidRPr="00CB27E6" w14:paraId="4A9099CA" w14:textId="77777777" w:rsidTr="004259BC">
        <w:trPr>
          <w:trHeight w:val="3402"/>
        </w:trPr>
        <w:tc>
          <w:tcPr>
            <w:tcW w:w="1869" w:type="dxa"/>
            <w:tcBorders>
              <w:top w:val="double" w:sz="6" w:space="0" w:color="305496"/>
              <w:left w:val="double" w:sz="6" w:space="0" w:color="305496"/>
              <w:bottom w:val="double" w:sz="6" w:space="0" w:color="305496"/>
              <w:right w:val="double" w:sz="6" w:space="0" w:color="305496"/>
            </w:tcBorders>
            <w:shd w:val="clear" w:color="auto" w:fill="auto"/>
            <w:vAlign w:val="center"/>
          </w:tcPr>
          <w:p w14:paraId="2D7D4335" w14:textId="4335C41C" w:rsidR="001E4587" w:rsidRDefault="001E4587" w:rsidP="0068407F">
            <w:pPr>
              <w:jc w:val="both"/>
              <w:rPr>
                <w:rFonts w:ascii="Book Antiqua" w:hAnsi="Book Antiqua" w:cs="Arial"/>
                <w:color w:val="000000"/>
                <w:lang w:val="es-MX" w:eastAsia="es-CR"/>
              </w:rPr>
            </w:pPr>
            <w:r>
              <w:rPr>
                <w:rFonts w:ascii="Book Antiqua" w:hAnsi="Book Antiqua" w:cs="Arial"/>
                <w:color w:val="000000"/>
                <w:lang w:val="es-MX" w:eastAsia="es-CR"/>
              </w:rPr>
              <w:lastRenderedPageBreak/>
              <w:t>7.17 Implementación de Escritorio Virtual y tramitación 100% electrónica.</w:t>
            </w:r>
          </w:p>
        </w:tc>
        <w:tc>
          <w:tcPr>
            <w:tcW w:w="1981" w:type="dxa"/>
            <w:tcBorders>
              <w:top w:val="double" w:sz="6" w:space="0" w:color="305496"/>
              <w:left w:val="nil"/>
              <w:bottom w:val="double" w:sz="6" w:space="0" w:color="305496"/>
              <w:right w:val="double" w:sz="6" w:space="0" w:color="305496"/>
            </w:tcBorders>
            <w:shd w:val="clear" w:color="auto" w:fill="auto"/>
            <w:vAlign w:val="center"/>
          </w:tcPr>
          <w:p w14:paraId="39881E7F" w14:textId="0D74B4FF" w:rsidR="001E4587" w:rsidRPr="00CB27E6" w:rsidRDefault="001E4587" w:rsidP="0068407F">
            <w:pPr>
              <w:jc w:val="both"/>
              <w:rPr>
                <w:rFonts w:ascii="Book Antiqua" w:hAnsi="Book Antiqua" w:cs="Arial"/>
                <w:color w:val="000000"/>
                <w:lang w:eastAsia="es-CR"/>
              </w:rPr>
            </w:pPr>
            <w:r>
              <w:rPr>
                <w:rFonts w:ascii="Book Antiqua" w:hAnsi="Book Antiqua" w:cs="Arial"/>
                <w:color w:val="000000"/>
                <w:lang w:eastAsia="es-CR"/>
              </w:rPr>
              <w:t xml:space="preserve">La tramitación al día de hoy en el Tribunal Penal del III Circuito Judicial de San José es de manera física.  </w:t>
            </w:r>
          </w:p>
        </w:tc>
        <w:tc>
          <w:tcPr>
            <w:tcW w:w="4287" w:type="dxa"/>
            <w:tcBorders>
              <w:top w:val="double" w:sz="6" w:space="0" w:color="305496"/>
              <w:left w:val="nil"/>
              <w:bottom w:val="double" w:sz="6" w:space="0" w:color="305496"/>
              <w:right w:val="double" w:sz="6" w:space="0" w:color="305496"/>
            </w:tcBorders>
            <w:shd w:val="clear" w:color="auto" w:fill="auto"/>
            <w:vAlign w:val="center"/>
          </w:tcPr>
          <w:p w14:paraId="3606CA99" w14:textId="71BAABC7" w:rsidR="001E4587" w:rsidRPr="00CB27E6" w:rsidRDefault="001E4587" w:rsidP="0068407F">
            <w:pPr>
              <w:jc w:val="both"/>
              <w:rPr>
                <w:rFonts w:ascii="Book Antiqua" w:hAnsi="Book Antiqua" w:cs="Arial"/>
                <w:color w:val="000000"/>
                <w:lang w:eastAsia="es-CR"/>
              </w:rPr>
            </w:pPr>
            <w:r w:rsidRPr="001E4587">
              <w:rPr>
                <w:rFonts w:ascii="Book Antiqua" w:hAnsi="Book Antiqua" w:cs="Arial"/>
                <w:color w:val="000000"/>
                <w:lang w:eastAsia="es-CR"/>
              </w:rPr>
              <w:t>Una vez que el Tribunal Penal del III Circuito Judicial de San José, sede suroeste se encuentre con los plazos de tramitación requeridos para la migración de expediente electrónico, considerar con prioridad en el cronograma de implantación.</w:t>
            </w:r>
          </w:p>
        </w:tc>
        <w:tc>
          <w:tcPr>
            <w:tcW w:w="2020" w:type="dxa"/>
            <w:tcBorders>
              <w:top w:val="double" w:sz="6" w:space="0" w:color="305496"/>
              <w:left w:val="nil"/>
              <w:bottom w:val="double" w:sz="6" w:space="0" w:color="305496"/>
              <w:right w:val="double" w:sz="4" w:space="0" w:color="1F3864" w:themeColor="accent1" w:themeShade="80"/>
            </w:tcBorders>
            <w:shd w:val="clear" w:color="auto" w:fill="auto"/>
            <w:vAlign w:val="center"/>
          </w:tcPr>
          <w:p w14:paraId="3D972EF7" w14:textId="7E9AC7D1" w:rsidR="001E4587" w:rsidRDefault="004A6CF0" w:rsidP="0068407F">
            <w:pPr>
              <w:jc w:val="both"/>
              <w:rPr>
                <w:rFonts w:ascii="Book Antiqua" w:hAnsi="Book Antiqua" w:cs="Arial"/>
                <w:color w:val="000000"/>
                <w:lang w:eastAsia="es-CR"/>
              </w:rPr>
            </w:pPr>
            <w:r>
              <w:rPr>
                <w:rFonts w:ascii="Book Antiqua" w:hAnsi="Book Antiqua" w:cs="Arial"/>
                <w:color w:val="000000"/>
                <w:lang w:eastAsia="es-CR"/>
              </w:rPr>
              <w:t xml:space="preserve">Tramitación 100% electrónica. </w:t>
            </w:r>
          </w:p>
        </w:tc>
        <w:tc>
          <w:tcPr>
            <w:tcW w:w="1842" w:type="dxa"/>
            <w:tcBorders>
              <w:top w:val="double" w:sz="4" w:space="0" w:color="1F3864" w:themeColor="accent1" w:themeShade="80"/>
              <w:left w:val="double" w:sz="4" w:space="0" w:color="1F3864" w:themeColor="accent1" w:themeShade="80"/>
              <w:bottom w:val="double" w:sz="4" w:space="0" w:color="1F3864" w:themeColor="accent1" w:themeShade="80"/>
              <w:right w:val="double" w:sz="4" w:space="0" w:color="1F3864" w:themeColor="accent1" w:themeShade="80"/>
            </w:tcBorders>
            <w:vAlign w:val="center"/>
          </w:tcPr>
          <w:p w14:paraId="123E311B" w14:textId="3A8D9EC0" w:rsidR="001E4587" w:rsidRPr="004A6CF0" w:rsidRDefault="001E4587" w:rsidP="00623683">
            <w:pPr>
              <w:jc w:val="both"/>
              <w:rPr>
                <w:rFonts w:ascii="Book Antiqua" w:hAnsi="Book Antiqua" w:cs="Arial"/>
                <w:color w:val="000000"/>
                <w:lang w:eastAsia="es-CR"/>
              </w:rPr>
            </w:pPr>
            <w:r w:rsidRPr="004A6CF0">
              <w:rPr>
                <w:rFonts w:ascii="Book Antiqua" w:hAnsi="Book Antiqua" w:cs="Arial"/>
                <w:color w:val="000000"/>
                <w:lang w:eastAsia="es-CR"/>
              </w:rPr>
              <w:t>La presente prop</w:t>
            </w:r>
            <w:r w:rsidRPr="00892FD4">
              <w:rPr>
                <w:rFonts w:ascii="Book Antiqua" w:hAnsi="Book Antiqua" w:cs="Arial"/>
                <w:color w:val="000000"/>
                <w:lang w:eastAsia="es-CR"/>
              </w:rPr>
              <w:t xml:space="preserve">uesta se realiza en atención a la observación remitida por parte de la </w:t>
            </w:r>
            <w:r w:rsidRPr="004A6CF0">
              <w:rPr>
                <w:rFonts w:ascii="Book Antiqua" w:hAnsi="Book Antiqua" w:cs="Arial"/>
                <w:color w:val="000000"/>
                <w:lang w:eastAsia="es-CR"/>
              </w:rPr>
              <w:t xml:space="preserve">Comisión de la Jurisdicción Penal mediante el oficio CJP049-2022 del 21 de marzo 2022 la cual de manera textual indica: </w:t>
            </w:r>
          </w:p>
          <w:p w14:paraId="6BF19C55" w14:textId="4F333A1B" w:rsidR="001E4587" w:rsidRPr="00D21696" w:rsidRDefault="001E4587" w:rsidP="00623683">
            <w:pPr>
              <w:jc w:val="both"/>
              <w:rPr>
                <w:rFonts w:ascii="Book Antiqua" w:hAnsi="Book Antiqua" w:cs="Arial"/>
                <w:i/>
                <w:iCs/>
                <w:color w:val="000000"/>
                <w:sz w:val="18"/>
                <w:szCs w:val="18"/>
                <w:lang w:eastAsia="es-CR"/>
              </w:rPr>
            </w:pPr>
            <w:r w:rsidRPr="00D21696">
              <w:rPr>
                <w:rFonts w:ascii="Book Antiqua" w:hAnsi="Book Antiqua" w:cs="Arial"/>
                <w:i/>
                <w:iCs/>
                <w:color w:val="000000"/>
                <w:sz w:val="18"/>
                <w:szCs w:val="18"/>
                <w:lang w:eastAsia="es-CR"/>
              </w:rPr>
              <w:t>“</w:t>
            </w:r>
            <w:r w:rsidRPr="00D21696">
              <w:rPr>
                <w:rFonts w:ascii="Book Antiqua" w:hAnsi="Book Antiqua" w:cs="Arial"/>
                <w:i/>
                <w:iCs/>
                <w:color w:val="000000"/>
                <w:lang w:eastAsia="es-CR"/>
              </w:rPr>
              <w:t xml:space="preserve">si sería importante tomar en consideración dentro de las propuestas de mejora, según lo recomendado por la Oficina de Control Interno y en conjunto con la Dirección de Tecnología de la Información, valorar </w:t>
            </w:r>
            <w:r w:rsidRPr="00D21696">
              <w:rPr>
                <w:rFonts w:ascii="Book Antiqua" w:hAnsi="Book Antiqua" w:cs="Arial"/>
                <w:i/>
                <w:iCs/>
                <w:color w:val="000000"/>
                <w:lang w:eastAsia="es-CR"/>
              </w:rPr>
              <w:lastRenderedPageBreak/>
              <w:t xml:space="preserve">las posibilidades técnicas y de infraestructura para implementar en ese circuito judicial el expediente electrónico, que permitiría eliminar el riesgo que se presenta en los traslados de expedientes y documentación entre los distintos despachos (Fiscalía-Juzgado Penal) y el Tribunal, atendiendo a las distancias existentes entre tales dependencias, así como para facilitar el acceso remoto de los expedientes a las personas usuarias por medio del sistema de Gestión en Línea, y alcanzar con ello una mejora en el acceso a la justicia para la población que es atendida en ese circuito judicial, así como reducir los </w:t>
            </w:r>
            <w:r w:rsidRPr="00D21696">
              <w:rPr>
                <w:rFonts w:ascii="Book Antiqua" w:hAnsi="Book Antiqua" w:cs="Arial"/>
                <w:i/>
                <w:iCs/>
                <w:color w:val="000000"/>
                <w:lang w:eastAsia="es-CR"/>
              </w:rPr>
              <w:lastRenderedPageBreak/>
              <w:t>tiempos de traslado de los intervinientes del Ministerio Público y la Defensa Pública.</w:t>
            </w:r>
            <w:r w:rsidR="004A6CF0" w:rsidRPr="004A6CF0">
              <w:rPr>
                <w:rFonts w:ascii="Book Antiqua" w:hAnsi="Book Antiqua" w:cs="Arial"/>
                <w:i/>
                <w:iCs/>
                <w:color w:val="000000"/>
                <w:lang w:eastAsia="es-CR"/>
              </w:rPr>
              <w:t>”</w:t>
            </w:r>
          </w:p>
        </w:tc>
        <w:tc>
          <w:tcPr>
            <w:tcW w:w="1644" w:type="dxa"/>
            <w:tcBorders>
              <w:top w:val="double" w:sz="6" w:space="0" w:color="305496"/>
              <w:left w:val="double" w:sz="4" w:space="0" w:color="1F3864" w:themeColor="accent1" w:themeShade="80"/>
              <w:bottom w:val="double" w:sz="6" w:space="0" w:color="305496"/>
              <w:right w:val="double" w:sz="6" w:space="0" w:color="305496"/>
            </w:tcBorders>
            <w:shd w:val="clear" w:color="auto" w:fill="auto"/>
            <w:vAlign w:val="center"/>
          </w:tcPr>
          <w:p w14:paraId="2F076A95" w14:textId="4D4CFD15" w:rsidR="001E4587" w:rsidRPr="00CB27E6" w:rsidRDefault="004A6CF0" w:rsidP="0068407F">
            <w:pPr>
              <w:pStyle w:val="Prrafodelista"/>
              <w:numPr>
                <w:ilvl w:val="0"/>
                <w:numId w:val="8"/>
              </w:numPr>
              <w:jc w:val="both"/>
              <w:rPr>
                <w:rFonts w:ascii="Book Antiqua" w:hAnsi="Book Antiqua"/>
                <w:color w:val="000000"/>
                <w:sz w:val="20"/>
                <w:szCs w:val="20"/>
                <w:lang w:val="es-CR" w:eastAsia="es-CR"/>
              </w:rPr>
            </w:pPr>
            <w:r>
              <w:rPr>
                <w:rFonts w:ascii="Book Antiqua" w:hAnsi="Book Antiqua"/>
                <w:color w:val="000000"/>
                <w:sz w:val="20"/>
                <w:szCs w:val="20"/>
                <w:lang w:val="es-CR" w:eastAsia="es-CR"/>
              </w:rPr>
              <w:lastRenderedPageBreak/>
              <w:t xml:space="preserve">Dirección de Tecnologías de la información. </w:t>
            </w:r>
          </w:p>
        </w:tc>
      </w:tr>
      <w:bookmarkEnd w:id="42"/>
      <w:tr w:rsidR="00C06628" w:rsidRPr="00CB27E6" w14:paraId="394C2A36" w14:textId="77777777" w:rsidTr="004259BC">
        <w:trPr>
          <w:trHeight w:val="3402"/>
        </w:trPr>
        <w:tc>
          <w:tcPr>
            <w:tcW w:w="1869" w:type="dxa"/>
            <w:tcBorders>
              <w:top w:val="double" w:sz="6" w:space="0" w:color="305496"/>
              <w:left w:val="double" w:sz="6" w:space="0" w:color="305496"/>
              <w:bottom w:val="double" w:sz="6" w:space="0" w:color="305496"/>
              <w:right w:val="double" w:sz="6" w:space="0" w:color="305496"/>
            </w:tcBorders>
            <w:shd w:val="clear" w:color="auto" w:fill="auto"/>
            <w:vAlign w:val="center"/>
          </w:tcPr>
          <w:p w14:paraId="7BFCD3A7" w14:textId="08C61FE1" w:rsidR="0068407F" w:rsidRPr="00CB27E6" w:rsidRDefault="006D0612" w:rsidP="0068407F">
            <w:pPr>
              <w:jc w:val="both"/>
              <w:rPr>
                <w:rFonts w:ascii="Book Antiqua" w:hAnsi="Book Antiqua" w:cs="Arial"/>
                <w:color w:val="000000"/>
                <w:lang w:val="es-MX" w:eastAsia="es-CR"/>
              </w:rPr>
            </w:pPr>
            <w:r>
              <w:rPr>
                <w:rFonts w:ascii="Book Antiqua" w:hAnsi="Book Antiqua" w:cs="Arial"/>
                <w:color w:val="000000"/>
                <w:lang w:val="es-MX" w:eastAsia="es-CR"/>
              </w:rPr>
              <w:lastRenderedPageBreak/>
              <w:t>7</w:t>
            </w:r>
            <w:r w:rsidR="0068407F" w:rsidRPr="00C301AF">
              <w:rPr>
                <w:rFonts w:ascii="Book Antiqua" w:hAnsi="Book Antiqua" w:cs="Arial"/>
                <w:color w:val="000000"/>
                <w:lang w:val="es-MX" w:eastAsia="es-CR"/>
              </w:rPr>
              <w:t>.</w:t>
            </w:r>
            <w:r w:rsidR="0068407F" w:rsidRPr="004259BC">
              <w:rPr>
                <w:rFonts w:ascii="Book Antiqua" w:hAnsi="Book Antiqua" w:cs="Arial"/>
                <w:color w:val="000000"/>
                <w:lang w:val="es-MX" w:eastAsia="es-CR"/>
              </w:rPr>
              <w:t>1</w:t>
            </w:r>
            <w:r w:rsidR="00892FD4">
              <w:rPr>
                <w:rFonts w:ascii="Book Antiqua" w:hAnsi="Book Antiqua" w:cs="Arial"/>
                <w:color w:val="000000"/>
                <w:lang w:val="es-MX" w:eastAsia="es-CR"/>
              </w:rPr>
              <w:t>8</w:t>
            </w:r>
            <w:r w:rsidR="0068407F" w:rsidRPr="004259BC">
              <w:rPr>
                <w:rFonts w:ascii="Book Antiqua" w:hAnsi="Book Antiqua" w:cs="Arial"/>
                <w:color w:val="000000"/>
                <w:lang w:val="es-MX" w:eastAsia="es-CR"/>
              </w:rPr>
              <w:t xml:space="preserve"> </w:t>
            </w:r>
            <w:bookmarkStart w:id="43" w:name="_Hlk90310679"/>
            <w:r w:rsidR="0068407F" w:rsidRPr="004259BC">
              <w:rPr>
                <w:rFonts w:ascii="Book Antiqua" w:hAnsi="Book Antiqua" w:cs="Arial"/>
                <w:color w:val="000000"/>
                <w:lang w:val="es-MX" w:eastAsia="es-CR"/>
              </w:rPr>
              <w:t>Señalar juicios de conformidad con la cantidad de Salas disponibles</w:t>
            </w:r>
            <w:bookmarkEnd w:id="43"/>
            <w:r w:rsidR="00EB3B8D" w:rsidRPr="00C301AF">
              <w:rPr>
                <w:rFonts w:ascii="Book Antiqua" w:hAnsi="Book Antiqua" w:cs="Arial"/>
                <w:color w:val="000000"/>
                <w:lang w:val="es-MX" w:eastAsia="es-CR"/>
              </w:rPr>
              <w:t>.</w:t>
            </w:r>
          </w:p>
        </w:tc>
        <w:tc>
          <w:tcPr>
            <w:tcW w:w="1981" w:type="dxa"/>
            <w:tcBorders>
              <w:top w:val="double" w:sz="6" w:space="0" w:color="305496"/>
              <w:left w:val="nil"/>
              <w:bottom w:val="double" w:sz="6" w:space="0" w:color="305496"/>
              <w:right w:val="double" w:sz="6" w:space="0" w:color="305496"/>
            </w:tcBorders>
            <w:shd w:val="clear" w:color="auto" w:fill="auto"/>
            <w:vAlign w:val="center"/>
          </w:tcPr>
          <w:p w14:paraId="198A697D" w14:textId="6D73B51E" w:rsidR="0068407F" w:rsidRPr="00CB27E6" w:rsidRDefault="0068407F" w:rsidP="0068407F">
            <w:pPr>
              <w:jc w:val="both"/>
              <w:rPr>
                <w:rFonts w:ascii="Book Antiqua" w:hAnsi="Book Antiqua" w:cs="Arial"/>
                <w:color w:val="000000"/>
                <w:lang w:eastAsia="es-CR"/>
              </w:rPr>
            </w:pPr>
            <w:r w:rsidRPr="00CB27E6">
              <w:rPr>
                <w:rFonts w:ascii="Book Antiqua" w:hAnsi="Book Antiqua" w:cs="Arial"/>
                <w:color w:val="000000"/>
                <w:lang w:eastAsia="es-CR"/>
              </w:rPr>
              <w:t>A pesar de la limitación de las salas de juicios, el Tribunal señala juicios para todas las secciones a las 8:00 a.m.</w:t>
            </w:r>
          </w:p>
          <w:p w14:paraId="6DFDAD36" w14:textId="77777777" w:rsidR="0068407F" w:rsidRPr="00CB27E6" w:rsidRDefault="0068407F" w:rsidP="0068407F">
            <w:pPr>
              <w:jc w:val="both"/>
              <w:rPr>
                <w:rFonts w:ascii="Book Antiqua" w:hAnsi="Book Antiqua" w:cs="Arial"/>
                <w:color w:val="000000"/>
                <w:lang w:eastAsia="es-CR"/>
              </w:rPr>
            </w:pPr>
          </w:p>
          <w:p w14:paraId="37EAD16D" w14:textId="77777777" w:rsidR="0068407F" w:rsidRPr="00CB27E6" w:rsidRDefault="0068407F" w:rsidP="0068407F">
            <w:pPr>
              <w:jc w:val="both"/>
              <w:rPr>
                <w:rFonts w:ascii="Book Antiqua" w:hAnsi="Book Antiqua" w:cs="Arial"/>
                <w:color w:val="000000"/>
                <w:lang w:eastAsia="es-CR"/>
              </w:rPr>
            </w:pPr>
            <w:r w:rsidRPr="00CB27E6">
              <w:rPr>
                <w:rFonts w:ascii="Book Antiqua" w:hAnsi="Book Antiqua" w:cs="Arial"/>
                <w:color w:val="000000"/>
                <w:lang w:eastAsia="es-CR"/>
              </w:rPr>
              <w:t xml:space="preserve">Se distribuyen las salas de juicio por día dependiendo de las características de cada proceso, comúnmente queda un juicio que debe de esperar a que se desocupe una sala. </w:t>
            </w:r>
          </w:p>
          <w:p w14:paraId="46711026" w14:textId="77777777" w:rsidR="0068407F" w:rsidRPr="00CB27E6" w:rsidRDefault="0068407F" w:rsidP="0068407F">
            <w:pPr>
              <w:jc w:val="both"/>
              <w:rPr>
                <w:rFonts w:ascii="Book Antiqua" w:hAnsi="Book Antiqua" w:cs="Arial"/>
                <w:color w:val="000000"/>
                <w:lang w:eastAsia="es-CR"/>
              </w:rPr>
            </w:pPr>
          </w:p>
          <w:p w14:paraId="096AA9F0" w14:textId="7A855B91" w:rsidR="0068407F" w:rsidRPr="00CB27E6" w:rsidRDefault="0068407F" w:rsidP="0068407F">
            <w:pPr>
              <w:jc w:val="both"/>
              <w:rPr>
                <w:rFonts w:ascii="Book Antiqua" w:hAnsi="Book Antiqua" w:cs="Arial"/>
                <w:color w:val="000000"/>
                <w:lang w:eastAsia="es-CR"/>
              </w:rPr>
            </w:pPr>
            <w:r w:rsidRPr="00CB27E6">
              <w:rPr>
                <w:rFonts w:ascii="Book Antiqua" w:hAnsi="Book Antiqua" w:cs="Arial"/>
                <w:color w:val="000000"/>
                <w:lang w:eastAsia="es-CR"/>
              </w:rPr>
              <w:lastRenderedPageBreak/>
              <w:t>Lo anterior, provoca inconformidades en las personas convocadas a la diligencia.</w:t>
            </w:r>
          </w:p>
          <w:p w14:paraId="5C060CE4" w14:textId="3795E20F" w:rsidR="0068407F" w:rsidRPr="00CB27E6" w:rsidRDefault="0068407F" w:rsidP="0068407F">
            <w:pPr>
              <w:jc w:val="both"/>
              <w:rPr>
                <w:rFonts w:ascii="Book Antiqua" w:hAnsi="Book Antiqua" w:cs="Arial"/>
                <w:color w:val="000000"/>
                <w:lang w:eastAsia="es-CR"/>
              </w:rPr>
            </w:pPr>
          </w:p>
        </w:tc>
        <w:tc>
          <w:tcPr>
            <w:tcW w:w="4287" w:type="dxa"/>
            <w:tcBorders>
              <w:top w:val="double" w:sz="6" w:space="0" w:color="305496"/>
              <w:left w:val="nil"/>
              <w:bottom w:val="double" w:sz="6" w:space="0" w:color="305496"/>
              <w:right w:val="double" w:sz="6" w:space="0" w:color="305496"/>
            </w:tcBorders>
            <w:shd w:val="clear" w:color="auto" w:fill="auto"/>
            <w:vAlign w:val="center"/>
          </w:tcPr>
          <w:p w14:paraId="6D352890" w14:textId="5599DC32" w:rsidR="0068407F" w:rsidRPr="00CB27E6" w:rsidRDefault="0068407F" w:rsidP="0068407F">
            <w:pPr>
              <w:jc w:val="both"/>
              <w:rPr>
                <w:rFonts w:ascii="Book Antiqua" w:hAnsi="Book Antiqua" w:cs="Arial"/>
                <w:color w:val="000000"/>
                <w:lang w:eastAsia="es-CR"/>
              </w:rPr>
            </w:pPr>
            <w:r w:rsidRPr="00CB27E6">
              <w:rPr>
                <w:rFonts w:ascii="Book Antiqua" w:hAnsi="Book Antiqua" w:cs="Arial"/>
                <w:color w:val="000000"/>
                <w:lang w:eastAsia="es-CR"/>
              </w:rPr>
              <w:lastRenderedPageBreak/>
              <w:t xml:space="preserve">Aún y cuando el Tribunal cuenta con un total de 8 secciones, de las cuales 7 de ellas de manera regular realizan juicios en Pavas, deberá señalar los juicios de conformidad con la cantidad de salas disponibles, es decir, tiene capacidad según espacio físico actual para señalar de manera simultánea solo 6 juicios. </w:t>
            </w:r>
          </w:p>
          <w:p w14:paraId="0AA153D1" w14:textId="6A1930BF" w:rsidR="0068407F" w:rsidRPr="00CB27E6" w:rsidRDefault="0068407F" w:rsidP="0068407F">
            <w:pPr>
              <w:jc w:val="both"/>
              <w:rPr>
                <w:rFonts w:ascii="Book Antiqua" w:hAnsi="Book Antiqua" w:cs="Arial"/>
                <w:color w:val="000000"/>
                <w:lang w:eastAsia="es-CR"/>
              </w:rPr>
            </w:pPr>
          </w:p>
          <w:p w14:paraId="636FF596" w14:textId="08A52801" w:rsidR="0068407F" w:rsidRPr="00CB27E6" w:rsidRDefault="0068407F" w:rsidP="0068407F">
            <w:pPr>
              <w:jc w:val="both"/>
              <w:rPr>
                <w:rFonts w:ascii="Book Antiqua" w:hAnsi="Book Antiqua" w:cs="Arial"/>
                <w:color w:val="000000"/>
                <w:lang w:eastAsia="es-CR"/>
              </w:rPr>
            </w:pPr>
            <w:r w:rsidRPr="00CB27E6">
              <w:rPr>
                <w:rFonts w:ascii="Book Antiqua" w:hAnsi="Book Antiqua" w:cs="Arial"/>
                <w:color w:val="000000"/>
                <w:lang w:eastAsia="es-CR"/>
              </w:rPr>
              <w:t xml:space="preserve">En razón de lo anterior, para el caso de las secciones unipersonales se debe de señalar según el rol establecido en el informe 139-PLA-2017. </w:t>
            </w:r>
          </w:p>
          <w:p w14:paraId="42FC68F5" w14:textId="68535A7D" w:rsidR="0068407F" w:rsidRPr="00CB27E6" w:rsidRDefault="0068407F" w:rsidP="0068407F">
            <w:pPr>
              <w:jc w:val="both"/>
              <w:rPr>
                <w:rFonts w:ascii="Book Antiqua" w:hAnsi="Book Antiqua" w:cs="Arial"/>
                <w:color w:val="000000"/>
                <w:lang w:eastAsia="es-CR"/>
              </w:rPr>
            </w:pPr>
          </w:p>
          <w:p w14:paraId="6F296336" w14:textId="3C1E97CC" w:rsidR="00004034" w:rsidRPr="006352A1" w:rsidRDefault="0068407F" w:rsidP="0068407F">
            <w:pPr>
              <w:jc w:val="both"/>
              <w:rPr>
                <w:rFonts w:ascii="Book Antiqua" w:hAnsi="Book Antiqua" w:cs="Arial"/>
                <w:color w:val="000000"/>
                <w:lang w:eastAsia="es-CR"/>
              </w:rPr>
            </w:pPr>
            <w:r w:rsidRPr="00CB27E6">
              <w:rPr>
                <w:rFonts w:ascii="Book Antiqua" w:hAnsi="Book Antiqua" w:cs="Arial"/>
                <w:noProof/>
                <w:color w:val="000000"/>
                <w:lang w:eastAsia="es-CR"/>
              </w:rPr>
              <w:drawing>
                <wp:inline distT="0" distB="0" distL="0" distR="0" wp14:anchorId="65645B6B" wp14:editId="27A39AC9">
                  <wp:extent cx="2633556" cy="828675"/>
                  <wp:effectExtent l="0" t="0" r="0" b="0"/>
                  <wp:docPr id="34" name="Imagen 19">
                    <a:extLst xmlns:a="http://schemas.openxmlformats.org/drawingml/2006/main">
                      <a:ext uri="{FF2B5EF4-FFF2-40B4-BE49-F238E27FC236}">
                        <a16:creationId xmlns:a16="http://schemas.microsoft.com/office/drawing/2014/main" id="{F87B1CE8-6AF7-462D-9BCF-5A6F9C790E8D}"/>
                      </a:ext>
                    </a:extLst>
                  </wp:docPr>
                  <wp:cNvGraphicFramePr/>
                  <a:graphic xmlns:a="http://schemas.openxmlformats.org/drawingml/2006/main">
                    <a:graphicData uri="http://schemas.openxmlformats.org/drawingml/2006/picture">
                      <pic:pic xmlns:pic="http://schemas.openxmlformats.org/drawingml/2006/picture">
                        <pic:nvPicPr>
                          <pic:cNvPr id="20" name="Imagen 19">
                            <a:extLst>
                              <a:ext uri="{FF2B5EF4-FFF2-40B4-BE49-F238E27FC236}">
                                <a16:creationId xmlns:a16="http://schemas.microsoft.com/office/drawing/2014/main" id="{F87B1CE8-6AF7-462D-9BCF-5A6F9C790E8D}"/>
                              </a:ext>
                            </a:extLst>
                          </pic:cNvPr>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48029" cy="833229"/>
                          </a:xfrm>
                          <a:prstGeom prst="rect">
                            <a:avLst/>
                          </a:prstGeom>
                          <a:noFill/>
                        </pic:spPr>
                      </pic:pic>
                    </a:graphicData>
                  </a:graphic>
                </wp:inline>
              </w:drawing>
            </w:r>
          </w:p>
        </w:tc>
        <w:tc>
          <w:tcPr>
            <w:tcW w:w="2020" w:type="dxa"/>
            <w:tcBorders>
              <w:top w:val="double" w:sz="6" w:space="0" w:color="305496"/>
              <w:left w:val="nil"/>
              <w:bottom w:val="double" w:sz="6" w:space="0" w:color="305496"/>
              <w:right w:val="double" w:sz="4" w:space="0" w:color="1F3864" w:themeColor="accent1" w:themeShade="80"/>
            </w:tcBorders>
            <w:shd w:val="clear" w:color="auto" w:fill="auto"/>
            <w:vAlign w:val="center"/>
          </w:tcPr>
          <w:p w14:paraId="7320F51F" w14:textId="77777777" w:rsidR="0068407F" w:rsidRDefault="008A250C" w:rsidP="0068407F">
            <w:pPr>
              <w:jc w:val="both"/>
              <w:rPr>
                <w:rFonts w:ascii="Book Antiqua" w:hAnsi="Book Antiqua" w:cs="Arial"/>
                <w:color w:val="000000"/>
                <w:lang w:eastAsia="es-CR"/>
              </w:rPr>
            </w:pPr>
            <w:r>
              <w:rPr>
                <w:rFonts w:ascii="Book Antiqua" w:hAnsi="Book Antiqua" w:cs="Arial"/>
                <w:color w:val="000000"/>
                <w:lang w:eastAsia="es-CR"/>
              </w:rPr>
              <w:t xml:space="preserve">Señalar de acuerdo a la capacidad instalada. </w:t>
            </w:r>
          </w:p>
          <w:p w14:paraId="14764D04" w14:textId="77777777" w:rsidR="008A250C" w:rsidRDefault="008A250C" w:rsidP="0068407F">
            <w:pPr>
              <w:jc w:val="both"/>
              <w:rPr>
                <w:rFonts w:ascii="Book Antiqua" w:hAnsi="Book Antiqua" w:cs="Arial"/>
                <w:color w:val="000000"/>
                <w:lang w:eastAsia="es-CR"/>
              </w:rPr>
            </w:pPr>
          </w:p>
          <w:p w14:paraId="4589904B" w14:textId="77777777" w:rsidR="008A250C" w:rsidRDefault="008A250C" w:rsidP="0068407F">
            <w:pPr>
              <w:jc w:val="both"/>
              <w:rPr>
                <w:rFonts w:ascii="Book Antiqua" w:hAnsi="Book Antiqua" w:cs="Arial"/>
                <w:color w:val="000000"/>
                <w:lang w:eastAsia="es-CR"/>
              </w:rPr>
            </w:pPr>
          </w:p>
          <w:p w14:paraId="5B3DA1D9" w14:textId="5D8D5198" w:rsidR="008A250C" w:rsidRPr="00CB27E6" w:rsidRDefault="008A250C" w:rsidP="0068407F">
            <w:pPr>
              <w:jc w:val="both"/>
              <w:rPr>
                <w:rFonts w:ascii="Book Antiqua" w:hAnsi="Book Antiqua" w:cs="Arial"/>
                <w:color w:val="000000"/>
                <w:lang w:eastAsia="es-CR"/>
              </w:rPr>
            </w:pPr>
            <w:r>
              <w:rPr>
                <w:rFonts w:ascii="Book Antiqua" w:hAnsi="Book Antiqua" w:cs="Arial"/>
                <w:color w:val="000000"/>
                <w:lang w:eastAsia="es-CR"/>
              </w:rPr>
              <w:t xml:space="preserve">Evitar atrasos al iniciar los juicios. </w:t>
            </w:r>
          </w:p>
        </w:tc>
        <w:tc>
          <w:tcPr>
            <w:tcW w:w="1842" w:type="dxa"/>
            <w:tcBorders>
              <w:top w:val="double" w:sz="4" w:space="0" w:color="1F3864" w:themeColor="accent1" w:themeShade="80"/>
              <w:left w:val="double" w:sz="4" w:space="0" w:color="1F3864" w:themeColor="accent1" w:themeShade="80"/>
              <w:bottom w:val="double" w:sz="4" w:space="0" w:color="1F3864" w:themeColor="accent1" w:themeShade="80"/>
              <w:right w:val="double" w:sz="4" w:space="0" w:color="1F3864" w:themeColor="accent1" w:themeShade="80"/>
            </w:tcBorders>
            <w:vAlign w:val="center"/>
          </w:tcPr>
          <w:p w14:paraId="64CCB42C" w14:textId="2CD20586" w:rsidR="00623683" w:rsidRPr="00CB27E6" w:rsidRDefault="00623683" w:rsidP="00623683">
            <w:pPr>
              <w:jc w:val="both"/>
              <w:rPr>
                <w:rFonts w:ascii="Book Antiqua" w:hAnsi="Book Antiqua" w:cs="Arial"/>
                <w:color w:val="000000"/>
                <w:lang w:eastAsia="es-CR"/>
              </w:rPr>
            </w:pPr>
            <w:r w:rsidRPr="00CB27E6">
              <w:rPr>
                <w:rFonts w:ascii="Book Antiqua" w:hAnsi="Book Antiqua" w:cs="Arial"/>
                <w:color w:val="000000"/>
                <w:lang w:eastAsia="es-CR"/>
              </w:rPr>
              <w:t xml:space="preserve">Esta propuesta se encuentra sometida a 3 variaciones: </w:t>
            </w:r>
          </w:p>
          <w:p w14:paraId="1C28DD65" w14:textId="77777777" w:rsidR="00623683" w:rsidRPr="00CB27E6" w:rsidRDefault="00623683" w:rsidP="00623683">
            <w:pPr>
              <w:jc w:val="both"/>
              <w:rPr>
                <w:rFonts w:ascii="Book Antiqua" w:hAnsi="Book Antiqua" w:cs="Arial"/>
                <w:color w:val="000000"/>
                <w:lang w:eastAsia="es-CR"/>
              </w:rPr>
            </w:pPr>
          </w:p>
          <w:p w14:paraId="66C232A5" w14:textId="7753BAF6" w:rsidR="00623683" w:rsidRPr="00CB27E6" w:rsidRDefault="00623683" w:rsidP="00623683">
            <w:pPr>
              <w:pStyle w:val="Prrafodelista"/>
              <w:numPr>
                <w:ilvl w:val="0"/>
                <w:numId w:val="28"/>
              </w:numPr>
              <w:jc w:val="both"/>
              <w:rPr>
                <w:rFonts w:ascii="Book Antiqua" w:hAnsi="Book Antiqua"/>
                <w:color w:val="000000"/>
                <w:sz w:val="20"/>
                <w:szCs w:val="20"/>
                <w:lang w:val="es-CR" w:eastAsia="es-CR"/>
              </w:rPr>
            </w:pPr>
            <w:r w:rsidRPr="00CB27E6">
              <w:rPr>
                <w:rFonts w:ascii="Book Antiqua" w:hAnsi="Book Antiqua"/>
                <w:color w:val="000000"/>
                <w:sz w:val="20"/>
                <w:szCs w:val="20"/>
                <w:lang w:val="es-CR" w:eastAsia="es-CR"/>
              </w:rPr>
              <w:t xml:space="preserve">Que se concrete por parte de la administración el alquiler de las nuevas instalaciones para el Tribunal Penal donde se debe prever contar las </w:t>
            </w:r>
            <w:r w:rsidR="00065152" w:rsidRPr="00CB27E6">
              <w:rPr>
                <w:rFonts w:ascii="Book Antiqua" w:hAnsi="Book Antiqua"/>
                <w:color w:val="000000"/>
                <w:sz w:val="20"/>
                <w:szCs w:val="20"/>
                <w:lang w:val="es-CR" w:eastAsia="es-CR"/>
              </w:rPr>
              <w:t>salas acordes</w:t>
            </w:r>
            <w:r w:rsidRPr="00CB27E6">
              <w:rPr>
                <w:rFonts w:ascii="Book Antiqua" w:hAnsi="Book Antiqua"/>
                <w:color w:val="000000"/>
                <w:sz w:val="20"/>
                <w:szCs w:val="20"/>
                <w:lang w:val="es-CR" w:eastAsia="es-CR"/>
              </w:rPr>
              <w:t xml:space="preserve"> a la </w:t>
            </w:r>
            <w:r w:rsidRPr="00CB27E6">
              <w:rPr>
                <w:rFonts w:ascii="Book Antiqua" w:hAnsi="Book Antiqua"/>
                <w:color w:val="000000"/>
                <w:sz w:val="20"/>
                <w:szCs w:val="20"/>
                <w:lang w:val="es-CR" w:eastAsia="es-CR"/>
              </w:rPr>
              <w:lastRenderedPageBreak/>
              <w:t>cantidad de secciones</w:t>
            </w:r>
            <w:r w:rsidR="00FF702F" w:rsidRPr="00CB27E6">
              <w:rPr>
                <w:rFonts w:ascii="Book Antiqua" w:hAnsi="Book Antiqua"/>
                <w:color w:val="000000"/>
                <w:sz w:val="20"/>
                <w:szCs w:val="20"/>
                <w:lang w:val="es-CR" w:eastAsia="es-CR"/>
              </w:rPr>
              <w:t xml:space="preserve">, lo anterior, de conformidad con el acuerdo del Consejo Superior </w:t>
            </w:r>
            <w:r w:rsidR="00FF702F" w:rsidRPr="00CB27E6">
              <w:rPr>
                <w:rFonts w:ascii="Book Antiqua" w:hAnsi="Book Antiqua"/>
                <w:sz w:val="20"/>
                <w:szCs w:val="20"/>
              </w:rPr>
              <w:t xml:space="preserve">en </w:t>
            </w:r>
            <w:r w:rsidR="00FF702F" w:rsidRPr="00CB27E6">
              <w:rPr>
                <w:rFonts w:ascii="Book Antiqua" w:hAnsi="Book Antiqua"/>
                <w:color w:val="000000"/>
                <w:sz w:val="20"/>
                <w:szCs w:val="20"/>
                <w:lang w:val="es-CR" w:eastAsia="es-CR"/>
              </w:rPr>
              <w:t>sesión N° 3-2021 celebrada el 12 de enero de 2021</w:t>
            </w:r>
            <w:r w:rsidRPr="00CB27E6">
              <w:rPr>
                <w:rFonts w:ascii="Book Antiqua" w:hAnsi="Book Antiqua"/>
                <w:color w:val="000000"/>
                <w:sz w:val="20"/>
                <w:szCs w:val="20"/>
                <w:lang w:val="es-CR" w:eastAsia="es-CR"/>
              </w:rPr>
              <w:t>.</w:t>
            </w:r>
          </w:p>
          <w:p w14:paraId="431DE4AB" w14:textId="77777777" w:rsidR="00623683" w:rsidRPr="00CB27E6" w:rsidRDefault="00623683" w:rsidP="00623683">
            <w:pPr>
              <w:pStyle w:val="Prrafodelista"/>
              <w:ind w:left="720"/>
              <w:jc w:val="both"/>
              <w:rPr>
                <w:rFonts w:ascii="Book Antiqua" w:hAnsi="Book Antiqua"/>
                <w:color w:val="000000"/>
                <w:sz w:val="20"/>
                <w:szCs w:val="20"/>
                <w:lang w:val="es-CR" w:eastAsia="es-CR"/>
              </w:rPr>
            </w:pPr>
          </w:p>
          <w:p w14:paraId="6CDA5035" w14:textId="5A95F5AD" w:rsidR="00623683" w:rsidRPr="00CB27E6" w:rsidRDefault="00623683" w:rsidP="00623683">
            <w:pPr>
              <w:pStyle w:val="Prrafodelista"/>
              <w:numPr>
                <w:ilvl w:val="0"/>
                <w:numId w:val="28"/>
              </w:numPr>
              <w:jc w:val="both"/>
              <w:rPr>
                <w:rFonts w:ascii="Book Antiqua" w:hAnsi="Book Antiqua"/>
                <w:color w:val="000000"/>
                <w:sz w:val="20"/>
                <w:szCs w:val="20"/>
                <w:lang w:val="es-CR" w:eastAsia="es-CR"/>
              </w:rPr>
            </w:pPr>
            <w:r w:rsidRPr="00CB27E6">
              <w:rPr>
                <w:rFonts w:ascii="Book Antiqua" w:hAnsi="Book Antiqua"/>
                <w:color w:val="000000"/>
                <w:sz w:val="20"/>
                <w:szCs w:val="20"/>
                <w:lang w:val="es-CR" w:eastAsia="es-CR"/>
              </w:rPr>
              <w:t xml:space="preserve">Que se ejecute plan de trabajo que implica traslado de secciones al horario vespertino, es ese caso no existiría mayor inconveniente en señalar a todas las secciones. </w:t>
            </w:r>
            <w:r w:rsidR="00DF1062">
              <w:rPr>
                <w:rFonts w:ascii="Book Antiqua" w:hAnsi="Book Antiqua"/>
                <w:color w:val="000000"/>
                <w:sz w:val="20"/>
                <w:szCs w:val="20"/>
                <w:lang w:val="es-CR" w:eastAsia="es-CR"/>
              </w:rPr>
              <w:t>Ver apartado 7.</w:t>
            </w:r>
          </w:p>
          <w:p w14:paraId="62080764" w14:textId="77777777" w:rsidR="008E421C" w:rsidRDefault="008E421C" w:rsidP="008E421C">
            <w:pPr>
              <w:pStyle w:val="Prrafodelista"/>
              <w:rPr>
                <w:rFonts w:ascii="Book Antiqua" w:hAnsi="Book Antiqua"/>
                <w:color w:val="000000"/>
                <w:sz w:val="20"/>
                <w:szCs w:val="20"/>
                <w:lang w:val="es-CR" w:eastAsia="es-CR"/>
              </w:rPr>
            </w:pPr>
          </w:p>
          <w:p w14:paraId="586ED388" w14:textId="77777777" w:rsidR="00065152" w:rsidRPr="00CB27E6" w:rsidRDefault="00065152" w:rsidP="00065152">
            <w:pPr>
              <w:pStyle w:val="Prrafodelista"/>
              <w:rPr>
                <w:rFonts w:ascii="Book Antiqua" w:hAnsi="Book Antiqua"/>
                <w:color w:val="000000"/>
                <w:sz w:val="20"/>
                <w:szCs w:val="20"/>
                <w:lang w:val="es-CR" w:eastAsia="es-CR"/>
              </w:rPr>
            </w:pPr>
          </w:p>
          <w:p w14:paraId="2645A244" w14:textId="1A9DC747" w:rsidR="00065152" w:rsidRPr="00CB27E6" w:rsidRDefault="00065152" w:rsidP="00623683">
            <w:pPr>
              <w:pStyle w:val="Prrafodelista"/>
              <w:numPr>
                <w:ilvl w:val="0"/>
                <w:numId w:val="28"/>
              </w:numPr>
              <w:jc w:val="both"/>
              <w:rPr>
                <w:rFonts w:ascii="Book Antiqua" w:hAnsi="Book Antiqua"/>
                <w:color w:val="000000"/>
                <w:sz w:val="20"/>
                <w:szCs w:val="20"/>
                <w:lang w:val="es-CR" w:eastAsia="es-CR"/>
              </w:rPr>
            </w:pPr>
            <w:r w:rsidRPr="00CB27E6">
              <w:rPr>
                <w:rFonts w:ascii="Book Antiqua" w:hAnsi="Book Antiqua"/>
                <w:color w:val="000000"/>
                <w:sz w:val="20"/>
                <w:szCs w:val="20"/>
                <w:lang w:val="es-CR" w:eastAsia="es-CR"/>
              </w:rPr>
              <w:t xml:space="preserve">Que se materialice la división del Tribunal, en </w:t>
            </w:r>
            <w:r w:rsidRPr="00CB27E6">
              <w:rPr>
                <w:rFonts w:ascii="Book Antiqua" w:hAnsi="Book Antiqua"/>
                <w:color w:val="000000"/>
                <w:sz w:val="20"/>
                <w:szCs w:val="20"/>
                <w:lang w:val="es-CR" w:eastAsia="es-CR"/>
              </w:rPr>
              <w:lastRenderedPageBreak/>
              <w:t xml:space="preserve">ese caso los edificios deben de contar con la cantidad de salas requeridas según las estructuras de secciones en cada sede. </w:t>
            </w:r>
          </w:p>
          <w:p w14:paraId="69107B2A" w14:textId="77777777" w:rsidR="008E421C" w:rsidRDefault="008E421C" w:rsidP="008E421C">
            <w:pPr>
              <w:pStyle w:val="Prrafodelista"/>
              <w:rPr>
                <w:rFonts w:ascii="Book Antiqua" w:hAnsi="Book Antiqua"/>
                <w:color w:val="000000"/>
                <w:sz w:val="20"/>
                <w:szCs w:val="20"/>
                <w:lang w:val="es-CR" w:eastAsia="es-CR"/>
              </w:rPr>
            </w:pPr>
          </w:p>
          <w:p w14:paraId="0E43E42A" w14:textId="77777777" w:rsidR="00623683" w:rsidRPr="00CB27E6" w:rsidRDefault="00623683" w:rsidP="00623683">
            <w:pPr>
              <w:pStyle w:val="Prrafodelista"/>
              <w:rPr>
                <w:rFonts w:ascii="Book Antiqua" w:hAnsi="Book Antiqua"/>
                <w:color w:val="000000"/>
                <w:sz w:val="20"/>
                <w:szCs w:val="20"/>
                <w:lang w:val="es-CR" w:eastAsia="es-CR"/>
              </w:rPr>
            </w:pPr>
          </w:p>
          <w:p w14:paraId="30867C25" w14:textId="60D2EE90" w:rsidR="0068407F" w:rsidRPr="00CB27E6" w:rsidRDefault="00623683" w:rsidP="00623683">
            <w:pPr>
              <w:jc w:val="both"/>
              <w:rPr>
                <w:rFonts w:ascii="Book Antiqua" w:hAnsi="Book Antiqua" w:cs="Arial"/>
                <w:color w:val="000000"/>
                <w:lang w:eastAsia="es-CR"/>
              </w:rPr>
            </w:pPr>
            <w:r w:rsidRPr="00CB27E6">
              <w:rPr>
                <w:rFonts w:ascii="Book Antiqua" w:hAnsi="Book Antiqua" w:cs="Arial"/>
                <w:color w:val="000000"/>
                <w:lang w:eastAsia="es-CR"/>
              </w:rPr>
              <w:t xml:space="preserve">En cualquiera de los </w:t>
            </w:r>
            <w:r w:rsidR="00065152" w:rsidRPr="00CB27E6">
              <w:rPr>
                <w:rFonts w:ascii="Book Antiqua" w:hAnsi="Book Antiqua" w:cs="Arial"/>
                <w:color w:val="000000"/>
                <w:lang w:eastAsia="es-CR"/>
              </w:rPr>
              <w:t>3</w:t>
            </w:r>
            <w:r w:rsidRPr="00CB27E6">
              <w:rPr>
                <w:rFonts w:ascii="Book Antiqua" w:hAnsi="Book Antiqua" w:cs="Arial"/>
                <w:color w:val="000000"/>
                <w:lang w:eastAsia="es-CR"/>
              </w:rPr>
              <w:t xml:space="preserve"> supuestos supra citados el Tribunal </w:t>
            </w:r>
            <w:r w:rsidR="00065152" w:rsidRPr="00CB27E6">
              <w:rPr>
                <w:rFonts w:ascii="Book Antiqua" w:hAnsi="Book Antiqua" w:cs="Arial"/>
                <w:color w:val="000000"/>
                <w:lang w:eastAsia="es-CR"/>
              </w:rPr>
              <w:t xml:space="preserve">tendrá capacidad para señalar juicios diarios a todas las secciones. </w:t>
            </w:r>
          </w:p>
        </w:tc>
        <w:tc>
          <w:tcPr>
            <w:tcW w:w="1644" w:type="dxa"/>
            <w:tcBorders>
              <w:top w:val="double" w:sz="6" w:space="0" w:color="305496"/>
              <w:left w:val="double" w:sz="4" w:space="0" w:color="1F3864" w:themeColor="accent1" w:themeShade="80"/>
              <w:bottom w:val="double" w:sz="6" w:space="0" w:color="305496"/>
              <w:right w:val="double" w:sz="6" w:space="0" w:color="305496"/>
            </w:tcBorders>
            <w:shd w:val="clear" w:color="auto" w:fill="auto"/>
            <w:vAlign w:val="center"/>
          </w:tcPr>
          <w:p w14:paraId="4964C0FB" w14:textId="130E8EBC" w:rsidR="0068407F" w:rsidRPr="00CB27E6" w:rsidRDefault="0068407F" w:rsidP="0068407F">
            <w:pPr>
              <w:pStyle w:val="Prrafodelista"/>
              <w:numPr>
                <w:ilvl w:val="0"/>
                <w:numId w:val="8"/>
              </w:numPr>
              <w:jc w:val="both"/>
              <w:rPr>
                <w:rFonts w:ascii="Book Antiqua" w:hAnsi="Book Antiqua"/>
                <w:color w:val="000000"/>
                <w:sz w:val="20"/>
                <w:szCs w:val="20"/>
                <w:lang w:eastAsia="es-CR"/>
              </w:rPr>
            </w:pPr>
            <w:r w:rsidRPr="00CB27E6">
              <w:rPr>
                <w:rFonts w:ascii="Book Antiqua" w:hAnsi="Book Antiqua"/>
                <w:color w:val="000000"/>
                <w:sz w:val="20"/>
                <w:szCs w:val="20"/>
                <w:lang w:val="es-CR" w:eastAsia="es-CR"/>
              </w:rPr>
              <w:lastRenderedPageBreak/>
              <w:t xml:space="preserve">Tribunal Penal del III Circuito Judicial de San José, sede suroeste.  </w:t>
            </w:r>
          </w:p>
        </w:tc>
      </w:tr>
      <w:tr w:rsidR="006A2FEE" w:rsidRPr="00CB27E6" w14:paraId="2E9D3889" w14:textId="77777777" w:rsidTr="00E63C3D">
        <w:trPr>
          <w:trHeight w:val="3402"/>
        </w:trPr>
        <w:tc>
          <w:tcPr>
            <w:tcW w:w="1869" w:type="dxa"/>
            <w:tcBorders>
              <w:top w:val="nil"/>
              <w:left w:val="double" w:sz="6" w:space="0" w:color="305496"/>
              <w:bottom w:val="double" w:sz="6" w:space="0" w:color="305496"/>
              <w:right w:val="double" w:sz="6" w:space="0" w:color="305496"/>
            </w:tcBorders>
            <w:shd w:val="clear" w:color="000000" w:fill="FFFFFF"/>
            <w:vAlign w:val="center"/>
          </w:tcPr>
          <w:p w14:paraId="506CDD04" w14:textId="33C1A0BA" w:rsidR="006352A1" w:rsidRPr="00CB27E6" w:rsidRDefault="006D0612" w:rsidP="0068407F">
            <w:pPr>
              <w:jc w:val="both"/>
              <w:rPr>
                <w:rFonts w:ascii="Book Antiqua" w:hAnsi="Book Antiqua" w:cs="Arial"/>
                <w:color w:val="000000"/>
                <w:lang w:eastAsia="es-CR"/>
              </w:rPr>
            </w:pPr>
            <w:r>
              <w:rPr>
                <w:rFonts w:ascii="Book Antiqua" w:hAnsi="Book Antiqua" w:cs="Arial"/>
                <w:color w:val="000000"/>
                <w:lang w:eastAsia="es-CR"/>
              </w:rPr>
              <w:lastRenderedPageBreak/>
              <w:t>7</w:t>
            </w:r>
            <w:r w:rsidR="006352A1" w:rsidRPr="00C301AF">
              <w:rPr>
                <w:rFonts w:ascii="Book Antiqua" w:hAnsi="Book Antiqua" w:cs="Arial"/>
                <w:color w:val="000000"/>
                <w:lang w:eastAsia="es-CR"/>
              </w:rPr>
              <w:t>.</w:t>
            </w:r>
            <w:r w:rsidR="006352A1" w:rsidRPr="004259BC">
              <w:rPr>
                <w:rFonts w:ascii="Book Antiqua" w:hAnsi="Book Antiqua" w:cs="Arial"/>
                <w:color w:val="000000"/>
                <w:lang w:eastAsia="es-CR"/>
              </w:rPr>
              <w:t>1</w:t>
            </w:r>
            <w:r w:rsidR="00892FD4">
              <w:rPr>
                <w:rFonts w:ascii="Book Antiqua" w:hAnsi="Book Antiqua" w:cs="Arial"/>
                <w:color w:val="000000"/>
                <w:lang w:eastAsia="es-CR"/>
              </w:rPr>
              <w:t>9</w:t>
            </w:r>
            <w:r w:rsidR="006352A1" w:rsidRPr="004259BC">
              <w:rPr>
                <w:rFonts w:ascii="Book Antiqua" w:hAnsi="Book Antiqua" w:cs="Arial"/>
                <w:color w:val="000000"/>
                <w:lang w:eastAsia="es-CR"/>
              </w:rPr>
              <w:t xml:space="preserve"> Puntualidad a la hora de iniciar el juicio o diligencia señalada</w:t>
            </w:r>
          </w:p>
        </w:tc>
        <w:tc>
          <w:tcPr>
            <w:tcW w:w="1981" w:type="dxa"/>
            <w:tcBorders>
              <w:top w:val="nil"/>
              <w:left w:val="nil"/>
              <w:bottom w:val="double" w:sz="6" w:space="0" w:color="305496"/>
              <w:right w:val="double" w:sz="6" w:space="0" w:color="305496"/>
            </w:tcBorders>
            <w:shd w:val="clear" w:color="000000" w:fill="FFFFFF"/>
            <w:vAlign w:val="center"/>
          </w:tcPr>
          <w:p w14:paraId="7B67CECC" w14:textId="599CEA6B" w:rsidR="006352A1" w:rsidRPr="00CB27E6" w:rsidRDefault="00483E7C" w:rsidP="0068407F">
            <w:pPr>
              <w:jc w:val="both"/>
              <w:rPr>
                <w:rFonts w:ascii="Book Antiqua" w:hAnsi="Book Antiqua" w:cs="Arial"/>
                <w:color w:val="000000"/>
                <w:lang w:eastAsia="es-CR"/>
              </w:rPr>
            </w:pPr>
            <w:r>
              <w:rPr>
                <w:rFonts w:ascii="Book Antiqua" w:hAnsi="Book Antiqua" w:cs="Arial"/>
                <w:color w:val="000000"/>
                <w:lang w:eastAsia="es-CR"/>
              </w:rPr>
              <w:t xml:space="preserve">Mediante entrevistas y oportunidades de mejora recibidas por las tres dependencias </w:t>
            </w:r>
            <w:r w:rsidR="00EB3B8D">
              <w:rPr>
                <w:rFonts w:ascii="Book Antiqua" w:hAnsi="Book Antiqua" w:cs="Arial"/>
                <w:color w:val="000000"/>
                <w:lang w:eastAsia="es-CR"/>
              </w:rPr>
              <w:t xml:space="preserve">(tribunal, fiscalía y defensa) </w:t>
            </w:r>
            <w:r>
              <w:rPr>
                <w:rFonts w:ascii="Book Antiqua" w:hAnsi="Book Antiqua" w:cs="Arial"/>
                <w:color w:val="000000"/>
                <w:lang w:eastAsia="es-CR"/>
              </w:rPr>
              <w:t xml:space="preserve">se evidenció inconformidad por la hora de inicio de los señalamientos. </w:t>
            </w:r>
          </w:p>
        </w:tc>
        <w:tc>
          <w:tcPr>
            <w:tcW w:w="4287" w:type="dxa"/>
            <w:tcBorders>
              <w:top w:val="nil"/>
              <w:left w:val="nil"/>
              <w:bottom w:val="double" w:sz="6" w:space="0" w:color="305496"/>
              <w:right w:val="double" w:sz="6" w:space="0" w:color="305496"/>
            </w:tcBorders>
            <w:shd w:val="clear" w:color="000000" w:fill="FFFFFF"/>
            <w:vAlign w:val="center"/>
          </w:tcPr>
          <w:p w14:paraId="5D03239F" w14:textId="4F1F42CD" w:rsidR="006352A1" w:rsidRDefault="006352A1" w:rsidP="0068407F">
            <w:pPr>
              <w:jc w:val="both"/>
              <w:rPr>
                <w:rFonts w:ascii="Book Antiqua" w:hAnsi="Book Antiqua" w:cs="Arial"/>
                <w:color w:val="000000"/>
                <w:lang w:eastAsia="es-CR"/>
              </w:rPr>
            </w:pPr>
            <w:r>
              <w:rPr>
                <w:rFonts w:ascii="Book Antiqua" w:hAnsi="Book Antiqua" w:cs="Arial"/>
                <w:color w:val="000000"/>
                <w:lang w:eastAsia="es-CR"/>
              </w:rPr>
              <w:t>Deberá tanto el personal del Tribunal, cómo la Defensa Pública</w:t>
            </w:r>
            <w:r w:rsidR="00483E7C">
              <w:rPr>
                <w:rFonts w:ascii="Book Antiqua" w:hAnsi="Book Antiqua" w:cs="Arial"/>
                <w:color w:val="000000"/>
                <w:lang w:eastAsia="es-CR"/>
              </w:rPr>
              <w:t>,</w:t>
            </w:r>
            <w:r>
              <w:rPr>
                <w:rFonts w:ascii="Book Antiqua" w:hAnsi="Book Antiqua" w:cs="Arial"/>
                <w:color w:val="000000"/>
                <w:lang w:eastAsia="es-CR"/>
              </w:rPr>
              <w:t xml:space="preserve"> el Ministerio Público, apersonarse de manera puntual a la hora señalada.</w:t>
            </w:r>
          </w:p>
          <w:p w14:paraId="5E04FE88" w14:textId="77777777" w:rsidR="006352A1" w:rsidRDefault="006352A1" w:rsidP="0068407F">
            <w:pPr>
              <w:jc w:val="both"/>
              <w:rPr>
                <w:rFonts w:ascii="Book Antiqua" w:hAnsi="Book Antiqua" w:cs="Arial"/>
                <w:color w:val="000000"/>
                <w:lang w:eastAsia="es-CR"/>
              </w:rPr>
            </w:pPr>
          </w:p>
          <w:p w14:paraId="0602D759" w14:textId="3642D410" w:rsidR="006352A1" w:rsidRDefault="00483E7C" w:rsidP="0068407F">
            <w:pPr>
              <w:jc w:val="both"/>
              <w:rPr>
                <w:rFonts w:ascii="Book Antiqua" w:hAnsi="Book Antiqua" w:cs="Arial"/>
                <w:color w:val="000000"/>
                <w:lang w:eastAsia="es-CR"/>
              </w:rPr>
            </w:pPr>
            <w:r>
              <w:rPr>
                <w:rFonts w:ascii="Book Antiqua" w:hAnsi="Book Antiqua" w:cs="Arial"/>
                <w:color w:val="000000"/>
                <w:lang w:eastAsia="es-CR"/>
              </w:rPr>
              <w:t>En caso de que por algún motivo de fuerza mayor que amerite el atrasado a la hora de iniciar el juicio deberá ser debidamente justificado, lo anterior, indistintamente de la parte</w:t>
            </w:r>
            <w:r w:rsidR="00EB3B8D">
              <w:rPr>
                <w:rFonts w:ascii="Book Antiqua" w:hAnsi="Book Antiqua" w:cs="Arial"/>
                <w:color w:val="000000"/>
                <w:lang w:eastAsia="es-CR"/>
              </w:rPr>
              <w:t xml:space="preserve"> que genere el atraso</w:t>
            </w:r>
            <w:r>
              <w:rPr>
                <w:rFonts w:ascii="Book Antiqua" w:hAnsi="Book Antiqua" w:cs="Arial"/>
                <w:color w:val="000000"/>
                <w:lang w:eastAsia="es-CR"/>
              </w:rPr>
              <w:t xml:space="preserve">. </w:t>
            </w:r>
            <w:r w:rsidR="006352A1">
              <w:rPr>
                <w:rFonts w:ascii="Book Antiqua" w:hAnsi="Book Antiqua" w:cs="Arial"/>
                <w:color w:val="000000"/>
                <w:lang w:eastAsia="es-CR"/>
              </w:rPr>
              <w:t xml:space="preserve"> </w:t>
            </w:r>
          </w:p>
          <w:p w14:paraId="0A2693CC" w14:textId="77777777" w:rsidR="00483E7C" w:rsidRDefault="00483E7C" w:rsidP="0068407F">
            <w:pPr>
              <w:jc w:val="both"/>
              <w:rPr>
                <w:rFonts w:ascii="Book Antiqua" w:hAnsi="Book Antiqua" w:cs="Arial"/>
                <w:color w:val="000000"/>
                <w:lang w:eastAsia="es-CR"/>
              </w:rPr>
            </w:pPr>
          </w:p>
          <w:p w14:paraId="1C98624E" w14:textId="4EFC4B4E" w:rsidR="00483E7C" w:rsidRDefault="00483E7C" w:rsidP="0068407F">
            <w:pPr>
              <w:jc w:val="both"/>
              <w:rPr>
                <w:rFonts w:ascii="Book Antiqua" w:hAnsi="Book Antiqua" w:cs="Arial"/>
                <w:color w:val="000000"/>
                <w:lang w:eastAsia="es-CR"/>
              </w:rPr>
            </w:pPr>
            <w:r>
              <w:rPr>
                <w:rFonts w:ascii="Book Antiqua" w:hAnsi="Book Antiqua" w:cs="Arial"/>
                <w:color w:val="000000"/>
                <w:lang w:eastAsia="es-CR"/>
              </w:rPr>
              <w:t xml:space="preserve">En </w:t>
            </w:r>
            <w:r w:rsidR="00EA4375">
              <w:rPr>
                <w:rFonts w:ascii="Book Antiqua" w:hAnsi="Book Antiqua" w:cs="Arial"/>
                <w:color w:val="000000"/>
                <w:lang w:eastAsia="es-CR"/>
              </w:rPr>
              <w:t xml:space="preserve">aquellos </w:t>
            </w:r>
            <w:r>
              <w:rPr>
                <w:rFonts w:ascii="Book Antiqua" w:hAnsi="Book Antiqua" w:cs="Arial"/>
                <w:color w:val="000000"/>
                <w:lang w:eastAsia="es-CR"/>
              </w:rPr>
              <w:t>casos donde se requiera apersonar a una persona privada de libertad, se deberá gestionar con suficiente tiempo ante el OIJ</w:t>
            </w:r>
            <w:r w:rsidR="00EA4375">
              <w:rPr>
                <w:rFonts w:ascii="Book Antiqua" w:hAnsi="Book Antiqua" w:cs="Arial"/>
                <w:color w:val="000000"/>
                <w:lang w:eastAsia="es-CR"/>
              </w:rPr>
              <w:t xml:space="preserve"> y por parte de la Sección de Cárceles del OIJ procurar puntualidad con la persona privada de libertad. </w:t>
            </w:r>
            <w:r>
              <w:rPr>
                <w:rFonts w:ascii="Book Antiqua" w:hAnsi="Book Antiqua" w:cs="Arial"/>
                <w:color w:val="000000"/>
                <w:lang w:eastAsia="es-CR"/>
              </w:rPr>
              <w:t xml:space="preserve"> </w:t>
            </w:r>
            <w:r w:rsidR="001B3C84">
              <w:rPr>
                <w:rFonts w:ascii="Book Antiqua" w:hAnsi="Book Antiqua" w:cs="Arial"/>
                <w:color w:val="000000"/>
                <w:lang w:eastAsia="es-CR"/>
              </w:rPr>
              <w:t xml:space="preserve">Lo anterior, de conformidad con lo establecido en la circular 156-2013, que en lo que interesa indica: </w:t>
            </w:r>
          </w:p>
          <w:p w14:paraId="2722BEEC" w14:textId="77777777" w:rsidR="001B3C84" w:rsidRDefault="001B3C84" w:rsidP="0068407F">
            <w:pPr>
              <w:jc w:val="both"/>
              <w:rPr>
                <w:rFonts w:ascii="Book Antiqua" w:hAnsi="Book Antiqua" w:cs="Arial"/>
                <w:color w:val="000000"/>
                <w:lang w:eastAsia="es-CR"/>
              </w:rPr>
            </w:pPr>
          </w:p>
          <w:p w14:paraId="58755AF9" w14:textId="5A2A8256" w:rsidR="001B3C84" w:rsidRPr="00D21696" w:rsidRDefault="001B3C84" w:rsidP="00D21696">
            <w:pPr>
              <w:pStyle w:val="TableContents"/>
              <w:spacing w:line="360" w:lineRule="auto"/>
              <w:rPr>
                <w:rFonts w:ascii="Book Antiqua" w:hAnsi="Book Antiqua" w:cs="Arial"/>
                <w:i/>
                <w:iCs/>
                <w:color w:val="000000"/>
                <w:lang w:eastAsia="es-CR"/>
              </w:rPr>
            </w:pPr>
            <w:r w:rsidRPr="00D21696">
              <w:rPr>
                <w:rFonts w:ascii="Book Antiqua" w:eastAsia="Times New Roman" w:hAnsi="Book Antiqua" w:cs="Arial"/>
                <w:i/>
                <w:iCs/>
                <w:color w:val="000000"/>
                <w:kern w:val="0"/>
                <w:sz w:val="20"/>
                <w:szCs w:val="20"/>
                <w:lang w:eastAsia="es-CR" w:bidi="ar-SA"/>
              </w:rPr>
              <w:t xml:space="preserve">“…y comunicarles que en adelante toda diligencia programada con debida antelación (visitas, </w:t>
            </w:r>
            <w:r>
              <w:rPr>
                <w:rFonts w:ascii="Book Antiqua" w:eastAsia="Times New Roman" w:hAnsi="Book Antiqua" w:cs="Arial"/>
                <w:i/>
                <w:iCs/>
                <w:color w:val="000000"/>
                <w:kern w:val="0"/>
                <w:sz w:val="20"/>
                <w:szCs w:val="20"/>
                <w:lang w:eastAsia="es-CR" w:bidi="ar-SA"/>
              </w:rPr>
              <w:t xml:space="preserve"> c</w:t>
            </w:r>
            <w:r w:rsidRPr="00D21696">
              <w:rPr>
                <w:rFonts w:ascii="Book Antiqua" w:eastAsia="Times New Roman" w:hAnsi="Book Antiqua" w:cs="Arial"/>
                <w:i/>
                <w:iCs/>
                <w:color w:val="000000"/>
                <w:kern w:val="0"/>
                <w:sz w:val="20"/>
                <w:szCs w:val="20"/>
                <w:lang w:eastAsia="es-CR" w:bidi="ar-SA"/>
              </w:rPr>
              <w:t xml:space="preserve">ontinuaciones, reconocimientos, juicios, cambio de medidas cautelares, entre otros) y donde se requiriera trasladar a una persona privada de libertad desde un Centro de Atención Institucional, deberá ser comunicada como mínimo con ocho días de anticipación a la dependencia competente del </w:t>
            </w:r>
            <w:r w:rsidRPr="00D21696">
              <w:rPr>
                <w:rFonts w:ascii="Book Antiqua" w:eastAsia="Times New Roman" w:hAnsi="Book Antiqua" w:cs="Arial"/>
                <w:i/>
                <w:iCs/>
                <w:color w:val="000000"/>
                <w:kern w:val="0"/>
                <w:sz w:val="20"/>
                <w:szCs w:val="20"/>
                <w:lang w:eastAsia="es-CR" w:bidi="ar-SA"/>
              </w:rPr>
              <w:lastRenderedPageBreak/>
              <w:t>Organismo de Investigación Judicial, indicando claramente quiénes son las personas privadas de libertad y las horas a las que se requieren para llevar a cabo las diferentes diligencias judiciales.”</w:t>
            </w:r>
          </w:p>
        </w:tc>
        <w:tc>
          <w:tcPr>
            <w:tcW w:w="2020" w:type="dxa"/>
            <w:tcBorders>
              <w:top w:val="nil"/>
              <w:left w:val="nil"/>
              <w:bottom w:val="double" w:sz="6" w:space="0" w:color="305496"/>
              <w:right w:val="double" w:sz="4" w:space="0" w:color="1F3864" w:themeColor="accent1" w:themeShade="80"/>
            </w:tcBorders>
            <w:shd w:val="clear" w:color="000000" w:fill="FFFFFF"/>
            <w:vAlign w:val="center"/>
          </w:tcPr>
          <w:p w14:paraId="75A42C0A" w14:textId="77777777" w:rsidR="006352A1" w:rsidRDefault="00483E7C" w:rsidP="0068407F">
            <w:pPr>
              <w:jc w:val="both"/>
              <w:rPr>
                <w:rFonts w:ascii="Book Antiqua" w:hAnsi="Book Antiqua" w:cs="Arial"/>
                <w:color w:val="000000"/>
                <w:lang w:eastAsia="es-CR"/>
              </w:rPr>
            </w:pPr>
            <w:r>
              <w:rPr>
                <w:rFonts w:ascii="Book Antiqua" w:hAnsi="Book Antiqua" w:cs="Arial"/>
                <w:color w:val="000000"/>
                <w:lang w:eastAsia="es-CR"/>
              </w:rPr>
              <w:lastRenderedPageBreak/>
              <w:t xml:space="preserve">Optimización y aprovechamiento del tiempo destinado para el desarrollo de un señalamiento. </w:t>
            </w:r>
          </w:p>
          <w:p w14:paraId="7C29586F" w14:textId="77777777" w:rsidR="00483E7C" w:rsidRDefault="00483E7C" w:rsidP="0068407F">
            <w:pPr>
              <w:jc w:val="both"/>
              <w:rPr>
                <w:rFonts w:ascii="Book Antiqua" w:hAnsi="Book Antiqua" w:cs="Arial"/>
                <w:color w:val="000000"/>
                <w:lang w:eastAsia="es-CR"/>
              </w:rPr>
            </w:pPr>
          </w:p>
          <w:p w14:paraId="292FEDD5" w14:textId="363A7864" w:rsidR="00483E7C" w:rsidRPr="00CB27E6" w:rsidRDefault="00483E7C" w:rsidP="0068407F">
            <w:pPr>
              <w:jc w:val="both"/>
              <w:rPr>
                <w:rFonts w:ascii="Book Antiqua" w:hAnsi="Book Antiqua" w:cs="Arial"/>
                <w:color w:val="000000"/>
                <w:lang w:eastAsia="es-CR"/>
              </w:rPr>
            </w:pPr>
          </w:p>
        </w:tc>
        <w:tc>
          <w:tcPr>
            <w:tcW w:w="1842" w:type="dxa"/>
            <w:tcBorders>
              <w:top w:val="double" w:sz="4" w:space="0" w:color="1F3864" w:themeColor="accent1" w:themeShade="80"/>
              <w:left w:val="double" w:sz="4" w:space="0" w:color="1F3864" w:themeColor="accent1" w:themeShade="80"/>
              <w:bottom w:val="double" w:sz="4" w:space="0" w:color="1F3864" w:themeColor="accent1" w:themeShade="80"/>
              <w:right w:val="double" w:sz="4" w:space="0" w:color="1F3864" w:themeColor="accent1" w:themeShade="80"/>
            </w:tcBorders>
            <w:shd w:val="clear" w:color="000000" w:fill="FFFFFF"/>
            <w:vAlign w:val="center"/>
          </w:tcPr>
          <w:p w14:paraId="2EC3C305" w14:textId="0E903197" w:rsidR="006352A1" w:rsidRPr="00CB27E6" w:rsidRDefault="00F603C3" w:rsidP="00C06628">
            <w:pPr>
              <w:numPr>
                <w:ilvl w:val="0"/>
                <w:numId w:val="11"/>
              </w:numPr>
              <w:spacing w:before="120" w:after="240" w:line="276" w:lineRule="auto"/>
              <w:ind w:left="433"/>
              <w:jc w:val="both"/>
              <w:rPr>
                <w:rFonts w:ascii="Book Antiqua" w:hAnsi="Book Antiqua" w:cs="Arial"/>
                <w:color w:val="000000"/>
                <w:lang w:eastAsia="es-CR"/>
              </w:rPr>
            </w:pPr>
            <w:r>
              <w:rPr>
                <w:rFonts w:ascii="Book Antiqua" w:hAnsi="Book Antiqua" w:cs="Arial"/>
                <w:color w:val="000000"/>
                <w:lang w:eastAsia="es-CR"/>
              </w:rPr>
              <w:t>N/A</w:t>
            </w:r>
          </w:p>
        </w:tc>
        <w:tc>
          <w:tcPr>
            <w:tcW w:w="1644" w:type="dxa"/>
            <w:tcBorders>
              <w:top w:val="nil"/>
              <w:left w:val="double" w:sz="4" w:space="0" w:color="1F3864" w:themeColor="accent1" w:themeShade="80"/>
              <w:bottom w:val="double" w:sz="6" w:space="0" w:color="305496"/>
              <w:right w:val="double" w:sz="6" w:space="0" w:color="305496"/>
            </w:tcBorders>
            <w:shd w:val="clear" w:color="000000" w:fill="FFFFFF"/>
            <w:vAlign w:val="center"/>
          </w:tcPr>
          <w:p w14:paraId="16E05873" w14:textId="77777777" w:rsidR="006352A1" w:rsidRPr="00EA4375" w:rsidRDefault="00EA4375" w:rsidP="0068407F">
            <w:pPr>
              <w:numPr>
                <w:ilvl w:val="0"/>
                <w:numId w:val="11"/>
              </w:numPr>
              <w:spacing w:before="120" w:after="240" w:line="276" w:lineRule="auto"/>
              <w:ind w:left="433"/>
              <w:jc w:val="both"/>
              <w:rPr>
                <w:rFonts w:ascii="Book Antiqua" w:hAnsi="Book Antiqua" w:cs="Arial"/>
                <w:color w:val="000000"/>
                <w:lang w:eastAsia="es-CR"/>
              </w:rPr>
            </w:pPr>
            <w:r w:rsidRPr="00CB27E6">
              <w:rPr>
                <w:rFonts w:ascii="Book Antiqua" w:hAnsi="Book Antiqua"/>
                <w:color w:val="000000"/>
                <w:lang w:eastAsia="es-CR"/>
              </w:rPr>
              <w:t xml:space="preserve">Tribunal Penal del III Circuito Judicial de San José, sede suroeste.  </w:t>
            </w:r>
          </w:p>
          <w:p w14:paraId="09C3B815" w14:textId="77777777" w:rsidR="00EA4375" w:rsidRPr="00EA4375" w:rsidRDefault="00EA4375" w:rsidP="0068407F">
            <w:pPr>
              <w:numPr>
                <w:ilvl w:val="0"/>
                <w:numId w:val="11"/>
              </w:numPr>
              <w:spacing w:before="120" w:after="240" w:line="276" w:lineRule="auto"/>
              <w:ind w:left="433"/>
              <w:jc w:val="both"/>
              <w:rPr>
                <w:rFonts w:ascii="Book Antiqua" w:hAnsi="Book Antiqua" w:cs="Arial"/>
                <w:color w:val="000000"/>
                <w:lang w:eastAsia="es-CR"/>
              </w:rPr>
            </w:pPr>
            <w:r>
              <w:rPr>
                <w:rFonts w:ascii="Book Antiqua" w:hAnsi="Book Antiqua"/>
                <w:color w:val="000000"/>
                <w:lang w:eastAsia="es-CR"/>
              </w:rPr>
              <w:t>Defensa Pública.</w:t>
            </w:r>
          </w:p>
          <w:p w14:paraId="21A74C10" w14:textId="77777777" w:rsidR="00EA4375" w:rsidRPr="00EA4375" w:rsidRDefault="00EA4375" w:rsidP="0068407F">
            <w:pPr>
              <w:numPr>
                <w:ilvl w:val="0"/>
                <w:numId w:val="11"/>
              </w:numPr>
              <w:spacing w:before="120" w:after="240" w:line="276" w:lineRule="auto"/>
              <w:ind w:left="433"/>
              <w:jc w:val="both"/>
              <w:rPr>
                <w:rFonts w:ascii="Book Antiqua" w:hAnsi="Book Antiqua" w:cs="Arial"/>
                <w:color w:val="000000"/>
                <w:lang w:eastAsia="es-CR"/>
              </w:rPr>
            </w:pPr>
            <w:r>
              <w:rPr>
                <w:rFonts w:ascii="Book Antiqua" w:hAnsi="Book Antiqua"/>
                <w:color w:val="000000"/>
                <w:lang w:eastAsia="es-CR"/>
              </w:rPr>
              <w:t xml:space="preserve">Ministerio Público. </w:t>
            </w:r>
          </w:p>
          <w:p w14:paraId="271D6AF6" w14:textId="1F0C8BF7" w:rsidR="00EA4375" w:rsidRPr="00CB27E6" w:rsidRDefault="00EA4375" w:rsidP="0068407F">
            <w:pPr>
              <w:numPr>
                <w:ilvl w:val="0"/>
                <w:numId w:val="11"/>
              </w:numPr>
              <w:spacing w:before="120" w:after="240" w:line="276" w:lineRule="auto"/>
              <w:ind w:left="433"/>
              <w:jc w:val="both"/>
              <w:rPr>
                <w:rFonts w:ascii="Book Antiqua" w:hAnsi="Book Antiqua" w:cs="Arial"/>
                <w:color w:val="000000"/>
                <w:lang w:eastAsia="es-CR"/>
              </w:rPr>
            </w:pPr>
            <w:r>
              <w:rPr>
                <w:rFonts w:ascii="Book Antiqua" w:hAnsi="Book Antiqua"/>
                <w:color w:val="000000"/>
                <w:lang w:eastAsia="es-CR"/>
              </w:rPr>
              <w:t>Sección de Cárceles del OIJ.</w:t>
            </w:r>
          </w:p>
        </w:tc>
      </w:tr>
      <w:tr w:rsidR="006A2FEE" w:rsidRPr="00CB27E6" w14:paraId="5A74AF82" w14:textId="77777777" w:rsidTr="00E63C3D">
        <w:trPr>
          <w:trHeight w:val="3402"/>
        </w:trPr>
        <w:tc>
          <w:tcPr>
            <w:tcW w:w="1869" w:type="dxa"/>
            <w:tcBorders>
              <w:top w:val="nil"/>
              <w:left w:val="double" w:sz="6" w:space="0" w:color="305496"/>
              <w:bottom w:val="double" w:sz="6" w:space="0" w:color="305496"/>
              <w:right w:val="double" w:sz="6" w:space="0" w:color="305496"/>
            </w:tcBorders>
            <w:shd w:val="clear" w:color="000000" w:fill="FFFFFF"/>
            <w:vAlign w:val="center"/>
          </w:tcPr>
          <w:p w14:paraId="39FC28F8" w14:textId="7B0B7CBC" w:rsidR="0068407F" w:rsidRPr="00CB27E6" w:rsidRDefault="006D0612" w:rsidP="0068407F">
            <w:pPr>
              <w:jc w:val="both"/>
              <w:rPr>
                <w:rFonts w:ascii="Book Antiqua" w:hAnsi="Book Antiqua" w:cs="Arial"/>
                <w:color w:val="000000"/>
                <w:lang w:eastAsia="es-CR"/>
              </w:rPr>
            </w:pPr>
            <w:bookmarkStart w:id="44" w:name="_Hlk90310833"/>
            <w:r>
              <w:rPr>
                <w:rFonts w:ascii="Book Antiqua" w:hAnsi="Book Antiqua" w:cs="Arial"/>
                <w:color w:val="000000"/>
                <w:lang w:eastAsia="es-CR"/>
              </w:rPr>
              <w:t>7</w:t>
            </w:r>
            <w:r w:rsidR="0068407F" w:rsidRPr="00CB27E6">
              <w:rPr>
                <w:rFonts w:ascii="Book Antiqua" w:hAnsi="Book Antiqua" w:cs="Arial"/>
                <w:color w:val="000000"/>
                <w:lang w:eastAsia="es-CR"/>
              </w:rPr>
              <w:t>.</w:t>
            </w:r>
            <w:r w:rsidR="00892FD4">
              <w:rPr>
                <w:rFonts w:ascii="Book Antiqua" w:hAnsi="Book Antiqua" w:cs="Arial"/>
                <w:color w:val="000000"/>
                <w:lang w:eastAsia="es-CR"/>
              </w:rPr>
              <w:t>20</w:t>
            </w:r>
            <w:r w:rsidR="0068407F" w:rsidRPr="00C301AF">
              <w:rPr>
                <w:rFonts w:ascii="Book Antiqua" w:hAnsi="Book Antiqua" w:cs="Arial"/>
                <w:color w:val="000000"/>
                <w:lang w:eastAsia="es-CR"/>
              </w:rPr>
              <w:t xml:space="preserve"> </w:t>
            </w:r>
            <w:r w:rsidR="004E0D40" w:rsidRPr="00C301AF">
              <w:rPr>
                <w:rFonts w:ascii="Book Antiqua" w:hAnsi="Book Antiqua" w:cs="Arial"/>
                <w:color w:val="000000"/>
                <w:lang w:eastAsia="es-CR"/>
              </w:rPr>
              <w:t xml:space="preserve">Ajustar la </w:t>
            </w:r>
            <w:r w:rsidR="004E0D40" w:rsidRPr="004259BC">
              <w:rPr>
                <w:rFonts w:ascii="Book Antiqua" w:hAnsi="Book Antiqua" w:cs="Arial"/>
                <w:color w:val="000000"/>
                <w:lang w:eastAsia="es-CR"/>
              </w:rPr>
              <w:t>cantidad de juicios agendados con respecto a la estructura funcional de la Fiscalía de Pavas, Hatillo y Puriscal.</w:t>
            </w:r>
            <w:r w:rsidR="004E0D40" w:rsidRPr="00CB27E6">
              <w:rPr>
                <w:rFonts w:ascii="Book Antiqua" w:hAnsi="Book Antiqua" w:cs="Arial"/>
                <w:color w:val="000000"/>
                <w:lang w:eastAsia="es-CR"/>
              </w:rPr>
              <w:t xml:space="preserve"> </w:t>
            </w:r>
          </w:p>
        </w:tc>
        <w:tc>
          <w:tcPr>
            <w:tcW w:w="1981" w:type="dxa"/>
            <w:tcBorders>
              <w:top w:val="nil"/>
              <w:left w:val="nil"/>
              <w:bottom w:val="double" w:sz="6" w:space="0" w:color="305496"/>
              <w:right w:val="double" w:sz="6" w:space="0" w:color="305496"/>
            </w:tcBorders>
            <w:shd w:val="clear" w:color="000000" w:fill="FFFFFF"/>
            <w:vAlign w:val="center"/>
          </w:tcPr>
          <w:p w14:paraId="43E4358A" w14:textId="0485865C" w:rsidR="0068407F" w:rsidRPr="00CB27E6" w:rsidRDefault="009C2E87" w:rsidP="0068407F">
            <w:pPr>
              <w:jc w:val="both"/>
              <w:rPr>
                <w:rFonts w:ascii="Book Antiqua" w:hAnsi="Book Antiqua" w:cs="Arial"/>
                <w:color w:val="000000"/>
                <w:lang w:eastAsia="es-CR"/>
              </w:rPr>
            </w:pPr>
            <w:r w:rsidRPr="00CB27E6">
              <w:rPr>
                <w:rFonts w:ascii="Book Antiqua" w:hAnsi="Book Antiqua" w:cs="Arial"/>
                <w:color w:val="000000"/>
                <w:lang w:eastAsia="es-CR"/>
              </w:rPr>
              <w:t xml:space="preserve">Desbalance en cuanto a los señalamientos de juicio por día. </w:t>
            </w:r>
          </w:p>
          <w:p w14:paraId="440C51E3" w14:textId="77777777" w:rsidR="009C2E87" w:rsidRPr="00CB27E6" w:rsidRDefault="009C2E87" w:rsidP="0068407F">
            <w:pPr>
              <w:jc w:val="both"/>
              <w:rPr>
                <w:rFonts w:ascii="Book Antiqua" w:hAnsi="Book Antiqua" w:cs="Arial"/>
                <w:color w:val="000000"/>
                <w:lang w:eastAsia="es-CR"/>
              </w:rPr>
            </w:pPr>
          </w:p>
          <w:p w14:paraId="38D6CAD5" w14:textId="299608A2" w:rsidR="00ED3050" w:rsidRPr="00CB27E6" w:rsidRDefault="00ED3050" w:rsidP="00ED3050">
            <w:pPr>
              <w:jc w:val="both"/>
              <w:rPr>
                <w:rFonts w:ascii="Book Antiqua" w:hAnsi="Book Antiqua" w:cs="Arial"/>
                <w:color w:val="000000"/>
                <w:lang w:eastAsia="es-CR"/>
              </w:rPr>
            </w:pPr>
            <w:r w:rsidRPr="00CB27E6">
              <w:rPr>
                <w:rFonts w:ascii="Book Antiqua" w:hAnsi="Book Antiqua" w:cs="Arial"/>
                <w:color w:val="000000"/>
                <w:lang w:eastAsia="es-CR"/>
              </w:rPr>
              <w:t xml:space="preserve">Actualmente, la Fiscalía de Pavas cuenta con 3 Fiscales de juicio, la Fiscalía de Hatillo cuenta con 3 Fiscales de juicio y la Fiscalía de Puriscal con un fiscal de juicio. </w:t>
            </w:r>
          </w:p>
          <w:p w14:paraId="23303023" w14:textId="77777777" w:rsidR="00ED3050" w:rsidRPr="00CB27E6" w:rsidRDefault="00ED3050" w:rsidP="00ED3050">
            <w:pPr>
              <w:jc w:val="both"/>
              <w:rPr>
                <w:rFonts w:ascii="Book Antiqua" w:hAnsi="Book Antiqua" w:cs="Arial"/>
                <w:color w:val="000000"/>
                <w:lang w:eastAsia="es-CR"/>
              </w:rPr>
            </w:pPr>
          </w:p>
          <w:p w14:paraId="0AB371A1" w14:textId="77777777" w:rsidR="00ED3050" w:rsidRPr="00CB27E6" w:rsidRDefault="00ED3050" w:rsidP="00ED3050">
            <w:pPr>
              <w:jc w:val="both"/>
              <w:rPr>
                <w:rFonts w:ascii="Book Antiqua" w:hAnsi="Book Antiqua" w:cs="Arial"/>
                <w:color w:val="000000"/>
                <w:lang w:eastAsia="es-CR"/>
              </w:rPr>
            </w:pPr>
            <w:r w:rsidRPr="00CB27E6">
              <w:rPr>
                <w:rFonts w:ascii="Book Antiqua" w:hAnsi="Book Antiqua" w:cs="Arial"/>
                <w:color w:val="000000"/>
                <w:lang w:eastAsia="es-CR"/>
              </w:rPr>
              <w:t xml:space="preserve">El Tribunal Penal de Pavas señala los juicios de </w:t>
            </w:r>
            <w:r w:rsidRPr="00CB27E6">
              <w:rPr>
                <w:rFonts w:ascii="Book Antiqua" w:hAnsi="Book Antiqua" w:cs="Arial"/>
                <w:color w:val="000000"/>
                <w:lang w:eastAsia="es-CR"/>
              </w:rPr>
              <w:lastRenderedPageBreak/>
              <w:t xml:space="preserve">conformidad con los fiscales que ve disponibles en la agenda cronos. </w:t>
            </w:r>
          </w:p>
          <w:p w14:paraId="211AE8D5" w14:textId="77777777" w:rsidR="00ED3050" w:rsidRPr="00CB27E6" w:rsidRDefault="00ED3050" w:rsidP="00ED3050">
            <w:pPr>
              <w:jc w:val="both"/>
              <w:rPr>
                <w:rFonts w:ascii="Book Antiqua" w:hAnsi="Book Antiqua" w:cs="Arial"/>
                <w:color w:val="000000"/>
                <w:lang w:eastAsia="es-CR"/>
              </w:rPr>
            </w:pPr>
          </w:p>
          <w:p w14:paraId="19BC7349" w14:textId="6106DED6" w:rsidR="00ED3050" w:rsidRPr="00CB27E6" w:rsidRDefault="00ED3050" w:rsidP="0068407F">
            <w:pPr>
              <w:jc w:val="both"/>
              <w:rPr>
                <w:rFonts w:ascii="Book Antiqua" w:hAnsi="Book Antiqua" w:cs="Arial"/>
                <w:color w:val="000000"/>
                <w:lang w:eastAsia="es-CR"/>
              </w:rPr>
            </w:pPr>
            <w:r w:rsidRPr="00CB27E6">
              <w:rPr>
                <w:rFonts w:ascii="Book Antiqua" w:hAnsi="Book Antiqua" w:cs="Arial"/>
                <w:color w:val="000000"/>
                <w:lang w:eastAsia="es-CR"/>
              </w:rPr>
              <w:t xml:space="preserve">Recientemente se generó el </w:t>
            </w:r>
            <w:r w:rsidR="003939EE" w:rsidRPr="00CB27E6">
              <w:rPr>
                <w:rFonts w:ascii="Book Antiqua" w:hAnsi="Book Antiqua" w:cs="Arial"/>
                <w:color w:val="000000"/>
                <w:lang w:eastAsia="es-CR"/>
              </w:rPr>
              <w:t>informe 567</w:t>
            </w:r>
            <w:r w:rsidRPr="00CB27E6">
              <w:rPr>
                <w:rFonts w:ascii="Book Antiqua" w:hAnsi="Book Antiqua" w:cs="Arial"/>
                <w:color w:val="000000"/>
                <w:lang w:eastAsia="es-CR"/>
              </w:rPr>
              <w:t xml:space="preserve">-PLA-MI-2021 asociado al seguimiento que se da cómo parte del abordaje realizado en la Fiscalía de Pavas, en dicho informe se establece un plan piloto producto de la necesidad de que los juicios de Pavas señalen únicamente a las 3 plazas de fiscal de juicio con las que cuenta la fiscalía de </w:t>
            </w:r>
            <w:r w:rsidR="00550044" w:rsidRPr="00CB27E6">
              <w:rPr>
                <w:rFonts w:ascii="Book Antiqua" w:hAnsi="Book Antiqua" w:cs="Arial"/>
                <w:color w:val="000000"/>
                <w:lang w:eastAsia="es-CR"/>
              </w:rPr>
              <w:t>Pavas y</w:t>
            </w:r>
            <w:r w:rsidRPr="00CB27E6">
              <w:rPr>
                <w:rFonts w:ascii="Book Antiqua" w:hAnsi="Book Antiqua" w:cs="Arial"/>
                <w:color w:val="000000"/>
                <w:lang w:eastAsia="es-CR"/>
              </w:rPr>
              <w:t xml:space="preserve"> no a las de fiscales auxiliares cómo se venía realizando. </w:t>
            </w:r>
          </w:p>
        </w:tc>
        <w:tc>
          <w:tcPr>
            <w:tcW w:w="4287" w:type="dxa"/>
            <w:tcBorders>
              <w:top w:val="nil"/>
              <w:left w:val="nil"/>
              <w:bottom w:val="double" w:sz="6" w:space="0" w:color="305496"/>
              <w:right w:val="double" w:sz="6" w:space="0" w:color="305496"/>
            </w:tcBorders>
            <w:shd w:val="clear" w:color="000000" w:fill="FFFFFF"/>
            <w:vAlign w:val="center"/>
          </w:tcPr>
          <w:p w14:paraId="4DB92237" w14:textId="71B4E56F" w:rsidR="004E0D40" w:rsidRPr="00CB27E6" w:rsidRDefault="004E0D40" w:rsidP="0068407F">
            <w:pPr>
              <w:jc w:val="both"/>
              <w:rPr>
                <w:rFonts w:ascii="Book Antiqua" w:hAnsi="Book Antiqua" w:cs="Arial"/>
                <w:color w:val="000000"/>
                <w:lang w:eastAsia="es-CR"/>
              </w:rPr>
            </w:pPr>
            <w:r w:rsidRPr="00CB27E6">
              <w:rPr>
                <w:rFonts w:ascii="Book Antiqua" w:hAnsi="Book Antiqua" w:cs="Arial"/>
                <w:color w:val="000000"/>
                <w:lang w:eastAsia="es-CR"/>
              </w:rPr>
              <w:lastRenderedPageBreak/>
              <w:t>Deberá el Tribunal señalar l</w:t>
            </w:r>
            <w:r w:rsidR="00CF3BC9" w:rsidRPr="00CB27E6">
              <w:rPr>
                <w:rFonts w:ascii="Book Antiqua" w:hAnsi="Book Antiqua" w:cs="Arial"/>
                <w:color w:val="000000"/>
                <w:lang w:eastAsia="es-CR"/>
              </w:rPr>
              <w:t xml:space="preserve">os juicios que correspondan a asuntos de la Fiscalía de Pavas a las plazas de Fiscal </w:t>
            </w:r>
            <w:r w:rsidR="00F70033" w:rsidRPr="00CB27E6">
              <w:rPr>
                <w:rFonts w:ascii="Book Antiqua" w:hAnsi="Book Antiqua" w:cs="Arial"/>
                <w:color w:val="000000"/>
                <w:lang w:eastAsia="es-CR"/>
              </w:rPr>
              <w:t xml:space="preserve">de Pavas </w:t>
            </w:r>
            <w:r w:rsidR="00CF3BC9" w:rsidRPr="00CB27E6">
              <w:rPr>
                <w:rFonts w:ascii="Book Antiqua" w:hAnsi="Book Antiqua" w:cs="Arial"/>
                <w:color w:val="000000"/>
                <w:lang w:eastAsia="es-CR"/>
              </w:rPr>
              <w:t>FC1, FC2, FC3</w:t>
            </w:r>
            <w:r w:rsidRPr="00CB27E6">
              <w:rPr>
                <w:rFonts w:ascii="Book Antiqua" w:hAnsi="Book Antiqua" w:cs="Arial"/>
                <w:color w:val="000000"/>
                <w:lang w:eastAsia="es-CR"/>
              </w:rPr>
              <w:t xml:space="preserve"> lo anterior, de conformidad con el informe 567-PLA-MI-2021 asociado al seguimiento realizado en la Fiscalía de Pavas. </w:t>
            </w:r>
            <w:r w:rsidR="00F70033" w:rsidRPr="00CB27E6">
              <w:rPr>
                <w:rFonts w:ascii="Book Antiqua" w:hAnsi="Book Antiqua" w:cs="Arial"/>
                <w:color w:val="000000"/>
                <w:lang w:eastAsia="es-CR"/>
              </w:rPr>
              <w:t xml:space="preserve"> </w:t>
            </w:r>
          </w:p>
          <w:p w14:paraId="0EE11D09" w14:textId="77777777" w:rsidR="004E0D40" w:rsidRPr="00CB27E6" w:rsidRDefault="004E0D40" w:rsidP="0068407F">
            <w:pPr>
              <w:jc w:val="both"/>
              <w:rPr>
                <w:rFonts w:ascii="Book Antiqua" w:hAnsi="Book Antiqua" w:cs="Arial"/>
                <w:color w:val="000000"/>
                <w:lang w:eastAsia="es-CR"/>
              </w:rPr>
            </w:pPr>
          </w:p>
          <w:p w14:paraId="698DACC9" w14:textId="676C027F" w:rsidR="0068407F" w:rsidRPr="00CB27E6" w:rsidRDefault="004E0D40" w:rsidP="0068407F">
            <w:pPr>
              <w:jc w:val="both"/>
              <w:rPr>
                <w:rFonts w:ascii="Book Antiqua" w:hAnsi="Book Antiqua" w:cs="Arial"/>
                <w:color w:val="000000"/>
                <w:lang w:eastAsia="es-CR"/>
              </w:rPr>
            </w:pPr>
            <w:r w:rsidRPr="00CB27E6">
              <w:rPr>
                <w:rFonts w:ascii="Book Antiqua" w:hAnsi="Book Antiqua" w:cs="Arial"/>
                <w:color w:val="000000"/>
                <w:lang w:eastAsia="es-CR"/>
              </w:rPr>
              <w:t>E</w:t>
            </w:r>
            <w:r w:rsidR="00F70033" w:rsidRPr="00CB27E6">
              <w:rPr>
                <w:rFonts w:ascii="Book Antiqua" w:hAnsi="Book Antiqua" w:cs="Arial"/>
                <w:color w:val="000000"/>
                <w:lang w:eastAsia="es-CR"/>
              </w:rPr>
              <w:t xml:space="preserve">n el caso de los asuntos que corresponden a la Fiscalía de Hatillo, de igual manera deben de ser señalados a las 3 plazas de fiscales de juicio de Hatillo y finalmente en el caso de los juicios de Puriscal se debe de señalar a la plaza de </w:t>
            </w:r>
            <w:r w:rsidRPr="00CB27E6">
              <w:rPr>
                <w:rFonts w:ascii="Book Antiqua" w:hAnsi="Book Antiqua" w:cs="Arial"/>
                <w:color w:val="000000"/>
                <w:lang w:eastAsia="es-CR"/>
              </w:rPr>
              <w:t xml:space="preserve">persona </w:t>
            </w:r>
            <w:r w:rsidR="00F70033" w:rsidRPr="00CB27E6">
              <w:rPr>
                <w:rFonts w:ascii="Book Antiqua" w:hAnsi="Book Antiqua" w:cs="Arial"/>
                <w:color w:val="000000"/>
                <w:lang w:eastAsia="es-CR"/>
              </w:rPr>
              <w:t>fiscal de juicio disponibles</w:t>
            </w:r>
            <w:r w:rsidR="000A7503">
              <w:rPr>
                <w:rFonts w:ascii="Book Antiqua" w:hAnsi="Book Antiqua" w:cs="Arial"/>
                <w:color w:val="000000"/>
                <w:lang w:eastAsia="es-CR"/>
              </w:rPr>
              <w:t>.</w:t>
            </w:r>
          </w:p>
          <w:p w14:paraId="4986CEFD" w14:textId="53BFAAC2" w:rsidR="00ED6C26" w:rsidRPr="00CB27E6" w:rsidRDefault="00ED6C26" w:rsidP="0068407F">
            <w:pPr>
              <w:jc w:val="both"/>
              <w:rPr>
                <w:rFonts w:ascii="Book Antiqua" w:hAnsi="Book Antiqua" w:cs="Arial"/>
                <w:color w:val="000000"/>
                <w:lang w:eastAsia="es-CR"/>
              </w:rPr>
            </w:pPr>
          </w:p>
          <w:p w14:paraId="7B06AF10" w14:textId="25A4B414" w:rsidR="00ED6C26" w:rsidRPr="00CB27E6" w:rsidRDefault="00ED6C26" w:rsidP="0068407F">
            <w:pPr>
              <w:jc w:val="both"/>
              <w:rPr>
                <w:rFonts w:ascii="Book Antiqua" w:hAnsi="Book Antiqua" w:cs="Arial"/>
                <w:color w:val="000000"/>
                <w:lang w:eastAsia="es-CR"/>
              </w:rPr>
            </w:pPr>
            <w:r w:rsidRPr="00CB27E6">
              <w:rPr>
                <w:rFonts w:ascii="Book Antiqua" w:hAnsi="Book Antiqua" w:cs="Arial"/>
                <w:color w:val="000000"/>
                <w:lang w:eastAsia="es-CR"/>
              </w:rPr>
              <w:t xml:space="preserve">Para tal efecto es de suma importancia que las fiscalías tengan claramente definido a nivel de Agenda Cronos los fiscales de juicio de su localidad. </w:t>
            </w:r>
          </w:p>
          <w:p w14:paraId="16573E3F" w14:textId="2BFBA3EC" w:rsidR="00F70033" w:rsidRPr="00CB27E6" w:rsidRDefault="00F70033" w:rsidP="0068407F">
            <w:pPr>
              <w:jc w:val="both"/>
              <w:rPr>
                <w:rFonts w:ascii="Book Antiqua" w:hAnsi="Book Antiqua" w:cs="Arial"/>
                <w:color w:val="000000"/>
                <w:lang w:eastAsia="es-CR"/>
              </w:rPr>
            </w:pPr>
          </w:p>
          <w:p w14:paraId="6FCC6594" w14:textId="296DE5B6" w:rsidR="00F70033" w:rsidRPr="00CB27E6" w:rsidRDefault="00F70033" w:rsidP="0068407F">
            <w:pPr>
              <w:jc w:val="both"/>
              <w:rPr>
                <w:rFonts w:ascii="Book Antiqua" w:hAnsi="Book Antiqua" w:cs="Arial"/>
                <w:color w:val="000000"/>
                <w:lang w:eastAsia="es-CR"/>
              </w:rPr>
            </w:pPr>
            <w:r w:rsidRPr="00CB27E6">
              <w:rPr>
                <w:rFonts w:ascii="Book Antiqua" w:hAnsi="Book Antiqua" w:cs="Arial"/>
                <w:color w:val="000000"/>
                <w:lang w:eastAsia="es-CR"/>
              </w:rPr>
              <w:t xml:space="preserve">Ahora bien, en el caso de que se presente alguna situación que amerite la utilización de </w:t>
            </w:r>
            <w:r w:rsidR="00ED6C26" w:rsidRPr="00CB27E6">
              <w:rPr>
                <w:rFonts w:ascii="Book Antiqua" w:hAnsi="Book Antiqua" w:cs="Arial"/>
                <w:color w:val="000000"/>
                <w:lang w:eastAsia="es-CR"/>
              </w:rPr>
              <w:t>alguna personal</w:t>
            </w:r>
            <w:r w:rsidRPr="00CB27E6">
              <w:rPr>
                <w:rFonts w:ascii="Book Antiqua" w:hAnsi="Book Antiqua" w:cs="Arial"/>
                <w:color w:val="000000"/>
                <w:lang w:eastAsia="es-CR"/>
              </w:rPr>
              <w:t xml:space="preserve"> fiscal </w:t>
            </w:r>
            <w:r w:rsidR="00992814" w:rsidRPr="00CB27E6">
              <w:rPr>
                <w:rFonts w:ascii="Book Antiqua" w:hAnsi="Book Antiqua" w:cs="Arial"/>
                <w:color w:val="000000"/>
                <w:lang w:eastAsia="es-CR"/>
              </w:rPr>
              <w:t>adicional, la</w:t>
            </w:r>
            <w:r w:rsidR="00B45941" w:rsidRPr="00CB27E6">
              <w:rPr>
                <w:rFonts w:ascii="Book Antiqua" w:hAnsi="Book Antiqua" w:cs="Arial"/>
                <w:color w:val="000000"/>
                <w:lang w:eastAsia="es-CR"/>
              </w:rPr>
              <w:t xml:space="preserve"> misma debe de ser informada y acordada de manera conjunta entre el Tribunal y la Fiscalía</w:t>
            </w:r>
            <w:r w:rsidR="00ED6C26" w:rsidRPr="00CB27E6">
              <w:rPr>
                <w:rFonts w:ascii="Book Antiqua" w:hAnsi="Book Antiqua" w:cs="Arial"/>
                <w:color w:val="000000"/>
                <w:lang w:eastAsia="es-CR"/>
              </w:rPr>
              <w:t xml:space="preserve"> de manera preliminar,</w:t>
            </w:r>
            <w:r w:rsidR="00B45941" w:rsidRPr="00CB27E6">
              <w:rPr>
                <w:rFonts w:ascii="Book Antiqua" w:hAnsi="Book Antiqua" w:cs="Arial"/>
                <w:color w:val="000000"/>
                <w:lang w:eastAsia="es-CR"/>
              </w:rPr>
              <w:t xml:space="preserve"> lo anterior, para que se valore la posibilidad de utilizar un</w:t>
            </w:r>
            <w:r w:rsidR="00992814" w:rsidRPr="00CB27E6">
              <w:rPr>
                <w:rFonts w:ascii="Book Antiqua" w:hAnsi="Book Antiqua" w:cs="Arial"/>
                <w:color w:val="000000"/>
                <w:lang w:eastAsia="es-CR"/>
              </w:rPr>
              <w:t>a persona fisca</w:t>
            </w:r>
            <w:r w:rsidR="00B45941" w:rsidRPr="00CB27E6">
              <w:rPr>
                <w:rFonts w:ascii="Book Antiqua" w:hAnsi="Book Antiqua" w:cs="Arial"/>
                <w:color w:val="000000"/>
                <w:lang w:eastAsia="es-CR"/>
              </w:rPr>
              <w:t xml:space="preserve">l auxiliar. </w:t>
            </w:r>
          </w:p>
          <w:p w14:paraId="4CBF946C" w14:textId="6CADDDDB" w:rsidR="002302F2" w:rsidRPr="00CB27E6" w:rsidRDefault="002302F2" w:rsidP="0068407F">
            <w:pPr>
              <w:jc w:val="both"/>
              <w:rPr>
                <w:rFonts w:ascii="Book Antiqua" w:hAnsi="Book Antiqua" w:cs="Arial"/>
                <w:color w:val="000000"/>
                <w:lang w:eastAsia="es-CR"/>
              </w:rPr>
            </w:pPr>
          </w:p>
          <w:p w14:paraId="6525069A" w14:textId="2516161F" w:rsidR="002302F2" w:rsidRPr="00CB27E6" w:rsidRDefault="002302F2" w:rsidP="0068407F">
            <w:pPr>
              <w:jc w:val="both"/>
              <w:rPr>
                <w:rFonts w:ascii="Book Antiqua" w:hAnsi="Book Antiqua" w:cs="Arial"/>
                <w:color w:val="000000"/>
                <w:lang w:eastAsia="es-CR"/>
              </w:rPr>
            </w:pPr>
            <w:r w:rsidRPr="00CB27E6">
              <w:rPr>
                <w:rFonts w:ascii="Book Antiqua" w:hAnsi="Book Antiqua" w:cs="Arial"/>
                <w:color w:val="000000"/>
                <w:lang w:eastAsia="es-CR"/>
              </w:rPr>
              <w:t>Manteniendo el orden supra citado, se logra llegar a una equiparación de cargas de trabajo para la</w:t>
            </w:r>
            <w:r w:rsidR="00B45941" w:rsidRPr="00CB27E6">
              <w:rPr>
                <w:rFonts w:ascii="Book Antiqua" w:hAnsi="Book Antiqua" w:cs="Arial"/>
                <w:color w:val="000000"/>
                <w:lang w:eastAsia="es-CR"/>
              </w:rPr>
              <w:t>s</w:t>
            </w:r>
            <w:r w:rsidRPr="00CB27E6">
              <w:rPr>
                <w:rFonts w:ascii="Book Antiqua" w:hAnsi="Book Antiqua" w:cs="Arial"/>
                <w:color w:val="000000"/>
                <w:lang w:eastAsia="es-CR"/>
              </w:rPr>
              <w:t xml:space="preserve"> Fiscalía</w:t>
            </w:r>
            <w:r w:rsidR="00ED6C26" w:rsidRPr="00CB27E6">
              <w:rPr>
                <w:rFonts w:ascii="Book Antiqua" w:hAnsi="Book Antiqua" w:cs="Arial"/>
                <w:color w:val="000000"/>
                <w:lang w:eastAsia="es-CR"/>
              </w:rPr>
              <w:t xml:space="preserve">s. </w:t>
            </w:r>
          </w:p>
          <w:p w14:paraId="2C74ECAC" w14:textId="77777777" w:rsidR="00F70033" w:rsidRPr="00CB27E6" w:rsidRDefault="00F70033" w:rsidP="0068407F">
            <w:pPr>
              <w:jc w:val="both"/>
              <w:rPr>
                <w:rFonts w:ascii="Book Antiqua" w:hAnsi="Book Antiqua" w:cs="Arial"/>
                <w:color w:val="000000"/>
                <w:lang w:eastAsia="es-CR"/>
              </w:rPr>
            </w:pPr>
          </w:p>
          <w:p w14:paraId="6D9F6C0B" w14:textId="7B2A9A78" w:rsidR="00F70033" w:rsidRPr="00CB27E6" w:rsidRDefault="00F70033" w:rsidP="0068407F">
            <w:pPr>
              <w:jc w:val="both"/>
              <w:rPr>
                <w:rFonts w:ascii="Book Antiqua" w:hAnsi="Book Antiqua" w:cs="Arial"/>
                <w:color w:val="000000"/>
                <w:lang w:eastAsia="es-CR"/>
              </w:rPr>
            </w:pPr>
          </w:p>
        </w:tc>
        <w:tc>
          <w:tcPr>
            <w:tcW w:w="2020" w:type="dxa"/>
            <w:tcBorders>
              <w:top w:val="nil"/>
              <w:left w:val="nil"/>
              <w:bottom w:val="double" w:sz="6" w:space="0" w:color="305496"/>
              <w:right w:val="double" w:sz="4" w:space="0" w:color="1F3864" w:themeColor="accent1" w:themeShade="80"/>
            </w:tcBorders>
            <w:shd w:val="clear" w:color="000000" w:fill="FFFFFF"/>
            <w:vAlign w:val="center"/>
          </w:tcPr>
          <w:p w14:paraId="1800C880" w14:textId="7B0030F5" w:rsidR="0068407F" w:rsidRPr="00CB27E6" w:rsidRDefault="00ED6C26" w:rsidP="0068407F">
            <w:pPr>
              <w:jc w:val="both"/>
              <w:rPr>
                <w:rFonts w:ascii="Book Antiqua" w:hAnsi="Book Antiqua" w:cs="Arial"/>
                <w:color w:val="000000"/>
                <w:lang w:eastAsia="es-CR"/>
              </w:rPr>
            </w:pPr>
            <w:r w:rsidRPr="00CB27E6">
              <w:rPr>
                <w:rFonts w:ascii="Book Antiqua" w:hAnsi="Book Antiqua" w:cs="Arial"/>
                <w:color w:val="000000"/>
                <w:lang w:eastAsia="es-CR"/>
              </w:rPr>
              <w:lastRenderedPageBreak/>
              <w:t>Equiparación de Cargas de Trabajo de conformidad con la zona de origen Pavas, Hatillo y Puriscal</w:t>
            </w:r>
            <w:r w:rsidR="00F603C3">
              <w:rPr>
                <w:rFonts w:ascii="Book Antiqua" w:hAnsi="Book Antiqua" w:cs="Arial"/>
                <w:color w:val="000000"/>
                <w:lang w:eastAsia="es-CR"/>
              </w:rPr>
              <w:t xml:space="preserve">. </w:t>
            </w:r>
          </w:p>
        </w:tc>
        <w:tc>
          <w:tcPr>
            <w:tcW w:w="1842" w:type="dxa"/>
            <w:tcBorders>
              <w:top w:val="double" w:sz="4" w:space="0" w:color="1F3864" w:themeColor="accent1" w:themeShade="80"/>
              <w:left w:val="double" w:sz="4" w:space="0" w:color="1F3864" w:themeColor="accent1" w:themeShade="80"/>
              <w:bottom w:val="double" w:sz="4" w:space="0" w:color="1F3864" w:themeColor="accent1" w:themeShade="80"/>
              <w:right w:val="double" w:sz="4" w:space="0" w:color="1F3864" w:themeColor="accent1" w:themeShade="80"/>
            </w:tcBorders>
            <w:shd w:val="clear" w:color="000000" w:fill="FFFFFF"/>
            <w:vAlign w:val="center"/>
          </w:tcPr>
          <w:p w14:paraId="36A4A1B6" w14:textId="501E6E0E" w:rsidR="0068407F" w:rsidRPr="00CB27E6" w:rsidRDefault="00D42EE3" w:rsidP="00C06628">
            <w:pPr>
              <w:numPr>
                <w:ilvl w:val="0"/>
                <w:numId w:val="11"/>
              </w:numPr>
              <w:spacing w:before="120" w:after="240" w:line="276" w:lineRule="auto"/>
              <w:ind w:left="433"/>
              <w:jc w:val="both"/>
              <w:rPr>
                <w:rFonts w:ascii="Book Antiqua" w:hAnsi="Book Antiqua" w:cs="Arial"/>
                <w:color w:val="000000"/>
                <w:lang w:eastAsia="es-CR"/>
              </w:rPr>
            </w:pPr>
            <w:r w:rsidRPr="00CB27E6">
              <w:rPr>
                <w:rFonts w:ascii="Book Antiqua" w:hAnsi="Book Antiqua" w:cs="Arial"/>
                <w:color w:val="000000"/>
                <w:lang w:eastAsia="es-CR"/>
              </w:rPr>
              <w:t>N/A</w:t>
            </w:r>
          </w:p>
        </w:tc>
        <w:tc>
          <w:tcPr>
            <w:tcW w:w="1644" w:type="dxa"/>
            <w:tcBorders>
              <w:top w:val="nil"/>
              <w:left w:val="double" w:sz="4" w:space="0" w:color="1F3864" w:themeColor="accent1" w:themeShade="80"/>
              <w:bottom w:val="double" w:sz="6" w:space="0" w:color="305496"/>
              <w:right w:val="double" w:sz="6" w:space="0" w:color="305496"/>
            </w:tcBorders>
            <w:shd w:val="clear" w:color="000000" w:fill="FFFFFF"/>
            <w:vAlign w:val="center"/>
          </w:tcPr>
          <w:p w14:paraId="70FAD68D" w14:textId="77777777" w:rsidR="00D168D8" w:rsidRPr="00EA4375" w:rsidRDefault="00D168D8" w:rsidP="00D168D8">
            <w:pPr>
              <w:numPr>
                <w:ilvl w:val="0"/>
                <w:numId w:val="11"/>
              </w:numPr>
              <w:spacing w:before="120" w:after="240" w:line="276" w:lineRule="auto"/>
              <w:ind w:left="433"/>
              <w:jc w:val="both"/>
              <w:rPr>
                <w:rFonts w:ascii="Book Antiqua" w:hAnsi="Book Antiqua" w:cs="Arial"/>
                <w:color w:val="000000"/>
                <w:lang w:eastAsia="es-CR"/>
              </w:rPr>
            </w:pPr>
            <w:r w:rsidRPr="00CB27E6">
              <w:rPr>
                <w:rFonts w:ascii="Book Antiqua" w:hAnsi="Book Antiqua"/>
                <w:color w:val="000000"/>
                <w:lang w:eastAsia="es-CR"/>
              </w:rPr>
              <w:t xml:space="preserve">Tribunal Penal del III Circuito Judicial de San José, sede suroeste.  </w:t>
            </w:r>
          </w:p>
          <w:p w14:paraId="583AED6B" w14:textId="77777777" w:rsidR="0068407F" w:rsidRPr="00CB27E6" w:rsidRDefault="0068407F" w:rsidP="00D21696">
            <w:pPr>
              <w:jc w:val="both"/>
              <w:rPr>
                <w:rFonts w:ascii="Book Antiqua" w:hAnsi="Book Antiqua" w:cs="Arial"/>
                <w:color w:val="000000"/>
                <w:lang w:eastAsia="es-CR"/>
              </w:rPr>
            </w:pPr>
          </w:p>
          <w:p w14:paraId="2CABE0BA" w14:textId="77777777" w:rsidR="00ED6C26" w:rsidRPr="00CB27E6" w:rsidRDefault="00ED6C26" w:rsidP="0068407F">
            <w:pPr>
              <w:numPr>
                <w:ilvl w:val="0"/>
                <w:numId w:val="11"/>
              </w:numPr>
              <w:spacing w:before="120" w:after="240" w:line="276" w:lineRule="auto"/>
              <w:ind w:left="433"/>
              <w:jc w:val="both"/>
              <w:rPr>
                <w:rFonts w:ascii="Book Antiqua" w:hAnsi="Book Antiqua" w:cs="Arial"/>
                <w:color w:val="000000"/>
                <w:lang w:eastAsia="es-CR"/>
              </w:rPr>
            </w:pPr>
            <w:r w:rsidRPr="00CB27E6">
              <w:rPr>
                <w:rFonts w:ascii="Book Antiqua" w:hAnsi="Book Antiqua" w:cs="Arial"/>
                <w:color w:val="000000"/>
                <w:lang w:eastAsia="es-CR"/>
              </w:rPr>
              <w:t>Fiscalía de Pavas.</w:t>
            </w:r>
          </w:p>
          <w:p w14:paraId="3851F36B" w14:textId="77777777" w:rsidR="008E421C" w:rsidRDefault="008E421C" w:rsidP="008E421C">
            <w:pPr>
              <w:pStyle w:val="Prrafodelista"/>
              <w:rPr>
                <w:rFonts w:ascii="Book Antiqua" w:hAnsi="Book Antiqua"/>
                <w:color w:val="000000"/>
                <w:sz w:val="20"/>
                <w:szCs w:val="20"/>
                <w:lang w:eastAsia="es-CR"/>
              </w:rPr>
            </w:pPr>
          </w:p>
          <w:p w14:paraId="58D902A1" w14:textId="77777777" w:rsidR="00ED6C26" w:rsidRPr="00CB27E6" w:rsidRDefault="00ED6C26" w:rsidP="00ED6C26">
            <w:pPr>
              <w:pStyle w:val="Prrafodelista"/>
              <w:rPr>
                <w:rFonts w:ascii="Book Antiqua" w:hAnsi="Book Antiqua"/>
                <w:color w:val="000000"/>
                <w:sz w:val="20"/>
                <w:szCs w:val="20"/>
                <w:lang w:eastAsia="es-CR"/>
              </w:rPr>
            </w:pPr>
          </w:p>
          <w:p w14:paraId="4BB9D99A" w14:textId="77777777" w:rsidR="00ED6C26" w:rsidRPr="00CB27E6" w:rsidRDefault="00ED6C26" w:rsidP="0068407F">
            <w:pPr>
              <w:numPr>
                <w:ilvl w:val="0"/>
                <w:numId w:val="11"/>
              </w:numPr>
              <w:spacing w:before="120" w:after="240" w:line="276" w:lineRule="auto"/>
              <w:ind w:left="433"/>
              <w:jc w:val="both"/>
              <w:rPr>
                <w:rFonts w:ascii="Book Antiqua" w:hAnsi="Book Antiqua" w:cs="Arial"/>
                <w:color w:val="000000"/>
                <w:lang w:eastAsia="es-CR"/>
              </w:rPr>
            </w:pPr>
            <w:r w:rsidRPr="00CB27E6">
              <w:rPr>
                <w:rFonts w:ascii="Book Antiqua" w:hAnsi="Book Antiqua" w:cs="Arial"/>
                <w:color w:val="000000"/>
                <w:lang w:eastAsia="es-CR"/>
              </w:rPr>
              <w:lastRenderedPageBreak/>
              <w:t xml:space="preserve">Fiscalía de Hatillo. </w:t>
            </w:r>
          </w:p>
          <w:p w14:paraId="3AF41EB2" w14:textId="77777777" w:rsidR="008E421C" w:rsidRDefault="008E421C" w:rsidP="008E421C">
            <w:pPr>
              <w:pStyle w:val="Prrafodelista"/>
              <w:rPr>
                <w:rFonts w:ascii="Book Antiqua" w:hAnsi="Book Antiqua"/>
                <w:color w:val="000000"/>
                <w:sz w:val="20"/>
                <w:szCs w:val="20"/>
                <w:lang w:eastAsia="es-CR"/>
              </w:rPr>
            </w:pPr>
          </w:p>
          <w:p w14:paraId="33DDC08A" w14:textId="77777777" w:rsidR="00ED6C26" w:rsidRPr="00CB27E6" w:rsidRDefault="00ED6C26" w:rsidP="00ED6C26">
            <w:pPr>
              <w:pStyle w:val="Prrafodelista"/>
              <w:rPr>
                <w:rFonts w:ascii="Book Antiqua" w:hAnsi="Book Antiqua"/>
                <w:color w:val="000000"/>
                <w:sz w:val="20"/>
                <w:szCs w:val="20"/>
                <w:lang w:eastAsia="es-CR"/>
              </w:rPr>
            </w:pPr>
          </w:p>
          <w:p w14:paraId="67B30932" w14:textId="2AB31223" w:rsidR="0068407F" w:rsidRPr="00CB27E6" w:rsidRDefault="00ED6C26" w:rsidP="0068407F">
            <w:pPr>
              <w:numPr>
                <w:ilvl w:val="0"/>
                <w:numId w:val="11"/>
              </w:numPr>
              <w:spacing w:before="120" w:after="240" w:line="276" w:lineRule="auto"/>
              <w:ind w:left="433"/>
              <w:jc w:val="both"/>
              <w:rPr>
                <w:rFonts w:ascii="Book Antiqua" w:hAnsi="Book Antiqua" w:cs="Arial"/>
                <w:color w:val="000000"/>
                <w:lang w:eastAsia="es-CR"/>
              </w:rPr>
            </w:pPr>
            <w:r w:rsidRPr="00CB27E6">
              <w:rPr>
                <w:rFonts w:ascii="Book Antiqua" w:hAnsi="Book Antiqua" w:cs="Arial"/>
                <w:color w:val="000000"/>
                <w:lang w:eastAsia="es-CR"/>
              </w:rPr>
              <w:t xml:space="preserve">Fiscalía de Puriscal. </w:t>
            </w:r>
            <w:r w:rsidR="0068407F" w:rsidRPr="00CB27E6">
              <w:rPr>
                <w:rFonts w:ascii="Book Antiqua" w:hAnsi="Book Antiqua" w:cs="Arial"/>
                <w:color w:val="000000"/>
                <w:lang w:eastAsia="es-CR"/>
              </w:rPr>
              <w:t xml:space="preserve"> </w:t>
            </w:r>
          </w:p>
        </w:tc>
      </w:tr>
      <w:tr w:rsidR="006A2FEE" w:rsidRPr="00CB27E6" w14:paraId="7828357D" w14:textId="77777777" w:rsidTr="00E63C3D">
        <w:trPr>
          <w:trHeight w:val="484"/>
        </w:trPr>
        <w:tc>
          <w:tcPr>
            <w:tcW w:w="1869" w:type="dxa"/>
            <w:tcBorders>
              <w:top w:val="nil"/>
              <w:left w:val="double" w:sz="6" w:space="0" w:color="305496"/>
              <w:bottom w:val="double" w:sz="4" w:space="0" w:color="1F3864" w:themeColor="accent1" w:themeShade="80"/>
              <w:right w:val="double" w:sz="6" w:space="0" w:color="305496"/>
            </w:tcBorders>
            <w:shd w:val="clear" w:color="000000" w:fill="FFFFFF"/>
            <w:vAlign w:val="center"/>
          </w:tcPr>
          <w:p w14:paraId="579176B4" w14:textId="2FD43C2F" w:rsidR="0068407F" w:rsidRPr="00CB27E6" w:rsidRDefault="006D0612" w:rsidP="0068407F">
            <w:pPr>
              <w:jc w:val="both"/>
              <w:rPr>
                <w:rFonts w:ascii="Book Antiqua" w:hAnsi="Book Antiqua" w:cs="Arial"/>
                <w:color w:val="000000"/>
                <w:lang w:val="es-MX" w:eastAsia="es-CR"/>
              </w:rPr>
            </w:pPr>
            <w:bookmarkStart w:id="45" w:name="_Hlk90312181"/>
            <w:bookmarkEnd w:id="44"/>
            <w:r>
              <w:rPr>
                <w:rFonts w:ascii="Book Antiqua" w:hAnsi="Book Antiqua" w:cs="Arial"/>
                <w:color w:val="000000"/>
                <w:lang w:val="es-MX" w:eastAsia="es-CR"/>
              </w:rPr>
              <w:lastRenderedPageBreak/>
              <w:t>7</w:t>
            </w:r>
            <w:r w:rsidR="00281D49" w:rsidRPr="004259BC">
              <w:rPr>
                <w:rFonts w:ascii="Book Antiqua" w:hAnsi="Book Antiqua" w:cs="Arial"/>
                <w:color w:val="000000"/>
                <w:lang w:val="es-MX" w:eastAsia="es-CR"/>
              </w:rPr>
              <w:t>.</w:t>
            </w:r>
            <w:r w:rsidR="001C4EC4" w:rsidRPr="004259BC">
              <w:rPr>
                <w:rFonts w:ascii="Book Antiqua" w:hAnsi="Book Antiqua" w:cs="Arial"/>
                <w:color w:val="000000"/>
                <w:lang w:val="es-MX" w:eastAsia="es-CR"/>
              </w:rPr>
              <w:t>2</w:t>
            </w:r>
            <w:r w:rsidR="00892FD4">
              <w:rPr>
                <w:rFonts w:ascii="Book Antiqua" w:hAnsi="Book Antiqua" w:cs="Arial"/>
                <w:color w:val="000000"/>
                <w:lang w:val="es-MX" w:eastAsia="es-CR"/>
              </w:rPr>
              <w:t>1</w:t>
            </w:r>
            <w:r w:rsidR="00281D49" w:rsidRPr="004259BC">
              <w:rPr>
                <w:rFonts w:ascii="Book Antiqua" w:hAnsi="Book Antiqua" w:cs="Arial"/>
                <w:color w:val="000000"/>
                <w:lang w:val="es-MX" w:eastAsia="es-CR"/>
              </w:rPr>
              <w:t xml:space="preserve"> Valorar dentro de las posibilidades presupuestarias </w:t>
            </w:r>
            <w:r w:rsidR="009E56DB" w:rsidRPr="004259BC">
              <w:rPr>
                <w:rFonts w:ascii="Book Antiqua" w:hAnsi="Book Antiqua" w:cs="Arial"/>
                <w:color w:val="000000"/>
                <w:lang w:val="es-MX" w:eastAsia="es-CR"/>
              </w:rPr>
              <w:t>ubicar</w:t>
            </w:r>
            <w:r w:rsidR="009C38D2" w:rsidRPr="004259BC">
              <w:rPr>
                <w:rFonts w:ascii="Book Antiqua" w:hAnsi="Book Antiqua" w:cs="Arial"/>
                <w:color w:val="000000"/>
                <w:lang w:val="es-MX" w:eastAsia="es-CR"/>
              </w:rPr>
              <w:t xml:space="preserve"> en un mismo edificio la </w:t>
            </w:r>
            <w:r w:rsidR="009C38D2" w:rsidRPr="004259BC">
              <w:rPr>
                <w:rFonts w:ascii="Book Antiqua" w:hAnsi="Book Antiqua" w:cs="Arial"/>
                <w:color w:val="000000"/>
                <w:lang w:val="es-MX" w:eastAsia="es-CR"/>
              </w:rPr>
              <w:lastRenderedPageBreak/>
              <w:t>estructura</w:t>
            </w:r>
            <w:r w:rsidR="009C38D2" w:rsidRPr="00C301AF">
              <w:rPr>
                <w:rFonts w:ascii="Book Antiqua" w:hAnsi="Book Antiqua" w:cs="Arial"/>
                <w:color w:val="000000"/>
                <w:lang w:val="es-MX" w:eastAsia="es-CR"/>
              </w:rPr>
              <w:t xml:space="preserve"> penal </w:t>
            </w:r>
            <w:r w:rsidR="009E56DB" w:rsidRPr="00C301AF">
              <w:rPr>
                <w:rFonts w:ascii="Book Antiqua" w:hAnsi="Book Antiqua" w:cs="Arial"/>
                <w:color w:val="000000"/>
                <w:lang w:val="es-MX" w:eastAsia="es-CR"/>
              </w:rPr>
              <w:t>(Tribunal-</w:t>
            </w:r>
            <w:r w:rsidR="009E56DB" w:rsidRPr="00CB27E6">
              <w:rPr>
                <w:rFonts w:ascii="Book Antiqua" w:hAnsi="Book Antiqua" w:cs="Arial"/>
                <w:color w:val="000000"/>
                <w:lang w:val="es-MX" w:eastAsia="es-CR"/>
              </w:rPr>
              <w:t>Juzgado-Defensa Pública</w:t>
            </w:r>
            <w:r w:rsidR="00CB27E6" w:rsidRPr="00CB27E6">
              <w:rPr>
                <w:rFonts w:ascii="Book Antiqua" w:hAnsi="Book Antiqua" w:cs="Arial"/>
                <w:color w:val="000000"/>
                <w:lang w:val="es-MX" w:eastAsia="es-CR"/>
              </w:rPr>
              <w:t>-Ministerio Público)</w:t>
            </w:r>
          </w:p>
        </w:tc>
        <w:tc>
          <w:tcPr>
            <w:tcW w:w="1981" w:type="dxa"/>
            <w:tcBorders>
              <w:top w:val="nil"/>
              <w:left w:val="nil"/>
              <w:bottom w:val="double" w:sz="6" w:space="0" w:color="305496"/>
              <w:right w:val="double" w:sz="6" w:space="0" w:color="305496"/>
            </w:tcBorders>
            <w:shd w:val="clear" w:color="000000" w:fill="FFFFFF"/>
            <w:vAlign w:val="center"/>
          </w:tcPr>
          <w:p w14:paraId="5F258FA6" w14:textId="7A6D127D" w:rsidR="00CB27E6" w:rsidRPr="00CB27E6" w:rsidRDefault="00CB27E6" w:rsidP="00CB27E6">
            <w:pPr>
              <w:spacing w:before="120" w:after="240" w:line="276" w:lineRule="auto"/>
              <w:jc w:val="both"/>
              <w:rPr>
                <w:rFonts w:ascii="Book Antiqua" w:hAnsi="Book Antiqua" w:cs="Arial"/>
                <w:bCs/>
                <w:snapToGrid w:val="0"/>
                <w:color w:val="000000"/>
              </w:rPr>
            </w:pPr>
            <w:r w:rsidRPr="00CB27E6">
              <w:rPr>
                <w:rFonts w:ascii="Book Antiqua" w:hAnsi="Book Antiqua" w:cs="Arial"/>
                <w:bCs/>
                <w:snapToGrid w:val="0"/>
                <w:color w:val="000000"/>
              </w:rPr>
              <w:lastRenderedPageBreak/>
              <w:t xml:space="preserve">Los Juzgados Penales, las Defensas Públicas y Fiscalías se encuentran </w:t>
            </w:r>
            <w:r w:rsidRPr="00CB27E6">
              <w:rPr>
                <w:rFonts w:ascii="Book Antiqua" w:hAnsi="Book Antiqua" w:cs="Arial"/>
                <w:bCs/>
                <w:snapToGrid w:val="0"/>
                <w:color w:val="000000"/>
              </w:rPr>
              <w:lastRenderedPageBreak/>
              <w:t xml:space="preserve">ubicadas en diferentes localidades de Pavas y Hatillo, lo anterior implica que para la ejecución de los juicios en el Tribunal Penal de Pavas o cualquier otra diligencia asociada al proceso, todas las partes incurran en constantes traslados. </w:t>
            </w:r>
          </w:p>
          <w:p w14:paraId="3F04AC3F" w14:textId="77777777" w:rsidR="00CB27E6" w:rsidRPr="00CB27E6" w:rsidRDefault="00CB27E6" w:rsidP="00CB27E6">
            <w:pPr>
              <w:spacing w:before="120" w:after="240" w:line="276" w:lineRule="auto"/>
              <w:jc w:val="both"/>
              <w:rPr>
                <w:rFonts w:ascii="Book Antiqua" w:hAnsi="Book Antiqua" w:cs="Arial"/>
                <w:bCs/>
                <w:snapToGrid w:val="0"/>
                <w:color w:val="000000"/>
              </w:rPr>
            </w:pPr>
            <w:r w:rsidRPr="00CB27E6">
              <w:rPr>
                <w:rFonts w:ascii="Book Antiqua" w:hAnsi="Book Antiqua" w:cs="Arial"/>
                <w:bCs/>
                <w:snapToGrid w:val="0"/>
                <w:color w:val="000000"/>
              </w:rPr>
              <w:t xml:space="preserve">La excepción a lo anterior, son los juicios cuyo origen es la zona de Puriscal, en este caso es el personal juzgador del Tribunal Penal quién se traslada a la zona, los juicios unipersonales se realizan en una sala ubicada en el Juzgado Penal de </w:t>
            </w:r>
            <w:r w:rsidRPr="00CB27E6">
              <w:rPr>
                <w:rFonts w:ascii="Book Antiqua" w:hAnsi="Book Antiqua" w:cs="Arial"/>
                <w:bCs/>
                <w:snapToGrid w:val="0"/>
                <w:color w:val="000000"/>
              </w:rPr>
              <w:lastRenderedPageBreak/>
              <w:t xml:space="preserve">Puriscal y los colegiados actualmente los realizan en una instalación rentada por la institución. </w:t>
            </w:r>
          </w:p>
          <w:p w14:paraId="63CBB8A9" w14:textId="77777777" w:rsidR="0068407F" w:rsidRPr="00CB27E6" w:rsidRDefault="0068407F" w:rsidP="0068407F">
            <w:pPr>
              <w:jc w:val="both"/>
              <w:rPr>
                <w:rFonts w:ascii="Book Antiqua" w:hAnsi="Book Antiqua" w:cs="Arial"/>
                <w:color w:val="000000"/>
                <w:lang w:eastAsia="es-CR"/>
              </w:rPr>
            </w:pPr>
          </w:p>
        </w:tc>
        <w:tc>
          <w:tcPr>
            <w:tcW w:w="4287" w:type="dxa"/>
            <w:tcBorders>
              <w:top w:val="nil"/>
              <w:left w:val="nil"/>
              <w:bottom w:val="double" w:sz="6" w:space="0" w:color="305496"/>
              <w:right w:val="double" w:sz="6" w:space="0" w:color="305496"/>
            </w:tcBorders>
            <w:shd w:val="clear" w:color="000000" w:fill="FFFFFF"/>
            <w:vAlign w:val="center"/>
          </w:tcPr>
          <w:p w14:paraId="0E939C9A" w14:textId="77777777" w:rsidR="0068407F" w:rsidRDefault="00F1099A" w:rsidP="0068407F">
            <w:pPr>
              <w:jc w:val="both"/>
              <w:rPr>
                <w:rFonts w:ascii="Book Antiqua" w:hAnsi="Book Antiqua" w:cs="Arial"/>
                <w:color w:val="000000"/>
                <w:lang w:eastAsia="es-CR"/>
              </w:rPr>
            </w:pPr>
            <w:r>
              <w:rPr>
                <w:rFonts w:ascii="Book Antiqua" w:hAnsi="Book Antiqua" w:cs="Arial"/>
                <w:color w:val="000000"/>
                <w:lang w:eastAsia="es-CR"/>
              </w:rPr>
              <w:lastRenderedPageBreak/>
              <w:t xml:space="preserve">Se propone cómo un escenario de estructura física ideal que el Tribunal Penal, Juzgado Penal, </w:t>
            </w:r>
            <w:r w:rsidR="00BC51DB">
              <w:rPr>
                <w:rFonts w:ascii="Book Antiqua" w:hAnsi="Book Antiqua" w:cs="Arial"/>
                <w:color w:val="000000"/>
                <w:lang w:eastAsia="es-CR"/>
              </w:rPr>
              <w:t xml:space="preserve">Defensa Pública y Ministerio Público de una misma localidad se encuentren ubicados en un mismo edificio. </w:t>
            </w:r>
          </w:p>
          <w:p w14:paraId="18E56ED2" w14:textId="77777777" w:rsidR="00BC51DB" w:rsidRDefault="00BC51DB" w:rsidP="0068407F">
            <w:pPr>
              <w:jc w:val="both"/>
              <w:rPr>
                <w:rFonts w:ascii="Book Antiqua" w:hAnsi="Book Antiqua" w:cs="Arial"/>
                <w:color w:val="000000"/>
                <w:lang w:eastAsia="es-CR"/>
              </w:rPr>
            </w:pPr>
          </w:p>
          <w:p w14:paraId="048578DE" w14:textId="77777777" w:rsidR="00BC51DB" w:rsidRDefault="00BC51DB" w:rsidP="0068407F">
            <w:pPr>
              <w:jc w:val="both"/>
              <w:rPr>
                <w:rFonts w:ascii="Book Antiqua" w:hAnsi="Book Antiqua" w:cs="Arial"/>
                <w:color w:val="000000"/>
                <w:lang w:eastAsia="es-CR"/>
              </w:rPr>
            </w:pPr>
            <w:r>
              <w:rPr>
                <w:rFonts w:ascii="Book Antiqua" w:hAnsi="Book Antiqua" w:cs="Arial"/>
                <w:color w:val="000000"/>
                <w:lang w:eastAsia="es-CR"/>
              </w:rPr>
              <w:t xml:space="preserve">En caso de que no sea viable para las 4 dependencias, al menos que el Tribunal y Juzgado Penal se ubiquen en un mismo edificio.  </w:t>
            </w:r>
          </w:p>
          <w:p w14:paraId="6E64D15C" w14:textId="77777777" w:rsidR="00BC51DB" w:rsidRDefault="00BC51DB" w:rsidP="0068407F">
            <w:pPr>
              <w:jc w:val="both"/>
              <w:rPr>
                <w:rFonts w:ascii="Book Antiqua" w:hAnsi="Book Antiqua" w:cs="Arial"/>
                <w:color w:val="000000"/>
                <w:lang w:eastAsia="es-CR"/>
              </w:rPr>
            </w:pPr>
          </w:p>
          <w:p w14:paraId="1978224F" w14:textId="03062294" w:rsidR="00BC51DB" w:rsidRPr="00CB27E6" w:rsidRDefault="00BC51DB" w:rsidP="0068407F">
            <w:pPr>
              <w:jc w:val="both"/>
              <w:rPr>
                <w:rFonts w:ascii="Book Antiqua" w:hAnsi="Book Antiqua" w:cs="Arial"/>
                <w:color w:val="000000"/>
                <w:lang w:eastAsia="es-CR"/>
              </w:rPr>
            </w:pPr>
          </w:p>
        </w:tc>
        <w:tc>
          <w:tcPr>
            <w:tcW w:w="2020" w:type="dxa"/>
            <w:tcBorders>
              <w:top w:val="nil"/>
              <w:left w:val="nil"/>
              <w:bottom w:val="double" w:sz="6" w:space="0" w:color="305496"/>
              <w:right w:val="double" w:sz="4" w:space="0" w:color="1F3864" w:themeColor="accent1" w:themeShade="80"/>
            </w:tcBorders>
            <w:shd w:val="clear" w:color="000000" w:fill="FFFFFF"/>
            <w:vAlign w:val="center"/>
          </w:tcPr>
          <w:p w14:paraId="6C393E42" w14:textId="063F7A06" w:rsidR="00B74AE0" w:rsidRDefault="00B74AE0" w:rsidP="0068407F">
            <w:pPr>
              <w:jc w:val="both"/>
              <w:rPr>
                <w:rFonts w:ascii="Book Antiqua" w:hAnsi="Book Antiqua" w:cs="Arial"/>
                <w:color w:val="000000"/>
                <w:lang w:eastAsia="es-CR"/>
              </w:rPr>
            </w:pPr>
            <w:r>
              <w:rPr>
                <w:rFonts w:ascii="Book Antiqua" w:hAnsi="Book Antiqua" w:cs="Arial"/>
                <w:color w:val="000000"/>
                <w:lang w:eastAsia="es-CR"/>
              </w:rPr>
              <w:lastRenderedPageBreak/>
              <w:t>Mejorar canales de comunicación</w:t>
            </w:r>
            <w:r w:rsidRPr="00B74AE0">
              <w:rPr>
                <w:rFonts w:ascii="Book Antiqua" w:hAnsi="Book Antiqua" w:cs="Arial"/>
                <w:color w:val="000000"/>
                <w:lang w:eastAsia="es-CR"/>
              </w:rPr>
              <w:t xml:space="preserve"> </w:t>
            </w:r>
            <w:r>
              <w:rPr>
                <w:rFonts w:ascii="Book Antiqua" w:hAnsi="Book Antiqua" w:cs="Arial"/>
                <w:color w:val="000000"/>
                <w:lang w:eastAsia="es-CR"/>
              </w:rPr>
              <w:t xml:space="preserve">entre las oficinas que componen el engranaje de penal. </w:t>
            </w:r>
          </w:p>
          <w:p w14:paraId="5281C016" w14:textId="77777777" w:rsidR="00B74AE0" w:rsidRDefault="00B74AE0" w:rsidP="0068407F">
            <w:pPr>
              <w:jc w:val="both"/>
              <w:rPr>
                <w:rFonts w:ascii="Book Antiqua" w:hAnsi="Book Antiqua" w:cs="Arial"/>
                <w:color w:val="000000"/>
                <w:lang w:eastAsia="es-CR"/>
              </w:rPr>
            </w:pPr>
          </w:p>
          <w:p w14:paraId="30C8EE4B" w14:textId="3A7DA3DD" w:rsidR="0068407F" w:rsidRPr="00CB27E6" w:rsidRDefault="00B74AE0" w:rsidP="0068407F">
            <w:pPr>
              <w:jc w:val="both"/>
              <w:rPr>
                <w:rFonts w:ascii="Book Antiqua" w:hAnsi="Book Antiqua" w:cs="Arial"/>
                <w:color w:val="000000"/>
                <w:lang w:eastAsia="es-CR"/>
              </w:rPr>
            </w:pPr>
            <w:r w:rsidRPr="00B74AE0">
              <w:rPr>
                <w:rFonts w:ascii="Book Antiqua" w:hAnsi="Book Antiqua" w:cs="Arial"/>
                <w:color w:val="000000"/>
                <w:lang w:eastAsia="es-CR"/>
              </w:rPr>
              <w:t xml:space="preserve"> </w:t>
            </w:r>
            <w:r>
              <w:rPr>
                <w:rFonts w:ascii="Book Antiqua" w:hAnsi="Book Antiqua" w:cs="Arial"/>
                <w:color w:val="000000"/>
                <w:lang w:eastAsia="es-CR"/>
              </w:rPr>
              <w:t>M</w:t>
            </w:r>
            <w:r w:rsidRPr="00B74AE0">
              <w:rPr>
                <w:rFonts w:ascii="Book Antiqua" w:hAnsi="Book Antiqua" w:cs="Arial"/>
                <w:color w:val="000000"/>
                <w:lang w:eastAsia="es-CR"/>
              </w:rPr>
              <w:t>ayor aprovechamiento de las horas laborales por la reducción de tiempo que actualmente se invierte en traslados</w:t>
            </w:r>
            <w:r>
              <w:rPr>
                <w:rFonts w:ascii="Book Antiqua" w:hAnsi="Book Antiqua" w:cs="Arial"/>
                <w:color w:val="000000"/>
                <w:lang w:eastAsia="es-CR"/>
              </w:rPr>
              <w:t xml:space="preserve">. </w:t>
            </w:r>
          </w:p>
        </w:tc>
        <w:tc>
          <w:tcPr>
            <w:tcW w:w="1842" w:type="dxa"/>
            <w:tcBorders>
              <w:top w:val="double" w:sz="4" w:space="0" w:color="1F3864" w:themeColor="accent1" w:themeShade="80"/>
              <w:left w:val="double" w:sz="4" w:space="0" w:color="1F3864" w:themeColor="accent1" w:themeShade="80"/>
              <w:bottom w:val="double" w:sz="4" w:space="0" w:color="1F3864" w:themeColor="accent1" w:themeShade="80"/>
              <w:right w:val="double" w:sz="4" w:space="0" w:color="1F3864" w:themeColor="accent1" w:themeShade="80"/>
            </w:tcBorders>
            <w:shd w:val="clear" w:color="000000" w:fill="FFFFFF"/>
            <w:vAlign w:val="center"/>
          </w:tcPr>
          <w:p w14:paraId="35883C27" w14:textId="38343457" w:rsidR="009C72E5" w:rsidRDefault="00145933" w:rsidP="00C27E83">
            <w:pPr>
              <w:spacing w:before="120" w:after="240" w:line="276" w:lineRule="auto"/>
              <w:jc w:val="both"/>
              <w:rPr>
                <w:rFonts w:ascii="Book Antiqua" w:hAnsi="Book Antiqua" w:cs="Arial"/>
                <w:lang w:eastAsia="es-CR"/>
              </w:rPr>
            </w:pPr>
            <w:r>
              <w:rPr>
                <w:rFonts w:ascii="Book Antiqua" w:hAnsi="Book Antiqua" w:cs="Arial"/>
                <w:lang w:eastAsia="es-CR"/>
              </w:rPr>
              <w:lastRenderedPageBreak/>
              <w:t xml:space="preserve">Actualmente existe un acuerdo del Consejo Superior </w:t>
            </w:r>
            <w:r w:rsidR="009C72E5">
              <w:rPr>
                <w:rFonts w:ascii="Book Antiqua" w:hAnsi="Book Antiqua" w:cs="Arial"/>
                <w:lang w:eastAsia="es-CR"/>
              </w:rPr>
              <w:t>tomado</w:t>
            </w:r>
            <w:r w:rsidR="009C72E5" w:rsidRPr="009C72E5">
              <w:rPr>
                <w:rFonts w:ascii="Book Antiqua" w:hAnsi="Book Antiqua" w:cs="Arial"/>
                <w:lang w:eastAsia="es-CR"/>
              </w:rPr>
              <w:t xml:space="preserve"> en sesión </w:t>
            </w:r>
            <w:r w:rsidR="009C72E5" w:rsidRPr="009C72E5">
              <w:rPr>
                <w:rFonts w:ascii="Book Antiqua" w:hAnsi="Book Antiqua" w:cs="Arial"/>
                <w:lang w:eastAsia="es-CR"/>
              </w:rPr>
              <w:lastRenderedPageBreak/>
              <w:t>N° 3-2021 celebrada el 12 de enero de 2021</w:t>
            </w:r>
            <w:r w:rsidR="009C72E5">
              <w:rPr>
                <w:rFonts w:ascii="Book Antiqua" w:hAnsi="Book Antiqua" w:cs="Arial"/>
                <w:lang w:eastAsia="es-CR"/>
              </w:rPr>
              <w:t xml:space="preserve">, que en lo que interesa indica: </w:t>
            </w:r>
            <w:r w:rsidR="007E018B">
              <w:rPr>
                <w:rFonts w:ascii="Book Antiqua" w:hAnsi="Book Antiqua" w:cs="Arial"/>
                <w:lang w:eastAsia="es-CR"/>
              </w:rPr>
              <w:t>“</w:t>
            </w:r>
            <w:r w:rsidR="007E018B">
              <w:t>b</w:t>
            </w:r>
            <w:r w:rsidR="009C72E5" w:rsidRPr="009C72E5">
              <w:rPr>
                <w:rFonts w:ascii="Book Antiqua" w:hAnsi="Book Antiqua" w:cs="Arial"/>
                <w:b/>
                <w:bCs/>
                <w:lang w:eastAsia="es-CR"/>
              </w:rPr>
              <w:t>- Deberá la Dirección Ejecutiva en conjunto con la Administración de ese circuito y los Departamentos de Servicios Generales y Proveeduría, realizar la búsqueda de otro inmueble que cumpla con lo requerido para alojar al citado Tribunal</w:t>
            </w:r>
            <w:r w:rsidR="009C72E5" w:rsidRPr="009C72E5">
              <w:rPr>
                <w:rFonts w:ascii="Book Antiqua" w:hAnsi="Book Antiqua" w:cs="Arial"/>
                <w:lang w:eastAsia="es-CR"/>
              </w:rPr>
              <w:t xml:space="preserve">.” </w:t>
            </w:r>
            <w:r w:rsidR="009C72E5">
              <w:rPr>
                <w:rFonts w:ascii="Book Antiqua" w:hAnsi="Book Antiqua" w:cs="Arial"/>
                <w:lang w:eastAsia="es-CR"/>
              </w:rPr>
              <w:t xml:space="preserve"> </w:t>
            </w:r>
            <w:r>
              <w:rPr>
                <w:rFonts w:ascii="Book Antiqua" w:hAnsi="Book Antiqua" w:cs="Arial"/>
                <w:lang w:eastAsia="es-CR"/>
              </w:rPr>
              <w:t xml:space="preserve"> </w:t>
            </w:r>
          </w:p>
          <w:p w14:paraId="68A832D6" w14:textId="75E2EA73" w:rsidR="0068407F" w:rsidRPr="00CB27E6" w:rsidRDefault="009C72E5" w:rsidP="00C27E83">
            <w:pPr>
              <w:spacing w:before="120" w:after="240" w:line="276" w:lineRule="auto"/>
              <w:jc w:val="both"/>
              <w:rPr>
                <w:rFonts w:ascii="Book Antiqua" w:hAnsi="Book Antiqua" w:cs="Arial"/>
                <w:lang w:eastAsia="es-CR"/>
              </w:rPr>
            </w:pPr>
            <w:r>
              <w:rPr>
                <w:rFonts w:ascii="Book Antiqua" w:hAnsi="Book Antiqua" w:cs="Arial"/>
                <w:lang w:eastAsia="es-CR"/>
              </w:rPr>
              <w:t xml:space="preserve">Basados en el anterior acuerdo, se ve la oportunidad de aprovechar y hacerlo extensivo para que el nuevo </w:t>
            </w:r>
            <w:r>
              <w:rPr>
                <w:rFonts w:ascii="Book Antiqua" w:hAnsi="Book Antiqua" w:cs="Arial"/>
                <w:lang w:eastAsia="es-CR"/>
              </w:rPr>
              <w:lastRenderedPageBreak/>
              <w:t xml:space="preserve">inmueble también abarque al Juzgado Penal, Defensa Pública y Ministerio Público. </w:t>
            </w:r>
            <w:r w:rsidRPr="009C72E5">
              <w:rPr>
                <w:rFonts w:ascii="Book Antiqua" w:hAnsi="Book Antiqua" w:cs="Arial"/>
                <w:lang w:eastAsia="es-CR"/>
              </w:rPr>
              <w:t xml:space="preserve"> </w:t>
            </w:r>
          </w:p>
        </w:tc>
        <w:tc>
          <w:tcPr>
            <w:tcW w:w="1644" w:type="dxa"/>
            <w:tcBorders>
              <w:top w:val="nil"/>
              <w:left w:val="double" w:sz="4" w:space="0" w:color="1F3864" w:themeColor="accent1" w:themeShade="80"/>
              <w:bottom w:val="double" w:sz="6" w:space="0" w:color="305496"/>
              <w:right w:val="double" w:sz="6" w:space="0" w:color="305496"/>
            </w:tcBorders>
            <w:shd w:val="clear" w:color="000000" w:fill="FFFFFF"/>
            <w:vAlign w:val="center"/>
          </w:tcPr>
          <w:p w14:paraId="1C1C4169" w14:textId="77777777" w:rsidR="0068407F" w:rsidRDefault="00084B53" w:rsidP="0068407F">
            <w:pPr>
              <w:numPr>
                <w:ilvl w:val="0"/>
                <w:numId w:val="9"/>
              </w:numPr>
              <w:spacing w:before="120" w:after="240" w:line="276" w:lineRule="auto"/>
              <w:jc w:val="both"/>
              <w:rPr>
                <w:rFonts w:ascii="Book Antiqua" w:hAnsi="Book Antiqua" w:cs="Arial"/>
                <w:lang w:eastAsia="es-CR"/>
              </w:rPr>
            </w:pPr>
            <w:r>
              <w:rPr>
                <w:rFonts w:ascii="Book Antiqua" w:hAnsi="Book Antiqua" w:cs="Arial"/>
                <w:lang w:eastAsia="es-CR"/>
              </w:rPr>
              <w:lastRenderedPageBreak/>
              <w:t xml:space="preserve">Consejo Superior. </w:t>
            </w:r>
          </w:p>
          <w:p w14:paraId="45E376D6" w14:textId="77777777" w:rsidR="00084B53" w:rsidRDefault="009C72E5" w:rsidP="0068407F">
            <w:pPr>
              <w:numPr>
                <w:ilvl w:val="0"/>
                <w:numId w:val="9"/>
              </w:numPr>
              <w:spacing w:before="120" w:after="240" w:line="276" w:lineRule="auto"/>
              <w:jc w:val="both"/>
              <w:rPr>
                <w:rFonts w:ascii="Book Antiqua" w:hAnsi="Book Antiqua" w:cs="Arial"/>
                <w:lang w:eastAsia="es-CR"/>
              </w:rPr>
            </w:pPr>
            <w:r>
              <w:rPr>
                <w:rFonts w:ascii="Book Antiqua" w:hAnsi="Book Antiqua" w:cs="Arial"/>
                <w:lang w:eastAsia="es-CR"/>
              </w:rPr>
              <w:lastRenderedPageBreak/>
              <w:t>Dirección Ejecutiva.</w:t>
            </w:r>
          </w:p>
          <w:p w14:paraId="592F6029" w14:textId="77777777" w:rsidR="009C72E5" w:rsidRDefault="009C72E5" w:rsidP="0068407F">
            <w:pPr>
              <w:numPr>
                <w:ilvl w:val="0"/>
                <w:numId w:val="9"/>
              </w:numPr>
              <w:spacing w:before="120" w:after="240" w:line="276" w:lineRule="auto"/>
              <w:jc w:val="both"/>
              <w:rPr>
                <w:rFonts w:ascii="Book Antiqua" w:hAnsi="Book Antiqua" w:cs="Arial"/>
                <w:lang w:eastAsia="es-CR"/>
              </w:rPr>
            </w:pPr>
            <w:r>
              <w:rPr>
                <w:rFonts w:ascii="Book Antiqua" w:hAnsi="Book Antiqua" w:cs="Arial"/>
                <w:lang w:eastAsia="es-CR"/>
              </w:rPr>
              <w:t xml:space="preserve">Administración Regional. </w:t>
            </w:r>
          </w:p>
          <w:p w14:paraId="1FE6F8ED" w14:textId="7107B447" w:rsidR="009C72E5" w:rsidRDefault="009C72E5" w:rsidP="0068407F">
            <w:pPr>
              <w:numPr>
                <w:ilvl w:val="0"/>
                <w:numId w:val="9"/>
              </w:numPr>
              <w:spacing w:before="120" w:after="240" w:line="276" w:lineRule="auto"/>
              <w:jc w:val="both"/>
              <w:rPr>
                <w:rFonts w:ascii="Book Antiqua" w:hAnsi="Book Antiqua" w:cs="Arial"/>
                <w:lang w:eastAsia="es-CR"/>
              </w:rPr>
            </w:pPr>
            <w:r>
              <w:rPr>
                <w:rFonts w:ascii="Book Antiqua" w:hAnsi="Book Antiqua" w:cs="Arial"/>
                <w:lang w:eastAsia="es-CR"/>
              </w:rPr>
              <w:t xml:space="preserve">Departamento de Servicios Generales. </w:t>
            </w:r>
          </w:p>
          <w:p w14:paraId="406B8709" w14:textId="1B0B1DD1" w:rsidR="009C72E5" w:rsidRPr="00CB27E6" w:rsidRDefault="009C72E5" w:rsidP="0068407F">
            <w:pPr>
              <w:numPr>
                <w:ilvl w:val="0"/>
                <w:numId w:val="9"/>
              </w:numPr>
              <w:spacing w:before="120" w:after="240" w:line="276" w:lineRule="auto"/>
              <w:jc w:val="both"/>
              <w:rPr>
                <w:rFonts w:ascii="Book Antiqua" w:hAnsi="Book Antiqua" w:cs="Arial"/>
                <w:lang w:eastAsia="es-CR"/>
              </w:rPr>
            </w:pPr>
            <w:r>
              <w:rPr>
                <w:rFonts w:ascii="Book Antiqua" w:hAnsi="Book Antiqua" w:cs="Arial"/>
                <w:lang w:eastAsia="es-CR"/>
              </w:rPr>
              <w:t>Proveeduría.</w:t>
            </w:r>
          </w:p>
        </w:tc>
      </w:tr>
      <w:bookmarkEnd w:id="45"/>
      <w:tr w:rsidR="006A2FEE" w:rsidRPr="00CB27E6" w14:paraId="3F7D58EB" w14:textId="77777777" w:rsidTr="00E63C3D">
        <w:trPr>
          <w:trHeight w:val="3402"/>
        </w:trPr>
        <w:tc>
          <w:tcPr>
            <w:tcW w:w="1869" w:type="dxa"/>
            <w:tcBorders>
              <w:top w:val="double" w:sz="4" w:space="0" w:color="1F3864" w:themeColor="accent1" w:themeShade="80"/>
              <w:left w:val="double" w:sz="4" w:space="0" w:color="1F3864" w:themeColor="accent1" w:themeShade="80"/>
              <w:bottom w:val="double" w:sz="4" w:space="0" w:color="1F3864" w:themeColor="accent1" w:themeShade="80"/>
              <w:right w:val="double" w:sz="4" w:space="0" w:color="1F3864" w:themeColor="accent1" w:themeShade="80"/>
            </w:tcBorders>
            <w:shd w:val="clear" w:color="000000" w:fill="FFFFFF"/>
            <w:vAlign w:val="center"/>
          </w:tcPr>
          <w:p w14:paraId="13B90CBC" w14:textId="69758F89" w:rsidR="003939EE" w:rsidRPr="00C301AF" w:rsidRDefault="006D0612" w:rsidP="0068407F">
            <w:pPr>
              <w:jc w:val="both"/>
              <w:rPr>
                <w:rFonts w:ascii="Book Antiqua" w:hAnsi="Book Antiqua" w:cs="Arial"/>
                <w:color w:val="000000"/>
                <w:lang w:val="es-MX" w:eastAsia="es-CR"/>
              </w:rPr>
            </w:pPr>
            <w:r>
              <w:rPr>
                <w:rFonts w:ascii="Book Antiqua" w:hAnsi="Book Antiqua" w:cs="Arial"/>
                <w:color w:val="000000"/>
                <w:lang w:val="es-MX" w:eastAsia="es-CR"/>
              </w:rPr>
              <w:lastRenderedPageBreak/>
              <w:t>7</w:t>
            </w:r>
            <w:r w:rsidR="003939EE" w:rsidRPr="004259BC">
              <w:rPr>
                <w:rFonts w:ascii="Book Antiqua" w:hAnsi="Book Antiqua" w:cs="Arial"/>
                <w:color w:val="000000"/>
                <w:lang w:val="es-MX" w:eastAsia="es-CR"/>
              </w:rPr>
              <w:t>.2</w:t>
            </w:r>
            <w:r w:rsidR="00892FD4">
              <w:rPr>
                <w:rFonts w:ascii="Book Antiqua" w:hAnsi="Book Antiqua" w:cs="Arial"/>
                <w:color w:val="000000"/>
                <w:lang w:val="es-MX" w:eastAsia="es-CR"/>
              </w:rPr>
              <w:t>2</w:t>
            </w:r>
            <w:r w:rsidR="003939EE" w:rsidRPr="004259BC">
              <w:rPr>
                <w:rFonts w:ascii="Book Antiqua" w:hAnsi="Book Antiqua" w:cs="Arial"/>
                <w:color w:val="000000"/>
                <w:lang w:val="es-MX" w:eastAsia="es-CR"/>
              </w:rPr>
              <w:t xml:space="preserve"> </w:t>
            </w:r>
            <w:bookmarkStart w:id="46" w:name="_Hlk90310982"/>
            <w:r w:rsidR="003F7FD9">
              <w:rPr>
                <w:rFonts w:ascii="Book Antiqua" w:hAnsi="Book Antiqua" w:cs="Arial"/>
                <w:color w:val="000000"/>
                <w:lang w:val="es-MX" w:eastAsia="es-CR"/>
              </w:rPr>
              <w:t xml:space="preserve">Rotación de </w:t>
            </w:r>
            <w:r w:rsidR="00CF43E9">
              <w:rPr>
                <w:rFonts w:ascii="Book Antiqua" w:hAnsi="Book Antiqua" w:cs="Arial"/>
                <w:color w:val="000000"/>
                <w:lang w:val="es-MX" w:eastAsia="es-CR"/>
              </w:rPr>
              <w:t xml:space="preserve">funciones entre plazas de Juez/a Tramitador </w:t>
            </w:r>
            <w:bookmarkEnd w:id="46"/>
          </w:p>
        </w:tc>
        <w:tc>
          <w:tcPr>
            <w:tcW w:w="1981" w:type="dxa"/>
            <w:tcBorders>
              <w:top w:val="nil"/>
              <w:left w:val="double" w:sz="4" w:space="0" w:color="1F3864" w:themeColor="accent1" w:themeShade="80"/>
              <w:bottom w:val="double" w:sz="4" w:space="0" w:color="1F3864" w:themeColor="accent1" w:themeShade="80"/>
              <w:right w:val="double" w:sz="6" w:space="0" w:color="305496"/>
            </w:tcBorders>
            <w:shd w:val="clear" w:color="000000" w:fill="FFFFFF"/>
            <w:vAlign w:val="center"/>
          </w:tcPr>
          <w:p w14:paraId="7895B786" w14:textId="77777777" w:rsidR="00CF43E9" w:rsidRDefault="00CF43E9" w:rsidP="003939EE">
            <w:pPr>
              <w:jc w:val="both"/>
              <w:rPr>
                <w:rFonts w:ascii="Book Antiqua" w:hAnsi="Book Antiqua" w:cs="Arial"/>
                <w:color w:val="000000"/>
                <w:lang w:eastAsia="es-CR"/>
              </w:rPr>
            </w:pPr>
            <w:r>
              <w:rPr>
                <w:rFonts w:ascii="Book Antiqua" w:hAnsi="Book Antiqua" w:cs="Arial"/>
                <w:color w:val="000000"/>
                <w:lang w:eastAsia="es-CR"/>
              </w:rPr>
              <w:t>Mediante el informe 139-PLA-MI-2022 se recomendó la rotación de las plazas de Juez/a Tramitador de manera semestral, lo anterior, a efecto de equiparar las cargas de trabajo.</w:t>
            </w:r>
          </w:p>
          <w:p w14:paraId="1CC74EF4" w14:textId="77777777" w:rsidR="00CF43E9" w:rsidRDefault="00CF43E9" w:rsidP="003939EE">
            <w:pPr>
              <w:jc w:val="both"/>
              <w:rPr>
                <w:rFonts w:ascii="Book Antiqua" w:hAnsi="Book Antiqua" w:cs="Arial"/>
                <w:color w:val="000000"/>
                <w:lang w:eastAsia="es-CR"/>
              </w:rPr>
            </w:pPr>
          </w:p>
          <w:p w14:paraId="1914670B" w14:textId="6C4BE7C7" w:rsidR="003939EE" w:rsidRDefault="00CF43E9" w:rsidP="003939EE">
            <w:pPr>
              <w:jc w:val="both"/>
              <w:rPr>
                <w:rFonts w:ascii="Book Antiqua" w:hAnsi="Book Antiqua" w:cs="Arial"/>
                <w:color w:val="000000"/>
                <w:lang w:eastAsia="es-CR"/>
              </w:rPr>
            </w:pPr>
            <w:r>
              <w:rPr>
                <w:rFonts w:ascii="Book Antiqua" w:hAnsi="Book Antiqua" w:cs="Arial"/>
                <w:color w:val="000000"/>
                <w:lang w:eastAsia="es-CR"/>
              </w:rPr>
              <w:t>Sin embargo, tal y cómo se evidenció en el seguimiento realizado en el presente informe, ac</w:t>
            </w:r>
            <w:r w:rsidRPr="00CF43E9">
              <w:rPr>
                <w:rFonts w:ascii="Book Antiqua" w:hAnsi="Book Antiqua" w:cs="Arial"/>
                <w:color w:val="000000"/>
                <w:lang w:eastAsia="es-CR"/>
              </w:rPr>
              <w:t xml:space="preserve">tualmente la plaza Juez/a de trámite 1 realiza los estudios de prescripción de unipersonales y el Juez/a de trámite 2 realiza los estudios </w:t>
            </w:r>
            <w:r w:rsidRPr="00CF43E9">
              <w:rPr>
                <w:rFonts w:ascii="Book Antiqua" w:hAnsi="Book Antiqua" w:cs="Arial"/>
                <w:color w:val="000000"/>
                <w:lang w:eastAsia="es-CR"/>
              </w:rPr>
              <w:lastRenderedPageBreak/>
              <w:t xml:space="preserve">de prescripción de los colegiados. </w:t>
            </w:r>
          </w:p>
          <w:p w14:paraId="14315011" w14:textId="77777777" w:rsidR="00CF43E9" w:rsidRPr="00CB27E6" w:rsidRDefault="00CF43E9" w:rsidP="003939EE">
            <w:pPr>
              <w:jc w:val="both"/>
              <w:rPr>
                <w:rFonts w:ascii="Book Antiqua" w:hAnsi="Book Antiqua" w:cs="Arial"/>
                <w:color w:val="000000"/>
                <w:lang w:eastAsia="es-CR"/>
              </w:rPr>
            </w:pPr>
          </w:p>
          <w:p w14:paraId="3D2A41B1" w14:textId="3707B015" w:rsidR="003939EE" w:rsidRPr="00CB27E6" w:rsidRDefault="00CF43E9" w:rsidP="003939EE">
            <w:pPr>
              <w:jc w:val="both"/>
              <w:rPr>
                <w:rFonts w:ascii="Book Antiqua" w:hAnsi="Book Antiqua" w:cs="Arial"/>
                <w:color w:val="000000"/>
                <w:lang w:eastAsia="es-CR"/>
              </w:rPr>
            </w:pPr>
            <w:r>
              <w:rPr>
                <w:rFonts w:ascii="Book Antiqua" w:hAnsi="Book Antiqua" w:cs="Arial"/>
                <w:color w:val="000000"/>
                <w:lang w:eastAsia="es-CR"/>
              </w:rPr>
              <w:t xml:space="preserve">Es decir, no se está aplicando el rol propuesto. </w:t>
            </w:r>
          </w:p>
        </w:tc>
        <w:tc>
          <w:tcPr>
            <w:tcW w:w="4287" w:type="dxa"/>
            <w:tcBorders>
              <w:top w:val="nil"/>
              <w:left w:val="nil"/>
              <w:bottom w:val="double" w:sz="4" w:space="0" w:color="1F3864" w:themeColor="accent1" w:themeShade="80"/>
              <w:right w:val="double" w:sz="6" w:space="0" w:color="305496"/>
            </w:tcBorders>
            <w:shd w:val="clear" w:color="000000" w:fill="FFFFFF"/>
            <w:vAlign w:val="center"/>
          </w:tcPr>
          <w:p w14:paraId="69B00F7E" w14:textId="5D522284" w:rsidR="006C2005" w:rsidRDefault="003939EE">
            <w:pPr>
              <w:jc w:val="both"/>
              <w:rPr>
                <w:rFonts w:ascii="Book Antiqua" w:hAnsi="Book Antiqua" w:cs="Arial"/>
                <w:color w:val="000000"/>
                <w:lang w:eastAsia="es-CR"/>
              </w:rPr>
            </w:pPr>
            <w:bookmarkStart w:id="47" w:name="_Hlk90310934"/>
            <w:r w:rsidRPr="00CB27E6">
              <w:rPr>
                <w:rFonts w:ascii="Book Antiqua" w:hAnsi="Book Antiqua" w:cs="Arial"/>
                <w:color w:val="000000"/>
                <w:lang w:eastAsia="es-CR"/>
              </w:rPr>
              <w:lastRenderedPageBreak/>
              <w:t>Deberá</w:t>
            </w:r>
            <w:r w:rsidR="00CF43E9">
              <w:rPr>
                <w:rFonts w:ascii="Book Antiqua" w:hAnsi="Book Antiqua" w:cs="Arial"/>
                <w:color w:val="000000"/>
                <w:lang w:eastAsia="es-CR"/>
              </w:rPr>
              <w:t>n las plazas de Juez/ Tramitador/a</w:t>
            </w:r>
            <w:r w:rsidR="006C2005">
              <w:rPr>
                <w:rFonts w:ascii="Book Antiqua" w:hAnsi="Book Antiqua" w:cs="Arial"/>
                <w:color w:val="000000"/>
                <w:lang w:eastAsia="es-CR"/>
              </w:rPr>
              <w:t xml:space="preserve"> a efecto de equiparar las cargas de trabajo aplicar el siguiente rol de manera semestral: </w:t>
            </w:r>
          </w:p>
          <w:p w14:paraId="3303077B" w14:textId="1642D83F" w:rsidR="006C2005" w:rsidRDefault="006C2005">
            <w:pPr>
              <w:jc w:val="both"/>
              <w:rPr>
                <w:rFonts w:ascii="Book Antiqua" w:hAnsi="Book Antiqua" w:cs="Arial"/>
                <w:color w:val="000000"/>
                <w:lang w:eastAsia="es-CR"/>
              </w:rPr>
            </w:pPr>
          </w:p>
          <w:p w14:paraId="1D6EA535" w14:textId="38C49E33" w:rsidR="006C2005" w:rsidRDefault="006C2005">
            <w:pPr>
              <w:jc w:val="both"/>
              <w:rPr>
                <w:rFonts w:ascii="Book Antiqua" w:hAnsi="Book Antiqua" w:cs="Arial"/>
                <w:color w:val="000000"/>
                <w:lang w:eastAsia="es-CR"/>
              </w:rPr>
            </w:pPr>
            <w:r w:rsidRPr="00D21696">
              <w:rPr>
                <w:rFonts w:ascii="Book Antiqua" w:hAnsi="Book Antiqua" w:cs="Arial"/>
                <w:noProof/>
                <w:color w:val="000000"/>
                <w:lang w:eastAsia="es-CR"/>
              </w:rPr>
              <w:drawing>
                <wp:inline distT="0" distB="0" distL="0" distR="0" wp14:anchorId="69F5C9FD" wp14:editId="1552E959">
                  <wp:extent cx="2735580" cy="706038"/>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62409" cy="712962"/>
                          </a:xfrm>
                          <a:prstGeom prst="rect">
                            <a:avLst/>
                          </a:prstGeom>
                          <a:noFill/>
                          <a:ln>
                            <a:noFill/>
                          </a:ln>
                        </pic:spPr>
                      </pic:pic>
                    </a:graphicData>
                  </a:graphic>
                </wp:inline>
              </w:drawing>
            </w:r>
          </w:p>
          <w:p w14:paraId="13F613A3" w14:textId="77777777" w:rsidR="003939EE" w:rsidRPr="00CB27E6" w:rsidRDefault="003939EE">
            <w:pPr>
              <w:jc w:val="both"/>
              <w:rPr>
                <w:rFonts w:ascii="Book Antiqua" w:hAnsi="Book Antiqua" w:cs="Arial"/>
                <w:color w:val="000000"/>
                <w:lang w:eastAsia="es-CR"/>
              </w:rPr>
            </w:pPr>
          </w:p>
          <w:p w14:paraId="78B89296" w14:textId="6A80F654" w:rsidR="003939EE" w:rsidRDefault="003939EE">
            <w:pPr>
              <w:jc w:val="both"/>
              <w:rPr>
                <w:rFonts w:ascii="Book Antiqua" w:hAnsi="Book Antiqua" w:cs="Arial"/>
                <w:color w:val="000000"/>
                <w:lang w:eastAsia="es-CR"/>
              </w:rPr>
            </w:pPr>
            <w:r w:rsidRPr="00CB27E6">
              <w:rPr>
                <w:rFonts w:ascii="Book Antiqua" w:hAnsi="Book Antiqua" w:cs="Arial"/>
                <w:color w:val="000000"/>
                <w:lang w:eastAsia="es-CR"/>
              </w:rPr>
              <w:t>Tal y cómo se estableció en el informe 139-PLA-2017</w:t>
            </w:r>
            <w:r w:rsidR="006C2005">
              <w:rPr>
                <w:rFonts w:ascii="Book Antiqua" w:hAnsi="Book Antiqua" w:cs="Arial"/>
                <w:color w:val="000000"/>
                <w:lang w:eastAsia="es-CR"/>
              </w:rPr>
              <w:t xml:space="preserve">. </w:t>
            </w:r>
            <w:bookmarkEnd w:id="47"/>
          </w:p>
          <w:p w14:paraId="32B696A0" w14:textId="77777777" w:rsidR="006C2005" w:rsidRDefault="006C2005">
            <w:pPr>
              <w:jc w:val="both"/>
              <w:rPr>
                <w:rFonts w:ascii="Book Antiqua" w:hAnsi="Book Antiqua" w:cs="Arial"/>
                <w:color w:val="000000"/>
                <w:lang w:eastAsia="es-CR"/>
              </w:rPr>
            </w:pPr>
          </w:p>
          <w:p w14:paraId="743540A8" w14:textId="77777777" w:rsidR="006C2005" w:rsidRDefault="006C2005" w:rsidP="006C2005">
            <w:pPr>
              <w:jc w:val="both"/>
              <w:rPr>
                <w:rFonts w:ascii="Book Antiqua" w:hAnsi="Book Antiqua" w:cs="Arial"/>
                <w:color w:val="000000"/>
                <w:lang w:eastAsia="es-CR"/>
              </w:rPr>
            </w:pPr>
            <w:r>
              <w:rPr>
                <w:rFonts w:ascii="Book Antiqua" w:hAnsi="Book Antiqua" w:cs="Arial"/>
                <w:color w:val="000000"/>
                <w:lang w:eastAsia="es-CR"/>
              </w:rPr>
              <w:t xml:space="preserve">El anterior planteamiento también se fundamenta en </w:t>
            </w:r>
            <w:r w:rsidRPr="006C2005">
              <w:rPr>
                <w:rFonts w:ascii="Book Antiqua" w:hAnsi="Book Antiqua" w:cs="Arial"/>
                <w:color w:val="000000"/>
                <w:lang w:eastAsia="es-CR"/>
              </w:rPr>
              <w:t xml:space="preserve">el reglamento de Control Interno. </w:t>
            </w:r>
          </w:p>
          <w:p w14:paraId="6FFF308F" w14:textId="77777777" w:rsidR="006C2005" w:rsidRDefault="006C2005" w:rsidP="006C2005">
            <w:pPr>
              <w:jc w:val="both"/>
              <w:rPr>
                <w:rFonts w:ascii="Book Antiqua" w:hAnsi="Book Antiqua" w:cs="Arial"/>
                <w:color w:val="000000"/>
                <w:lang w:eastAsia="es-CR"/>
              </w:rPr>
            </w:pPr>
          </w:p>
          <w:p w14:paraId="24D6C802" w14:textId="77777777" w:rsidR="006C2005" w:rsidRDefault="006C2005" w:rsidP="006C2005">
            <w:pPr>
              <w:jc w:val="both"/>
              <w:rPr>
                <w:rFonts w:ascii="Book Antiqua" w:hAnsi="Book Antiqua" w:cs="Arial"/>
                <w:color w:val="000000"/>
                <w:lang w:eastAsia="es-CR"/>
              </w:rPr>
            </w:pPr>
            <w:r w:rsidRPr="006C2005">
              <w:rPr>
                <w:rFonts w:ascii="Book Antiqua" w:hAnsi="Book Antiqua" w:cs="Arial"/>
                <w:color w:val="000000"/>
                <w:lang w:eastAsia="es-CR"/>
              </w:rPr>
              <w:t>Norma sobre Ambiente de Control 2.5.4. Rotación de labores, que en lo que interesa indica</w:t>
            </w:r>
            <w:r>
              <w:rPr>
                <w:rFonts w:ascii="Book Antiqua" w:hAnsi="Book Antiqua" w:cs="Arial"/>
                <w:color w:val="000000"/>
                <w:lang w:eastAsia="es-CR"/>
              </w:rPr>
              <w:t>:</w:t>
            </w:r>
          </w:p>
          <w:p w14:paraId="17F82C70" w14:textId="77777777" w:rsidR="006C2005" w:rsidRDefault="006C2005" w:rsidP="006C2005">
            <w:pPr>
              <w:jc w:val="both"/>
              <w:rPr>
                <w:rFonts w:ascii="Book Antiqua" w:hAnsi="Book Antiqua" w:cs="Arial"/>
                <w:color w:val="000000"/>
                <w:lang w:eastAsia="es-CR"/>
              </w:rPr>
            </w:pPr>
          </w:p>
          <w:p w14:paraId="74AAAD81" w14:textId="5EC3C8B8" w:rsidR="006C2005" w:rsidRPr="006C2005" w:rsidRDefault="006C2005" w:rsidP="00D21696">
            <w:pPr>
              <w:jc w:val="both"/>
              <w:rPr>
                <w:rFonts w:ascii="Book Antiqua" w:hAnsi="Book Antiqua" w:cs="Arial"/>
                <w:color w:val="000000"/>
                <w:lang w:eastAsia="es-CR"/>
              </w:rPr>
            </w:pPr>
            <w:r w:rsidRPr="006C2005">
              <w:rPr>
                <w:rFonts w:ascii="Book Antiqua" w:hAnsi="Book Antiqua" w:cs="Arial"/>
                <w:color w:val="000000"/>
                <w:lang w:eastAsia="es-CR"/>
              </w:rPr>
              <w:t xml:space="preserve"> “</w:t>
            </w:r>
            <w:r w:rsidRPr="00D21696">
              <w:rPr>
                <w:rFonts w:ascii="Book Antiqua" w:hAnsi="Book Antiqua" w:cs="Arial"/>
                <w:i/>
                <w:iCs/>
                <w:color w:val="000000"/>
                <w:lang w:eastAsia="es-CR"/>
              </w:rPr>
              <w:t xml:space="preserve">El jerarca y los titulares subordinados, según sus competencias, deben procurar la rotación sistemática de las labores entre quienes realizan </w:t>
            </w:r>
            <w:r w:rsidRPr="00D21696">
              <w:rPr>
                <w:rFonts w:ascii="Book Antiqua" w:hAnsi="Book Antiqua" w:cs="Arial"/>
                <w:i/>
                <w:iCs/>
                <w:color w:val="000000"/>
                <w:lang w:eastAsia="es-CR"/>
              </w:rPr>
              <w:lastRenderedPageBreak/>
              <w:t>tareas o funciones afines, siempre y cuando la naturaleza de tales labores permita aplicar esa medida</w:t>
            </w:r>
            <w:r w:rsidRPr="006C2005">
              <w:rPr>
                <w:rFonts w:ascii="Book Antiqua" w:hAnsi="Book Antiqua" w:cs="Arial"/>
                <w:color w:val="000000"/>
                <w:lang w:eastAsia="es-CR"/>
              </w:rPr>
              <w:t>.”.</w:t>
            </w:r>
          </w:p>
          <w:p w14:paraId="19270263" w14:textId="52CF339C" w:rsidR="006C2005" w:rsidRPr="00CB27E6" w:rsidRDefault="006C2005">
            <w:pPr>
              <w:jc w:val="both"/>
              <w:rPr>
                <w:rFonts w:ascii="Book Antiqua" w:hAnsi="Book Antiqua" w:cs="Arial"/>
                <w:color w:val="000000"/>
                <w:lang w:eastAsia="es-CR"/>
              </w:rPr>
            </w:pPr>
          </w:p>
        </w:tc>
        <w:tc>
          <w:tcPr>
            <w:tcW w:w="2020" w:type="dxa"/>
            <w:tcBorders>
              <w:top w:val="nil"/>
              <w:left w:val="nil"/>
              <w:bottom w:val="double" w:sz="4" w:space="0" w:color="1F3864" w:themeColor="accent1" w:themeShade="80"/>
              <w:right w:val="double" w:sz="4" w:space="0" w:color="1F3864" w:themeColor="accent1" w:themeShade="80"/>
            </w:tcBorders>
            <w:shd w:val="clear" w:color="000000" w:fill="FFFFFF"/>
            <w:vAlign w:val="center"/>
          </w:tcPr>
          <w:p w14:paraId="4CE38A3C" w14:textId="3FF97A3A" w:rsidR="006C2005" w:rsidRDefault="006C2005" w:rsidP="0068407F">
            <w:pPr>
              <w:jc w:val="both"/>
              <w:rPr>
                <w:rFonts w:ascii="Book Antiqua" w:hAnsi="Book Antiqua" w:cs="Arial"/>
                <w:color w:val="000000"/>
                <w:lang w:eastAsia="es-CR"/>
              </w:rPr>
            </w:pPr>
            <w:r>
              <w:rPr>
                <w:rFonts w:ascii="Book Antiqua" w:hAnsi="Book Antiqua" w:cs="Arial"/>
                <w:color w:val="000000"/>
                <w:lang w:eastAsia="es-CR"/>
              </w:rPr>
              <w:lastRenderedPageBreak/>
              <w:t xml:space="preserve">Equiparar cargas de trabajo. </w:t>
            </w:r>
          </w:p>
          <w:p w14:paraId="02E3843E" w14:textId="77777777" w:rsidR="006C2005" w:rsidRDefault="006C2005" w:rsidP="0068407F">
            <w:pPr>
              <w:jc w:val="both"/>
              <w:rPr>
                <w:rFonts w:ascii="Book Antiqua" w:hAnsi="Book Antiqua" w:cs="Arial"/>
                <w:color w:val="000000"/>
                <w:lang w:eastAsia="es-CR"/>
              </w:rPr>
            </w:pPr>
          </w:p>
          <w:p w14:paraId="6D54F19F" w14:textId="74872719" w:rsidR="006C2005" w:rsidRDefault="006C2005" w:rsidP="006C2005">
            <w:pPr>
              <w:contextualSpacing/>
              <w:jc w:val="both"/>
              <w:rPr>
                <w:rFonts w:ascii="Book Antiqua" w:hAnsi="Book Antiqua"/>
                <w:color w:val="000000"/>
                <w:sz w:val="22"/>
                <w:szCs w:val="22"/>
                <w:lang w:val="es-MX" w:eastAsia="es-CR"/>
              </w:rPr>
            </w:pPr>
            <w:r w:rsidRPr="00D21696">
              <w:rPr>
                <w:rFonts w:ascii="Book Antiqua" w:hAnsi="Book Antiqua"/>
                <w:color w:val="000000"/>
                <w:sz w:val="22"/>
                <w:szCs w:val="22"/>
                <w:lang w:val="es-MX" w:eastAsia="es-CR"/>
              </w:rPr>
              <w:t xml:space="preserve">Permite que ambas personas </w:t>
            </w:r>
            <w:r>
              <w:rPr>
                <w:rFonts w:ascii="Book Antiqua" w:hAnsi="Book Antiqua"/>
                <w:color w:val="000000"/>
                <w:sz w:val="22"/>
                <w:szCs w:val="22"/>
                <w:lang w:val="es-MX" w:eastAsia="es-CR"/>
              </w:rPr>
              <w:t xml:space="preserve">tramitadores interactúen con las agendas y tramitación de todas las secciones del Tribunal. </w:t>
            </w:r>
          </w:p>
          <w:p w14:paraId="089356B3" w14:textId="60D2C980" w:rsidR="003939EE" w:rsidRPr="00CB27E6" w:rsidRDefault="003939EE" w:rsidP="006C2005">
            <w:pPr>
              <w:jc w:val="both"/>
              <w:rPr>
                <w:rFonts w:ascii="Book Antiqua" w:hAnsi="Book Antiqua" w:cs="Arial"/>
                <w:color w:val="000000"/>
                <w:lang w:eastAsia="es-CR"/>
              </w:rPr>
            </w:pPr>
          </w:p>
        </w:tc>
        <w:tc>
          <w:tcPr>
            <w:tcW w:w="1842" w:type="dxa"/>
            <w:tcBorders>
              <w:top w:val="double" w:sz="4" w:space="0" w:color="1F3864" w:themeColor="accent1" w:themeShade="80"/>
              <w:left w:val="double" w:sz="4" w:space="0" w:color="1F3864" w:themeColor="accent1" w:themeShade="80"/>
              <w:bottom w:val="double" w:sz="4" w:space="0" w:color="1F3864" w:themeColor="accent1" w:themeShade="80"/>
              <w:right w:val="double" w:sz="4" w:space="0" w:color="1F3864" w:themeColor="accent1" w:themeShade="80"/>
            </w:tcBorders>
            <w:shd w:val="clear" w:color="000000" w:fill="FFFFFF"/>
            <w:vAlign w:val="center"/>
          </w:tcPr>
          <w:p w14:paraId="1FCCAA2B" w14:textId="118929D1" w:rsidR="003939EE" w:rsidRDefault="00632BF2" w:rsidP="00632BF2">
            <w:pPr>
              <w:spacing w:before="120" w:after="240" w:line="276" w:lineRule="auto"/>
              <w:jc w:val="both"/>
              <w:rPr>
                <w:rFonts w:ascii="Book Antiqua" w:hAnsi="Book Antiqua" w:cs="Arial"/>
                <w:lang w:eastAsia="es-CR"/>
              </w:rPr>
            </w:pPr>
            <w:r>
              <w:rPr>
                <w:rFonts w:ascii="Book Antiqua" w:hAnsi="Book Antiqua" w:cs="Arial"/>
                <w:lang w:eastAsia="es-CR"/>
              </w:rPr>
              <w:t>La rotación propuesta aplica en el tanto el Tribunal Penal se encuentre unificado.</w:t>
            </w:r>
          </w:p>
          <w:p w14:paraId="1771D67D" w14:textId="2F21397B" w:rsidR="00632BF2" w:rsidRPr="00CB27E6" w:rsidRDefault="00632BF2" w:rsidP="00D21696">
            <w:pPr>
              <w:spacing w:before="120" w:after="240" w:line="276" w:lineRule="auto"/>
              <w:jc w:val="both"/>
              <w:rPr>
                <w:rFonts w:ascii="Book Antiqua" w:hAnsi="Book Antiqua" w:cs="Arial"/>
                <w:lang w:eastAsia="es-CR"/>
              </w:rPr>
            </w:pPr>
            <w:r>
              <w:rPr>
                <w:rFonts w:ascii="Book Antiqua" w:hAnsi="Book Antiqua" w:cs="Arial"/>
                <w:lang w:eastAsia="es-CR"/>
              </w:rPr>
              <w:t xml:space="preserve">En </w:t>
            </w:r>
            <w:r w:rsidRPr="00632BF2">
              <w:rPr>
                <w:rFonts w:ascii="Book Antiqua" w:hAnsi="Book Antiqua" w:cs="Arial"/>
                <w:lang w:eastAsia="es-CR"/>
              </w:rPr>
              <w:t>caso de que se materialice la división de despachos</w:t>
            </w:r>
            <w:r>
              <w:rPr>
                <w:rFonts w:ascii="Book Antiqua" w:hAnsi="Book Antiqua" w:cs="Arial"/>
                <w:lang w:eastAsia="es-CR"/>
              </w:rPr>
              <w:t xml:space="preserve">, cada plaza deberá asumir la totalidad de funciones propias del puesto </w:t>
            </w:r>
            <w:r w:rsidR="00D168D8">
              <w:rPr>
                <w:rFonts w:ascii="Book Antiqua" w:hAnsi="Book Antiqua" w:cs="Arial"/>
                <w:lang w:eastAsia="es-CR"/>
              </w:rPr>
              <w:t>con</w:t>
            </w:r>
            <w:r>
              <w:rPr>
                <w:rFonts w:ascii="Book Antiqua" w:hAnsi="Book Antiqua" w:cs="Arial"/>
                <w:lang w:eastAsia="es-CR"/>
              </w:rPr>
              <w:t xml:space="preserve"> las secciones que se encuentren en cada sede. </w:t>
            </w:r>
          </w:p>
        </w:tc>
        <w:tc>
          <w:tcPr>
            <w:tcW w:w="1644" w:type="dxa"/>
            <w:tcBorders>
              <w:top w:val="nil"/>
              <w:left w:val="double" w:sz="4" w:space="0" w:color="1F3864" w:themeColor="accent1" w:themeShade="80"/>
              <w:bottom w:val="double" w:sz="4" w:space="0" w:color="1F3864" w:themeColor="accent1" w:themeShade="80"/>
              <w:right w:val="double" w:sz="6" w:space="0" w:color="305496"/>
            </w:tcBorders>
            <w:shd w:val="clear" w:color="000000" w:fill="FFFFFF"/>
            <w:vAlign w:val="center"/>
          </w:tcPr>
          <w:p w14:paraId="49EF8A49" w14:textId="77777777" w:rsidR="00D168D8" w:rsidRPr="00D168D8" w:rsidRDefault="00D168D8" w:rsidP="00D168D8">
            <w:pPr>
              <w:pStyle w:val="Prrafodelista"/>
              <w:numPr>
                <w:ilvl w:val="0"/>
                <w:numId w:val="9"/>
              </w:numPr>
              <w:rPr>
                <w:rFonts w:ascii="Book Antiqua" w:hAnsi="Book Antiqua"/>
                <w:sz w:val="20"/>
                <w:szCs w:val="20"/>
                <w:lang w:val="es-CR" w:eastAsia="es-CR"/>
              </w:rPr>
            </w:pPr>
            <w:r w:rsidRPr="00D168D8">
              <w:rPr>
                <w:rFonts w:ascii="Book Antiqua" w:hAnsi="Book Antiqua"/>
                <w:sz w:val="20"/>
                <w:szCs w:val="20"/>
                <w:lang w:val="es-CR" w:eastAsia="es-CR"/>
              </w:rPr>
              <w:t xml:space="preserve">Tribunal Penal del III Circuito Judicial de San José, sede suroeste.  </w:t>
            </w:r>
          </w:p>
          <w:p w14:paraId="053E3B80" w14:textId="77777777" w:rsidR="003939EE" w:rsidRPr="00CB27E6" w:rsidRDefault="003939EE" w:rsidP="00F6791A">
            <w:pPr>
              <w:spacing w:before="120" w:after="240" w:line="276" w:lineRule="auto"/>
              <w:ind w:left="360"/>
              <w:jc w:val="both"/>
              <w:rPr>
                <w:rFonts w:ascii="Book Antiqua" w:hAnsi="Book Antiqua" w:cs="Arial"/>
                <w:lang w:eastAsia="es-CR"/>
              </w:rPr>
            </w:pPr>
          </w:p>
        </w:tc>
      </w:tr>
      <w:tr w:rsidR="00632BF2" w:rsidRPr="00CB27E6" w14:paraId="5889F298" w14:textId="77777777" w:rsidTr="00E63C3D">
        <w:trPr>
          <w:trHeight w:val="3402"/>
        </w:trPr>
        <w:tc>
          <w:tcPr>
            <w:tcW w:w="1869" w:type="dxa"/>
            <w:tcBorders>
              <w:top w:val="double" w:sz="4" w:space="0" w:color="1F3864" w:themeColor="accent1" w:themeShade="80"/>
              <w:left w:val="double" w:sz="4" w:space="0" w:color="1F3864" w:themeColor="accent1" w:themeShade="80"/>
              <w:bottom w:val="double" w:sz="4" w:space="0" w:color="1F3864" w:themeColor="accent1" w:themeShade="80"/>
              <w:right w:val="double" w:sz="4" w:space="0" w:color="1F3864" w:themeColor="accent1" w:themeShade="80"/>
            </w:tcBorders>
            <w:shd w:val="clear" w:color="000000" w:fill="FFFFFF"/>
            <w:vAlign w:val="center"/>
          </w:tcPr>
          <w:p w14:paraId="00550C8D" w14:textId="0A8740CD" w:rsidR="00632BF2" w:rsidRDefault="00632BF2" w:rsidP="00632BF2">
            <w:pPr>
              <w:jc w:val="both"/>
              <w:rPr>
                <w:rFonts w:ascii="Book Antiqua" w:hAnsi="Book Antiqua" w:cs="Arial"/>
                <w:color w:val="000000"/>
                <w:lang w:val="es-MX" w:eastAsia="es-CR"/>
              </w:rPr>
            </w:pPr>
            <w:r>
              <w:rPr>
                <w:rFonts w:ascii="Book Antiqua" w:hAnsi="Book Antiqua" w:cs="Arial"/>
                <w:color w:val="000000"/>
                <w:lang w:val="es-MX" w:eastAsia="es-CR"/>
              </w:rPr>
              <w:t>7</w:t>
            </w:r>
            <w:r w:rsidRPr="004259BC">
              <w:rPr>
                <w:rFonts w:ascii="Book Antiqua" w:hAnsi="Book Antiqua" w:cs="Arial"/>
                <w:color w:val="000000"/>
                <w:lang w:val="es-MX" w:eastAsia="es-CR"/>
              </w:rPr>
              <w:t>.2</w:t>
            </w:r>
            <w:r w:rsidR="00892FD4">
              <w:rPr>
                <w:rFonts w:ascii="Book Antiqua" w:hAnsi="Book Antiqua" w:cs="Arial"/>
                <w:color w:val="000000"/>
                <w:lang w:val="es-MX" w:eastAsia="es-CR"/>
              </w:rPr>
              <w:t>3</w:t>
            </w:r>
            <w:r w:rsidRPr="004259BC">
              <w:rPr>
                <w:rFonts w:ascii="Book Antiqua" w:hAnsi="Book Antiqua" w:cs="Arial"/>
                <w:color w:val="000000"/>
                <w:lang w:val="es-MX" w:eastAsia="es-CR"/>
              </w:rPr>
              <w:t xml:space="preserve"> </w:t>
            </w:r>
            <w:r>
              <w:rPr>
                <w:rFonts w:ascii="Book Antiqua" w:hAnsi="Book Antiqua" w:cs="Arial"/>
                <w:color w:val="000000"/>
                <w:lang w:val="es-MX" w:eastAsia="es-CR"/>
              </w:rPr>
              <w:t xml:space="preserve">Rotación de funciones entre plazas de Coordinador/a Judicial.  </w:t>
            </w:r>
          </w:p>
        </w:tc>
        <w:tc>
          <w:tcPr>
            <w:tcW w:w="1981" w:type="dxa"/>
            <w:tcBorders>
              <w:top w:val="nil"/>
              <w:left w:val="double" w:sz="4" w:space="0" w:color="1F3864" w:themeColor="accent1" w:themeShade="80"/>
              <w:bottom w:val="double" w:sz="4" w:space="0" w:color="1F3864" w:themeColor="accent1" w:themeShade="80"/>
              <w:right w:val="double" w:sz="6" w:space="0" w:color="305496"/>
            </w:tcBorders>
            <w:shd w:val="clear" w:color="000000" w:fill="FFFFFF"/>
            <w:vAlign w:val="center"/>
          </w:tcPr>
          <w:p w14:paraId="7C4697A6" w14:textId="3AEAFC0C" w:rsidR="00632BF2" w:rsidRDefault="00632BF2" w:rsidP="00632BF2">
            <w:pPr>
              <w:jc w:val="both"/>
              <w:rPr>
                <w:rFonts w:ascii="Book Antiqua" w:hAnsi="Book Antiqua" w:cs="Arial"/>
                <w:color w:val="000000"/>
                <w:lang w:eastAsia="es-CR"/>
              </w:rPr>
            </w:pPr>
            <w:r>
              <w:rPr>
                <w:rFonts w:ascii="Book Antiqua" w:hAnsi="Book Antiqua" w:cs="Arial"/>
                <w:color w:val="000000"/>
                <w:lang w:eastAsia="es-CR"/>
              </w:rPr>
              <w:t>Mediante el informe 139-PLA-MI-2022 se recomendó la rotación de las plazas de Coordinador/a Judicial en cuanto a la inclusión de las causas nuevas y apelaciones en el sistema de manera semestral, lo anterior, a efecto de equiparar las cargas de trabajo.</w:t>
            </w:r>
          </w:p>
          <w:p w14:paraId="3B34C0D4" w14:textId="77777777" w:rsidR="00632BF2" w:rsidRDefault="00632BF2" w:rsidP="00632BF2">
            <w:pPr>
              <w:jc w:val="both"/>
              <w:rPr>
                <w:rFonts w:ascii="Book Antiqua" w:hAnsi="Book Antiqua" w:cs="Arial"/>
                <w:color w:val="000000"/>
                <w:lang w:eastAsia="es-CR"/>
              </w:rPr>
            </w:pPr>
          </w:p>
          <w:p w14:paraId="4A3BFC1B" w14:textId="6041A154" w:rsidR="00B76E6E" w:rsidRDefault="00632BF2" w:rsidP="00632BF2">
            <w:pPr>
              <w:jc w:val="both"/>
              <w:rPr>
                <w:rFonts w:ascii="Book Antiqua" w:hAnsi="Book Antiqua" w:cs="Arial"/>
                <w:color w:val="000000"/>
                <w:lang w:eastAsia="es-CR"/>
              </w:rPr>
            </w:pPr>
            <w:r>
              <w:rPr>
                <w:rFonts w:ascii="Book Antiqua" w:hAnsi="Book Antiqua" w:cs="Arial"/>
                <w:color w:val="000000"/>
                <w:lang w:eastAsia="es-CR"/>
              </w:rPr>
              <w:t xml:space="preserve">Sin embargo, tal y cómo se evidenció </w:t>
            </w:r>
            <w:r>
              <w:rPr>
                <w:rFonts w:ascii="Book Antiqua" w:hAnsi="Book Antiqua" w:cs="Arial"/>
                <w:color w:val="000000"/>
                <w:lang w:eastAsia="es-CR"/>
              </w:rPr>
              <w:lastRenderedPageBreak/>
              <w:t>en el seguimiento realizado en el presente informe</w:t>
            </w:r>
            <w:r w:rsidR="00B76E6E" w:rsidRPr="00B76E6E">
              <w:rPr>
                <w:rFonts w:ascii="Book Antiqua" w:hAnsi="Book Antiqua" w:cs="Arial"/>
                <w:color w:val="000000"/>
                <w:lang w:eastAsia="es-CR"/>
              </w:rPr>
              <w:t xml:space="preserve">, </w:t>
            </w:r>
            <w:r w:rsidR="00B76E6E">
              <w:rPr>
                <w:rFonts w:ascii="Book Antiqua" w:hAnsi="Book Antiqua" w:cs="Arial"/>
                <w:color w:val="000000"/>
                <w:lang w:eastAsia="es-CR"/>
              </w:rPr>
              <w:t xml:space="preserve">se determinó que actualmente una persona coordinadora se encarga de ingresar todas las caudas nuevas y la otra se encarga de ingresar las apelaciones. </w:t>
            </w:r>
          </w:p>
          <w:p w14:paraId="06ED702E" w14:textId="77777777" w:rsidR="00B76E6E" w:rsidRDefault="00B76E6E" w:rsidP="00632BF2">
            <w:pPr>
              <w:jc w:val="both"/>
              <w:rPr>
                <w:rFonts w:ascii="Book Antiqua" w:hAnsi="Book Antiqua" w:cs="Arial"/>
                <w:color w:val="000000"/>
                <w:lang w:eastAsia="es-CR"/>
              </w:rPr>
            </w:pPr>
          </w:p>
          <w:p w14:paraId="59CF2CA7" w14:textId="1555D263" w:rsidR="00632BF2" w:rsidRDefault="00B76E6E" w:rsidP="00632BF2">
            <w:pPr>
              <w:jc w:val="both"/>
              <w:rPr>
                <w:rFonts w:ascii="Book Antiqua" w:hAnsi="Book Antiqua" w:cs="Arial"/>
                <w:color w:val="000000"/>
                <w:lang w:eastAsia="es-CR"/>
              </w:rPr>
            </w:pPr>
            <w:r>
              <w:rPr>
                <w:rFonts w:ascii="Book Antiqua" w:hAnsi="Book Antiqua" w:cs="Arial"/>
                <w:color w:val="000000"/>
                <w:lang w:eastAsia="es-CR"/>
              </w:rPr>
              <w:t>Es decir, n</w:t>
            </w:r>
            <w:r w:rsidRPr="00B76E6E">
              <w:rPr>
                <w:rFonts w:ascii="Book Antiqua" w:hAnsi="Book Antiqua" w:cs="Arial"/>
                <w:color w:val="000000"/>
                <w:lang w:eastAsia="es-CR"/>
              </w:rPr>
              <w:t>o se cumple la rotación de funciones.</w:t>
            </w:r>
          </w:p>
        </w:tc>
        <w:tc>
          <w:tcPr>
            <w:tcW w:w="4287" w:type="dxa"/>
            <w:tcBorders>
              <w:top w:val="nil"/>
              <w:left w:val="nil"/>
              <w:bottom w:val="double" w:sz="4" w:space="0" w:color="1F3864" w:themeColor="accent1" w:themeShade="80"/>
              <w:right w:val="double" w:sz="6" w:space="0" w:color="305496"/>
            </w:tcBorders>
            <w:shd w:val="clear" w:color="000000" w:fill="FFFFFF"/>
            <w:vAlign w:val="center"/>
          </w:tcPr>
          <w:p w14:paraId="5968153B" w14:textId="72DF2499" w:rsidR="00632BF2" w:rsidRDefault="00B76E6E" w:rsidP="00632BF2">
            <w:pPr>
              <w:jc w:val="both"/>
              <w:rPr>
                <w:rFonts w:ascii="Book Antiqua" w:hAnsi="Book Antiqua" w:cs="Arial"/>
                <w:color w:val="000000"/>
                <w:lang w:eastAsia="es-CR"/>
              </w:rPr>
            </w:pPr>
            <w:r w:rsidRPr="00B76E6E">
              <w:rPr>
                <w:rFonts w:ascii="Book Antiqua" w:hAnsi="Book Antiqua" w:cs="Arial"/>
                <w:color w:val="000000"/>
                <w:lang w:eastAsia="es-CR"/>
              </w:rPr>
              <w:lastRenderedPageBreak/>
              <w:t>Las Coordinadoras y Coordinadores Judiciales serán los responsables de la inclusión de las causas nuevas y apelaciones en el sistema, se rotarán de manera semestral</w:t>
            </w:r>
            <w:r>
              <w:rPr>
                <w:rFonts w:ascii="Book Antiqua" w:hAnsi="Book Antiqua" w:cs="Arial"/>
                <w:color w:val="000000"/>
                <w:lang w:eastAsia="es-CR"/>
              </w:rPr>
              <w:t xml:space="preserve"> la totalidad de funciones asignadas.</w:t>
            </w:r>
          </w:p>
          <w:p w14:paraId="62E7B187" w14:textId="77777777" w:rsidR="00632BF2" w:rsidRPr="00CB27E6" w:rsidRDefault="00632BF2" w:rsidP="00632BF2">
            <w:pPr>
              <w:jc w:val="both"/>
              <w:rPr>
                <w:rFonts w:ascii="Book Antiqua" w:hAnsi="Book Antiqua" w:cs="Arial"/>
                <w:color w:val="000000"/>
                <w:lang w:eastAsia="es-CR"/>
              </w:rPr>
            </w:pPr>
          </w:p>
          <w:p w14:paraId="6D926660" w14:textId="77777777" w:rsidR="00632BF2" w:rsidRDefault="00632BF2" w:rsidP="00632BF2">
            <w:pPr>
              <w:jc w:val="both"/>
              <w:rPr>
                <w:rFonts w:ascii="Book Antiqua" w:hAnsi="Book Antiqua" w:cs="Arial"/>
                <w:color w:val="000000"/>
                <w:lang w:eastAsia="es-CR"/>
              </w:rPr>
            </w:pPr>
            <w:r w:rsidRPr="00CB27E6">
              <w:rPr>
                <w:rFonts w:ascii="Book Antiqua" w:hAnsi="Book Antiqua" w:cs="Arial"/>
                <w:color w:val="000000"/>
                <w:lang w:eastAsia="es-CR"/>
              </w:rPr>
              <w:t>Tal y cómo se estableció en el informe 139-PLA-2017</w:t>
            </w:r>
            <w:r>
              <w:rPr>
                <w:rFonts w:ascii="Book Antiqua" w:hAnsi="Book Antiqua" w:cs="Arial"/>
                <w:color w:val="000000"/>
                <w:lang w:eastAsia="es-CR"/>
              </w:rPr>
              <w:t xml:space="preserve">. </w:t>
            </w:r>
          </w:p>
          <w:p w14:paraId="246E6504" w14:textId="77777777" w:rsidR="00632BF2" w:rsidRDefault="00632BF2" w:rsidP="00632BF2">
            <w:pPr>
              <w:jc w:val="both"/>
              <w:rPr>
                <w:rFonts w:ascii="Book Antiqua" w:hAnsi="Book Antiqua" w:cs="Arial"/>
                <w:color w:val="000000"/>
                <w:lang w:eastAsia="es-CR"/>
              </w:rPr>
            </w:pPr>
          </w:p>
          <w:p w14:paraId="3A2612E9" w14:textId="77777777" w:rsidR="00632BF2" w:rsidRDefault="00632BF2" w:rsidP="00632BF2">
            <w:pPr>
              <w:jc w:val="both"/>
              <w:rPr>
                <w:rFonts w:ascii="Book Antiqua" w:hAnsi="Book Antiqua" w:cs="Arial"/>
                <w:color w:val="000000"/>
                <w:lang w:eastAsia="es-CR"/>
              </w:rPr>
            </w:pPr>
            <w:r>
              <w:rPr>
                <w:rFonts w:ascii="Book Antiqua" w:hAnsi="Book Antiqua" w:cs="Arial"/>
                <w:color w:val="000000"/>
                <w:lang w:eastAsia="es-CR"/>
              </w:rPr>
              <w:t xml:space="preserve">El anterior planteamiento también se fundamenta en </w:t>
            </w:r>
            <w:r w:rsidRPr="006C2005">
              <w:rPr>
                <w:rFonts w:ascii="Book Antiqua" w:hAnsi="Book Antiqua" w:cs="Arial"/>
                <w:color w:val="000000"/>
                <w:lang w:eastAsia="es-CR"/>
              </w:rPr>
              <w:t xml:space="preserve">el reglamento de Control Interno. </w:t>
            </w:r>
          </w:p>
          <w:p w14:paraId="61B040EB" w14:textId="77777777" w:rsidR="00632BF2" w:rsidRDefault="00632BF2" w:rsidP="00632BF2">
            <w:pPr>
              <w:jc w:val="both"/>
              <w:rPr>
                <w:rFonts w:ascii="Book Antiqua" w:hAnsi="Book Antiqua" w:cs="Arial"/>
                <w:color w:val="000000"/>
                <w:lang w:eastAsia="es-CR"/>
              </w:rPr>
            </w:pPr>
          </w:p>
          <w:p w14:paraId="41B77420" w14:textId="77777777" w:rsidR="00632BF2" w:rsidRDefault="00632BF2" w:rsidP="00632BF2">
            <w:pPr>
              <w:jc w:val="both"/>
              <w:rPr>
                <w:rFonts w:ascii="Book Antiqua" w:hAnsi="Book Antiqua" w:cs="Arial"/>
                <w:color w:val="000000"/>
                <w:lang w:eastAsia="es-CR"/>
              </w:rPr>
            </w:pPr>
            <w:r w:rsidRPr="006C2005">
              <w:rPr>
                <w:rFonts w:ascii="Book Antiqua" w:hAnsi="Book Antiqua" w:cs="Arial"/>
                <w:color w:val="000000"/>
                <w:lang w:eastAsia="es-CR"/>
              </w:rPr>
              <w:t>Norma sobre Ambiente de Control 2.5.4. Rotación de labores, que en lo que interesa indica</w:t>
            </w:r>
            <w:r>
              <w:rPr>
                <w:rFonts w:ascii="Book Antiqua" w:hAnsi="Book Antiqua" w:cs="Arial"/>
                <w:color w:val="000000"/>
                <w:lang w:eastAsia="es-CR"/>
              </w:rPr>
              <w:t>:</w:t>
            </w:r>
          </w:p>
          <w:p w14:paraId="35EEDA06" w14:textId="77777777" w:rsidR="00632BF2" w:rsidRDefault="00632BF2" w:rsidP="00632BF2">
            <w:pPr>
              <w:jc w:val="both"/>
              <w:rPr>
                <w:rFonts w:ascii="Book Antiqua" w:hAnsi="Book Antiqua" w:cs="Arial"/>
                <w:color w:val="000000"/>
                <w:lang w:eastAsia="es-CR"/>
              </w:rPr>
            </w:pPr>
          </w:p>
          <w:p w14:paraId="272EEF53" w14:textId="77777777" w:rsidR="00632BF2" w:rsidRPr="006C2005" w:rsidRDefault="00632BF2" w:rsidP="00632BF2">
            <w:pPr>
              <w:jc w:val="both"/>
              <w:rPr>
                <w:rFonts w:ascii="Book Antiqua" w:hAnsi="Book Antiqua" w:cs="Arial"/>
                <w:color w:val="000000"/>
                <w:lang w:eastAsia="es-CR"/>
              </w:rPr>
            </w:pPr>
            <w:r w:rsidRPr="006C2005">
              <w:rPr>
                <w:rFonts w:ascii="Book Antiqua" w:hAnsi="Book Antiqua" w:cs="Arial"/>
                <w:color w:val="000000"/>
                <w:lang w:eastAsia="es-CR"/>
              </w:rPr>
              <w:lastRenderedPageBreak/>
              <w:t xml:space="preserve"> “</w:t>
            </w:r>
            <w:r w:rsidRPr="00E315E6">
              <w:rPr>
                <w:rFonts w:ascii="Book Antiqua" w:hAnsi="Book Antiqua" w:cs="Arial"/>
                <w:i/>
                <w:iCs/>
                <w:color w:val="000000"/>
                <w:lang w:eastAsia="es-CR"/>
              </w:rPr>
              <w:t>El jerarca y los titulares subordinados, según sus competencias, deben procurar la rotación sistemática de las labores entre quienes realizan tareas o funciones afines, siempre y cuando la naturaleza de tales labores permita aplicar esa medida</w:t>
            </w:r>
            <w:r w:rsidRPr="006C2005">
              <w:rPr>
                <w:rFonts w:ascii="Book Antiqua" w:hAnsi="Book Antiqua" w:cs="Arial"/>
                <w:color w:val="000000"/>
                <w:lang w:eastAsia="es-CR"/>
              </w:rPr>
              <w:t>.”.</w:t>
            </w:r>
          </w:p>
          <w:p w14:paraId="7BF0DBAE" w14:textId="77777777" w:rsidR="00632BF2" w:rsidRPr="00CB27E6" w:rsidRDefault="00632BF2" w:rsidP="00632BF2">
            <w:pPr>
              <w:jc w:val="both"/>
              <w:rPr>
                <w:rFonts w:ascii="Book Antiqua" w:hAnsi="Book Antiqua" w:cs="Arial"/>
                <w:color w:val="000000"/>
                <w:lang w:eastAsia="es-CR"/>
              </w:rPr>
            </w:pPr>
          </w:p>
        </w:tc>
        <w:tc>
          <w:tcPr>
            <w:tcW w:w="2020" w:type="dxa"/>
            <w:tcBorders>
              <w:top w:val="nil"/>
              <w:left w:val="nil"/>
              <w:bottom w:val="double" w:sz="4" w:space="0" w:color="1F3864" w:themeColor="accent1" w:themeShade="80"/>
              <w:right w:val="double" w:sz="4" w:space="0" w:color="1F3864" w:themeColor="accent1" w:themeShade="80"/>
            </w:tcBorders>
            <w:shd w:val="clear" w:color="000000" w:fill="FFFFFF"/>
            <w:vAlign w:val="center"/>
          </w:tcPr>
          <w:p w14:paraId="068F9667" w14:textId="75538E94" w:rsidR="00632BF2" w:rsidRDefault="00632BF2" w:rsidP="00632BF2">
            <w:pPr>
              <w:jc w:val="both"/>
              <w:rPr>
                <w:rFonts w:ascii="Book Antiqua" w:hAnsi="Book Antiqua" w:cs="Arial"/>
                <w:color w:val="000000"/>
                <w:lang w:eastAsia="es-CR"/>
              </w:rPr>
            </w:pPr>
            <w:r>
              <w:rPr>
                <w:rFonts w:ascii="Book Antiqua" w:hAnsi="Book Antiqua" w:cs="Arial"/>
                <w:color w:val="000000"/>
                <w:lang w:eastAsia="es-CR"/>
              </w:rPr>
              <w:lastRenderedPageBreak/>
              <w:t xml:space="preserve">Equiparar cargas de trabajo. </w:t>
            </w:r>
          </w:p>
          <w:p w14:paraId="2191C073" w14:textId="6F90B8D7" w:rsidR="00D168D8" w:rsidRDefault="00D168D8" w:rsidP="00632BF2">
            <w:pPr>
              <w:jc w:val="both"/>
              <w:rPr>
                <w:rFonts w:ascii="Book Antiqua" w:hAnsi="Book Antiqua" w:cs="Arial"/>
                <w:color w:val="000000"/>
                <w:lang w:eastAsia="es-CR"/>
              </w:rPr>
            </w:pPr>
          </w:p>
          <w:p w14:paraId="1E1011BC" w14:textId="754B1C3A" w:rsidR="00D168D8" w:rsidRDefault="00D168D8" w:rsidP="00632BF2">
            <w:pPr>
              <w:jc w:val="both"/>
              <w:rPr>
                <w:rFonts w:ascii="Book Antiqua" w:hAnsi="Book Antiqua" w:cs="Arial"/>
                <w:color w:val="000000"/>
                <w:lang w:eastAsia="es-CR"/>
              </w:rPr>
            </w:pPr>
            <w:r>
              <w:rPr>
                <w:rFonts w:ascii="Book Antiqua" w:hAnsi="Book Antiqua" w:cs="Arial"/>
                <w:color w:val="000000"/>
                <w:lang w:eastAsia="es-CR"/>
              </w:rPr>
              <w:t xml:space="preserve">Ambas plazas tengan conocimiento de todas las funciones que debe realizar la persona Coordinadora Judicial, de modo tal que si una persona se ausenta la otra pueda asumir sin mayor problema las funciones del otro. </w:t>
            </w:r>
          </w:p>
          <w:p w14:paraId="6228A8B5" w14:textId="77777777" w:rsidR="00632BF2" w:rsidRPr="00CB27E6" w:rsidDel="006C2005" w:rsidRDefault="00632BF2" w:rsidP="00D21696">
            <w:pPr>
              <w:contextualSpacing/>
              <w:jc w:val="both"/>
              <w:rPr>
                <w:rFonts w:ascii="Book Antiqua" w:hAnsi="Book Antiqua" w:cs="Arial"/>
                <w:color w:val="000000"/>
                <w:lang w:eastAsia="es-CR"/>
              </w:rPr>
            </w:pPr>
          </w:p>
        </w:tc>
        <w:tc>
          <w:tcPr>
            <w:tcW w:w="1842" w:type="dxa"/>
            <w:tcBorders>
              <w:top w:val="double" w:sz="4" w:space="0" w:color="1F3864" w:themeColor="accent1" w:themeShade="80"/>
              <w:left w:val="double" w:sz="4" w:space="0" w:color="1F3864" w:themeColor="accent1" w:themeShade="80"/>
              <w:bottom w:val="double" w:sz="4" w:space="0" w:color="1F3864" w:themeColor="accent1" w:themeShade="80"/>
              <w:right w:val="double" w:sz="4" w:space="0" w:color="1F3864" w:themeColor="accent1" w:themeShade="80"/>
            </w:tcBorders>
            <w:shd w:val="clear" w:color="000000" w:fill="FFFFFF"/>
            <w:vAlign w:val="center"/>
          </w:tcPr>
          <w:p w14:paraId="0DBAB52D" w14:textId="77777777" w:rsidR="00632BF2" w:rsidRDefault="00632BF2" w:rsidP="00632BF2">
            <w:pPr>
              <w:spacing w:before="120" w:after="240" w:line="276" w:lineRule="auto"/>
              <w:jc w:val="both"/>
              <w:rPr>
                <w:rFonts w:ascii="Book Antiqua" w:hAnsi="Book Antiqua" w:cs="Arial"/>
                <w:lang w:eastAsia="es-CR"/>
              </w:rPr>
            </w:pPr>
            <w:r>
              <w:rPr>
                <w:rFonts w:ascii="Book Antiqua" w:hAnsi="Book Antiqua" w:cs="Arial"/>
                <w:lang w:eastAsia="es-CR"/>
              </w:rPr>
              <w:t>La rotación propuesta aplica en el tanto el Tribunal Penal se encuentre unificado.</w:t>
            </w:r>
          </w:p>
          <w:p w14:paraId="4CDD0364" w14:textId="218CC57D" w:rsidR="00632BF2" w:rsidRDefault="00632BF2" w:rsidP="00632BF2">
            <w:pPr>
              <w:spacing w:before="120" w:after="240" w:line="276" w:lineRule="auto"/>
              <w:jc w:val="both"/>
              <w:rPr>
                <w:rFonts w:ascii="Book Antiqua" w:hAnsi="Book Antiqua" w:cs="Arial"/>
                <w:lang w:eastAsia="es-CR"/>
              </w:rPr>
            </w:pPr>
            <w:r>
              <w:rPr>
                <w:rFonts w:ascii="Book Antiqua" w:hAnsi="Book Antiqua" w:cs="Arial"/>
                <w:lang w:eastAsia="es-CR"/>
              </w:rPr>
              <w:t xml:space="preserve">En </w:t>
            </w:r>
            <w:r w:rsidRPr="00632BF2">
              <w:rPr>
                <w:rFonts w:ascii="Book Antiqua" w:hAnsi="Book Antiqua" w:cs="Arial"/>
                <w:lang w:eastAsia="es-CR"/>
              </w:rPr>
              <w:t>caso de que se materialice la división de despachos</w:t>
            </w:r>
            <w:r>
              <w:rPr>
                <w:rFonts w:ascii="Book Antiqua" w:hAnsi="Book Antiqua" w:cs="Arial"/>
                <w:lang w:eastAsia="es-CR"/>
              </w:rPr>
              <w:t xml:space="preserve">, cada plaza deberá asumir la totalidad de funciones propias del puesto </w:t>
            </w:r>
            <w:r w:rsidR="00D168D8">
              <w:rPr>
                <w:rFonts w:ascii="Book Antiqua" w:hAnsi="Book Antiqua" w:cs="Arial"/>
                <w:lang w:eastAsia="es-CR"/>
              </w:rPr>
              <w:lastRenderedPageBreak/>
              <w:t xml:space="preserve">para cada </w:t>
            </w:r>
            <w:r w:rsidR="007A4A99">
              <w:rPr>
                <w:rFonts w:ascii="Book Antiqua" w:hAnsi="Book Antiqua" w:cs="Arial"/>
                <w:lang w:eastAsia="es-CR"/>
              </w:rPr>
              <w:t>sede cada</w:t>
            </w:r>
            <w:r>
              <w:rPr>
                <w:rFonts w:ascii="Book Antiqua" w:hAnsi="Book Antiqua" w:cs="Arial"/>
                <w:lang w:eastAsia="es-CR"/>
              </w:rPr>
              <w:t xml:space="preserve"> sede. </w:t>
            </w:r>
          </w:p>
        </w:tc>
        <w:tc>
          <w:tcPr>
            <w:tcW w:w="1644" w:type="dxa"/>
            <w:tcBorders>
              <w:top w:val="nil"/>
              <w:left w:val="double" w:sz="4" w:space="0" w:color="1F3864" w:themeColor="accent1" w:themeShade="80"/>
              <w:bottom w:val="double" w:sz="4" w:space="0" w:color="1F3864" w:themeColor="accent1" w:themeShade="80"/>
              <w:right w:val="double" w:sz="6" w:space="0" w:color="305496"/>
            </w:tcBorders>
            <w:shd w:val="clear" w:color="000000" w:fill="FFFFFF"/>
            <w:vAlign w:val="center"/>
          </w:tcPr>
          <w:p w14:paraId="163EF02B" w14:textId="77777777" w:rsidR="00D168D8" w:rsidRPr="00D168D8" w:rsidRDefault="00D168D8" w:rsidP="00D168D8">
            <w:pPr>
              <w:pStyle w:val="Prrafodelista"/>
              <w:numPr>
                <w:ilvl w:val="0"/>
                <w:numId w:val="9"/>
              </w:numPr>
              <w:rPr>
                <w:rFonts w:ascii="Book Antiqua" w:hAnsi="Book Antiqua"/>
                <w:sz w:val="20"/>
                <w:szCs w:val="20"/>
                <w:lang w:val="es-CR" w:eastAsia="es-CR"/>
              </w:rPr>
            </w:pPr>
            <w:r w:rsidRPr="00D168D8">
              <w:rPr>
                <w:rFonts w:ascii="Book Antiqua" w:hAnsi="Book Antiqua"/>
                <w:sz w:val="20"/>
                <w:szCs w:val="20"/>
                <w:lang w:val="es-CR" w:eastAsia="es-CR"/>
              </w:rPr>
              <w:lastRenderedPageBreak/>
              <w:t xml:space="preserve">Tribunal Penal del III Circuito Judicial de San José, sede suroeste.  </w:t>
            </w:r>
          </w:p>
          <w:p w14:paraId="55D7F2C9" w14:textId="77777777" w:rsidR="00632BF2" w:rsidRPr="00CB27E6" w:rsidRDefault="00632BF2" w:rsidP="00D21696">
            <w:pPr>
              <w:pStyle w:val="Prrafodelista"/>
              <w:ind w:left="360"/>
              <w:rPr>
                <w:rFonts w:ascii="Book Antiqua" w:hAnsi="Book Antiqua"/>
                <w:sz w:val="20"/>
                <w:szCs w:val="20"/>
                <w:lang w:val="es-CR" w:eastAsia="es-CR"/>
              </w:rPr>
            </w:pPr>
          </w:p>
        </w:tc>
      </w:tr>
      <w:tr w:rsidR="00632BF2" w:rsidRPr="00CB27E6" w14:paraId="008DE5B3" w14:textId="77777777" w:rsidTr="00E63C3D">
        <w:trPr>
          <w:trHeight w:val="3402"/>
        </w:trPr>
        <w:tc>
          <w:tcPr>
            <w:tcW w:w="1869" w:type="dxa"/>
            <w:tcBorders>
              <w:top w:val="double" w:sz="4" w:space="0" w:color="1F3864" w:themeColor="accent1" w:themeShade="80"/>
              <w:left w:val="double" w:sz="4" w:space="0" w:color="1F3864" w:themeColor="accent1" w:themeShade="80"/>
              <w:bottom w:val="double" w:sz="4" w:space="0" w:color="1F3864" w:themeColor="accent1" w:themeShade="80"/>
              <w:right w:val="double" w:sz="4" w:space="0" w:color="1F3864" w:themeColor="accent1" w:themeShade="80"/>
            </w:tcBorders>
            <w:shd w:val="clear" w:color="000000" w:fill="FFFFFF"/>
            <w:vAlign w:val="center"/>
          </w:tcPr>
          <w:p w14:paraId="75BA0738" w14:textId="4CF95C0A" w:rsidR="00632BF2" w:rsidRDefault="00632BF2" w:rsidP="00632BF2">
            <w:pPr>
              <w:jc w:val="both"/>
              <w:rPr>
                <w:rFonts w:ascii="Book Antiqua" w:hAnsi="Book Antiqua" w:cs="Arial"/>
                <w:color w:val="000000"/>
                <w:lang w:val="es-MX" w:eastAsia="es-CR"/>
              </w:rPr>
            </w:pPr>
            <w:r>
              <w:rPr>
                <w:rFonts w:ascii="Book Antiqua" w:hAnsi="Book Antiqua" w:cs="Arial"/>
                <w:color w:val="000000"/>
                <w:lang w:val="es-MX" w:eastAsia="es-CR"/>
              </w:rPr>
              <w:t>7</w:t>
            </w:r>
            <w:r w:rsidRPr="004259BC">
              <w:rPr>
                <w:rFonts w:ascii="Book Antiqua" w:hAnsi="Book Antiqua" w:cs="Arial"/>
                <w:color w:val="000000"/>
                <w:lang w:val="es-MX" w:eastAsia="es-CR"/>
              </w:rPr>
              <w:t>.2</w:t>
            </w:r>
            <w:r w:rsidR="00892FD4">
              <w:rPr>
                <w:rFonts w:ascii="Book Antiqua" w:hAnsi="Book Antiqua" w:cs="Arial"/>
                <w:color w:val="000000"/>
                <w:lang w:val="es-MX" w:eastAsia="es-CR"/>
              </w:rPr>
              <w:t>4</w:t>
            </w:r>
            <w:r w:rsidRPr="004259BC">
              <w:rPr>
                <w:rFonts w:ascii="Book Antiqua" w:hAnsi="Book Antiqua" w:cs="Arial"/>
                <w:color w:val="000000"/>
                <w:lang w:val="es-MX" w:eastAsia="es-CR"/>
              </w:rPr>
              <w:t xml:space="preserve"> Eliminar la figura de Técnico de Archivo</w:t>
            </w:r>
            <w:r w:rsidRPr="00C301AF">
              <w:rPr>
                <w:rFonts w:ascii="Book Antiqua" w:hAnsi="Book Antiqua" w:cs="Arial"/>
                <w:color w:val="000000"/>
                <w:lang w:val="es-MX" w:eastAsia="es-CR"/>
              </w:rPr>
              <w:t xml:space="preserve">. </w:t>
            </w:r>
          </w:p>
        </w:tc>
        <w:tc>
          <w:tcPr>
            <w:tcW w:w="1981" w:type="dxa"/>
            <w:tcBorders>
              <w:top w:val="nil"/>
              <w:left w:val="double" w:sz="4" w:space="0" w:color="1F3864" w:themeColor="accent1" w:themeShade="80"/>
              <w:bottom w:val="double" w:sz="4" w:space="0" w:color="1F3864" w:themeColor="accent1" w:themeShade="80"/>
              <w:right w:val="double" w:sz="6" w:space="0" w:color="305496"/>
            </w:tcBorders>
            <w:shd w:val="clear" w:color="000000" w:fill="FFFFFF"/>
            <w:vAlign w:val="center"/>
          </w:tcPr>
          <w:p w14:paraId="58154008" w14:textId="77777777" w:rsidR="00632BF2" w:rsidRPr="00CB27E6" w:rsidRDefault="00632BF2" w:rsidP="00632BF2">
            <w:pPr>
              <w:jc w:val="both"/>
              <w:rPr>
                <w:rFonts w:ascii="Book Antiqua" w:hAnsi="Book Antiqua" w:cs="Arial"/>
                <w:color w:val="000000"/>
                <w:lang w:eastAsia="es-CR"/>
              </w:rPr>
            </w:pPr>
            <w:r w:rsidRPr="00CB27E6">
              <w:rPr>
                <w:rFonts w:ascii="Book Antiqua" w:hAnsi="Book Antiqua" w:cs="Arial"/>
                <w:color w:val="000000"/>
                <w:lang w:eastAsia="es-CR"/>
              </w:rPr>
              <w:t xml:space="preserve">Actualmente el Tribunal cuenta con una plaza de Técnico encargada de atender el archivo del Tribunal. </w:t>
            </w:r>
          </w:p>
          <w:p w14:paraId="42466985" w14:textId="77777777" w:rsidR="00632BF2" w:rsidRPr="00CB27E6" w:rsidRDefault="00632BF2" w:rsidP="00632BF2">
            <w:pPr>
              <w:jc w:val="both"/>
              <w:rPr>
                <w:rFonts w:ascii="Book Antiqua" w:hAnsi="Book Antiqua" w:cs="Arial"/>
                <w:color w:val="000000"/>
                <w:lang w:eastAsia="es-CR"/>
              </w:rPr>
            </w:pPr>
          </w:p>
          <w:p w14:paraId="7CB3ED98" w14:textId="224ADB66" w:rsidR="00632BF2" w:rsidRPr="00CB27E6" w:rsidRDefault="00632BF2" w:rsidP="00632BF2">
            <w:pPr>
              <w:jc w:val="both"/>
              <w:rPr>
                <w:rFonts w:ascii="Book Antiqua" w:hAnsi="Book Antiqua" w:cs="Arial"/>
                <w:color w:val="000000"/>
                <w:lang w:eastAsia="es-CR"/>
              </w:rPr>
            </w:pPr>
            <w:r w:rsidRPr="00CB27E6">
              <w:rPr>
                <w:rFonts w:ascii="Book Antiqua" w:hAnsi="Book Antiqua" w:cs="Arial"/>
                <w:color w:val="000000"/>
                <w:lang w:eastAsia="es-CR"/>
              </w:rPr>
              <w:t xml:space="preserve">Sin embargo, desde su creación en el 2017 debió desempañar sus funciones en apoyo a las secciones unipersonales. </w:t>
            </w:r>
          </w:p>
        </w:tc>
        <w:tc>
          <w:tcPr>
            <w:tcW w:w="4287" w:type="dxa"/>
            <w:tcBorders>
              <w:top w:val="nil"/>
              <w:left w:val="nil"/>
              <w:bottom w:val="double" w:sz="4" w:space="0" w:color="1F3864" w:themeColor="accent1" w:themeShade="80"/>
              <w:right w:val="double" w:sz="6" w:space="0" w:color="305496"/>
            </w:tcBorders>
            <w:shd w:val="clear" w:color="000000" w:fill="FFFFFF"/>
            <w:vAlign w:val="center"/>
          </w:tcPr>
          <w:p w14:paraId="2CCFA7DB" w14:textId="77777777" w:rsidR="00632BF2" w:rsidRPr="00CB27E6" w:rsidRDefault="00632BF2" w:rsidP="00632BF2">
            <w:pPr>
              <w:jc w:val="both"/>
              <w:rPr>
                <w:rFonts w:ascii="Book Antiqua" w:hAnsi="Book Antiqua" w:cs="Arial"/>
                <w:color w:val="000000"/>
                <w:lang w:eastAsia="es-CR"/>
              </w:rPr>
            </w:pPr>
            <w:r w:rsidRPr="00CB27E6">
              <w:rPr>
                <w:rFonts w:ascii="Book Antiqua" w:hAnsi="Book Antiqua" w:cs="Arial"/>
                <w:color w:val="000000"/>
                <w:lang w:eastAsia="es-CR"/>
              </w:rPr>
              <w:t xml:space="preserve">Deberá la plaza de “Técnico de Archivo” dar soporte en la tramitación de asuntos unipersonales. </w:t>
            </w:r>
          </w:p>
          <w:p w14:paraId="35674132" w14:textId="77777777" w:rsidR="00632BF2" w:rsidRPr="00CB27E6" w:rsidRDefault="00632BF2" w:rsidP="00632BF2">
            <w:pPr>
              <w:jc w:val="both"/>
              <w:rPr>
                <w:rFonts w:ascii="Book Antiqua" w:hAnsi="Book Antiqua" w:cs="Arial"/>
                <w:color w:val="000000"/>
                <w:lang w:eastAsia="es-CR"/>
              </w:rPr>
            </w:pPr>
          </w:p>
          <w:p w14:paraId="1DAEE2F9" w14:textId="553CDD53" w:rsidR="00632BF2" w:rsidRPr="00CB27E6" w:rsidRDefault="00632BF2" w:rsidP="00632BF2">
            <w:pPr>
              <w:jc w:val="both"/>
              <w:rPr>
                <w:rFonts w:ascii="Book Antiqua" w:hAnsi="Book Antiqua" w:cs="Arial"/>
                <w:color w:val="000000"/>
                <w:lang w:eastAsia="es-CR"/>
              </w:rPr>
            </w:pPr>
            <w:r w:rsidRPr="00CB27E6">
              <w:rPr>
                <w:rFonts w:ascii="Book Antiqua" w:hAnsi="Book Antiqua" w:cs="Arial"/>
                <w:color w:val="000000"/>
                <w:lang w:eastAsia="es-CR"/>
              </w:rPr>
              <w:t>Tal y cómo se estableció en el informe 139-PLA-2017, la plaza de Técnica o Técnico Judicial de apelaciones tendrá el recargo del Archivo Judicial físico que se tiene en el Tribunal</w:t>
            </w:r>
            <w:r>
              <w:rPr>
                <w:rFonts w:ascii="Book Antiqua" w:hAnsi="Book Antiqua" w:cs="Arial"/>
                <w:color w:val="000000"/>
                <w:lang w:eastAsia="es-CR"/>
              </w:rPr>
              <w:t>.</w:t>
            </w:r>
          </w:p>
        </w:tc>
        <w:tc>
          <w:tcPr>
            <w:tcW w:w="2020" w:type="dxa"/>
            <w:tcBorders>
              <w:top w:val="nil"/>
              <w:left w:val="nil"/>
              <w:bottom w:val="double" w:sz="4" w:space="0" w:color="1F3864" w:themeColor="accent1" w:themeShade="80"/>
              <w:right w:val="double" w:sz="4" w:space="0" w:color="1F3864" w:themeColor="accent1" w:themeShade="80"/>
            </w:tcBorders>
            <w:shd w:val="clear" w:color="000000" w:fill="FFFFFF"/>
            <w:vAlign w:val="center"/>
          </w:tcPr>
          <w:p w14:paraId="59461C95" w14:textId="1B03A1E8" w:rsidR="00632BF2" w:rsidRPr="00CB27E6" w:rsidRDefault="00632BF2" w:rsidP="00632BF2">
            <w:pPr>
              <w:jc w:val="both"/>
              <w:rPr>
                <w:rFonts w:ascii="Book Antiqua" w:hAnsi="Book Antiqua" w:cs="Arial"/>
                <w:color w:val="000000"/>
                <w:lang w:eastAsia="es-CR"/>
              </w:rPr>
            </w:pPr>
            <w:r w:rsidRPr="00CB27E6">
              <w:rPr>
                <w:rFonts w:ascii="Book Antiqua" w:hAnsi="Book Antiqua" w:cs="Arial"/>
                <w:color w:val="000000"/>
                <w:lang w:eastAsia="es-CR"/>
              </w:rPr>
              <w:t xml:space="preserve">Maximizar el recurso de personal Técnico. </w:t>
            </w:r>
          </w:p>
        </w:tc>
        <w:tc>
          <w:tcPr>
            <w:tcW w:w="1842" w:type="dxa"/>
            <w:tcBorders>
              <w:top w:val="double" w:sz="4" w:space="0" w:color="1F3864" w:themeColor="accent1" w:themeShade="80"/>
              <w:left w:val="double" w:sz="4" w:space="0" w:color="1F3864" w:themeColor="accent1" w:themeShade="80"/>
              <w:bottom w:val="double" w:sz="4" w:space="0" w:color="1F3864" w:themeColor="accent1" w:themeShade="80"/>
              <w:right w:val="double" w:sz="4" w:space="0" w:color="1F3864" w:themeColor="accent1" w:themeShade="80"/>
            </w:tcBorders>
            <w:shd w:val="clear" w:color="000000" w:fill="FFFFFF"/>
            <w:vAlign w:val="center"/>
          </w:tcPr>
          <w:p w14:paraId="71C36DD2" w14:textId="7566F235" w:rsidR="00632BF2" w:rsidRPr="00CB27E6" w:rsidRDefault="00632BF2" w:rsidP="00632BF2">
            <w:pPr>
              <w:numPr>
                <w:ilvl w:val="0"/>
                <w:numId w:val="9"/>
              </w:numPr>
              <w:spacing w:before="120" w:after="240" w:line="276" w:lineRule="auto"/>
              <w:jc w:val="both"/>
              <w:rPr>
                <w:rFonts w:ascii="Book Antiqua" w:hAnsi="Book Antiqua" w:cs="Arial"/>
                <w:lang w:eastAsia="es-CR"/>
              </w:rPr>
            </w:pPr>
            <w:r w:rsidRPr="00CB27E6">
              <w:rPr>
                <w:rFonts w:ascii="Book Antiqua" w:hAnsi="Book Antiqua" w:cs="Arial"/>
                <w:lang w:eastAsia="es-CR"/>
              </w:rPr>
              <w:t>N/A</w:t>
            </w:r>
          </w:p>
        </w:tc>
        <w:tc>
          <w:tcPr>
            <w:tcW w:w="1644" w:type="dxa"/>
            <w:tcBorders>
              <w:top w:val="nil"/>
              <w:left w:val="double" w:sz="4" w:space="0" w:color="1F3864" w:themeColor="accent1" w:themeShade="80"/>
              <w:bottom w:val="double" w:sz="4" w:space="0" w:color="1F3864" w:themeColor="accent1" w:themeShade="80"/>
              <w:right w:val="double" w:sz="6" w:space="0" w:color="305496"/>
            </w:tcBorders>
            <w:shd w:val="clear" w:color="000000" w:fill="FFFFFF"/>
            <w:vAlign w:val="center"/>
          </w:tcPr>
          <w:p w14:paraId="16FAFC38" w14:textId="77777777" w:rsidR="00D168D8" w:rsidRPr="00D168D8" w:rsidRDefault="00D168D8" w:rsidP="00D168D8">
            <w:pPr>
              <w:pStyle w:val="Prrafodelista"/>
              <w:numPr>
                <w:ilvl w:val="0"/>
                <w:numId w:val="9"/>
              </w:numPr>
              <w:rPr>
                <w:rFonts w:ascii="Book Antiqua" w:hAnsi="Book Antiqua"/>
                <w:sz w:val="20"/>
                <w:szCs w:val="20"/>
                <w:lang w:val="es-CR" w:eastAsia="es-CR"/>
              </w:rPr>
            </w:pPr>
            <w:r w:rsidRPr="00D168D8">
              <w:rPr>
                <w:rFonts w:ascii="Book Antiqua" w:hAnsi="Book Antiqua"/>
                <w:sz w:val="20"/>
                <w:szCs w:val="20"/>
                <w:lang w:val="es-CR" w:eastAsia="es-CR"/>
              </w:rPr>
              <w:t xml:space="preserve">Tribunal Penal del III Circuito Judicial de San José, sede suroeste.  </w:t>
            </w:r>
          </w:p>
          <w:p w14:paraId="71590E7E" w14:textId="77777777" w:rsidR="00632BF2" w:rsidRPr="00D21696" w:rsidRDefault="00632BF2" w:rsidP="00D21696">
            <w:pPr>
              <w:rPr>
                <w:rFonts w:ascii="Book Antiqua" w:hAnsi="Book Antiqua"/>
                <w:lang w:eastAsia="es-CR"/>
              </w:rPr>
            </w:pPr>
          </w:p>
        </w:tc>
      </w:tr>
      <w:tr w:rsidR="00632BF2" w:rsidRPr="00CB27E6" w14:paraId="6B125E96" w14:textId="77777777" w:rsidTr="004259BC">
        <w:trPr>
          <w:trHeight w:val="3402"/>
        </w:trPr>
        <w:tc>
          <w:tcPr>
            <w:tcW w:w="1869" w:type="dxa"/>
            <w:tcBorders>
              <w:top w:val="double" w:sz="4" w:space="0" w:color="1F3864" w:themeColor="accent1" w:themeShade="80"/>
              <w:left w:val="double" w:sz="4" w:space="0" w:color="1F3864" w:themeColor="accent1" w:themeShade="80"/>
              <w:bottom w:val="double" w:sz="4" w:space="0" w:color="1F3864" w:themeColor="accent1" w:themeShade="80"/>
              <w:right w:val="double" w:sz="4" w:space="0" w:color="1F3864" w:themeColor="accent1" w:themeShade="80"/>
            </w:tcBorders>
            <w:shd w:val="clear" w:color="000000" w:fill="FFFFFF"/>
            <w:vAlign w:val="center"/>
          </w:tcPr>
          <w:p w14:paraId="3998F8B8" w14:textId="3842835A" w:rsidR="00632BF2" w:rsidRPr="00C301AF" w:rsidRDefault="00632BF2" w:rsidP="00632BF2">
            <w:pPr>
              <w:jc w:val="both"/>
              <w:rPr>
                <w:rFonts w:ascii="Book Antiqua" w:hAnsi="Book Antiqua" w:cs="Arial"/>
                <w:color w:val="000000"/>
                <w:lang w:val="es-MX" w:eastAsia="es-CR"/>
              </w:rPr>
            </w:pPr>
            <w:r>
              <w:rPr>
                <w:rFonts w:ascii="Book Antiqua" w:hAnsi="Book Antiqua" w:cs="Arial"/>
                <w:color w:val="000000"/>
                <w:lang w:val="es-MX" w:eastAsia="es-CR"/>
              </w:rPr>
              <w:lastRenderedPageBreak/>
              <w:t>7</w:t>
            </w:r>
            <w:r w:rsidRPr="00C301AF">
              <w:rPr>
                <w:rFonts w:ascii="Book Antiqua" w:hAnsi="Book Antiqua" w:cs="Arial"/>
                <w:color w:val="000000"/>
                <w:lang w:val="es-MX" w:eastAsia="es-CR"/>
              </w:rPr>
              <w:t>.</w:t>
            </w:r>
            <w:r w:rsidRPr="004259BC">
              <w:rPr>
                <w:rFonts w:ascii="Book Antiqua" w:hAnsi="Book Antiqua" w:cs="Arial"/>
                <w:color w:val="000000"/>
                <w:lang w:val="es-MX" w:eastAsia="es-CR"/>
              </w:rPr>
              <w:t>2</w:t>
            </w:r>
            <w:r w:rsidR="00892FD4">
              <w:rPr>
                <w:rFonts w:ascii="Book Antiqua" w:hAnsi="Book Antiqua" w:cs="Arial"/>
                <w:color w:val="000000"/>
                <w:lang w:val="es-MX" w:eastAsia="es-CR"/>
              </w:rPr>
              <w:t>5</w:t>
            </w:r>
            <w:r w:rsidRPr="004259BC">
              <w:rPr>
                <w:rFonts w:ascii="Book Antiqua" w:hAnsi="Book Antiqua" w:cs="Arial"/>
                <w:color w:val="000000"/>
                <w:lang w:val="es-MX" w:eastAsia="es-CR"/>
              </w:rPr>
              <w:t xml:space="preserve"> Homologar estructura de personal Técnico con el modelo de tramitación en materia penal. Dos Técnicos/as Judiciales por cada sección.</w:t>
            </w:r>
            <w:r w:rsidRPr="00C301AF">
              <w:rPr>
                <w:rFonts w:ascii="Book Antiqua" w:hAnsi="Book Antiqua" w:cs="Arial"/>
                <w:color w:val="000000"/>
                <w:lang w:val="es-MX" w:eastAsia="es-CR"/>
              </w:rPr>
              <w:t xml:space="preserve"> </w:t>
            </w:r>
          </w:p>
        </w:tc>
        <w:tc>
          <w:tcPr>
            <w:tcW w:w="1981" w:type="dxa"/>
            <w:tcBorders>
              <w:top w:val="double" w:sz="4" w:space="0" w:color="1F3864" w:themeColor="accent1" w:themeShade="80"/>
              <w:left w:val="double" w:sz="4" w:space="0" w:color="1F3864" w:themeColor="accent1" w:themeShade="80"/>
              <w:bottom w:val="double" w:sz="4" w:space="0" w:color="1F3864" w:themeColor="accent1" w:themeShade="80"/>
              <w:right w:val="double" w:sz="4" w:space="0" w:color="1F3864" w:themeColor="accent1" w:themeShade="80"/>
            </w:tcBorders>
            <w:shd w:val="clear" w:color="000000" w:fill="FFFFFF"/>
            <w:vAlign w:val="center"/>
          </w:tcPr>
          <w:p w14:paraId="2F60D180" w14:textId="43C143C3" w:rsidR="00632BF2" w:rsidRPr="003807A2" w:rsidRDefault="00632BF2" w:rsidP="00632BF2">
            <w:pPr>
              <w:jc w:val="both"/>
              <w:rPr>
                <w:rFonts w:ascii="Book Antiqua" w:hAnsi="Book Antiqua" w:cs="Arial"/>
                <w:color w:val="000000"/>
                <w:lang w:val="es-MX" w:eastAsia="es-CR"/>
              </w:rPr>
            </w:pPr>
            <w:r w:rsidRPr="003807A2">
              <w:rPr>
                <w:rFonts w:ascii="Book Antiqua" w:hAnsi="Book Antiqua" w:cs="Arial"/>
                <w:color w:val="000000"/>
                <w:lang w:val="es-MX" w:eastAsia="es-CR"/>
              </w:rPr>
              <w:t xml:space="preserve">El modelo establece que cada sección debe de contar con un Técnico/a de Trámite y un Técnico/a de Juicio. Existe un déficit en cuanto a la estructura de las plazas de técnico asignada a las secciones unipersonales. </w:t>
            </w:r>
          </w:p>
          <w:p w14:paraId="3051D712" w14:textId="77777777" w:rsidR="00632BF2" w:rsidRPr="003807A2" w:rsidRDefault="00632BF2" w:rsidP="00632BF2">
            <w:pPr>
              <w:jc w:val="both"/>
              <w:rPr>
                <w:rFonts w:ascii="Book Antiqua" w:hAnsi="Book Antiqua" w:cs="Arial"/>
                <w:color w:val="000000"/>
                <w:lang w:val="es-MX" w:eastAsia="es-CR"/>
              </w:rPr>
            </w:pPr>
          </w:p>
          <w:p w14:paraId="22BD326C" w14:textId="6A7ABEE3" w:rsidR="00632BF2" w:rsidRPr="003807A2" w:rsidRDefault="00632BF2" w:rsidP="00632BF2">
            <w:pPr>
              <w:jc w:val="both"/>
              <w:rPr>
                <w:rFonts w:ascii="Book Antiqua" w:hAnsi="Book Antiqua" w:cs="Arial"/>
                <w:color w:val="000000"/>
                <w:lang w:val="es-MX" w:eastAsia="es-CR"/>
              </w:rPr>
            </w:pPr>
            <w:r w:rsidRPr="003807A2">
              <w:rPr>
                <w:rFonts w:ascii="Book Antiqua" w:hAnsi="Book Antiqua" w:cs="Arial"/>
                <w:color w:val="000000"/>
                <w:lang w:val="es-MX" w:eastAsia="es-CR"/>
              </w:rPr>
              <w:t>.</w:t>
            </w:r>
          </w:p>
          <w:p w14:paraId="3C8A6B82" w14:textId="493F76CB" w:rsidR="00632BF2" w:rsidRPr="003807A2" w:rsidRDefault="00632BF2" w:rsidP="00632BF2">
            <w:pPr>
              <w:jc w:val="both"/>
              <w:rPr>
                <w:rFonts w:ascii="Book Antiqua" w:hAnsi="Book Antiqua" w:cs="Arial"/>
                <w:color w:val="000000"/>
                <w:lang w:val="es-MX" w:eastAsia="es-CR"/>
              </w:rPr>
            </w:pPr>
          </w:p>
        </w:tc>
        <w:tc>
          <w:tcPr>
            <w:tcW w:w="4287" w:type="dxa"/>
            <w:tcBorders>
              <w:top w:val="double" w:sz="4" w:space="0" w:color="1F3864" w:themeColor="accent1" w:themeShade="80"/>
              <w:left w:val="double" w:sz="4" w:space="0" w:color="1F3864" w:themeColor="accent1" w:themeShade="80"/>
              <w:bottom w:val="double" w:sz="4" w:space="0" w:color="1F3864" w:themeColor="accent1" w:themeShade="80"/>
              <w:right w:val="double" w:sz="4" w:space="0" w:color="1F3864" w:themeColor="accent1" w:themeShade="80"/>
            </w:tcBorders>
            <w:shd w:val="clear" w:color="000000" w:fill="FFFFFF"/>
            <w:vAlign w:val="center"/>
          </w:tcPr>
          <w:p w14:paraId="254B2AB4" w14:textId="5D6E8B2B" w:rsidR="00632BF2" w:rsidRPr="003807A2" w:rsidRDefault="00632BF2" w:rsidP="00632BF2">
            <w:pPr>
              <w:jc w:val="both"/>
              <w:rPr>
                <w:rFonts w:ascii="Book Antiqua" w:hAnsi="Book Antiqua" w:cs="Arial"/>
                <w:color w:val="000000"/>
                <w:lang w:val="es-MX" w:eastAsia="es-CR"/>
              </w:rPr>
            </w:pPr>
            <w:r w:rsidRPr="003807A2">
              <w:rPr>
                <w:rFonts w:ascii="Book Antiqua" w:hAnsi="Book Antiqua" w:cs="Arial"/>
                <w:color w:val="000000"/>
                <w:lang w:val="es-MX" w:eastAsia="es-CR"/>
              </w:rPr>
              <w:t xml:space="preserve">Equiparar de manera preliminar la estructura del personal Técnico de las secciones unipersonales con la dotación de 3 personas Técnicas Judiciales. </w:t>
            </w:r>
          </w:p>
        </w:tc>
        <w:tc>
          <w:tcPr>
            <w:tcW w:w="2020" w:type="dxa"/>
            <w:tcBorders>
              <w:top w:val="double" w:sz="4" w:space="0" w:color="1F3864" w:themeColor="accent1" w:themeShade="80"/>
              <w:left w:val="double" w:sz="4" w:space="0" w:color="1F3864" w:themeColor="accent1" w:themeShade="80"/>
              <w:bottom w:val="double" w:sz="4" w:space="0" w:color="1F3864" w:themeColor="accent1" w:themeShade="80"/>
              <w:right w:val="double" w:sz="4" w:space="0" w:color="1F3864" w:themeColor="accent1" w:themeShade="80"/>
            </w:tcBorders>
            <w:shd w:val="clear" w:color="000000" w:fill="FFFFFF"/>
            <w:vAlign w:val="center"/>
          </w:tcPr>
          <w:p w14:paraId="4FB1F203" w14:textId="2FF77838" w:rsidR="00632BF2" w:rsidRPr="003807A2" w:rsidRDefault="00632BF2" w:rsidP="00632BF2">
            <w:pPr>
              <w:jc w:val="both"/>
              <w:rPr>
                <w:rFonts w:ascii="Book Antiqua" w:hAnsi="Book Antiqua" w:cs="Arial"/>
                <w:color w:val="000000"/>
                <w:lang w:val="es-MX" w:eastAsia="es-CR"/>
              </w:rPr>
            </w:pPr>
            <w:r w:rsidRPr="003807A2">
              <w:rPr>
                <w:rFonts w:ascii="Book Antiqua" w:hAnsi="Book Antiqua" w:cs="Arial"/>
                <w:color w:val="000000"/>
                <w:lang w:val="es-MX" w:eastAsia="es-CR"/>
              </w:rPr>
              <w:t xml:space="preserve">Homologar estructuras de trabajo de conformidad con el Modelo de tramitación penal. </w:t>
            </w:r>
          </w:p>
        </w:tc>
        <w:tc>
          <w:tcPr>
            <w:tcW w:w="1842" w:type="dxa"/>
            <w:tcBorders>
              <w:top w:val="double" w:sz="4" w:space="0" w:color="1F3864" w:themeColor="accent1" w:themeShade="80"/>
              <w:left w:val="double" w:sz="4" w:space="0" w:color="1F3864" w:themeColor="accent1" w:themeShade="80"/>
              <w:bottom w:val="double" w:sz="4" w:space="0" w:color="1F3864" w:themeColor="accent1" w:themeShade="80"/>
              <w:right w:val="double" w:sz="4" w:space="0" w:color="1F3864" w:themeColor="accent1" w:themeShade="80"/>
            </w:tcBorders>
            <w:shd w:val="clear" w:color="000000" w:fill="FFFFFF"/>
            <w:vAlign w:val="center"/>
          </w:tcPr>
          <w:p w14:paraId="724093A1" w14:textId="688F4057" w:rsidR="00632BF2" w:rsidRPr="003807A2" w:rsidRDefault="00632BF2" w:rsidP="00632BF2">
            <w:pPr>
              <w:jc w:val="both"/>
              <w:rPr>
                <w:rFonts w:ascii="Book Antiqua" w:hAnsi="Book Antiqua" w:cs="Arial"/>
                <w:color w:val="000000"/>
                <w:lang w:val="es-MX" w:eastAsia="es-CR"/>
              </w:rPr>
            </w:pPr>
            <w:r w:rsidRPr="003807A2">
              <w:rPr>
                <w:rFonts w:ascii="Book Antiqua" w:hAnsi="Book Antiqua" w:cs="Arial"/>
                <w:color w:val="000000"/>
                <w:lang w:val="es-MX" w:eastAsia="es-CR"/>
              </w:rPr>
              <w:t xml:space="preserve">Esta propuesta se encuentra sometida a 2 escenarios: </w:t>
            </w:r>
          </w:p>
          <w:p w14:paraId="326C7DCD" w14:textId="77777777" w:rsidR="00632BF2" w:rsidRPr="003807A2" w:rsidRDefault="00632BF2" w:rsidP="00632BF2">
            <w:pPr>
              <w:jc w:val="both"/>
              <w:rPr>
                <w:rFonts w:ascii="Book Antiqua" w:hAnsi="Book Antiqua" w:cs="Arial"/>
                <w:color w:val="000000"/>
                <w:lang w:val="es-MX" w:eastAsia="es-CR"/>
              </w:rPr>
            </w:pPr>
          </w:p>
          <w:p w14:paraId="7A1E392E" w14:textId="26C1EDEA" w:rsidR="00632BF2" w:rsidRPr="003807A2" w:rsidRDefault="00632BF2" w:rsidP="00632BF2">
            <w:pPr>
              <w:pStyle w:val="Prrafodelista"/>
              <w:numPr>
                <w:ilvl w:val="0"/>
                <w:numId w:val="20"/>
              </w:numPr>
              <w:ind w:left="360"/>
              <w:jc w:val="both"/>
              <w:rPr>
                <w:rFonts w:ascii="Book Antiqua" w:hAnsi="Book Antiqua"/>
                <w:color w:val="000000"/>
                <w:sz w:val="20"/>
                <w:szCs w:val="20"/>
                <w:lang w:val="es-MX" w:eastAsia="es-CR"/>
              </w:rPr>
            </w:pPr>
            <w:r w:rsidRPr="003807A2">
              <w:rPr>
                <w:rFonts w:ascii="Book Antiqua" w:hAnsi="Book Antiqua"/>
                <w:color w:val="000000"/>
                <w:sz w:val="20"/>
                <w:szCs w:val="20"/>
                <w:lang w:val="es-MX" w:eastAsia="es-CR"/>
              </w:rPr>
              <w:t xml:space="preserve">Que se ejecute plan de trabajo que implica traslado de secciones al horario vespertino, en ese caso se contaría con espacio suficiente para ubicar la personal técnico. Ver apartado 7. </w:t>
            </w:r>
          </w:p>
          <w:p w14:paraId="748490B2" w14:textId="77777777" w:rsidR="00632BF2" w:rsidRPr="003807A2" w:rsidRDefault="00632BF2" w:rsidP="00632BF2">
            <w:pPr>
              <w:pStyle w:val="Prrafodelista"/>
              <w:ind w:left="348"/>
              <w:rPr>
                <w:rFonts w:ascii="Book Antiqua" w:hAnsi="Book Antiqua"/>
                <w:color w:val="000000"/>
                <w:sz w:val="20"/>
                <w:szCs w:val="20"/>
                <w:lang w:val="es-MX" w:eastAsia="es-CR"/>
              </w:rPr>
            </w:pPr>
          </w:p>
          <w:p w14:paraId="1A1C187E" w14:textId="7ACFF3B2" w:rsidR="00632BF2" w:rsidRPr="005F4110" w:rsidRDefault="00632BF2" w:rsidP="00632BF2">
            <w:pPr>
              <w:pStyle w:val="Prrafodelista"/>
              <w:numPr>
                <w:ilvl w:val="0"/>
                <w:numId w:val="20"/>
              </w:numPr>
              <w:ind w:left="360"/>
              <w:jc w:val="both"/>
              <w:rPr>
                <w:rFonts w:ascii="Book Antiqua" w:hAnsi="Book Antiqua"/>
                <w:color w:val="000000"/>
                <w:sz w:val="20"/>
                <w:szCs w:val="20"/>
                <w:lang w:val="es-MX" w:eastAsia="es-CR"/>
              </w:rPr>
            </w:pPr>
            <w:r w:rsidRPr="003807A2">
              <w:rPr>
                <w:rFonts w:ascii="Book Antiqua" w:hAnsi="Book Antiqua"/>
                <w:color w:val="000000"/>
                <w:sz w:val="20"/>
                <w:szCs w:val="20"/>
                <w:lang w:val="es-MX" w:eastAsia="es-CR"/>
              </w:rPr>
              <w:t xml:space="preserve">Que se materialice la división del Tribunal. </w:t>
            </w:r>
          </w:p>
        </w:tc>
        <w:tc>
          <w:tcPr>
            <w:tcW w:w="1644" w:type="dxa"/>
            <w:tcBorders>
              <w:top w:val="double" w:sz="4" w:space="0" w:color="1F3864" w:themeColor="accent1" w:themeShade="80"/>
              <w:left w:val="double" w:sz="4" w:space="0" w:color="1F3864" w:themeColor="accent1" w:themeShade="80"/>
              <w:bottom w:val="double" w:sz="4" w:space="0" w:color="1F3864" w:themeColor="accent1" w:themeShade="80"/>
              <w:right w:val="double" w:sz="4" w:space="0" w:color="1F3864" w:themeColor="accent1" w:themeShade="80"/>
            </w:tcBorders>
            <w:shd w:val="clear" w:color="000000" w:fill="FFFFFF"/>
            <w:vAlign w:val="center"/>
          </w:tcPr>
          <w:p w14:paraId="789E46E3" w14:textId="36D4BB24" w:rsidR="00632BF2" w:rsidRPr="003807A2" w:rsidRDefault="00632BF2" w:rsidP="00632BF2">
            <w:pPr>
              <w:numPr>
                <w:ilvl w:val="0"/>
                <w:numId w:val="12"/>
              </w:numPr>
              <w:spacing w:before="120" w:after="240" w:line="276" w:lineRule="auto"/>
              <w:jc w:val="both"/>
              <w:rPr>
                <w:rFonts w:ascii="Book Antiqua" w:hAnsi="Book Antiqua" w:cs="Arial"/>
                <w:color w:val="000000"/>
                <w:lang w:val="es-MX" w:eastAsia="es-CR"/>
              </w:rPr>
            </w:pPr>
            <w:r w:rsidRPr="003807A2">
              <w:rPr>
                <w:rFonts w:ascii="Book Antiqua" w:hAnsi="Book Antiqua" w:cs="Arial"/>
                <w:color w:val="000000"/>
                <w:lang w:val="es-MX" w:eastAsia="es-CR"/>
              </w:rPr>
              <w:t>Consejo Superior</w:t>
            </w:r>
          </w:p>
        </w:tc>
      </w:tr>
      <w:tr w:rsidR="00632BF2" w:rsidRPr="00CB27E6" w14:paraId="7FDA06FD" w14:textId="77777777" w:rsidTr="00E63C3D">
        <w:trPr>
          <w:trHeight w:val="3402"/>
        </w:trPr>
        <w:tc>
          <w:tcPr>
            <w:tcW w:w="1869" w:type="dxa"/>
            <w:tcBorders>
              <w:top w:val="double" w:sz="4" w:space="0" w:color="1F3864" w:themeColor="accent1" w:themeShade="80"/>
              <w:left w:val="double" w:sz="4" w:space="0" w:color="1F3864" w:themeColor="accent1" w:themeShade="80"/>
              <w:bottom w:val="double" w:sz="4" w:space="0" w:color="1F3864" w:themeColor="accent1" w:themeShade="80"/>
              <w:right w:val="double" w:sz="4" w:space="0" w:color="1F3864" w:themeColor="accent1" w:themeShade="80"/>
            </w:tcBorders>
            <w:shd w:val="clear" w:color="000000" w:fill="FFFFFF"/>
            <w:vAlign w:val="center"/>
          </w:tcPr>
          <w:p w14:paraId="489444E3" w14:textId="6AB5E3F1" w:rsidR="00632BF2" w:rsidRPr="00C301AF" w:rsidRDefault="00632BF2" w:rsidP="00632BF2">
            <w:pPr>
              <w:jc w:val="both"/>
              <w:rPr>
                <w:rFonts w:ascii="Book Antiqua" w:hAnsi="Book Antiqua" w:cs="Arial"/>
                <w:color w:val="000000"/>
                <w:lang w:val="es-MX" w:eastAsia="es-CR"/>
              </w:rPr>
            </w:pPr>
            <w:r w:rsidRPr="006D0612">
              <w:rPr>
                <w:rFonts w:ascii="Book Antiqua" w:hAnsi="Book Antiqua" w:cs="Arial"/>
                <w:color w:val="000000"/>
                <w:lang w:val="es-MX" w:eastAsia="es-CR"/>
              </w:rPr>
              <w:lastRenderedPageBreak/>
              <w:t>7.2</w:t>
            </w:r>
            <w:r w:rsidR="00892FD4">
              <w:rPr>
                <w:rFonts w:ascii="Book Antiqua" w:hAnsi="Book Antiqua" w:cs="Arial"/>
                <w:color w:val="000000"/>
                <w:lang w:val="es-MX" w:eastAsia="es-CR"/>
              </w:rPr>
              <w:t>6</w:t>
            </w:r>
            <w:r>
              <w:rPr>
                <w:rFonts w:ascii="Book Antiqua" w:hAnsi="Book Antiqua" w:cs="Arial"/>
                <w:color w:val="000000"/>
                <w:lang w:val="es-MX" w:eastAsia="es-CR"/>
              </w:rPr>
              <w:t xml:space="preserve"> Actualizar manual de funciones </w:t>
            </w:r>
            <w:r w:rsidRPr="007E5D62">
              <w:rPr>
                <w:rFonts w:ascii="Book Antiqua" w:hAnsi="Book Antiqua" w:cs="Arial"/>
                <w:color w:val="000000"/>
                <w:lang w:val="es-MX" w:eastAsia="es-CR"/>
              </w:rPr>
              <w:t xml:space="preserve">diseñado para Tribunales Penales incluido en el informe </w:t>
            </w:r>
            <w:r>
              <w:rPr>
                <w:rFonts w:ascii="Book Antiqua" w:hAnsi="Book Antiqua" w:cs="Arial"/>
                <w:color w:val="000000"/>
                <w:lang w:val="es-MX" w:eastAsia="es-CR"/>
              </w:rPr>
              <w:t>1427</w:t>
            </w:r>
            <w:r w:rsidRPr="007E5D62">
              <w:rPr>
                <w:rFonts w:ascii="Book Antiqua" w:hAnsi="Book Antiqua" w:cs="Arial"/>
                <w:color w:val="000000"/>
                <w:lang w:val="es-MX" w:eastAsia="es-CR"/>
              </w:rPr>
              <w:t>-PLA-18 de la Dirección de Planificación</w:t>
            </w:r>
          </w:p>
        </w:tc>
        <w:tc>
          <w:tcPr>
            <w:tcW w:w="1981" w:type="dxa"/>
            <w:tcBorders>
              <w:top w:val="double" w:sz="4" w:space="0" w:color="1F3864" w:themeColor="accent1" w:themeShade="80"/>
              <w:left w:val="double" w:sz="4" w:space="0" w:color="1F3864" w:themeColor="accent1" w:themeShade="80"/>
              <w:bottom w:val="double" w:sz="4" w:space="0" w:color="1F3864" w:themeColor="accent1" w:themeShade="80"/>
              <w:right w:val="double" w:sz="4" w:space="0" w:color="1F3864" w:themeColor="accent1" w:themeShade="80"/>
            </w:tcBorders>
            <w:shd w:val="clear" w:color="000000" w:fill="FFFFFF"/>
            <w:vAlign w:val="center"/>
          </w:tcPr>
          <w:p w14:paraId="7B238410" w14:textId="07C761B6" w:rsidR="00632BF2" w:rsidRPr="003807A2" w:rsidRDefault="00632BF2" w:rsidP="00632BF2">
            <w:pPr>
              <w:jc w:val="both"/>
              <w:rPr>
                <w:rFonts w:ascii="Book Antiqua" w:hAnsi="Book Antiqua" w:cs="Arial"/>
                <w:color w:val="000000"/>
                <w:lang w:val="es-MX" w:eastAsia="es-CR"/>
              </w:rPr>
            </w:pPr>
            <w:r w:rsidRPr="007E5D62">
              <w:rPr>
                <w:rFonts w:ascii="Book Antiqua" w:hAnsi="Book Antiqua" w:cs="Arial"/>
                <w:color w:val="000000"/>
                <w:lang w:val="es-MX" w:eastAsia="es-CR"/>
              </w:rPr>
              <w:t>Se evidencia la existencia de algunos vacíos asociados a las funciones y alcances propios de la figura de Juez(a) 4 Coordinador(a) en cuanto a la toma de decisiones que impactan en las dinámicas de trabajo.</w:t>
            </w:r>
          </w:p>
        </w:tc>
        <w:tc>
          <w:tcPr>
            <w:tcW w:w="4287" w:type="dxa"/>
            <w:tcBorders>
              <w:top w:val="double" w:sz="4" w:space="0" w:color="1F3864" w:themeColor="accent1" w:themeShade="80"/>
              <w:left w:val="double" w:sz="4" w:space="0" w:color="1F3864" w:themeColor="accent1" w:themeShade="80"/>
              <w:bottom w:val="double" w:sz="4" w:space="0" w:color="1F3864" w:themeColor="accent1" w:themeShade="80"/>
              <w:right w:val="double" w:sz="4" w:space="0" w:color="1F3864" w:themeColor="accent1" w:themeShade="80"/>
            </w:tcBorders>
            <w:shd w:val="clear" w:color="000000" w:fill="FFFFFF"/>
            <w:vAlign w:val="center"/>
          </w:tcPr>
          <w:p w14:paraId="1C8E6495" w14:textId="11CD1C46" w:rsidR="00632BF2" w:rsidRPr="003807A2" w:rsidRDefault="00632BF2" w:rsidP="00632BF2">
            <w:pPr>
              <w:jc w:val="both"/>
              <w:rPr>
                <w:rFonts w:ascii="Book Antiqua" w:hAnsi="Book Antiqua" w:cs="Arial"/>
                <w:color w:val="000000"/>
                <w:lang w:val="es-MX" w:eastAsia="es-CR"/>
              </w:rPr>
            </w:pPr>
            <w:r w:rsidRPr="007E5D62">
              <w:rPr>
                <w:rFonts w:ascii="Book Antiqua" w:hAnsi="Book Antiqua" w:cs="Arial"/>
                <w:color w:val="000000"/>
                <w:lang w:val="es-MX" w:eastAsia="es-CR"/>
              </w:rPr>
              <w:t xml:space="preserve">Actualizar </w:t>
            </w:r>
            <w:r>
              <w:rPr>
                <w:rFonts w:ascii="Book Antiqua" w:hAnsi="Book Antiqua" w:cs="Arial"/>
                <w:color w:val="000000"/>
                <w:lang w:val="es-MX" w:eastAsia="es-CR"/>
              </w:rPr>
              <w:t xml:space="preserve">y enriquecer con criterio experto de la Gestoría Penal el </w:t>
            </w:r>
            <w:r w:rsidRPr="007E5D62">
              <w:rPr>
                <w:rFonts w:ascii="Book Antiqua" w:hAnsi="Book Antiqua" w:cs="Arial"/>
                <w:color w:val="000000"/>
                <w:lang w:val="es-MX" w:eastAsia="es-CR"/>
              </w:rPr>
              <w:t xml:space="preserve">manual de funciones diseñado para Tribunales Penales incluido en el informe </w:t>
            </w:r>
            <w:r>
              <w:rPr>
                <w:rFonts w:ascii="Book Antiqua" w:hAnsi="Book Antiqua" w:cs="Arial"/>
                <w:color w:val="000000"/>
                <w:lang w:val="es-MX" w:eastAsia="es-CR"/>
              </w:rPr>
              <w:t>1427</w:t>
            </w:r>
            <w:r w:rsidRPr="007E5D62">
              <w:rPr>
                <w:rFonts w:ascii="Book Antiqua" w:hAnsi="Book Antiqua" w:cs="Arial"/>
                <w:color w:val="000000"/>
                <w:lang w:val="es-MX" w:eastAsia="es-CR"/>
              </w:rPr>
              <w:t xml:space="preserve">-PLA-18 de la Dirección de Planificación, con el objetivo </w:t>
            </w:r>
            <w:r>
              <w:rPr>
                <w:rFonts w:ascii="Book Antiqua" w:hAnsi="Book Antiqua" w:cs="Arial"/>
                <w:color w:val="000000"/>
                <w:lang w:val="es-MX" w:eastAsia="es-CR"/>
              </w:rPr>
              <w:t xml:space="preserve">alinear a la dinámica actual de trabajo y </w:t>
            </w:r>
            <w:r w:rsidRPr="007E5D62">
              <w:rPr>
                <w:rFonts w:ascii="Book Antiqua" w:hAnsi="Book Antiqua" w:cs="Arial"/>
                <w:color w:val="000000"/>
                <w:lang w:val="es-MX" w:eastAsia="es-CR"/>
              </w:rPr>
              <w:t>solventar los vacíos de interpretación</w:t>
            </w:r>
            <w:r>
              <w:rPr>
                <w:rFonts w:ascii="Book Antiqua" w:hAnsi="Book Antiqua" w:cs="Arial"/>
                <w:color w:val="000000"/>
                <w:lang w:val="es-MX" w:eastAsia="es-CR"/>
              </w:rPr>
              <w:t xml:space="preserve"> para los distintos puestos. </w:t>
            </w:r>
          </w:p>
        </w:tc>
        <w:tc>
          <w:tcPr>
            <w:tcW w:w="2020" w:type="dxa"/>
            <w:tcBorders>
              <w:top w:val="double" w:sz="4" w:space="0" w:color="1F3864" w:themeColor="accent1" w:themeShade="80"/>
              <w:left w:val="double" w:sz="4" w:space="0" w:color="1F3864" w:themeColor="accent1" w:themeShade="80"/>
              <w:bottom w:val="double" w:sz="4" w:space="0" w:color="1F3864" w:themeColor="accent1" w:themeShade="80"/>
              <w:right w:val="double" w:sz="4" w:space="0" w:color="1F3864" w:themeColor="accent1" w:themeShade="80"/>
            </w:tcBorders>
            <w:shd w:val="clear" w:color="000000" w:fill="FFFFFF"/>
            <w:vAlign w:val="center"/>
          </w:tcPr>
          <w:p w14:paraId="67808506" w14:textId="77777777" w:rsidR="00632BF2" w:rsidRDefault="00632BF2" w:rsidP="00632BF2">
            <w:pPr>
              <w:jc w:val="both"/>
              <w:rPr>
                <w:rFonts w:ascii="Book Antiqua" w:hAnsi="Book Antiqua" w:cs="Arial"/>
                <w:color w:val="000000"/>
                <w:lang w:val="es-MX" w:eastAsia="es-CR"/>
              </w:rPr>
            </w:pPr>
            <w:r>
              <w:rPr>
                <w:rFonts w:ascii="Book Antiqua" w:hAnsi="Book Antiqua" w:cs="Arial"/>
                <w:color w:val="000000"/>
                <w:lang w:val="es-MX" w:eastAsia="es-CR"/>
              </w:rPr>
              <w:t xml:space="preserve">Definición del alcance en cuanto a la toma de decisiones por parte de la figura de </w:t>
            </w:r>
            <w:r w:rsidRPr="007E5D62">
              <w:rPr>
                <w:rFonts w:ascii="Book Antiqua" w:hAnsi="Book Antiqua" w:cs="Arial"/>
                <w:color w:val="000000"/>
                <w:lang w:val="es-MX" w:eastAsia="es-CR"/>
              </w:rPr>
              <w:t>Juez(a) 4 Coordinador(a)</w:t>
            </w:r>
            <w:r>
              <w:rPr>
                <w:rFonts w:ascii="Book Antiqua" w:hAnsi="Book Antiqua" w:cs="Arial"/>
                <w:color w:val="000000"/>
                <w:lang w:val="es-MX" w:eastAsia="es-CR"/>
              </w:rPr>
              <w:t>.</w:t>
            </w:r>
          </w:p>
          <w:p w14:paraId="2925D045" w14:textId="77777777" w:rsidR="00632BF2" w:rsidRDefault="00632BF2" w:rsidP="00632BF2">
            <w:pPr>
              <w:jc w:val="both"/>
              <w:rPr>
                <w:rFonts w:ascii="Book Antiqua" w:hAnsi="Book Antiqua" w:cs="Arial"/>
                <w:color w:val="000000"/>
                <w:lang w:val="es-MX" w:eastAsia="es-CR"/>
              </w:rPr>
            </w:pPr>
          </w:p>
          <w:p w14:paraId="45577380" w14:textId="4E4ADDA5" w:rsidR="00632BF2" w:rsidRDefault="00632BF2" w:rsidP="00632BF2">
            <w:pPr>
              <w:jc w:val="both"/>
              <w:rPr>
                <w:rFonts w:ascii="Book Antiqua" w:hAnsi="Book Antiqua" w:cs="Arial"/>
                <w:color w:val="000000"/>
                <w:lang w:val="es-MX" w:eastAsia="es-CR"/>
              </w:rPr>
            </w:pPr>
            <w:r w:rsidRPr="008E421C">
              <w:rPr>
                <w:rFonts w:ascii="Book Antiqua" w:hAnsi="Book Antiqua" w:cs="Arial"/>
                <w:color w:val="000000"/>
                <w:lang w:val="es-MX" w:eastAsia="es-CR"/>
              </w:rPr>
              <w:t>Cargas de trabajo más equitativas en razón a las funciones asignadas.</w:t>
            </w:r>
          </w:p>
          <w:p w14:paraId="7F07C01F" w14:textId="77777777" w:rsidR="00632BF2" w:rsidRDefault="00632BF2" w:rsidP="00632BF2">
            <w:pPr>
              <w:jc w:val="both"/>
              <w:rPr>
                <w:rFonts w:ascii="Book Antiqua" w:hAnsi="Book Antiqua" w:cs="Arial"/>
                <w:color w:val="000000"/>
                <w:lang w:val="es-MX" w:eastAsia="es-CR"/>
              </w:rPr>
            </w:pPr>
          </w:p>
          <w:p w14:paraId="1DB56AE4" w14:textId="6261D50C" w:rsidR="00632BF2" w:rsidRPr="003807A2" w:rsidRDefault="00632BF2" w:rsidP="00632BF2">
            <w:pPr>
              <w:jc w:val="both"/>
              <w:rPr>
                <w:rFonts w:ascii="Book Antiqua" w:hAnsi="Book Antiqua" w:cs="Arial"/>
                <w:color w:val="000000"/>
                <w:lang w:val="es-MX" w:eastAsia="es-CR"/>
              </w:rPr>
            </w:pPr>
          </w:p>
        </w:tc>
        <w:tc>
          <w:tcPr>
            <w:tcW w:w="1842" w:type="dxa"/>
            <w:tcBorders>
              <w:top w:val="double" w:sz="4" w:space="0" w:color="1F3864" w:themeColor="accent1" w:themeShade="80"/>
              <w:left w:val="double" w:sz="4" w:space="0" w:color="1F3864" w:themeColor="accent1" w:themeShade="80"/>
              <w:bottom w:val="double" w:sz="4" w:space="0" w:color="1F3864" w:themeColor="accent1" w:themeShade="80"/>
              <w:right w:val="double" w:sz="4" w:space="0" w:color="1F3864" w:themeColor="accent1" w:themeShade="80"/>
            </w:tcBorders>
            <w:shd w:val="clear" w:color="000000" w:fill="FFFFFF"/>
            <w:vAlign w:val="center"/>
          </w:tcPr>
          <w:p w14:paraId="53D28099" w14:textId="77777777" w:rsidR="00632BF2" w:rsidRPr="003807A2" w:rsidRDefault="00632BF2" w:rsidP="00632BF2">
            <w:pPr>
              <w:jc w:val="both"/>
              <w:rPr>
                <w:rFonts w:ascii="Book Antiqua" w:hAnsi="Book Antiqua" w:cs="Arial"/>
                <w:color w:val="000000"/>
                <w:lang w:val="es-MX" w:eastAsia="es-CR"/>
              </w:rPr>
            </w:pPr>
          </w:p>
        </w:tc>
        <w:tc>
          <w:tcPr>
            <w:tcW w:w="1644" w:type="dxa"/>
            <w:tcBorders>
              <w:top w:val="double" w:sz="4" w:space="0" w:color="1F3864" w:themeColor="accent1" w:themeShade="80"/>
              <w:left w:val="double" w:sz="4" w:space="0" w:color="1F3864" w:themeColor="accent1" w:themeShade="80"/>
              <w:bottom w:val="double" w:sz="4" w:space="0" w:color="1F3864" w:themeColor="accent1" w:themeShade="80"/>
              <w:right w:val="double" w:sz="4" w:space="0" w:color="1F3864" w:themeColor="accent1" w:themeShade="80"/>
            </w:tcBorders>
            <w:shd w:val="clear" w:color="000000" w:fill="FFFFFF"/>
            <w:vAlign w:val="center"/>
          </w:tcPr>
          <w:p w14:paraId="4D9C4A45" w14:textId="5F7A675B" w:rsidR="00632BF2" w:rsidRPr="003807A2" w:rsidRDefault="00632BF2" w:rsidP="00632BF2">
            <w:pPr>
              <w:numPr>
                <w:ilvl w:val="0"/>
                <w:numId w:val="12"/>
              </w:numPr>
              <w:spacing w:before="120" w:after="240" w:line="276" w:lineRule="auto"/>
              <w:jc w:val="both"/>
              <w:rPr>
                <w:rFonts w:ascii="Book Antiqua" w:hAnsi="Book Antiqua" w:cs="Arial"/>
                <w:color w:val="000000"/>
                <w:lang w:val="es-MX" w:eastAsia="es-CR"/>
              </w:rPr>
            </w:pPr>
            <w:r>
              <w:rPr>
                <w:rFonts w:ascii="Book Antiqua" w:hAnsi="Book Antiqua" w:cs="Arial"/>
                <w:color w:val="000000"/>
                <w:lang w:val="es-MX" w:eastAsia="es-CR"/>
              </w:rPr>
              <w:t xml:space="preserve">Gestoría Penal </w:t>
            </w:r>
          </w:p>
        </w:tc>
      </w:tr>
    </w:tbl>
    <w:p w14:paraId="30BECDD7" w14:textId="77777777" w:rsidR="00CC2171" w:rsidRDefault="00CC2171">
      <w:pPr>
        <w:spacing w:after="160" w:line="259" w:lineRule="auto"/>
        <w:rPr>
          <w:rFonts w:ascii="Book Antiqua" w:hAnsi="Book Antiqua"/>
          <w:sz w:val="22"/>
          <w:szCs w:val="22"/>
          <w:lang w:val="es-ES_tradnl"/>
        </w:rPr>
      </w:pPr>
      <w:r>
        <w:rPr>
          <w:rFonts w:ascii="Book Antiqua" w:hAnsi="Book Antiqua"/>
          <w:sz w:val="22"/>
          <w:szCs w:val="22"/>
          <w:lang w:val="es-ES_tradnl"/>
        </w:rPr>
        <w:br w:type="page"/>
      </w:r>
    </w:p>
    <w:p w14:paraId="2D233A8E" w14:textId="77777777" w:rsidR="00CC2171" w:rsidRDefault="00CC2171" w:rsidP="00C47CBC">
      <w:pPr>
        <w:tabs>
          <w:tab w:val="left" w:pos="1044"/>
        </w:tabs>
        <w:spacing w:after="240" w:line="276" w:lineRule="auto"/>
        <w:jc w:val="both"/>
        <w:rPr>
          <w:rFonts w:ascii="Book Antiqua" w:hAnsi="Book Antiqua"/>
          <w:sz w:val="22"/>
          <w:szCs w:val="22"/>
          <w:lang w:val="es-ES_tradnl"/>
        </w:rPr>
        <w:sectPr w:rsidR="00CC2171" w:rsidSect="00BD0D66">
          <w:footerReference w:type="default" r:id="rId45"/>
          <w:pgSz w:w="15842" w:h="12242" w:orient="landscape" w:code="1"/>
          <w:pgMar w:top="1134" w:right="1134" w:bottom="1134" w:left="1134" w:header="709" w:footer="709" w:gutter="0"/>
          <w:pgNumType w:start="61"/>
          <w:cols w:space="708"/>
          <w:docGrid w:linePitch="360"/>
        </w:sectPr>
      </w:pPr>
    </w:p>
    <w:p w14:paraId="2B6A5E11" w14:textId="77777777" w:rsidR="00FF1545" w:rsidRPr="00FF1545" w:rsidRDefault="00FF1545" w:rsidP="004259BC">
      <w:pPr>
        <w:spacing w:before="120" w:after="240" w:line="276" w:lineRule="auto"/>
        <w:jc w:val="both"/>
        <w:rPr>
          <w:rFonts w:ascii="Book Antiqua" w:hAnsi="Book Antiqua"/>
          <w:sz w:val="24"/>
          <w:szCs w:val="24"/>
          <w:lang w:val="es-ES_tradnl"/>
        </w:rPr>
      </w:pPr>
      <w:r w:rsidRPr="00FF1545">
        <w:rPr>
          <w:rFonts w:ascii="Book Antiqua" w:hAnsi="Book Antiqua"/>
          <w:sz w:val="24"/>
          <w:szCs w:val="24"/>
          <w:lang w:val="es-ES_tradnl"/>
        </w:rPr>
        <w:lastRenderedPageBreak/>
        <w:t>En asocio con las últimas dos propuestas, a continuación, se muestran los diferentes escenarios relacionados con la optimización del recurso humano:</w:t>
      </w:r>
    </w:p>
    <w:p w14:paraId="0C750C2F" w14:textId="77777777" w:rsidR="00892FD4" w:rsidRPr="00892FD4" w:rsidRDefault="00892FD4" w:rsidP="00892FD4">
      <w:pPr>
        <w:pStyle w:val="Prrafodelista"/>
        <w:keepNext/>
        <w:widowControl w:val="0"/>
        <w:numPr>
          <w:ilvl w:val="0"/>
          <w:numId w:val="36"/>
        </w:numPr>
        <w:autoSpaceDE w:val="0"/>
        <w:autoSpaceDN w:val="0"/>
        <w:adjustRightInd w:val="0"/>
        <w:spacing w:before="240" w:after="60"/>
        <w:outlineLvl w:val="1"/>
        <w:rPr>
          <w:rFonts w:ascii="Book Antiqua" w:eastAsia="Calibri" w:hAnsi="Book Antiqua" w:cs="Times New Roman"/>
          <w:b/>
          <w:bCs/>
          <w:i/>
          <w:iCs/>
          <w:vanish/>
          <w:color w:val="2F5496"/>
          <w:sz w:val="22"/>
          <w:szCs w:val="22"/>
          <w:lang w:val="es-MX" w:eastAsia="x-none"/>
        </w:rPr>
      </w:pPr>
    </w:p>
    <w:p w14:paraId="07A5C97B" w14:textId="77777777" w:rsidR="00892FD4" w:rsidRPr="00892FD4" w:rsidRDefault="00892FD4" w:rsidP="00892FD4">
      <w:pPr>
        <w:pStyle w:val="Prrafodelista"/>
        <w:keepNext/>
        <w:widowControl w:val="0"/>
        <w:numPr>
          <w:ilvl w:val="0"/>
          <w:numId w:val="36"/>
        </w:numPr>
        <w:autoSpaceDE w:val="0"/>
        <w:autoSpaceDN w:val="0"/>
        <w:adjustRightInd w:val="0"/>
        <w:spacing w:before="240" w:after="60"/>
        <w:outlineLvl w:val="1"/>
        <w:rPr>
          <w:rFonts w:ascii="Book Antiqua" w:eastAsia="Calibri" w:hAnsi="Book Antiqua" w:cs="Times New Roman"/>
          <w:b/>
          <w:bCs/>
          <w:i/>
          <w:iCs/>
          <w:vanish/>
          <w:color w:val="2F5496"/>
          <w:sz w:val="22"/>
          <w:szCs w:val="22"/>
          <w:lang w:val="es-MX" w:eastAsia="x-none"/>
        </w:rPr>
      </w:pPr>
    </w:p>
    <w:p w14:paraId="733A5ED7" w14:textId="77777777" w:rsidR="00892FD4" w:rsidRPr="00892FD4" w:rsidRDefault="00892FD4" w:rsidP="00892FD4">
      <w:pPr>
        <w:pStyle w:val="Prrafodelista"/>
        <w:keepNext/>
        <w:widowControl w:val="0"/>
        <w:numPr>
          <w:ilvl w:val="1"/>
          <w:numId w:val="36"/>
        </w:numPr>
        <w:autoSpaceDE w:val="0"/>
        <w:autoSpaceDN w:val="0"/>
        <w:adjustRightInd w:val="0"/>
        <w:spacing w:before="240" w:after="60"/>
        <w:outlineLvl w:val="1"/>
        <w:rPr>
          <w:rFonts w:ascii="Book Antiqua" w:eastAsia="Calibri" w:hAnsi="Book Antiqua" w:cs="Times New Roman"/>
          <w:b/>
          <w:bCs/>
          <w:i/>
          <w:iCs/>
          <w:vanish/>
          <w:color w:val="2F5496"/>
          <w:sz w:val="22"/>
          <w:szCs w:val="22"/>
          <w:lang w:val="es-MX" w:eastAsia="x-none"/>
        </w:rPr>
      </w:pPr>
    </w:p>
    <w:p w14:paraId="60806BEE" w14:textId="77777777" w:rsidR="00892FD4" w:rsidRPr="00892FD4" w:rsidRDefault="00892FD4" w:rsidP="00892FD4">
      <w:pPr>
        <w:pStyle w:val="Prrafodelista"/>
        <w:keepNext/>
        <w:widowControl w:val="0"/>
        <w:numPr>
          <w:ilvl w:val="1"/>
          <w:numId w:val="36"/>
        </w:numPr>
        <w:autoSpaceDE w:val="0"/>
        <w:autoSpaceDN w:val="0"/>
        <w:adjustRightInd w:val="0"/>
        <w:spacing w:before="240" w:after="60"/>
        <w:outlineLvl w:val="1"/>
        <w:rPr>
          <w:rFonts w:ascii="Book Antiqua" w:eastAsia="Calibri" w:hAnsi="Book Antiqua" w:cs="Times New Roman"/>
          <w:b/>
          <w:bCs/>
          <w:i/>
          <w:iCs/>
          <w:vanish/>
          <w:color w:val="2F5496"/>
          <w:sz w:val="22"/>
          <w:szCs w:val="22"/>
          <w:lang w:val="es-MX" w:eastAsia="x-none"/>
        </w:rPr>
      </w:pPr>
    </w:p>
    <w:p w14:paraId="1BF1C6CE" w14:textId="77777777" w:rsidR="00892FD4" w:rsidRPr="00892FD4" w:rsidRDefault="00892FD4" w:rsidP="00892FD4">
      <w:pPr>
        <w:pStyle w:val="Prrafodelista"/>
        <w:keepNext/>
        <w:widowControl w:val="0"/>
        <w:numPr>
          <w:ilvl w:val="1"/>
          <w:numId w:val="36"/>
        </w:numPr>
        <w:autoSpaceDE w:val="0"/>
        <w:autoSpaceDN w:val="0"/>
        <w:adjustRightInd w:val="0"/>
        <w:spacing w:before="240" w:after="60"/>
        <w:outlineLvl w:val="1"/>
        <w:rPr>
          <w:rFonts w:ascii="Book Antiqua" w:eastAsia="Calibri" w:hAnsi="Book Antiqua" w:cs="Times New Roman"/>
          <w:b/>
          <w:bCs/>
          <w:i/>
          <w:iCs/>
          <w:vanish/>
          <w:color w:val="2F5496"/>
          <w:sz w:val="22"/>
          <w:szCs w:val="22"/>
          <w:lang w:val="es-MX" w:eastAsia="x-none"/>
        </w:rPr>
      </w:pPr>
    </w:p>
    <w:p w14:paraId="1EE588D8" w14:textId="77777777" w:rsidR="00892FD4" w:rsidRPr="00892FD4" w:rsidRDefault="00892FD4" w:rsidP="00892FD4">
      <w:pPr>
        <w:pStyle w:val="Prrafodelista"/>
        <w:keepNext/>
        <w:widowControl w:val="0"/>
        <w:numPr>
          <w:ilvl w:val="1"/>
          <w:numId w:val="36"/>
        </w:numPr>
        <w:autoSpaceDE w:val="0"/>
        <w:autoSpaceDN w:val="0"/>
        <w:adjustRightInd w:val="0"/>
        <w:spacing w:before="240" w:after="60"/>
        <w:outlineLvl w:val="1"/>
        <w:rPr>
          <w:rFonts w:ascii="Book Antiqua" w:eastAsia="Calibri" w:hAnsi="Book Antiqua" w:cs="Times New Roman"/>
          <w:b/>
          <w:bCs/>
          <w:i/>
          <w:iCs/>
          <w:vanish/>
          <w:color w:val="2F5496"/>
          <w:sz w:val="22"/>
          <w:szCs w:val="22"/>
          <w:lang w:val="es-MX" w:eastAsia="x-none"/>
        </w:rPr>
      </w:pPr>
    </w:p>
    <w:p w14:paraId="042AA8F1" w14:textId="25649645" w:rsidR="00F27140" w:rsidRPr="006D0612" w:rsidRDefault="00F27140" w:rsidP="00892FD4">
      <w:pPr>
        <w:pStyle w:val="Ttulo2"/>
        <w:numPr>
          <w:ilvl w:val="1"/>
          <w:numId w:val="36"/>
        </w:numPr>
        <w:rPr>
          <w:rFonts w:ascii="Book Antiqua" w:eastAsia="Calibri" w:hAnsi="Book Antiqua"/>
          <w:color w:val="2F5496"/>
          <w:sz w:val="22"/>
          <w:szCs w:val="22"/>
          <w:lang w:val="es-MX" w:eastAsia="x-none"/>
        </w:rPr>
      </w:pPr>
      <w:r w:rsidRPr="006D0612">
        <w:rPr>
          <w:rFonts w:ascii="Book Antiqua" w:eastAsia="Calibri" w:hAnsi="Book Antiqua"/>
          <w:color w:val="2F5496"/>
          <w:sz w:val="22"/>
          <w:szCs w:val="22"/>
          <w:lang w:val="es-MX" w:eastAsia="x-none"/>
        </w:rPr>
        <w:t>Propuesta: Equilibrio de carga de trabajo y distribución de personal</w:t>
      </w:r>
    </w:p>
    <w:p w14:paraId="739FE6BC" w14:textId="77777777" w:rsidR="00F27140" w:rsidRDefault="00F27140" w:rsidP="00F27140">
      <w:pPr>
        <w:rPr>
          <w:rFonts w:eastAsia="Calibri"/>
          <w:lang w:val="es-MX" w:eastAsia="x-none"/>
        </w:rPr>
      </w:pPr>
    </w:p>
    <w:p w14:paraId="5863BB8C" w14:textId="77777777" w:rsidR="00F27140" w:rsidRPr="00D50FE2" w:rsidRDefault="00F27140" w:rsidP="00F27140">
      <w:pPr>
        <w:spacing w:line="276" w:lineRule="auto"/>
        <w:jc w:val="both"/>
        <w:rPr>
          <w:rFonts w:ascii="Book Antiqua" w:hAnsi="Book Antiqua"/>
          <w:sz w:val="24"/>
          <w:szCs w:val="24"/>
          <w:lang w:val="es-ES_tradnl"/>
        </w:rPr>
      </w:pPr>
      <w:r w:rsidRPr="00D50FE2">
        <w:rPr>
          <w:rFonts w:ascii="Book Antiqua" w:hAnsi="Book Antiqua"/>
          <w:sz w:val="24"/>
          <w:szCs w:val="24"/>
          <w:lang w:val="es-ES_tradnl"/>
        </w:rPr>
        <w:t xml:space="preserve">Con el fin de maximizar el recurso en la Institución, equilibrar las cargas de trabajo y mejorar el acceso a la justicia tanto del usuario interno como externo de la institución, de conformidad con el análisis realizado en los apartados anteriores del presente informe, tomando como base para el estudio la cantidad de asuntos ingresados del período del 2016 al 2019, se proyecta cual sería la carga de trabajo que asumirían cada persona juzgadora y técnica judicial del Tribunal Penal del III Circuito Judicial de San José, sede suroeste de conformidad con los escenarios de estructura que en adelante se mostraran. </w:t>
      </w:r>
    </w:p>
    <w:p w14:paraId="051ED071" w14:textId="77777777" w:rsidR="00F27140" w:rsidRPr="00D50FE2" w:rsidRDefault="00F27140" w:rsidP="00F27140">
      <w:pPr>
        <w:jc w:val="both"/>
        <w:rPr>
          <w:rFonts w:ascii="Book Antiqua" w:hAnsi="Book Antiqua"/>
          <w:sz w:val="24"/>
          <w:szCs w:val="24"/>
          <w:lang w:val="es-ES_tradnl"/>
        </w:rPr>
      </w:pPr>
    </w:p>
    <w:p w14:paraId="024C1318" w14:textId="79F2B2BF" w:rsidR="00AB2D0B" w:rsidRPr="000E7C60" w:rsidRDefault="00AB2D0B" w:rsidP="00AB2D0B">
      <w:pPr>
        <w:jc w:val="both"/>
        <w:rPr>
          <w:rFonts w:ascii="Book Antiqua" w:eastAsia="Calibri" w:hAnsi="Book Antiqua" w:cs="Arial"/>
          <w:b/>
          <w:bCs/>
          <w:i/>
          <w:iCs/>
          <w:color w:val="2F5496"/>
          <w:sz w:val="22"/>
          <w:szCs w:val="22"/>
          <w:lang w:val="es-MX" w:eastAsia="x-none"/>
        </w:rPr>
      </w:pPr>
      <w:r w:rsidRPr="000E7C60">
        <w:rPr>
          <w:rFonts w:ascii="Book Antiqua" w:eastAsia="Calibri" w:hAnsi="Book Antiqua" w:cs="Arial"/>
          <w:b/>
          <w:bCs/>
          <w:i/>
          <w:iCs/>
          <w:color w:val="2F5496"/>
          <w:sz w:val="22"/>
          <w:szCs w:val="22"/>
          <w:lang w:val="es-MX" w:eastAsia="x-none"/>
        </w:rPr>
        <w:t xml:space="preserve">Escenario 1. </w:t>
      </w:r>
      <w:r>
        <w:rPr>
          <w:rFonts w:ascii="Book Antiqua" w:eastAsia="Calibri" w:hAnsi="Book Antiqua" w:cs="Arial"/>
          <w:b/>
          <w:bCs/>
          <w:i/>
          <w:iCs/>
          <w:color w:val="2F5496"/>
          <w:sz w:val="22"/>
          <w:szCs w:val="22"/>
          <w:lang w:val="es-MX" w:eastAsia="x-none"/>
        </w:rPr>
        <w:t xml:space="preserve">Estructura </w:t>
      </w:r>
      <w:r w:rsidR="00B75A33">
        <w:rPr>
          <w:rFonts w:ascii="Book Antiqua" w:eastAsia="Calibri" w:hAnsi="Book Antiqua" w:cs="Arial"/>
          <w:b/>
          <w:bCs/>
          <w:i/>
          <w:iCs/>
          <w:color w:val="2F5496"/>
          <w:sz w:val="22"/>
          <w:szCs w:val="22"/>
          <w:lang w:val="es-MX" w:eastAsia="x-none"/>
        </w:rPr>
        <w:t xml:space="preserve">de </w:t>
      </w:r>
      <w:r w:rsidR="00B75A33" w:rsidRPr="004259BC">
        <w:rPr>
          <w:rFonts w:ascii="Book Antiqua" w:eastAsia="Calibri" w:hAnsi="Book Antiqua" w:cs="Arial"/>
          <w:b/>
          <w:bCs/>
          <w:i/>
          <w:iCs/>
          <w:color w:val="2F5496"/>
          <w:sz w:val="22"/>
          <w:szCs w:val="22"/>
          <w:lang w:val="es-MX" w:eastAsia="x-none"/>
        </w:rPr>
        <w:t>conformidad con la recomendación emitida en el informe 139-PLA-2017.</w:t>
      </w:r>
    </w:p>
    <w:p w14:paraId="3B85396A" w14:textId="77777777" w:rsidR="00AB2D0B" w:rsidRPr="00F71994" w:rsidRDefault="00AB2D0B" w:rsidP="00AB2D0B">
      <w:pPr>
        <w:jc w:val="both"/>
        <w:rPr>
          <w:rFonts w:ascii="Arial" w:eastAsia="Calibri" w:hAnsi="Arial" w:cs="Arial"/>
          <w:b/>
          <w:bCs/>
          <w:i/>
          <w:iCs/>
          <w:color w:val="2F5496"/>
          <w:sz w:val="22"/>
          <w:szCs w:val="22"/>
          <w:lang w:val="es-MX" w:eastAsia="x-none"/>
        </w:rPr>
      </w:pPr>
    </w:p>
    <w:p w14:paraId="00F86C1C" w14:textId="606CA7D7" w:rsidR="00AB2D0B" w:rsidRPr="00D50FE2" w:rsidRDefault="00AB2D0B" w:rsidP="00AB2D0B">
      <w:pPr>
        <w:spacing w:before="120" w:after="240" w:line="276" w:lineRule="auto"/>
        <w:jc w:val="both"/>
        <w:rPr>
          <w:rFonts w:ascii="Book Antiqua" w:hAnsi="Book Antiqua" w:cs="Arial"/>
          <w:color w:val="000000"/>
          <w:sz w:val="24"/>
          <w:szCs w:val="24"/>
          <w:lang w:val="es-MX"/>
        </w:rPr>
      </w:pPr>
      <w:r w:rsidRPr="00D50FE2">
        <w:rPr>
          <w:rFonts w:ascii="Book Antiqua" w:hAnsi="Book Antiqua" w:cs="Arial"/>
          <w:color w:val="000000"/>
          <w:sz w:val="24"/>
          <w:szCs w:val="24"/>
          <w:lang w:val="es-MX"/>
        </w:rPr>
        <w:t xml:space="preserve">En el siguiente cuadro se muestra el escenario de cómo </w:t>
      </w:r>
      <w:r w:rsidR="00652031">
        <w:rPr>
          <w:rFonts w:ascii="Book Antiqua" w:hAnsi="Book Antiqua" w:cs="Arial"/>
          <w:color w:val="000000"/>
          <w:sz w:val="24"/>
          <w:szCs w:val="24"/>
          <w:lang w:val="es-MX"/>
        </w:rPr>
        <w:t xml:space="preserve">debería de </w:t>
      </w:r>
      <w:r>
        <w:rPr>
          <w:rFonts w:ascii="Book Antiqua" w:hAnsi="Book Antiqua" w:cs="Arial"/>
          <w:color w:val="000000"/>
          <w:sz w:val="24"/>
          <w:szCs w:val="24"/>
          <w:lang w:val="es-MX"/>
        </w:rPr>
        <w:t>trabaja</w:t>
      </w:r>
      <w:r w:rsidR="00652031">
        <w:rPr>
          <w:rFonts w:ascii="Book Antiqua" w:hAnsi="Book Antiqua" w:cs="Arial"/>
          <w:color w:val="000000"/>
          <w:sz w:val="24"/>
          <w:szCs w:val="24"/>
          <w:lang w:val="es-MX"/>
        </w:rPr>
        <w:t>r</w:t>
      </w:r>
      <w:r>
        <w:rPr>
          <w:rFonts w:ascii="Book Antiqua" w:hAnsi="Book Antiqua" w:cs="Arial"/>
          <w:color w:val="000000"/>
          <w:sz w:val="24"/>
          <w:szCs w:val="24"/>
          <w:lang w:val="es-MX"/>
        </w:rPr>
        <w:t xml:space="preserve"> actualmente </w:t>
      </w:r>
      <w:r w:rsidRPr="00D50FE2">
        <w:rPr>
          <w:rFonts w:ascii="Book Antiqua" w:hAnsi="Book Antiqua" w:cs="Arial"/>
          <w:color w:val="000000"/>
          <w:sz w:val="24"/>
          <w:szCs w:val="24"/>
          <w:lang w:val="es-MX"/>
        </w:rPr>
        <w:t xml:space="preserve">el Tribunal Penal del III Circuito Judicial San </w:t>
      </w:r>
      <w:r w:rsidRPr="008074F0">
        <w:rPr>
          <w:rFonts w:ascii="Book Antiqua" w:hAnsi="Book Antiqua" w:cs="Arial"/>
          <w:color w:val="000000"/>
          <w:sz w:val="24"/>
          <w:szCs w:val="24"/>
          <w:lang w:val="es-MX"/>
        </w:rPr>
        <w:t>José de conformidad con la recomendación emitida en el informe 139-PLA-2017.</w:t>
      </w:r>
      <w:r>
        <w:rPr>
          <w:rFonts w:ascii="Book Antiqua" w:hAnsi="Book Antiqua" w:cs="Arial"/>
          <w:color w:val="000000"/>
          <w:sz w:val="24"/>
          <w:szCs w:val="24"/>
          <w:lang w:val="es-MX"/>
        </w:rPr>
        <w:t xml:space="preserve"> </w:t>
      </w:r>
    </w:p>
    <w:p w14:paraId="5558150F" w14:textId="5EF682FE" w:rsidR="00AB2D0B" w:rsidRPr="000E7C60" w:rsidRDefault="00AB2D0B" w:rsidP="00AB2D0B">
      <w:pPr>
        <w:jc w:val="center"/>
        <w:rPr>
          <w:rFonts w:ascii="Book Antiqua" w:hAnsi="Book Antiqua" w:cs="Arial"/>
          <w:i/>
          <w:iCs/>
          <w:color w:val="000000"/>
          <w:lang w:val="es-MX"/>
        </w:rPr>
      </w:pPr>
      <w:r w:rsidRPr="000E7C60">
        <w:rPr>
          <w:rFonts w:ascii="Book Antiqua" w:hAnsi="Book Antiqua" w:cs="Arial"/>
          <w:i/>
          <w:iCs/>
          <w:color w:val="000000"/>
          <w:lang w:val="es-MX"/>
        </w:rPr>
        <w:t>Cuadro 1</w:t>
      </w:r>
      <w:r w:rsidR="009070EE">
        <w:rPr>
          <w:rFonts w:ascii="Book Antiqua" w:hAnsi="Book Antiqua" w:cs="Arial"/>
          <w:i/>
          <w:iCs/>
          <w:color w:val="000000"/>
          <w:lang w:val="es-MX"/>
        </w:rPr>
        <w:t>9</w:t>
      </w:r>
    </w:p>
    <w:p w14:paraId="2F2CC4B5" w14:textId="766D7B7B" w:rsidR="00AB2D0B" w:rsidRDefault="00AB2D0B" w:rsidP="00AB2D0B">
      <w:pPr>
        <w:jc w:val="center"/>
        <w:rPr>
          <w:rFonts w:ascii="Book Antiqua" w:hAnsi="Book Antiqua" w:cs="Arial"/>
          <w:i/>
          <w:iCs/>
          <w:color w:val="000000"/>
          <w:lang w:val="es-MX"/>
        </w:rPr>
      </w:pPr>
      <w:r w:rsidRPr="000E7C60">
        <w:rPr>
          <w:rFonts w:ascii="Book Antiqua" w:hAnsi="Book Antiqua" w:cs="Arial"/>
          <w:i/>
          <w:iCs/>
          <w:color w:val="000000"/>
          <w:lang w:val="es-MX"/>
        </w:rPr>
        <w:t>Escenario 1</w:t>
      </w:r>
      <w:r>
        <w:rPr>
          <w:rFonts w:ascii="Book Antiqua" w:hAnsi="Book Antiqua" w:cs="Arial"/>
          <w:i/>
          <w:iCs/>
          <w:color w:val="000000"/>
          <w:lang w:val="es-MX"/>
        </w:rPr>
        <w:t>:</w:t>
      </w:r>
      <w:r w:rsidRPr="000E7C60">
        <w:rPr>
          <w:rFonts w:ascii="Book Antiqua" w:hAnsi="Book Antiqua" w:cs="Arial"/>
          <w:i/>
          <w:iCs/>
          <w:color w:val="000000"/>
          <w:lang w:val="es-MX"/>
        </w:rPr>
        <w:t xml:space="preserve"> Tribunal Penal del II</w:t>
      </w:r>
      <w:r>
        <w:rPr>
          <w:rFonts w:ascii="Book Antiqua" w:hAnsi="Book Antiqua" w:cs="Arial"/>
          <w:i/>
          <w:iCs/>
          <w:color w:val="000000"/>
          <w:lang w:val="es-MX"/>
        </w:rPr>
        <w:t>I</w:t>
      </w:r>
      <w:r w:rsidRPr="000E7C60">
        <w:rPr>
          <w:rFonts w:ascii="Book Antiqua" w:hAnsi="Book Antiqua" w:cs="Arial"/>
          <w:i/>
          <w:iCs/>
          <w:color w:val="000000"/>
          <w:lang w:val="es-MX"/>
        </w:rPr>
        <w:t xml:space="preserve"> Circuito Judicial </w:t>
      </w:r>
      <w:r>
        <w:rPr>
          <w:rFonts w:ascii="Book Antiqua" w:hAnsi="Book Antiqua" w:cs="Arial"/>
          <w:i/>
          <w:iCs/>
          <w:color w:val="000000"/>
          <w:lang w:val="es-MX"/>
        </w:rPr>
        <w:t>San José. Edificio nuevo</w:t>
      </w:r>
    </w:p>
    <w:p w14:paraId="61270C20" w14:textId="32091DF0" w:rsidR="00B55700" w:rsidRDefault="00B55700" w:rsidP="00AB2D0B">
      <w:pPr>
        <w:jc w:val="center"/>
        <w:rPr>
          <w:rFonts w:ascii="Book Antiqua" w:hAnsi="Book Antiqua" w:cs="Arial"/>
          <w:i/>
          <w:iCs/>
          <w:color w:val="000000"/>
          <w:lang w:val="es-MX"/>
        </w:rPr>
      </w:pPr>
    </w:p>
    <w:tbl>
      <w:tblPr>
        <w:tblW w:w="0" w:type="auto"/>
        <w:tblLayout w:type="fixed"/>
        <w:tblCellMar>
          <w:left w:w="70" w:type="dxa"/>
          <w:right w:w="70" w:type="dxa"/>
        </w:tblCellMar>
        <w:tblLook w:val="04A0" w:firstRow="1" w:lastRow="0" w:firstColumn="1" w:lastColumn="0" w:noHBand="0" w:noVBand="1"/>
      </w:tblPr>
      <w:tblGrid>
        <w:gridCol w:w="1696"/>
        <w:gridCol w:w="993"/>
        <w:gridCol w:w="1045"/>
        <w:gridCol w:w="1267"/>
        <w:gridCol w:w="1390"/>
        <w:gridCol w:w="1366"/>
        <w:gridCol w:w="1095"/>
        <w:gridCol w:w="1112"/>
      </w:tblGrid>
      <w:tr w:rsidR="000517A8" w:rsidRPr="000517A8" w14:paraId="37016085" w14:textId="77777777" w:rsidTr="00D21696">
        <w:trPr>
          <w:trHeight w:val="288"/>
        </w:trPr>
        <w:tc>
          <w:tcPr>
            <w:tcW w:w="9964" w:type="dxa"/>
            <w:gridSpan w:val="8"/>
            <w:tcBorders>
              <w:top w:val="single" w:sz="4" w:space="0" w:color="auto"/>
              <w:left w:val="single" w:sz="4" w:space="0" w:color="auto"/>
              <w:bottom w:val="single" w:sz="4" w:space="0" w:color="auto"/>
              <w:right w:val="single" w:sz="4" w:space="0" w:color="auto"/>
            </w:tcBorders>
            <w:shd w:val="clear" w:color="000000" w:fill="C00000"/>
            <w:noWrap/>
            <w:vAlign w:val="center"/>
            <w:hideMark/>
          </w:tcPr>
          <w:p w14:paraId="1F3B0A28" w14:textId="77777777" w:rsidR="000517A8" w:rsidRPr="00D21696" w:rsidRDefault="000517A8" w:rsidP="000517A8">
            <w:pPr>
              <w:jc w:val="center"/>
              <w:rPr>
                <w:rFonts w:ascii="Book Antiqua" w:hAnsi="Book Antiqua" w:cs="Arial"/>
                <w:b/>
                <w:bCs/>
                <w:color w:val="FFFFFF"/>
                <w:sz w:val="18"/>
                <w:szCs w:val="18"/>
                <w:lang w:eastAsia="es-CR"/>
              </w:rPr>
            </w:pPr>
            <w:r w:rsidRPr="00D21696">
              <w:rPr>
                <w:rFonts w:ascii="Book Antiqua" w:hAnsi="Book Antiqua" w:cs="Arial"/>
                <w:b/>
                <w:bCs/>
                <w:color w:val="FFFFFF"/>
                <w:sz w:val="18"/>
                <w:szCs w:val="18"/>
                <w:lang w:eastAsia="es-CR"/>
              </w:rPr>
              <w:t>Escenario Estructura Actual. Informe 139-PLA-2017</w:t>
            </w:r>
          </w:p>
        </w:tc>
      </w:tr>
      <w:tr w:rsidR="00D21696" w:rsidRPr="000517A8" w14:paraId="54DF9BC8" w14:textId="77777777" w:rsidTr="00D21696">
        <w:trPr>
          <w:trHeight w:val="552"/>
        </w:trPr>
        <w:tc>
          <w:tcPr>
            <w:tcW w:w="1696" w:type="dxa"/>
            <w:tcBorders>
              <w:top w:val="nil"/>
              <w:left w:val="single" w:sz="4" w:space="0" w:color="auto"/>
              <w:bottom w:val="single" w:sz="4" w:space="0" w:color="auto"/>
              <w:right w:val="single" w:sz="4" w:space="0" w:color="auto"/>
            </w:tcBorders>
            <w:shd w:val="clear" w:color="000000" w:fill="D6DCE4"/>
            <w:noWrap/>
            <w:vAlign w:val="center"/>
            <w:hideMark/>
          </w:tcPr>
          <w:p w14:paraId="4AE0ACCD" w14:textId="77777777" w:rsidR="000517A8" w:rsidRPr="00D21696" w:rsidRDefault="000517A8" w:rsidP="000517A8">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Secciones</w:t>
            </w:r>
          </w:p>
        </w:tc>
        <w:tc>
          <w:tcPr>
            <w:tcW w:w="993" w:type="dxa"/>
            <w:tcBorders>
              <w:top w:val="nil"/>
              <w:left w:val="nil"/>
              <w:bottom w:val="single" w:sz="4" w:space="0" w:color="auto"/>
              <w:right w:val="single" w:sz="4" w:space="0" w:color="auto"/>
            </w:tcBorders>
            <w:shd w:val="clear" w:color="000000" w:fill="D6DCE4"/>
            <w:noWrap/>
            <w:vAlign w:val="center"/>
            <w:hideMark/>
          </w:tcPr>
          <w:p w14:paraId="28521030" w14:textId="77777777" w:rsidR="000517A8" w:rsidRPr="00D21696" w:rsidRDefault="000517A8" w:rsidP="000517A8">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Jueces(as) 4</w:t>
            </w:r>
          </w:p>
        </w:tc>
        <w:tc>
          <w:tcPr>
            <w:tcW w:w="1045" w:type="dxa"/>
            <w:tcBorders>
              <w:top w:val="nil"/>
              <w:left w:val="nil"/>
              <w:bottom w:val="single" w:sz="4" w:space="0" w:color="auto"/>
              <w:right w:val="single" w:sz="4" w:space="0" w:color="auto"/>
            </w:tcBorders>
            <w:shd w:val="clear" w:color="000000" w:fill="D6DCE4"/>
            <w:noWrap/>
            <w:vAlign w:val="center"/>
            <w:hideMark/>
          </w:tcPr>
          <w:p w14:paraId="6F43C180" w14:textId="77777777" w:rsidR="000517A8" w:rsidRPr="00D21696" w:rsidRDefault="000517A8" w:rsidP="000517A8">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Juez(a) Trámite</w:t>
            </w:r>
          </w:p>
        </w:tc>
        <w:tc>
          <w:tcPr>
            <w:tcW w:w="1267" w:type="dxa"/>
            <w:tcBorders>
              <w:top w:val="nil"/>
              <w:left w:val="nil"/>
              <w:bottom w:val="single" w:sz="4" w:space="0" w:color="auto"/>
              <w:right w:val="single" w:sz="4" w:space="0" w:color="auto"/>
            </w:tcBorders>
            <w:shd w:val="clear" w:color="000000" w:fill="D6DCE4"/>
            <w:noWrap/>
            <w:vAlign w:val="center"/>
            <w:hideMark/>
          </w:tcPr>
          <w:p w14:paraId="156330F5" w14:textId="77777777" w:rsidR="000517A8" w:rsidRPr="00D21696" w:rsidRDefault="000517A8" w:rsidP="000517A8">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Coord. Judicial 3</w:t>
            </w:r>
          </w:p>
        </w:tc>
        <w:tc>
          <w:tcPr>
            <w:tcW w:w="1390" w:type="dxa"/>
            <w:tcBorders>
              <w:top w:val="nil"/>
              <w:left w:val="nil"/>
              <w:bottom w:val="single" w:sz="4" w:space="0" w:color="auto"/>
              <w:right w:val="single" w:sz="4" w:space="0" w:color="auto"/>
            </w:tcBorders>
            <w:shd w:val="clear" w:color="000000" w:fill="D6DCE4"/>
            <w:noWrap/>
            <w:vAlign w:val="center"/>
            <w:hideMark/>
          </w:tcPr>
          <w:p w14:paraId="1959D862" w14:textId="77777777" w:rsidR="000517A8" w:rsidRPr="00D21696" w:rsidRDefault="000517A8" w:rsidP="000517A8">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Técnicos(as) Jud. 3</w:t>
            </w:r>
          </w:p>
        </w:tc>
        <w:tc>
          <w:tcPr>
            <w:tcW w:w="1366" w:type="dxa"/>
            <w:tcBorders>
              <w:top w:val="nil"/>
              <w:left w:val="nil"/>
              <w:bottom w:val="single" w:sz="4" w:space="0" w:color="auto"/>
              <w:right w:val="single" w:sz="4" w:space="0" w:color="auto"/>
            </w:tcBorders>
            <w:shd w:val="clear" w:color="000000" w:fill="D6DCE4"/>
            <w:vAlign w:val="center"/>
            <w:hideMark/>
          </w:tcPr>
          <w:p w14:paraId="26CEF5FA" w14:textId="77777777" w:rsidR="000517A8" w:rsidRPr="00D21696" w:rsidRDefault="000517A8" w:rsidP="000517A8">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Cuota esperada de señalamientos</w:t>
            </w:r>
          </w:p>
        </w:tc>
        <w:tc>
          <w:tcPr>
            <w:tcW w:w="1095" w:type="dxa"/>
            <w:tcBorders>
              <w:top w:val="nil"/>
              <w:left w:val="nil"/>
              <w:bottom w:val="single" w:sz="4" w:space="0" w:color="auto"/>
              <w:right w:val="single" w:sz="4" w:space="0" w:color="auto"/>
            </w:tcBorders>
            <w:shd w:val="clear" w:color="000000" w:fill="D6DCE4"/>
            <w:vAlign w:val="center"/>
            <w:hideMark/>
          </w:tcPr>
          <w:p w14:paraId="6CBF5182" w14:textId="77777777" w:rsidR="000517A8" w:rsidRPr="00D21696" w:rsidRDefault="000517A8" w:rsidP="000517A8">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Cuota esperada de sentencias</w:t>
            </w:r>
          </w:p>
        </w:tc>
        <w:tc>
          <w:tcPr>
            <w:tcW w:w="1112" w:type="dxa"/>
            <w:tcBorders>
              <w:top w:val="nil"/>
              <w:left w:val="nil"/>
              <w:bottom w:val="single" w:sz="4" w:space="0" w:color="auto"/>
              <w:right w:val="single" w:sz="4" w:space="0" w:color="auto"/>
            </w:tcBorders>
            <w:shd w:val="clear" w:color="000000" w:fill="D6DCE4"/>
            <w:vAlign w:val="center"/>
            <w:hideMark/>
          </w:tcPr>
          <w:p w14:paraId="02A6D254" w14:textId="77777777" w:rsidR="000517A8" w:rsidRPr="00D21696" w:rsidRDefault="000517A8" w:rsidP="000517A8">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Cuota esperada de apelaciones</w:t>
            </w:r>
          </w:p>
        </w:tc>
      </w:tr>
      <w:tr w:rsidR="00D21696" w:rsidRPr="000517A8" w14:paraId="5CA9D889" w14:textId="77777777" w:rsidTr="00D21696">
        <w:trPr>
          <w:trHeight w:val="300"/>
        </w:trPr>
        <w:tc>
          <w:tcPr>
            <w:tcW w:w="1696" w:type="dxa"/>
            <w:tcBorders>
              <w:top w:val="nil"/>
              <w:left w:val="single" w:sz="4" w:space="0" w:color="auto"/>
              <w:bottom w:val="single" w:sz="4" w:space="0" w:color="auto"/>
              <w:right w:val="single" w:sz="4" w:space="0" w:color="auto"/>
            </w:tcBorders>
            <w:shd w:val="clear" w:color="000000" w:fill="FFFFFF"/>
            <w:noWrap/>
            <w:vAlign w:val="center"/>
            <w:hideMark/>
          </w:tcPr>
          <w:p w14:paraId="21683B80"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Colegiada 1</w:t>
            </w:r>
          </w:p>
        </w:tc>
        <w:tc>
          <w:tcPr>
            <w:tcW w:w="993" w:type="dxa"/>
            <w:tcBorders>
              <w:top w:val="nil"/>
              <w:left w:val="nil"/>
              <w:bottom w:val="single" w:sz="4" w:space="0" w:color="auto"/>
              <w:right w:val="single" w:sz="4" w:space="0" w:color="auto"/>
            </w:tcBorders>
            <w:shd w:val="clear" w:color="000000" w:fill="FFFFFF"/>
            <w:noWrap/>
            <w:vAlign w:val="center"/>
            <w:hideMark/>
          </w:tcPr>
          <w:p w14:paraId="36BF60F0"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3</w:t>
            </w:r>
          </w:p>
        </w:tc>
        <w:tc>
          <w:tcPr>
            <w:tcW w:w="1045"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66F69CF2"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w:t>
            </w:r>
          </w:p>
        </w:tc>
        <w:tc>
          <w:tcPr>
            <w:tcW w:w="1267"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1DEFCDE0"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w:t>
            </w:r>
          </w:p>
        </w:tc>
        <w:tc>
          <w:tcPr>
            <w:tcW w:w="1390" w:type="dxa"/>
            <w:tcBorders>
              <w:top w:val="nil"/>
              <w:left w:val="nil"/>
              <w:bottom w:val="single" w:sz="4" w:space="0" w:color="auto"/>
              <w:right w:val="single" w:sz="4" w:space="0" w:color="auto"/>
            </w:tcBorders>
            <w:shd w:val="clear" w:color="000000" w:fill="FFFFFF"/>
            <w:noWrap/>
            <w:vAlign w:val="center"/>
            <w:hideMark/>
          </w:tcPr>
          <w:p w14:paraId="13B9DBAD"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w:t>
            </w:r>
          </w:p>
        </w:tc>
        <w:tc>
          <w:tcPr>
            <w:tcW w:w="1366" w:type="dxa"/>
            <w:tcBorders>
              <w:top w:val="nil"/>
              <w:left w:val="nil"/>
              <w:bottom w:val="single" w:sz="4" w:space="0" w:color="auto"/>
              <w:right w:val="single" w:sz="4" w:space="0" w:color="auto"/>
            </w:tcBorders>
            <w:shd w:val="clear" w:color="000000" w:fill="FFFFFF"/>
            <w:noWrap/>
            <w:vAlign w:val="center"/>
            <w:hideMark/>
          </w:tcPr>
          <w:p w14:paraId="5C2D3265"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20</w:t>
            </w:r>
          </w:p>
        </w:tc>
        <w:tc>
          <w:tcPr>
            <w:tcW w:w="1095" w:type="dxa"/>
            <w:tcBorders>
              <w:top w:val="nil"/>
              <w:left w:val="nil"/>
              <w:bottom w:val="single" w:sz="4" w:space="0" w:color="auto"/>
              <w:right w:val="single" w:sz="4" w:space="0" w:color="auto"/>
            </w:tcBorders>
            <w:shd w:val="clear" w:color="000000" w:fill="FFFFFF"/>
            <w:noWrap/>
            <w:vAlign w:val="center"/>
            <w:hideMark/>
          </w:tcPr>
          <w:p w14:paraId="4CF32F85"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15</w:t>
            </w:r>
          </w:p>
        </w:tc>
        <w:tc>
          <w:tcPr>
            <w:tcW w:w="1112" w:type="dxa"/>
            <w:tcBorders>
              <w:top w:val="nil"/>
              <w:left w:val="nil"/>
              <w:bottom w:val="single" w:sz="4" w:space="0" w:color="auto"/>
              <w:right w:val="single" w:sz="4" w:space="0" w:color="auto"/>
            </w:tcBorders>
            <w:shd w:val="clear" w:color="000000" w:fill="FFFFFF"/>
            <w:noWrap/>
            <w:vAlign w:val="center"/>
            <w:hideMark/>
          </w:tcPr>
          <w:p w14:paraId="2872F190"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r>
      <w:tr w:rsidR="00D21696" w:rsidRPr="000517A8" w14:paraId="7593DB3B" w14:textId="77777777" w:rsidTr="00D21696">
        <w:trPr>
          <w:trHeight w:val="288"/>
        </w:trPr>
        <w:tc>
          <w:tcPr>
            <w:tcW w:w="1696" w:type="dxa"/>
            <w:tcBorders>
              <w:top w:val="nil"/>
              <w:left w:val="single" w:sz="4" w:space="0" w:color="auto"/>
              <w:bottom w:val="single" w:sz="4" w:space="0" w:color="auto"/>
              <w:right w:val="single" w:sz="4" w:space="0" w:color="auto"/>
            </w:tcBorders>
            <w:shd w:val="clear" w:color="000000" w:fill="FFFFFF"/>
            <w:noWrap/>
            <w:vAlign w:val="center"/>
            <w:hideMark/>
          </w:tcPr>
          <w:p w14:paraId="7AE4D496"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Colegiada 2</w:t>
            </w:r>
          </w:p>
        </w:tc>
        <w:tc>
          <w:tcPr>
            <w:tcW w:w="993" w:type="dxa"/>
            <w:tcBorders>
              <w:top w:val="nil"/>
              <w:left w:val="nil"/>
              <w:bottom w:val="single" w:sz="4" w:space="0" w:color="auto"/>
              <w:right w:val="single" w:sz="4" w:space="0" w:color="auto"/>
            </w:tcBorders>
            <w:shd w:val="clear" w:color="000000" w:fill="FFFFFF"/>
            <w:noWrap/>
            <w:vAlign w:val="center"/>
            <w:hideMark/>
          </w:tcPr>
          <w:p w14:paraId="37BC7002"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3</w:t>
            </w:r>
          </w:p>
        </w:tc>
        <w:tc>
          <w:tcPr>
            <w:tcW w:w="1045" w:type="dxa"/>
            <w:vMerge/>
            <w:tcBorders>
              <w:top w:val="nil"/>
              <w:left w:val="single" w:sz="4" w:space="0" w:color="auto"/>
              <w:bottom w:val="single" w:sz="4" w:space="0" w:color="auto"/>
              <w:right w:val="single" w:sz="4" w:space="0" w:color="auto"/>
            </w:tcBorders>
            <w:vAlign w:val="center"/>
            <w:hideMark/>
          </w:tcPr>
          <w:p w14:paraId="5321DDC2" w14:textId="77777777" w:rsidR="000517A8" w:rsidRPr="00D21696" w:rsidRDefault="000517A8" w:rsidP="000517A8">
            <w:pPr>
              <w:rPr>
                <w:rFonts w:ascii="Book Antiqua" w:hAnsi="Book Antiqua" w:cs="Calibri"/>
                <w:color w:val="000000"/>
                <w:sz w:val="18"/>
                <w:szCs w:val="18"/>
                <w:lang w:eastAsia="es-CR"/>
              </w:rPr>
            </w:pPr>
          </w:p>
        </w:tc>
        <w:tc>
          <w:tcPr>
            <w:tcW w:w="1267" w:type="dxa"/>
            <w:vMerge/>
            <w:tcBorders>
              <w:top w:val="nil"/>
              <w:left w:val="single" w:sz="4" w:space="0" w:color="auto"/>
              <w:bottom w:val="single" w:sz="4" w:space="0" w:color="auto"/>
              <w:right w:val="single" w:sz="4" w:space="0" w:color="auto"/>
            </w:tcBorders>
            <w:vAlign w:val="center"/>
            <w:hideMark/>
          </w:tcPr>
          <w:p w14:paraId="55453DEE" w14:textId="77777777" w:rsidR="000517A8" w:rsidRPr="00D21696" w:rsidRDefault="000517A8" w:rsidP="000517A8">
            <w:pPr>
              <w:rPr>
                <w:rFonts w:ascii="Book Antiqua" w:hAnsi="Book Antiqua" w:cs="Calibri"/>
                <w:color w:val="000000"/>
                <w:sz w:val="18"/>
                <w:szCs w:val="18"/>
                <w:lang w:eastAsia="es-CR"/>
              </w:rPr>
            </w:pPr>
          </w:p>
        </w:tc>
        <w:tc>
          <w:tcPr>
            <w:tcW w:w="1390" w:type="dxa"/>
            <w:tcBorders>
              <w:top w:val="nil"/>
              <w:left w:val="nil"/>
              <w:bottom w:val="single" w:sz="4" w:space="0" w:color="auto"/>
              <w:right w:val="single" w:sz="4" w:space="0" w:color="auto"/>
            </w:tcBorders>
            <w:shd w:val="clear" w:color="000000" w:fill="FFFFFF"/>
            <w:noWrap/>
            <w:vAlign w:val="center"/>
            <w:hideMark/>
          </w:tcPr>
          <w:p w14:paraId="5C65C739"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w:t>
            </w:r>
          </w:p>
        </w:tc>
        <w:tc>
          <w:tcPr>
            <w:tcW w:w="1366" w:type="dxa"/>
            <w:tcBorders>
              <w:top w:val="nil"/>
              <w:left w:val="nil"/>
              <w:bottom w:val="single" w:sz="4" w:space="0" w:color="auto"/>
              <w:right w:val="single" w:sz="4" w:space="0" w:color="auto"/>
            </w:tcBorders>
            <w:shd w:val="clear" w:color="000000" w:fill="FFFFFF"/>
            <w:noWrap/>
            <w:vAlign w:val="center"/>
            <w:hideMark/>
          </w:tcPr>
          <w:p w14:paraId="4798C7E6"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20</w:t>
            </w:r>
          </w:p>
        </w:tc>
        <w:tc>
          <w:tcPr>
            <w:tcW w:w="1095" w:type="dxa"/>
            <w:tcBorders>
              <w:top w:val="nil"/>
              <w:left w:val="nil"/>
              <w:bottom w:val="single" w:sz="4" w:space="0" w:color="auto"/>
              <w:right w:val="single" w:sz="4" w:space="0" w:color="auto"/>
            </w:tcBorders>
            <w:shd w:val="clear" w:color="000000" w:fill="FFFFFF"/>
            <w:noWrap/>
            <w:vAlign w:val="center"/>
            <w:hideMark/>
          </w:tcPr>
          <w:p w14:paraId="4B399580"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15</w:t>
            </w:r>
          </w:p>
        </w:tc>
        <w:tc>
          <w:tcPr>
            <w:tcW w:w="1112" w:type="dxa"/>
            <w:tcBorders>
              <w:top w:val="nil"/>
              <w:left w:val="nil"/>
              <w:bottom w:val="single" w:sz="4" w:space="0" w:color="auto"/>
              <w:right w:val="single" w:sz="4" w:space="0" w:color="auto"/>
            </w:tcBorders>
            <w:shd w:val="clear" w:color="000000" w:fill="FFFFFF"/>
            <w:noWrap/>
            <w:vAlign w:val="center"/>
            <w:hideMark/>
          </w:tcPr>
          <w:p w14:paraId="7B292C42"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r>
      <w:tr w:rsidR="00D21696" w:rsidRPr="000517A8" w14:paraId="0BAA0219" w14:textId="77777777" w:rsidTr="00D21696">
        <w:trPr>
          <w:trHeight w:val="288"/>
        </w:trPr>
        <w:tc>
          <w:tcPr>
            <w:tcW w:w="1696" w:type="dxa"/>
            <w:tcBorders>
              <w:top w:val="nil"/>
              <w:left w:val="single" w:sz="4" w:space="0" w:color="auto"/>
              <w:bottom w:val="single" w:sz="4" w:space="0" w:color="auto"/>
              <w:right w:val="single" w:sz="4" w:space="0" w:color="auto"/>
            </w:tcBorders>
            <w:shd w:val="clear" w:color="000000" w:fill="FFFFFF"/>
            <w:noWrap/>
            <w:vAlign w:val="center"/>
            <w:hideMark/>
          </w:tcPr>
          <w:p w14:paraId="444E5EFE"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Colegiada 3</w:t>
            </w:r>
          </w:p>
        </w:tc>
        <w:tc>
          <w:tcPr>
            <w:tcW w:w="993" w:type="dxa"/>
            <w:tcBorders>
              <w:top w:val="nil"/>
              <w:left w:val="nil"/>
              <w:bottom w:val="single" w:sz="4" w:space="0" w:color="auto"/>
              <w:right w:val="single" w:sz="4" w:space="0" w:color="auto"/>
            </w:tcBorders>
            <w:shd w:val="clear" w:color="000000" w:fill="FFFFFF"/>
            <w:noWrap/>
            <w:vAlign w:val="center"/>
            <w:hideMark/>
          </w:tcPr>
          <w:p w14:paraId="0D9F1A28"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3</w:t>
            </w:r>
          </w:p>
        </w:tc>
        <w:tc>
          <w:tcPr>
            <w:tcW w:w="1045" w:type="dxa"/>
            <w:vMerge/>
            <w:tcBorders>
              <w:top w:val="nil"/>
              <w:left w:val="single" w:sz="4" w:space="0" w:color="auto"/>
              <w:bottom w:val="single" w:sz="4" w:space="0" w:color="auto"/>
              <w:right w:val="single" w:sz="4" w:space="0" w:color="auto"/>
            </w:tcBorders>
            <w:vAlign w:val="center"/>
            <w:hideMark/>
          </w:tcPr>
          <w:p w14:paraId="2BBB28E1" w14:textId="77777777" w:rsidR="000517A8" w:rsidRPr="00D21696" w:rsidRDefault="000517A8" w:rsidP="000517A8">
            <w:pPr>
              <w:rPr>
                <w:rFonts w:ascii="Book Antiqua" w:hAnsi="Book Antiqua" w:cs="Calibri"/>
                <w:color w:val="000000"/>
                <w:sz w:val="18"/>
                <w:szCs w:val="18"/>
                <w:lang w:eastAsia="es-CR"/>
              </w:rPr>
            </w:pPr>
          </w:p>
        </w:tc>
        <w:tc>
          <w:tcPr>
            <w:tcW w:w="1267" w:type="dxa"/>
            <w:vMerge/>
            <w:tcBorders>
              <w:top w:val="nil"/>
              <w:left w:val="single" w:sz="4" w:space="0" w:color="auto"/>
              <w:bottom w:val="single" w:sz="4" w:space="0" w:color="auto"/>
              <w:right w:val="single" w:sz="4" w:space="0" w:color="auto"/>
            </w:tcBorders>
            <w:vAlign w:val="center"/>
            <w:hideMark/>
          </w:tcPr>
          <w:p w14:paraId="461C09FE" w14:textId="77777777" w:rsidR="000517A8" w:rsidRPr="00D21696" w:rsidRDefault="000517A8" w:rsidP="000517A8">
            <w:pPr>
              <w:rPr>
                <w:rFonts w:ascii="Book Antiqua" w:hAnsi="Book Antiqua" w:cs="Calibri"/>
                <w:color w:val="000000"/>
                <w:sz w:val="18"/>
                <w:szCs w:val="18"/>
                <w:lang w:eastAsia="es-CR"/>
              </w:rPr>
            </w:pPr>
          </w:p>
        </w:tc>
        <w:tc>
          <w:tcPr>
            <w:tcW w:w="1390" w:type="dxa"/>
            <w:tcBorders>
              <w:top w:val="nil"/>
              <w:left w:val="nil"/>
              <w:bottom w:val="single" w:sz="4" w:space="0" w:color="auto"/>
              <w:right w:val="single" w:sz="4" w:space="0" w:color="auto"/>
            </w:tcBorders>
            <w:shd w:val="clear" w:color="000000" w:fill="FFFFFF"/>
            <w:noWrap/>
            <w:vAlign w:val="center"/>
            <w:hideMark/>
          </w:tcPr>
          <w:p w14:paraId="3CB82F56"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w:t>
            </w:r>
          </w:p>
        </w:tc>
        <w:tc>
          <w:tcPr>
            <w:tcW w:w="1366" w:type="dxa"/>
            <w:tcBorders>
              <w:top w:val="nil"/>
              <w:left w:val="nil"/>
              <w:bottom w:val="single" w:sz="4" w:space="0" w:color="auto"/>
              <w:right w:val="single" w:sz="4" w:space="0" w:color="auto"/>
            </w:tcBorders>
            <w:shd w:val="clear" w:color="000000" w:fill="FFFFFF"/>
            <w:noWrap/>
            <w:vAlign w:val="center"/>
            <w:hideMark/>
          </w:tcPr>
          <w:p w14:paraId="00FCDCD3"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20</w:t>
            </w:r>
          </w:p>
        </w:tc>
        <w:tc>
          <w:tcPr>
            <w:tcW w:w="1095" w:type="dxa"/>
            <w:tcBorders>
              <w:top w:val="nil"/>
              <w:left w:val="nil"/>
              <w:bottom w:val="single" w:sz="4" w:space="0" w:color="auto"/>
              <w:right w:val="single" w:sz="4" w:space="0" w:color="auto"/>
            </w:tcBorders>
            <w:shd w:val="clear" w:color="000000" w:fill="FFFFFF"/>
            <w:noWrap/>
            <w:vAlign w:val="center"/>
            <w:hideMark/>
          </w:tcPr>
          <w:p w14:paraId="7FB03150"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15</w:t>
            </w:r>
          </w:p>
        </w:tc>
        <w:tc>
          <w:tcPr>
            <w:tcW w:w="1112" w:type="dxa"/>
            <w:tcBorders>
              <w:top w:val="nil"/>
              <w:left w:val="nil"/>
              <w:bottom w:val="single" w:sz="4" w:space="0" w:color="auto"/>
              <w:right w:val="single" w:sz="4" w:space="0" w:color="auto"/>
            </w:tcBorders>
            <w:shd w:val="clear" w:color="000000" w:fill="FFFFFF"/>
            <w:noWrap/>
            <w:vAlign w:val="center"/>
            <w:hideMark/>
          </w:tcPr>
          <w:p w14:paraId="2560BFC7"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r>
      <w:tr w:rsidR="00D21696" w:rsidRPr="000517A8" w14:paraId="0BB4ED8F" w14:textId="77777777" w:rsidTr="00D21696">
        <w:trPr>
          <w:trHeight w:val="288"/>
        </w:trPr>
        <w:tc>
          <w:tcPr>
            <w:tcW w:w="1696" w:type="dxa"/>
            <w:tcBorders>
              <w:top w:val="nil"/>
              <w:left w:val="single" w:sz="4" w:space="0" w:color="auto"/>
              <w:bottom w:val="single" w:sz="4" w:space="0" w:color="auto"/>
              <w:right w:val="single" w:sz="4" w:space="0" w:color="auto"/>
            </w:tcBorders>
            <w:shd w:val="clear" w:color="000000" w:fill="FFFFFF"/>
            <w:noWrap/>
            <w:vAlign w:val="center"/>
            <w:hideMark/>
          </w:tcPr>
          <w:p w14:paraId="141F3387"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Colegiada 4</w:t>
            </w:r>
          </w:p>
        </w:tc>
        <w:tc>
          <w:tcPr>
            <w:tcW w:w="993" w:type="dxa"/>
            <w:tcBorders>
              <w:top w:val="nil"/>
              <w:left w:val="nil"/>
              <w:bottom w:val="single" w:sz="4" w:space="0" w:color="auto"/>
              <w:right w:val="single" w:sz="4" w:space="0" w:color="auto"/>
            </w:tcBorders>
            <w:shd w:val="clear" w:color="000000" w:fill="FFFFFF"/>
            <w:noWrap/>
            <w:vAlign w:val="center"/>
            <w:hideMark/>
          </w:tcPr>
          <w:p w14:paraId="0C088F99"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3</w:t>
            </w:r>
          </w:p>
        </w:tc>
        <w:tc>
          <w:tcPr>
            <w:tcW w:w="1045" w:type="dxa"/>
            <w:vMerge/>
            <w:tcBorders>
              <w:top w:val="nil"/>
              <w:left w:val="single" w:sz="4" w:space="0" w:color="auto"/>
              <w:bottom w:val="single" w:sz="4" w:space="0" w:color="auto"/>
              <w:right w:val="single" w:sz="4" w:space="0" w:color="auto"/>
            </w:tcBorders>
            <w:vAlign w:val="center"/>
            <w:hideMark/>
          </w:tcPr>
          <w:p w14:paraId="3F7993FC" w14:textId="77777777" w:rsidR="000517A8" w:rsidRPr="00D21696" w:rsidRDefault="000517A8" w:rsidP="000517A8">
            <w:pPr>
              <w:rPr>
                <w:rFonts w:ascii="Book Antiqua" w:hAnsi="Book Antiqua" w:cs="Calibri"/>
                <w:color w:val="000000"/>
                <w:sz w:val="18"/>
                <w:szCs w:val="18"/>
                <w:lang w:eastAsia="es-CR"/>
              </w:rPr>
            </w:pPr>
          </w:p>
        </w:tc>
        <w:tc>
          <w:tcPr>
            <w:tcW w:w="1267" w:type="dxa"/>
            <w:vMerge/>
            <w:tcBorders>
              <w:top w:val="nil"/>
              <w:left w:val="single" w:sz="4" w:space="0" w:color="auto"/>
              <w:bottom w:val="single" w:sz="4" w:space="0" w:color="auto"/>
              <w:right w:val="single" w:sz="4" w:space="0" w:color="auto"/>
            </w:tcBorders>
            <w:vAlign w:val="center"/>
            <w:hideMark/>
          </w:tcPr>
          <w:p w14:paraId="362EF540" w14:textId="77777777" w:rsidR="000517A8" w:rsidRPr="00D21696" w:rsidRDefault="000517A8" w:rsidP="000517A8">
            <w:pPr>
              <w:rPr>
                <w:rFonts w:ascii="Book Antiqua" w:hAnsi="Book Antiqua" w:cs="Calibri"/>
                <w:color w:val="000000"/>
                <w:sz w:val="18"/>
                <w:szCs w:val="18"/>
                <w:lang w:eastAsia="es-CR"/>
              </w:rPr>
            </w:pPr>
          </w:p>
        </w:tc>
        <w:tc>
          <w:tcPr>
            <w:tcW w:w="1390" w:type="dxa"/>
            <w:tcBorders>
              <w:top w:val="nil"/>
              <w:left w:val="nil"/>
              <w:bottom w:val="single" w:sz="4" w:space="0" w:color="auto"/>
              <w:right w:val="single" w:sz="4" w:space="0" w:color="auto"/>
            </w:tcBorders>
            <w:shd w:val="clear" w:color="000000" w:fill="FFFFFF"/>
            <w:noWrap/>
            <w:vAlign w:val="center"/>
            <w:hideMark/>
          </w:tcPr>
          <w:p w14:paraId="428375C3"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w:t>
            </w:r>
          </w:p>
        </w:tc>
        <w:tc>
          <w:tcPr>
            <w:tcW w:w="1366" w:type="dxa"/>
            <w:tcBorders>
              <w:top w:val="nil"/>
              <w:left w:val="nil"/>
              <w:bottom w:val="single" w:sz="4" w:space="0" w:color="auto"/>
              <w:right w:val="single" w:sz="4" w:space="0" w:color="auto"/>
            </w:tcBorders>
            <w:shd w:val="clear" w:color="000000" w:fill="FFFFFF"/>
            <w:noWrap/>
            <w:vAlign w:val="center"/>
            <w:hideMark/>
          </w:tcPr>
          <w:p w14:paraId="484987B1"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20</w:t>
            </w:r>
          </w:p>
        </w:tc>
        <w:tc>
          <w:tcPr>
            <w:tcW w:w="1095" w:type="dxa"/>
            <w:tcBorders>
              <w:top w:val="nil"/>
              <w:left w:val="nil"/>
              <w:bottom w:val="single" w:sz="4" w:space="0" w:color="auto"/>
              <w:right w:val="single" w:sz="4" w:space="0" w:color="auto"/>
            </w:tcBorders>
            <w:shd w:val="clear" w:color="000000" w:fill="FFFFFF"/>
            <w:noWrap/>
            <w:vAlign w:val="center"/>
            <w:hideMark/>
          </w:tcPr>
          <w:p w14:paraId="47E76093"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15</w:t>
            </w:r>
          </w:p>
        </w:tc>
        <w:tc>
          <w:tcPr>
            <w:tcW w:w="1112" w:type="dxa"/>
            <w:tcBorders>
              <w:top w:val="nil"/>
              <w:left w:val="nil"/>
              <w:bottom w:val="single" w:sz="4" w:space="0" w:color="auto"/>
              <w:right w:val="single" w:sz="4" w:space="0" w:color="auto"/>
            </w:tcBorders>
            <w:shd w:val="clear" w:color="000000" w:fill="FFFFFF"/>
            <w:noWrap/>
            <w:vAlign w:val="center"/>
            <w:hideMark/>
          </w:tcPr>
          <w:p w14:paraId="1270C7FD"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r>
      <w:tr w:rsidR="00D21696" w:rsidRPr="000517A8" w14:paraId="4B2DB1D2" w14:textId="77777777" w:rsidTr="00D21696">
        <w:trPr>
          <w:trHeight w:val="288"/>
        </w:trPr>
        <w:tc>
          <w:tcPr>
            <w:tcW w:w="1696" w:type="dxa"/>
            <w:tcBorders>
              <w:top w:val="nil"/>
              <w:left w:val="single" w:sz="4" w:space="0" w:color="auto"/>
              <w:bottom w:val="single" w:sz="4" w:space="0" w:color="auto"/>
              <w:right w:val="single" w:sz="4" w:space="0" w:color="auto"/>
            </w:tcBorders>
            <w:shd w:val="clear" w:color="000000" w:fill="FFFFFF"/>
            <w:noWrap/>
            <w:vAlign w:val="center"/>
            <w:hideMark/>
          </w:tcPr>
          <w:p w14:paraId="370A46B7"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Unipersonal 1</w:t>
            </w:r>
          </w:p>
        </w:tc>
        <w:tc>
          <w:tcPr>
            <w:tcW w:w="993" w:type="dxa"/>
            <w:tcBorders>
              <w:top w:val="nil"/>
              <w:left w:val="nil"/>
              <w:bottom w:val="single" w:sz="4" w:space="0" w:color="auto"/>
              <w:right w:val="single" w:sz="4" w:space="0" w:color="auto"/>
            </w:tcBorders>
            <w:shd w:val="clear" w:color="000000" w:fill="FFFFFF"/>
            <w:noWrap/>
            <w:vAlign w:val="center"/>
            <w:hideMark/>
          </w:tcPr>
          <w:p w14:paraId="2047A410"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1</w:t>
            </w:r>
          </w:p>
        </w:tc>
        <w:tc>
          <w:tcPr>
            <w:tcW w:w="1045" w:type="dxa"/>
            <w:vMerge/>
            <w:tcBorders>
              <w:top w:val="nil"/>
              <w:left w:val="single" w:sz="4" w:space="0" w:color="auto"/>
              <w:bottom w:val="single" w:sz="4" w:space="0" w:color="auto"/>
              <w:right w:val="single" w:sz="4" w:space="0" w:color="auto"/>
            </w:tcBorders>
            <w:vAlign w:val="center"/>
            <w:hideMark/>
          </w:tcPr>
          <w:p w14:paraId="776DBB86" w14:textId="77777777" w:rsidR="000517A8" w:rsidRPr="00D21696" w:rsidRDefault="000517A8" w:rsidP="000517A8">
            <w:pPr>
              <w:rPr>
                <w:rFonts w:ascii="Book Antiqua" w:hAnsi="Book Antiqua" w:cs="Calibri"/>
                <w:color w:val="000000"/>
                <w:sz w:val="18"/>
                <w:szCs w:val="18"/>
                <w:lang w:eastAsia="es-CR"/>
              </w:rPr>
            </w:pPr>
          </w:p>
        </w:tc>
        <w:tc>
          <w:tcPr>
            <w:tcW w:w="1267" w:type="dxa"/>
            <w:vMerge/>
            <w:tcBorders>
              <w:top w:val="nil"/>
              <w:left w:val="single" w:sz="4" w:space="0" w:color="auto"/>
              <w:bottom w:val="single" w:sz="4" w:space="0" w:color="auto"/>
              <w:right w:val="single" w:sz="4" w:space="0" w:color="auto"/>
            </w:tcBorders>
            <w:vAlign w:val="center"/>
            <w:hideMark/>
          </w:tcPr>
          <w:p w14:paraId="47BFE8FC" w14:textId="77777777" w:rsidR="000517A8" w:rsidRPr="00D21696" w:rsidRDefault="000517A8" w:rsidP="000517A8">
            <w:pPr>
              <w:rPr>
                <w:rFonts w:ascii="Book Antiqua" w:hAnsi="Book Antiqua" w:cs="Calibri"/>
                <w:color w:val="000000"/>
                <w:sz w:val="18"/>
                <w:szCs w:val="18"/>
                <w:lang w:eastAsia="es-CR"/>
              </w:rPr>
            </w:pPr>
          </w:p>
        </w:tc>
        <w:tc>
          <w:tcPr>
            <w:tcW w:w="1390" w:type="dxa"/>
            <w:tcBorders>
              <w:top w:val="nil"/>
              <w:left w:val="nil"/>
              <w:bottom w:val="single" w:sz="4" w:space="0" w:color="auto"/>
              <w:right w:val="single" w:sz="4" w:space="0" w:color="auto"/>
            </w:tcBorders>
            <w:shd w:val="clear" w:color="000000" w:fill="FFFFFF"/>
            <w:noWrap/>
            <w:vAlign w:val="center"/>
            <w:hideMark/>
          </w:tcPr>
          <w:p w14:paraId="2859D534"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1</w:t>
            </w:r>
          </w:p>
        </w:tc>
        <w:tc>
          <w:tcPr>
            <w:tcW w:w="1366" w:type="dxa"/>
            <w:tcBorders>
              <w:top w:val="nil"/>
              <w:left w:val="nil"/>
              <w:bottom w:val="single" w:sz="4" w:space="0" w:color="auto"/>
              <w:right w:val="single" w:sz="4" w:space="0" w:color="auto"/>
            </w:tcBorders>
            <w:shd w:val="clear" w:color="000000" w:fill="FFFFFF"/>
            <w:noWrap/>
            <w:vAlign w:val="center"/>
            <w:hideMark/>
          </w:tcPr>
          <w:p w14:paraId="1954F493"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20</w:t>
            </w:r>
          </w:p>
        </w:tc>
        <w:tc>
          <w:tcPr>
            <w:tcW w:w="1095" w:type="dxa"/>
            <w:tcBorders>
              <w:top w:val="nil"/>
              <w:left w:val="nil"/>
              <w:bottom w:val="single" w:sz="4" w:space="0" w:color="auto"/>
              <w:right w:val="single" w:sz="4" w:space="0" w:color="auto"/>
            </w:tcBorders>
            <w:shd w:val="clear" w:color="000000" w:fill="FFFFFF"/>
            <w:noWrap/>
            <w:vAlign w:val="center"/>
            <w:hideMark/>
          </w:tcPr>
          <w:p w14:paraId="6B376638"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15</w:t>
            </w:r>
          </w:p>
        </w:tc>
        <w:tc>
          <w:tcPr>
            <w:tcW w:w="1112" w:type="dxa"/>
            <w:tcBorders>
              <w:top w:val="nil"/>
              <w:left w:val="nil"/>
              <w:bottom w:val="single" w:sz="4" w:space="0" w:color="auto"/>
              <w:right w:val="single" w:sz="4" w:space="0" w:color="auto"/>
            </w:tcBorders>
            <w:shd w:val="clear" w:color="000000" w:fill="FFFFFF"/>
            <w:noWrap/>
            <w:vAlign w:val="center"/>
            <w:hideMark/>
          </w:tcPr>
          <w:p w14:paraId="475962BC"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r>
      <w:tr w:rsidR="00D21696" w:rsidRPr="000517A8" w14:paraId="3E2237DB" w14:textId="77777777" w:rsidTr="00D21696">
        <w:trPr>
          <w:trHeight w:val="288"/>
        </w:trPr>
        <w:tc>
          <w:tcPr>
            <w:tcW w:w="1696" w:type="dxa"/>
            <w:tcBorders>
              <w:top w:val="nil"/>
              <w:left w:val="single" w:sz="4" w:space="0" w:color="auto"/>
              <w:bottom w:val="single" w:sz="4" w:space="0" w:color="auto"/>
              <w:right w:val="single" w:sz="4" w:space="0" w:color="auto"/>
            </w:tcBorders>
            <w:shd w:val="clear" w:color="000000" w:fill="FFFFFF"/>
            <w:noWrap/>
            <w:vAlign w:val="center"/>
            <w:hideMark/>
          </w:tcPr>
          <w:p w14:paraId="330B91DE"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Unipersonal 2</w:t>
            </w:r>
          </w:p>
        </w:tc>
        <w:tc>
          <w:tcPr>
            <w:tcW w:w="993" w:type="dxa"/>
            <w:tcBorders>
              <w:top w:val="nil"/>
              <w:left w:val="nil"/>
              <w:bottom w:val="single" w:sz="4" w:space="0" w:color="auto"/>
              <w:right w:val="single" w:sz="4" w:space="0" w:color="auto"/>
            </w:tcBorders>
            <w:shd w:val="clear" w:color="000000" w:fill="FFFFFF"/>
            <w:noWrap/>
            <w:vAlign w:val="center"/>
            <w:hideMark/>
          </w:tcPr>
          <w:p w14:paraId="5DE7BD8D"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1</w:t>
            </w:r>
          </w:p>
        </w:tc>
        <w:tc>
          <w:tcPr>
            <w:tcW w:w="1045" w:type="dxa"/>
            <w:vMerge/>
            <w:tcBorders>
              <w:top w:val="nil"/>
              <w:left w:val="single" w:sz="4" w:space="0" w:color="auto"/>
              <w:bottom w:val="single" w:sz="4" w:space="0" w:color="auto"/>
              <w:right w:val="single" w:sz="4" w:space="0" w:color="auto"/>
            </w:tcBorders>
            <w:vAlign w:val="center"/>
            <w:hideMark/>
          </w:tcPr>
          <w:p w14:paraId="1E5FA424" w14:textId="77777777" w:rsidR="000517A8" w:rsidRPr="00D21696" w:rsidRDefault="000517A8" w:rsidP="000517A8">
            <w:pPr>
              <w:rPr>
                <w:rFonts w:ascii="Book Antiqua" w:hAnsi="Book Antiqua" w:cs="Calibri"/>
                <w:color w:val="000000"/>
                <w:sz w:val="18"/>
                <w:szCs w:val="18"/>
                <w:lang w:eastAsia="es-CR"/>
              </w:rPr>
            </w:pPr>
          </w:p>
        </w:tc>
        <w:tc>
          <w:tcPr>
            <w:tcW w:w="1267" w:type="dxa"/>
            <w:vMerge/>
            <w:tcBorders>
              <w:top w:val="nil"/>
              <w:left w:val="single" w:sz="4" w:space="0" w:color="auto"/>
              <w:bottom w:val="single" w:sz="4" w:space="0" w:color="auto"/>
              <w:right w:val="single" w:sz="4" w:space="0" w:color="auto"/>
            </w:tcBorders>
            <w:vAlign w:val="center"/>
            <w:hideMark/>
          </w:tcPr>
          <w:p w14:paraId="5628AB5B" w14:textId="77777777" w:rsidR="000517A8" w:rsidRPr="00D21696" w:rsidRDefault="000517A8" w:rsidP="000517A8">
            <w:pPr>
              <w:rPr>
                <w:rFonts w:ascii="Book Antiqua" w:hAnsi="Book Antiqua" w:cs="Calibri"/>
                <w:color w:val="000000"/>
                <w:sz w:val="18"/>
                <w:szCs w:val="18"/>
                <w:lang w:eastAsia="es-CR"/>
              </w:rPr>
            </w:pPr>
          </w:p>
        </w:tc>
        <w:tc>
          <w:tcPr>
            <w:tcW w:w="1390" w:type="dxa"/>
            <w:tcBorders>
              <w:top w:val="nil"/>
              <w:left w:val="nil"/>
              <w:bottom w:val="single" w:sz="4" w:space="0" w:color="auto"/>
              <w:right w:val="single" w:sz="4" w:space="0" w:color="auto"/>
            </w:tcBorders>
            <w:shd w:val="clear" w:color="000000" w:fill="FFFFFF"/>
            <w:noWrap/>
            <w:vAlign w:val="center"/>
            <w:hideMark/>
          </w:tcPr>
          <w:p w14:paraId="71429753"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1</w:t>
            </w:r>
          </w:p>
        </w:tc>
        <w:tc>
          <w:tcPr>
            <w:tcW w:w="1366" w:type="dxa"/>
            <w:tcBorders>
              <w:top w:val="nil"/>
              <w:left w:val="nil"/>
              <w:bottom w:val="single" w:sz="4" w:space="0" w:color="auto"/>
              <w:right w:val="single" w:sz="4" w:space="0" w:color="auto"/>
            </w:tcBorders>
            <w:shd w:val="clear" w:color="000000" w:fill="FFFFFF"/>
            <w:noWrap/>
            <w:vAlign w:val="center"/>
            <w:hideMark/>
          </w:tcPr>
          <w:p w14:paraId="22B4401E"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20</w:t>
            </w:r>
          </w:p>
        </w:tc>
        <w:tc>
          <w:tcPr>
            <w:tcW w:w="1095" w:type="dxa"/>
            <w:tcBorders>
              <w:top w:val="nil"/>
              <w:left w:val="nil"/>
              <w:bottom w:val="single" w:sz="4" w:space="0" w:color="auto"/>
              <w:right w:val="single" w:sz="4" w:space="0" w:color="auto"/>
            </w:tcBorders>
            <w:shd w:val="clear" w:color="000000" w:fill="FFFFFF"/>
            <w:noWrap/>
            <w:vAlign w:val="center"/>
            <w:hideMark/>
          </w:tcPr>
          <w:p w14:paraId="780C8733"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15</w:t>
            </w:r>
          </w:p>
        </w:tc>
        <w:tc>
          <w:tcPr>
            <w:tcW w:w="1112" w:type="dxa"/>
            <w:tcBorders>
              <w:top w:val="nil"/>
              <w:left w:val="nil"/>
              <w:bottom w:val="single" w:sz="4" w:space="0" w:color="auto"/>
              <w:right w:val="single" w:sz="4" w:space="0" w:color="auto"/>
            </w:tcBorders>
            <w:shd w:val="clear" w:color="000000" w:fill="FFFFFF"/>
            <w:noWrap/>
            <w:vAlign w:val="center"/>
            <w:hideMark/>
          </w:tcPr>
          <w:p w14:paraId="13ABBA99"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r>
      <w:tr w:rsidR="00D21696" w:rsidRPr="000517A8" w14:paraId="1DFA496E" w14:textId="77777777" w:rsidTr="00D21696">
        <w:trPr>
          <w:trHeight w:val="288"/>
        </w:trPr>
        <w:tc>
          <w:tcPr>
            <w:tcW w:w="1696" w:type="dxa"/>
            <w:tcBorders>
              <w:top w:val="nil"/>
              <w:left w:val="single" w:sz="4" w:space="0" w:color="auto"/>
              <w:bottom w:val="single" w:sz="4" w:space="0" w:color="auto"/>
              <w:right w:val="single" w:sz="4" w:space="0" w:color="auto"/>
            </w:tcBorders>
            <w:shd w:val="clear" w:color="000000" w:fill="FFFFFF"/>
            <w:noWrap/>
            <w:vAlign w:val="center"/>
            <w:hideMark/>
          </w:tcPr>
          <w:p w14:paraId="41C58FD8"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Unipersonal 3</w:t>
            </w:r>
          </w:p>
        </w:tc>
        <w:tc>
          <w:tcPr>
            <w:tcW w:w="993" w:type="dxa"/>
            <w:tcBorders>
              <w:top w:val="nil"/>
              <w:left w:val="nil"/>
              <w:bottom w:val="single" w:sz="4" w:space="0" w:color="auto"/>
              <w:right w:val="single" w:sz="4" w:space="0" w:color="auto"/>
            </w:tcBorders>
            <w:shd w:val="clear" w:color="000000" w:fill="FFFFFF"/>
            <w:noWrap/>
            <w:vAlign w:val="center"/>
            <w:hideMark/>
          </w:tcPr>
          <w:p w14:paraId="532C2FA7"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1</w:t>
            </w:r>
          </w:p>
        </w:tc>
        <w:tc>
          <w:tcPr>
            <w:tcW w:w="1045" w:type="dxa"/>
            <w:vMerge/>
            <w:tcBorders>
              <w:top w:val="nil"/>
              <w:left w:val="single" w:sz="4" w:space="0" w:color="auto"/>
              <w:bottom w:val="single" w:sz="4" w:space="0" w:color="auto"/>
              <w:right w:val="single" w:sz="4" w:space="0" w:color="auto"/>
            </w:tcBorders>
            <w:vAlign w:val="center"/>
            <w:hideMark/>
          </w:tcPr>
          <w:p w14:paraId="612CFFDE" w14:textId="77777777" w:rsidR="000517A8" w:rsidRPr="00D21696" w:rsidRDefault="000517A8" w:rsidP="000517A8">
            <w:pPr>
              <w:rPr>
                <w:rFonts w:ascii="Book Antiqua" w:hAnsi="Book Antiqua" w:cs="Calibri"/>
                <w:color w:val="000000"/>
                <w:sz w:val="18"/>
                <w:szCs w:val="18"/>
                <w:lang w:eastAsia="es-CR"/>
              </w:rPr>
            </w:pPr>
          </w:p>
        </w:tc>
        <w:tc>
          <w:tcPr>
            <w:tcW w:w="1267" w:type="dxa"/>
            <w:vMerge/>
            <w:tcBorders>
              <w:top w:val="nil"/>
              <w:left w:val="single" w:sz="4" w:space="0" w:color="auto"/>
              <w:bottom w:val="single" w:sz="4" w:space="0" w:color="auto"/>
              <w:right w:val="single" w:sz="4" w:space="0" w:color="auto"/>
            </w:tcBorders>
            <w:vAlign w:val="center"/>
            <w:hideMark/>
          </w:tcPr>
          <w:p w14:paraId="1660DE90" w14:textId="77777777" w:rsidR="000517A8" w:rsidRPr="00D21696" w:rsidRDefault="000517A8" w:rsidP="000517A8">
            <w:pPr>
              <w:rPr>
                <w:rFonts w:ascii="Book Antiqua" w:hAnsi="Book Antiqua" w:cs="Calibri"/>
                <w:color w:val="000000"/>
                <w:sz w:val="18"/>
                <w:szCs w:val="18"/>
                <w:lang w:eastAsia="es-CR"/>
              </w:rPr>
            </w:pPr>
          </w:p>
        </w:tc>
        <w:tc>
          <w:tcPr>
            <w:tcW w:w="1390" w:type="dxa"/>
            <w:tcBorders>
              <w:top w:val="nil"/>
              <w:left w:val="nil"/>
              <w:bottom w:val="single" w:sz="4" w:space="0" w:color="auto"/>
              <w:right w:val="single" w:sz="4" w:space="0" w:color="auto"/>
            </w:tcBorders>
            <w:shd w:val="clear" w:color="000000" w:fill="FFFFFF"/>
            <w:noWrap/>
            <w:vAlign w:val="center"/>
            <w:hideMark/>
          </w:tcPr>
          <w:p w14:paraId="1D46F7E8"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1</w:t>
            </w:r>
          </w:p>
        </w:tc>
        <w:tc>
          <w:tcPr>
            <w:tcW w:w="1366" w:type="dxa"/>
            <w:tcBorders>
              <w:top w:val="nil"/>
              <w:left w:val="nil"/>
              <w:bottom w:val="single" w:sz="4" w:space="0" w:color="auto"/>
              <w:right w:val="single" w:sz="4" w:space="0" w:color="auto"/>
            </w:tcBorders>
            <w:shd w:val="clear" w:color="000000" w:fill="FFFFFF"/>
            <w:noWrap/>
            <w:vAlign w:val="center"/>
            <w:hideMark/>
          </w:tcPr>
          <w:p w14:paraId="46A13E98"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20</w:t>
            </w:r>
          </w:p>
        </w:tc>
        <w:tc>
          <w:tcPr>
            <w:tcW w:w="1095" w:type="dxa"/>
            <w:tcBorders>
              <w:top w:val="nil"/>
              <w:left w:val="nil"/>
              <w:bottom w:val="single" w:sz="4" w:space="0" w:color="auto"/>
              <w:right w:val="single" w:sz="4" w:space="0" w:color="auto"/>
            </w:tcBorders>
            <w:shd w:val="clear" w:color="000000" w:fill="FFFFFF"/>
            <w:noWrap/>
            <w:vAlign w:val="center"/>
            <w:hideMark/>
          </w:tcPr>
          <w:p w14:paraId="32EB39B7"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15</w:t>
            </w:r>
          </w:p>
        </w:tc>
        <w:tc>
          <w:tcPr>
            <w:tcW w:w="1112" w:type="dxa"/>
            <w:tcBorders>
              <w:top w:val="nil"/>
              <w:left w:val="nil"/>
              <w:bottom w:val="single" w:sz="4" w:space="0" w:color="auto"/>
              <w:right w:val="single" w:sz="4" w:space="0" w:color="auto"/>
            </w:tcBorders>
            <w:shd w:val="clear" w:color="000000" w:fill="FFFFFF"/>
            <w:noWrap/>
            <w:vAlign w:val="center"/>
            <w:hideMark/>
          </w:tcPr>
          <w:p w14:paraId="0511FBEC"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r>
      <w:tr w:rsidR="00D21696" w:rsidRPr="000517A8" w14:paraId="20218C21" w14:textId="77777777" w:rsidTr="00D21696">
        <w:trPr>
          <w:trHeight w:val="288"/>
        </w:trPr>
        <w:tc>
          <w:tcPr>
            <w:tcW w:w="1696" w:type="dxa"/>
            <w:tcBorders>
              <w:top w:val="nil"/>
              <w:left w:val="single" w:sz="4" w:space="0" w:color="auto"/>
              <w:bottom w:val="single" w:sz="4" w:space="0" w:color="auto"/>
              <w:right w:val="single" w:sz="4" w:space="0" w:color="auto"/>
            </w:tcBorders>
            <w:shd w:val="clear" w:color="000000" w:fill="FFFFFF"/>
            <w:noWrap/>
            <w:vAlign w:val="center"/>
            <w:hideMark/>
          </w:tcPr>
          <w:p w14:paraId="25DFB962"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*Unipersonal 4. Puriscal</w:t>
            </w:r>
          </w:p>
        </w:tc>
        <w:tc>
          <w:tcPr>
            <w:tcW w:w="993" w:type="dxa"/>
            <w:tcBorders>
              <w:top w:val="nil"/>
              <w:left w:val="nil"/>
              <w:bottom w:val="single" w:sz="4" w:space="0" w:color="auto"/>
              <w:right w:val="single" w:sz="4" w:space="0" w:color="auto"/>
            </w:tcBorders>
            <w:shd w:val="clear" w:color="000000" w:fill="FFFFFF"/>
            <w:noWrap/>
            <w:vAlign w:val="center"/>
            <w:hideMark/>
          </w:tcPr>
          <w:p w14:paraId="12D7B5D4"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0,5</w:t>
            </w:r>
          </w:p>
        </w:tc>
        <w:tc>
          <w:tcPr>
            <w:tcW w:w="1045" w:type="dxa"/>
            <w:vMerge/>
            <w:tcBorders>
              <w:top w:val="nil"/>
              <w:left w:val="single" w:sz="4" w:space="0" w:color="auto"/>
              <w:bottom w:val="single" w:sz="4" w:space="0" w:color="auto"/>
              <w:right w:val="single" w:sz="4" w:space="0" w:color="auto"/>
            </w:tcBorders>
            <w:vAlign w:val="center"/>
            <w:hideMark/>
          </w:tcPr>
          <w:p w14:paraId="78673598" w14:textId="77777777" w:rsidR="000517A8" w:rsidRPr="00D21696" w:rsidRDefault="000517A8" w:rsidP="000517A8">
            <w:pPr>
              <w:rPr>
                <w:rFonts w:ascii="Book Antiqua" w:hAnsi="Book Antiqua" w:cs="Calibri"/>
                <w:color w:val="000000"/>
                <w:sz w:val="18"/>
                <w:szCs w:val="18"/>
                <w:lang w:eastAsia="es-CR"/>
              </w:rPr>
            </w:pPr>
          </w:p>
        </w:tc>
        <w:tc>
          <w:tcPr>
            <w:tcW w:w="1267" w:type="dxa"/>
            <w:vMerge/>
            <w:tcBorders>
              <w:top w:val="nil"/>
              <w:left w:val="single" w:sz="4" w:space="0" w:color="auto"/>
              <w:bottom w:val="single" w:sz="4" w:space="0" w:color="auto"/>
              <w:right w:val="single" w:sz="4" w:space="0" w:color="auto"/>
            </w:tcBorders>
            <w:vAlign w:val="center"/>
            <w:hideMark/>
          </w:tcPr>
          <w:p w14:paraId="2A7FEF2C" w14:textId="77777777" w:rsidR="000517A8" w:rsidRPr="00D21696" w:rsidRDefault="000517A8" w:rsidP="000517A8">
            <w:pPr>
              <w:rPr>
                <w:rFonts w:ascii="Book Antiqua" w:hAnsi="Book Antiqua" w:cs="Calibri"/>
                <w:color w:val="000000"/>
                <w:sz w:val="18"/>
                <w:szCs w:val="18"/>
                <w:lang w:eastAsia="es-CR"/>
              </w:rPr>
            </w:pPr>
          </w:p>
        </w:tc>
        <w:tc>
          <w:tcPr>
            <w:tcW w:w="1390" w:type="dxa"/>
            <w:tcBorders>
              <w:top w:val="nil"/>
              <w:left w:val="nil"/>
              <w:bottom w:val="single" w:sz="4" w:space="0" w:color="auto"/>
              <w:right w:val="single" w:sz="4" w:space="0" w:color="auto"/>
            </w:tcBorders>
            <w:shd w:val="clear" w:color="000000" w:fill="FFFFFF"/>
            <w:noWrap/>
            <w:vAlign w:val="center"/>
            <w:hideMark/>
          </w:tcPr>
          <w:p w14:paraId="090734A4"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0,5</w:t>
            </w:r>
          </w:p>
        </w:tc>
        <w:tc>
          <w:tcPr>
            <w:tcW w:w="1366" w:type="dxa"/>
            <w:tcBorders>
              <w:top w:val="nil"/>
              <w:left w:val="nil"/>
              <w:bottom w:val="single" w:sz="4" w:space="0" w:color="auto"/>
              <w:right w:val="single" w:sz="4" w:space="0" w:color="auto"/>
            </w:tcBorders>
            <w:shd w:val="clear" w:color="000000" w:fill="FFFFFF"/>
            <w:noWrap/>
            <w:vAlign w:val="center"/>
            <w:hideMark/>
          </w:tcPr>
          <w:p w14:paraId="747B4041"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10</w:t>
            </w:r>
          </w:p>
        </w:tc>
        <w:tc>
          <w:tcPr>
            <w:tcW w:w="1095" w:type="dxa"/>
            <w:tcBorders>
              <w:top w:val="nil"/>
              <w:left w:val="nil"/>
              <w:bottom w:val="single" w:sz="4" w:space="0" w:color="auto"/>
              <w:right w:val="single" w:sz="4" w:space="0" w:color="auto"/>
            </w:tcBorders>
            <w:shd w:val="clear" w:color="000000" w:fill="FFFFFF"/>
            <w:noWrap/>
            <w:vAlign w:val="center"/>
            <w:hideMark/>
          </w:tcPr>
          <w:p w14:paraId="375D0529"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4</w:t>
            </w:r>
          </w:p>
        </w:tc>
        <w:tc>
          <w:tcPr>
            <w:tcW w:w="1112" w:type="dxa"/>
            <w:tcBorders>
              <w:top w:val="nil"/>
              <w:left w:val="nil"/>
              <w:bottom w:val="single" w:sz="4" w:space="0" w:color="auto"/>
              <w:right w:val="single" w:sz="4" w:space="0" w:color="auto"/>
            </w:tcBorders>
            <w:shd w:val="clear" w:color="000000" w:fill="FFFFFF"/>
            <w:noWrap/>
            <w:vAlign w:val="center"/>
            <w:hideMark/>
          </w:tcPr>
          <w:p w14:paraId="069BC001"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r>
      <w:tr w:rsidR="00D21696" w:rsidRPr="000517A8" w14:paraId="0F883FDD" w14:textId="77777777" w:rsidTr="00D21696">
        <w:trPr>
          <w:trHeight w:val="288"/>
        </w:trPr>
        <w:tc>
          <w:tcPr>
            <w:tcW w:w="1696" w:type="dxa"/>
            <w:tcBorders>
              <w:top w:val="nil"/>
              <w:left w:val="single" w:sz="4" w:space="0" w:color="auto"/>
              <w:bottom w:val="single" w:sz="4" w:space="0" w:color="auto"/>
              <w:right w:val="single" w:sz="4" w:space="0" w:color="auto"/>
            </w:tcBorders>
            <w:shd w:val="clear" w:color="000000" w:fill="FFFFFF"/>
            <w:noWrap/>
            <w:vAlign w:val="center"/>
            <w:hideMark/>
          </w:tcPr>
          <w:p w14:paraId="42099672"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*Apelaciones Puriscal/Pavas</w:t>
            </w:r>
          </w:p>
        </w:tc>
        <w:tc>
          <w:tcPr>
            <w:tcW w:w="993" w:type="dxa"/>
            <w:tcBorders>
              <w:top w:val="nil"/>
              <w:left w:val="nil"/>
              <w:bottom w:val="single" w:sz="4" w:space="0" w:color="auto"/>
              <w:right w:val="single" w:sz="4" w:space="0" w:color="auto"/>
            </w:tcBorders>
            <w:shd w:val="clear" w:color="000000" w:fill="FFFFFF"/>
            <w:noWrap/>
            <w:vAlign w:val="center"/>
            <w:hideMark/>
          </w:tcPr>
          <w:p w14:paraId="04DD5FB2"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0,5</w:t>
            </w:r>
          </w:p>
        </w:tc>
        <w:tc>
          <w:tcPr>
            <w:tcW w:w="1045" w:type="dxa"/>
            <w:vMerge/>
            <w:tcBorders>
              <w:top w:val="nil"/>
              <w:left w:val="single" w:sz="4" w:space="0" w:color="auto"/>
              <w:bottom w:val="single" w:sz="4" w:space="0" w:color="auto"/>
              <w:right w:val="single" w:sz="4" w:space="0" w:color="auto"/>
            </w:tcBorders>
            <w:vAlign w:val="center"/>
            <w:hideMark/>
          </w:tcPr>
          <w:p w14:paraId="3BACDFB2" w14:textId="77777777" w:rsidR="000517A8" w:rsidRPr="00D21696" w:rsidRDefault="000517A8" w:rsidP="000517A8">
            <w:pPr>
              <w:rPr>
                <w:rFonts w:ascii="Book Antiqua" w:hAnsi="Book Antiqua" w:cs="Calibri"/>
                <w:color w:val="000000"/>
                <w:sz w:val="18"/>
                <w:szCs w:val="18"/>
                <w:lang w:eastAsia="es-CR"/>
              </w:rPr>
            </w:pPr>
          </w:p>
        </w:tc>
        <w:tc>
          <w:tcPr>
            <w:tcW w:w="1267" w:type="dxa"/>
            <w:vMerge/>
            <w:tcBorders>
              <w:top w:val="nil"/>
              <w:left w:val="single" w:sz="4" w:space="0" w:color="auto"/>
              <w:bottom w:val="single" w:sz="4" w:space="0" w:color="auto"/>
              <w:right w:val="single" w:sz="4" w:space="0" w:color="auto"/>
            </w:tcBorders>
            <w:vAlign w:val="center"/>
            <w:hideMark/>
          </w:tcPr>
          <w:p w14:paraId="720E73B2" w14:textId="77777777" w:rsidR="000517A8" w:rsidRPr="00D21696" w:rsidRDefault="000517A8" w:rsidP="000517A8">
            <w:pPr>
              <w:rPr>
                <w:rFonts w:ascii="Book Antiqua" w:hAnsi="Book Antiqua" w:cs="Calibri"/>
                <w:color w:val="000000"/>
                <w:sz w:val="18"/>
                <w:szCs w:val="18"/>
                <w:lang w:eastAsia="es-CR"/>
              </w:rPr>
            </w:pPr>
          </w:p>
        </w:tc>
        <w:tc>
          <w:tcPr>
            <w:tcW w:w="1390" w:type="dxa"/>
            <w:tcBorders>
              <w:top w:val="nil"/>
              <w:left w:val="nil"/>
              <w:bottom w:val="single" w:sz="4" w:space="0" w:color="auto"/>
              <w:right w:val="single" w:sz="4" w:space="0" w:color="auto"/>
            </w:tcBorders>
            <w:shd w:val="clear" w:color="000000" w:fill="FFFFFF"/>
            <w:noWrap/>
            <w:vAlign w:val="center"/>
            <w:hideMark/>
          </w:tcPr>
          <w:p w14:paraId="2F79712C"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0,5</w:t>
            </w:r>
          </w:p>
        </w:tc>
        <w:tc>
          <w:tcPr>
            <w:tcW w:w="1366" w:type="dxa"/>
            <w:tcBorders>
              <w:top w:val="nil"/>
              <w:left w:val="nil"/>
              <w:bottom w:val="single" w:sz="4" w:space="0" w:color="auto"/>
              <w:right w:val="single" w:sz="4" w:space="0" w:color="auto"/>
            </w:tcBorders>
            <w:shd w:val="clear" w:color="000000" w:fill="FFFFFF"/>
            <w:noWrap/>
            <w:vAlign w:val="center"/>
            <w:hideMark/>
          </w:tcPr>
          <w:p w14:paraId="60F7620D"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w:t>
            </w:r>
          </w:p>
        </w:tc>
        <w:tc>
          <w:tcPr>
            <w:tcW w:w="1095" w:type="dxa"/>
            <w:tcBorders>
              <w:top w:val="nil"/>
              <w:left w:val="nil"/>
              <w:bottom w:val="single" w:sz="4" w:space="0" w:color="auto"/>
              <w:right w:val="single" w:sz="4" w:space="0" w:color="auto"/>
            </w:tcBorders>
            <w:shd w:val="clear" w:color="000000" w:fill="FFFFFF"/>
            <w:noWrap/>
            <w:vAlign w:val="center"/>
            <w:hideMark/>
          </w:tcPr>
          <w:p w14:paraId="0D7967FD"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c>
          <w:tcPr>
            <w:tcW w:w="1112" w:type="dxa"/>
            <w:tcBorders>
              <w:top w:val="nil"/>
              <w:left w:val="nil"/>
              <w:bottom w:val="single" w:sz="4" w:space="0" w:color="auto"/>
              <w:right w:val="single" w:sz="4" w:space="0" w:color="auto"/>
            </w:tcBorders>
            <w:shd w:val="clear" w:color="000000" w:fill="FFFFFF"/>
            <w:noWrap/>
            <w:vAlign w:val="center"/>
            <w:hideMark/>
          </w:tcPr>
          <w:p w14:paraId="05971188"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8</w:t>
            </w:r>
          </w:p>
        </w:tc>
      </w:tr>
      <w:tr w:rsidR="00D21696" w:rsidRPr="000517A8" w14:paraId="68F59FA6" w14:textId="77777777" w:rsidTr="00D21696">
        <w:trPr>
          <w:trHeight w:val="288"/>
        </w:trPr>
        <w:tc>
          <w:tcPr>
            <w:tcW w:w="1696" w:type="dxa"/>
            <w:tcBorders>
              <w:top w:val="nil"/>
              <w:left w:val="single" w:sz="4" w:space="0" w:color="auto"/>
              <w:bottom w:val="single" w:sz="4" w:space="0" w:color="auto"/>
              <w:right w:val="single" w:sz="4" w:space="0" w:color="auto"/>
            </w:tcBorders>
            <w:shd w:val="clear" w:color="000000" w:fill="FFFFFF"/>
            <w:noWrap/>
            <w:vAlign w:val="center"/>
            <w:hideMark/>
          </w:tcPr>
          <w:p w14:paraId="7906B043"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Apelaciones</w:t>
            </w:r>
          </w:p>
        </w:tc>
        <w:tc>
          <w:tcPr>
            <w:tcW w:w="993" w:type="dxa"/>
            <w:tcBorders>
              <w:top w:val="nil"/>
              <w:left w:val="nil"/>
              <w:bottom w:val="single" w:sz="4" w:space="0" w:color="auto"/>
              <w:right w:val="single" w:sz="4" w:space="0" w:color="auto"/>
            </w:tcBorders>
            <w:shd w:val="clear" w:color="000000" w:fill="FFFFFF"/>
            <w:noWrap/>
            <w:vAlign w:val="center"/>
            <w:hideMark/>
          </w:tcPr>
          <w:p w14:paraId="10A4F646"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1</w:t>
            </w:r>
          </w:p>
        </w:tc>
        <w:tc>
          <w:tcPr>
            <w:tcW w:w="1045" w:type="dxa"/>
            <w:vMerge/>
            <w:tcBorders>
              <w:top w:val="nil"/>
              <w:left w:val="single" w:sz="4" w:space="0" w:color="auto"/>
              <w:bottom w:val="single" w:sz="4" w:space="0" w:color="auto"/>
              <w:right w:val="single" w:sz="4" w:space="0" w:color="auto"/>
            </w:tcBorders>
            <w:vAlign w:val="center"/>
            <w:hideMark/>
          </w:tcPr>
          <w:p w14:paraId="23889FB1" w14:textId="77777777" w:rsidR="000517A8" w:rsidRPr="00D21696" w:rsidRDefault="000517A8" w:rsidP="000517A8">
            <w:pPr>
              <w:rPr>
                <w:rFonts w:ascii="Book Antiqua" w:hAnsi="Book Antiqua" w:cs="Calibri"/>
                <w:color w:val="000000"/>
                <w:sz w:val="18"/>
                <w:szCs w:val="18"/>
                <w:lang w:eastAsia="es-CR"/>
              </w:rPr>
            </w:pPr>
          </w:p>
        </w:tc>
        <w:tc>
          <w:tcPr>
            <w:tcW w:w="1267" w:type="dxa"/>
            <w:vMerge/>
            <w:tcBorders>
              <w:top w:val="nil"/>
              <w:left w:val="single" w:sz="4" w:space="0" w:color="auto"/>
              <w:bottom w:val="single" w:sz="4" w:space="0" w:color="auto"/>
              <w:right w:val="single" w:sz="4" w:space="0" w:color="auto"/>
            </w:tcBorders>
            <w:vAlign w:val="center"/>
            <w:hideMark/>
          </w:tcPr>
          <w:p w14:paraId="4B630EFC" w14:textId="77777777" w:rsidR="000517A8" w:rsidRPr="00D21696" w:rsidRDefault="000517A8" w:rsidP="000517A8">
            <w:pPr>
              <w:rPr>
                <w:rFonts w:ascii="Book Antiqua" w:hAnsi="Book Antiqua" w:cs="Calibri"/>
                <w:color w:val="000000"/>
                <w:sz w:val="18"/>
                <w:szCs w:val="18"/>
                <w:lang w:eastAsia="es-CR"/>
              </w:rPr>
            </w:pPr>
          </w:p>
        </w:tc>
        <w:tc>
          <w:tcPr>
            <w:tcW w:w="1390" w:type="dxa"/>
            <w:tcBorders>
              <w:top w:val="nil"/>
              <w:left w:val="nil"/>
              <w:bottom w:val="single" w:sz="4" w:space="0" w:color="auto"/>
              <w:right w:val="single" w:sz="4" w:space="0" w:color="auto"/>
            </w:tcBorders>
            <w:shd w:val="clear" w:color="000000" w:fill="FFFFFF"/>
            <w:noWrap/>
            <w:vAlign w:val="center"/>
            <w:hideMark/>
          </w:tcPr>
          <w:p w14:paraId="3242B08A"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1</w:t>
            </w:r>
          </w:p>
        </w:tc>
        <w:tc>
          <w:tcPr>
            <w:tcW w:w="1366" w:type="dxa"/>
            <w:tcBorders>
              <w:top w:val="nil"/>
              <w:left w:val="nil"/>
              <w:bottom w:val="single" w:sz="4" w:space="0" w:color="auto"/>
              <w:right w:val="single" w:sz="4" w:space="0" w:color="auto"/>
            </w:tcBorders>
            <w:shd w:val="clear" w:color="000000" w:fill="FFFFFF"/>
            <w:noWrap/>
            <w:vAlign w:val="center"/>
            <w:hideMark/>
          </w:tcPr>
          <w:p w14:paraId="437B738D"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w:t>
            </w:r>
          </w:p>
        </w:tc>
        <w:tc>
          <w:tcPr>
            <w:tcW w:w="1095" w:type="dxa"/>
            <w:tcBorders>
              <w:top w:val="nil"/>
              <w:left w:val="nil"/>
              <w:bottom w:val="single" w:sz="4" w:space="0" w:color="auto"/>
              <w:right w:val="single" w:sz="4" w:space="0" w:color="auto"/>
            </w:tcBorders>
            <w:shd w:val="clear" w:color="000000" w:fill="FFFFFF"/>
            <w:noWrap/>
            <w:vAlign w:val="center"/>
            <w:hideMark/>
          </w:tcPr>
          <w:p w14:paraId="720CC4C2"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c>
          <w:tcPr>
            <w:tcW w:w="1112" w:type="dxa"/>
            <w:tcBorders>
              <w:top w:val="nil"/>
              <w:left w:val="nil"/>
              <w:bottom w:val="single" w:sz="4" w:space="0" w:color="auto"/>
              <w:right w:val="single" w:sz="4" w:space="0" w:color="auto"/>
            </w:tcBorders>
            <w:shd w:val="clear" w:color="000000" w:fill="FFFFFF"/>
            <w:noWrap/>
            <w:vAlign w:val="center"/>
            <w:hideMark/>
          </w:tcPr>
          <w:p w14:paraId="6EE52CD3"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30</w:t>
            </w:r>
          </w:p>
        </w:tc>
      </w:tr>
      <w:tr w:rsidR="00D21696" w:rsidRPr="000517A8" w14:paraId="2EFFF80E" w14:textId="77777777" w:rsidTr="00D21696">
        <w:trPr>
          <w:trHeight w:val="288"/>
        </w:trPr>
        <w:tc>
          <w:tcPr>
            <w:tcW w:w="1696" w:type="dxa"/>
            <w:tcBorders>
              <w:top w:val="nil"/>
              <w:left w:val="single" w:sz="4" w:space="0" w:color="auto"/>
              <w:bottom w:val="single" w:sz="4" w:space="0" w:color="auto"/>
              <w:right w:val="single" w:sz="4" w:space="0" w:color="auto"/>
            </w:tcBorders>
            <w:shd w:val="clear" w:color="000000" w:fill="D6DCE4"/>
            <w:noWrap/>
            <w:vAlign w:val="center"/>
            <w:hideMark/>
          </w:tcPr>
          <w:p w14:paraId="31FA8D08" w14:textId="77777777" w:rsidR="000517A8" w:rsidRPr="00D21696" w:rsidRDefault="000517A8" w:rsidP="000517A8">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Total</w:t>
            </w:r>
          </w:p>
        </w:tc>
        <w:tc>
          <w:tcPr>
            <w:tcW w:w="993" w:type="dxa"/>
            <w:tcBorders>
              <w:top w:val="nil"/>
              <w:left w:val="nil"/>
              <w:bottom w:val="single" w:sz="4" w:space="0" w:color="auto"/>
              <w:right w:val="single" w:sz="4" w:space="0" w:color="auto"/>
            </w:tcBorders>
            <w:shd w:val="clear" w:color="000000" w:fill="D6DCE4"/>
            <w:noWrap/>
            <w:vAlign w:val="center"/>
            <w:hideMark/>
          </w:tcPr>
          <w:p w14:paraId="74012AB1" w14:textId="77777777" w:rsidR="000517A8" w:rsidRPr="00D21696" w:rsidRDefault="000517A8" w:rsidP="000517A8">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17</w:t>
            </w:r>
          </w:p>
        </w:tc>
        <w:tc>
          <w:tcPr>
            <w:tcW w:w="1045" w:type="dxa"/>
            <w:tcBorders>
              <w:top w:val="nil"/>
              <w:left w:val="nil"/>
              <w:bottom w:val="single" w:sz="4" w:space="0" w:color="auto"/>
              <w:right w:val="single" w:sz="4" w:space="0" w:color="auto"/>
            </w:tcBorders>
            <w:shd w:val="clear" w:color="000000" w:fill="D6DCE4"/>
            <w:noWrap/>
            <w:vAlign w:val="center"/>
            <w:hideMark/>
          </w:tcPr>
          <w:p w14:paraId="6BCFD0BE" w14:textId="77777777" w:rsidR="000517A8" w:rsidRPr="00D21696" w:rsidRDefault="000517A8" w:rsidP="000517A8">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2</w:t>
            </w:r>
          </w:p>
        </w:tc>
        <w:tc>
          <w:tcPr>
            <w:tcW w:w="1267" w:type="dxa"/>
            <w:tcBorders>
              <w:top w:val="nil"/>
              <w:left w:val="nil"/>
              <w:bottom w:val="single" w:sz="4" w:space="0" w:color="auto"/>
              <w:right w:val="single" w:sz="4" w:space="0" w:color="auto"/>
            </w:tcBorders>
            <w:shd w:val="clear" w:color="000000" w:fill="D6DCE4"/>
            <w:noWrap/>
            <w:vAlign w:val="center"/>
            <w:hideMark/>
          </w:tcPr>
          <w:p w14:paraId="1E880063" w14:textId="77777777" w:rsidR="000517A8" w:rsidRPr="00D21696" w:rsidRDefault="000517A8" w:rsidP="000517A8">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2</w:t>
            </w:r>
          </w:p>
        </w:tc>
        <w:tc>
          <w:tcPr>
            <w:tcW w:w="1390" w:type="dxa"/>
            <w:tcBorders>
              <w:top w:val="nil"/>
              <w:left w:val="nil"/>
              <w:bottom w:val="single" w:sz="4" w:space="0" w:color="auto"/>
              <w:right w:val="single" w:sz="4" w:space="0" w:color="auto"/>
            </w:tcBorders>
            <w:shd w:val="clear" w:color="000000" w:fill="D6DCE4"/>
            <w:noWrap/>
            <w:vAlign w:val="center"/>
            <w:hideMark/>
          </w:tcPr>
          <w:p w14:paraId="62839713" w14:textId="77777777" w:rsidR="000517A8" w:rsidRPr="00D21696" w:rsidRDefault="000517A8" w:rsidP="000517A8">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13</w:t>
            </w:r>
          </w:p>
        </w:tc>
        <w:tc>
          <w:tcPr>
            <w:tcW w:w="1366" w:type="dxa"/>
            <w:tcBorders>
              <w:top w:val="nil"/>
              <w:left w:val="nil"/>
              <w:bottom w:val="single" w:sz="4" w:space="0" w:color="auto"/>
              <w:right w:val="single" w:sz="4" w:space="0" w:color="auto"/>
            </w:tcBorders>
            <w:shd w:val="clear" w:color="000000" w:fill="D6DCE4"/>
            <w:noWrap/>
            <w:vAlign w:val="center"/>
            <w:hideMark/>
          </w:tcPr>
          <w:p w14:paraId="6D47AE2F" w14:textId="77777777" w:rsidR="000517A8" w:rsidRPr="00D21696" w:rsidRDefault="000517A8" w:rsidP="000517A8">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150 señalamientos</w:t>
            </w:r>
          </w:p>
        </w:tc>
        <w:tc>
          <w:tcPr>
            <w:tcW w:w="1095" w:type="dxa"/>
            <w:tcBorders>
              <w:top w:val="nil"/>
              <w:left w:val="nil"/>
              <w:bottom w:val="single" w:sz="4" w:space="0" w:color="auto"/>
              <w:right w:val="single" w:sz="4" w:space="0" w:color="auto"/>
            </w:tcBorders>
            <w:shd w:val="clear" w:color="000000" w:fill="D6DCE4"/>
            <w:noWrap/>
            <w:vAlign w:val="center"/>
            <w:hideMark/>
          </w:tcPr>
          <w:p w14:paraId="71F22BB2" w14:textId="77777777" w:rsidR="000517A8" w:rsidRPr="00D21696" w:rsidRDefault="000517A8" w:rsidP="000517A8">
            <w:pPr>
              <w:jc w:val="center"/>
              <w:rPr>
                <w:rFonts w:ascii="Book Antiqua" w:hAnsi="Book Antiqua" w:cs="Arial"/>
                <w:b/>
                <w:bCs/>
                <w:sz w:val="18"/>
                <w:szCs w:val="18"/>
                <w:lang w:eastAsia="es-CR"/>
              </w:rPr>
            </w:pPr>
            <w:r w:rsidRPr="00D21696">
              <w:rPr>
                <w:rFonts w:ascii="Book Antiqua" w:hAnsi="Book Antiqua" w:cs="Arial"/>
                <w:b/>
                <w:bCs/>
                <w:sz w:val="18"/>
                <w:szCs w:val="18"/>
                <w:lang w:eastAsia="es-CR"/>
              </w:rPr>
              <w:t>109 sentencias</w:t>
            </w:r>
          </w:p>
        </w:tc>
        <w:tc>
          <w:tcPr>
            <w:tcW w:w="1112" w:type="dxa"/>
            <w:tcBorders>
              <w:top w:val="nil"/>
              <w:left w:val="nil"/>
              <w:bottom w:val="single" w:sz="4" w:space="0" w:color="auto"/>
              <w:right w:val="single" w:sz="4" w:space="0" w:color="auto"/>
            </w:tcBorders>
            <w:shd w:val="clear" w:color="000000" w:fill="D6DCE4"/>
            <w:noWrap/>
            <w:vAlign w:val="center"/>
            <w:hideMark/>
          </w:tcPr>
          <w:p w14:paraId="728337C8" w14:textId="77777777" w:rsidR="000517A8" w:rsidRPr="00D21696" w:rsidRDefault="000517A8" w:rsidP="000517A8">
            <w:pPr>
              <w:jc w:val="center"/>
              <w:rPr>
                <w:rFonts w:ascii="Book Antiqua" w:hAnsi="Book Antiqua" w:cs="Arial"/>
                <w:b/>
                <w:bCs/>
                <w:sz w:val="18"/>
                <w:szCs w:val="18"/>
                <w:lang w:eastAsia="es-CR"/>
              </w:rPr>
            </w:pPr>
            <w:r w:rsidRPr="00D21696">
              <w:rPr>
                <w:rFonts w:ascii="Book Antiqua" w:hAnsi="Book Antiqua" w:cs="Arial"/>
                <w:b/>
                <w:bCs/>
                <w:sz w:val="18"/>
                <w:szCs w:val="18"/>
                <w:lang w:eastAsia="es-CR"/>
              </w:rPr>
              <w:t>38 apelaciones</w:t>
            </w:r>
          </w:p>
        </w:tc>
      </w:tr>
      <w:tr w:rsidR="00D21696" w:rsidRPr="000517A8" w14:paraId="691AB776" w14:textId="77777777" w:rsidTr="00D21696">
        <w:trPr>
          <w:trHeight w:val="288"/>
        </w:trPr>
        <w:tc>
          <w:tcPr>
            <w:tcW w:w="1696" w:type="dxa"/>
            <w:tcBorders>
              <w:top w:val="nil"/>
              <w:left w:val="single" w:sz="4" w:space="0" w:color="auto"/>
              <w:bottom w:val="single" w:sz="4" w:space="0" w:color="auto"/>
              <w:right w:val="single" w:sz="4" w:space="0" w:color="auto"/>
            </w:tcBorders>
            <w:shd w:val="clear" w:color="000000" w:fill="FFFFFF"/>
            <w:noWrap/>
            <w:vAlign w:val="center"/>
            <w:hideMark/>
          </w:tcPr>
          <w:p w14:paraId="2CDC096E"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Área manifestación</w:t>
            </w:r>
          </w:p>
        </w:tc>
        <w:tc>
          <w:tcPr>
            <w:tcW w:w="993" w:type="dxa"/>
            <w:tcBorders>
              <w:top w:val="nil"/>
              <w:left w:val="nil"/>
              <w:bottom w:val="single" w:sz="4" w:space="0" w:color="auto"/>
              <w:right w:val="single" w:sz="4" w:space="0" w:color="auto"/>
            </w:tcBorders>
            <w:shd w:val="clear" w:color="000000" w:fill="FFFFFF"/>
            <w:noWrap/>
            <w:vAlign w:val="center"/>
            <w:hideMark/>
          </w:tcPr>
          <w:p w14:paraId="10627A5C"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c>
          <w:tcPr>
            <w:tcW w:w="1045" w:type="dxa"/>
            <w:tcBorders>
              <w:top w:val="nil"/>
              <w:left w:val="nil"/>
              <w:bottom w:val="single" w:sz="4" w:space="0" w:color="auto"/>
              <w:right w:val="single" w:sz="4" w:space="0" w:color="auto"/>
            </w:tcBorders>
            <w:shd w:val="clear" w:color="000000" w:fill="FFFFFF"/>
            <w:noWrap/>
            <w:vAlign w:val="center"/>
            <w:hideMark/>
          </w:tcPr>
          <w:p w14:paraId="2CFCD425"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c>
          <w:tcPr>
            <w:tcW w:w="1267" w:type="dxa"/>
            <w:tcBorders>
              <w:top w:val="nil"/>
              <w:left w:val="nil"/>
              <w:bottom w:val="single" w:sz="4" w:space="0" w:color="auto"/>
              <w:right w:val="single" w:sz="4" w:space="0" w:color="auto"/>
            </w:tcBorders>
            <w:shd w:val="clear" w:color="000000" w:fill="FFFFFF"/>
            <w:noWrap/>
            <w:vAlign w:val="center"/>
            <w:hideMark/>
          </w:tcPr>
          <w:p w14:paraId="7A63562C"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c>
          <w:tcPr>
            <w:tcW w:w="1390" w:type="dxa"/>
            <w:tcBorders>
              <w:top w:val="nil"/>
              <w:left w:val="nil"/>
              <w:bottom w:val="single" w:sz="4" w:space="0" w:color="auto"/>
              <w:right w:val="single" w:sz="4" w:space="0" w:color="auto"/>
            </w:tcBorders>
            <w:shd w:val="clear" w:color="000000" w:fill="FFFFFF"/>
            <w:noWrap/>
            <w:vAlign w:val="center"/>
            <w:hideMark/>
          </w:tcPr>
          <w:p w14:paraId="4FEDC1CE"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1</w:t>
            </w:r>
          </w:p>
        </w:tc>
        <w:tc>
          <w:tcPr>
            <w:tcW w:w="1366" w:type="dxa"/>
            <w:tcBorders>
              <w:top w:val="nil"/>
              <w:left w:val="nil"/>
              <w:bottom w:val="single" w:sz="4" w:space="0" w:color="auto"/>
              <w:right w:val="single" w:sz="4" w:space="0" w:color="auto"/>
            </w:tcBorders>
            <w:shd w:val="clear" w:color="000000" w:fill="000000"/>
            <w:noWrap/>
            <w:vAlign w:val="center"/>
            <w:hideMark/>
          </w:tcPr>
          <w:p w14:paraId="6F30E45C"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 </w:t>
            </w:r>
          </w:p>
        </w:tc>
        <w:tc>
          <w:tcPr>
            <w:tcW w:w="1095" w:type="dxa"/>
            <w:tcBorders>
              <w:top w:val="nil"/>
              <w:left w:val="nil"/>
              <w:bottom w:val="single" w:sz="4" w:space="0" w:color="auto"/>
              <w:right w:val="single" w:sz="4" w:space="0" w:color="auto"/>
            </w:tcBorders>
            <w:shd w:val="clear" w:color="000000" w:fill="000000"/>
            <w:noWrap/>
            <w:vAlign w:val="center"/>
            <w:hideMark/>
          </w:tcPr>
          <w:p w14:paraId="41B5862C"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 </w:t>
            </w:r>
          </w:p>
        </w:tc>
        <w:tc>
          <w:tcPr>
            <w:tcW w:w="1112" w:type="dxa"/>
            <w:tcBorders>
              <w:top w:val="nil"/>
              <w:left w:val="nil"/>
              <w:bottom w:val="single" w:sz="4" w:space="0" w:color="auto"/>
              <w:right w:val="single" w:sz="4" w:space="0" w:color="auto"/>
            </w:tcBorders>
            <w:shd w:val="clear" w:color="000000" w:fill="000000"/>
            <w:noWrap/>
            <w:vAlign w:val="center"/>
            <w:hideMark/>
          </w:tcPr>
          <w:p w14:paraId="6BE91D6C"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 </w:t>
            </w:r>
          </w:p>
        </w:tc>
      </w:tr>
      <w:tr w:rsidR="00D21696" w:rsidRPr="000517A8" w14:paraId="499A208F" w14:textId="77777777" w:rsidTr="00D21696">
        <w:trPr>
          <w:trHeight w:val="288"/>
        </w:trPr>
        <w:tc>
          <w:tcPr>
            <w:tcW w:w="1696" w:type="dxa"/>
            <w:tcBorders>
              <w:top w:val="nil"/>
              <w:left w:val="single" w:sz="4" w:space="0" w:color="auto"/>
              <w:bottom w:val="single" w:sz="4" w:space="0" w:color="auto"/>
              <w:right w:val="single" w:sz="4" w:space="0" w:color="auto"/>
            </w:tcBorders>
            <w:shd w:val="clear" w:color="000000" w:fill="FFFFFF"/>
            <w:noWrap/>
            <w:vAlign w:val="center"/>
            <w:hideMark/>
          </w:tcPr>
          <w:p w14:paraId="40FD1431"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lastRenderedPageBreak/>
              <w:t>Etapa ejecución</w:t>
            </w:r>
          </w:p>
        </w:tc>
        <w:tc>
          <w:tcPr>
            <w:tcW w:w="993" w:type="dxa"/>
            <w:tcBorders>
              <w:top w:val="nil"/>
              <w:left w:val="nil"/>
              <w:bottom w:val="single" w:sz="4" w:space="0" w:color="auto"/>
              <w:right w:val="single" w:sz="4" w:space="0" w:color="auto"/>
            </w:tcBorders>
            <w:shd w:val="clear" w:color="000000" w:fill="FFFFFF"/>
            <w:noWrap/>
            <w:vAlign w:val="center"/>
            <w:hideMark/>
          </w:tcPr>
          <w:p w14:paraId="47FC6BF9"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c>
          <w:tcPr>
            <w:tcW w:w="1045" w:type="dxa"/>
            <w:tcBorders>
              <w:top w:val="nil"/>
              <w:left w:val="nil"/>
              <w:bottom w:val="single" w:sz="4" w:space="0" w:color="auto"/>
              <w:right w:val="single" w:sz="4" w:space="0" w:color="auto"/>
            </w:tcBorders>
            <w:shd w:val="clear" w:color="000000" w:fill="FFFFFF"/>
            <w:noWrap/>
            <w:vAlign w:val="center"/>
            <w:hideMark/>
          </w:tcPr>
          <w:p w14:paraId="39C716EF"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c>
          <w:tcPr>
            <w:tcW w:w="1267" w:type="dxa"/>
            <w:tcBorders>
              <w:top w:val="nil"/>
              <w:left w:val="nil"/>
              <w:bottom w:val="single" w:sz="4" w:space="0" w:color="auto"/>
              <w:right w:val="single" w:sz="4" w:space="0" w:color="auto"/>
            </w:tcBorders>
            <w:shd w:val="clear" w:color="000000" w:fill="FFFFFF"/>
            <w:noWrap/>
            <w:vAlign w:val="center"/>
            <w:hideMark/>
          </w:tcPr>
          <w:p w14:paraId="25C7A2BF"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c>
          <w:tcPr>
            <w:tcW w:w="1390" w:type="dxa"/>
            <w:tcBorders>
              <w:top w:val="nil"/>
              <w:left w:val="nil"/>
              <w:bottom w:val="single" w:sz="4" w:space="0" w:color="auto"/>
              <w:right w:val="single" w:sz="4" w:space="0" w:color="auto"/>
            </w:tcBorders>
            <w:shd w:val="clear" w:color="000000" w:fill="FFFFFF"/>
            <w:noWrap/>
            <w:vAlign w:val="center"/>
            <w:hideMark/>
          </w:tcPr>
          <w:p w14:paraId="76BB3DA5"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w:t>
            </w:r>
          </w:p>
        </w:tc>
        <w:tc>
          <w:tcPr>
            <w:tcW w:w="1366" w:type="dxa"/>
            <w:tcBorders>
              <w:top w:val="nil"/>
              <w:left w:val="nil"/>
              <w:bottom w:val="single" w:sz="4" w:space="0" w:color="auto"/>
              <w:right w:val="single" w:sz="4" w:space="0" w:color="auto"/>
            </w:tcBorders>
            <w:shd w:val="clear" w:color="000000" w:fill="000000"/>
            <w:noWrap/>
            <w:vAlign w:val="center"/>
            <w:hideMark/>
          </w:tcPr>
          <w:p w14:paraId="0838CEFE"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 </w:t>
            </w:r>
          </w:p>
        </w:tc>
        <w:tc>
          <w:tcPr>
            <w:tcW w:w="1095" w:type="dxa"/>
            <w:tcBorders>
              <w:top w:val="nil"/>
              <w:left w:val="nil"/>
              <w:bottom w:val="single" w:sz="4" w:space="0" w:color="auto"/>
              <w:right w:val="single" w:sz="4" w:space="0" w:color="auto"/>
            </w:tcBorders>
            <w:shd w:val="clear" w:color="000000" w:fill="000000"/>
            <w:noWrap/>
            <w:vAlign w:val="center"/>
            <w:hideMark/>
          </w:tcPr>
          <w:p w14:paraId="0669970E"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 </w:t>
            </w:r>
          </w:p>
        </w:tc>
        <w:tc>
          <w:tcPr>
            <w:tcW w:w="1112" w:type="dxa"/>
            <w:tcBorders>
              <w:top w:val="nil"/>
              <w:left w:val="nil"/>
              <w:bottom w:val="single" w:sz="4" w:space="0" w:color="auto"/>
              <w:right w:val="single" w:sz="4" w:space="0" w:color="auto"/>
            </w:tcBorders>
            <w:shd w:val="clear" w:color="000000" w:fill="000000"/>
            <w:noWrap/>
            <w:vAlign w:val="center"/>
            <w:hideMark/>
          </w:tcPr>
          <w:p w14:paraId="1BD4B115"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 </w:t>
            </w:r>
          </w:p>
        </w:tc>
      </w:tr>
      <w:tr w:rsidR="00D21696" w:rsidRPr="000517A8" w14:paraId="74C522F5" w14:textId="77777777" w:rsidTr="00D21696">
        <w:trPr>
          <w:trHeight w:val="288"/>
        </w:trPr>
        <w:tc>
          <w:tcPr>
            <w:tcW w:w="1696" w:type="dxa"/>
            <w:tcBorders>
              <w:top w:val="nil"/>
              <w:left w:val="single" w:sz="4" w:space="0" w:color="auto"/>
              <w:bottom w:val="single" w:sz="4" w:space="0" w:color="auto"/>
              <w:right w:val="single" w:sz="4" w:space="0" w:color="auto"/>
            </w:tcBorders>
            <w:shd w:val="clear" w:color="000000" w:fill="FFFFFF"/>
            <w:noWrap/>
            <w:vAlign w:val="center"/>
            <w:hideMark/>
          </w:tcPr>
          <w:p w14:paraId="38DFF50D"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Archivo</w:t>
            </w:r>
          </w:p>
        </w:tc>
        <w:tc>
          <w:tcPr>
            <w:tcW w:w="993" w:type="dxa"/>
            <w:tcBorders>
              <w:top w:val="nil"/>
              <w:left w:val="nil"/>
              <w:bottom w:val="single" w:sz="4" w:space="0" w:color="auto"/>
              <w:right w:val="single" w:sz="4" w:space="0" w:color="auto"/>
            </w:tcBorders>
            <w:shd w:val="clear" w:color="000000" w:fill="FFFFFF"/>
            <w:noWrap/>
            <w:vAlign w:val="center"/>
            <w:hideMark/>
          </w:tcPr>
          <w:p w14:paraId="02C8CB2B"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c>
          <w:tcPr>
            <w:tcW w:w="1045" w:type="dxa"/>
            <w:tcBorders>
              <w:top w:val="nil"/>
              <w:left w:val="nil"/>
              <w:bottom w:val="single" w:sz="4" w:space="0" w:color="auto"/>
              <w:right w:val="single" w:sz="4" w:space="0" w:color="auto"/>
            </w:tcBorders>
            <w:shd w:val="clear" w:color="000000" w:fill="FFFFFF"/>
            <w:noWrap/>
            <w:vAlign w:val="center"/>
            <w:hideMark/>
          </w:tcPr>
          <w:p w14:paraId="6C26E31F"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c>
          <w:tcPr>
            <w:tcW w:w="1267" w:type="dxa"/>
            <w:tcBorders>
              <w:top w:val="nil"/>
              <w:left w:val="nil"/>
              <w:bottom w:val="single" w:sz="4" w:space="0" w:color="auto"/>
              <w:right w:val="single" w:sz="4" w:space="0" w:color="auto"/>
            </w:tcBorders>
            <w:shd w:val="clear" w:color="000000" w:fill="FFFFFF"/>
            <w:noWrap/>
            <w:vAlign w:val="center"/>
            <w:hideMark/>
          </w:tcPr>
          <w:p w14:paraId="2AE40670"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c>
          <w:tcPr>
            <w:tcW w:w="1390" w:type="dxa"/>
            <w:tcBorders>
              <w:top w:val="nil"/>
              <w:left w:val="nil"/>
              <w:bottom w:val="single" w:sz="4" w:space="0" w:color="auto"/>
              <w:right w:val="single" w:sz="4" w:space="0" w:color="auto"/>
            </w:tcBorders>
            <w:shd w:val="clear" w:color="000000" w:fill="FFFFFF"/>
            <w:noWrap/>
            <w:vAlign w:val="center"/>
            <w:hideMark/>
          </w:tcPr>
          <w:p w14:paraId="08D7CFEE"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1</w:t>
            </w:r>
          </w:p>
        </w:tc>
        <w:tc>
          <w:tcPr>
            <w:tcW w:w="1366" w:type="dxa"/>
            <w:tcBorders>
              <w:top w:val="nil"/>
              <w:left w:val="nil"/>
              <w:bottom w:val="single" w:sz="4" w:space="0" w:color="auto"/>
              <w:right w:val="single" w:sz="4" w:space="0" w:color="auto"/>
            </w:tcBorders>
            <w:shd w:val="clear" w:color="000000" w:fill="000000"/>
            <w:noWrap/>
            <w:vAlign w:val="center"/>
            <w:hideMark/>
          </w:tcPr>
          <w:p w14:paraId="5A509DC0"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 </w:t>
            </w:r>
          </w:p>
        </w:tc>
        <w:tc>
          <w:tcPr>
            <w:tcW w:w="1095" w:type="dxa"/>
            <w:tcBorders>
              <w:top w:val="nil"/>
              <w:left w:val="nil"/>
              <w:bottom w:val="single" w:sz="4" w:space="0" w:color="auto"/>
              <w:right w:val="single" w:sz="4" w:space="0" w:color="auto"/>
            </w:tcBorders>
            <w:shd w:val="clear" w:color="000000" w:fill="000000"/>
            <w:noWrap/>
            <w:vAlign w:val="center"/>
            <w:hideMark/>
          </w:tcPr>
          <w:p w14:paraId="61C0A2BE"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 </w:t>
            </w:r>
          </w:p>
        </w:tc>
        <w:tc>
          <w:tcPr>
            <w:tcW w:w="1112" w:type="dxa"/>
            <w:tcBorders>
              <w:top w:val="nil"/>
              <w:left w:val="nil"/>
              <w:bottom w:val="single" w:sz="4" w:space="0" w:color="auto"/>
              <w:right w:val="single" w:sz="4" w:space="0" w:color="auto"/>
            </w:tcBorders>
            <w:shd w:val="clear" w:color="000000" w:fill="000000"/>
            <w:noWrap/>
            <w:vAlign w:val="center"/>
            <w:hideMark/>
          </w:tcPr>
          <w:p w14:paraId="3630449E" w14:textId="77777777" w:rsidR="000517A8" w:rsidRPr="00D21696" w:rsidRDefault="000517A8" w:rsidP="000517A8">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 </w:t>
            </w:r>
          </w:p>
        </w:tc>
      </w:tr>
      <w:tr w:rsidR="00D21696" w:rsidRPr="000517A8" w14:paraId="0EFAF8FB" w14:textId="77777777" w:rsidTr="00D21696">
        <w:trPr>
          <w:trHeight w:val="288"/>
        </w:trPr>
        <w:tc>
          <w:tcPr>
            <w:tcW w:w="1696" w:type="dxa"/>
            <w:tcBorders>
              <w:top w:val="nil"/>
              <w:left w:val="single" w:sz="4" w:space="0" w:color="auto"/>
              <w:bottom w:val="single" w:sz="4" w:space="0" w:color="auto"/>
              <w:right w:val="single" w:sz="4" w:space="0" w:color="auto"/>
            </w:tcBorders>
            <w:shd w:val="clear" w:color="000000" w:fill="D6DCE4"/>
            <w:noWrap/>
            <w:vAlign w:val="center"/>
            <w:hideMark/>
          </w:tcPr>
          <w:p w14:paraId="49DB0EBC" w14:textId="77777777" w:rsidR="000517A8" w:rsidRPr="00D21696" w:rsidRDefault="000517A8" w:rsidP="000517A8">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Total del personal</w:t>
            </w:r>
          </w:p>
        </w:tc>
        <w:tc>
          <w:tcPr>
            <w:tcW w:w="993" w:type="dxa"/>
            <w:tcBorders>
              <w:top w:val="nil"/>
              <w:left w:val="nil"/>
              <w:bottom w:val="single" w:sz="4" w:space="0" w:color="auto"/>
              <w:right w:val="single" w:sz="4" w:space="0" w:color="auto"/>
            </w:tcBorders>
            <w:shd w:val="clear" w:color="000000" w:fill="D6DCE4"/>
            <w:noWrap/>
            <w:vAlign w:val="center"/>
            <w:hideMark/>
          </w:tcPr>
          <w:p w14:paraId="73D11457" w14:textId="77777777" w:rsidR="000517A8" w:rsidRPr="00D21696" w:rsidRDefault="000517A8" w:rsidP="000517A8">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17</w:t>
            </w:r>
          </w:p>
        </w:tc>
        <w:tc>
          <w:tcPr>
            <w:tcW w:w="1045" w:type="dxa"/>
            <w:tcBorders>
              <w:top w:val="nil"/>
              <w:left w:val="nil"/>
              <w:bottom w:val="single" w:sz="4" w:space="0" w:color="auto"/>
              <w:right w:val="single" w:sz="4" w:space="0" w:color="auto"/>
            </w:tcBorders>
            <w:shd w:val="clear" w:color="000000" w:fill="D6DCE4"/>
            <w:noWrap/>
            <w:vAlign w:val="center"/>
            <w:hideMark/>
          </w:tcPr>
          <w:p w14:paraId="370649D6" w14:textId="77777777" w:rsidR="000517A8" w:rsidRPr="00D21696" w:rsidRDefault="000517A8" w:rsidP="000517A8">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2</w:t>
            </w:r>
          </w:p>
        </w:tc>
        <w:tc>
          <w:tcPr>
            <w:tcW w:w="1267" w:type="dxa"/>
            <w:tcBorders>
              <w:top w:val="nil"/>
              <w:left w:val="nil"/>
              <w:bottom w:val="single" w:sz="4" w:space="0" w:color="auto"/>
              <w:right w:val="single" w:sz="4" w:space="0" w:color="auto"/>
            </w:tcBorders>
            <w:shd w:val="clear" w:color="000000" w:fill="D6DCE4"/>
            <w:noWrap/>
            <w:vAlign w:val="center"/>
            <w:hideMark/>
          </w:tcPr>
          <w:p w14:paraId="074B76E1" w14:textId="77777777" w:rsidR="000517A8" w:rsidRPr="00D21696" w:rsidRDefault="000517A8" w:rsidP="000517A8">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2</w:t>
            </w:r>
          </w:p>
        </w:tc>
        <w:tc>
          <w:tcPr>
            <w:tcW w:w="1390" w:type="dxa"/>
            <w:tcBorders>
              <w:top w:val="nil"/>
              <w:left w:val="nil"/>
              <w:bottom w:val="single" w:sz="4" w:space="0" w:color="auto"/>
              <w:right w:val="single" w:sz="4" w:space="0" w:color="auto"/>
            </w:tcBorders>
            <w:shd w:val="clear" w:color="000000" w:fill="D6DCE4"/>
            <w:noWrap/>
            <w:vAlign w:val="center"/>
            <w:hideMark/>
          </w:tcPr>
          <w:p w14:paraId="751C4AEF" w14:textId="77777777" w:rsidR="000517A8" w:rsidRPr="00D21696" w:rsidRDefault="000517A8" w:rsidP="000517A8">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17</w:t>
            </w:r>
          </w:p>
        </w:tc>
        <w:tc>
          <w:tcPr>
            <w:tcW w:w="1366" w:type="dxa"/>
            <w:tcBorders>
              <w:top w:val="nil"/>
              <w:left w:val="nil"/>
              <w:bottom w:val="single" w:sz="4" w:space="0" w:color="auto"/>
              <w:right w:val="single" w:sz="4" w:space="0" w:color="auto"/>
            </w:tcBorders>
            <w:shd w:val="clear" w:color="000000" w:fill="000000"/>
            <w:noWrap/>
            <w:vAlign w:val="center"/>
            <w:hideMark/>
          </w:tcPr>
          <w:p w14:paraId="5973B1AD" w14:textId="77777777" w:rsidR="000517A8" w:rsidRPr="00D21696" w:rsidRDefault="000517A8" w:rsidP="000517A8">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 </w:t>
            </w:r>
          </w:p>
        </w:tc>
        <w:tc>
          <w:tcPr>
            <w:tcW w:w="1095" w:type="dxa"/>
            <w:tcBorders>
              <w:top w:val="nil"/>
              <w:left w:val="nil"/>
              <w:bottom w:val="single" w:sz="4" w:space="0" w:color="auto"/>
              <w:right w:val="single" w:sz="4" w:space="0" w:color="auto"/>
            </w:tcBorders>
            <w:shd w:val="clear" w:color="000000" w:fill="000000"/>
            <w:noWrap/>
            <w:vAlign w:val="center"/>
            <w:hideMark/>
          </w:tcPr>
          <w:p w14:paraId="4674279E" w14:textId="77777777" w:rsidR="000517A8" w:rsidRPr="00D21696" w:rsidRDefault="000517A8" w:rsidP="000517A8">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 </w:t>
            </w:r>
          </w:p>
        </w:tc>
        <w:tc>
          <w:tcPr>
            <w:tcW w:w="1112" w:type="dxa"/>
            <w:tcBorders>
              <w:top w:val="nil"/>
              <w:left w:val="nil"/>
              <w:bottom w:val="single" w:sz="4" w:space="0" w:color="auto"/>
              <w:right w:val="single" w:sz="4" w:space="0" w:color="auto"/>
            </w:tcBorders>
            <w:shd w:val="clear" w:color="000000" w:fill="000000"/>
            <w:noWrap/>
            <w:vAlign w:val="center"/>
            <w:hideMark/>
          </w:tcPr>
          <w:p w14:paraId="7120B635" w14:textId="77777777" w:rsidR="000517A8" w:rsidRPr="00D21696" w:rsidRDefault="000517A8" w:rsidP="000517A8">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 </w:t>
            </w:r>
          </w:p>
        </w:tc>
      </w:tr>
      <w:tr w:rsidR="000517A8" w:rsidRPr="000517A8" w14:paraId="0A26D96A" w14:textId="77777777" w:rsidTr="00D21696">
        <w:trPr>
          <w:trHeight w:val="696"/>
        </w:trPr>
        <w:tc>
          <w:tcPr>
            <w:tcW w:w="9964" w:type="dxa"/>
            <w:gridSpan w:val="8"/>
            <w:tcBorders>
              <w:top w:val="single" w:sz="4" w:space="0" w:color="auto"/>
              <w:left w:val="single" w:sz="4" w:space="0" w:color="auto"/>
              <w:bottom w:val="single" w:sz="4" w:space="0" w:color="auto"/>
              <w:right w:val="single" w:sz="4" w:space="0" w:color="auto"/>
            </w:tcBorders>
            <w:shd w:val="clear" w:color="000000" w:fill="BDD7EE"/>
            <w:vAlign w:val="center"/>
            <w:hideMark/>
          </w:tcPr>
          <w:p w14:paraId="4D2E740C" w14:textId="0CBB76C3" w:rsidR="000517A8" w:rsidRPr="00D21696" w:rsidRDefault="000517A8" w:rsidP="000517A8">
            <w:pPr>
              <w:jc w:val="center"/>
              <w:rPr>
                <w:rFonts w:ascii="Book Antiqua" w:hAnsi="Book Antiqua" w:cs="Arial"/>
                <w:b/>
                <w:bCs/>
                <w:color w:val="000000"/>
                <w:sz w:val="18"/>
                <w:szCs w:val="18"/>
                <w:lang w:eastAsia="es-CR"/>
              </w:rPr>
            </w:pPr>
            <w:r w:rsidRPr="00D60232">
              <w:rPr>
                <w:rFonts w:ascii="Book Antiqua" w:hAnsi="Book Antiqua" w:cs="Arial"/>
                <w:b/>
                <w:bCs/>
                <w:color w:val="000000"/>
                <w:sz w:val="18"/>
                <w:szCs w:val="18"/>
                <w:lang w:eastAsia="es-CR"/>
              </w:rPr>
              <w:t>Nota: Total de plazas de Juez(a) 4 PCGS: 0 - Total de plazas de Técnico(a) Judicial 3 PCGS 0. Juez Unipersonal 4 atiende juicios unipersonales y Apelaciones de Puriscal, así como una proporción de apelaciones de Pavas.</w:t>
            </w:r>
          </w:p>
        </w:tc>
      </w:tr>
      <w:tr w:rsidR="000517A8" w:rsidRPr="000517A8" w14:paraId="0A83A83B" w14:textId="77777777" w:rsidTr="00D21696">
        <w:trPr>
          <w:trHeight w:val="561"/>
        </w:trPr>
        <w:tc>
          <w:tcPr>
            <w:tcW w:w="3734" w:type="dxa"/>
            <w:gridSpan w:val="3"/>
            <w:tcBorders>
              <w:top w:val="single" w:sz="4" w:space="0" w:color="auto"/>
              <w:left w:val="single" w:sz="4" w:space="0" w:color="auto"/>
              <w:bottom w:val="single" w:sz="4" w:space="0" w:color="auto"/>
              <w:right w:val="single" w:sz="4" w:space="0" w:color="auto"/>
            </w:tcBorders>
            <w:shd w:val="clear" w:color="000000" w:fill="F2F2F2"/>
            <w:vAlign w:val="center"/>
            <w:hideMark/>
          </w:tcPr>
          <w:p w14:paraId="0F6F5DF3" w14:textId="77777777" w:rsidR="000517A8" w:rsidRPr="00D21696" w:rsidRDefault="000517A8" w:rsidP="000517A8">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Promedio Entrada Total 2016-2019</w:t>
            </w:r>
          </w:p>
        </w:tc>
        <w:tc>
          <w:tcPr>
            <w:tcW w:w="1267" w:type="dxa"/>
            <w:tcBorders>
              <w:top w:val="nil"/>
              <w:left w:val="nil"/>
              <w:bottom w:val="single" w:sz="4" w:space="0" w:color="auto"/>
              <w:right w:val="single" w:sz="4" w:space="0" w:color="auto"/>
            </w:tcBorders>
            <w:shd w:val="clear" w:color="000000" w:fill="F2F2F2"/>
            <w:vAlign w:val="center"/>
            <w:hideMark/>
          </w:tcPr>
          <w:p w14:paraId="3E73EDB9" w14:textId="77777777" w:rsidR="000517A8" w:rsidRPr="00D21696" w:rsidRDefault="000517A8" w:rsidP="000517A8">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79</w:t>
            </w:r>
          </w:p>
        </w:tc>
        <w:tc>
          <w:tcPr>
            <w:tcW w:w="3851" w:type="dxa"/>
            <w:gridSpan w:val="3"/>
            <w:vMerge w:val="restart"/>
            <w:tcBorders>
              <w:top w:val="single" w:sz="4" w:space="0" w:color="auto"/>
              <w:left w:val="single" w:sz="4" w:space="0" w:color="auto"/>
              <w:bottom w:val="single" w:sz="4" w:space="0" w:color="000000"/>
              <w:right w:val="single" w:sz="4" w:space="0" w:color="000000"/>
            </w:tcBorders>
            <w:shd w:val="clear" w:color="000000" w:fill="F2F2F2"/>
            <w:vAlign w:val="center"/>
            <w:hideMark/>
          </w:tcPr>
          <w:p w14:paraId="00739FC3" w14:textId="77777777" w:rsidR="000517A8" w:rsidRPr="00D21696" w:rsidRDefault="000517A8" w:rsidP="000517A8">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Disminución total circulante</w:t>
            </w:r>
          </w:p>
        </w:tc>
        <w:tc>
          <w:tcPr>
            <w:tcW w:w="1112" w:type="dxa"/>
            <w:vMerge w:val="restart"/>
            <w:tcBorders>
              <w:top w:val="nil"/>
              <w:left w:val="single" w:sz="4" w:space="0" w:color="auto"/>
              <w:bottom w:val="single" w:sz="4" w:space="0" w:color="auto"/>
              <w:right w:val="single" w:sz="4" w:space="0" w:color="auto"/>
            </w:tcBorders>
            <w:shd w:val="clear" w:color="000000" w:fill="92D050"/>
            <w:vAlign w:val="center"/>
            <w:hideMark/>
          </w:tcPr>
          <w:p w14:paraId="6EC4AF3D" w14:textId="77777777" w:rsidR="000517A8" w:rsidRPr="00D21696" w:rsidRDefault="000517A8" w:rsidP="000517A8">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21</w:t>
            </w:r>
          </w:p>
        </w:tc>
      </w:tr>
      <w:tr w:rsidR="000517A8" w:rsidRPr="000517A8" w14:paraId="516C50D9" w14:textId="77777777" w:rsidTr="00D21696">
        <w:trPr>
          <w:trHeight w:val="816"/>
        </w:trPr>
        <w:tc>
          <w:tcPr>
            <w:tcW w:w="3734" w:type="dxa"/>
            <w:gridSpan w:val="3"/>
            <w:tcBorders>
              <w:top w:val="single" w:sz="4" w:space="0" w:color="auto"/>
              <w:left w:val="single" w:sz="4" w:space="0" w:color="auto"/>
              <w:bottom w:val="single" w:sz="4" w:space="0" w:color="auto"/>
              <w:right w:val="single" w:sz="4" w:space="0" w:color="auto"/>
            </w:tcBorders>
            <w:shd w:val="clear" w:color="000000" w:fill="F2F2F2"/>
            <w:vAlign w:val="center"/>
            <w:hideMark/>
          </w:tcPr>
          <w:p w14:paraId="77D9A231" w14:textId="77777777" w:rsidR="000517A8" w:rsidRPr="00D21696" w:rsidRDefault="000517A8" w:rsidP="000517A8">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Reentrados promedio</w:t>
            </w:r>
          </w:p>
        </w:tc>
        <w:tc>
          <w:tcPr>
            <w:tcW w:w="1267" w:type="dxa"/>
            <w:tcBorders>
              <w:top w:val="nil"/>
              <w:left w:val="nil"/>
              <w:bottom w:val="single" w:sz="4" w:space="0" w:color="auto"/>
              <w:right w:val="single" w:sz="4" w:space="0" w:color="auto"/>
            </w:tcBorders>
            <w:shd w:val="clear" w:color="000000" w:fill="F2F2F2"/>
            <w:vAlign w:val="center"/>
            <w:hideMark/>
          </w:tcPr>
          <w:p w14:paraId="73302BEE" w14:textId="77777777" w:rsidR="000517A8" w:rsidRPr="00D21696" w:rsidRDefault="000517A8" w:rsidP="000517A8">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9</w:t>
            </w:r>
          </w:p>
        </w:tc>
        <w:tc>
          <w:tcPr>
            <w:tcW w:w="3851" w:type="dxa"/>
            <w:gridSpan w:val="3"/>
            <w:vMerge/>
            <w:tcBorders>
              <w:top w:val="nil"/>
              <w:left w:val="nil"/>
              <w:bottom w:val="single" w:sz="4" w:space="0" w:color="auto"/>
              <w:right w:val="single" w:sz="4" w:space="0" w:color="auto"/>
            </w:tcBorders>
            <w:vAlign w:val="center"/>
            <w:hideMark/>
          </w:tcPr>
          <w:p w14:paraId="1A124CAA" w14:textId="77777777" w:rsidR="000517A8" w:rsidRPr="00D21696" w:rsidRDefault="000517A8" w:rsidP="000517A8">
            <w:pPr>
              <w:rPr>
                <w:rFonts w:ascii="Book Antiqua" w:hAnsi="Book Antiqua" w:cs="Arial"/>
                <w:b/>
                <w:bCs/>
                <w:color w:val="000000"/>
                <w:sz w:val="18"/>
                <w:szCs w:val="18"/>
                <w:lang w:eastAsia="es-CR"/>
              </w:rPr>
            </w:pPr>
          </w:p>
        </w:tc>
        <w:tc>
          <w:tcPr>
            <w:tcW w:w="1112" w:type="dxa"/>
            <w:vMerge/>
            <w:tcBorders>
              <w:top w:val="nil"/>
              <w:left w:val="single" w:sz="4" w:space="0" w:color="auto"/>
              <w:bottom w:val="single" w:sz="4" w:space="0" w:color="auto"/>
              <w:right w:val="single" w:sz="4" w:space="0" w:color="auto"/>
            </w:tcBorders>
            <w:vAlign w:val="center"/>
            <w:hideMark/>
          </w:tcPr>
          <w:p w14:paraId="4B13CB55" w14:textId="77777777" w:rsidR="000517A8" w:rsidRPr="00D21696" w:rsidRDefault="000517A8" w:rsidP="000517A8">
            <w:pPr>
              <w:rPr>
                <w:rFonts w:ascii="Book Antiqua" w:hAnsi="Book Antiqua" w:cs="Arial"/>
                <w:b/>
                <w:bCs/>
                <w:color w:val="000000"/>
                <w:sz w:val="18"/>
                <w:szCs w:val="18"/>
                <w:lang w:eastAsia="es-CR"/>
              </w:rPr>
            </w:pPr>
          </w:p>
        </w:tc>
      </w:tr>
    </w:tbl>
    <w:p w14:paraId="24C94C40" w14:textId="77777777" w:rsidR="00AB2D0B" w:rsidRPr="00F71994" w:rsidRDefault="00AB2D0B" w:rsidP="00AB2D0B">
      <w:pPr>
        <w:spacing w:before="120" w:after="240" w:line="276" w:lineRule="auto"/>
        <w:rPr>
          <w:rFonts w:ascii="Arial" w:hAnsi="Arial" w:cs="Arial"/>
          <w:bCs/>
          <w:snapToGrid w:val="0"/>
          <w:color w:val="4472C4"/>
          <w:sz w:val="22"/>
          <w:szCs w:val="22"/>
        </w:rPr>
      </w:pPr>
      <w:r w:rsidRPr="00F71994">
        <w:rPr>
          <w:rFonts w:ascii="Arial" w:hAnsi="Arial" w:cs="Arial"/>
          <w:b/>
          <w:bCs/>
          <w:sz w:val="16"/>
          <w:szCs w:val="16"/>
          <w:lang w:eastAsia="en-US"/>
        </w:rPr>
        <w:t>Fuente:</w:t>
      </w:r>
      <w:r w:rsidRPr="00F71994">
        <w:rPr>
          <w:rFonts w:ascii="Arial" w:hAnsi="Arial" w:cs="Arial"/>
          <w:sz w:val="16"/>
          <w:szCs w:val="16"/>
          <w:lang w:eastAsia="en-US"/>
        </w:rPr>
        <w:t xml:space="preserve"> Elaboración propia</w:t>
      </w:r>
    </w:p>
    <w:p w14:paraId="597F0C6A" w14:textId="77777777" w:rsidR="00AB2D0B" w:rsidRPr="00C71BB1" w:rsidRDefault="00AB2D0B" w:rsidP="00AB2D0B">
      <w:pPr>
        <w:spacing w:before="120" w:after="240" w:line="276" w:lineRule="auto"/>
        <w:jc w:val="both"/>
        <w:rPr>
          <w:rFonts w:ascii="Book Antiqua" w:hAnsi="Book Antiqua" w:cs="Arial"/>
          <w:bCs/>
          <w:snapToGrid w:val="0"/>
          <w:color w:val="000000"/>
          <w:sz w:val="24"/>
          <w:szCs w:val="24"/>
        </w:rPr>
      </w:pPr>
      <w:r w:rsidRPr="00C71BB1">
        <w:rPr>
          <w:rFonts w:ascii="Book Antiqua" w:hAnsi="Book Antiqua" w:cs="Arial"/>
          <w:bCs/>
          <w:snapToGrid w:val="0"/>
          <w:color w:val="000000"/>
          <w:sz w:val="24"/>
          <w:szCs w:val="24"/>
        </w:rPr>
        <w:t xml:space="preserve">Tal y como se muestra, la propuesta del escenario 1 contempla toda la jurisdicción de Pavas, Hatillo y Puriscal en un mismo circuito, en el entendido de que el mismo sea ubicado en un espacio físico idóneo que permita realizar todos los juicios colegiados y unipersonales de manera simultánea en la zona de Pavas. </w:t>
      </w:r>
    </w:p>
    <w:p w14:paraId="7A0C1E30" w14:textId="7164F14F" w:rsidR="00AB2D0B" w:rsidRPr="00C71BB1" w:rsidRDefault="00AB2D0B" w:rsidP="00AB2D0B">
      <w:pPr>
        <w:spacing w:before="120" w:after="240" w:line="276" w:lineRule="auto"/>
        <w:jc w:val="both"/>
        <w:rPr>
          <w:rFonts w:ascii="Book Antiqua" w:hAnsi="Book Antiqua" w:cs="Arial"/>
          <w:bCs/>
          <w:snapToGrid w:val="0"/>
          <w:color w:val="000000"/>
          <w:sz w:val="24"/>
          <w:szCs w:val="24"/>
        </w:rPr>
      </w:pPr>
      <w:r w:rsidRPr="00BD0C16">
        <w:rPr>
          <w:rFonts w:ascii="Book Antiqua" w:hAnsi="Book Antiqua" w:cs="Arial"/>
          <w:bCs/>
          <w:snapToGrid w:val="0"/>
          <w:color w:val="000000"/>
          <w:sz w:val="24"/>
          <w:szCs w:val="24"/>
          <w:u w:val="single"/>
        </w:rPr>
        <w:t>Sobre la estructura de personal</w:t>
      </w:r>
      <w:r>
        <w:rPr>
          <w:rFonts w:ascii="Book Antiqua" w:hAnsi="Book Antiqua" w:cs="Arial"/>
          <w:bCs/>
          <w:snapToGrid w:val="0"/>
          <w:color w:val="000000"/>
          <w:sz w:val="24"/>
          <w:szCs w:val="24"/>
        </w:rPr>
        <w:t>:</w:t>
      </w:r>
      <w:r w:rsidRPr="00C71BB1">
        <w:rPr>
          <w:rFonts w:ascii="Book Antiqua" w:hAnsi="Book Antiqua" w:cs="Arial"/>
          <w:bCs/>
          <w:snapToGrid w:val="0"/>
          <w:color w:val="000000"/>
          <w:sz w:val="24"/>
          <w:szCs w:val="24"/>
        </w:rPr>
        <w:t xml:space="preserve"> </w:t>
      </w:r>
      <w:r w:rsidR="00827DC4">
        <w:rPr>
          <w:rFonts w:ascii="Book Antiqua" w:hAnsi="Book Antiqua" w:cs="Arial"/>
          <w:bCs/>
          <w:snapToGrid w:val="0"/>
          <w:color w:val="000000"/>
          <w:sz w:val="24"/>
          <w:szCs w:val="24"/>
        </w:rPr>
        <w:t>El</w:t>
      </w:r>
      <w:r w:rsidR="00827DC4" w:rsidRPr="00C71BB1">
        <w:rPr>
          <w:rFonts w:ascii="Book Antiqua" w:hAnsi="Book Antiqua" w:cs="Arial"/>
          <w:bCs/>
          <w:snapToGrid w:val="0"/>
          <w:color w:val="000000"/>
          <w:sz w:val="24"/>
          <w:szCs w:val="24"/>
        </w:rPr>
        <w:t xml:space="preserve"> </w:t>
      </w:r>
      <w:r w:rsidR="00827DC4">
        <w:rPr>
          <w:rFonts w:ascii="Book Antiqua" w:hAnsi="Book Antiqua" w:cs="Arial"/>
          <w:bCs/>
          <w:snapToGrid w:val="0"/>
          <w:color w:val="000000"/>
          <w:sz w:val="24"/>
          <w:szCs w:val="24"/>
        </w:rPr>
        <w:t>informe</w:t>
      </w:r>
      <w:r w:rsidR="00815E0E">
        <w:rPr>
          <w:rFonts w:ascii="Book Antiqua" w:hAnsi="Book Antiqua" w:cs="Arial"/>
          <w:bCs/>
          <w:snapToGrid w:val="0"/>
          <w:color w:val="000000"/>
          <w:sz w:val="24"/>
          <w:szCs w:val="24"/>
        </w:rPr>
        <w:t xml:space="preserve"> 139-PLA-2017 propuso </w:t>
      </w:r>
      <w:r w:rsidRPr="00C71BB1">
        <w:rPr>
          <w:rFonts w:ascii="Book Antiqua" w:hAnsi="Book Antiqua" w:cs="Arial"/>
          <w:bCs/>
          <w:snapToGrid w:val="0"/>
          <w:color w:val="000000"/>
          <w:sz w:val="24"/>
          <w:szCs w:val="24"/>
        </w:rPr>
        <w:t xml:space="preserve">4 secciones especializadas en la atención de asuntos colegiados, 3 secciones especializadas en asuntos unipersonales, </w:t>
      </w:r>
      <w:r>
        <w:rPr>
          <w:rFonts w:ascii="Book Antiqua" w:hAnsi="Book Antiqua" w:cs="Arial"/>
          <w:bCs/>
          <w:snapToGrid w:val="0"/>
          <w:color w:val="000000"/>
          <w:sz w:val="24"/>
          <w:szCs w:val="24"/>
        </w:rPr>
        <w:t xml:space="preserve">1 </w:t>
      </w:r>
      <w:r w:rsidRPr="00C71BB1">
        <w:rPr>
          <w:rFonts w:ascii="Book Antiqua" w:hAnsi="Book Antiqua" w:cs="Arial"/>
          <w:bCs/>
          <w:snapToGrid w:val="0"/>
          <w:color w:val="000000"/>
          <w:sz w:val="24"/>
          <w:szCs w:val="24"/>
        </w:rPr>
        <w:t>sección unipersonal para asuntos unipersonales y apelaciones de Puriscal y la plaza de juez/a de apelaciones.</w:t>
      </w:r>
    </w:p>
    <w:p w14:paraId="3DEF15EB" w14:textId="77777777" w:rsidR="00AB2D0B" w:rsidRPr="00C71BB1" w:rsidRDefault="00AB2D0B" w:rsidP="00AB2D0B">
      <w:pPr>
        <w:spacing w:before="120" w:after="240" w:line="276" w:lineRule="auto"/>
        <w:jc w:val="both"/>
        <w:rPr>
          <w:rFonts w:ascii="Book Antiqua" w:hAnsi="Book Antiqua" w:cs="Arial"/>
          <w:bCs/>
          <w:snapToGrid w:val="0"/>
          <w:color w:val="000000"/>
          <w:sz w:val="24"/>
          <w:szCs w:val="24"/>
        </w:rPr>
      </w:pPr>
      <w:r w:rsidRPr="00C71BB1">
        <w:rPr>
          <w:rFonts w:ascii="Book Antiqua" w:hAnsi="Book Antiqua" w:cs="Arial"/>
          <w:bCs/>
          <w:snapToGrid w:val="0"/>
          <w:color w:val="000000"/>
          <w:sz w:val="24"/>
          <w:szCs w:val="24"/>
        </w:rPr>
        <w:t xml:space="preserve">Además, contempla las 2 plazas de juez/a de trámite y las 2 plazas Coordinador/a Judicial </w:t>
      </w:r>
    </w:p>
    <w:p w14:paraId="2C36C647" w14:textId="014B6477" w:rsidR="00407C22" w:rsidRPr="00407C22" w:rsidRDefault="00407C22" w:rsidP="00407C22">
      <w:pPr>
        <w:spacing w:before="120" w:after="240" w:line="276" w:lineRule="auto"/>
        <w:jc w:val="both"/>
        <w:rPr>
          <w:rFonts w:ascii="Book Antiqua" w:hAnsi="Book Antiqua" w:cs="Arial"/>
          <w:bCs/>
          <w:snapToGrid w:val="0"/>
          <w:color w:val="000000"/>
          <w:sz w:val="24"/>
          <w:szCs w:val="24"/>
        </w:rPr>
      </w:pPr>
      <w:r w:rsidRPr="00407C22">
        <w:rPr>
          <w:rFonts w:ascii="Book Antiqua" w:hAnsi="Book Antiqua" w:cs="Arial"/>
          <w:bCs/>
          <w:snapToGrid w:val="0"/>
          <w:color w:val="000000"/>
          <w:sz w:val="24"/>
          <w:szCs w:val="24"/>
        </w:rPr>
        <w:t>Con respecto a las técnicas y técnicos judiciales esta sería la distribución y roles:</w:t>
      </w:r>
    </w:p>
    <w:p w14:paraId="2CAB76AB" w14:textId="77777777" w:rsidR="00407C22" w:rsidRDefault="00407C22" w:rsidP="00407C22">
      <w:pPr>
        <w:pStyle w:val="Prrafodelista"/>
        <w:numPr>
          <w:ilvl w:val="0"/>
          <w:numId w:val="30"/>
        </w:numPr>
        <w:spacing w:before="120" w:after="240" w:line="276" w:lineRule="auto"/>
        <w:jc w:val="both"/>
        <w:rPr>
          <w:rFonts w:ascii="Book Antiqua" w:hAnsi="Book Antiqua"/>
          <w:bCs/>
          <w:snapToGrid w:val="0"/>
          <w:color w:val="000000"/>
        </w:rPr>
      </w:pPr>
      <w:r w:rsidRPr="00407C22">
        <w:rPr>
          <w:rFonts w:ascii="Book Antiqua" w:hAnsi="Book Antiqua"/>
          <w:bCs/>
          <w:snapToGrid w:val="0"/>
          <w:color w:val="000000"/>
        </w:rPr>
        <w:t>Cada Sección Colegiada estará conformada por una Técnica o Técnico Judicial de Trámite y otro de Juicio. Las técnicas y técnicos judiciales de juicio deberán de asistir a las vistas cuando cualquiera de ellos se encuentre disponible, según la asignación de la Jefatura.</w:t>
      </w:r>
    </w:p>
    <w:p w14:paraId="06A41361" w14:textId="77777777" w:rsidR="00407C22" w:rsidRDefault="00407C22" w:rsidP="00407C22">
      <w:pPr>
        <w:pStyle w:val="Prrafodelista"/>
        <w:numPr>
          <w:ilvl w:val="0"/>
          <w:numId w:val="30"/>
        </w:numPr>
        <w:spacing w:before="120" w:after="240" w:line="276" w:lineRule="auto"/>
        <w:jc w:val="both"/>
        <w:rPr>
          <w:rFonts w:ascii="Book Antiqua" w:hAnsi="Book Antiqua"/>
          <w:bCs/>
          <w:snapToGrid w:val="0"/>
          <w:color w:val="000000"/>
        </w:rPr>
      </w:pPr>
      <w:r w:rsidRPr="00407C22">
        <w:rPr>
          <w:rFonts w:ascii="Book Antiqua" w:hAnsi="Book Antiqua"/>
          <w:bCs/>
          <w:snapToGrid w:val="0"/>
          <w:color w:val="000000"/>
        </w:rPr>
        <w:t>Una Técnica o Técnico Judicial se encargará de tramitar todas las apelaciones que ingresan al Tribunal excepto las de Puriscal. Tendrá el recargo del Archivo Judicial físico que se tiene en el Tribunal.</w:t>
      </w:r>
    </w:p>
    <w:p w14:paraId="3656ABC2" w14:textId="77777777" w:rsidR="00407C22" w:rsidRDefault="00407C22" w:rsidP="00407C22">
      <w:pPr>
        <w:pStyle w:val="Prrafodelista"/>
        <w:numPr>
          <w:ilvl w:val="0"/>
          <w:numId w:val="30"/>
        </w:numPr>
        <w:spacing w:before="120" w:after="240" w:line="276" w:lineRule="auto"/>
        <w:jc w:val="both"/>
        <w:rPr>
          <w:rFonts w:ascii="Book Antiqua" w:hAnsi="Book Antiqua"/>
          <w:bCs/>
          <w:snapToGrid w:val="0"/>
          <w:color w:val="000000"/>
        </w:rPr>
      </w:pPr>
      <w:r w:rsidRPr="00407C22">
        <w:rPr>
          <w:rFonts w:ascii="Book Antiqua" w:hAnsi="Book Antiqua"/>
          <w:bCs/>
          <w:snapToGrid w:val="0"/>
          <w:color w:val="000000"/>
        </w:rPr>
        <w:t>Una Técnica o Técnico Judicial deberá encargarse de la tramitación e ir a juicio de todas las apelaciones y juicios unipersonales de Puriscal y también deberá tramitar los juicios unipersonales que se le asignen a la Jueza o Juez que labore directamente con él.</w:t>
      </w:r>
    </w:p>
    <w:p w14:paraId="1F1D4C4E" w14:textId="2B6587A9" w:rsidR="00407C22" w:rsidRPr="004E7062" w:rsidRDefault="00407C22" w:rsidP="00407C22">
      <w:pPr>
        <w:pStyle w:val="Prrafodelista"/>
        <w:numPr>
          <w:ilvl w:val="0"/>
          <w:numId w:val="30"/>
        </w:numPr>
        <w:spacing w:before="120" w:after="240" w:line="276" w:lineRule="auto"/>
        <w:jc w:val="both"/>
        <w:rPr>
          <w:rFonts w:ascii="Book Antiqua" w:hAnsi="Book Antiqua"/>
          <w:bCs/>
          <w:snapToGrid w:val="0"/>
          <w:color w:val="000000"/>
        </w:rPr>
      </w:pPr>
      <w:r w:rsidRPr="00407C22">
        <w:rPr>
          <w:rFonts w:ascii="Book Antiqua" w:hAnsi="Book Antiqua"/>
          <w:bCs/>
          <w:snapToGrid w:val="0"/>
          <w:color w:val="000000"/>
        </w:rPr>
        <w:lastRenderedPageBreak/>
        <w:t>Cada Jueza o Juez de Unipersonales será acompañado de una Técnica o Técnico Judicial quien deberá de tramitar e ir a los debates, por lo tanto, necesitará de un día cada tres para la tramitación de expedientes, mediante el rol que a continuación se visualiza:</w:t>
      </w:r>
    </w:p>
    <w:p w14:paraId="6713BEBC" w14:textId="1B10CD53" w:rsidR="00407C22" w:rsidRPr="00407C22" w:rsidRDefault="00407C22" w:rsidP="00407C22">
      <w:pPr>
        <w:jc w:val="center"/>
        <w:rPr>
          <w:rFonts w:ascii="Book Antiqua" w:hAnsi="Book Antiqua" w:cs="Arial"/>
          <w:i/>
          <w:iCs/>
          <w:color w:val="000000"/>
          <w:lang w:val="es-MX"/>
        </w:rPr>
      </w:pPr>
      <w:r w:rsidRPr="00407C22">
        <w:rPr>
          <w:rFonts w:ascii="Book Antiqua" w:hAnsi="Book Antiqua" w:cs="Arial"/>
          <w:i/>
          <w:iCs/>
          <w:color w:val="000000"/>
          <w:lang w:val="es-MX"/>
        </w:rPr>
        <w:t xml:space="preserve">Cuadro </w:t>
      </w:r>
      <w:r w:rsidR="002B537E">
        <w:rPr>
          <w:rFonts w:ascii="Book Antiqua" w:hAnsi="Book Antiqua" w:cs="Arial"/>
          <w:i/>
          <w:iCs/>
          <w:color w:val="000000"/>
          <w:lang w:val="es-MX"/>
        </w:rPr>
        <w:t>20</w:t>
      </w:r>
      <w:r w:rsidRPr="00407C22">
        <w:rPr>
          <w:rFonts w:ascii="Book Antiqua" w:hAnsi="Book Antiqua" w:cs="Arial"/>
          <w:i/>
          <w:iCs/>
          <w:color w:val="000000"/>
          <w:lang w:val="es-MX"/>
        </w:rPr>
        <w:t>. Rol de la Jueza o Juez especializado en Unipersonales.</w:t>
      </w:r>
    </w:p>
    <w:p w14:paraId="393CD07F" w14:textId="77777777" w:rsidR="00407C22" w:rsidRDefault="00407C22" w:rsidP="00407C22">
      <w:pPr>
        <w:spacing w:line="276" w:lineRule="auto"/>
        <w:jc w:val="center"/>
        <w:rPr>
          <w:rFonts w:ascii="Book Antiqua" w:hAnsi="Book Antiqua" w:cs="Arial"/>
          <w:bCs/>
          <w:snapToGrid w:val="0"/>
          <w:color w:val="000000"/>
          <w:sz w:val="24"/>
          <w:szCs w:val="24"/>
        </w:rPr>
      </w:pPr>
      <w:r w:rsidRPr="00407C22">
        <w:rPr>
          <w:rFonts w:ascii="Book Antiqua" w:hAnsi="Book Antiqua" w:cs="Arial"/>
          <w:bCs/>
          <w:noProof/>
          <w:snapToGrid w:val="0"/>
          <w:color w:val="000000"/>
          <w:sz w:val="24"/>
          <w:szCs w:val="24"/>
        </w:rPr>
        <w:drawing>
          <wp:inline distT="0" distB="0" distL="0" distR="0" wp14:anchorId="3E4D07F3" wp14:editId="188BC879">
            <wp:extent cx="4648200" cy="1176655"/>
            <wp:effectExtent l="0" t="0" r="0" b="444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48200" cy="1176655"/>
                    </a:xfrm>
                    <a:prstGeom prst="rect">
                      <a:avLst/>
                    </a:prstGeom>
                    <a:noFill/>
                    <a:ln>
                      <a:noFill/>
                    </a:ln>
                  </pic:spPr>
                </pic:pic>
              </a:graphicData>
            </a:graphic>
          </wp:inline>
        </w:drawing>
      </w:r>
    </w:p>
    <w:p w14:paraId="4BA3F503" w14:textId="7351531E" w:rsidR="00407C22" w:rsidRPr="00407C22" w:rsidRDefault="00407C22" w:rsidP="00407C22">
      <w:pPr>
        <w:spacing w:line="276" w:lineRule="auto"/>
        <w:rPr>
          <w:rFonts w:ascii="Book Antiqua" w:hAnsi="Book Antiqua" w:cs="Arial"/>
          <w:bCs/>
          <w:snapToGrid w:val="0"/>
          <w:color w:val="000000"/>
          <w:sz w:val="24"/>
          <w:szCs w:val="24"/>
        </w:rPr>
      </w:pPr>
      <w:r>
        <w:rPr>
          <w:rFonts w:ascii="Arial" w:hAnsi="Arial" w:cs="Arial"/>
          <w:b/>
          <w:bCs/>
          <w:sz w:val="16"/>
          <w:szCs w:val="16"/>
          <w:lang w:eastAsia="en-US"/>
        </w:rPr>
        <w:t xml:space="preserve">                              </w:t>
      </w:r>
      <w:r w:rsidRPr="00F71994">
        <w:rPr>
          <w:rFonts w:ascii="Arial" w:hAnsi="Arial" w:cs="Arial"/>
          <w:b/>
          <w:bCs/>
          <w:sz w:val="16"/>
          <w:szCs w:val="16"/>
          <w:lang w:eastAsia="en-US"/>
        </w:rPr>
        <w:t>Fuente:</w:t>
      </w:r>
      <w:r w:rsidRPr="00F71994">
        <w:rPr>
          <w:rFonts w:ascii="Arial" w:hAnsi="Arial" w:cs="Arial"/>
          <w:sz w:val="16"/>
          <w:szCs w:val="16"/>
          <w:lang w:eastAsia="en-US"/>
        </w:rPr>
        <w:t xml:space="preserve"> </w:t>
      </w:r>
      <w:r>
        <w:rPr>
          <w:rFonts w:ascii="Arial" w:hAnsi="Arial" w:cs="Arial"/>
          <w:sz w:val="16"/>
          <w:szCs w:val="16"/>
          <w:lang w:eastAsia="en-US"/>
        </w:rPr>
        <w:t>Informe 139-PLA-2017</w:t>
      </w:r>
    </w:p>
    <w:p w14:paraId="6A0AAD27" w14:textId="1A25A765" w:rsidR="00AB2D0B" w:rsidRPr="00C87555" w:rsidRDefault="00AB2D0B" w:rsidP="00AB2D0B">
      <w:pPr>
        <w:spacing w:before="120" w:after="240" w:line="276" w:lineRule="auto"/>
        <w:jc w:val="both"/>
        <w:rPr>
          <w:rFonts w:ascii="Book Antiqua" w:hAnsi="Book Antiqua" w:cs="Arial"/>
          <w:bCs/>
          <w:snapToGrid w:val="0"/>
          <w:color w:val="000000"/>
          <w:sz w:val="24"/>
          <w:szCs w:val="24"/>
        </w:rPr>
      </w:pPr>
      <w:r w:rsidRPr="00C87555">
        <w:rPr>
          <w:rFonts w:ascii="Book Antiqua" w:hAnsi="Book Antiqua" w:cs="Arial"/>
          <w:bCs/>
          <w:snapToGrid w:val="0"/>
          <w:color w:val="000000"/>
          <w:sz w:val="24"/>
          <w:szCs w:val="24"/>
        </w:rPr>
        <w:t xml:space="preserve">De manera complementaria se mantiene 1 plaza de Técnica o Técnico Judicial </w:t>
      </w:r>
      <w:r>
        <w:rPr>
          <w:rFonts w:ascii="Book Antiqua" w:hAnsi="Book Antiqua" w:cs="Arial"/>
          <w:bCs/>
          <w:snapToGrid w:val="0"/>
          <w:color w:val="000000"/>
          <w:sz w:val="24"/>
          <w:szCs w:val="24"/>
        </w:rPr>
        <w:t xml:space="preserve">para el Juez/a de Apelaciones, 1 plaza de Técnico/a </w:t>
      </w:r>
      <w:r w:rsidRPr="00C87555">
        <w:rPr>
          <w:rFonts w:ascii="Book Antiqua" w:hAnsi="Book Antiqua" w:cs="Arial"/>
          <w:bCs/>
          <w:snapToGrid w:val="0"/>
          <w:color w:val="000000"/>
          <w:sz w:val="24"/>
          <w:szCs w:val="24"/>
        </w:rPr>
        <w:t xml:space="preserve">para labores de manifestación y 2 Técnicos/as Judiciales destinados a labores de ejecución. </w:t>
      </w:r>
    </w:p>
    <w:p w14:paraId="31937F99" w14:textId="4E6C6405" w:rsidR="004B2AAB" w:rsidRDefault="004B2AAB" w:rsidP="00652031">
      <w:pPr>
        <w:spacing w:line="276" w:lineRule="auto"/>
        <w:jc w:val="both"/>
        <w:rPr>
          <w:rFonts w:ascii="Book Antiqua" w:eastAsia="Calibri" w:hAnsi="Book Antiqua"/>
          <w:sz w:val="24"/>
          <w:szCs w:val="24"/>
          <w:lang w:eastAsia="ar-SA"/>
        </w:rPr>
      </w:pPr>
      <w:r>
        <w:rPr>
          <w:rFonts w:ascii="Book Antiqua" w:eastAsia="Calibri" w:hAnsi="Book Antiqua"/>
          <w:sz w:val="24"/>
          <w:szCs w:val="24"/>
          <w:lang w:eastAsia="ar-SA"/>
        </w:rPr>
        <w:t xml:space="preserve">Sobre este tema, se hace la observación que en el </w:t>
      </w:r>
      <w:r w:rsidRPr="00D50FE2">
        <w:rPr>
          <w:rFonts w:ascii="Book Antiqua" w:eastAsia="Calibri" w:hAnsi="Book Antiqua"/>
          <w:sz w:val="24"/>
          <w:szCs w:val="24"/>
          <w:lang w:eastAsia="ar-SA"/>
        </w:rPr>
        <w:t xml:space="preserve">año 2018 se hizo efectivo el traslado de la plaza </w:t>
      </w:r>
      <w:r w:rsidRPr="00D50FE2">
        <w:rPr>
          <w:rFonts w:ascii="Book Antiqua" w:hAnsi="Book Antiqua" w:cs="Calibri"/>
          <w:b/>
          <w:bCs/>
          <w:i/>
          <w:iCs/>
          <w:sz w:val="24"/>
          <w:szCs w:val="24"/>
        </w:rPr>
        <w:t>44159</w:t>
      </w:r>
      <w:r w:rsidRPr="00D50FE2">
        <w:rPr>
          <w:rFonts w:ascii="Book Antiqua" w:eastAsia="Calibri" w:hAnsi="Book Antiqua"/>
          <w:sz w:val="24"/>
          <w:szCs w:val="24"/>
          <w:lang w:eastAsia="ar-SA"/>
        </w:rPr>
        <w:t xml:space="preserve"> asociada a una persona Técnica Judicial al Tribunal Penal del III Circuito Judicial de San José, sede suroeste</w:t>
      </w:r>
      <w:r>
        <w:rPr>
          <w:rFonts w:ascii="Book Antiqua" w:eastAsia="Calibri" w:hAnsi="Book Antiqua"/>
          <w:sz w:val="24"/>
          <w:szCs w:val="24"/>
          <w:lang w:eastAsia="ar-SA"/>
        </w:rPr>
        <w:t xml:space="preserve">, plaza que debía ser asignada a dar soporte en la tramitación de asuntos unipersonales, sin embargo, el Tribunal la asignó al archivo del Tribunal, por lo que se debe de tener claridad que la plaza en cuestión debe de ser reasignada </w:t>
      </w:r>
      <w:r w:rsidR="00652031">
        <w:rPr>
          <w:rFonts w:ascii="Book Antiqua" w:eastAsia="Calibri" w:hAnsi="Book Antiqua"/>
          <w:sz w:val="24"/>
          <w:szCs w:val="24"/>
          <w:lang w:eastAsia="ar-SA"/>
        </w:rPr>
        <w:t>al trámite de asuntos unipersonales</w:t>
      </w:r>
      <w:r w:rsidR="00652031" w:rsidRPr="00D50FE2">
        <w:rPr>
          <w:rFonts w:ascii="Book Antiqua" w:eastAsia="Calibri" w:hAnsi="Book Antiqua"/>
          <w:sz w:val="24"/>
          <w:szCs w:val="24"/>
          <w:lang w:eastAsia="ar-SA"/>
        </w:rPr>
        <w:t xml:space="preserve">, siendo el esquema ideal de estructura que cada sección cuente con dos plazas de técnico/a (una para trámite y una para juicio), pero que por limitaciones presupuestarias el Tribunal ha tenido ese déficit en su estructura </w:t>
      </w:r>
      <w:r w:rsidR="00652031">
        <w:rPr>
          <w:rFonts w:ascii="Book Antiqua" w:eastAsia="Calibri" w:hAnsi="Book Antiqua"/>
          <w:sz w:val="24"/>
          <w:szCs w:val="24"/>
          <w:lang w:eastAsia="ar-SA"/>
        </w:rPr>
        <w:t xml:space="preserve">y que las labores de archivo tal y cómo lo consignó el rediseño sean atendidas por la persona Técnica o Técnico Judicial de Apelaciones. </w:t>
      </w:r>
      <w:r w:rsidRPr="00D50FE2">
        <w:rPr>
          <w:rFonts w:ascii="Book Antiqua" w:eastAsia="Calibri" w:hAnsi="Book Antiqua"/>
          <w:sz w:val="24"/>
          <w:szCs w:val="24"/>
          <w:lang w:eastAsia="ar-SA"/>
        </w:rPr>
        <w:t xml:space="preserve"> </w:t>
      </w:r>
    </w:p>
    <w:p w14:paraId="2F45E869" w14:textId="77777777" w:rsidR="00652031" w:rsidRPr="004259BC" w:rsidRDefault="00652031" w:rsidP="004259BC">
      <w:pPr>
        <w:spacing w:line="276" w:lineRule="auto"/>
        <w:jc w:val="both"/>
        <w:rPr>
          <w:rFonts w:ascii="Book Antiqua" w:eastAsia="Calibri" w:hAnsi="Book Antiqua"/>
          <w:sz w:val="24"/>
          <w:szCs w:val="24"/>
          <w:lang w:eastAsia="ar-SA"/>
        </w:rPr>
      </w:pPr>
    </w:p>
    <w:p w14:paraId="71163E19" w14:textId="3E27D28D" w:rsidR="00815E0E" w:rsidRDefault="00AB2D0B" w:rsidP="00815E0E">
      <w:pPr>
        <w:spacing w:before="120" w:after="240" w:line="276" w:lineRule="auto"/>
        <w:jc w:val="both"/>
        <w:rPr>
          <w:rFonts w:ascii="Book Antiqua" w:hAnsi="Book Antiqua" w:cs="Arial"/>
          <w:bCs/>
          <w:snapToGrid w:val="0"/>
          <w:color w:val="000000"/>
          <w:sz w:val="24"/>
          <w:szCs w:val="24"/>
        </w:rPr>
      </w:pPr>
      <w:r w:rsidRPr="00BD0C16">
        <w:rPr>
          <w:rFonts w:ascii="Book Antiqua" w:hAnsi="Book Antiqua" w:cs="Arial"/>
          <w:bCs/>
          <w:snapToGrid w:val="0"/>
          <w:color w:val="000000"/>
          <w:sz w:val="24"/>
          <w:szCs w:val="24"/>
          <w:u w:val="single"/>
        </w:rPr>
        <w:t>Sobre la estructura de espacio físico</w:t>
      </w:r>
      <w:r>
        <w:rPr>
          <w:rFonts w:ascii="Book Antiqua" w:hAnsi="Book Antiqua" w:cs="Arial"/>
          <w:bCs/>
          <w:snapToGrid w:val="0"/>
          <w:color w:val="000000"/>
          <w:sz w:val="24"/>
          <w:szCs w:val="24"/>
        </w:rPr>
        <w:t xml:space="preserve">: </w:t>
      </w:r>
      <w:r w:rsidR="00815E0E">
        <w:rPr>
          <w:rFonts w:ascii="Book Antiqua" w:hAnsi="Book Antiqua" w:cs="Arial"/>
          <w:bCs/>
          <w:snapToGrid w:val="0"/>
          <w:color w:val="000000"/>
          <w:sz w:val="24"/>
          <w:szCs w:val="24"/>
        </w:rPr>
        <w:t>Desde el informe 139-PLA-2017 se evidenció la carencia de salas de juicio del Tribunal</w:t>
      </w:r>
      <w:r w:rsidR="00E16F81">
        <w:rPr>
          <w:rFonts w:ascii="Book Antiqua" w:hAnsi="Book Antiqua" w:cs="Arial"/>
          <w:bCs/>
          <w:snapToGrid w:val="0"/>
          <w:color w:val="000000"/>
          <w:sz w:val="24"/>
          <w:szCs w:val="24"/>
        </w:rPr>
        <w:t xml:space="preserve">, en total se requieren mínimo 7 salas (ideal 8), pero el edificio solo cuenta con 6 salas de juicio, lo que limita la productividad en cuanto a la cantidad de juicios que se señalan y el dictado de sentencias. </w:t>
      </w:r>
    </w:p>
    <w:p w14:paraId="5DC59AE9" w14:textId="7A39EB7F" w:rsidR="00AB2D0B" w:rsidRDefault="00AB2D0B" w:rsidP="00AB2D0B">
      <w:pPr>
        <w:spacing w:before="120" w:after="240" w:line="276" w:lineRule="auto"/>
        <w:jc w:val="both"/>
        <w:rPr>
          <w:rFonts w:ascii="Book Antiqua" w:hAnsi="Book Antiqua" w:cs="Arial"/>
          <w:bCs/>
          <w:snapToGrid w:val="0"/>
          <w:color w:val="000000"/>
          <w:sz w:val="24"/>
          <w:szCs w:val="24"/>
        </w:rPr>
      </w:pPr>
      <w:r w:rsidRPr="000B3AE9">
        <w:rPr>
          <w:rFonts w:ascii="Book Antiqua" w:hAnsi="Book Antiqua" w:cs="Arial"/>
          <w:bCs/>
          <w:snapToGrid w:val="0"/>
          <w:color w:val="000000"/>
          <w:sz w:val="24"/>
          <w:szCs w:val="24"/>
          <w:u w:val="single"/>
        </w:rPr>
        <w:t>Sobre la carga de trabajo</w:t>
      </w:r>
      <w:r>
        <w:rPr>
          <w:rFonts w:ascii="Book Antiqua" w:hAnsi="Book Antiqua" w:cs="Arial"/>
          <w:bCs/>
          <w:snapToGrid w:val="0"/>
          <w:color w:val="000000"/>
          <w:sz w:val="24"/>
          <w:szCs w:val="24"/>
        </w:rPr>
        <w:t xml:space="preserve">: </w:t>
      </w:r>
      <w:r w:rsidR="00A74281" w:rsidRPr="00A74281">
        <w:rPr>
          <w:rFonts w:ascii="Book Antiqua" w:hAnsi="Book Antiqua" w:cs="Arial"/>
          <w:bCs/>
          <w:snapToGrid w:val="0"/>
          <w:color w:val="000000"/>
          <w:sz w:val="24"/>
          <w:szCs w:val="24"/>
        </w:rPr>
        <w:t>Cada Sección Colegiada deberá de fallar idealmente 15 sentencias</w:t>
      </w:r>
      <w:r w:rsidR="00BF41A1">
        <w:rPr>
          <w:rFonts w:ascii="Book Antiqua" w:hAnsi="Book Antiqua" w:cs="Arial"/>
          <w:bCs/>
          <w:snapToGrid w:val="0"/>
          <w:color w:val="000000"/>
          <w:sz w:val="24"/>
          <w:szCs w:val="24"/>
        </w:rPr>
        <w:t xml:space="preserve"> o medidas alternas</w:t>
      </w:r>
      <w:r w:rsidR="00A74281" w:rsidRPr="00A74281">
        <w:rPr>
          <w:rFonts w:ascii="Book Antiqua" w:hAnsi="Book Antiqua" w:cs="Arial"/>
          <w:bCs/>
          <w:snapToGrid w:val="0"/>
          <w:color w:val="000000"/>
          <w:sz w:val="24"/>
          <w:szCs w:val="24"/>
        </w:rPr>
        <w:t xml:space="preserve"> de manera mensual y cuando sean menos de once deberá justificar ante la Coordinadora o Coordinador del Tribunal. Cada Jueza o Juez de Unipersonales también deberá fallar idealmente 15 sentencias </w:t>
      </w:r>
      <w:r w:rsidR="00BF41A1">
        <w:rPr>
          <w:rFonts w:ascii="Book Antiqua" w:hAnsi="Book Antiqua" w:cs="Arial"/>
          <w:bCs/>
          <w:snapToGrid w:val="0"/>
          <w:color w:val="000000"/>
          <w:sz w:val="24"/>
          <w:szCs w:val="24"/>
        </w:rPr>
        <w:t xml:space="preserve">o medidas alternas </w:t>
      </w:r>
      <w:r w:rsidR="00A74281" w:rsidRPr="00A74281">
        <w:rPr>
          <w:rFonts w:ascii="Book Antiqua" w:hAnsi="Book Antiqua" w:cs="Arial"/>
          <w:bCs/>
          <w:snapToGrid w:val="0"/>
          <w:color w:val="000000"/>
          <w:sz w:val="24"/>
          <w:szCs w:val="24"/>
        </w:rPr>
        <w:t>mensuales y cuando produzca menos de once deberá justiciar ante la Coordinadora o Coordinador del Tribunal.</w:t>
      </w:r>
    </w:p>
    <w:p w14:paraId="6854623F" w14:textId="7DEDBD3C" w:rsidR="00A74281" w:rsidRDefault="00A74281" w:rsidP="00A74281">
      <w:pPr>
        <w:jc w:val="both"/>
        <w:rPr>
          <w:rFonts w:ascii="Calibri" w:hAnsi="Calibri"/>
          <w:bCs/>
          <w:i/>
        </w:rPr>
      </w:pPr>
      <w:r w:rsidRPr="00A74281">
        <w:rPr>
          <w:rFonts w:ascii="Book Antiqua" w:hAnsi="Book Antiqua" w:cs="Arial"/>
          <w:bCs/>
          <w:snapToGrid w:val="0"/>
          <w:color w:val="000000"/>
          <w:sz w:val="24"/>
          <w:szCs w:val="24"/>
        </w:rPr>
        <w:lastRenderedPageBreak/>
        <w:t>La Jueza o Juez Coordinador del Tribunal deberá desempeñarse en las funciones de Apelación, para que en su agenda tenga mayor disponibilidad para el seguimiento administrativo que acarrea su figura en el Tribunal. También deberá estar atento a detectar cuando existan juicios que sobrepasen los tres meses y en esos casos efectuar la debida gestión ante las autoridades institucionales para el reforzamiento del Tribunal en ese momento y no disminuir el rendimiento que se alcance</w:t>
      </w:r>
      <w:r w:rsidRPr="00A74281">
        <w:rPr>
          <w:rFonts w:ascii="Calibri" w:hAnsi="Calibri"/>
          <w:bCs/>
          <w:i/>
        </w:rPr>
        <w:t>.</w:t>
      </w:r>
    </w:p>
    <w:p w14:paraId="0A2F25B8" w14:textId="5F6C5CC3" w:rsidR="00F27140" w:rsidRDefault="00F27140" w:rsidP="00F27140">
      <w:pPr>
        <w:jc w:val="both"/>
        <w:rPr>
          <w:rFonts w:ascii="Book Antiqua" w:hAnsi="Book Antiqua" w:cs="Arial"/>
          <w:bCs/>
          <w:snapToGrid w:val="0"/>
          <w:color w:val="000000"/>
          <w:sz w:val="24"/>
          <w:szCs w:val="24"/>
        </w:rPr>
      </w:pPr>
    </w:p>
    <w:p w14:paraId="5B2F8678" w14:textId="77777777" w:rsidR="00A74281" w:rsidRDefault="00A74281" w:rsidP="00F27140">
      <w:pPr>
        <w:jc w:val="both"/>
        <w:rPr>
          <w:rFonts w:ascii="Arial" w:eastAsia="Calibri" w:hAnsi="Arial" w:cs="Arial"/>
          <w:b/>
          <w:bCs/>
          <w:i/>
          <w:iCs/>
          <w:color w:val="2F5496"/>
          <w:sz w:val="22"/>
          <w:szCs w:val="22"/>
          <w:lang w:val="es-MX" w:eastAsia="x-none"/>
        </w:rPr>
      </w:pPr>
    </w:p>
    <w:p w14:paraId="4DC6ACD4" w14:textId="3DD5E1C6" w:rsidR="00F27140" w:rsidRPr="000E7C60" w:rsidRDefault="00F27140" w:rsidP="00F27140">
      <w:pPr>
        <w:jc w:val="both"/>
        <w:rPr>
          <w:rFonts w:ascii="Book Antiqua" w:eastAsia="Calibri" w:hAnsi="Book Antiqua" w:cs="Arial"/>
          <w:b/>
          <w:bCs/>
          <w:i/>
          <w:iCs/>
          <w:color w:val="2F5496"/>
          <w:sz w:val="22"/>
          <w:szCs w:val="22"/>
          <w:lang w:val="es-MX" w:eastAsia="x-none"/>
        </w:rPr>
      </w:pPr>
      <w:r w:rsidRPr="000E7C60">
        <w:rPr>
          <w:rFonts w:ascii="Book Antiqua" w:eastAsia="Calibri" w:hAnsi="Book Antiqua" w:cs="Arial"/>
          <w:b/>
          <w:bCs/>
          <w:i/>
          <w:iCs/>
          <w:color w:val="2F5496"/>
          <w:sz w:val="22"/>
          <w:szCs w:val="22"/>
          <w:lang w:val="es-MX" w:eastAsia="x-none"/>
        </w:rPr>
        <w:t xml:space="preserve">Escenario </w:t>
      </w:r>
      <w:r w:rsidR="00AB2D0B">
        <w:rPr>
          <w:rFonts w:ascii="Book Antiqua" w:eastAsia="Calibri" w:hAnsi="Book Antiqua" w:cs="Arial"/>
          <w:b/>
          <w:bCs/>
          <w:i/>
          <w:iCs/>
          <w:color w:val="2F5496"/>
          <w:sz w:val="22"/>
          <w:szCs w:val="22"/>
          <w:lang w:val="es-MX" w:eastAsia="x-none"/>
        </w:rPr>
        <w:t>2</w:t>
      </w:r>
      <w:r w:rsidRPr="000E7C60">
        <w:rPr>
          <w:rFonts w:ascii="Book Antiqua" w:eastAsia="Calibri" w:hAnsi="Book Antiqua" w:cs="Arial"/>
          <w:b/>
          <w:bCs/>
          <w:i/>
          <w:iCs/>
          <w:color w:val="2F5496"/>
          <w:sz w:val="22"/>
          <w:szCs w:val="22"/>
          <w:lang w:val="es-MX" w:eastAsia="x-none"/>
        </w:rPr>
        <w:t>. Tribunal Penal del III Circuito Judicial de San José, sede suroeste (Pavas, Hatillo y Puriscal)</w:t>
      </w:r>
    </w:p>
    <w:p w14:paraId="59E12891" w14:textId="77777777" w:rsidR="00F27140" w:rsidRPr="00F71994" w:rsidRDefault="00F27140" w:rsidP="00F27140">
      <w:pPr>
        <w:jc w:val="both"/>
        <w:rPr>
          <w:rFonts w:ascii="Arial" w:eastAsia="Calibri" w:hAnsi="Arial" w:cs="Arial"/>
          <w:b/>
          <w:bCs/>
          <w:i/>
          <w:iCs/>
          <w:color w:val="2F5496"/>
          <w:sz w:val="22"/>
          <w:szCs w:val="22"/>
          <w:lang w:val="es-MX" w:eastAsia="x-none"/>
        </w:rPr>
      </w:pPr>
    </w:p>
    <w:p w14:paraId="2DDE1D91" w14:textId="4CACD6B1" w:rsidR="00F27140" w:rsidRPr="00D50FE2" w:rsidRDefault="00F27140" w:rsidP="00206472">
      <w:pPr>
        <w:spacing w:before="120" w:after="240" w:line="276" w:lineRule="auto"/>
        <w:jc w:val="both"/>
        <w:rPr>
          <w:rFonts w:ascii="Book Antiqua" w:hAnsi="Book Antiqua" w:cs="Arial"/>
          <w:color w:val="000000"/>
          <w:sz w:val="24"/>
          <w:szCs w:val="24"/>
          <w:lang w:val="es-MX"/>
        </w:rPr>
      </w:pPr>
      <w:r w:rsidRPr="00D50FE2">
        <w:rPr>
          <w:rFonts w:ascii="Book Antiqua" w:hAnsi="Book Antiqua" w:cs="Arial"/>
          <w:color w:val="000000"/>
          <w:sz w:val="24"/>
          <w:szCs w:val="24"/>
          <w:lang w:val="es-MX"/>
        </w:rPr>
        <w:t>En el siguiente cuadro se muestra el escenario de cómo debería de operar el Tribunal Penal del III Circuito Judicial San José manteniendo la competencia territorial de Pavas, Hatillo y Puriscal en un mismo circuito, esto considerando cantidad de personal y entrada mensual</w:t>
      </w:r>
      <w:r w:rsidR="00206472">
        <w:rPr>
          <w:rFonts w:ascii="Book Antiqua" w:hAnsi="Book Antiqua" w:cs="Arial"/>
          <w:color w:val="000000"/>
          <w:sz w:val="24"/>
          <w:szCs w:val="24"/>
          <w:lang w:val="es-MX"/>
        </w:rPr>
        <w:t xml:space="preserve">, así como en apego al acuerdo </w:t>
      </w:r>
      <w:r w:rsidR="00206472" w:rsidRPr="00206472">
        <w:rPr>
          <w:rFonts w:ascii="Book Antiqua" w:hAnsi="Book Antiqua" w:cs="Arial"/>
          <w:color w:val="000000"/>
          <w:sz w:val="24"/>
          <w:szCs w:val="24"/>
          <w:lang w:val="es-MX"/>
        </w:rPr>
        <w:t>tomado por el Consejo Superior del Poder Judicial, en sesión N° 3-2021 celebrada el 12 de enero de 2021</w:t>
      </w:r>
      <w:r w:rsidR="00206472">
        <w:rPr>
          <w:rFonts w:ascii="Book Antiqua" w:hAnsi="Book Antiqua" w:cs="Arial"/>
          <w:color w:val="000000"/>
          <w:sz w:val="24"/>
          <w:szCs w:val="24"/>
          <w:lang w:val="es-MX"/>
        </w:rPr>
        <w:t xml:space="preserve"> que en lo que interesa indica: </w:t>
      </w:r>
      <w:r w:rsidR="00206472" w:rsidRPr="00206472">
        <w:rPr>
          <w:rFonts w:ascii="Book Antiqua" w:hAnsi="Book Antiqua" w:cs="Arial"/>
          <w:i/>
          <w:iCs/>
          <w:color w:val="000000"/>
          <w:sz w:val="24"/>
          <w:szCs w:val="24"/>
          <w:lang w:val="es-MX"/>
        </w:rPr>
        <w:t xml:space="preserve">“… </w:t>
      </w:r>
      <w:r w:rsidR="00206472" w:rsidRPr="00206472">
        <w:rPr>
          <w:b/>
          <w:i/>
          <w:iCs/>
          <w:sz w:val="22"/>
          <w:szCs w:val="22"/>
          <w:lang w:eastAsia="es-CR"/>
        </w:rPr>
        <w:t>b-</w:t>
      </w:r>
      <w:r w:rsidR="00206472" w:rsidRPr="00206472">
        <w:rPr>
          <w:i/>
          <w:iCs/>
          <w:sz w:val="22"/>
          <w:szCs w:val="22"/>
          <w:lang w:eastAsia="es-CR"/>
        </w:rPr>
        <w:t xml:space="preserve"> Deberá la Dirección Ejecutiva en conjunto con la Administración de ese circuito y los Departamentos de Servicios Generales y Proveeduría, realizar la búsqueda de otro inmueble que cumpla con lo requerido para alojar al citado Tribunal</w:t>
      </w:r>
      <w:r w:rsidR="00206472">
        <w:rPr>
          <w:iCs/>
          <w:sz w:val="22"/>
          <w:szCs w:val="22"/>
          <w:lang w:eastAsia="es-CR"/>
        </w:rPr>
        <w:t>…</w:t>
      </w:r>
      <w:r w:rsidR="00206472">
        <w:rPr>
          <w:b/>
          <w:bCs/>
          <w:sz w:val="22"/>
          <w:szCs w:val="22"/>
        </w:rPr>
        <w:t>”</w:t>
      </w:r>
    </w:p>
    <w:p w14:paraId="3D2103D1" w14:textId="4B3604D0" w:rsidR="00F27140" w:rsidRPr="000E7C60" w:rsidRDefault="00F27140" w:rsidP="00F27140">
      <w:pPr>
        <w:jc w:val="center"/>
        <w:rPr>
          <w:rFonts w:ascii="Book Antiqua" w:hAnsi="Book Antiqua" w:cs="Arial"/>
          <w:i/>
          <w:iCs/>
          <w:color w:val="000000"/>
          <w:lang w:val="es-MX"/>
        </w:rPr>
      </w:pPr>
      <w:bookmarkStart w:id="48" w:name="_Hlk40440367"/>
      <w:r w:rsidRPr="000E7C60">
        <w:rPr>
          <w:rFonts w:ascii="Book Antiqua" w:hAnsi="Book Antiqua" w:cs="Arial"/>
          <w:i/>
          <w:iCs/>
          <w:color w:val="000000"/>
          <w:lang w:val="es-MX"/>
        </w:rPr>
        <w:t xml:space="preserve">Cuadro </w:t>
      </w:r>
      <w:r w:rsidR="002B537E">
        <w:rPr>
          <w:rFonts w:ascii="Book Antiqua" w:hAnsi="Book Antiqua" w:cs="Arial"/>
          <w:i/>
          <w:iCs/>
          <w:color w:val="000000"/>
          <w:lang w:val="es-MX"/>
        </w:rPr>
        <w:t>21</w:t>
      </w:r>
    </w:p>
    <w:p w14:paraId="7987CE52" w14:textId="72637700" w:rsidR="00B656E8" w:rsidRDefault="00F27140" w:rsidP="00D867E0">
      <w:pPr>
        <w:jc w:val="center"/>
        <w:rPr>
          <w:rFonts w:ascii="Book Antiqua" w:hAnsi="Book Antiqua" w:cs="Arial"/>
          <w:i/>
          <w:iCs/>
          <w:color w:val="000000"/>
          <w:lang w:val="es-MX"/>
        </w:rPr>
      </w:pPr>
      <w:r w:rsidRPr="000E7C60">
        <w:rPr>
          <w:rFonts w:ascii="Book Antiqua" w:hAnsi="Book Antiqua" w:cs="Arial"/>
          <w:i/>
          <w:iCs/>
          <w:color w:val="000000"/>
          <w:lang w:val="es-MX"/>
        </w:rPr>
        <w:t xml:space="preserve">Escenario </w:t>
      </w:r>
      <w:r w:rsidR="00453716">
        <w:rPr>
          <w:rFonts w:ascii="Book Antiqua" w:hAnsi="Book Antiqua" w:cs="Arial"/>
          <w:i/>
          <w:iCs/>
          <w:color w:val="000000"/>
          <w:lang w:val="es-MX"/>
        </w:rPr>
        <w:t>2</w:t>
      </w:r>
      <w:r>
        <w:rPr>
          <w:rFonts w:ascii="Book Antiqua" w:hAnsi="Book Antiqua" w:cs="Arial"/>
          <w:i/>
          <w:iCs/>
          <w:color w:val="000000"/>
          <w:lang w:val="es-MX"/>
        </w:rPr>
        <w:t>:</w:t>
      </w:r>
      <w:r w:rsidRPr="000E7C60">
        <w:rPr>
          <w:rFonts w:ascii="Book Antiqua" w:hAnsi="Book Antiqua" w:cs="Arial"/>
          <w:i/>
          <w:iCs/>
          <w:color w:val="000000"/>
          <w:lang w:val="es-MX"/>
        </w:rPr>
        <w:t xml:space="preserve"> </w:t>
      </w:r>
      <w:bookmarkStart w:id="49" w:name="_Hlk86785224"/>
      <w:r w:rsidRPr="000E7C60">
        <w:rPr>
          <w:rFonts w:ascii="Book Antiqua" w:hAnsi="Book Antiqua" w:cs="Arial"/>
          <w:i/>
          <w:iCs/>
          <w:color w:val="000000"/>
          <w:lang w:val="es-MX"/>
        </w:rPr>
        <w:t>Tribunal Penal del II</w:t>
      </w:r>
      <w:r>
        <w:rPr>
          <w:rFonts w:ascii="Book Antiqua" w:hAnsi="Book Antiqua" w:cs="Arial"/>
          <w:i/>
          <w:iCs/>
          <w:color w:val="000000"/>
          <w:lang w:val="es-MX"/>
        </w:rPr>
        <w:t>I</w:t>
      </w:r>
      <w:r w:rsidRPr="000E7C60">
        <w:rPr>
          <w:rFonts w:ascii="Book Antiqua" w:hAnsi="Book Antiqua" w:cs="Arial"/>
          <w:i/>
          <w:iCs/>
          <w:color w:val="000000"/>
          <w:lang w:val="es-MX"/>
        </w:rPr>
        <w:t xml:space="preserve"> Circuito Judicial </w:t>
      </w:r>
      <w:r>
        <w:rPr>
          <w:rFonts w:ascii="Book Antiqua" w:hAnsi="Book Antiqua" w:cs="Arial"/>
          <w:i/>
          <w:iCs/>
          <w:color w:val="000000"/>
          <w:lang w:val="es-MX"/>
        </w:rPr>
        <w:t>San José. Edificio nuevo</w:t>
      </w:r>
      <w:bookmarkEnd w:id="49"/>
    </w:p>
    <w:p w14:paraId="74D54A3B" w14:textId="358DAAE0" w:rsidR="002671C2" w:rsidRDefault="002671C2" w:rsidP="00D867E0">
      <w:pPr>
        <w:jc w:val="center"/>
        <w:rPr>
          <w:rFonts w:ascii="Book Antiqua" w:hAnsi="Book Antiqua" w:cs="Arial"/>
          <w:i/>
          <w:iCs/>
          <w:color w:val="000000"/>
          <w:lang w:val="es-MX"/>
        </w:rPr>
      </w:pPr>
    </w:p>
    <w:tbl>
      <w:tblPr>
        <w:tblW w:w="0" w:type="auto"/>
        <w:tblCellMar>
          <w:left w:w="70" w:type="dxa"/>
          <w:right w:w="70" w:type="dxa"/>
        </w:tblCellMar>
        <w:tblLook w:val="04A0" w:firstRow="1" w:lastRow="0" w:firstColumn="1" w:lastColumn="0" w:noHBand="0" w:noVBand="1"/>
      </w:tblPr>
      <w:tblGrid>
        <w:gridCol w:w="1409"/>
        <w:gridCol w:w="1004"/>
        <w:gridCol w:w="878"/>
        <w:gridCol w:w="1358"/>
        <w:gridCol w:w="1490"/>
        <w:gridCol w:w="1464"/>
        <w:gridCol w:w="1172"/>
        <w:gridCol w:w="1189"/>
      </w:tblGrid>
      <w:tr w:rsidR="002671C2" w:rsidRPr="002671C2" w14:paraId="235B85D6" w14:textId="77777777" w:rsidTr="00D21696">
        <w:trPr>
          <w:trHeight w:val="576"/>
        </w:trPr>
        <w:tc>
          <w:tcPr>
            <w:tcW w:w="0" w:type="auto"/>
            <w:gridSpan w:val="8"/>
            <w:tcBorders>
              <w:top w:val="nil"/>
              <w:left w:val="single" w:sz="4" w:space="0" w:color="auto"/>
              <w:bottom w:val="single" w:sz="4" w:space="0" w:color="auto"/>
              <w:right w:val="single" w:sz="4" w:space="0" w:color="auto"/>
            </w:tcBorders>
            <w:shd w:val="clear" w:color="000000" w:fill="203764"/>
            <w:noWrap/>
            <w:vAlign w:val="center"/>
            <w:hideMark/>
          </w:tcPr>
          <w:p w14:paraId="49C84713" w14:textId="77777777" w:rsidR="002671C2" w:rsidRPr="00D21696" w:rsidRDefault="002671C2" w:rsidP="002671C2">
            <w:pPr>
              <w:jc w:val="center"/>
              <w:rPr>
                <w:rFonts w:ascii="Book Antiqua" w:hAnsi="Book Antiqua" w:cs="Arial"/>
                <w:b/>
                <w:bCs/>
                <w:color w:val="FFFFFF"/>
                <w:sz w:val="18"/>
                <w:szCs w:val="18"/>
                <w:lang w:eastAsia="es-CR"/>
              </w:rPr>
            </w:pPr>
            <w:r w:rsidRPr="00D21696">
              <w:rPr>
                <w:rFonts w:ascii="Book Antiqua" w:hAnsi="Book Antiqua" w:cs="Arial"/>
                <w:b/>
                <w:bCs/>
                <w:color w:val="FFFFFF"/>
                <w:sz w:val="18"/>
                <w:szCs w:val="18"/>
                <w:lang w:eastAsia="es-CR"/>
              </w:rPr>
              <w:t>Escenario Estructura Actual. Edificio nuevo en Pavas</w:t>
            </w:r>
          </w:p>
        </w:tc>
      </w:tr>
      <w:tr w:rsidR="00D21696" w:rsidRPr="002671C2" w14:paraId="167F9EF5" w14:textId="77777777" w:rsidTr="00D21696">
        <w:trPr>
          <w:trHeight w:val="552"/>
        </w:trPr>
        <w:tc>
          <w:tcPr>
            <w:tcW w:w="1573" w:type="dxa"/>
            <w:tcBorders>
              <w:top w:val="nil"/>
              <w:left w:val="single" w:sz="4" w:space="0" w:color="auto"/>
              <w:bottom w:val="single" w:sz="4" w:space="0" w:color="auto"/>
              <w:right w:val="single" w:sz="4" w:space="0" w:color="auto"/>
            </w:tcBorders>
            <w:shd w:val="clear" w:color="000000" w:fill="D6DCE4"/>
            <w:noWrap/>
            <w:vAlign w:val="center"/>
            <w:hideMark/>
          </w:tcPr>
          <w:p w14:paraId="092A25BB" w14:textId="77777777" w:rsidR="002671C2" w:rsidRPr="00D21696" w:rsidRDefault="002671C2"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Secciones</w:t>
            </w:r>
          </w:p>
        </w:tc>
        <w:tc>
          <w:tcPr>
            <w:tcW w:w="1116" w:type="dxa"/>
            <w:tcBorders>
              <w:top w:val="nil"/>
              <w:left w:val="nil"/>
              <w:bottom w:val="single" w:sz="4" w:space="0" w:color="auto"/>
              <w:right w:val="single" w:sz="4" w:space="0" w:color="auto"/>
            </w:tcBorders>
            <w:shd w:val="clear" w:color="000000" w:fill="D6DCE4"/>
            <w:noWrap/>
            <w:vAlign w:val="center"/>
            <w:hideMark/>
          </w:tcPr>
          <w:p w14:paraId="30F6393F" w14:textId="77777777" w:rsidR="002671C2" w:rsidRPr="00D21696" w:rsidRDefault="002671C2"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Jueces(as) 4</w:t>
            </w:r>
          </w:p>
        </w:tc>
        <w:tc>
          <w:tcPr>
            <w:tcW w:w="974" w:type="dxa"/>
            <w:tcBorders>
              <w:top w:val="nil"/>
              <w:left w:val="nil"/>
              <w:bottom w:val="single" w:sz="4" w:space="0" w:color="auto"/>
              <w:right w:val="single" w:sz="4" w:space="0" w:color="auto"/>
            </w:tcBorders>
            <w:shd w:val="clear" w:color="000000" w:fill="D6DCE4"/>
            <w:noWrap/>
            <w:vAlign w:val="center"/>
            <w:hideMark/>
          </w:tcPr>
          <w:p w14:paraId="70FEF635" w14:textId="77777777" w:rsidR="002671C2" w:rsidRPr="00D21696" w:rsidRDefault="002671C2"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Juez(a) Trámite</w:t>
            </w:r>
          </w:p>
        </w:tc>
        <w:tc>
          <w:tcPr>
            <w:tcW w:w="0" w:type="auto"/>
            <w:tcBorders>
              <w:top w:val="nil"/>
              <w:left w:val="nil"/>
              <w:bottom w:val="single" w:sz="4" w:space="0" w:color="auto"/>
              <w:right w:val="single" w:sz="4" w:space="0" w:color="auto"/>
            </w:tcBorders>
            <w:shd w:val="clear" w:color="000000" w:fill="D6DCE4"/>
            <w:noWrap/>
            <w:vAlign w:val="center"/>
            <w:hideMark/>
          </w:tcPr>
          <w:p w14:paraId="003844AC" w14:textId="77777777" w:rsidR="002671C2" w:rsidRPr="00D21696" w:rsidRDefault="002671C2"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Coord. Judicial 3</w:t>
            </w:r>
          </w:p>
        </w:tc>
        <w:tc>
          <w:tcPr>
            <w:tcW w:w="0" w:type="auto"/>
            <w:tcBorders>
              <w:top w:val="nil"/>
              <w:left w:val="nil"/>
              <w:bottom w:val="single" w:sz="4" w:space="0" w:color="auto"/>
              <w:right w:val="single" w:sz="4" w:space="0" w:color="auto"/>
            </w:tcBorders>
            <w:shd w:val="clear" w:color="000000" w:fill="D6DCE4"/>
            <w:noWrap/>
            <w:vAlign w:val="center"/>
            <w:hideMark/>
          </w:tcPr>
          <w:p w14:paraId="09AF1FE1" w14:textId="77777777" w:rsidR="002671C2" w:rsidRPr="00D21696" w:rsidRDefault="002671C2"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Técnicos(as) Jud. 3</w:t>
            </w:r>
          </w:p>
        </w:tc>
        <w:tc>
          <w:tcPr>
            <w:tcW w:w="0" w:type="auto"/>
            <w:tcBorders>
              <w:top w:val="nil"/>
              <w:left w:val="nil"/>
              <w:bottom w:val="single" w:sz="4" w:space="0" w:color="auto"/>
              <w:right w:val="single" w:sz="4" w:space="0" w:color="auto"/>
            </w:tcBorders>
            <w:shd w:val="clear" w:color="000000" w:fill="D6DCE4"/>
            <w:vAlign w:val="center"/>
            <w:hideMark/>
          </w:tcPr>
          <w:p w14:paraId="1E66A05B" w14:textId="77777777" w:rsidR="002671C2" w:rsidRPr="00D21696" w:rsidRDefault="002671C2"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Cuota esperada de señalamientos</w:t>
            </w:r>
          </w:p>
        </w:tc>
        <w:tc>
          <w:tcPr>
            <w:tcW w:w="0" w:type="auto"/>
            <w:tcBorders>
              <w:top w:val="nil"/>
              <w:left w:val="nil"/>
              <w:bottom w:val="single" w:sz="4" w:space="0" w:color="auto"/>
              <w:right w:val="single" w:sz="4" w:space="0" w:color="auto"/>
            </w:tcBorders>
            <w:shd w:val="clear" w:color="000000" w:fill="D6DCE4"/>
            <w:vAlign w:val="center"/>
            <w:hideMark/>
          </w:tcPr>
          <w:p w14:paraId="62228BF4" w14:textId="77777777" w:rsidR="002671C2" w:rsidRPr="00D21696" w:rsidRDefault="002671C2"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Cuota esperada de sentencias</w:t>
            </w:r>
          </w:p>
        </w:tc>
        <w:tc>
          <w:tcPr>
            <w:tcW w:w="0" w:type="auto"/>
            <w:tcBorders>
              <w:top w:val="nil"/>
              <w:left w:val="nil"/>
              <w:bottom w:val="single" w:sz="4" w:space="0" w:color="auto"/>
              <w:right w:val="single" w:sz="4" w:space="0" w:color="auto"/>
            </w:tcBorders>
            <w:shd w:val="clear" w:color="000000" w:fill="D6DCE4"/>
            <w:vAlign w:val="center"/>
            <w:hideMark/>
          </w:tcPr>
          <w:p w14:paraId="625FF67A" w14:textId="77777777" w:rsidR="002671C2" w:rsidRPr="00D21696" w:rsidRDefault="002671C2"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Cuota esperada de apelaciones</w:t>
            </w:r>
          </w:p>
        </w:tc>
      </w:tr>
      <w:tr w:rsidR="00D21696" w:rsidRPr="002671C2" w14:paraId="31DC8817" w14:textId="77777777" w:rsidTr="00D21696">
        <w:trPr>
          <w:trHeight w:val="300"/>
        </w:trPr>
        <w:tc>
          <w:tcPr>
            <w:tcW w:w="1573" w:type="dxa"/>
            <w:tcBorders>
              <w:top w:val="nil"/>
              <w:left w:val="single" w:sz="4" w:space="0" w:color="auto"/>
              <w:bottom w:val="single" w:sz="4" w:space="0" w:color="auto"/>
              <w:right w:val="single" w:sz="4" w:space="0" w:color="auto"/>
            </w:tcBorders>
            <w:shd w:val="clear" w:color="000000" w:fill="FFFFFF"/>
            <w:noWrap/>
            <w:vAlign w:val="center"/>
            <w:hideMark/>
          </w:tcPr>
          <w:p w14:paraId="3901E16A"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Colegiada 1</w:t>
            </w:r>
          </w:p>
        </w:tc>
        <w:tc>
          <w:tcPr>
            <w:tcW w:w="1116" w:type="dxa"/>
            <w:tcBorders>
              <w:top w:val="nil"/>
              <w:left w:val="nil"/>
              <w:bottom w:val="single" w:sz="4" w:space="0" w:color="auto"/>
              <w:right w:val="single" w:sz="4" w:space="0" w:color="auto"/>
            </w:tcBorders>
            <w:shd w:val="clear" w:color="000000" w:fill="FFFFFF"/>
            <w:noWrap/>
            <w:vAlign w:val="center"/>
            <w:hideMark/>
          </w:tcPr>
          <w:p w14:paraId="18317321"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3</w:t>
            </w:r>
          </w:p>
        </w:tc>
        <w:tc>
          <w:tcPr>
            <w:tcW w:w="97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3C1A87BD"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w:t>
            </w:r>
          </w:p>
        </w:tc>
        <w:tc>
          <w:tcPr>
            <w:tcW w:w="0" w:type="auto"/>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60D633D3"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000000" w:fill="FFFFFF"/>
            <w:noWrap/>
            <w:vAlign w:val="center"/>
            <w:hideMark/>
          </w:tcPr>
          <w:p w14:paraId="148F2183"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000000" w:fill="FFFFFF"/>
            <w:noWrap/>
            <w:vAlign w:val="center"/>
            <w:hideMark/>
          </w:tcPr>
          <w:p w14:paraId="52055BBB"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20</w:t>
            </w:r>
          </w:p>
        </w:tc>
        <w:tc>
          <w:tcPr>
            <w:tcW w:w="0" w:type="auto"/>
            <w:tcBorders>
              <w:top w:val="nil"/>
              <w:left w:val="nil"/>
              <w:bottom w:val="single" w:sz="4" w:space="0" w:color="auto"/>
              <w:right w:val="single" w:sz="4" w:space="0" w:color="auto"/>
            </w:tcBorders>
            <w:shd w:val="clear" w:color="000000" w:fill="FFFFFF"/>
            <w:noWrap/>
            <w:vAlign w:val="center"/>
            <w:hideMark/>
          </w:tcPr>
          <w:p w14:paraId="329CF72A"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15</w:t>
            </w:r>
          </w:p>
        </w:tc>
        <w:tc>
          <w:tcPr>
            <w:tcW w:w="0" w:type="auto"/>
            <w:tcBorders>
              <w:top w:val="nil"/>
              <w:left w:val="nil"/>
              <w:bottom w:val="single" w:sz="4" w:space="0" w:color="auto"/>
              <w:right w:val="single" w:sz="4" w:space="0" w:color="auto"/>
            </w:tcBorders>
            <w:shd w:val="clear" w:color="000000" w:fill="FFFFFF"/>
            <w:noWrap/>
            <w:vAlign w:val="center"/>
            <w:hideMark/>
          </w:tcPr>
          <w:p w14:paraId="4AC2E51E"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r>
      <w:tr w:rsidR="00D21696" w:rsidRPr="002671C2" w14:paraId="2CA5FBA8" w14:textId="77777777" w:rsidTr="00D21696">
        <w:trPr>
          <w:trHeight w:val="288"/>
        </w:trPr>
        <w:tc>
          <w:tcPr>
            <w:tcW w:w="1573" w:type="dxa"/>
            <w:tcBorders>
              <w:top w:val="nil"/>
              <w:left w:val="single" w:sz="4" w:space="0" w:color="auto"/>
              <w:bottom w:val="single" w:sz="4" w:space="0" w:color="auto"/>
              <w:right w:val="single" w:sz="4" w:space="0" w:color="auto"/>
            </w:tcBorders>
            <w:shd w:val="clear" w:color="000000" w:fill="FFFFFF"/>
            <w:noWrap/>
            <w:vAlign w:val="center"/>
            <w:hideMark/>
          </w:tcPr>
          <w:p w14:paraId="745DAC2D"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Colegiada 2</w:t>
            </w:r>
          </w:p>
        </w:tc>
        <w:tc>
          <w:tcPr>
            <w:tcW w:w="1116" w:type="dxa"/>
            <w:tcBorders>
              <w:top w:val="nil"/>
              <w:left w:val="nil"/>
              <w:bottom w:val="single" w:sz="4" w:space="0" w:color="auto"/>
              <w:right w:val="single" w:sz="4" w:space="0" w:color="auto"/>
            </w:tcBorders>
            <w:shd w:val="clear" w:color="000000" w:fill="FFFFFF"/>
            <w:noWrap/>
            <w:vAlign w:val="center"/>
            <w:hideMark/>
          </w:tcPr>
          <w:p w14:paraId="48A321AC"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3</w:t>
            </w:r>
          </w:p>
        </w:tc>
        <w:tc>
          <w:tcPr>
            <w:tcW w:w="974" w:type="dxa"/>
            <w:vMerge/>
            <w:tcBorders>
              <w:top w:val="single" w:sz="4" w:space="0" w:color="auto"/>
              <w:left w:val="single" w:sz="4" w:space="0" w:color="auto"/>
              <w:bottom w:val="single" w:sz="4" w:space="0" w:color="000000"/>
              <w:right w:val="single" w:sz="4" w:space="0" w:color="auto"/>
            </w:tcBorders>
            <w:vAlign w:val="center"/>
            <w:hideMark/>
          </w:tcPr>
          <w:p w14:paraId="354FAFE8" w14:textId="77777777" w:rsidR="002671C2" w:rsidRPr="00D21696" w:rsidRDefault="002671C2" w:rsidP="002671C2">
            <w:pPr>
              <w:rPr>
                <w:rFonts w:ascii="Book Antiqua" w:hAnsi="Book Antiqua" w:cs="Calibri"/>
                <w:color w:val="000000"/>
                <w:sz w:val="18"/>
                <w:szCs w:val="18"/>
                <w:lang w:eastAsia="es-CR"/>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4D1C2AC0" w14:textId="77777777" w:rsidR="002671C2" w:rsidRPr="00D21696" w:rsidRDefault="002671C2" w:rsidP="002671C2">
            <w:pPr>
              <w:rPr>
                <w:rFonts w:ascii="Book Antiqua" w:hAnsi="Book Antiqua" w:cs="Calibri"/>
                <w:color w:val="000000"/>
                <w:sz w:val="18"/>
                <w:szCs w:val="18"/>
                <w:lang w:eastAsia="es-CR"/>
              </w:rPr>
            </w:pPr>
          </w:p>
        </w:tc>
        <w:tc>
          <w:tcPr>
            <w:tcW w:w="0" w:type="auto"/>
            <w:tcBorders>
              <w:top w:val="nil"/>
              <w:left w:val="nil"/>
              <w:bottom w:val="single" w:sz="4" w:space="0" w:color="auto"/>
              <w:right w:val="single" w:sz="4" w:space="0" w:color="auto"/>
            </w:tcBorders>
            <w:shd w:val="clear" w:color="000000" w:fill="FFFFFF"/>
            <w:noWrap/>
            <w:vAlign w:val="center"/>
            <w:hideMark/>
          </w:tcPr>
          <w:p w14:paraId="4CA0EEED"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000000" w:fill="FFFFFF"/>
            <w:noWrap/>
            <w:vAlign w:val="center"/>
            <w:hideMark/>
          </w:tcPr>
          <w:p w14:paraId="54FAD882"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20</w:t>
            </w:r>
          </w:p>
        </w:tc>
        <w:tc>
          <w:tcPr>
            <w:tcW w:w="0" w:type="auto"/>
            <w:tcBorders>
              <w:top w:val="nil"/>
              <w:left w:val="nil"/>
              <w:bottom w:val="single" w:sz="4" w:space="0" w:color="auto"/>
              <w:right w:val="single" w:sz="4" w:space="0" w:color="auto"/>
            </w:tcBorders>
            <w:shd w:val="clear" w:color="000000" w:fill="FFFFFF"/>
            <w:noWrap/>
            <w:vAlign w:val="center"/>
            <w:hideMark/>
          </w:tcPr>
          <w:p w14:paraId="3650C7F9"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15</w:t>
            </w:r>
          </w:p>
        </w:tc>
        <w:tc>
          <w:tcPr>
            <w:tcW w:w="0" w:type="auto"/>
            <w:tcBorders>
              <w:top w:val="nil"/>
              <w:left w:val="nil"/>
              <w:bottom w:val="single" w:sz="4" w:space="0" w:color="auto"/>
              <w:right w:val="single" w:sz="4" w:space="0" w:color="auto"/>
            </w:tcBorders>
            <w:shd w:val="clear" w:color="000000" w:fill="FFFFFF"/>
            <w:noWrap/>
            <w:vAlign w:val="center"/>
            <w:hideMark/>
          </w:tcPr>
          <w:p w14:paraId="54145FA4"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r>
      <w:tr w:rsidR="00D21696" w:rsidRPr="002671C2" w14:paraId="232FBE72" w14:textId="77777777" w:rsidTr="00D21696">
        <w:trPr>
          <w:trHeight w:val="288"/>
        </w:trPr>
        <w:tc>
          <w:tcPr>
            <w:tcW w:w="1573" w:type="dxa"/>
            <w:tcBorders>
              <w:top w:val="nil"/>
              <w:left w:val="single" w:sz="4" w:space="0" w:color="auto"/>
              <w:bottom w:val="single" w:sz="4" w:space="0" w:color="auto"/>
              <w:right w:val="single" w:sz="4" w:space="0" w:color="auto"/>
            </w:tcBorders>
            <w:shd w:val="clear" w:color="000000" w:fill="FFFFFF"/>
            <w:noWrap/>
            <w:vAlign w:val="center"/>
            <w:hideMark/>
          </w:tcPr>
          <w:p w14:paraId="76B43724"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Colegiada 3</w:t>
            </w:r>
          </w:p>
        </w:tc>
        <w:tc>
          <w:tcPr>
            <w:tcW w:w="1116" w:type="dxa"/>
            <w:tcBorders>
              <w:top w:val="nil"/>
              <w:left w:val="nil"/>
              <w:bottom w:val="single" w:sz="4" w:space="0" w:color="auto"/>
              <w:right w:val="single" w:sz="4" w:space="0" w:color="auto"/>
            </w:tcBorders>
            <w:shd w:val="clear" w:color="000000" w:fill="FFFFFF"/>
            <w:noWrap/>
            <w:vAlign w:val="center"/>
            <w:hideMark/>
          </w:tcPr>
          <w:p w14:paraId="7AB45B7B"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3</w:t>
            </w:r>
          </w:p>
        </w:tc>
        <w:tc>
          <w:tcPr>
            <w:tcW w:w="974" w:type="dxa"/>
            <w:vMerge/>
            <w:tcBorders>
              <w:top w:val="single" w:sz="4" w:space="0" w:color="auto"/>
              <w:left w:val="single" w:sz="4" w:space="0" w:color="auto"/>
              <w:bottom w:val="single" w:sz="4" w:space="0" w:color="000000"/>
              <w:right w:val="single" w:sz="4" w:space="0" w:color="auto"/>
            </w:tcBorders>
            <w:vAlign w:val="center"/>
            <w:hideMark/>
          </w:tcPr>
          <w:p w14:paraId="7426842D" w14:textId="77777777" w:rsidR="002671C2" w:rsidRPr="00D21696" w:rsidRDefault="002671C2" w:rsidP="002671C2">
            <w:pPr>
              <w:rPr>
                <w:rFonts w:ascii="Book Antiqua" w:hAnsi="Book Antiqua" w:cs="Calibri"/>
                <w:color w:val="000000"/>
                <w:sz w:val="18"/>
                <w:szCs w:val="18"/>
                <w:lang w:eastAsia="es-CR"/>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04A9B45A" w14:textId="77777777" w:rsidR="002671C2" w:rsidRPr="00D21696" w:rsidRDefault="002671C2" w:rsidP="002671C2">
            <w:pPr>
              <w:rPr>
                <w:rFonts w:ascii="Book Antiqua" w:hAnsi="Book Antiqua" w:cs="Calibri"/>
                <w:color w:val="000000"/>
                <w:sz w:val="18"/>
                <w:szCs w:val="18"/>
                <w:lang w:eastAsia="es-CR"/>
              </w:rPr>
            </w:pPr>
          </w:p>
        </w:tc>
        <w:tc>
          <w:tcPr>
            <w:tcW w:w="0" w:type="auto"/>
            <w:tcBorders>
              <w:top w:val="nil"/>
              <w:left w:val="nil"/>
              <w:bottom w:val="single" w:sz="4" w:space="0" w:color="auto"/>
              <w:right w:val="single" w:sz="4" w:space="0" w:color="auto"/>
            </w:tcBorders>
            <w:shd w:val="clear" w:color="000000" w:fill="FFFFFF"/>
            <w:noWrap/>
            <w:vAlign w:val="center"/>
            <w:hideMark/>
          </w:tcPr>
          <w:p w14:paraId="7D7899DD"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000000" w:fill="FFFFFF"/>
            <w:noWrap/>
            <w:vAlign w:val="center"/>
            <w:hideMark/>
          </w:tcPr>
          <w:p w14:paraId="16B3A3D5"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20</w:t>
            </w:r>
          </w:p>
        </w:tc>
        <w:tc>
          <w:tcPr>
            <w:tcW w:w="0" w:type="auto"/>
            <w:tcBorders>
              <w:top w:val="nil"/>
              <w:left w:val="nil"/>
              <w:bottom w:val="single" w:sz="4" w:space="0" w:color="auto"/>
              <w:right w:val="single" w:sz="4" w:space="0" w:color="auto"/>
            </w:tcBorders>
            <w:shd w:val="clear" w:color="000000" w:fill="FFFFFF"/>
            <w:noWrap/>
            <w:vAlign w:val="center"/>
            <w:hideMark/>
          </w:tcPr>
          <w:p w14:paraId="04A0CF44"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15</w:t>
            </w:r>
          </w:p>
        </w:tc>
        <w:tc>
          <w:tcPr>
            <w:tcW w:w="0" w:type="auto"/>
            <w:tcBorders>
              <w:top w:val="nil"/>
              <w:left w:val="nil"/>
              <w:bottom w:val="single" w:sz="4" w:space="0" w:color="auto"/>
              <w:right w:val="single" w:sz="4" w:space="0" w:color="auto"/>
            </w:tcBorders>
            <w:shd w:val="clear" w:color="000000" w:fill="FFFFFF"/>
            <w:noWrap/>
            <w:vAlign w:val="center"/>
            <w:hideMark/>
          </w:tcPr>
          <w:p w14:paraId="283C0F9D"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r>
      <w:tr w:rsidR="00D21696" w:rsidRPr="002671C2" w14:paraId="106C1964" w14:textId="77777777" w:rsidTr="00D21696">
        <w:trPr>
          <w:trHeight w:val="288"/>
        </w:trPr>
        <w:tc>
          <w:tcPr>
            <w:tcW w:w="1573" w:type="dxa"/>
            <w:tcBorders>
              <w:top w:val="nil"/>
              <w:left w:val="single" w:sz="4" w:space="0" w:color="auto"/>
              <w:bottom w:val="single" w:sz="4" w:space="0" w:color="auto"/>
              <w:right w:val="single" w:sz="4" w:space="0" w:color="auto"/>
            </w:tcBorders>
            <w:shd w:val="clear" w:color="000000" w:fill="FFFFFF"/>
            <w:noWrap/>
            <w:vAlign w:val="center"/>
            <w:hideMark/>
          </w:tcPr>
          <w:p w14:paraId="79A9EF08"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Colegiada 4</w:t>
            </w:r>
          </w:p>
        </w:tc>
        <w:tc>
          <w:tcPr>
            <w:tcW w:w="1116" w:type="dxa"/>
            <w:tcBorders>
              <w:top w:val="nil"/>
              <w:left w:val="nil"/>
              <w:bottom w:val="single" w:sz="4" w:space="0" w:color="auto"/>
              <w:right w:val="single" w:sz="4" w:space="0" w:color="auto"/>
            </w:tcBorders>
            <w:shd w:val="clear" w:color="000000" w:fill="FFFFFF"/>
            <w:noWrap/>
            <w:vAlign w:val="center"/>
            <w:hideMark/>
          </w:tcPr>
          <w:p w14:paraId="0743FB06"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3</w:t>
            </w:r>
          </w:p>
        </w:tc>
        <w:tc>
          <w:tcPr>
            <w:tcW w:w="974" w:type="dxa"/>
            <w:vMerge/>
            <w:tcBorders>
              <w:top w:val="single" w:sz="4" w:space="0" w:color="auto"/>
              <w:left w:val="single" w:sz="4" w:space="0" w:color="auto"/>
              <w:bottom w:val="single" w:sz="4" w:space="0" w:color="000000"/>
              <w:right w:val="single" w:sz="4" w:space="0" w:color="auto"/>
            </w:tcBorders>
            <w:vAlign w:val="center"/>
            <w:hideMark/>
          </w:tcPr>
          <w:p w14:paraId="5601C50F" w14:textId="77777777" w:rsidR="002671C2" w:rsidRPr="00D21696" w:rsidRDefault="002671C2" w:rsidP="002671C2">
            <w:pPr>
              <w:rPr>
                <w:rFonts w:ascii="Book Antiqua" w:hAnsi="Book Antiqua" w:cs="Calibri"/>
                <w:color w:val="000000"/>
                <w:sz w:val="18"/>
                <w:szCs w:val="18"/>
                <w:lang w:eastAsia="es-CR"/>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1CF1ACEA" w14:textId="77777777" w:rsidR="002671C2" w:rsidRPr="00D21696" w:rsidRDefault="002671C2" w:rsidP="002671C2">
            <w:pPr>
              <w:rPr>
                <w:rFonts w:ascii="Book Antiqua" w:hAnsi="Book Antiqua" w:cs="Calibri"/>
                <w:color w:val="000000"/>
                <w:sz w:val="18"/>
                <w:szCs w:val="18"/>
                <w:lang w:eastAsia="es-CR"/>
              </w:rPr>
            </w:pPr>
          </w:p>
        </w:tc>
        <w:tc>
          <w:tcPr>
            <w:tcW w:w="0" w:type="auto"/>
            <w:tcBorders>
              <w:top w:val="nil"/>
              <w:left w:val="nil"/>
              <w:bottom w:val="single" w:sz="4" w:space="0" w:color="auto"/>
              <w:right w:val="single" w:sz="4" w:space="0" w:color="auto"/>
            </w:tcBorders>
            <w:shd w:val="clear" w:color="000000" w:fill="FFFFFF"/>
            <w:noWrap/>
            <w:vAlign w:val="center"/>
            <w:hideMark/>
          </w:tcPr>
          <w:p w14:paraId="7E834606"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000000" w:fill="FFFFFF"/>
            <w:noWrap/>
            <w:vAlign w:val="center"/>
            <w:hideMark/>
          </w:tcPr>
          <w:p w14:paraId="0D225D27"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20</w:t>
            </w:r>
          </w:p>
        </w:tc>
        <w:tc>
          <w:tcPr>
            <w:tcW w:w="0" w:type="auto"/>
            <w:tcBorders>
              <w:top w:val="nil"/>
              <w:left w:val="nil"/>
              <w:bottom w:val="single" w:sz="4" w:space="0" w:color="auto"/>
              <w:right w:val="single" w:sz="4" w:space="0" w:color="auto"/>
            </w:tcBorders>
            <w:shd w:val="clear" w:color="000000" w:fill="FFFFFF"/>
            <w:noWrap/>
            <w:vAlign w:val="center"/>
            <w:hideMark/>
          </w:tcPr>
          <w:p w14:paraId="7A5C5624"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15</w:t>
            </w:r>
          </w:p>
        </w:tc>
        <w:tc>
          <w:tcPr>
            <w:tcW w:w="0" w:type="auto"/>
            <w:tcBorders>
              <w:top w:val="nil"/>
              <w:left w:val="nil"/>
              <w:bottom w:val="single" w:sz="4" w:space="0" w:color="auto"/>
              <w:right w:val="single" w:sz="4" w:space="0" w:color="auto"/>
            </w:tcBorders>
            <w:shd w:val="clear" w:color="000000" w:fill="FFFFFF"/>
            <w:noWrap/>
            <w:vAlign w:val="center"/>
            <w:hideMark/>
          </w:tcPr>
          <w:p w14:paraId="43618D07"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r>
      <w:tr w:rsidR="00D21696" w:rsidRPr="002671C2" w14:paraId="6591F191" w14:textId="77777777" w:rsidTr="00D21696">
        <w:trPr>
          <w:trHeight w:val="288"/>
        </w:trPr>
        <w:tc>
          <w:tcPr>
            <w:tcW w:w="1573" w:type="dxa"/>
            <w:tcBorders>
              <w:top w:val="nil"/>
              <w:left w:val="single" w:sz="4" w:space="0" w:color="auto"/>
              <w:bottom w:val="single" w:sz="4" w:space="0" w:color="auto"/>
              <w:right w:val="single" w:sz="4" w:space="0" w:color="auto"/>
            </w:tcBorders>
            <w:shd w:val="clear" w:color="000000" w:fill="FFFFFF"/>
            <w:noWrap/>
            <w:vAlign w:val="center"/>
            <w:hideMark/>
          </w:tcPr>
          <w:p w14:paraId="1E16CE9F"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Unipersonal 1</w:t>
            </w:r>
          </w:p>
        </w:tc>
        <w:tc>
          <w:tcPr>
            <w:tcW w:w="1116" w:type="dxa"/>
            <w:tcBorders>
              <w:top w:val="nil"/>
              <w:left w:val="nil"/>
              <w:bottom w:val="single" w:sz="4" w:space="0" w:color="auto"/>
              <w:right w:val="single" w:sz="4" w:space="0" w:color="auto"/>
            </w:tcBorders>
            <w:shd w:val="clear" w:color="000000" w:fill="FFFFFF"/>
            <w:noWrap/>
            <w:vAlign w:val="center"/>
            <w:hideMark/>
          </w:tcPr>
          <w:p w14:paraId="6C017390"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1</w:t>
            </w:r>
          </w:p>
        </w:tc>
        <w:tc>
          <w:tcPr>
            <w:tcW w:w="974" w:type="dxa"/>
            <w:vMerge/>
            <w:tcBorders>
              <w:top w:val="single" w:sz="4" w:space="0" w:color="auto"/>
              <w:left w:val="single" w:sz="4" w:space="0" w:color="auto"/>
              <w:bottom w:val="single" w:sz="4" w:space="0" w:color="000000"/>
              <w:right w:val="single" w:sz="4" w:space="0" w:color="auto"/>
            </w:tcBorders>
            <w:vAlign w:val="center"/>
            <w:hideMark/>
          </w:tcPr>
          <w:p w14:paraId="0EBB584C" w14:textId="77777777" w:rsidR="002671C2" w:rsidRPr="00D21696" w:rsidRDefault="002671C2" w:rsidP="002671C2">
            <w:pPr>
              <w:rPr>
                <w:rFonts w:ascii="Book Antiqua" w:hAnsi="Book Antiqua" w:cs="Calibri"/>
                <w:color w:val="000000"/>
                <w:sz w:val="18"/>
                <w:szCs w:val="18"/>
                <w:lang w:eastAsia="es-CR"/>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44370E30" w14:textId="77777777" w:rsidR="002671C2" w:rsidRPr="00D21696" w:rsidRDefault="002671C2" w:rsidP="002671C2">
            <w:pPr>
              <w:rPr>
                <w:rFonts w:ascii="Book Antiqua" w:hAnsi="Book Antiqua" w:cs="Calibri"/>
                <w:color w:val="000000"/>
                <w:sz w:val="18"/>
                <w:szCs w:val="18"/>
                <w:lang w:eastAsia="es-CR"/>
              </w:rPr>
            </w:pPr>
          </w:p>
        </w:tc>
        <w:tc>
          <w:tcPr>
            <w:tcW w:w="0" w:type="auto"/>
            <w:tcBorders>
              <w:top w:val="nil"/>
              <w:left w:val="nil"/>
              <w:bottom w:val="single" w:sz="4" w:space="0" w:color="auto"/>
              <w:right w:val="single" w:sz="4" w:space="0" w:color="auto"/>
            </w:tcBorders>
            <w:shd w:val="clear" w:color="000000" w:fill="FFFFFF"/>
            <w:noWrap/>
            <w:vAlign w:val="center"/>
            <w:hideMark/>
          </w:tcPr>
          <w:p w14:paraId="0F281238"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000000" w:fill="FFFFFF"/>
            <w:noWrap/>
            <w:vAlign w:val="center"/>
            <w:hideMark/>
          </w:tcPr>
          <w:p w14:paraId="0F4FAC76"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24</w:t>
            </w:r>
          </w:p>
        </w:tc>
        <w:tc>
          <w:tcPr>
            <w:tcW w:w="0" w:type="auto"/>
            <w:tcBorders>
              <w:top w:val="nil"/>
              <w:left w:val="nil"/>
              <w:bottom w:val="single" w:sz="4" w:space="0" w:color="auto"/>
              <w:right w:val="single" w:sz="4" w:space="0" w:color="auto"/>
            </w:tcBorders>
            <w:shd w:val="clear" w:color="000000" w:fill="FFFFFF"/>
            <w:noWrap/>
            <w:vAlign w:val="center"/>
            <w:hideMark/>
          </w:tcPr>
          <w:p w14:paraId="7E97F498"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20</w:t>
            </w:r>
          </w:p>
        </w:tc>
        <w:tc>
          <w:tcPr>
            <w:tcW w:w="0" w:type="auto"/>
            <w:tcBorders>
              <w:top w:val="nil"/>
              <w:left w:val="nil"/>
              <w:bottom w:val="single" w:sz="4" w:space="0" w:color="auto"/>
              <w:right w:val="single" w:sz="4" w:space="0" w:color="auto"/>
            </w:tcBorders>
            <w:shd w:val="clear" w:color="000000" w:fill="FFFFFF"/>
            <w:noWrap/>
            <w:vAlign w:val="center"/>
            <w:hideMark/>
          </w:tcPr>
          <w:p w14:paraId="268F613C"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r>
      <w:tr w:rsidR="00D21696" w:rsidRPr="002671C2" w14:paraId="1D2261DA" w14:textId="77777777" w:rsidTr="00D21696">
        <w:trPr>
          <w:trHeight w:val="288"/>
        </w:trPr>
        <w:tc>
          <w:tcPr>
            <w:tcW w:w="1573" w:type="dxa"/>
            <w:tcBorders>
              <w:top w:val="nil"/>
              <w:left w:val="single" w:sz="4" w:space="0" w:color="auto"/>
              <w:bottom w:val="single" w:sz="4" w:space="0" w:color="auto"/>
              <w:right w:val="single" w:sz="4" w:space="0" w:color="auto"/>
            </w:tcBorders>
            <w:shd w:val="clear" w:color="000000" w:fill="FFFFFF"/>
            <w:noWrap/>
            <w:vAlign w:val="center"/>
            <w:hideMark/>
          </w:tcPr>
          <w:p w14:paraId="2AED3F6A"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Unipersonal 2</w:t>
            </w:r>
          </w:p>
        </w:tc>
        <w:tc>
          <w:tcPr>
            <w:tcW w:w="1116" w:type="dxa"/>
            <w:tcBorders>
              <w:top w:val="nil"/>
              <w:left w:val="nil"/>
              <w:bottom w:val="single" w:sz="4" w:space="0" w:color="auto"/>
              <w:right w:val="single" w:sz="4" w:space="0" w:color="auto"/>
            </w:tcBorders>
            <w:shd w:val="clear" w:color="000000" w:fill="FFFFFF"/>
            <w:noWrap/>
            <w:vAlign w:val="center"/>
            <w:hideMark/>
          </w:tcPr>
          <w:p w14:paraId="6AA68306"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1</w:t>
            </w:r>
          </w:p>
        </w:tc>
        <w:tc>
          <w:tcPr>
            <w:tcW w:w="974" w:type="dxa"/>
            <w:vMerge/>
            <w:tcBorders>
              <w:top w:val="single" w:sz="4" w:space="0" w:color="auto"/>
              <w:left w:val="single" w:sz="4" w:space="0" w:color="auto"/>
              <w:bottom w:val="single" w:sz="4" w:space="0" w:color="000000"/>
              <w:right w:val="single" w:sz="4" w:space="0" w:color="auto"/>
            </w:tcBorders>
            <w:vAlign w:val="center"/>
            <w:hideMark/>
          </w:tcPr>
          <w:p w14:paraId="10FD5BE4" w14:textId="77777777" w:rsidR="002671C2" w:rsidRPr="00D21696" w:rsidRDefault="002671C2" w:rsidP="002671C2">
            <w:pPr>
              <w:rPr>
                <w:rFonts w:ascii="Book Antiqua" w:hAnsi="Book Antiqua" w:cs="Calibri"/>
                <w:color w:val="000000"/>
                <w:sz w:val="18"/>
                <w:szCs w:val="18"/>
                <w:lang w:eastAsia="es-CR"/>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62BB0415" w14:textId="77777777" w:rsidR="002671C2" w:rsidRPr="00D21696" w:rsidRDefault="002671C2" w:rsidP="002671C2">
            <w:pPr>
              <w:rPr>
                <w:rFonts w:ascii="Book Antiqua" w:hAnsi="Book Antiqua" w:cs="Calibri"/>
                <w:color w:val="000000"/>
                <w:sz w:val="18"/>
                <w:szCs w:val="18"/>
                <w:lang w:eastAsia="es-CR"/>
              </w:rPr>
            </w:pPr>
          </w:p>
        </w:tc>
        <w:tc>
          <w:tcPr>
            <w:tcW w:w="0" w:type="auto"/>
            <w:tcBorders>
              <w:top w:val="nil"/>
              <w:left w:val="nil"/>
              <w:bottom w:val="single" w:sz="4" w:space="0" w:color="auto"/>
              <w:right w:val="single" w:sz="4" w:space="0" w:color="auto"/>
            </w:tcBorders>
            <w:shd w:val="clear" w:color="000000" w:fill="FFFFFF"/>
            <w:noWrap/>
            <w:vAlign w:val="center"/>
            <w:hideMark/>
          </w:tcPr>
          <w:p w14:paraId="3B9873B1"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000000" w:fill="FFFFFF"/>
            <w:noWrap/>
            <w:vAlign w:val="center"/>
            <w:hideMark/>
          </w:tcPr>
          <w:p w14:paraId="629B33E0"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24</w:t>
            </w:r>
          </w:p>
        </w:tc>
        <w:tc>
          <w:tcPr>
            <w:tcW w:w="0" w:type="auto"/>
            <w:tcBorders>
              <w:top w:val="nil"/>
              <w:left w:val="nil"/>
              <w:bottom w:val="single" w:sz="4" w:space="0" w:color="auto"/>
              <w:right w:val="single" w:sz="4" w:space="0" w:color="auto"/>
            </w:tcBorders>
            <w:shd w:val="clear" w:color="000000" w:fill="FFFFFF"/>
            <w:noWrap/>
            <w:vAlign w:val="center"/>
            <w:hideMark/>
          </w:tcPr>
          <w:p w14:paraId="77220BC3"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20</w:t>
            </w:r>
          </w:p>
        </w:tc>
        <w:tc>
          <w:tcPr>
            <w:tcW w:w="0" w:type="auto"/>
            <w:tcBorders>
              <w:top w:val="nil"/>
              <w:left w:val="nil"/>
              <w:bottom w:val="single" w:sz="4" w:space="0" w:color="auto"/>
              <w:right w:val="single" w:sz="4" w:space="0" w:color="auto"/>
            </w:tcBorders>
            <w:shd w:val="clear" w:color="000000" w:fill="FFFFFF"/>
            <w:noWrap/>
            <w:vAlign w:val="center"/>
            <w:hideMark/>
          </w:tcPr>
          <w:p w14:paraId="702A2D8D"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r>
      <w:tr w:rsidR="00D21696" w:rsidRPr="002671C2" w14:paraId="60D2BDC3" w14:textId="77777777" w:rsidTr="00D21696">
        <w:trPr>
          <w:trHeight w:val="288"/>
        </w:trPr>
        <w:tc>
          <w:tcPr>
            <w:tcW w:w="1573" w:type="dxa"/>
            <w:tcBorders>
              <w:top w:val="nil"/>
              <w:left w:val="single" w:sz="4" w:space="0" w:color="auto"/>
              <w:bottom w:val="single" w:sz="4" w:space="0" w:color="auto"/>
              <w:right w:val="single" w:sz="4" w:space="0" w:color="auto"/>
            </w:tcBorders>
            <w:shd w:val="clear" w:color="000000" w:fill="FFFFFF"/>
            <w:noWrap/>
            <w:vAlign w:val="center"/>
            <w:hideMark/>
          </w:tcPr>
          <w:p w14:paraId="4B10A3C3"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Unipersonal 3</w:t>
            </w:r>
          </w:p>
        </w:tc>
        <w:tc>
          <w:tcPr>
            <w:tcW w:w="1116" w:type="dxa"/>
            <w:tcBorders>
              <w:top w:val="nil"/>
              <w:left w:val="nil"/>
              <w:bottom w:val="single" w:sz="4" w:space="0" w:color="auto"/>
              <w:right w:val="single" w:sz="4" w:space="0" w:color="auto"/>
            </w:tcBorders>
            <w:shd w:val="clear" w:color="000000" w:fill="FFFFFF"/>
            <w:noWrap/>
            <w:vAlign w:val="center"/>
            <w:hideMark/>
          </w:tcPr>
          <w:p w14:paraId="58675930"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1</w:t>
            </w:r>
          </w:p>
        </w:tc>
        <w:tc>
          <w:tcPr>
            <w:tcW w:w="974" w:type="dxa"/>
            <w:vMerge/>
            <w:tcBorders>
              <w:top w:val="single" w:sz="4" w:space="0" w:color="auto"/>
              <w:left w:val="single" w:sz="4" w:space="0" w:color="auto"/>
              <w:bottom w:val="single" w:sz="4" w:space="0" w:color="000000"/>
              <w:right w:val="single" w:sz="4" w:space="0" w:color="auto"/>
            </w:tcBorders>
            <w:vAlign w:val="center"/>
            <w:hideMark/>
          </w:tcPr>
          <w:p w14:paraId="0FD56F1E" w14:textId="77777777" w:rsidR="002671C2" w:rsidRPr="00D21696" w:rsidRDefault="002671C2" w:rsidP="002671C2">
            <w:pPr>
              <w:rPr>
                <w:rFonts w:ascii="Book Antiqua" w:hAnsi="Book Antiqua" w:cs="Calibri"/>
                <w:color w:val="000000"/>
                <w:sz w:val="18"/>
                <w:szCs w:val="18"/>
                <w:lang w:eastAsia="es-CR"/>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0A147BDD" w14:textId="77777777" w:rsidR="002671C2" w:rsidRPr="00D21696" w:rsidRDefault="002671C2" w:rsidP="002671C2">
            <w:pPr>
              <w:rPr>
                <w:rFonts w:ascii="Book Antiqua" w:hAnsi="Book Antiqua" w:cs="Calibri"/>
                <w:color w:val="000000"/>
                <w:sz w:val="18"/>
                <w:szCs w:val="18"/>
                <w:lang w:eastAsia="es-CR"/>
              </w:rPr>
            </w:pPr>
          </w:p>
        </w:tc>
        <w:tc>
          <w:tcPr>
            <w:tcW w:w="0" w:type="auto"/>
            <w:tcBorders>
              <w:top w:val="nil"/>
              <w:left w:val="nil"/>
              <w:bottom w:val="single" w:sz="4" w:space="0" w:color="auto"/>
              <w:right w:val="single" w:sz="4" w:space="0" w:color="auto"/>
            </w:tcBorders>
            <w:shd w:val="clear" w:color="000000" w:fill="FFFFFF"/>
            <w:noWrap/>
            <w:vAlign w:val="center"/>
            <w:hideMark/>
          </w:tcPr>
          <w:p w14:paraId="4EE075F8"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000000" w:fill="FFFFFF"/>
            <w:noWrap/>
            <w:vAlign w:val="center"/>
            <w:hideMark/>
          </w:tcPr>
          <w:p w14:paraId="141A9D23"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24</w:t>
            </w:r>
          </w:p>
        </w:tc>
        <w:tc>
          <w:tcPr>
            <w:tcW w:w="0" w:type="auto"/>
            <w:tcBorders>
              <w:top w:val="nil"/>
              <w:left w:val="nil"/>
              <w:bottom w:val="single" w:sz="4" w:space="0" w:color="auto"/>
              <w:right w:val="single" w:sz="4" w:space="0" w:color="auto"/>
            </w:tcBorders>
            <w:shd w:val="clear" w:color="000000" w:fill="FFFFFF"/>
            <w:noWrap/>
            <w:vAlign w:val="center"/>
            <w:hideMark/>
          </w:tcPr>
          <w:p w14:paraId="5C0B0CB9"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20</w:t>
            </w:r>
          </w:p>
        </w:tc>
        <w:tc>
          <w:tcPr>
            <w:tcW w:w="0" w:type="auto"/>
            <w:tcBorders>
              <w:top w:val="nil"/>
              <w:left w:val="nil"/>
              <w:bottom w:val="single" w:sz="4" w:space="0" w:color="auto"/>
              <w:right w:val="single" w:sz="4" w:space="0" w:color="auto"/>
            </w:tcBorders>
            <w:shd w:val="clear" w:color="000000" w:fill="FFFFFF"/>
            <w:noWrap/>
            <w:vAlign w:val="center"/>
            <w:hideMark/>
          </w:tcPr>
          <w:p w14:paraId="2EF3FA36"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r>
      <w:tr w:rsidR="00D21696" w:rsidRPr="002671C2" w14:paraId="053C600C" w14:textId="77777777" w:rsidTr="00D21696">
        <w:trPr>
          <w:trHeight w:val="288"/>
        </w:trPr>
        <w:tc>
          <w:tcPr>
            <w:tcW w:w="1573" w:type="dxa"/>
            <w:tcBorders>
              <w:top w:val="nil"/>
              <w:left w:val="single" w:sz="4" w:space="0" w:color="auto"/>
              <w:bottom w:val="single" w:sz="4" w:space="0" w:color="auto"/>
              <w:right w:val="single" w:sz="4" w:space="0" w:color="auto"/>
            </w:tcBorders>
            <w:shd w:val="clear" w:color="000000" w:fill="FFFFFF"/>
            <w:noWrap/>
            <w:vAlign w:val="center"/>
            <w:hideMark/>
          </w:tcPr>
          <w:p w14:paraId="0FC6BB02"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*Unipersonal 4. Puriscal</w:t>
            </w:r>
          </w:p>
        </w:tc>
        <w:tc>
          <w:tcPr>
            <w:tcW w:w="1116" w:type="dxa"/>
            <w:tcBorders>
              <w:top w:val="nil"/>
              <w:left w:val="nil"/>
              <w:bottom w:val="single" w:sz="4" w:space="0" w:color="auto"/>
              <w:right w:val="single" w:sz="4" w:space="0" w:color="auto"/>
            </w:tcBorders>
            <w:shd w:val="clear" w:color="000000" w:fill="FFFFFF"/>
            <w:noWrap/>
            <w:vAlign w:val="center"/>
            <w:hideMark/>
          </w:tcPr>
          <w:p w14:paraId="5600F50C"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0,75</w:t>
            </w:r>
          </w:p>
        </w:tc>
        <w:tc>
          <w:tcPr>
            <w:tcW w:w="974" w:type="dxa"/>
            <w:vMerge/>
            <w:tcBorders>
              <w:top w:val="single" w:sz="4" w:space="0" w:color="auto"/>
              <w:left w:val="single" w:sz="4" w:space="0" w:color="auto"/>
              <w:bottom w:val="single" w:sz="4" w:space="0" w:color="000000"/>
              <w:right w:val="single" w:sz="4" w:space="0" w:color="auto"/>
            </w:tcBorders>
            <w:vAlign w:val="center"/>
            <w:hideMark/>
          </w:tcPr>
          <w:p w14:paraId="7DC5A579" w14:textId="77777777" w:rsidR="002671C2" w:rsidRPr="00D21696" w:rsidRDefault="002671C2" w:rsidP="002671C2">
            <w:pPr>
              <w:rPr>
                <w:rFonts w:ascii="Book Antiqua" w:hAnsi="Book Antiqua" w:cs="Calibri"/>
                <w:color w:val="000000"/>
                <w:sz w:val="18"/>
                <w:szCs w:val="18"/>
                <w:lang w:eastAsia="es-CR"/>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226A042D" w14:textId="77777777" w:rsidR="002671C2" w:rsidRPr="00D21696" w:rsidRDefault="002671C2" w:rsidP="002671C2">
            <w:pPr>
              <w:rPr>
                <w:rFonts w:ascii="Book Antiqua" w:hAnsi="Book Antiqua" w:cs="Calibri"/>
                <w:color w:val="000000"/>
                <w:sz w:val="18"/>
                <w:szCs w:val="18"/>
                <w:lang w:eastAsia="es-CR"/>
              </w:rPr>
            </w:pPr>
          </w:p>
        </w:tc>
        <w:tc>
          <w:tcPr>
            <w:tcW w:w="0" w:type="auto"/>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582EF781"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w:t>
            </w:r>
          </w:p>
        </w:tc>
        <w:tc>
          <w:tcPr>
            <w:tcW w:w="0" w:type="auto"/>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1CDA02CE"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20</w:t>
            </w:r>
          </w:p>
        </w:tc>
        <w:tc>
          <w:tcPr>
            <w:tcW w:w="0" w:type="auto"/>
            <w:tcBorders>
              <w:top w:val="nil"/>
              <w:left w:val="nil"/>
              <w:bottom w:val="single" w:sz="4" w:space="0" w:color="auto"/>
              <w:right w:val="single" w:sz="4" w:space="0" w:color="auto"/>
            </w:tcBorders>
            <w:shd w:val="clear" w:color="000000" w:fill="FFFFFF"/>
            <w:noWrap/>
            <w:vAlign w:val="center"/>
            <w:hideMark/>
          </w:tcPr>
          <w:p w14:paraId="72AA64BC"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15</w:t>
            </w:r>
          </w:p>
        </w:tc>
        <w:tc>
          <w:tcPr>
            <w:tcW w:w="0" w:type="auto"/>
            <w:tcBorders>
              <w:top w:val="nil"/>
              <w:left w:val="nil"/>
              <w:bottom w:val="single" w:sz="4" w:space="0" w:color="auto"/>
              <w:right w:val="single" w:sz="4" w:space="0" w:color="auto"/>
            </w:tcBorders>
            <w:shd w:val="clear" w:color="000000" w:fill="FFFFFF"/>
            <w:noWrap/>
            <w:vAlign w:val="center"/>
            <w:hideMark/>
          </w:tcPr>
          <w:p w14:paraId="0DE78094"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r>
      <w:tr w:rsidR="00D21696" w:rsidRPr="002671C2" w14:paraId="3DDB785E" w14:textId="77777777" w:rsidTr="00D21696">
        <w:trPr>
          <w:trHeight w:val="288"/>
        </w:trPr>
        <w:tc>
          <w:tcPr>
            <w:tcW w:w="1573" w:type="dxa"/>
            <w:tcBorders>
              <w:top w:val="nil"/>
              <w:left w:val="single" w:sz="4" w:space="0" w:color="auto"/>
              <w:bottom w:val="single" w:sz="4" w:space="0" w:color="auto"/>
              <w:right w:val="single" w:sz="4" w:space="0" w:color="auto"/>
            </w:tcBorders>
            <w:shd w:val="clear" w:color="000000" w:fill="FFFFFF"/>
            <w:noWrap/>
            <w:vAlign w:val="center"/>
            <w:hideMark/>
          </w:tcPr>
          <w:p w14:paraId="783D5B43"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*Apelaciones Puriscal/Pavas</w:t>
            </w:r>
          </w:p>
        </w:tc>
        <w:tc>
          <w:tcPr>
            <w:tcW w:w="1116" w:type="dxa"/>
            <w:tcBorders>
              <w:top w:val="nil"/>
              <w:left w:val="nil"/>
              <w:bottom w:val="single" w:sz="4" w:space="0" w:color="auto"/>
              <w:right w:val="single" w:sz="4" w:space="0" w:color="auto"/>
            </w:tcBorders>
            <w:shd w:val="clear" w:color="000000" w:fill="FFFFFF"/>
            <w:noWrap/>
            <w:vAlign w:val="center"/>
            <w:hideMark/>
          </w:tcPr>
          <w:p w14:paraId="64E30E4D"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0,25</w:t>
            </w:r>
          </w:p>
        </w:tc>
        <w:tc>
          <w:tcPr>
            <w:tcW w:w="974" w:type="dxa"/>
            <w:vMerge/>
            <w:tcBorders>
              <w:top w:val="single" w:sz="4" w:space="0" w:color="auto"/>
              <w:left w:val="single" w:sz="4" w:space="0" w:color="auto"/>
              <w:bottom w:val="single" w:sz="4" w:space="0" w:color="000000"/>
              <w:right w:val="single" w:sz="4" w:space="0" w:color="auto"/>
            </w:tcBorders>
            <w:vAlign w:val="center"/>
            <w:hideMark/>
          </w:tcPr>
          <w:p w14:paraId="75A88EA4" w14:textId="77777777" w:rsidR="002671C2" w:rsidRPr="00D21696" w:rsidRDefault="002671C2" w:rsidP="002671C2">
            <w:pPr>
              <w:rPr>
                <w:rFonts w:ascii="Book Antiqua" w:hAnsi="Book Antiqua" w:cs="Calibri"/>
                <w:color w:val="000000"/>
                <w:sz w:val="18"/>
                <w:szCs w:val="18"/>
                <w:lang w:eastAsia="es-CR"/>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5E750E48" w14:textId="77777777" w:rsidR="002671C2" w:rsidRPr="00D21696" w:rsidRDefault="002671C2" w:rsidP="002671C2">
            <w:pPr>
              <w:rPr>
                <w:rFonts w:ascii="Book Antiqua" w:hAnsi="Book Antiqua" w:cs="Calibri"/>
                <w:color w:val="000000"/>
                <w:sz w:val="18"/>
                <w:szCs w:val="18"/>
                <w:lang w:eastAsia="es-CR"/>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4BB1BECA" w14:textId="77777777" w:rsidR="002671C2" w:rsidRPr="00D21696" w:rsidRDefault="002671C2" w:rsidP="002671C2">
            <w:pPr>
              <w:rPr>
                <w:rFonts w:ascii="Book Antiqua" w:hAnsi="Book Antiqua" w:cs="Calibri"/>
                <w:color w:val="000000"/>
                <w:sz w:val="18"/>
                <w:szCs w:val="18"/>
                <w:lang w:eastAsia="es-CR"/>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7CF13507" w14:textId="77777777" w:rsidR="002671C2" w:rsidRPr="00D21696" w:rsidRDefault="002671C2" w:rsidP="002671C2">
            <w:pPr>
              <w:rPr>
                <w:rFonts w:ascii="Book Antiqua" w:hAnsi="Book Antiqua" w:cs="Calibri"/>
                <w:color w:val="000000"/>
                <w:sz w:val="18"/>
                <w:szCs w:val="18"/>
                <w:lang w:eastAsia="es-CR"/>
              </w:rPr>
            </w:pPr>
          </w:p>
        </w:tc>
        <w:tc>
          <w:tcPr>
            <w:tcW w:w="0" w:type="auto"/>
            <w:tcBorders>
              <w:top w:val="nil"/>
              <w:left w:val="nil"/>
              <w:bottom w:val="single" w:sz="4" w:space="0" w:color="auto"/>
              <w:right w:val="single" w:sz="4" w:space="0" w:color="auto"/>
            </w:tcBorders>
            <w:shd w:val="clear" w:color="000000" w:fill="FFFFFF"/>
            <w:noWrap/>
            <w:vAlign w:val="center"/>
            <w:hideMark/>
          </w:tcPr>
          <w:p w14:paraId="4C8C5217"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3E3622A2"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5</w:t>
            </w:r>
          </w:p>
        </w:tc>
      </w:tr>
      <w:tr w:rsidR="00D21696" w:rsidRPr="002671C2" w14:paraId="0EE2723D" w14:textId="77777777" w:rsidTr="00D21696">
        <w:trPr>
          <w:trHeight w:val="288"/>
        </w:trPr>
        <w:tc>
          <w:tcPr>
            <w:tcW w:w="1573" w:type="dxa"/>
            <w:tcBorders>
              <w:top w:val="nil"/>
              <w:left w:val="single" w:sz="4" w:space="0" w:color="auto"/>
              <w:bottom w:val="single" w:sz="4" w:space="0" w:color="auto"/>
              <w:right w:val="single" w:sz="4" w:space="0" w:color="auto"/>
            </w:tcBorders>
            <w:shd w:val="clear" w:color="000000" w:fill="FFFFFF"/>
            <w:noWrap/>
            <w:vAlign w:val="center"/>
            <w:hideMark/>
          </w:tcPr>
          <w:p w14:paraId="27A58DFC"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Apelaciones</w:t>
            </w:r>
          </w:p>
        </w:tc>
        <w:tc>
          <w:tcPr>
            <w:tcW w:w="1116" w:type="dxa"/>
            <w:tcBorders>
              <w:top w:val="nil"/>
              <w:left w:val="nil"/>
              <w:bottom w:val="single" w:sz="4" w:space="0" w:color="auto"/>
              <w:right w:val="single" w:sz="4" w:space="0" w:color="auto"/>
            </w:tcBorders>
            <w:shd w:val="clear" w:color="000000" w:fill="FFFFFF"/>
            <w:noWrap/>
            <w:vAlign w:val="center"/>
            <w:hideMark/>
          </w:tcPr>
          <w:p w14:paraId="1544BC3D"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1</w:t>
            </w:r>
          </w:p>
        </w:tc>
        <w:tc>
          <w:tcPr>
            <w:tcW w:w="974" w:type="dxa"/>
            <w:vMerge/>
            <w:tcBorders>
              <w:top w:val="single" w:sz="4" w:space="0" w:color="auto"/>
              <w:left w:val="single" w:sz="4" w:space="0" w:color="auto"/>
              <w:bottom w:val="single" w:sz="4" w:space="0" w:color="000000"/>
              <w:right w:val="single" w:sz="4" w:space="0" w:color="auto"/>
            </w:tcBorders>
            <w:vAlign w:val="center"/>
            <w:hideMark/>
          </w:tcPr>
          <w:p w14:paraId="08F632C6" w14:textId="77777777" w:rsidR="002671C2" w:rsidRPr="00D21696" w:rsidRDefault="002671C2" w:rsidP="002671C2">
            <w:pPr>
              <w:rPr>
                <w:rFonts w:ascii="Book Antiqua" w:hAnsi="Book Antiqua" w:cs="Calibri"/>
                <w:color w:val="000000"/>
                <w:sz w:val="18"/>
                <w:szCs w:val="18"/>
                <w:lang w:eastAsia="es-CR"/>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68069BC3" w14:textId="77777777" w:rsidR="002671C2" w:rsidRPr="00D21696" w:rsidRDefault="002671C2" w:rsidP="002671C2">
            <w:pPr>
              <w:rPr>
                <w:rFonts w:ascii="Book Antiqua" w:hAnsi="Book Antiqua" w:cs="Calibri"/>
                <w:color w:val="000000"/>
                <w:sz w:val="18"/>
                <w:szCs w:val="18"/>
                <w:lang w:eastAsia="es-CR"/>
              </w:rPr>
            </w:pPr>
          </w:p>
        </w:tc>
        <w:tc>
          <w:tcPr>
            <w:tcW w:w="0" w:type="auto"/>
            <w:tcBorders>
              <w:top w:val="nil"/>
              <w:left w:val="nil"/>
              <w:bottom w:val="single" w:sz="4" w:space="0" w:color="auto"/>
              <w:right w:val="single" w:sz="4" w:space="0" w:color="auto"/>
            </w:tcBorders>
            <w:shd w:val="clear" w:color="000000" w:fill="FFFFFF"/>
            <w:noWrap/>
            <w:vAlign w:val="center"/>
            <w:hideMark/>
          </w:tcPr>
          <w:p w14:paraId="60926CC4"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000000" w:fill="FFFFFF"/>
            <w:noWrap/>
            <w:vAlign w:val="center"/>
            <w:hideMark/>
          </w:tcPr>
          <w:p w14:paraId="6C638EBD"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w:t>
            </w:r>
          </w:p>
        </w:tc>
        <w:tc>
          <w:tcPr>
            <w:tcW w:w="0" w:type="auto"/>
            <w:tcBorders>
              <w:top w:val="nil"/>
              <w:left w:val="nil"/>
              <w:bottom w:val="single" w:sz="4" w:space="0" w:color="auto"/>
              <w:right w:val="single" w:sz="4" w:space="0" w:color="auto"/>
            </w:tcBorders>
            <w:shd w:val="clear" w:color="000000" w:fill="FFFFFF"/>
            <w:noWrap/>
            <w:vAlign w:val="center"/>
            <w:hideMark/>
          </w:tcPr>
          <w:p w14:paraId="4267EC4F"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27E17216"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30</w:t>
            </w:r>
          </w:p>
        </w:tc>
      </w:tr>
      <w:tr w:rsidR="00D21696" w:rsidRPr="002671C2" w14:paraId="1EE787E5" w14:textId="77777777" w:rsidTr="00D21696">
        <w:trPr>
          <w:trHeight w:val="288"/>
        </w:trPr>
        <w:tc>
          <w:tcPr>
            <w:tcW w:w="1573" w:type="dxa"/>
            <w:tcBorders>
              <w:top w:val="nil"/>
              <w:left w:val="single" w:sz="4" w:space="0" w:color="auto"/>
              <w:bottom w:val="single" w:sz="4" w:space="0" w:color="auto"/>
              <w:right w:val="single" w:sz="4" w:space="0" w:color="auto"/>
            </w:tcBorders>
            <w:shd w:val="clear" w:color="000000" w:fill="D6DCE4"/>
            <w:noWrap/>
            <w:vAlign w:val="center"/>
            <w:hideMark/>
          </w:tcPr>
          <w:p w14:paraId="20454323" w14:textId="77777777" w:rsidR="002671C2" w:rsidRPr="00D21696" w:rsidRDefault="002671C2"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Total</w:t>
            </w:r>
          </w:p>
        </w:tc>
        <w:tc>
          <w:tcPr>
            <w:tcW w:w="1116" w:type="dxa"/>
            <w:tcBorders>
              <w:top w:val="nil"/>
              <w:left w:val="nil"/>
              <w:bottom w:val="single" w:sz="4" w:space="0" w:color="auto"/>
              <w:right w:val="single" w:sz="4" w:space="0" w:color="auto"/>
            </w:tcBorders>
            <w:shd w:val="clear" w:color="000000" w:fill="D6DCE4"/>
            <w:noWrap/>
            <w:vAlign w:val="center"/>
            <w:hideMark/>
          </w:tcPr>
          <w:p w14:paraId="1C2D594D" w14:textId="77777777" w:rsidR="002671C2" w:rsidRPr="00D21696" w:rsidRDefault="002671C2"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17</w:t>
            </w:r>
          </w:p>
        </w:tc>
        <w:tc>
          <w:tcPr>
            <w:tcW w:w="974" w:type="dxa"/>
            <w:tcBorders>
              <w:top w:val="nil"/>
              <w:left w:val="nil"/>
              <w:bottom w:val="single" w:sz="4" w:space="0" w:color="auto"/>
              <w:right w:val="single" w:sz="4" w:space="0" w:color="auto"/>
            </w:tcBorders>
            <w:shd w:val="clear" w:color="000000" w:fill="D6DCE4"/>
            <w:noWrap/>
            <w:vAlign w:val="center"/>
            <w:hideMark/>
          </w:tcPr>
          <w:p w14:paraId="12C7B2AC" w14:textId="77777777" w:rsidR="002671C2" w:rsidRPr="00D21696" w:rsidRDefault="002671C2"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2</w:t>
            </w:r>
          </w:p>
        </w:tc>
        <w:tc>
          <w:tcPr>
            <w:tcW w:w="0" w:type="auto"/>
            <w:tcBorders>
              <w:top w:val="nil"/>
              <w:left w:val="nil"/>
              <w:bottom w:val="single" w:sz="4" w:space="0" w:color="auto"/>
              <w:right w:val="single" w:sz="4" w:space="0" w:color="auto"/>
            </w:tcBorders>
            <w:shd w:val="clear" w:color="000000" w:fill="D6DCE4"/>
            <w:noWrap/>
            <w:vAlign w:val="center"/>
            <w:hideMark/>
          </w:tcPr>
          <w:p w14:paraId="121E1FD8" w14:textId="77777777" w:rsidR="002671C2" w:rsidRPr="00D21696" w:rsidRDefault="002671C2"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2</w:t>
            </w:r>
          </w:p>
        </w:tc>
        <w:tc>
          <w:tcPr>
            <w:tcW w:w="0" w:type="auto"/>
            <w:tcBorders>
              <w:top w:val="nil"/>
              <w:left w:val="nil"/>
              <w:bottom w:val="single" w:sz="4" w:space="0" w:color="auto"/>
              <w:right w:val="single" w:sz="4" w:space="0" w:color="auto"/>
            </w:tcBorders>
            <w:shd w:val="clear" w:color="000000" w:fill="D6DCE4"/>
            <w:noWrap/>
            <w:vAlign w:val="center"/>
            <w:hideMark/>
          </w:tcPr>
          <w:p w14:paraId="28B84D27" w14:textId="77777777" w:rsidR="002671C2" w:rsidRPr="00D21696" w:rsidRDefault="002671C2"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17</w:t>
            </w:r>
          </w:p>
        </w:tc>
        <w:tc>
          <w:tcPr>
            <w:tcW w:w="0" w:type="auto"/>
            <w:tcBorders>
              <w:top w:val="nil"/>
              <w:left w:val="nil"/>
              <w:bottom w:val="single" w:sz="4" w:space="0" w:color="auto"/>
              <w:right w:val="single" w:sz="4" w:space="0" w:color="auto"/>
            </w:tcBorders>
            <w:shd w:val="clear" w:color="000000" w:fill="D6DCE4"/>
            <w:noWrap/>
            <w:vAlign w:val="center"/>
            <w:hideMark/>
          </w:tcPr>
          <w:p w14:paraId="4174A709" w14:textId="77777777" w:rsidR="002671C2" w:rsidRPr="00D21696" w:rsidRDefault="002671C2"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172 señalamientos</w:t>
            </w:r>
          </w:p>
        </w:tc>
        <w:tc>
          <w:tcPr>
            <w:tcW w:w="0" w:type="auto"/>
            <w:tcBorders>
              <w:top w:val="nil"/>
              <w:left w:val="nil"/>
              <w:bottom w:val="single" w:sz="4" w:space="0" w:color="auto"/>
              <w:right w:val="single" w:sz="4" w:space="0" w:color="auto"/>
            </w:tcBorders>
            <w:shd w:val="clear" w:color="000000" w:fill="D6DCE4"/>
            <w:noWrap/>
            <w:vAlign w:val="center"/>
            <w:hideMark/>
          </w:tcPr>
          <w:p w14:paraId="3338E441" w14:textId="2B7B15D1" w:rsidR="002671C2" w:rsidRPr="00D21696" w:rsidRDefault="002671C2" w:rsidP="002671C2">
            <w:pPr>
              <w:jc w:val="center"/>
              <w:rPr>
                <w:rFonts w:ascii="Book Antiqua" w:hAnsi="Book Antiqua" w:cs="Arial"/>
                <w:b/>
                <w:bCs/>
                <w:sz w:val="18"/>
                <w:szCs w:val="18"/>
                <w:lang w:eastAsia="es-CR"/>
              </w:rPr>
            </w:pPr>
            <w:r w:rsidRPr="00D21696">
              <w:rPr>
                <w:rFonts w:ascii="Book Antiqua" w:hAnsi="Book Antiqua" w:cs="Arial"/>
                <w:b/>
                <w:bCs/>
                <w:sz w:val="18"/>
                <w:szCs w:val="18"/>
                <w:lang w:eastAsia="es-CR"/>
              </w:rPr>
              <w:t>135 se</w:t>
            </w:r>
            <w:r>
              <w:rPr>
                <w:rFonts w:ascii="Book Antiqua" w:hAnsi="Book Antiqua" w:cs="Arial"/>
                <w:b/>
                <w:bCs/>
                <w:sz w:val="18"/>
                <w:szCs w:val="18"/>
                <w:lang w:eastAsia="es-CR"/>
              </w:rPr>
              <w:t>n</w:t>
            </w:r>
            <w:r w:rsidRPr="00D21696">
              <w:rPr>
                <w:rFonts w:ascii="Book Antiqua" w:hAnsi="Book Antiqua" w:cs="Arial"/>
                <w:b/>
                <w:bCs/>
                <w:sz w:val="18"/>
                <w:szCs w:val="18"/>
                <w:lang w:eastAsia="es-CR"/>
              </w:rPr>
              <w:t xml:space="preserve">tencias </w:t>
            </w:r>
          </w:p>
        </w:tc>
        <w:tc>
          <w:tcPr>
            <w:tcW w:w="0" w:type="auto"/>
            <w:tcBorders>
              <w:top w:val="nil"/>
              <w:left w:val="nil"/>
              <w:bottom w:val="single" w:sz="4" w:space="0" w:color="auto"/>
              <w:right w:val="single" w:sz="4" w:space="0" w:color="auto"/>
            </w:tcBorders>
            <w:shd w:val="clear" w:color="000000" w:fill="D6DCE4"/>
            <w:noWrap/>
            <w:vAlign w:val="center"/>
            <w:hideMark/>
          </w:tcPr>
          <w:p w14:paraId="28995F3E" w14:textId="77777777" w:rsidR="002671C2" w:rsidRPr="00D21696" w:rsidRDefault="002671C2" w:rsidP="002671C2">
            <w:pPr>
              <w:jc w:val="center"/>
              <w:rPr>
                <w:rFonts w:ascii="Book Antiqua" w:hAnsi="Book Antiqua" w:cs="Arial"/>
                <w:b/>
                <w:bCs/>
                <w:sz w:val="18"/>
                <w:szCs w:val="18"/>
                <w:lang w:eastAsia="es-CR"/>
              </w:rPr>
            </w:pPr>
            <w:r w:rsidRPr="00D21696">
              <w:rPr>
                <w:rFonts w:ascii="Book Antiqua" w:hAnsi="Book Antiqua" w:cs="Arial"/>
                <w:b/>
                <w:bCs/>
                <w:sz w:val="18"/>
                <w:szCs w:val="18"/>
                <w:lang w:eastAsia="es-CR"/>
              </w:rPr>
              <w:t>35 apelaciones</w:t>
            </w:r>
          </w:p>
        </w:tc>
      </w:tr>
      <w:tr w:rsidR="00D21696" w:rsidRPr="002671C2" w14:paraId="262EC9D9" w14:textId="77777777" w:rsidTr="00D21696">
        <w:trPr>
          <w:trHeight w:val="288"/>
        </w:trPr>
        <w:tc>
          <w:tcPr>
            <w:tcW w:w="1573" w:type="dxa"/>
            <w:tcBorders>
              <w:top w:val="nil"/>
              <w:left w:val="single" w:sz="4" w:space="0" w:color="auto"/>
              <w:bottom w:val="single" w:sz="4" w:space="0" w:color="auto"/>
              <w:right w:val="single" w:sz="4" w:space="0" w:color="auto"/>
            </w:tcBorders>
            <w:shd w:val="clear" w:color="000000" w:fill="FFFFFF"/>
            <w:noWrap/>
            <w:vAlign w:val="center"/>
            <w:hideMark/>
          </w:tcPr>
          <w:p w14:paraId="335522C6"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Área manifestación</w:t>
            </w:r>
          </w:p>
        </w:tc>
        <w:tc>
          <w:tcPr>
            <w:tcW w:w="1116" w:type="dxa"/>
            <w:tcBorders>
              <w:top w:val="nil"/>
              <w:left w:val="nil"/>
              <w:bottom w:val="single" w:sz="4" w:space="0" w:color="auto"/>
              <w:right w:val="single" w:sz="4" w:space="0" w:color="auto"/>
            </w:tcBorders>
            <w:shd w:val="clear" w:color="000000" w:fill="FFFFFF"/>
            <w:noWrap/>
            <w:vAlign w:val="center"/>
            <w:hideMark/>
          </w:tcPr>
          <w:p w14:paraId="6423E3D0"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c>
          <w:tcPr>
            <w:tcW w:w="974" w:type="dxa"/>
            <w:tcBorders>
              <w:top w:val="nil"/>
              <w:left w:val="nil"/>
              <w:bottom w:val="single" w:sz="4" w:space="0" w:color="auto"/>
              <w:right w:val="single" w:sz="4" w:space="0" w:color="auto"/>
            </w:tcBorders>
            <w:shd w:val="clear" w:color="000000" w:fill="FFFFFF"/>
            <w:noWrap/>
            <w:vAlign w:val="center"/>
            <w:hideMark/>
          </w:tcPr>
          <w:p w14:paraId="4FE79341"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020905A6"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2F2A6D66"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000000" w:fill="000000"/>
            <w:noWrap/>
            <w:vAlign w:val="center"/>
            <w:hideMark/>
          </w:tcPr>
          <w:p w14:paraId="09B3AF76"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000000"/>
            <w:noWrap/>
            <w:vAlign w:val="center"/>
            <w:hideMark/>
          </w:tcPr>
          <w:p w14:paraId="4D5EFE55"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000000"/>
            <w:noWrap/>
            <w:vAlign w:val="center"/>
            <w:hideMark/>
          </w:tcPr>
          <w:p w14:paraId="504FF31F"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 </w:t>
            </w:r>
          </w:p>
        </w:tc>
      </w:tr>
      <w:tr w:rsidR="00D21696" w:rsidRPr="002671C2" w14:paraId="75352F4B" w14:textId="77777777" w:rsidTr="00D21696">
        <w:trPr>
          <w:trHeight w:val="288"/>
        </w:trPr>
        <w:tc>
          <w:tcPr>
            <w:tcW w:w="1573" w:type="dxa"/>
            <w:tcBorders>
              <w:top w:val="nil"/>
              <w:left w:val="single" w:sz="4" w:space="0" w:color="auto"/>
              <w:bottom w:val="single" w:sz="4" w:space="0" w:color="auto"/>
              <w:right w:val="single" w:sz="4" w:space="0" w:color="auto"/>
            </w:tcBorders>
            <w:shd w:val="clear" w:color="000000" w:fill="FFFFFF"/>
            <w:noWrap/>
            <w:vAlign w:val="center"/>
            <w:hideMark/>
          </w:tcPr>
          <w:p w14:paraId="6C025EA6"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Etapa ejecución</w:t>
            </w:r>
          </w:p>
        </w:tc>
        <w:tc>
          <w:tcPr>
            <w:tcW w:w="1116" w:type="dxa"/>
            <w:tcBorders>
              <w:top w:val="nil"/>
              <w:left w:val="nil"/>
              <w:bottom w:val="single" w:sz="4" w:space="0" w:color="auto"/>
              <w:right w:val="single" w:sz="4" w:space="0" w:color="auto"/>
            </w:tcBorders>
            <w:shd w:val="clear" w:color="000000" w:fill="FFFFFF"/>
            <w:noWrap/>
            <w:vAlign w:val="center"/>
            <w:hideMark/>
          </w:tcPr>
          <w:p w14:paraId="31F5F7D2"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c>
          <w:tcPr>
            <w:tcW w:w="974" w:type="dxa"/>
            <w:tcBorders>
              <w:top w:val="nil"/>
              <w:left w:val="nil"/>
              <w:bottom w:val="single" w:sz="4" w:space="0" w:color="auto"/>
              <w:right w:val="single" w:sz="4" w:space="0" w:color="auto"/>
            </w:tcBorders>
            <w:shd w:val="clear" w:color="000000" w:fill="FFFFFF"/>
            <w:noWrap/>
            <w:vAlign w:val="center"/>
            <w:hideMark/>
          </w:tcPr>
          <w:p w14:paraId="44311452"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29E5703F"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620FEE49"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000000" w:fill="000000"/>
            <w:noWrap/>
            <w:vAlign w:val="center"/>
            <w:hideMark/>
          </w:tcPr>
          <w:p w14:paraId="183558B7"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000000"/>
            <w:noWrap/>
            <w:vAlign w:val="center"/>
            <w:hideMark/>
          </w:tcPr>
          <w:p w14:paraId="51991110"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000000"/>
            <w:noWrap/>
            <w:vAlign w:val="center"/>
            <w:hideMark/>
          </w:tcPr>
          <w:p w14:paraId="78306F92"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 </w:t>
            </w:r>
          </w:p>
        </w:tc>
      </w:tr>
      <w:tr w:rsidR="00D21696" w:rsidRPr="002671C2" w14:paraId="66A7E270" w14:textId="77777777" w:rsidTr="00D21696">
        <w:trPr>
          <w:trHeight w:val="288"/>
        </w:trPr>
        <w:tc>
          <w:tcPr>
            <w:tcW w:w="1573" w:type="dxa"/>
            <w:tcBorders>
              <w:top w:val="nil"/>
              <w:left w:val="single" w:sz="4" w:space="0" w:color="auto"/>
              <w:bottom w:val="single" w:sz="4" w:space="0" w:color="auto"/>
              <w:right w:val="single" w:sz="4" w:space="0" w:color="auto"/>
            </w:tcBorders>
            <w:shd w:val="clear" w:color="000000" w:fill="FFFFFF"/>
            <w:noWrap/>
            <w:vAlign w:val="center"/>
            <w:hideMark/>
          </w:tcPr>
          <w:p w14:paraId="146448CF"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lastRenderedPageBreak/>
              <w:t>Archivo</w:t>
            </w:r>
          </w:p>
        </w:tc>
        <w:tc>
          <w:tcPr>
            <w:tcW w:w="1116" w:type="dxa"/>
            <w:tcBorders>
              <w:top w:val="nil"/>
              <w:left w:val="nil"/>
              <w:bottom w:val="single" w:sz="4" w:space="0" w:color="auto"/>
              <w:right w:val="single" w:sz="4" w:space="0" w:color="auto"/>
            </w:tcBorders>
            <w:shd w:val="clear" w:color="000000" w:fill="FFFFFF"/>
            <w:noWrap/>
            <w:vAlign w:val="center"/>
            <w:hideMark/>
          </w:tcPr>
          <w:p w14:paraId="6649EAB7"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c>
          <w:tcPr>
            <w:tcW w:w="974" w:type="dxa"/>
            <w:tcBorders>
              <w:top w:val="nil"/>
              <w:left w:val="nil"/>
              <w:bottom w:val="single" w:sz="4" w:space="0" w:color="auto"/>
              <w:right w:val="single" w:sz="4" w:space="0" w:color="auto"/>
            </w:tcBorders>
            <w:shd w:val="clear" w:color="000000" w:fill="FFFFFF"/>
            <w:noWrap/>
            <w:vAlign w:val="center"/>
            <w:hideMark/>
          </w:tcPr>
          <w:p w14:paraId="3CBE4D31"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6BA41B0D"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11AEC227"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000000" w:fill="000000"/>
            <w:noWrap/>
            <w:vAlign w:val="center"/>
            <w:hideMark/>
          </w:tcPr>
          <w:p w14:paraId="785B1287"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000000"/>
            <w:noWrap/>
            <w:vAlign w:val="center"/>
            <w:hideMark/>
          </w:tcPr>
          <w:p w14:paraId="58E2C65E"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000000"/>
            <w:noWrap/>
            <w:vAlign w:val="center"/>
            <w:hideMark/>
          </w:tcPr>
          <w:p w14:paraId="0EE0F1C6"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 </w:t>
            </w:r>
          </w:p>
        </w:tc>
      </w:tr>
      <w:tr w:rsidR="00D21696" w:rsidRPr="002671C2" w14:paraId="7FC14860" w14:textId="77777777" w:rsidTr="00D21696">
        <w:trPr>
          <w:trHeight w:val="288"/>
        </w:trPr>
        <w:tc>
          <w:tcPr>
            <w:tcW w:w="1573" w:type="dxa"/>
            <w:tcBorders>
              <w:top w:val="nil"/>
              <w:left w:val="single" w:sz="4" w:space="0" w:color="auto"/>
              <w:bottom w:val="single" w:sz="4" w:space="0" w:color="auto"/>
              <w:right w:val="single" w:sz="4" w:space="0" w:color="auto"/>
            </w:tcBorders>
            <w:shd w:val="clear" w:color="000000" w:fill="D6DCE4"/>
            <w:noWrap/>
            <w:vAlign w:val="center"/>
            <w:hideMark/>
          </w:tcPr>
          <w:p w14:paraId="51A6D4A7" w14:textId="77777777" w:rsidR="002671C2" w:rsidRPr="00D21696" w:rsidRDefault="002671C2"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Total del personal</w:t>
            </w:r>
          </w:p>
        </w:tc>
        <w:tc>
          <w:tcPr>
            <w:tcW w:w="1116" w:type="dxa"/>
            <w:tcBorders>
              <w:top w:val="nil"/>
              <w:left w:val="nil"/>
              <w:bottom w:val="single" w:sz="4" w:space="0" w:color="auto"/>
              <w:right w:val="single" w:sz="4" w:space="0" w:color="auto"/>
            </w:tcBorders>
            <w:shd w:val="clear" w:color="000000" w:fill="D6DCE4"/>
            <w:noWrap/>
            <w:vAlign w:val="center"/>
            <w:hideMark/>
          </w:tcPr>
          <w:p w14:paraId="0838EF13" w14:textId="77777777" w:rsidR="002671C2" w:rsidRPr="00D21696" w:rsidRDefault="002671C2"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17</w:t>
            </w:r>
          </w:p>
        </w:tc>
        <w:tc>
          <w:tcPr>
            <w:tcW w:w="974" w:type="dxa"/>
            <w:tcBorders>
              <w:top w:val="nil"/>
              <w:left w:val="nil"/>
              <w:bottom w:val="single" w:sz="4" w:space="0" w:color="auto"/>
              <w:right w:val="single" w:sz="4" w:space="0" w:color="auto"/>
            </w:tcBorders>
            <w:shd w:val="clear" w:color="000000" w:fill="D6DCE4"/>
            <w:noWrap/>
            <w:vAlign w:val="center"/>
            <w:hideMark/>
          </w:tcPr>
          <w:p w14:paraId="0B386EAB" w14:textId="77777777" w:rsidR="002671C2" w:rsidRPr="00D21696" w:rsidRDefault="002671C2"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2</w:t>
            </w:r>
          </w:p>
        </w:tc>
        <w:tc>
          <w:tcPr>
            <w:tcW w:w="0" w:type="auto"/>
            <w:tcBorders>
              <w:top w:val="nil"/>
              <w:left w:val="nil"/>
              <w:bottom w:val="single" w:sz="4" w:space="0" w:color="auto"/>
              <w:right w:val="single" w:sz="4" w:space="0" w:color="auto"/>
            </w:tcBorders>
            <w:shd w:val="clear" w:color="000000" w:fill="D6DCE4"/>
            <w:noWrap/>
            <w:vAlign w:val="center"/>
            <w:hideMark/>
          </w:tcPr>
          <w:p w14:paraId="0EFA4388" w14:textId="77777777" w:rsidR="002671C2" w:rsidRPr="00D21696" w:rsidRDefault="002671C2"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2</w:t>
            </w:r>
          </w:p>
        </w:tc>
        <w:tc>
          <w:tcPr>
            <w:tcW w:w="0" w:type="auto"/>
            <w:tcBorders>
              <w:top w:val="nil"/>
              <w:left w:val="nil"/>
              <w:bottom w:val="single" w:sz="4" w:space="0" w:color="auto"/>
              <w:right w:val="single" w:sz="4" w:space="0" w:color="auto"/>
            </w:tcBorders>
            <w:shd w:val="clear" w:color="000000" w:fill="D6DCE4"/>
            <w:noWrap/>
            <w:vAlign w:val="center"/>
            <w:hideMark/>
          </w:tcPr>
          <w:p w14:paraId="31FD6EBB" w14:textId="77777777" w:rsidR="002671C2" w:rsidRPr="00D21696" w:rsidRDefault="002671C2"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20</w:t>
            </w:r>
          </w:p>
        </w:tc>
        <w:tc>
          <w:tcPr>
            <w:tcW w:w="0" w:type="auto"/>
            <w:tcBorders>
              <w:top w:val="nil"/>
              <w:left w:val="nil"/>
              <w:bottom w:val="single" w:sz="4" w:space="0" w:color="auto"/>
              <w:right w:val="single" w:sz="4" w:space="0" w:color="auto"/>
            </w:tcBorders>
            <w:shd w:val="clear" w:color="000000" w:fill="000000"/>
            <w:noWrap/>
            <w:vAlign w:val="center"/>
            <w:hideMark/>
          </w:tcPr>
          <w:p w14:paraId="628DC9DB" w14:textId="77777777" w:rsidR="002671C2" w:rsidRPr="00D21696" w:rsidRDefault="002671C2"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000000"/>
            <w:noWrap/>
            <w:vAlign w:val="center"/>
            <w:hideMark/>
          </w:tcPr>
          <w:p w14:paraId="7485D329" w14:textId="77777777" w:rsidR="002671C2" w:rsidRPr="00D21696" w:rsidRDefault="002671C2"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000000"/>
            <w:noWrap/>
            <w:vAlign w:val="center"/>
            <w:hideMark/>
          </w:tcPr>
          <w:p w14:paraId="4D02CEB8" w14:textId="77777777" w:rsidR="002671C2" w:rsidRPr="00D21696" w:rsidRDefault="002671C2"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 </w:t>
            </w:r>
          </w:p>
        </w:tc>
      </w:tr>
      <w:tr w:rsidR="002671C2" w:rsidRPr="002671C2" w14:paraId="3B458B1E" w14:textId="77777777" w:rsidTr="00D21696">
        <w:trPr>
          <w:trHeight w:val="696"/>
        </w:trPr>
        <w:tc>
          <w:tcPr>
            <w:tcW w:w="0" w:type="auto"/>
            <w:gridSpan w:val="8"/>
            <w:tcBorders>
              <w:top w:val="single" w:sz="4" w:space="0" w:color="auto"/>
              <w:left w:val="single" w:sz="4" w:space="0" w:color="auto"/>
              <w:bottom w:val="single" w:sz="4" w:space="0" w:color="auto"/>
              <w:right w:val="single" w:sz="4" w:space="0" w:color="auto"/>
            </w:tcBorders>
            <w:shd w:val="clear" w:color="000000" w:fill="BDD7EE"/>
            <w:vAlign w:val="center"/>
            <w:hideMark/>
          </w:tcPr>
          <w:p w14:paraId="35027B6B" w14:textId="2D53D9CF" w:rsidR="002671C2" w:rsidRPr="00D21696" w:rsidRDefault="002671C2" w:rsidP="002671C2">
            <w:pPr>
              <w:jc w:val="center"/>
              <w:rPr>
                <w:rFonts w:ascii="Book Antiqua" w:hAnsi="Book Antiqua" w:cs="Arial"/>
                <w:b/>
                <w:bCs/>
                <w:color w:val="000000"/>
                <w:sz w:val="18"/>
                <w:szCs w:val="18"/>
                <w:lang w:eastAsia="es-CR"/>
              </w:rPr>
            </w:pPr>
            <w:r w:rsidRPr="00B656E8">
              <w:rPr>
                <w:rFonts w:ascii="Book Antiqua" w:hAnsi="Book Antiqua" w:cs="Arial"/>
                <w:b/>
                <w:bCs/>
                <w:color w:val="000000"/>
                <w:kern w:val="24"/>
                <w:sz w:val="18"/>
                <w:szCs w:val="18"/>
                <w:lang w:val="es-ES" w:eastAsia="es-CR"/>
              </w:rPr>
              <w:t>Nota: *Juez Unipersonal 4 atiende juicios unipersonales y Apelaciones de Puriscal, así como una proporción de apelaciones de Pavas.</w:t>
            </w:r>
            <w:r>
              <w:rPr>
                <w:rFonts w:ascii="Book Antiqua" w:hAnsi="Book Antiqua" w:cs="Arial"/>
                <w:b/>
                <w:bCs/>
                <w:color w:val="000000"/>
                <w:kern w:val="24"/>
                <w:sz w:val="18"/>
                <w:szCs w:val="18"/>
                <w:lang w:val="es-ES" w:eastAsia="es-CR"/>
              </w:rPr>
              <w:t xml:space="preserve"> </w:t>
            </w:r>
            <w:r w:rsidRPr="00B656E8">
              <w:rPr>
                <w:rFonts w:ascii="Book Antiqua" w:hAnsi="Book Antiqua" w:cs="Arial"/>
                <w:b/>
                <w:bCs/>
                <w:color w:val="000000"/>
                <w:kern w:val="24"/>
                <w:sz w:val="18"/>
                <w:szCs w:val="18"/>
                <w:lang w:val="es-ES" w:eastAsia="es-CR"/>
              </w:rPr>
              <w:t xml:space="preserve">Requiere un total de 3 plazas de Técnico/a Judicial para completar estructura de las secciones unipersonales.  </w:t>
            </w:r>
          </w:p>
        </w:tc>
      </w:tr>
      <w:tr w:rsidR="002671C2" w:rsidRPr="002671C2" w14:paraId="1E98ECA0" w14:textId="77777777" w:rsidTr="002671C2">
        <w:trPr>
          <w:trHeight w:val="561"/>
        </w:trPr>
        <w:tc>
          <w:tcPr>
            <w:tcW w:w="0" w:type="auto"/>
            <w:gridSpan w:val="3"/>
            <w:tcBorders>
              <w:top w:val="single" w:sz="4" w:space="0" w:color="auto"/>
              <w:left w:val="single" w:sz="4" w:space="0" w:color="auto"/>
              <w:bottom w:val="single" w:sz="4" w:space="0" w:color="auto"/>
              <w:right w:val="single" w:sz="4" w:space="0" w:color="auto"/>
            </w:tcBorders>
            <w:shd w:val="clear" w:color="000000" w:fill="F2F2F2"/>
            <w:vAlign w:val="center"/>
            <w:hideMark/>
          </w:tcPr>
          <w:p w14:paraId="75F6D02B" w14:textId="77777777" w:rsidR="002671C2" w:rsidRPr="00D21696" w:rsidRDefault="002671C2"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Promedio Entrada Total 2016-2019</w:t>
            </w:r>
          </w:p>
        </w:tc>
        <w:tc>
          <w:tcPr>
            <w:tcW w:w="0" w:type="auto"/>
            <w:tcBorders>
              <w:top w:val="nil"/>
              <w:left w:val="nil"/>
              <w:bottom w:val="single" w:sz="4" w:space="0" w:color="auto"/>
              <w:right w:val="single" w:sz="4" w:space="0" w:color="auto"/>
            </w:tcBorders>
            <w:shd w:val="clear" w:color="000000" w:fill="F2F2F2"/>
            <w:vAlign w:val="center"/>
            <w:hideMark/>
          </w:tcPr>
          <w:p w14:paraId="189CEC66" w14:textId="77777777" w:rsidR="002671C2" w:rsidRPr="00D21696" w:rsidRDefault="002671C2"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79</w:t>
            </w:r>
          </w:p>
        </w:tc>
        <w:tc>
          <w:tcPr>
            <w:tcW w:w="0" w:type="auto"/>
            <w:gridSpan w:val="3"/>
            <w:vMerge w:val="restart"/>
            <w:tcBorders>
              <w:top w:val="single" w:sz="4" w:space="0" w:color="auto"/>
              <w:left w:val="single" w:sz="4" w:space="0" w:color="auto"/>
              <w:bottom w:val="single" w:sz="4" w:space="0" w:color="000000"/>
              <w:right w:val="single" w:sz="4" w:space="0" w:color="000000"/>
            </w:tcBorders>
            <w:shd w:val="clear" w:color="000000" w:fill="F2F2F2"/>
            <w:vAlign w:val="center"/>
            <w:hideMark/>
          </w:tcPr>
          <w:p w14:paraId="5725B263" w14:textId="77777777" w:rsidR="002671C2" w:rsidRPr="00D21696" w:rsidRDefault="002671C2"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Disminución total circulante</w:t>
            </w:r>
          </w:p>
        </w:tc>
        <w:tc>
          <w:tcPr>
            <w:tcW w:w="0" w:type="auto"/>
            <w:vMerge w:val="restart"/>
            <w:tcBorders>
              <w:top w:val="single" w:sz="4" w:space="0" w:color="auto"/>
              <w:left w:val="single" w:sz="4" w:space="0" w:color="auto"/>
              <w:bottom w:val="single" w:sz="4" w:space="0" w:color="000000"/>
              <w:right w:val="single" w:sz="4" w:space="0" w:color="auto"/>
            </w:tcBorders>
            <w:shd w:val="clear" w:color="000000" w:fill="92D050"/>
            <w:vAlign w:val="center"/>
            <w:hideMark/>
          </w:tcPr>
          <w:p w14:paraId="5C3955AE" w14:textId="77777777" w:rsidR="002671C2" w:rsidRPr="00D21696" w:rsidRDefault="002671C2"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47</w:t>
            </w:r>
          </w:p>
        </w:tc>
      </w:tr>
      <w:tr w:rsidR="002671C2" w:rsidRPr="002671C2" w14:paraId="133B4EC4" w14:textId="77777777" w:rsidTr="002671C2">
        <w:trPr>
          <w:trHeight w:val="819"/>
        </w:trPr>
        <w:tc>
          <w:tcPr>
            <w:tcW w:w="0" w:type="auto"/>
            <w:gridSpan w:val="3"/>
            <w:tcBorders>
              <w:top w:val="single" w:sz="4" w:space="0" w:color="auto"/>
              <w:left w:val="single" w:sz="4" w:space="0" w:color="auto"/>
              <w:bottom w:val="single" w:sz="4" w:space="0" w:color="auto"/>
              <w:right w:val="single" w:sz="4" w:space="0" w:color="auto"/>
            </w:tcBorders>
            <w:shd w:val="clear" w:color="000000" w:fill="F2F2F2"/>
            <w:vAlign w:val="center"/>
            <w:hideMark/>
          </w:tcPr>
          <w:p w14:paraId="6BBA65A1" w14:textId="77777777" w:rsidR="002671C2" w:rsidRPr="00D21696" w:rsidRDefault="002671C2"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Reentrados promedio</w:t>
            </w:r>
          </w:p>
        </w:tc>
        <w:tc>
          <w:tcPr>
            <w:tcW w:w="0" w:type="auto"/>
            <w:tcBorders>
              <w:top w:val="nil"/>
              <w:left w:val="nil"/>
              <w:bottom w:val="single" w:sz="4" w:space="0" w:color="auto"/>
              <w:right w:val="single" w:sz="4" w:space="0" w:color="auto"/>
            </w:tcBorders>
            <w:shd w:val="clear" w:color="000000" w:fill="F2F2F2"/>
            <w:vAlign w:val="center"/>
            <w:hideMark/>
          </w:tcPr>
          <w:p w14:paraId="68D9B178" w14:textId="77777777" w:rsidR="002671C2" w:rsidRPr="00D21696" w:rsidRDefault="002671C2"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9</w:t>
            </w:r>
          </w:p>
        </w:tc>
        <w:tc>
          <w:tcPr>
            <w:tcW w:w="0" w:type="auto"/>
            <w:gridSpan w:val="3"/>
            <w:vMerge/>
            <w:tcBorders>
              <w:top w:val="nil"/>
              <w:left w:val="nil"/>
              <w:bottom w:val="single" w:sz="4" w:space="0" w:color="auto"/>
              <w:right w:val="single" w:sz="4" w:space="0" w:color="auto"/>
            </w:tcBorders>
            <w:vAlign w:val="center"/>
            <w:hideMark/>
          </w:tcPr>
          <w:p w14:paraId="027A3CA9" w14:textId="77777777" w:rsidR="002671C2" w:rsidRPr="00D21696" w:rsidRDefault="002671C2" w:rsidP="002671C2">
            <w:pPr>
              <w:rPr>
                <w:rFonts w:ascii="Book Antiqua" w:hAnsi="Book Antiqua" w:cs="Arial"/>
                <w:b/>
                <w:bCs/>
                <w:color w:val="000000"/>
                <w:sz w:val="18"/>
                <w:szCs w:val="18"/>
                <w:lang w:eastAsia="es-CR"/>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2675E0BC" w14:textId="77777777" w:rsidR="002671C2" w:rsidRPr="00D21696" w:rsidRDefault="002671C2" w:rsidP="002671C2">
            <w:pPr>
              <w:rPr>
                <w:rFonts w:ascii="Book Antiqua" w:hAnsi="Book Antiqua" w:cs="Arial"/>
                <w:b/>
                <w:bCs/>
                <w:color w:val="000000"/>
                <w:sz w:val="18"/>
                <w:szCs w:val="18"/>
                <w:lang w:eastAsia="es-CR"/>
              </w:rPr>
            </w:pPr>
          </w:p>
        </w:tc>
      </w:tr>
    </w:tbl>
    <w:bookmarkEnd w:id="48"/>
    <w:p w14:paraId="0CDFBE63" w14:textId="77777777" w:rsidR="00F27140" w:rsidRPr="00F71994" w:rsidRDefault="00F27140" w:rsidP="00F27140">
      <w:pPr>
        <w:spacing w:before="120" w:after="240" w:line="276" w:lineRule="auto"/>
        <w:rPr>
          <w:rFonts w:ascii="Arial" w:hAnsi="Arial" w:cs="Arial"/>
          <w:bCs/>
          <w:snapToGrid w:val="0"/>
          <w:color w:val="4472C4"/>
          <w:sz w:val="22"/>
          <w:szCs w:val="22"/>
        </w:rPr>
      </w:pPr>
      <w:r w:rsidRPr="00F71994">
        <w:rPr>
          <w:rFonts w:ascii="Arial" w:hAnsi="Arial" w:cs="Arial"/>
          <w:b/>
          <w:bCs/>
          <w:sz w:val="16"/>
          <w:szCs w:val="16"/>
          <w:lang w:eastAsia="en-US"/>
        </w:rPr>
        <w:t>Fuente:</w:t>
      </w:r>
      <w:r w:rsidRPr="00F71994">
        <w:rPr>
          <w:rFonts w:ascii="Arial" w:hAnsi="Arial" w:cs="Arial"/>
          <w:sz w:val="16"/>
          <w:szCs w:val="16"/>
          <w:lang w:eastAsia="en-US"/>
        </w:rPr>
        <w:t xml:space="preserve"> Elaboración propia</w:t>
      </w:r>
    </w:p>
    <w:p w14:paraId="7E97A53E" w14:textId="77777777" w:rsidR="00F27140" w:rsidRPr="00C71BB1" w:rsidRDefault="00F27140" w:rsidP="00F27140">
      <w:pPr>
        <w:spacing w:before="120" w:after="240" w:line="276" w:lineRule="auto"/>
        <w:jc w:val="both"/>
        <w:rPr>
          <w:rFonts w:ascii="Book Antiqua" w:hAnsi="Book Antiqua" w:cs="Arial"/>
          <w:bCs/>
          <w:snapToGrid w:val="0"/>
          <w:color w:val="000000"/>
          <w:sz w:val="24"/>
          <w:szCs w:val="24"/>
        </w:rPr>
      </w:pPr>
      <w:r w:rsidRPr="00C71BB1">
        <w:rPr>
          <w:rFonts w:ascii="Book Antiqua" w:hAnsi="Book Antiqua" w:cs="Arial"/>
          <w:bCs/>
          <w:snapToGrid w:val="0"/>
          <w:color w:val="000000"/>
          <w:sz w:val="24"/>
          <w:szCs w:val="24"/>
        </w:rPr>
        <w:t xml:space="preserve">Tal y como se muestra, la propuesta del escenario 1 contempla toda la jurisdicción de Pavas, Hatillo y Puriscal en un mismo circuito, en el entendido de que el mismo sea ubicado en un espacio físico idóneo que permita realizar todos los juicios colegiados y unipersonales de manera simultánea en la zona de Pavas. </w:t>
      </w:r>
    </w:p>
    <w:p w14:paraId="1AAB2E17" w14:textId="77777777" w:rsidR="00F27140" w:rsidRPr="00C71BB1" w:rsidRDefault="00F27140" w:rsidP="00F27140">
      <w:pPr>
        <w:spacing w:before="120" w:after="240" w:line="276" w:lineRule="auto"/>
        <w:jc w:val="both"/>
        <w:rPr>
          <w:rFonts w:ascii="Book Antiqua" w:hAnsi="Book Antiqua" w:cs="Arial"/>
          <w:bCs/>
          <w:snapToGrid w:val="0"/>
          <w:color w:val="000000"/>
          <w:sz w:val="24"/>
          <w:szCs w:val="24"/>
        </w:rPr>
      </w:pPr>
      <w:r w:rsidRPr="00B656E8">
        <w:rPr>
          <w:rFonts w:ascii="Book Antiqua" w:hAnsi="Book Antiqua" w:cs="Arial"/>
          <w:b/>
          <w:snapToGrid w:val="0"/>
          <w:color w:val="000000"/>
          <w:sz w:val="24"/>
          <w:szCs w:val="24"/>
          <w:u w:val="single"/>
        </w:rPr>
        <w:t>Sobre la estructura de personal</w:t>
      </w:r>
      <w:r>
        <w:rPr>
          <w:rFonts w:ascii="Book Antiqua" w:hAnsi="Book Antiqua" w:cs="Arial"/>
          <w:bCs/>
          <w:snapToGrid w:val="0"/>
          <w:color w:val="000000"/>
          <w:sz w:val="24"/>
          <w:szCs w:val="24"/>
        </w:rPr>
        <w:t>:</w:t>
      </w:r>
      <w:r w:rsidRPr="00C71BB1">
        <w:rPr>
          <w:rFonts w:ascii="Book Antiqua" w:hAnsi="Book Antiqua" w:cs="Arial"/>
          <w:bCs/>
          <w:snapToGrid w:val="0"/>
          <w:color w:val="000000"/>
          <w:sz w:val="24"/>
          <w:szCs w:val="24"/>
        </w:rPr>
        <w:t xml:space="preserve"> </w:t>
      </w:r>
      <w:r>
        <w:rPr>
          <w:rFonts w:ascii="Book Antiqua" w:hAnsi="Book Antiqua" w:cs="Arial"/>
          <w:bCs/>
          <w:snapToGrid w:val="0"/>
          <w:color w:val="000000"/>
          <w:sz w:val="24"/>
          <w:szCs w:val="24"/>
        </w:rPr>
        <w:t>El</w:t>
      </w:r>
      <w:r w:rsidRPr="00C71BB1">
        <w:rPr>
          <w:rFonts w:ascii="Book Antiqua" w:hAnsi="Book Antiqua" w:cs="Arial"/>
          <w:bCs/>
          <w:snapToGrid w:val="0"/>
          <w:color w:val="000000"/>
          <w:sz w:val="24"/>
          <w:szCs w:val="24"/>
        </w:rPr>
        <w:t xml:space="preserve"> escenario propone mantener 4 secciones especializadas en la atención de asuntos colegiados, 3 secciones especializadas en asuntos unipersonales, </w:t>
      </w:r>
      <w:r>
        <w:rPr>
          <w:rFonts w:ascii="Book Antiqua" w:hAnsi="Book Antiqua" w:cs="Arial"/>
          <w:bCs/>
          <w:snapToGrid w:val="0"/>
          <w:color w:val="000000"/>
          <w:sz w:val="24"/>
          <w:szCs w:val="24"/>
        </w:rPr>
        <w:t xml:space="preserve">1 </w:t>
      </w:r>
      <w:r w:rsidRPr="00C71BB1">
        <w:rPr>
          <w:rFonts w:ascii="Book Antiqua" w:hAnsi="Book Antiqua" w:cs="Arial"/>
          <w:bCs/>
          <w:snapToGrid w:val="0"/>
          <w:color w:val="000000"/>
          <w:sz w:val="24"/>
          <w:szCs w:val="24"/>
        </w:rPr>
        <w:t>sección unipersonal para asuntos unipersonales y apelaciones de Puriscal y la plaza de juez/a de apelaciones.</w:t>
      </w:r>
    </w:p>
    <w:p w14:paraId="3413F7DB" w14:textId="77777777" w:rsidR="00F27140" w:rsidRPr="00C71BB1" w:rsidRDefault="00F27140" w:rsidP="00F27140">
      <w:pPr>
        <w:spacing w:before="120" w:after="240" w:line="276" w:lineRule="auto"/>
        <w:jc w:val="both"/>
        <w:rPr>
          <w:rFonts w:ascii="Book Antiqua" w:hAnsi="Book Antiqua" w:cs="Arial"/>
          <w:bCs/>
          <w:snapToGrid w:val="0"/>
          <w:color w:val="000000"/>
          <w:sz w:val="24"/>
          <w:szCs w:val="24"/>
        </w:rPr>
      </w:pPr>
      <w:r w:rsidRPr="00C71BB1">
        <w:rPr>
          <w:rFonts w:ascii="Book Antiqua" w:hAnsi="Book Antiqua" w:cs="Arial"/>
          <w:bCs/>
          <w:snapToGrid w:val="0"/>
          <w:color w:val="000000"/>
          <w:sz w:val="24"/>
          <w:szCs w:val="24"/>
        </w:rPr>
        <w:t xml:space="preserve">Además, contempla las 2 plazas de juez/a de trámite y las 2 plazas Coordinador/a Judicial </w:t>
      </w:r>
    </w:p>
    <w:p w14:paraId="53535CEE" w14:textId="6FFD703C" w:rsidR="00F70FF3" w:rsidRDefault="00F70FF3" w:rsidP="00F70FF3">
      <w:pPr>
        <w:spacing w:before="120" w:after="240" w:line="276" w:lineRule="auto"/>
        <w:jc w:val="both"/>
        <w:rPr>
          <w:rFonts w:ascii="Book Antiqua" w:hAnsi="Book Antiqua" w:cs="Arial"/>
          <w:bCs/>
          <w:snapToGrid w:val="0"/>
          <w:color w:val="000000"/>
          <w:sz w:val="24"/>
          <w:szCs w:val="24"/>
        </w:rPr>
      </w:pPr>
      <w:r w:rsidRPr="00C71BB1">
        <w:rPr>
          <w:rFonts w:ascii="Book Antiqua" w:hAnsi="Book Antiqua" w:cs="Arial"/>
          <w:bCs/>
          <w:snapToGrid w:val="0"/>
          <w:color w:val="000000"/>
          <w:sz w:val="24"/>
          <w:szCs w:val="24"/>
        </w:rPr>
        <w:t>Desde la parte Técnica tanto para las secciones colegiadas como unipersonales se requieren dos Técnicas o Técnicos para cada sección, sin embargo, actualmente el Tribunal Penal del III Circuito Judicial de San José ha mantenido una limitación en cuanto a la estructura técnica propiamente un faltante de 3 técnicos judiciales, por lo que el presente escenario contempla la estructura de personal técnico necesario, a saber, un técnico/a que se encargué de la labor de trámite y otro que le asista en juicio por cada sección</w:t>
      </w:r>
      <w:r w:rsidR="00B010DC">
        <w:rPr>
          <w:rFonts w:ascii="Book Antiqua" w:hAnsi="Book Antiqua" w:cs="Arial"/>
          <w:bCs/>
          <w:snapToGrid w:val="0"/>
          <w:color w:val="000000"/>
          <w:sz w:val="24"/>
          <w:szCs w:val="24"/>
        </w:rPr>
        <w:t>, es decir, para el presente escenario requiere de la dotación de 3 recursos de técnicos judiciales.</w:t>
      </w:r>
    </w:p>
    <w:p w14:paraId="5BB120BD" w14:textId="5FC2FAB0" w:rsidR="00F70FF3" w:rsidRPr="00407C22" w:rsidRDefault="007A4A99" w:rsidP="00F70FF3">
      <w:pPr>
        <w:spacing w:before="120" w:after="240" w:line="276" w:lineRule="auto"/>
        <w:jc w:val="both"/>
        <w:rPr>
          <w:rFonts w:ascii="Book Antiqua" w:hAnsi="Book Antiqua" w:cs="Arial"/>
          <w:bCs/>
          <w:snapToGrid w:val="0"/>
          <w:color w:val="000000"/>
          <w:sz w:val="24"/>
          <w:szCs w:val="24"/>
        </w:rPr>
      </w:pPr>
      <w:bookmarkStart w:id="50" w:name="_Hlk90279731"/>
      <w:r>
        <w:rPr>
          <w:rFonts w:ascii="Book Antiqua" w:hAnsi="Book Antiqua" w:cs="Arial"/>
          <w:bCs/>
          <w:snapToGrid w:val="0"/>
          <w:color w:val="000000"/>
          <w:sz w:val="24"/>
          <w:szCs w:val="24"/>
        </w:rPr>
        <w:t>Debido a</w:t>
      </w:r>
      <w:r w:rsidR="00F70FF3">
        <w:rPr>
          <w:rFonts w:ascii="Book Antiqua" w:hAnsi="Book Antiqua" w:cs="Arial"/>
          <w:bCs/>
          <w:snapToGrid w:val="0"/>
          <w:color w:val="000000"/>
          <w:sz w:val="24"/>
          <w:szCs w:val="24"/>
        </w:rPr>
        <w:t xml:space="preserve"> lo anterior, </w:t>
      </w:r>
      <w:r w:rsidR="00F70FF3" w:rsidRPr="00407C22">
        <w:rPr>
          <w:rFonts w:ascii="Book Antiqua" w:hAnsi="Book Antiqua" w:cs="Arial"/>
          <w:bCs/>
          <w:snapToGrid w:val="0"/>
          <w:color w:val="000000"/>
          <w:sz w:val="24"/>
          <w:szCs w:val="24"/>
        </w:rPr>
        <w:t>esta sería la distribución:</w:t>
      </w:r>
    </w:p>
    <w:p w14:paraId="3541D1BF" w14:textId="54D19047" w:rsidR="00F70FF3" w:rsidRDefault="00F70FF3" w:rsidP="00F70FF3">
      <w:pPr>
        <w:pStyle w:val="Prrafodelista"/>
        <w:numPr>
          <w:ilvl w:val="0"/>
          <w:numId w:val="30"/>
        </w:numPr>
        <w:spacing w:before="120" w:after="240" w:line="276" w:lineRule="auto"/>
        <w:jc w:val="both"/>
        <w:rPr>
          <w:rFonts w:ascii="Book Antiqua" w:hAnsi="Book Antiqua"/>
          <w:bCs/>
          <w:snapToGrid w:val="0"/>
          <w:color w:val="000000"/>
        </w:rPr>
      </w:pPr>
      <w:r w:rsidRPr="00407C22">
        <w:rPr>
          <w:rFonts w:ascii="Book Antiqua" w:hAnsi="Book Antiqua"/>
          <w:bCs/>
          <w:snapToGrid w:val="0"/>
          <w:color w:val="000000"/>
        </w:rPr>
        <w:t xml:space="preserve">Cada Sección Colegiada </w:t>
      </w:r>
      <w:r>
        <w:rPr>
          <w:rFonts w:ascii="Book Antiqua" w:hAnsi="Book Antiqua"/>
          <w:bCs/>
          <w:snapToGrid w:val="0"/>
          <w:color w:val="000000"/>
        </w:rPr>
        <w:t xml:space="preserve">y Unipersonal </w:t>
      </w:r>
      <w:r w:rsidRPr="00407C22">
        <w:rPr>
          <w:rFonts w:ascii="Book Antiqua" w:hAnsi="Book Antiqua"/>
          <w:bCs/>
          <w:snapToGrid w:val="0"/>
          <w:color w:val="000000"/>
        </w:rPr>
        <w:t>estará conformada por una Técnica o Técnico Judicial de Trámite y otro de Juicio. Las técnicas y técnicos judiciales de juicio deberán de asistir a las vistas cuando cualquiera de ellos se encuentre disponible, según la asignación de la Jefatura.</w:t>
      </w:r>
    </w:p>
    <w:p w14:paraId="3918531F" w14:textId="77777777" w:rsidR="00F70FF3" w:rsidRDefault="00F70FF3" w:rsidP="00F70FF3">
      <w:pPr>
        <w:pStyle w:val="Prrafodelista"/>
        <w:numPr>
          <w:ilvl w:val="0"/>
          <w:numId w:val="30"/>
        </w:numPr>
        <w:spacing w:before="120" w:after="240" w:line="276" w:lineRule="auto"/>
        <w:jc w:val="both"/>
        <w:rPr>
          <w:rFonts w:ascii="Book Antiqua" w:hAnsi="Book Antiqua"/>
          <w:bCs/>
          <w:snapToGrid w:val="0"/>
          <w:color w:val="000000"/>
        </w:rPr>
      </w:pPr>
      <w:r w:rsidRPr="00407C22">
        <w:rPr>
          <w:rFonts w:ascii="Book Antiqua" w:hAnsi="Book Antiqua"/>
          <w:bCs/>
          <w:snapToGrid w:val="0"/>
          <w:color w:val="000000"/>
        </w:rPr>
        <w:lastRenderedPageBreak/>
        <w:t>Una Técnica o Técnico Judicial se encargará de tramitar todas las apelaciones que ingresan al Tribunal excepto las de Puriscal. Tendrá el recargo del Archivo Judicial físico que se tiene en el Tribunal.</w:t>
      </w:r>
    </w:p>
    <w:p w14:paraId="5D65AFEE" w14:textId="77777777" w:rsidR="00F70FF3" w:rsidRDefault="00F70FF3" w:rsidP="00F27140">
      <w:pPr>
        <w:pStyle w:val="Prrafodelista"/>
        <w:numPr>
          <w:ilvl w:val="0"/>
          <w:numId w:val="30"/>
        </w:numPr>
        <w:spacing w:before="120" w:after="240" w:line="276" w:lineRule="auto"/>
        <w:jc w:val="both"/>
        <w:rPr>
          <w:rFonts w:ascii="Book Antiqua" w:hAnsi="Book Antiqua"/>
          <w:bCs/>
          <w:snapToGrid w:val="0"/>
          <w:color w:val="000000"/>
        </w:rPr>
      </w:pPr>
      <w:r w:rsidRPr="00407C22">
        <w:rPr>
          <w:rFonts w:ascii="Book Antiqua" w:hAnsi="Book Antiqua"/>
          <w:bCs/>
          <w:snapToGrid w:val="0"/>
          <w:color w:val="000000"/>
        </w:rPr>
        <w:t>Una Técnica o Técnico Judicial deberá encargarse de la tramitación e ir a juicio de todas las apelaciones y juicios unipersonales de Puriscal y también deberá tramitar los juicios unipersonales que se le asignen a la Jueza o Juez que labore directamente con él.</w:t>
      </w:r>
    </w:p>
    <w:bookmarkEnd w:id="50"/>
    <w:p w14:paraId="2A821B39" w14:textId="261A6371" w:rsidR="00F27140" w:rsidRPr="00F70FF3" w:rsidRDefault="00F27140" w:rsidP="00F27140">
      <w:pPr>
        <w:pStyle w:val="Prrafodelista"/>
        <w:numPr>
          <w:ilvl w:val="0"/>
          <w:numId w:val="30"/>
        </w:numPr>
        <w:spacing w:before="120" w:after="240" w:line="276" w:lineRule="auto"/>
        <w:jc w:val="both"/>
        <w:rPr>
          <w:rFonts w:ascii="Book Antiqua" w:hAnsi="Book Antiqua"/>
          <w:bCs/>
          <w:snapToGrid w:val="0"/>
          <w:color w:val="000000"/>
        </w:rPr>
      </w:pPr>
      <w:r w:rsidRPr="00F70FF3">
        <w:rPr>
          <w:rFonts w:ascii="Book Antiqua" w:hAnsi="Book Antiqua"/>
          <w:bCs/>
          <w:snapToGrid w:val="0"/>
          <w:color w:val="000000"/>
        </w:rPr>
        <w:t xml:space="preserve">De manera complementaria se mantiene 1 plaza de Técnico/a para labores de manifestación y 2 Técnicos/as Judiciales destinados a labores de ejecución. </w:t>
      </w:r>
    </w:p>
    <w:p w14:paraId="5C5B1AAB" w14:textId="1DD08F0F" w:rsidR="00F27140" w:rsidRDefault="00F27140" w:rsidP="00F27140">
      <w:pPr>
        <w:spacing w:before="120" w:after="240" w:line="276" w:lineRule="auto"/>
        <w:jc w:val="both"/>
        <w:rPr>
          <w:rFonts w:ascii="Book Antiqua" w:hAnsi="Book Antiqua" w:cs="Arial"/>
          <w:bCs/>
          <w:snapToGrid w:val="0"/>
          <w:color w:val="000000"/>
          <w:sz w:val="24"/>
          <w:szCs w:val="24"/>
        </w:rPr>
      </w:pPr>
      <w:r w:rsidRPr="00C87555">
        <w:rPr>
          <w:rFonts w:ascii="Book Antiqua" w:hAnsi="Book Antiqua" w:cs="Arial"/>
          <w:bCs/>
          <w:snapToGrid w:val="0"/>
          <w:color w:val="000000"/>
          <w:sz w:val="24"/>
          <w:szCs w:val="24"/>
        </w:rPr>
        <w:t>La presente estructura no contempla la figura de Técnico de archivo</w:t>
      </w:r>
      <w:r>
        <w:rPr>
          <w:rFonts w:ascii="Book Antiqua" w:hAnsi="Book Antiqua" w:cs="Arial"/>
          <w:bCs/>
          <w:snapToGrid w:val="0"/>
          <w:color w:val="000000"/>
          <w:sz w:val="24"/>
          <w:szCs w:val="24"/>
        </w:rPr>
        <w:t>, será el técnico de apelaciones quién dará soporte en esta área de trabajo</w:t>
      </w:r>
      <w:r w:rsidRPr="00C87555">
        <w:rPr>
          <w:rFonts w:ascii="Book Antiqua" w:hAnsi="Book Antiqua" w:cs="Arial"/>
          <w:bCs/>
          <w:snapToGrid w:val="0"/>
          <w:color w:val="000000"/>
          <w:sz w:val="24"/>
          <w:szCs w:val="24"/>
        </w:rPr>
        <w:t>.</w:t>
      </w:r>
      <w:r w:rsidR="00827DC4">
        <w:rPr>
          <w:rFonts w:ascii="Book Antiqua" w:hAnsi="Book Antiqua" w:cs="Arial"/>
          <w:bCs/>
          <w:snapToGrid w:val="0"/>
          <w:color w:val="000000"/>
          <w:sz w:val="24"/>
          <w:szCs w:val="24"/>
        </w:rPr>
        <w:t xml:space="preserve"> </w:t>
      </w:r>
    </w:p>
    <w:p w14:paraId="2B75D32A" w14:textId="73058BA8" w:rsidR="00B656E8" w:rsidRDefault="00B656E8" w:rsidP="00B656E8">
      <w:pPr>
        <w:spacing w:before="120" w:after="240" w:line="276" w:lineRule="auto"/>
        <w:jc w:val="both"/>
        <w:rPr>
          <w:rFonts w:ascii="Book Antiqua" w:hAnsi="Book Antiqua" w:cs="Arial"/>
          <w:bCs/>
          <w:snapToGrid w:val="0"/>
          <w:color w:val="000000"/>
          <w:sz w:val="24"/>
          <w:szCs w:val="24"/>
        </w:rPr>
      </w:pPr>
      <w:r w:rsidRPr="00B656E8">
        <w:rPr>
          <w:rFonts w:ascii="Book Antiqua" w:hAnsi="Book Antiqua" w:cs="Arial"/>
          <w:b/>
          <w:snapToGrid w:val="0"/>
          <w:color w:val="000000"/>
          <w:sz w:val="24"/>
          <w:szCs w:val="24"/>
          <w:u w:val="single"/>
        </w:rPr>
        <w:t>Sobre la carga de trabajo</w:t>
      </w:r>
      <w:r>
        <w:rPr>
          <w:rFonts w:ascii="Book Antiqua" w:hAnsi="Book Antiqua" w:cs="Arial"/>
          <w:bCs/>
          <w:snapToGrid w:val="0"/>
          <w:color w:val="000000"/>
          <w:sz w:val="24"/>
          <w:szCs w:val="24"/>
        </w:rPr>
        <w:t xml:space="preserve">: </w:t>
      </w:r>
      <w:r w:rsidRPr="00C71BB1">
        <w:rPr>
          <w:rFonts w:ascii="Book Antiqua" w:hAnsi="Book Antiqua" w:cs="Arial"/>
          <w:bCs/>
          <w:snapToGrid w:val="0"/>
          <w:color w:val="000000"/>
          <w:sz w:val="24"/>
          <w:szCs w:val="24"/>
        </w:rPr>
        <w:t xml:space="preserve">Al contar con salas de juicio para cada una de las secciones, se maximiza el recurso humano con el que cuenta el Tribunal, logrando con ello ajustar las cuotas de producción al modelo estándar aprobado para los Tribunales Penales, donde se establece </w:t>
      </w:r>
      <w:r>
        <w:rPr>
          <w:rFonts w:ascii="Book Antiqua" w:hAnsi="Book Antiqua" w:cs="Arial"/>
          <w:bCs/>
          <w:snapToGrid w:val="0"/>
          <w:color w:val="000000"/>
          <w:sz w:val="24"/>
          <w:szCs w:val="24"/>
        </w:rPr>
        <w:t xml:space="preserve">que las </w:t>
      </w:r>
      <w:r w:rsidRPr="00B07372">
        <w:rPr>
          <w:rFonts w:ascii="Book Antiqua" w:hAnsi="Book Antiqua" w:cs="Arial"/>
          <w:bCs/>
          <w:snapToGrid w:val="0"/>
          <w:color w:val="000000"/>
          <w:sz w:val="24"/>
          <w:szCs w:val="24"/>
        </w:rPr>
        <w:t>cuotas ideales serían al menos 15 sentencias</w:t>
      </w:r>
      <w:r w:rsidR="006E7DC4">
        <w:rPr>
          <w:rFonts w:ascii="Book Antiqua" w:hAnsi="Book Antiqua" w:cs="Arial"/>
          <w:bCs/>
          <w:snapToGrid w:val="0"/>
          <w:color w:val="000000"/>
          <w:sz w:val="24"/>
          <w:szCs w:val="24"/>
        </w:rPr>
        <w:t xml:space="preserve"> o medidas alternas</w:t>
      </w:r>
      <w:r w:rsidRPr="00B07372">
        <w:rPr>
          <w:rFonts w:ascii="Book Antiqua" w:hAnsi="Book Antiqua" w:cs="Arial"/>
          <w:bCs/>
          <w:snapToGrid w:val="0"/>
          <w:color w:val="000000"/>
          <w:sz w:val="24"/>
          <w:szCs w:val="24"/>
        </w:rPr>
        <w:t xml:space="preserve"> para secciones colegiadas y 20 sentencias</w:t>
      </w:r>
      <w:r w:rsidR="006E7DC4">
        <w:rPr>
          <w:rFonts w:ascii="Book Antiqua" w:hAnsi="Book Antiqua" w:cs="Arial"/>
          <w:bCs/>
          <w:snapToGrid w:val="0"/>
          <w:color w:val="000000"/>
          <w:sz w:val="24"/>
          <w:szCs w:val="24"/>
        </w:rPr>
        <w:t xml:space="preserve"> o medidas alternas</w:t>
      </w:r>
      <w:r w:rsidRPr="00B07372">
        <w:rPr>
          <w:rFonts w:ascii="Book Antiqua" w:hAnsi="Book Antiqua" w:cs="Arial"/>
          <w:bCs/>
          <w:snapToGrid w:val="0"/>
          <w:color w:val="000000"/>
          <w:sz w:val="24"/>
          <w:szCs w:val="24"/>
        </w:rPr>
        <w:t xml:space="preserve"> para secciones unipersonales, </w:t>
      </w:r>
      <w:bookmarkStart w:id="51" w:name="_Hlk90279911"/>
      <w:r w:rsidRPr="00B07372">
        <w:rPr>
          <w:rFonts w:ascii="Book Antiqua" w:hAnsi="Book Antiqua" w:cs="Arial"/>
          <w:bCs/>
          <w:snapToGrid w:val="0"/>
          <w:color w:val="000000"/>
          <w:sz w:val="24"/>
          <w:szCs w:val="24"/>
        </w:rPr>
        <w:t>cuando se produzca un número inferior a la cantidad mínima la Sección debe justificarse ante la Jueza o Juez Coordinador. La cantidad de sentencia</w:t>
      </w:r>
      <w:r w:rsidR="006E7DC4">
        <w:rPr>
          <w:rFonts w:ascii="Book Antiqua" w:hAnsi="Book Antiqua" w:cs="Arial"/>
          <w:bCs/>
          <w:snapToGrid w:val="0"/>
          <w:color w:val="000000"/>
          <w:sz w:val="24"/>
          <w:szCs w:val="24"/>
        </w:rPr>
        <w:t>s</w:t>
      </w:r>
      <w:r w:rsidRPr="00B07372">
        <w:rPr>
          <w:rFonts w:ascii="Book Antiqua" w:hAnsi="Book Antiqua" w:cs="Arial"/>
          <w:bCs/>
          <w:snapToGrid w:val="0"/>
          <w:color w:val="000000"/>
          <w:sz w:val="24"/>
          <w:szCs w:val="24"/>
        </w:rPr>
        <w:t xml:space="preserve"> contempla también el dictado de sentencias abreviadas, sobreseimientos y para verificar el cumplimiento o no de cuotas también debe sumársele las medidas alternas que dicte esa Sección, debido a que no todos los señalamientos concluyen con una sentencia.</w:t>
      </w:r>
    </w:p>
    <w:p w14:paraId="0B92FD95" w14:textId="6D3DEEB2" w:rsidR="00AC0410" w:rsidRDefault="00AC0410" w:rsidP="00B656E8">
      <w:pPr>
        <w:spacing w:before="120" w:after="240" w:line="276" w:lineRule="auto"/>
        <w:jc w:val="both"/>
        <w:rPr>
          <w:rFonts w:ascii="Book Antiqua" w:hAnsi="Book Antiqua" w:cs="Arial"/>
          <w:bCs/>
          <w:snapToGrid w:val="0"/>
          <w:color w:val="000000"/>
          <w:sz w:val="24"/>
          <w:szCs w:val="24"/>
        </w:rPr>
      </w:pPr>
      <w:r w:rsidRPr="00AC0410">
        <w:rPr>
          <w:rFonts w:ascii="Book Antiqua" w:hAnsi="Book Antiqua" w:cs="Arial"/>
          <w:bCs/>
          <w:snapToGrid w:val="0"/>
          <w:color w:val="000000"/>
          <w:sz w:val="24"/>
          <w:szCs w:val="24"/>
        </w:rPr>
        <w:t>La cantidad de expedientes señalados a juicio deberá de ser de al menos 20 para las Secciones Colegiadas y 24 para las Secciones Unipersonales</w:t>
      </w:r>
      <w:r w:rsidR="00CC10B2">
        <w:rPr>
          <w:rFonts w:ascii="Book Antiqua" w:hAnsi="Book Antiqua" w:cs="Arial"/>
          <w:bCs/>
          <w:snapToGrid w:val="0"/>
          <w:color w:val="000000"/>
          <w:sz w:val="24"/>
          <w:szCs w:val="24"/>
        </w:rPr>
        <w:t xml:space="preserve">. </w:t>
      </w:r>
      <w:r w:rsidR="00CC10B2" w:rsidRPr="00CC10B2">
        <w:rPr>
          <w:rFonts w:ascii="Book Antiqua" w:hAnsi="Book Antiqua" w:cs="Arial"/>
          <w:bCs/>
          <w:snapToGrid w:val="0"/>
          <w:color w:val="000000"/>
          <w:sz w:val="24"/>
          <w:szCs w:val="24"/>
        </w:rPr>
        <w:t>Esta cantidad de señalamientos es el mínimo ideal para alcanzar las cuotas esperadas</w:t>
      </w:r>
      <w:r w:rsidR="00D55176">
        <w:rPr>
          <w:rFonts w:ascii="Book Antiqua" w:hAnsi="Book Antiqua" w:cs="Arial"/>
          <w:bCs/>
          <w:snapToGrid w:val="0"/>
          <w:color w:val="000000"/>
          <w:sz w:val="24"/>
          <w:szCs w:val="24"/>
        </w:rPr>
        <w:t xml:space="preserve"> (se considera un porcentaje de efectividad)</w:t>
      </w:r>
      <w:r w:rsidR="00CC10B2" w:rsidRPr="00CC10B2">
        <w:rPr>
          <w:rFonts w:ascii="Book Antiqua" w:hAnsi="Book Antiqua" w:cs="Arial"/>
          <w:bCs/>
          <w:snapToGrid w:val="0"/>
          <w:color w:val="000000"/>
          <w:sz w:val="24"/>
          <w:szCs w:val="24"/>
        </w:rPr>
        <w:t>, aunque es probable que se deban de atender juicios muy extensos, que no permitan señalar la cantidad deseada, por lo que para esas ocasiones se deberá de justificar, en los informes mensuales de indicadores</w:t>
      </w:r>
      <w:r w:rsidR="00CC10B2" w:rsidRPr="000008CD">
        <w:rPr>
          <w:snapToGrid w:val="0"/>
          <w:lang w:val="es-ES_tradnl"/>
        </w:rPr>
        <w:t xml:space="preserve">.  </w:t>
      </w:r>
    </w:p>
    <w:p w14:paraId="6232CDAB" w14:textId="77777777" w:rsidR="00B656E8" w:rsidRDefault="00B656E8" w:rsidP="00B656E8">
      <w:pPr>
        <w:jc w:val="both"/>
        <w:rPr>
          <w:rFonts w:ascii="Book Antiqua" w:hAnsi="Book Antiqua" w:cs="Arial"/>
          <w:bCs/>
          <w:snapToGrid w:val="0"/>
          <w:color w:val="000000"/>
          <w:sz w:val="24"/>
          <w:szCs w:val="24"/>
        </w:rPr>
      </w:pPr>
      <w:r>
        <w:rPr>
          <w:rFonts w:ascii="Book Antiqua" w:hAnsi="Book Antiqua" w:cs="Arial"/>
          <w:bCs/>
          <w:snapToGrid w:val="0"/>
          <w:color w:val="000000"/>
          <w:sz w:val="24"/>
          <w:szCs w:val="24"/>
        </w:rPr>
        <w:t xml:space="preserve">La plaza de Juez/a destacada en la atención de asuntos de Puriscal podrá </w:t>
      </w:r>
      <w:r w:rsidRPr="00E636FB">
        <w:rPr>
          <w:rFonts w:ascii="Book Antiqua" w:hAnsi="Book Antiqua" w:cs="Arial"/>
          <w:bCs/>
          <w:snapToGrid w:val="0"/>
          <w:color w:val="000000"/>
          <w:sz w:val="24"/>
          <w:szCs w:val="24"/>
        </w:rPr>
        <w:t xml:space="preserve">resolver unipersonales y apelaciones de Puriscal y </w:t>
      </w:r>
      <w:r>
        <w:rPr>
          <w:rFonts w:ascii="Book Antiqua" w:hAnsi="Book Antiqua" w:cs="Arial"/>
          <w:bCs/>
          <w:snapToGrid w:val="0"/>
          <w:color w:val="000000"/>
          <w:sz w:val="24"/>
          <w:szCs w:val="24"/>
        </w:rPr>
        <w:t xml:space="preserve">dar apoyo en la tramitación de unipersonales de Pavas, la cuota quedaría de la siguiente forma: </w:t>
      </w:r>
      <w:r w:rsidRPr="00E636FB">
        <w:rPr>
          <w:rFonts w:ascii="Book Antiqua" w:hAnsi="Book Antiqua" w:cs="Arial"/>
          <w:bCs/>
          <w:snapToGrid w:val="0"/>
          <w:color w:val="000000"/>
          <w:sz w:val="24"/>
          <w:szCs w:val="24"/>
        </w:rPr>
        <w:t>10 unipersonales de Puriscal, 5 unipersonales de Pavas y 5 Apelaciones</w:t>
      </w:r>
      <w:r>
        <w:rPr>
          <w:rFonts w:ascii="Book Antiqua" w:hAnsi="Book Antiqua" w:cs="Arial"/>
          <w:bCs/>
          <w:snapToGrid w:val="0"/>
          <w:color w:val="000000"/>
          <w:sz w:val="24"/>
          <w:szCs w:val="24"/>
        </w:rPr>
        <w:t xml:space="preserve"> de Puriscal</w:t>
      </w:r>
      <w:r w:rsidRPr="00E636FB">
        <w:rPr>
          <w:rFonts w:ascii="Book Antiqua" w:hAnsi="Book Antiqua" w:cs="Arial"/>
          <w:bCs/>
          <w:snapToGrid w:val="0"/>
          <w:color w:val="000000"/>
          <w:sz w:val="24"/>
          <w:szCs w:val="24"/>
        </w:rPr>
        <w:t xml:space="preserve">. </w:t>
      </w:r>
    </w:p>
    <w:p w14:paraId="52090A0A" w14:textId="77777777" w:rsidR="00B656E8" w:rsidRDefault="00B656E8" w:rsidP="00B656E8">
      <w:pPr>
        <w:jc w:val="both"/>
        <w:rPr>
          <w:rFonts w:ascii="Book Antiqua" w:hAnsi="Book Antiqua" w:cs="Arial"/>
          <w:bCs/>
          <w:snapToGrid w:val="0"/>
          <w:color w:val="000000"/>
          <w:sz w:val="24"/>
          <w:szCs w:val="24"/>
        </w:rPr>
      </w:pPr>
    </w:p>
    <w:p w14:paraId="3FD2F135" w14:textId="77777777" w:rsidR="00B656E8" w:rsidRPr="00A74281" w:rsidRDefault="00B656E8" w:rsidP="00B656E8">
      <w:pPr>
        <w:jc w:val="both"/>
        <w:rPr>
          <w:rFonts w:ascii="Calibri" w:hAnsi="Calibri"/>
          <w:bCs/>
          <w:i/>
        </w:rPr>
      </w:pPr>
      <w:r w:rsidRPr="00A74281">
        <w:rPr>
          <w:rFonts w:ascii="Book Antiqua" w:hAnsi="Book Antiqua" w:cs="Arial"/>
          <w:bCs/>
          <w:snapToGrid w:val="0"/>
          <w:color w:val="000000"/>
          <w:sz w:val="24"/>
          <w:szCs w:val="24"/>
        </w:rPr>
        <w:lastRenderedPageBreak/>
        <w:t>La Jueza o Juez Coordinador del Tribunal deberá desempeñarse en las funciones de Apelación, para que en su agenda tenga mayor disponibilidad para el seguimiento administrativo que acarrea su figura en el Tribunal. También deberá estar atent</w:t>
      </w:r>
      <w:r>
        <w:rPr>
          <w:rFonts w:ascii="Book Antiqua" w:hAnsi="Book Antiqua" w:cs="Arial"/>
          <w:bCs/>
          <w:snapToGrid w:val="0"/>
          <w:color w:val="000000"/>
          <w:sz w:val="24"/>
          <w:szCs w:val="24"/>
        </w:rPr>
        <w:t>a</w:t>
      </w:r>
      <w:r w:rsidRPr="00A74281">
        <w:rPr>
          <w:rFonts w:ascii="Book Antiqua" w:hAnsi="Book Antiqua" w:cs="Arial"/>
          <w:bCs/>
          <w:snapToGrid w:val="0"/>
          <w:color w:val="000000"/>
          <w:sz w:val="24"/>
          <w:szCs w:val="24"/>
        </w:rPr>
        <w:t xml:space="preserve"> a detectar cuando existan juicios que sobrepasen los tres meses y en esos casos efectuar la debida gestión ante las autoridades institucionales para el reforzamiento del Tribunal en ese momento y no disminuir el rendimiento que se alcance</w:t>
      </w:r>
      <w:r w:rsidRPr="00A74281">
        <w:rPr>
          <w:rFonts w:ascii="Calibri" w:hAnsi="Calibri"/>
          <w:bCs/>
          <w:i/>
        </w:rPr>
        <w:t>.</w:t>
      </w:r>
    </w:p>
    <w:p w14:paraId="1A7C5459" w14:textId="77777777" w:rsidR="00B656E8" w:rsidRDefault="00B656E8" w:rsidP="00B656E8">
      <w:pPr>
        <w:spacing w:before="120" w:after="240" w:line="276" w:lineRule="auto"/>
        <w:jc w:val="both"/>
        <w:rPr>
          <w:rFonts w:ascii="Book Antiqua" w:hAnsi="Book Antiqua" w:cs="Arial"/>
          <w:bCs/>
          <w:snapToGrid w:val="0"/>
          <w:color w:val="000000"/>
          <w:sz w:val="24"/>
          <w:szCs w:val="24"/>
        </w:rPr>
      </w:pPr>
      <w:r w:rsidRPr="00B07372">
        <w:rPr>
          <w:rFonts w:ascii="Book Antiqua" w:hAnsi="Book Antiqua" w:cs="Arial"/>
          <w:bCs/>
          <w:snapToGrid w:val="0"/>
          <w:color w:val="000000"/>
          <w:sz w:val="24"/>
          <w:szCs w:val="24"/>
        </w:rPr>
        <w:t>En lo que respecta a las apelaciones, se establece una cuota de 30 al mes para el Juez o Jueza especializado para la atención de estos procesos y en los meses que la entrada sobrepase la cantidad de 30 asuntos, se deberá de repartir el restante entre la totalidad de los Jueces(as).</w:t>
      </w:r>
    </w:p>
    <w:p w14:paraId="2EBCA8DC" w14:textId="77777777" w:rsidR="00B656E8" w:rsidRDefault="00B656E8" w:rsidP="00B656E8">
      <w:pPr>
        <w:spacing w:before="120" w:after="240" w:line="276" w:lineRule="auto"/>
        <w:jc w:val="both"/>
        <w:rPr>
          <w:rFonts w:ascii="Book Antiqua" w:hAnsi="Book Antiqua" w:cs="Arial"/>
          <w:bCs/>
          <w:snapToGrid w:val="0"/>
          <w:color w:val="000000"/>
          <w:sz w:val="24"/>
          <w:szCs w:val="24"/>
        </w:rPr>
      </w:pPr>
      <w:r w:rsidRPr="00B07372">
        <w:rPr>
          <w:rFonts w:ascii="Book Antiqua" w:hAnsi="Book Antiqua" w:cs="Arial"/>
          <w:bCs/>
          <w:snapToGrid w:val="0"/>
          <w:color w:val="000000"/>
          <w:sz w:val="24"/>
          <w:szCs w:val="24"/>
        </w:rPr>
        <w:t>Sobre los procesos abreviados, deberán de ser repartidos de manera equitativa, también entre la totalidad de los Jueces o Juezas, con la excepción de quien tenga el recargo de Juez o Jueza Coordinadora</w:t>
      </w:r>
      <w:r>
        <w:rPr>
          <w:rFonts w:ascii="Book Antiqua" w:hAnsi="Book Antiqua" w:cs="Arial"/>
          <w:bCs/>
          <w:snapToGrid w:val="0"/>
          <w:color w:val="000000"/>
          <w:sz w:val="24"/>
          <w:szCs w:val="24"/>
        </w:rPr>
        <w:t>.</w:t>
      </w:r>
    </w:p>
    <w:p w14:paraId="16A6C130" w14:textId="77777777" w:rsidR="00B656E8" w:rsidRDefault="00B656E8" w:rsidP="00B656E8">
      <w:pPr>
        <w:spacing w:before="120" w:after="240" w:line="276" w:lineRule="auto"/>
        <w:jc w:val="both"/>
        <w:rPr>
          <w:rFonts w:ascii="Book Antiqua" w:hAnsi="Book Antiqua" w:cs="Arial"/>
          <w:bCs/>
          <w:snapToGrid w:val="0"/>
          <w:color w:val="000000"/>
          <w:sz w:val="24"/>
          <w:szCs w:val="24"/>
        </w:rPr>
      </w:pPr>
      <w:r>
        <w:rPr>
          <w:rFonts w:ascii="Book Antiqua" w:hAnsi="Book Antiqua" w:cs="Arial"/>
          <w:bCs/>
          <w:snapToGrid w:val="0"/>
          <w:color w:val="000000"/>
          <w:sz w:val="24"/>
          <w:szCs w:val="24"/>
        </w:rPr>
        <w:t xml:space="preserve">Sobre las extradiciones, las mismas deberán ser asumidas por la persona que ostente el cargo de Juez/a Coordinador/a y se podrá respaldar en la plaza de Juez/a destacada en la atención de asuntos de Puriscal. </w:t>
      </w:r>
    </w:p>
    <w:bookmarkEnd w:id="51"/>
    <w:p w14:paraId="164E09EF" w14:textId="58D4239E" w:rsidR="00B656E8" w:rsidRDefault="00B656E8" w:rsidP="00B656E8">
      <w:pPr>
        <w:tabs>
          <w:tab w:val="left" w:pos="284"/>
        </w:tabs>
        <w:spacing w:before="120" w:after="240" w:line="276" w:lineRule="auto"/>
        <w:jc w:val="both"/>
        <w:rPr>
          <w:rFonts w:ascii="Book Antiqua" w:hAnsi="Book Antiqua" w:cs="Arial"/>
          <w:bCs/>
          <w:snapToGrid w:val="0"/>
          <w:color w:val="000000"/>
          <w:sz w:val="24"/>
          <w:szCs w:val="24"/>
        </w:rPr>
      </w:pPr>
      <w:r w:rsidRPr="00C71BB1">
        <w:rPr>
          <w:rFonts w:ascii="Book Antiqua" w:hAnsi="Book Antiqua" w:cs="Arial"/>
          <w:bCs/>
          <w:snapToGrid w:val="0"/>
          <w:color w:val="000000"/>
          <w:sz w:val="24"/>
          <w:szCs w:val="24"/>
        </w:rPr>
        <w:t>Considerando que el promedio de entrada mensual del despacho es de 88 asuntos (79 nuevos y 9 reentrados), y que con esta estructura se obtendría una cuota ideal de 135 asuntos</w:t>
      </w:r>
      <w:r>
        <w:rPr>
          <w:rFonts w:ascii="Book Antiqua" w:hAnsi="Book Antiqua" w:cs="Arial"/>
          <w:bCs/>
          <w:snapToGrid w:val="0"/>
          <w:color w:val="000000"/>
          <w:sz w:val="24"/>
          <w:szCs w:val="24"/>
        </w:rPr>
        <w:t xml:space="preserve"> al mes</w:t>
      </w:r>
      <w:r w:rsidRPr="00C71BB1">
        <w:rPr>
          <w:rFonts w:ascii="Book Antiqua" w:hAnsi="Book Antiqua" w:cs="Arial"/>
          <w:bCs/>
          <w:snapToGrid w:val="0"/>
          <w:color w:val="000000"/>
          <w:sz w:val="24"/>
          <w:szCs w:val="24"/>
        </w:rPr>
        <w:t>, permitiría que su circulante no tenga crecimiento y que más bien baje cada mes 47 asuntos</w:t>
      </w:r>
      <w:r w:rsidR="00095F2A">
        <w:rPr>
          <w:rFonts w:ascii="Book Antiqua" w:hAnsi="Book Antiqua" w:cs="Arial"/>
          <w:bCs/>
          <w:snapToGrid w:val="0"/>
          <w:color w:val="000000"/>
          <w:sz w:val="24"/>
          <w:szCs w:val="24"/>
        </w:rPr>
        <w:t>, en el caso de cumplimiento de los parámetros de producción.</w:t>
      </w:r>
    </w:p>
    <w:p w14:paraId="4ADFD1D7" w14:textId="77777777" w:rsidR="00B656E8" w:rsidRDefault="00B656E8" w:rsidP="00B656E8">
      <w:pPr>
        <w:tabs>
          <w:tab w:val="left" w:pos="284"/>
        </w:tabs>
        <w:spacing w:before="120" w:after="240" w:line="276" w:lineRule="auto"/>
        <w:jc w:val="both"/>
        <w:rPr>
          <w:rFonts w:ascii="Book Antiqua" w:hAnsi="Book Antiqua" w:cs="Arial"/>
          <w:bCs/>
          <w:snapToGrid w:val="0"/>
          <w:color w:val="000000"/>
          <w:sz w:val="24"/>
          <w:szCs w:val="24"/>
        </w:rPr>
      </w:pPr>
      <w:r>
        <w:rPr>
          <w:rFonts w:ascii="Book Antiqua" w:eastAsia="Calibri" w:hAnsi="Book Antiqua"/>
          <w:sz w:val="24"/>
          <w:szCs w:val="24"/>
          <w:lang w:eastAsia="ar-SA"/>
        </w:rPr>
        <w:t>En cuanto a las apelaciones, el promedio de entrada es de 28 apelaciones al mes número cercano al estándar establecido en el modelo de tramitación, por lo que el Juez/a Coordinadora puede asumir dicha carga de trabajo.</w:t>
      </w:r>
    </w:p>
    <w:p w14:paraId="2E1AFE78" w14:textId="77777777" w:rsidR="00F27140" w:rsidRPr="00C71BB1" w:rsidRDefault="00F27140" w:rsidP="00F27140">
      <w:pPr>
        <w:spacing w:before="120" w:after="240" w:line="276" w:lineRule="auto"/>
        <w:jc w:val="both"/>
        <w:rPr>
          <w:rFonts w:ascii="Book Antiqua" w:hAnsi="Book Antiqua" w:cs="Arial"/>
          <w:bCs/>
          <w:snapToGrid w:val="0"/>
          <w:color w:val="000000"/>
          <w:sz w:val="24"/>
          <w:szCs w:val="24"/>
        </w:rPr>
      </w:pPr>
      <w:r w:rsidRPr="00B656E8">
        <w:rPr>
          <w:rFonts w:ascii="Book Antiqua" w:hAnsi="Book Antiqua" w:cs="Arial"/>
          <w:b/>
          <w:snapToGrid w:val="0"/>
          <w:color w:val="000000"/>
          <w:sz w:val="24"/>
          <w:szCs w:val="24"/>
          <w:u w:val="single"/>
        </w:rPr>
        <w:t>Sobre la estructura de espacio físico</w:t>
      </w:r>
      <w:r w:rsidRPr="00B656E8">
        <w:rPr>
          <w:rFonts w:ascii="Book Antiqua" w:hAnsi="Book Antiqua" w:cs="Arial"/>
          <w:b/>
          <w:snapToGrid w:val="0"/>
          <w:color w:val="000000"/>
          <w:sz w:val="24"/>
          <w:szCs w:val="24"/>
        </w:rPr>
        <w:t>:</w:t>
      </w:r>
      <w:r>
        <w:rPr>
          <w:rFonts w:ascii="Book Antiqua" w:hAnsi="Book Antiqua" w:cs="Arial"/>
          <w:bCs/>
          <w:snapToGrid w:val="0"/>
          <w:color w:val="000000"/>
          <w:sz w:val="24"/>
          <w:szCs w:val="24"/>
        </w:rPr>
        <w:t xml:space="preserve"> Considerando que el actual edificio donde se ubica el Tribunal Penal no cuenta con las condiciones necesarias de espacio físico, s</w:t>
      </w:r>
      <w:r w:rsidRPr="00C71BB1">
        <w:rPr>
          <w:rFonts w:ascii="Book Antiqua" w:hAnsi="Book Antiqua" w:cs="Arial"/>
          <w:bCs/>
          <w:snapToGrid w:val="0"/>
          <w:color w:val="000000"/>
          <w:sz w:val="24"/>
          <w:szCs w:val="24"/>
        </w:rPr>
        <w:t xml:space="preserve">e requiere ejecutar el acuerdo tomado por el Consejo Superior del Poder Judicial, en sesión N° 3-2021 celebrada el 12 de enero de 2021, a saber: </w:t>
      </w:r>
    </w:p>
    <w:p w14:paraId="5CA10E18" w14:textId="77777777" w:rsidR="00F27140" w:rsidRDefault="00F27140" w:rsidP="00F27140">
      <w:pPr>
        <w:spacing w:before="120" w:after="240" w:line="276" w:lineRule="auto"/>
        <w:jc w:val="both"/>
        <w:rPr>
          <w:rFonts w:ascii="Book Antiqua" w:hAnsi="Book Antiqua" w:cs="Arial"/>
          <w:bCs/>
          <w:snapToGrid w:val="0"/>
          <w:color w:val="000000"/>
          <w:sz w:val="24"/>
          <w:szCs w:val="24"/>
        </w:rPr>
      </w:pPr>
      <w:r w:rsidRPr="00C71BB1">
        <w:rPr>
          <w:rFonts w:ascii="Book Antiqua" w:hAnsi="Book Antiqua" w:cs="Arial"/>
          <w:bCs/>
          <w:snapToGrid w:val="0"/>
          <w:color w:val="000000"/>
          <w:sz w:val="24"/>
          <w:szCs w:val="24"/>
        </w:rPr>
        <w:t>“</w:t>
      </w:r>
      <w:r w:rsidRPr="00C71BB1">
        <w:rPr>
          <w:rFonts w:ascii="Book Antiqua" w:hAnsi="Book Antiqua" w:cs="Arial"/>
          <w:b/>
          <w:i/>
          <w:iCs/>
          <w:snapToGrid w:val="0"/>
          <w:color w:val="000000"/>
          <w:sz w:val="24"/>
          <w:szCs w:val="24"/>
        </w:rPr>
        <w:t>se acordó</w:t>
      </w:r>
      <w:r w:rsidRPr="00C71BB1">
        <w:rPr>
          <w:rFonts w:ascii="Book Antiqua" w:hAnsi="Book Antiqua" w:cs="Arial"/>
          <w:bCs/>
          <w:i/>
          <w:iCs/>
          <w:snapToGrid w:val="0"/>
          <w:color w:val="000000"/>
          <w:sz w:val="24"/>
          <w:szCs w:val="24"/>
        </w:rPr>
        <w:t xml:space="preserve">: 1.) Tomar nota del oficio N° N°4313-DP/01-2020 del 15 de diciembre de 2020, suscrito por la licenciada Ingrid Moya Aguilar, Jefa interina del Departamento de Proveeduría. 2.) Acoger la recomendación del citado Departamento, en consecuencia: a- Descontar del alquiler del inmueble que alberga al Tribunal Penal del Tercer Circuito Judicial de San José, Sede Suroeste, un monto de $418,23 dólares del monto total mensual aprobado, quedando éste en $23,289.77 (veintitrés mil doscientos ochenta y nueve dólares con 77/100). </w:t>
      </w:r>
      <w:r w:rsidRPr="00C71BB1">
        <w:rPr>
          <w:rFonts w:ascii="Book Antiqua" w:hAnsi="Book Antiqua" w:cs="Arial"/>
          <w:b/>
          <w:i/>
          <w:iCs/>
          <w:snapToGrid w:val="0"/>
          <w:color w:val="000000"/>
          <w:sz w:val="24"/>
          <w:szCs w:val="24"/>
        </w:rPr>
        <w:t xml:space="preserve">b- Deberá la Dirección Ejecutiva en conjunto con la </w:t>
      </w:r>
      <w:r w:rsidRPr="00C71BB1">
        <w:rPr>
          <w:rFonts w:ascii="Book Antiqua" w:hAnsi="Book Antiqua" w:cs="Arial"/>
          <w:b/>
          <w:i/>
          <w:iCs/>
          <w:snapToGrid w:val="0"/>
          <w:color w:val="000000"/>
          <w:sz w:val="24"/>
          <w:szCs w:val="24"/>
        </w:rPr>
        <w:lastRenderedPageBreak/>
        <w:t>Administración de ese circuito y los Departamentos de Servicios Generales y Proveeduría, realizar la búsqueda de otro inmueble que cumpla con lo requerido para alojar al citado Tribunal</w:t>
      </w:r>
      <w:r w:rsidRPr="00C71BB1">
        <w:rPr>
          <w:rFonts w:ascii="Book Antiqua" w:hAnsi="Book Antiqua" w:cs="Arial"/>
          <w:bCs/>
          <w:snapToGrid w:val="0"/>
          <w:color w:val="000000"/>
          <w:sz w:val="24"/>
          <w:szCs w:val="24"/>
        </w:rPr>
        <w:t xml:space="preserve">.” </w:t>
      </w:r>
      <w:r w:rsidRPr="00B501FF">
        <w:rPr>
          <w:rFonts w:ascii="Book Antiqua" w:hAnsi="Book Antiqua" w:cs="Arial"/>
          <w:bCs/>
          <w:snapToGrid w:val="0"/>
          <w:color w:val="000000"/>
          <w:sz w:val="16"/>
          <w:szCs w:val="16"/>
        </w:rPr>
        <w:t>El resaltado no forma parte del original.</w:t>
      </w:r>
    </w:p>
    <w:p w14:paraId="29A69A05" w14:textId="60E78C7F" w:rsidR="00F27140" w:rsidRPr="000B3AE9" w:rsidRDefault="00F27140" w:rsidP="00F27140">
      <w:pPr>
        <w:spacing w:before="120" w:after="240" w:line="276" w:lineRule="auto"/>
        <w:jc w:val="both"/>
        <w:rPr>
          <w:rFonts w:ascii="Book Antiqua" w:hAnsi="Book Antiqua" w:cs="Arial"/>
          <w:bCs/>
          <w:snapToGrid w:val="0"/>
          <w:color w:val="000000"/>
          <w:sz w:val="24"/>
          <w:szCs w:val="24"/>
        </w:rPr>
      </w:pPr>
      <w:r w:rsidRPr="000B3AE9">
        <w:rPr>
          <w:rFonts w:ascii="Book Antiqua" w:hAnsi="Book Antiqua" w:cs="Arial"/>
          <w:bCs/>
          <w:snapToGrid w:val="0"/>
          <w:color w:val="000000"/>
          <w:sz w:val="24"/>
          <w:szCs w:val="24"/>
        </w:rPr>
        <w:t xml:space="preserve">El edificio deberá contar con al menos </w:t>
      </w:r>
      <w:r w:rsidR="00827DC4">
        <w:rPr>
          <w:rFonts w:ascii="Book Antiqua" w:hAnsi="Book Antiqua" w:cs="Arial"/>
          <w:bCs/>
          <w:snapToGrid w:val="0"/>
          <w:color w:val="000000"/>
          <w:sz w:val="24"/>
          <w:szCs w:val="24"/>
        </w:rPr>
        <w:t>8</w:t>
      </w:r>
      <w:r w:rsidRPr="000B3AE9">
        <w:rPr>
          <w:rFonts w:ascii="Book Antiqua" w:hAnsi="Book Antiqua" w:cs="Arial"/>
          <w:bCs/>
          <w:snapToGrid w:val="0"/>
          <w:color w:val="000000"/>
          <w:sz w:val="24"/>
          <w:szCs w:val="24"/>
        </w:rPr>
        <w:t xml:space="preserve"> salas de juicios, al respecto, es de suma importancia valorar el espacio destinado para cada una de las salas de juicio, considerando que tengan suficiente espacio para hacer juicios colegiados con varios intervinientes, </w:t>
      </w:r>
      <w:r w:rsidR="00FB04EE">
        <w:rPr>
          <w:rFonts w:ascii="Book Antiqua" w:hAnsi="Book Antiqua" w:cs="Arial"/>
          <w:bCs/>
          <w:snapToGrid w:val="0"/>
          <w:color w:val="000000"/>
          <w:sz w:val="24"/>
          <w:szCs w:val="24"/>
        </w:rPr>
        <w:t xml:space="preserve">considerando el antecedente de </w:t>
      </w:r>
      <w:r w:rsidRPr="000B3AE9">
        <w:rPr>
          <w:rFonts w:ascii="Book Antiqua" w:hAnsi="Book Antiqua" w:cs="Arial"/>
          <w:bCs/>
          <w:snapToGrid w:val="0"/>
          <w:color w:val="000000"/>
          <w:sz w:val="24"/>
          <w:szCs w:val="24"/>
        </w:rPr>
        <w:t>instalaciones actuales de Pavas donde a pesar de que cuentan con salas colegiadas las mismas no son suficientemente grandes para realizar este tipo de juicios y por lo tanto deben de trasladarse a una sala de juicio en San José o Goicoechea para poder realizarlos</w:t>
      </w:r>
    </w:p>
    <w:p w14:paraId="776F697C" w14:textId="59B79844" w:rsidR="00F27140" w:rsidRPr="000B3AE9" w:rsidRDefault="00F27140" w:rsidP="00F27140">
      <w:pPr>
        <w:spacing w:before="120" w:after="240" w:line="276" w:lineRule="auto"/>
        <w:jc w:val="both"/>
        <w:rPr>
          <w:rFonts w:ascii="Book Antiqua" w:hAnsi="Book Antiqua" w:cs="Arial"/>
          <w:bCs/>
          <w:snapToGrid w:val="0"/>
          <w:color w:val="000000"/>
          <w:sz w:val="24"/>
          <w:szCs w:val="24"/>
        </w:rPr>
      </w:pPr>
      <w:r w:rsidRPr="000B3AE9">
        <w:rPr>
          <w:rFonts w:ascii="Book Antiqua" w:hAnsi="Book Antiqua" w:cs="Arial"/>
          <w:bCs/>
          <w:snapToGrid w:val="0"/>
          <w:color w:val="000000"/>
          <w:sz w:val="24"/>
          <w:szCs w:val="24"/>
        </w:rPr>
        <w:t xml:space="preserve">En total </w:t>
      </w:r>
      <w:r>
        <w:rPr>
          <w:rFonts w:ascii="Book Antiqua" w:hAnsi="Book Antiqua" w:cs="Arial"/>
          <w:bCs/>
          <w:snapToGrid w:val="0"/>
          <w:color w:val="000000"/>
          <w:sz w:val="24"/>
          <w:szCs w:val="24"/>
        </w:rPr>
        <w:t xml:space="preserve">en el edificio </w:t>
      </w:r>
      <w:r w:rsidRPr="000B3AE9">
        <w:rPr>
          <w:rFonts w:ascii="Book Antiqua" w:hAnsi="Book Antiqua" w:cs="Arial"/>
          <w:bCs/>
          <w:snapToGrid w:val="0"/>
          <w:color w:val="000000"/>
          <w:sz w:val="24"/>
          <w:szCs w:val="24"/>
        </w:rPr>
        <w:t xml:space="preserve">se requieren </w:t>
      </w:r>
      <w:r w:rsidR="00B010DC">
        <w:rPr>
          <w:rFonts w:ascii="Book Antiqua" w:hAnsi="Book Antiqua" w:cs="Arial"/>
          <w:bCs/>
          <w:snapToGrid w:val="0"/>
          <w:color w:val="000000"/>
          <w:sz w:val="24"/>
          <w:szCs w:val="24"/>
        </w:rPr>
        <w:t>8</w:t>
      </w:r>
      <w:r w:rsidRPr="000B3AE9">
        <w:rPr>
          <w:rFonts w:ascii="Book Antiqua" w:hAnsi="Book Antiqua" w:cs="Arial"/>
          <w:bCs/>
          <w:snapToGrid w:val="0"/>
          <w:color w:val="000000"/>
          <w:sz w:val="24"/>
          <w:szCs w:val="24"/>
        </w:rPr>
        <w:t xml:space="preserve"> salas de juicios </w:t>
      </w:r>
      <w:r>
        <w:rPr>
          <w:rFonts w:ascii="Book Antiqua" w:hAnsi="Book Antiqua" w:cs="Arial"/>
          <w:bCs/>
          <w:snapToGrid w:val="0"/>
          <w:color w:val="000000"/>
          <w:sz w:val="24"/>
          <w:szCs w:val="24"/>
        </w:rPr>
        <w:t>4</w:t>
      </w:r>
      <w:r w:rsidRPr="000B3AE9">
        <w:rPr>
          <w:rFonts w:ascii="Book Antiqua" w:hAnsi="Book Antiqua" w:cs="Arial"/>
          <w:bCs/>
          <w:snapToGrid w:val="0"/>
          <w:color w:val="000000"/>
          <w:sz w:val="24"/>
          <w:szCs w:val="24"/>
        </w:rPr>
        <w:t xml:space="preserve"> colegiadas y </w:t>
      </w:r>
      <w:r w:rsidR="00B010DC">
        <w:rPr>
          <w:rFonts w:ascii="Book Antiqua" w:hAnsi="Book Antiqua" w:cs="Arial"/>
          <w:bCs/>
          <w:snapToGrid w:val="0"/>
          <w:color w:val="000000"/>
          <w:sz w:val="24"/>
          <w:szCs w:val="24"/>
        </w:rPr>
        <w:t>4</w:t>
      </w:r>
      <w:r w:rsidRPr="000B3AE9">
        <w:rPr>
          <w:rFonts w:ascii="Book Antiqua" w:hAnsi="Book Antiqua" w:cs="Arial"/>
          <w:bCs/>
          <w:snapToGrid w:val="0"/>
          <w:color w:val="000000"/>
          <w:sz w:val="24"/>
          <w:szCs w:val="24"/>
        </w:rPr>
        <w:t xml:space="preserve"> unipersonales, </w:t>
      </w:r>
      <w:r>
        <w:rPr>
          <w:rFonts w:ascii="Book Antiqua" w:hAnsi="Book Antiqua" w:cs="Arial"/>
          <w:bCs/>
          <w:snapToGrid w:val="0"/>
          <w:color w:val="000000"/>
          <w:sz w:val="24"/>
          <w:szCs w:val="24"/>
        </w:rPr>
        <w:t xml:space="preserve">17 </w:t>
      </w:r>
      <w:r w:rsidRPr="000B3AE9">
        <w:rPr>
          <w:rFonts w:ascii="Book Antiqua" w:hAnsi="Book Antiqua" w:cs="Arial"/>
          <w:bCs/>
          <w:snapToGrid w:val="0"/>
          <w:color w:val="000000"/>
          <w:sz w:val="24"/>
          <w:szCs w:val="24"/>
        </w:rPr>
        <w:t xml:space="preserve">oficinas para Juez/a 4, </w:t>
      </w:r>
      <w:r>
        <w:rPr>
          <w:rFonts w:ascii="Book Antiqua" w:hAnsi="Book Antiqua" w:cs="Arial"/>
          <w:bCs/>
          <w:snapToGrid w:val="0"/>
          <w:color w:val="000000"/>
          <w:sz w:val="24"/>
          <w:szCs w:val="24"/>
        </w:rPr>
        <w:t>2</w:t>
      </w:r>
      <w:r w:rsidRPr="000B3AE9">
        <w:rPr>
          <w:rFonts w:ascii="Book Antiqua" w:hAnsi="Book Antiqua" w:cs="Arial"/>
          <w:bCs/>
          <w:snapToGrid w:val="0"/>
          <w:color w:val="000000"/>
          <w:sz w:val="24"/>
          <w:szCs w:val="24"/>
        </w:rPr>
        <w:t xml:space="preserve"> oficina </w:t>
      </w:r>
      <w:r w:rsidR="00B649DA" w:rsidRPr="000B3AE9">
        <w:rPr>
          <w:rFonts w:ascii="Book Antiqua" w:hAnsi="Book Antiqua" w:cs="Arial"/>
          <w:bCs/>
          <w:snapToGrid w:val="0"/>
          <w:color w:val="000000"/>
          <w:sz w:val="24"/>
          <w:szCs w:val="24"/>
        </w:rPr>
        <w:t>para Juez</w:t>
      </w:r>
      <w:r w:rsidRPr="000B3AE9">
        <w:rPr>
          <w:rFonts w:ascii="Book Antiqua" w:hAnsi="Book Antiqua" w:cs="Arial"/>
          <w:bCs/>
          <w:snapToGrid w:val="0"/>
          <w:color w:val="000000"/>
          <w:sz w:val="24"/>
          <w:szCs w:val="24"/>
        </w:rPr>
        <w:t>/a de Trámite ubicada</w:t>
      </w:r>
      <w:r>
        <w:rPr>
          <w:rFonts w:ascii="Book Antiqua" w:hAnsi="Book Antiqua" w:cs="Arial"/>
          <w:bCs/>
          <w:snapToGrid w:val="0"/>
          <w:color w:val="000000"/>
          <w:sz w:val="24"/>
          <w:szCs w:val="24"/>
        </w:rPr>
        <w:t>s</w:t>
      </w:r>
      <w:r w:rsidRPr="000B3AE9">
        <w:rPr>
          <w:rFonts w:ascii="Book Antiqua" w:hAnsi="Book Antiqua" w:cs="Arial"/>
          <w:bCs/>
          <w:snapToGrid w:val="0"/>
          <w:color w:val="000000"/>
          <w:sz w:val="24"/>
          <w:szCs w:val="24"/>
        </w:rPr>
        <w:t xml:space="preserve"> en el área del personal técnico y </w:t>
      </w:r>
      <w:r>
        <w:rPr>
          <w:rFonts w:ascii="Book Antiqua" w:hAnsi="Book Antiqua" w:cs="Arial"/>
          <w:bCs/>
          <w:snapToGrid w:val="0"/>
          <w:color w:val="000000"/>
          <w:sz w:val="24"/>
          <w:szCs w:val="24"/>
        </w:rPr>
        <w:t>22</w:t>
      </w:r>
      <w:r w:rsidRPr="000B3AE9">
        <w:rPr>
          <w:rFonts w:ascii="Book Antiqua" w:hAnsi="Book Antiqua" w:cs="Arial"/>
          <w:bCs/>
          <w:snapToGrid w:val="0"/>
          <w:color w:val="000000"/>
          <w:sz w:val="24"/>
          <w:szCs w:val="24"/>
        </w:rPr>
        <w:t xml:space="preserve"> estaciones de trabajo “cubículos” para el personal técnico y coordinador judicial.</w:t>
      </w:r>
    </w:p>
    <w:p w14:paraId="082EB8AE" w14:textId="77777777" w:rsidR="00F27140" w:rsidRPr="000B3AE9" w:rsidRDefault="00F27140" w:rsidP="00F27140">
      <w:pPr>
        <w:spacing w:before="120" w:after="240" w:line="276" w:lineRule="auto"/>
        <w:jc w:val="both"/>
        <w:rPr>
          <w:rFonts w:ascii="Book Antiqua" w:hAnsi="Book Antiqua" w:cs="Arial"/>
          <w:bCs/>
          <w:snapToGrid w:val="0"/>
          <w:color w:val="000000"/>
          <w:sz w:val="24"/>
          <w:szCs w:val="24"/>
        </w:rPr>
      </w:pPr>
      <w:r w:rsidRPr="000B3AE9">
        <w:rPr>
          <w:rFonts w:ascii="Book Antiqua" w:hAnsi="Book Antiqua" w:cs="Arial"/>
          <w:bCs/>
          <w:snapToGrid w:val="0"/>
          <w:color w:val="000000"/>
          <w:sz w:val="24"/>
          <w:szCs w:val="24"/>
        </w:rPr>
        <w:t xml:space="preserve">Además de lo anterior, se debe proveer espacio para salas de testigos, bodega para resguardo de evidencias, comedor, y celdas del OIJ. </w:t>
      </w:r>
    </w:p>
    <w:p w14:paraId="7ED112AD" w14:textId="30438DB0" w:rsidR="00F27140" w:rsidRPr="00FF1545" w:rsidRDefault="00F27140" w:rsidP="00FF1545">
      <w:pPr>
        <w:spacing w:before="120" w:after="240" w:line="276" w:lineRule="auto"/>
        <w:jc w:val="both"/>
        <w:rPr>
          <w:rFonts w:ascii="Book Antiqua" w:hAnsi="Book Antiqua" w:cs="Arial"/>
          <w:bCs/>
          <w:snapToGrid w:val="0"/>
          <w:color w:val="000000"/>
          <w:sz w:val="24"/>
          <w:szCs w:val="24"/>
        </w:rPr>
      </w:pPr>
      <w:bookmarkStart w:id="52" w:name="_Hlk86768054"/>
      <w:bookmarkStart w:id="53" w:name="_Hlk86782729"/>
      <w:r w:rsidRPr="00C71BB1">
        <w:rPr>
          <w:rFonts w:ascii="Book Antiqua" w:hAnsi="Book Antiqua" w:cs="Arial"/>
          <w:bCs/>
          <w:snapToGrid w:val="0"/>
          <w:color w:val="000000"/>
          <w:sz w:val="24"/>
          <w:szCs w:val="24"/>
        </w:rPr>
        <w:t xml:space="preserve">Cómo se indicó líneas arriba, el presente escenario requiere la ejecución del acuerdo del Consejo Superior para la designación de un nuevo espacio físico con </w:t>
      </w:r>
      <w:r>
        <w:rPr>
          <w:rFonts w:ascii="Book Antiqua" w:hAnsi="Book Antiqua" w:cs="Arial"/>
          <w:bCs/>
          <w:snapToGrid w:val="0"/>
          <w:color w:val="000000"/>
          <w:sz w:val="24"/>
          <w:szCs w:val="24"/>
        </w:rPr>
        <w:t xml:space="preserve">al menos </w:t>
      </w:r>
      <w:r w:rsidRPr="00C71BB1">
        <w:rPr>
          <w:rFonts w:ascii="Book Antiqua" w:hAnsi="Book Antiqua" w:cs="Arial"/>
          <w:bCs/>
          <w:snapToGrid w:val="0"/>
          <w:color w:val="000000"/>
          <w:sz w:val="24"/>
          <w:szCs w:val="24"/>
        </w:rPr>
        <w:t xml:space="preserve">7 salas de juicios y adicionalmente la dotación de 3 recursos de persona técnica judicial. </w:t>
      </w:r>
      <w:bookmarkEnd w:id="52"/>
      <w:bookmarkEnd w:id="53"/>
    </w:p>
    <w:p w14:paraId="7C640587" w14:textId="4F557BF6" w:rsidR="00F27140" w:rsidRPr="00A21CBF" w:rsidRDefault="00F27140" w:rsidP="00F27140">
      <w:pPr>
        <w:spacing w:before="120" w:after="240" w:line="276" w:lineRule="auto"/>
        <w:jc w:val="both"/>
        <w:rPr>
          <w:rFonts w:ascii="Book Antiqua" w:eastAsia="Calibri" w:hAnsi="Book Antiqua" w:cs="Arial"/>
          <w:b/>
          <w:bCs/>
          <w:i/>
          <w:iCs/>
          <w:color w:val="2F5496"/>
          <w:sz w:val="22"/>
          <w:szCs w:val="22"/>
          <w:lang w:val="es-MX" w:eastAsia="x-none"/>
        </w:rPr>
      </w:pPr>
      <w:bookmarkStart w:id="54" w:name="_Hlk90295593"/>
      <w:r w:rsidRPr="00A21CBF">
        <w:rPr>
          <w:rFonts w:ascii="Book Antiqua" w:eastAsia="Calibri" w:hAnsi="Book Antiqua" w:cs="Arial"/>
          <w:b/>
          <w:bCs/>
          <w:i/>
          <w:iCs/>
          <w:color w:val="2F5496"/>
          <w:sz w:val="22"/>
          <w:szCs w:val="22"/>
          <w:lang w:val="es-MX" w:eastAsia="x-none"/>
        </w:rPr>
        <w:t xml:space="preserve">Escenario </w:t>
      </w:r>
      <w:r w:rsidR="00AB2D0B">
        <w:rPr>
          <w:rFonts w:ascii="Book Antiqua" w:eastAsia="Calibri" w:hAnsi="Book Antiqua" w:cs="Arial"/>
          <w:b/>
          <w:bCs/>
          <w:i/>
          <w:iCs/>
          <w:color w:val="2F5496"/>
          <w:sz w:val="22"/>
          <w:szCs w:val="22"/>
          <w:lang w:val="es-MX" w:eastAsia="x-none"/>
        </w:rPr>
        <w:t xml:space="preserve">3. </w:t>
      </w:r>
      <w:r w:rsidRPr="00A21CBF">
        <w:rPr>
          <w:rFonts w:ascii="Book Antiqua" w:eastAsia="Calibri" w:hAnsi="Book Antiqua" w:cs="Arial"/>
          <w:b/>
          <w:bCs/>
          <w:i/>
          <w:iCs/>
          <w:color w:val="2F5496"/>
          <w:sz w:val="22"/>
          <w:szCs w:val="22"/>
          <w:lang w:val="es-MX" w:eastAsia="x-none"/>
        </w:rPr>
        <w:t xml:space="preserve"> “Separación, Tribunal Penal de</w:t>
      </w:r>
      <w:r w:rsidR="008B0384">
        <w:rPr>
          <w:rFonts w:ascii="Book Antiqua" w:eastAsia="Calibri" w:hAnsi="Book Antiqua" w:cs="Arial"/>
          <w:b/>
          <w:bCs/>
          <w:i/>
          <w:iCs/>
          <w:color w:val="2F5496"/>
          <w:sz w:val="22"/>
          <w:szCs w:val="22"/>
          <w:lang w:val="es-MX" w:eastAsia="x-none"/>
        </w:rPr>
        <w:t>l III Circuito Judicial de San José, sede</w:t>
      </w:r>
      <w:r w:rsidRPr="00A21CBF">
        <w:rPr>
          <w:rFonts w:ascii="Book Antiqua" w:eastAsia="Calibri" w:hAnsi="Book Antiqua" w:cs="Arial"/>
          <w:b/>
          <w:bCs/>
          <w:i/>
          <w:iCs/>
          <w:color w:val="2F5496"/>
          <w:sz w:val="22"/>
          <w:szCs w:val="22"/>
          <w:lang w:val="es-MX" w:eastAsia="x-none"/>
        </w:rPr>
        <w:t xml:space="preserve"> Pavas y Puriscal – </w:t>
      </w:r>
      <w:r w:rsidR="008B0384" w:rsidRPr="00A21CBF">
        <w:rPr>
          <w:rFonts w:ascii="Book Antiqua" w:eastAsia="Calibri" w:hAnsi="Book Antiqua" w:cs="Arial"/>
          <w:b/>
          <w:bCs/>
          <w:i/>
          <w:iCs/>
          <w:color w:val="2F5496"/>
          <w:sz w:val="22"/>
          <w:szCs w:val="22"/>
          <w:lang w:val="es-MX" w:eastAsia="x-none"/>
        </w:rPr>
        <w:t>Tribunal Penal de</w:t>
      </w:r>
      <w:r w:rsidR="008B0384">
        <w:rPr>
          <w:rFonts w:ascii="Book Antiqua" w:eastAsia="Calibri" w:hAnsi="Book Antiqua" w:cs="Arial"/>
          <w:b/>
          <w:bCs/>
          <w:i/>
          <w:iCs/>
          <w:color w:val="2F5496"/>
          <w:sz w:val="22"/>
          <w:szCs w:val="22"/>
          <w:lang w:val="es-MX" w:eastAsia="x-none"/>
        </w:rPr>
        <w:t>l III Circuito Judicial de San José, sede</w:t>
      </w:r>
      <w:r w:rsidR="008B0384" w:rsidRPr="00A21CBF">
        <w:rPr>
          <w:rFonts w:ascii="Book Antiqua" w:eastAsia="Calibri" w:hAnsi="Book Antiqua" w:cs="Arial"/>
          <w:b/>
          <w:bCs/>
          <w:i/>
          <w:iCs/>
          <w:color w:val="2F5496"/>
          <w:sz w:val="22"/>
          <w:szCs w:val="22"/>
          <w:lang w:val="es-MX" w:eastAsia="x-none"/>
        </w:rPr>
        <w:t xml:space="preserve"> </w:t>
      </w:r>
      <w:r w:rsidRPr="00A21CBF">
        <w:rPr>
          <w:rFonts w:ascii="Book Antiqua" w:eastAsia="Calibri" w:hAnsi="Book Antiqua" w:cs="Arial"/>
          <w:b/>
          <w:bCs/>
          <w:i/>
          <w:iCs/>
          <w:color w:val="2F5496"/>
          <w:sz w:val="22"/>
          <w:szCs w:val="22"/>
          <w:lang w:val="es-MX" w:eastAsia="x-none"/>
        </w:rPr>
        <w:t>Hatillo”</w:t>
      </w:r>
    </w:p>
    <w:bookmarkEnd w:id="54"/>
    <w:p w14:paraId="2435067A" w14:textId="77777777" w:rsidR="00F27140" w:rsidRPr="00E62D5D" w:rsidRDefault="00F27140" w:rsidP="00F27140">
      <w:pPr>
        <w:spacing w:before="120" w:after="240" w:line="276" w:lineRule="auto"/>
        <w:jc w:val="both"/>
        <w:rPr>
          <w:rFonts w:ascii="Book Antiqua" w:hAnsi="Book Antiqua" w:cs="Arial"/>
          <w:bCs/>
          <w:snapToGrid w:val="0"/>
          <w:color w:val="000000"/>
          <w:sz w:val="24"/>
          <w:szCs w:val="24"/>
        </w:rPr>
      </w:pPr>
      <w:r w:rsidRPr="00E62D5D">
        <w:rPr>
          <w:rFonts w:ascii="Book Antiqua" w:hAnsi="Book Antiqua" w:cs="Arial"/>
          <w:bCs/>
          <w:snapToGrid w:val="0"/>
          <w:color w:val="000000"/>
          <w:sz w:val="24"/>
          <w:szCs w:val="24"/>
        </w:rPr>
        <w:t xml:space="preserve">Actualmente el Tribunal Penal del III Circuito Judicial de San José, sede suroeste asume la competencia territorial de Pavas, Hatillo y Puriscal, el espacio físico del edificio se encuentra ubicado en Pavas propiamente en Rohrmoser. </w:t>
      </w:r>
    </w:p>
    <w:p w14:paraId="214648AB" w14:textId="77777777" w:rsidR="00F27140" w:rsidRPr="00E62D5D" w:rsidRDefault="00F27140" w:rsidP="00F27140">
      <w:pPr>
        <w:spacing w:before="120" w:after="240" w:line="276" w:lineRule="auto"/>
        <w:jc w:val="both"/>
        <w:rPr>
          <w:rFonts w:ascii="Book Antiqua" w:hAnsi="Book Antiqua" w:cs="Arial"/>
          <w:bCs/>
          <w:snapToGrid w:val="0"/>
          <w:color w:val="000000"/>
          <w:sz w:val="24"/>
          <w:szCs w:val="24"/>
        </w:rPr>
      </w:pPr>
      <w:r w:rsidRPr="00E62D5D">
        <w:rPr>
          <w:rFonts w:ascii="Book Antiqua" w:hAnsi="Book Antiqua" w:cs="Arial"/>
          <w:bCs/>
          <w:snapToGrid w:val="0"/>
          <w:color w:val="000000"/>
          <w:sz w:val="24"/>
          <w:szCs w:val="24"/>
        </w:rPr>
        <w:t xml:space="preserve">Los Juzgados Penales, las Defensas Públicas y Fiscalías se encuentran ubicadas en diferentes localidades, lo anterior implica que para la ejecución de los juicios en el Tribunal Penal de Pavas o cualquier otra diligencia asociada al proceso, todas las partes incurran en constantes traslados. </w:t>
      </w:r>
    </w:p>
    <w:p w14:paraId="205E9380" w14:textId="6450EF93" w:rsidR="00F27140" w:rsidRPr="00E62D5D" w:rsidRDefault="00F27140" w:rsidP="00F27140">
      <w:pPr>
        <w:spacing w:before="120" w:after="240" w:line="276" w:lineRule="auto"/>
        <w:jc w:val="both"/>
        <w:rPr>
          <w:rFonts w:ascii="Book Antiqua" w:hAnsi="Book Antiqua" w:cs="Arial"/>
          <w:bCs/>
          <w:snapToGrid w:val="0"/>
          <w:color w:val="000000"/>
          <w:sz w:val="24"/>
          <w:szCs w:val="24"/>
        </w:rPr>
      </w:pPr>
      <w:r w:rsidRPr="00E62D5D">
        <w:rPr>
          <w:rFonts w:ascii="Book Antiqua" w:hAnsi="Book Antiqua" w:cs="Arial"/>
          <w:bCs/>
          <w:snapToGrid w:val="0"/>
          <w:color w:val="000000"/>
          <w:sz w:val="24"/>
          <w:szCs w:val="24"/>
        </w:rPr>
        <w:t xml:space="preserve">La excepción a lo anterior, son los juicios cuyo origen es la zona de Puriscal, en este caso es el personal juzgador del Tribunal Penal quién se traslada a la zona, los juicios unipersonales se realizan en una sala ubicada en el Juzgado Penal de Puriscal y los colegiados actualmente los realizan en una instalación rentada por la institución. </w:t>
      </w:r>
    </w:p>
    <w:p w14:paraId="674D64FF" w14:textId="77777777" w:rsidR="00F27140" w:rsidRPr="00E62D5D" w:rsidRDefault="00F27140" w:rsidP="00F27140">
      <w:pPr>
        <w:spacing w:before="120" w:after="240" w:line="276" w:lineRule="auto"/>
        <w:jc w:val="both"/>
        <w:rPr>
          <w:rFonts w:ascii="Book Antiqua" w:hAnsi="Book Antiqua" w:cs="Arial"/>
          <w:bCs/>
          <w:snapToGrid w:val="0"/>
          <w:color w:val="000000"/>
          <w:sz w:val="24"/>
          <w:szCs w:val="24"/>
        </w:rPr>
      </w:pPr>
      <w:r w:rsidRPr="00E62D5D">
        <w:rPr>
          <w:rFonts w:ascii="Book Antiqua" w:hAnsi="Book Antiqua" w:cs="Arial"/>
          <w:bCs/>
          <w:snapToGrid w:val="0"/>
          <w:color w:val="000000"/>
          <w:sz w:val="24"/>
          <w:szCs w:val="24"/>
        </w:rPr>
        <w:lastRenderedPageBreak/>
        <w:t xml:space="preserve">Con el objetivo de poder evidenciar las distancias entre las distintas dependencias hacia el Tribunal Penal del III Circuito Judicial de San José, sede suroeste, a continuación, se detalla: </w:t>
      </w:r>
    </w:p>
    <w:tbl>
      <w:tblPr>
        <w:tblStyle w:val="Tablaconcuadrcula"/>
        <w:tblW w:w="0" w:type="auto"/>
        <w:tblInd w:w="0" w:type="dxa"/>
        <w:tblLook w:val="04A0" w:firstRow="1" w:lastRow="0" w:firstColumn="1" w:lastColumn="0" w:noHBand="0" w:noVBand="1"/>
      </w:tblPr>
      <w:tblGrid>
        <w:gridCol w:w="4018"/>
        <w:gridCol w:w="5946"/>
      </w:tblGrid>
      <w:tr w:rsidR="00F27140" w14:paraId="1AD79B47" w14:textId="77777777" w:rsidTr="005972CC">
        <w:tc>
          <w:tcPr>
            <w:tcW w:w="4018" w:type="dxa"/>
            <w:vAlign w:val="center"/>
          </w:tcPr>
          <w:p w14:paraId="1F288020" w14:textId="77777777" w:rsidR="00F27140" w:rsidRDefault="00F27140" w:rsidP="005972CC">
            <w:pPr>
              <w:spacing w:before="120" w:after="240" w:line="276" w:lineRule="auto"/>
              <w:jc w:val="both"/>
              <w:rPr>
                <w:rFonts w:ascii="Book Antiqua" w:hAnsi="Book Antiqua" w:cs="Arial"/>
                <w:b/>
                <w:snapToGrid w:val="0"/>
                <w:color w:val="000000"/>
                <w:sz w:val="24"/>
                <w:szCs w:val="24"/>
              </w:rPr>
            </w:pPr>
            <w:r w:rsidRPr="00E62D5D">
              <w:rPr>
                <w:rFonts w:ascii="Book Antiqua" w:hAnsi="Book Antiqua" w:cs="Arial"/>
                <w:b/>
                <w:snapToGrid w:val="0"/>
                <w:color w:val="000000"/>
                <w:sz w:val="24"/>
                <w:szCs w:val="24"/>
              </w:rPr>
              <w:t>Del Juzgado Penal de Pavas al Tribunal Penal de Pavas</w:t>
            </w:r>
          </w:p>
          <w:p w14:paraId="6FC81E45" w14:textId="77777777" w:rsidR="00F27140" w:rsidRPr="00E62D5D" w:rsidRDefault="00F27140" w:rsidP="005972CC">
            <w:pPr>
              <w:spacing w:before="120" w:after="240" w:line="276" w:lineRule="auto"/>
              <w:jc w:val="both"/>
              <w:rPr>
                <w:rFonts w:ascii="Book Antiqua" w:hAnsi="Book Antiqua" w:cs="Arial"/>
                <w:bCs/>
                <w:snapToGrid w:val="0"/>
                <w:color w:val="000000"/>
                <w:sz w:val="24"/>
                <w:szCs w:val="24"/>
              </w:rPr>
            </w:pPr>
            <w:r w:rsidRPr="00E62D5D">
              <w:rPr>
                <w:rFonts w:ascii="Book Antiqua" w:hAnsi="Book Antiqua" w:cs="Arial"/>
                <w:bCs/>
                <w:snapToGrid w:val="0"/>
                <w:color w:val="000000"/>
                <w:sz w:val="24"/>
                <w:szCs w:val="24"/>
              </w:rPr>
              <w:t xml:space="preserve"> Existe una distancia de 700 metros aproximadamente, si el recorrido se realiza caminando en promedio tiene una duración de 9 a 12 minutos.  </w:t>
            </w:r>
          </w:p>
          <w:p w14:paraId="6B3E2451" w14:textId="77777777" w:rsidR="00F27140" w:rsidRDefault="00F27140" w:rsidP="005972CC">
            <w:pPr>
              <w:spacing w:before="120" w:after="240" w:line="276" w:lineRule="auto"/>
              <w:jc w:val="both"/>
              <w:rPr>
                <w:rFonts w:ascii="Arial" w:hAnsi="Arial" w:cs="Arial"/>
                <w:bCs/>
                <w:snapToGrid w:val="0"/>
                <w:color w:val="000000"/>
                <w:sz w:val="22"/>
                <w:szCs w:val="22"/>
              </w:rPr>
            </w:pPr>
          </w:p>
        </w:tc>
        <w:tc>
          <w:tcPr>
            <w:tcW w:w="5946" w:type="dxa"/>
          </w:tcPr>
          <w:p w14:paraId="4A041CF4" w14:textId="77777777" w:rsidR="00F27140" w:rsidRDefault="00F27140" w:rsidP="004619FA">
            <w:pPr>
              <w:spacing w:before="120" w:after="240" w:line="276" w:lineRule="auto"/>
              <w:jc w:val="both"/>
              <w:rPr>
                <w:rFonts w:ascii="Arial" w:hAnsi="Arial" w:cs="Arial"/>
                <w:bCs/>
                <w:snapToGrid w:val="0"/>
                <w:color w:val="000000"/>
                <w:sz w:val="22"/>
                <w:szCs w:val="22"/>
              </w:rPr>
            </w:pPr>
            <w:r>
              <w:rPr>
                <w:noProof/>
              </w:rPr>
              <w:drawing>
                <wp:inline distT="0" distB="0" distL="0" distR="0" wp14:anchorId="32786DB3" wp14:editId="51152FB0">
                  <wp:extent cx="3637280" cy="2026920"/>
                  <wp:effectExtent l="0" t="0" r="127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672646" cy="2046628"/>
                          </a:xfrm>
                          <a:prstGeom prst="rect">
                            <a:avLst/>
                          </a:prstGeom>
                        </pic:spPr>
                      </pic:pic>
                    </a:graphicData>
                  </a:graphic>
                </wp:inline>
              </w:drawing>
            </w:r>
          </w:p>
        </w:tc>
      </w:tr>
      <w:tr w:rsidR="00F27140" w14:paraId="04F77DBC" w14:textId="77777777" w:rsidTr="005972CC">
        <w:tc>
          <w:tcPr>
            <w:tcW w:w="4018" w:type="dxa"/>
            <w:vAlign w:val="center"/>
          </w:tcPr>
          <w:p w14:paraId="5C6CB614" w14:textId="77777777" w:rsidR="00F27140" w:rsidRDefault="00F27140" w:rsidP="005972CC">
            <w:pPr>
              <w:spacing w:before="120" w:after="240" w:line="276" w:lineRule="auto"/>
              <w:jc w:val="both"/>
              <w:rPr>
                <w:rFonts w:ascii="Book Antiqua" w:hAnsi="Book Antiqua" w:cs="Arial"/>
                <w:b/>
                <w:snapToGrid w:val="0"/>
                <w:color w:val="000000"/>
                <w:sz w:val="24"/>
                <w:szCs w:val="24"/>
              </w:rPr>
            </w:pPr>
            <w:r w:rsidRPr="00E7711C">
              <w:rPr>
                <w:rFonts w:ascii="Book Antiqua" w:hAnsi="Book Antiqua" w:cs="Arial"/>
                <w:b/>
                <w:snapToGrid w:val="0"/>
                <w:color w:val="000000"/>
                <w:sz w:val="24"/>
                <w:szCs w:val="24"/>
              </w:rPr>
              <w:t>De la Fiscalía de Pavas al Tribunal Penal de Pavas</w:t>
            </w:r>
          </w:p>
          <w:p w14:paraId="5191FB73" w14:textId="77777777" w:rsidR="00F27140" w:rsidRPr="00446BF7" w:rsidRDefault="00F27140" w:rsidP="005972CC">
            <w:pPr>
              <w:spacing w:before="120" w:after="240" w:line="276" w:lineRule="auto"/>
              <w:jc w:val="both"/>
              <w:rPr>
                <w:rFonts w:ascii="Book Antiqua" w:hAnsi="Book Antiqua" w:cs="Arial"/>
                <w:bCs/>
                <w:snapToGrid w:val="0"/>
                <w:color w:val="000000"/>
                <w:sz w:val="24"/>
                <w:szCs w:val="24"/>
              </w:rPr>
            </w:pPr>
            <w:r w:rsidRPr="00E7711C">
              <w:rPr>
                <w:rFonts w:ascii="Book Antiqua" w:hAnsi="Book Antiqua" w:cs="Arial"/>
                <w:bCs/>
                <w:snapToGrid w:val="0"/>
                <w:color w:val="000000"/>
                <w:sz w:val="24"/>
                <w:szCs w:val="24"/>
              </w:rPr>
              <w:t>Existe una distancia de 400 metros</w:t>
            </w:r>
            <w:r w:rsidRPr="00E7711C">
              <w:rPr>
                <w:rFonts w:ascii="Book Antiqua" w:hAnsi="Book Antiqua"/>
                <w:sz w:val="24"/>
                <w:szCs w:val="24"/>
              </w:rPr>
              <w:t xml:space="preserve"> </w:t>
            </w:r>
            <w:r w:rsidRPr="00E7711C">
              <w:rPr>
                <w:rFonts w:ascii="Book Antiqua" w:hAnsi="Book Antiqua" w:cs="Arial"/>
                <w:bCs/>
                <w:snapToGrid w:val="0"/>
                <w:color w:val="000000"/>
                <w:sz w:val="24"/>
                <w:szCs w:val="24"/>
              </w:rPr>
              <w:t xml:space="preserve">aproximadamente, si el recorrido se realiza caminando en promedio tiene una duración de 5 a </w:t>
            </w:r>
            <w:r>
              <w:rPr>
                <w:rFonts w:ascii="Book Antiqua" w:hAnsi="Book Antiqua" w:cs="Arial"/>
                <w:bCs/>
                <w:snapToGrid w:val="0"/>
                <w:color w:val="000000"/>
                <w:sz w:val="24"/>
                <w:szCs w:val="24"/>
              </w:rPr>
              <w:t>7</w:t>
            </w:r>
            <w:r w:rsidRPr="00E7711C">
              <w:rPr>
                <w:rFonts w:ascii="Book Antiqua" w:hAnsi="Book Antiqua" w:cs="Arial"/>
                <w:bCs/>
                <w:snapToGrid w:val="0"/>
                <w:color w:val="000000"/>
                <w:sz w:val="24"/>
                <w:szCs w:val="24"/>
              </w:rPr>
              <w:t xml:space="preserve"> minutos.  </w:t>
            </w:r>
          </w:p>
        </w:tc>
        <w:tc>
          <w:tcPr>
            <w:tcW w:w="5946" w:type="dxa"/>
          </w:tcPr>
          <w:p w14:paraId="686850FA" w14:textId="77777777" w:rsidR="00F27140" w:rsidRDefault="00F27140" w:rsidP="004619FA">
            <w:pPr>
              <w:spacing w:before="120" w:after="240" w:line="276" w:lineRule="auto"/>
              <w:jc w:val="both"/>
              <w:rPr>
                <w:rFonts w:ascii="Arial" w:hAnsi="Arial" w:cs="Arial"/>
                <w:bCs/>
                <w:snapToGrid w:val="0"/>
                <w:color w:val="000000"/>
                <w:sz w:val="22"/>
                <w:szCs w:val="22"/>
              </w:rPr>
            </w:pPr>
            <w:r>
              <w:rPr>
                <w:noProof/>
              </w:rPr>
              <w:drawing>
                <wp:inline distT="0" distB="0" distL="0" distR="0" wp14:anchorId="34D34D9A" wp14:editId="2954DE8B">
                  <wp:extent cx="3565504" cy="1767840"/>
                  <wp:effectExtent l="0" t="0" r="0" b="381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588487" cy="1779235"/>
                          </a:xfrm>
                          <a:prstGeom prst="rect">
                            <a:avLst/>
                          </a:prstGeom>
                        </pic:spPr>
                      </pic:pic>
                    </a:graphicData>
                  </a:graphic>
                </wp:inline>
              </w:drawing>
            </w:r>
          </w:p>
        </w:tc>
      </w:tr>
      <w:tr w:rsidR="00F27140" w14:paraId="7837F528" w14:textId="77777777" w:rsidTr="005972CC">
        <w:tc>
          <w:tcPr>
            <w:tcW w:w="4018" w:type="dxa"/>
            <w:vAlign w:val="center"/>
          </w:tcPr>
          <w:p w14:paraId="259F52E4" w14:textId="77777777" w:rsidR="00F27140" w:rsidRDefault="00F27140" w:rsidP="005972CC">
            <w:pPr>
              <w:spacing w:before="120" w:after="240" w:line="276" w:lineRule="auto"/>
              <w:jc w:val="both"/>
              <w:rPr>
                <w:rFonts w:ascii="Book Antiqua" w:hAnsi="Book Antiqua" w:cs="Arial"/>
                <w:b/>
                <w:snapToGrid w:val="0"/>
                <w:color w:val="000000"/>
                <w:sz w:val="24"/>
                <w:szCs w:val="24"/>
              </w:rPr>
            </w:pPr>
            <w:r w:rsidRPr="00E7711C">
              <w:rPr>
                <w:rFonts w:ascii="Book Antiqua" w:hAnsi="Book Antiqua" w:cs="Arial"/>
                <w:b/>
                <w:snapToGrid w:val="0"/>
                <w:color w:val="000000"/>
                <w:sz w:val="24"/>
                <w:szCs w:val="24"/>
              </w:rPr>
              <w:t>De la Defensa Pública de Pavas al Tribunal Penal de Pavas</w:t>
            </w:r>
          </w:p>
          <w:p w14:paraId="6C3BB424" w14:textId="77777777" w:rsidR="00F27140" w:rsidRPr="00E7711C" w:rsidRDefault="00F27140" w:rsidP="005972CC">
            <w:pPr>
              <w:spacing w:before="120" w:after="240" w:line="276" w:lineRule="auto"/>
              <w:jc w:val="both"/>
              <w:rPr>
                <w:rFonts w:ascii="Book Antiqua" w:hAnsi="Book Antiqua" w:cs="Arial"/>
                <w:bCs/>
                <w:snapToGrid w:val="0"/>
                <w:color w:val="000000"/>
                <w:sz w:val="24"/>
                <w:szCs w:val="24"/>
              </w:rPr>
            </w:pPr>
            <w:r w:rsidRPr="00E7711C">
              <w:rPr>
                <w:rFonts w:ascii="Book Antiqua" w:hAnsi="Book Antiqua" w:cs="Arial"/>
                <w:bCs/>
                <w:snapToGrid w:val="0"/>
                <w:color w:val="000000"/>
                <w:sz w:val="24"/>
                <w:szCs w:val="24"/>
              </w:rPr>
              <w:t xml:space="preserve">Existe una distancia de 750 metros aproximadamente, si el recorrido se realiza caminando en promedio tiene una duración de 8 a 10 minutos.  </w:t>
            </w:r>
          </w:p>
          <w:p w14:paraId="497AB593" w14:textId="77777777" w:rsidR="00F27140" w:rsidRDefault="00F27140" w:rsidP="005972CC">
            <w:pPr>
              <w:spacing w:before="120" w:after="240" w:line="276" w:lineRule="auto"/>
              <w:jc w:val="both"/>
              <w:rPr>
                <w:rFonts w:ascii="Arial" w:hAnsi="Arial" w:cs="Arial"/>
                <w:bCs/>
                <w:snapToGrid w:val="0"/>
                <w:color w:val="000000"/>
                <w:sz w:val="22"/>
                <w:szCs w:val="22"/>
              </w:rPr>
            </w:pPr>
          </w:p>
        </w:tc>
        <w:tc>
          <w:tcPr>
            <w:tcW w:w="5946" w:type="dxa"/>
          </w:tcPr>
          <w:p w14:paraId="0394A2D8" w14:textId="77777777" w:rsidR="00F27140" w:rsidRDefault="00F27140" w:rsidP="004619FA">
            <w:pPr>
              <w:spacing w:before="120" w:after="240" w:line="276" w:lineRule="auto"/>
              <w:jc w:val="both"/>
              <w:rPr>
                <w:rFonts w:ascii="Arial" w:hAnsi="Arial" w:cs="Arial"/>
                <w:bCs/>
                <w:snapToGrid w:val="0"/>
                <w:color w:val="000000"/>
                <w:sz w:val="22"/>
                <w:szCs w:val="22"/>
              </w:rPr>
            </w:pPr>
            <w:r>
              <w:rPr>
                <w:noProof/>
              </w:rPr>
              <w:drawing>
                <wp:inline distT="0" distB="0" distL="0" distR="0" wp14:anchorId="37EA4CEB" wp14:editId="3295A5B8">
                  <wp:extent cx="3596640" cy="1974850"/>
                  <wp:effectExtent l="0" t="0" r="3810" b="635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626856" cy="1991441"/>
                          </a:xfrm>
                          <a:prstGeom prst="rect">
                            <a:avLst/>
                          </a:prstGeom>
                        </pic:spPr>
                      </pic:pic>
                    </a:graphicData>
                  </a:graphic>
                </wp:inline>
              </w:drawing>
            </w:r>
          </w:p>
        </w:tc>
      </w:tr>
      <w:tr w:rsidR="00F27140" w14:paraId="575191BD" w14:textId="77777777" w:rsidTr="005972CC">
        <w:tc>
          <w:tcPr>
            <w:tcW w:w="4018" w:type="dxa"/>
            <w:vAlign w:val="center"/>
          </w:tcPr>
          <w:p w14:paraId="15C504AF" w14:textId="77777777" w:rsidR="00F27140" w:rsidRDefault="00F27140" w:rsidP="005972CC">
            <w:pPr>
              <w:spacing w:before="120" w:after="240" w:line="276" w:lineRule="auto"/>
              <w:jc w:val="both"/>
              <w:rPr>
                <w:rFonts w:ascii="Book Antiqua" w:hAnsi="Book Antiqua" w:cs="Arial"/>
                <w:b/>
                <w:snapToGrid w:val="0"/>
                <w:color w:val="000000"/>
                <w:sz w:val="24"/>
                <w:szCs w:val="24"/>
              </w:rPr>
            </w:pPr>
            <w:r w:rsidRPr="005B49AA">
              <w:rPr>
                <w:rFonts w:ascii="Book Antiqua" w:hAnsi="Book Antiqua" w:cs="Arial"/>
                <w:b/>
                <w:snapToGrid w:val="0"/>
                <w:color w:val="000000"/>
                <w:sz w:val="24"/>
                <w:szCs w:val="24"/>
              </w:rPr>
              <w:lastRenderedPageBreak/>
              <w:t xml:space="preserve">Del Juzgado Penal de </w:t>
            </w:r>
            <w:r>
              <w:rPr>
                <w:rFonts w:ascii="Book Antiqua" w:hAnsi="Book Antiqua" w:cs="Arial"/>
                <w:b/>
                <w:snapToGrid w:val="0"/>
                <w:color w:val="000000"/>
                <w:sz w:val="24"/>
                <w:szCs w:val="24"/>
              </w:rPr>
              <w:t>Hatillo</w:t>
            </w:r>
            <w:r w:rsidRPr="005B49AA">
              <w:rPr>
                <w:rFonts w:ascii="Book Antiqua" w:hAnsi="Book Antiqua" w:cs="Arial"/>
                <w:b/>
                <w:snapToGrid w:val="0"/>
                <w:color w:val="000000"/>
                <w:sz w:val="24"/>
                <w:szCs w:val="24"/>
              </w:rPr>
              <w:t xml:space="preserve"> al Tribunal Penal de Pavas</w:t>
            </w:r>
          </w:p>
          <w:p w14:paraId="42515882" w14:textId="77777777" w:rsidR="00F27140" w:rsidRDefault="00F27140" w:rsidP="005972CC">
            <w:pPr>
              <w:spacing w:before="120" w:after="240" w:line="276" w:lineRule="auto"/>
              <w:jc w:val="both"/>
              <w:rPr>
                <w:rFonts w:ascii="Book Antiqua" w:hAnsi="Book Antiqua" w:cs="Arial"/>
                <w:bCs/>
                <w:snapToGrid w:val="0"/>
                <w:color w:val="000000"/>
                <w:sz w:val="24"/>
                <w:szCs w:val="24"/>
              </w:rPr>
            </w:pPr>
            <w:r>
              <w:rPr>
                <w:rFonts w:ascii="Book Antiqua" w:hAnsi="Book Antiqua" w:cs="Arial"/>
                <w:bCs/>
                <w:snapToGrid w:val="0"/>
                <w:color w:val="000000"/>
                <w:sz w:val="24"/>
                <w:szCs w:val="24"/>
              </w:rPr>
              <w:t xml:space="preserve">Existe una distancia de 6 kilómetros </w:t>
            </w:r>
            <w:r w:rsidRPr="005B49AA">
              <w:rPr>
                <w:rFonts w:ascii="Book Antiqua" w:hAnsi="Book Antiqua" w:cs="Arial"/>
                <w:bCs/>
                <w:snapToGrid w:val="0"/>
                <w:color w:val="000000"/>
                <w:sz w:val="24"/>
                <w:szCs w:val="24"/>
              </w:rPr>
              <w:t xml:space="preserve">aproximadamente, si el recorrido se realiza </w:t>
            </w:r>
            <w:r>
              <w:rPr>
                <w:rFonts w:ascii="Book Antiqua" w:hAnsi="Book Antiqua" w:cs="Arial"/>
                <w:bCs/>
                <w:snapToGrid w:val="0"/>
                <w:color w:val="000000"/>
                <w:sz w:val="24"/>
                <w:szCs w:val="24"/>
              </w:rPr>
              <w:t xml:space="preserve">en automóvil </w:t>
            </w:r>
            <w:r w:rsidRPr="005B49AA">
              <w:rPr>
                <w:rFonts w:ascii="Book Antiqua" w:hAnsi="Book Antiqua" w:cs="Arial"/>
                <w:bCs/>
                <w:snapToGrid w:val="0"/>
                <w:color w:val="000000"/>
                <w:sz w:val="24"/>
                <w:szCs w:val="24"/>
              </w:rPr>
              <w:t xml:space="preserve">en promedio tiene una duración de </w:t>
            </w:r>
            <w:r>
              <w:rPr>
                <w:rFonts w:ascii="Book Antiqua" w:hAnsi="Book Antiqua" w:cs="Arial"/>
                <w:bCs/>
                <w:snapToGrid w:val="0"/>
                <w:color w:val="000000"/>
                <w:sz w:val="24"/>
                <w:szCs w:val="24"/>
              </w:rPr>
              <w:t xml:space="preserve">10 a 13 minutos.  </w:t>
            </w:r>
          </w:p>
          <w:p w14:paraId="45BD5023" w14:textId="77777777" w:rsidR="00F27140" w:rsidRDefault="00F27140" w:rsidP="005972CC">
            <w:pPr>
              <w:spacing w:before="120" w:after="240" w:line="276" w:lineRule="auto"/>
              <w:jc w:val="both"/>
              <w:rPr>
                <w:rFonts w:ascii="Arial" w:hAnsi="Arial" w:cs="Arial"/>
                <w:bCs/>
                <w:snapToGrid w:val="0"/>
                <w:color w:val="000000"/>
                <w:sz w:val="22"/>
                <w:szCs w:val="22"/>
              </w:rPr>
            </w:pPr>
          </w:p>
        </w:tc>
        <w:tc>
          <w:tcPr>
            <w:tcW w:w="5946" w:type="dxa"/>
          </w:tcPr>
          <w:p w14:paraId="0AB8318D" w14:textId="77777777" w:rsidR="00F27140" w:rsidRDefault="00F27140" w:rsidP="004619FA">
            <w:pPr>
              <w:spacing w:before="120" w:after="240" w:line="276" w:lineRule="auto"/>
              <w:jc w:val="both"/>
              <w:rPr>
                <w:rFonts w:ascii="Arial" w:hAnsi="Arial" w:cs="Arial"/>
                <w:bCs/>
                <w:snapToGrid w:val="0"/>
                <w:color w:val="000000"/>
                <w:sz w:val="22"/>
                <w:szCs w:val="22"/>
              </w:rPr>
            </w:pPr>
            <w:r>
              <w:rPr>
                <w:noProof/>
              </w:rPr>
              <w:drawing>
                <wp:inline distT="0" distB="0" distL="0" distR="0" wp14:anchorId="32034F39" wp14:editId="44030D35">
                  <wp:extent cx="3581400" cy="1984375"/>
                  <wp:effectExtent l="0" t="0" r="0" b="0"/>
                  <wp:docPr id="2048" name="Imagen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609078" cy="1999711"/>
                          </a:xfrm>
                          <a:prstGeom prst="rect">
                            <a:avLst/>
                          </a:prstGeom>
                        </pic:spPr>
                      </pic:pic>
                    </a:graphicData>
                  </a:graphic>
                </wp:inline>
              </w:drawing>
            </w:r>
          </w:p>
        </w:tc>
      </w:tr>
      <w:tr w:rsidR="00F27140" w14:paraId="444270A6" w14:textId="77777777" w:rsidTr="005972CC">
        <w:tc>
          <w:tcPr>
            <w:tcW w:w="4018" w:type="dxa"/>
            <w:vAlign w:val="center"/>
          </w:tcPr>
          <w:p w14:paraId="6F50DD3E" w14:textId="77777777" w:rsidR="00F27140" w:rsidRDefault="00F27140" w:rsidP="005972CC">
            <w:pPr>
              <w:spacing w:before="120" w:after="240" w:line="276" w:lineRule="auto"/>
              <w:jc w:val="both"/>
              <w:rPr>
                <w:rFonts w:ascii="Book Antiqua" w:hAnsi="Book Antiqua" w:cs="Arial"/>
                <w:b/>
                <w:snapToGrid w:val="0"/>
                <w:color w:val="000000"/>
                <w:sz w:val="24"/>
                <w:szCs w:val="24"/>
              </w:rPr>
            </w:pPr>
            <w:r w:rsidRPr="005B49AA">
              <w:rPr>
                <w:rFonts w:ascii="Book Antiqua" w:hAnsi="Book Antiqua" w:cs="Arial"/>
                <w:b/>
                <w:snapToGrid w:val="0"/>
                <w:color w:val="000000"/>
                <w:sz w:val="24"/>
                <w:szCs w:val="24"/>
              </w:rPr>
              <w:t>De</w:t>
            </w:r>
            <w:r>
              <w:rPr>
                <w:rFonts w:ascii="Book Antiqua" w:hAnsi="Book Antiqua" w:cs="Arial"/>
                <w:b/>
                <w:snapToGrid w:val="0"/>
                <w:color w:val="000000"/>
                <w:sz w:val="24"/>
                <w:szCs w:val="24"/>
              </w:rPr>
              <w:t xml:space="preserve"> la Fiscalía de Hatillo</w:t>
            </w:r>
            <w:r w:rsidRPr="005B49AA">
              <w:rPr>
                <w:rFonts w:ascii="Book Antiqua" w:hAnsi="Book Antiqua" w:cs="Arial"/>
                <w:b/>
                <w:snapToGrid w:val="0"/>
                <w:color w:val="000000"/>
                <w:sz w:val="24"/>
                <w:szCs w:val="24"/>
              </w:rPr>
              <w:t xml:space="preserve"> al Tribunal Penal de Pavas</w:t>
            </w:r>
          </w:p>
          <w:p w14:paraId="0C448EB6" w14:textId="77777777" w:rsidR="00F27140" w:rsidRDefault="00F27140" w:rsidP="005972CC">
            <w:pPr>
              <w:spacing w:before="120" w:after="240" w:line="276" w:lineRule="auto"/>
              <w:jc w:val="both"/>
              <w:rPr>
                <w:rFonts w:ascii="Book Antiqua" w:hAnsi="Book Antiqua" w:cs="Arial"/>
                <w:bCs/>
                <w:snapToGrid w:val="0"/>
                <w:color w:val="000000"/>
                <w:sz w:val="24"/>
                <w:szCs w:val="24"/>
              </w:rPr>
            </w:pPr>
            <w:r>
              <w:rPr>
                <w:rFonts w:ascii="Book Antiqua" w:hAnsi="Book Antiqua" w:cs="Arial"/>
                <w:bCs/>
                <w:snapToGrid w:val="0"/>
                <w:color w:val="000000"/>
                <w:sz w:val="24"/>
                <w:szCs w:val="24"/>
              </w:rPr>
              <w:t xml:space="preserve">Existe una distancia de 4 kilómetros </w:t>
            </w:r>
            <w:r w:rsidRPr="005B49AA">
              <w:rPr>
                <w:rFonts w:ascii="Book Antiqua" w:hAnsi="Book Antiqua" w:cs="Arial"/>
                <w:bCs/>
                <w:snapToGrid w:val="0"/>
                <w:color w:val="000000"/>
                <w:sz w:val="24"/>
                <w:szCs w:val="24"/>
              </w:rPr>
              <w:t xml:space="preserve">aproximadamente, si el recorrido se realiza </w:t>
            </w:r>
            <w:r>
              <w:rPr>
                <w:rFonts w:ascii="Book Antiqua" w:hAnsi="Book Antiqua" w:cs="Arial"/>
                <w:bCs/>
                <w:snapToGrid w:val="0"/>
                <w:color w:val="000000"/>
                <w:sz w:val="24"/>
                <w:szCs w:val="24"/>
              </w:rPr>
              <w:t xml:space="preserve">en automóvil </w:t>
            </w:r>
            <w:r w:rsidRPr="005B49AA">
              <w:rPr>
                <w:rFonts w:ascii="Book Antiqua" w:hAnsi="Book Antiqua" w:cs="Arial"/>
                <w:bCs/>
                <w:snapToGrid w:val="0"/>
                <w:color w:val="000000"/>
                <w:sz w:val="24"/>
                <w:szCs w:val="24"/>
              </w:rPr>
              <w:t xml:space="preserve">en promedio tiene una duración de </w:t>
            </w:r>
            <w:r>
              <w:rPr>
                <w:rFonts w:ascii="Book Antiqua" w:hAnsi="Book Antiqua" w:cs="Arial"/>
                <w:bCs/>
                <w:snapToGrid w:val="0"/>
                <w:color w:val="000000"/>
                <w:sz w:val="24"/>
                <w:szCs w:val="24"/>
              </w:rPr>
              <w:t xml:space="preserve">8 a 14 minutos.  </w:t>
            </w:r>
          </w:p>
          <w:p w14:paraId="3D2380E8" w14:textId="77777777" w:rsidR="00F27140" w:rsidRDefault="00F27140" w:rsidP="005972CC">
            <w:pPr>
              <w:spacing w:before="120" w:after="240" w:line="276" w:lineRule="auto"/>
              <w:jc w:val="both"/>
              <w:rPr>
                <w:rFonts w:ascii="Arial" w:hAnsi="Arial" w:cs="Arial"/>
                <w:bCs/>
                <w:snapToGrid w:val="0"/>
                <w:color w:val="000000"/>
                <w:sz w:val="22"/>
                <w:szCs w:val="22"/>
              </w:rPr>
            </w:pPr>
          </w:p>
        </w:tc>
        <w:tc>
          <w:tcPr>
            <w:tcW w:w="5946" w:type="dxa"/>
          </w:tcPr>
          <w:p w14:paraId="1615253E" w14:textId="77777777" w:rsidR="00F27140" w:rsidRDefault="00F27140" w:rsidP="004619FA">
            <w:pPr>
              <w:spacing w:before="120" w:after="240" w:line="276" w:lineRule="auto"/>
              <w:jc w:val="both"/>
              <w:rPr>
                <w:rFonts w:ascii="Arial" w:hAnsi="Arial" w:cs="Arial"/>
                <w:bCs/>
                <w:snapToGrid w:val="0"/>
                <w:color w:val="000000"/>
                <w:sz w:val="22"/>
                <w:szCs w:val="22"/>
              </w:rPr>
            </w:pPr>
            <w:r>
              <w:rPr>
                <w:noProof/>
              </w:rPr>
              <w:drawing>
                <wp:inline distT="0" distB="0" distL="0" distR="0" wp14:anchorId="441E7961" wp14:editId="602350E2">
                  <wp:extent cx="3581743" cy="2042160"/>
                  <wp:effectExtent l="0" t="0" r="0" b="0"/>
                  <wp:docPr id="2050" name="Imagen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591935" cy="2047971"/>
                          </a:xfrm>
                          <a:prstGeom prst="rect">
                            <a:avLst/>
                          </a:prstGeom>
                        </pic:spPr>
                      </pic:pic>
                    </a:graphicData>
                  </a:graphic>
                </wp:inline>
              </w:drawing>
            </w:r>
          </w:p>
        </w:tc>
      </w:tr>
      <w:tr w:rsidR="00F27140" w14:paraId="032A77F3" w14:textId="77777777" w:rsidTr="005972CC">
        <w:tc>
          <w:tcPr>
            <w:tcW w:w="4018" w:type="dxa"/>
            <w:vAlign w:val="center"/>
          </w:tcPr>
          <w:p w14:paraId="43E861D4" w14:textId="77777777" w:rsidR="00F27140" w:rsidRPr="00446BF7" w:rsidRDefault="00F27140" w:rsidP="005972CC">
            <w:pPr>
              <w:spacing w:before="120" w:after="240" w:line="276" w:lineRule="auto"/>
              <w:jc w:val="both"/>
              <w:rPr>
                <w:rFonts w:ascii="Book Antiqua" w:hAnsi="Book Antiqua" w:cs="Arial"/>
                <w:b/>
                <w:snapToGrid w:val="0"/>
                <w:color w:val="000000"/>
                <w:sz w:val="24"/>
                <w:szCs w:val="24"/>
              </w:rPr>
            </w:pPr>
            <w:r w:rsidRPr="00446BF7">
              <w:rPr>
                <w:rFonts w:ascii="Book Antiqua" w:hAnsi="Book Antiqua" w:cs="Arial"/>
                <w:b/>
                <w:snapToGrid w:val="0"/>
                <w:color w:val="000000"/>
                <w:sz w:val="24"/>
                <w:szCs w:val="24"/>
              </w:rPr>
              <w:t>De la Defensa Pública de Hatillo al Tribunal Penal de Pavas</w:t>
            </w:r>
          </w:p>
          <w:p w14:paraId="44FDCD78" w14:textId="77777777" w:rsidR="00F27140" w:rsidRDefault="00F27140" w:rsidP="005972CC">
            <w:pPr>
              <w:spacing w:before="120" w:after="240" w:line="276" w:lineRule="auto"/>
              <w:jc w:val="both"/>
              <w:rPr>
                <w:rFonts w:ascii="Book Antiqua" w:hAnsi="Book Antiqua" w:cs="Arial"/>
                <w:bCs/>
                <w:snapToGrid w:val="0"/>
                <w:color w:val="000000"/>
                <w:sz w:val="24"/>
                <w:szCs w:val="24"/>
              </w:rPr>
            </w:pPr>
            <w:r>
              <w:rPr>
                <w:rFonts w:ascii="Book Antiqua" w:hAnsi="Book Antiqua" w:cs="Arial"/>
                <w:bCs/>
                <w:snapToGrid w:val="0"/>
                <w:color w:val="000000"/>
                <w:sz w:val="24"/>
                <w:szCs w:val="24"/>
              </w:rPr>
              <w:t xml:space="preserve">Existe una distancia de 4,2 kilómetros </w:t>
            </w:r>
            <w:r w:rsidRPr="005B49AA">
              <w:rPr>
                <w:rFonts w:ascii="Book Antiqua" w:hAnsi="Book Antiqua" w:cs="Arial"/>
                <w:bCs/>
                <w:snapToGrid w:val="0"/>
                <w:color w:val="000000"/>
                <w:sz w:val="24"/>
                <w:szCs w:val="24"/>
              </w:rPr>
              <w:t xml:space="preserve">aproximadamente, si el recorrido se realiza </w:t>
            </w:r>
            <w:r>
              <w:rPr>
                <w:rFonts w:ascii="Book Antiqua" w:hAnsi="Book Antiqua" w:cs="Arial"/>
                <w:bCs/>
                <w:snapToGrid w:val="0"/>
                <w:color w:val="000000"/>
                <w:sz w:val="24"/>
                <w:szCs w:val="24"/>
              </w:rPr>
              <w:t xml:space="preserve">en automóvil </w:t>
            </w:r>
            <w:r w:rsidRPr="005B49AA">
              <w:rPr>
                <w:rFonts w:ascii="Book Antiqua" w:hAnsi="Book Antiqua" w:cs="Arial"/>
                <w:bCs/>
                <w:snapToGrid w:val="0"/>
                <w:color w:val="000000"/>
                <w:sz w:val="24"/>
                <w:szCs w:val="24"/>
              </w:rPr>
              <w:t xml:space="preserve">en promedio tiene una duración de </w:t>
            </w:r>
            <w:r>
              <w:rPr>
                <w:rFonts w:ascii="Book Antiqua" w:hAnsi="Book Antiqua" w:cs="Arial"/>
                <w:bCs/>
                <w:snapToGrid w:val="0"/>
                <w:color w:val="000000"/>
                <w:sz w:val="24"/>
                <w:szCs w:val="24"/>
              </w:rPr>
              <w:t xml:space="preserve">9 a 10 minutos.  </w:t>
            </w:r>
          </w:p>
          <w:p w14:paraId="57C04B0F" w14:textId="77777777" w:rsidR="00F27140" w:rsidRDefault="00F27140" w:rsidP="005972CC">
            <w:pPr>
              <w:spacing w:before="120" w:after="240" w:line="276" w:lineRule="auto"/>
              <w:jc w:val="both"/>
              <w:rPr>
                <w:rFonts w:ascii="Arial" w:hAnsi="Arial" w:cs="Arial"/>
                <w:bCs/>
                <w:snapToGrid w:val="0"/>
                <w:color w:val="000000"/>
                <w:sz w:val="22"/>
                <w:szCs w:val="22"/>
              </w:rPr>
            </w:pPr>
          </w:p>
        </w:tc>
        <w:tc>
          <w:tcPr>
            <w:tcW w:w="5946" w:type="dxa"/>
          </w:tcPr>
          <w:p w14:paraId="070C6FD2" w14:textId="77777777" w:rsidR="00F27140" w:rsidRDefault="00F27140" w:rsidP="004619FA">
            <w:pPr>
              <w:spacing w:before="120" w:after="240" w:line="276" w:lineRule="auto"/>
              <w:jc w:val="both"/>
              <w:rPr>
                <w:rFonts w:ascii="Arial" w:hAnsi="Arial" w:cs="Arial"/>
                <w:bCs/>
                <w:snapToGrid w:val="0"/>
                <w:color w:val="000000"/>
                <w:sz w:val="22"/>
                <w:szCs w:val="22"/>
              </w:rPr>
            </w:pPr>
            <w:r>
              <w:rPr>
                <w:noProof/>
              </w:rPr>
              <w:drawing>
                <wp:inline distT="0" distB="0" distL="0" distR="0" wp14:anchorId="45E2D55A" wp14:editId="2A1FC313">
                  <wp:extent cx="3595956" cy="1950720"/>
                  <wp:effectExtent l="0" t="0" r="5080" b="0"/>
                  <wp:docPr id="2052" name="Imagen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624572" cy="1966243"/>
                          </a:xfrm>
                          <a:prstGeom prst="rect">
                            <a:avLst/>
                          </a:prstGeom>
                        </pic:spPr>
                      </pic:pic>
                    </a:graphicData>
                  </a:graphic>
                </wp:inline>
              </w:drawing>
            </w:r>
          </w:p>
        </w:tc>
      </w:tr>
      <w:tr w:rsidR="00F27140" w14:paraId="11CC926F" w14:textId="77777777" w:rsidTr="005972CC">
        <w:tc>
          <w:tcPr>
            <w:tcW w:w="4018" w:type="dxa"/>
            <w:vAlign w:val="center"/>
          </w:tcPr>
          <w:p w14:paraId="0F4862A6" w14:textId="77777777" w:rsidR="00F27140" w:rsidRDefault="00F27140" w:rsidP="005972CC">
            <w:pPr>
              <w:spacing w:before="120" w:after="240" w:line="276" w:lineRule="auto"/>
              <w:jc w:val="both"/>
              <w:rPr>
                <w:rFonts w:ascii="Book Antiqua" w:hAnsi="Book Antiqua" w:cs="Arial"/>
                <w:b/>
                <w:snapToGrid w:val="0"/>
                <w:color w:val="000000"/>
                <w:sz w:val="24"/>
                <w:szCs w:val="24"/>
              </w:rPr>
            </w:pPr>
            <w:r w:rsidRPr="00446BF7">
              <w:rPr>
                <w:rFonts w:ascii="Book Antiqua" w:hAnsi="Book Antiqua" w:cs="Arial"/>
                <w:b/>
                <w:snapToGrid w:val="0"/>
                <w:color w:val="000000"/>
                <w:sz w:val="24"/>
                <w:szCs w:val="24"/>
              </w:rPr>
              <w:lastRenderedPageBreak/>
              <w:t>Del Juzgado Penal de Puriscal al Tribunal Penal de Pavas</w:t>
            </w:r>
          </w:p>
          <w:p w14:paraId="66FD24B7" w14:textId="77777777" w:rsidR="00F27140" w:rsidRPr="00446BF7" w:rsidRDefault="00F27140" w:rsidP="005972CC">
            <w:pPr>
              <w:spacing w:before="120" w:after="240" w:line="276" w:lineRule="auto"/>
              <w:jc w:val="both"/>
              <w:rPr>
                <w:rFonts w:ascii="Book Antiqua" w:hAnsi="Book Antiqua" w:cs="Arial"/>
                <w:bCs/>
                <w:snapToGrid w:val="0"/>
                <w:color w:val="000000"/>
                <w:sz w:val="24"/>
                <w:szCs w:val="24"/>
              </w:rPr>
            </w:pPr>
            <w:r>
              <w:rPr>
                <w:rFonts w:ascii="Book Antiqua" w:hAnsi="Book Antiqua" w:cs="Arial"/>
                <w:bCs/>
                <w:snapToGrid w:val="0"/>
                <w:color w:val="000000"/>
                <w:sz w:val="24"/>
                <w:szCs w:val="24"/>
              </w:rPr>
              <w:t xml:space="preserve">Existe una distancia de 38 kilómetros </w:t>
            </w:r>
            <w:r w:rsidRPr="005B49AA">
              <w:rPr>
                <w:rFonts w:ascii="Book Antiqua" w:hAnsi="Book Antiqua" w:cs="Arial"/>
                <w:bCs/>
                <w:snapToGrid w:val="0"/>
                <w:color w:val="000000"/>
                <w:sz w:val="24"/>
                <w:szCs w:val="24"/>
              </w:rPr>
              <w:t xml:space="preserve">aproximadamente, si el recorrido se realiza </w:t>
            </w:r>
            <w:r>
              <w:rPr>
                <w:rFonts w:ascii="Book Antiqua" w:hAnsi="Book Antiqua" w:cs="Arial"/>
                <w:bCs/>
                <w:snapToGrid w:val="0"/>
                <w:color w:val="000000"/>
                <w:sz w:val="24"/>
                <w:szCs w:val="24"/>
              </w:rPr>
              <w:t xml:space="preserve">en automóvil </w:t>
            </w:r>
            <w:r w:rsidRPr="005B49AA">
              <w:rPr>
                <w:rFonts w:ascii="Book Antiqua" w:hAnsi="Book Antiqua" w:cs="Arial"/>
                <w:bCs/>
                <w:snapToGrid w:val="0"/>
                <w:color w:val="000000"/>
                <w:sz w:val="24"/>
                <w:szCs w:val="24"/>
              </w:rPr>
              <w:t xml:space="preserve">en promedio tiene una duración de </w:t>
            </w:r>
            <w:r>
              <w:rPr>
                <w:rFonts w:ascii="Book Antiqua" w:hAnsi="Book Antiqua" w:cs="Arial"/>
                <w:bCs/>
                <w:snapToGrid w:val="0"/>
                <w:color w:val="000000"/>
                <w:sz w:val="24"/>
                <w:szCs w:val="24"/>
              </w:rPr>
              <w:t>55 minutos.  En este caso particular, es el Tribunal quién se traslada a la localidad de Puriscal.</w:t>
            </w:r>
          </w:p>
        </w:tc>
        <w:tc>
          <w:tcPr>
            <w:tcW w:w="5946" w:type="dxa"/>
          </w:tcPr>
          <w:p w14:paraId="187669FB" w14:textId="77777777" w:rsidR="00F27140" w:rsidRDefault="00F27140" w:rsidP="004619FA">
            <w:pPr>
              <w:spacing w:before="120" w:after="240" w:line="276" w:lineRule="auto"/>
              <w:jc w:val="both"/>
              <w:rPr>
                <w:rFonts w:ascii="Arial" w:hAnsi="Arial" w:cs="Arial"/>
                <w:bCs/>
                <w:snapToGrid w:val="0"/>
                <w:color w:val="000000"/>
                <w:sz w:val="22"/>
                <w:szCs w:val="22"/>
              </w:rPr>
            </w:pPr>
            <w:r>
              <w:rPr>
                <w:noProof/>
              </w:rPr>
              <w:drawing>
                <wp:inline distT="0" distB="0" distL="0" distR="0" wp14:anchorId="1F8B8087" wp14:editId="45CE7F9A">
                  <wp:extent cx="3595370" cy="1653540"/>
                  <wp:effectExtent l="0" t="0" r="5080" b="3810"/>
                  <wp:docPr id="2053" name="Imagen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647875" cy="1677687"/>
                          </a:xfrm>
                          <a:prstGeom prst="rect">
                            <a:avLst/>
                          </a:prstGeom>
                        </pic:spPr>
                      </pic:pic>
                    </a:graphicData>
                  </a:graphic>
                </wp:inline>
              </w:drawing>
            </w:r>
          </w:p>
        </w:tc>
      </w:tr>
    </w:tbl>
    <w:p w14:paraId="701A7467" w14:textId="77777777" w:rsidR="00F27140" w:rsidRPr="008932AD" w:rsidRDefault="00F27140" w:rsidP="00F27140">
      <w:pPr>
        <w:spacing w:before="120" w:after="240" w:line="276" w:lineRule="auto"/>
        <w:jc w:val="both"/>
        <w:rPr>
          <w:rFonts w:ascii="Book Antiqua" w:hAnsi="Book Antiqua" w:cs="Arial"/>
          <w:bCs/>
          <w:snapToGrid w:val="0"/>
          <w:color w:val="000000"/>
          <w:sz w:val="16"/>
          <w:szCs w:val="16"/>
        </w:rPr>
      </w:pPr>
      <w:r w:rsidRPr="008932AD">
        <w:rPr>
          <w:rFonts w:ascii="Book Antiqua" w:hAnsi="Book Antiqua" w:cs="Arial"/>
          <w:bCs/>
          <w:snapToGrid w:val="0"/>
          <w:color w:val="000000"/>
          <w:sz w:val="16"/>
          <w:szCs w:val="16"/>
        </w:rPr>
        <w:t>Fuente: Google Maps</w:t>
      </w:r>
    </w:p>
    <w:p w14:paraId="41F08995" w14:textId="77777777" w:rsidR="00F27140" w:rsidRDefault="00F27140" w:rsidP="00F27140">
      <w:pPr>
        <w:spacing w:before="120" w:after="240" w:line="276" w:lineRule="auto"/>
        <w:jc w:val="both"/>
        <w:rPr>
          <w:rFonts w:ascii="Arial" w:hAnsi="Arial" w:cs="Arial"/>
          <w:bCs/>
          <w:snapToGrid w:val="0"/>
          <w:color w:val="000000"/>
          <w:sz w:val="22"/>
          <w:szCs w:val="22"/>
        </w:rPr>
      </w:pPr>
    </w:p>
    <w:p w14:paraId="43DADDD7" w14:textId="00E2CDD1" w:rsidR="00F27140" w:rsidRPr="00CC0378" w:rsidRDefault="64405C85" w:rsidP="7BD938E8">
      <w:pPr>
        <w:spacing w:before="120" w:after="240" w:line="276" w:lineRule="auto"/>
        <w:jc w:val="both"/>
        <w:rPr>
          <w:rFonts w:ascii="Book Antiqua" w:hAnsi="Book Antiqua" w:cs="Arial"/>
          <w:snapToGrid w:val="0"/>
          <w:color w:val="000000"/>
          <w:sz w:val="24"/>
          <w:szCs w:val="24"/>
        </w:rPr>
      </w:pPr>
      <w:r w:rsidRPr="7BD938E8">
        <w:rPr>
          <w:rFonts w:ascii="Book Antiqua" w:hAnsi="Book Antiqua" w:cs="Arial"/>
          <w:snapToGrid w:val="0"/>
          <w:color w:val="000000"/>
          <w:sz w:val="24"/>
          <w:szCs w:val="24"/>
        </w:rPr>
        <w:t>El presente escenario se focaliza en un tema acceso a la justicia tanto de usuarios internos como externos de la institución, así como en</w:t>
      </w:r>
      <w:r w:rsidR="797F2E90" w:rsidRPr="7BD938E8">
        <w:rPr>
          <w:rFonts w:ascii="Book Antiqua" w:hAnsi="Book Antiqua" w:cs="Arial"/>
          <w:snapToGrid w:val="0"/>
          <w:color w:val="000000"/>
          <w:sz w:val="24"/>
          <w:szCs w:val="24"/>
        </w:rPr>
        <w:t xml:space="preserve"> un mayor aprovechamiento de las horas laborales por la reducción de tiempo que actualmente se invierte en traslados. </w:t>
      </w:r>
      <w:r w:rsidRPr="7BD938E8">
        <w:rPr>
          <w:rFonts w:ascii="Book Antiqua" w:hAnsi="Book Antiqua" w:cs="Arial"/>
          <w:snapToGrid w:val="0"/>
          <w:color w:val="000000"/>
          <w:sz w:val="24"/>
          <w:szCs w:val="24"/>
        </w:rPr>
        <w:t xml:space="preserve"> </w:t>
      </w:r>
      <w:r w:rsidR="1A9D7770" w:rsidRPr="7BD938E8">
        <w:rPr>
          <w:rFonts w:ascii="Book Antiqua" w:hAnsi="Book Antiqua" w:cs="Arial"/>
          <w:color w:val="000000" w:themeColor="text1"/>
          <w:sz w:val="24"/>
          <w:szCs w:val="24"/>
        </w:rPr>
        <w:t xml:space="preserve">Se hace la observación que las personas usuarias internas y externas </w:t>
      </w:r>
      <w:r w:rsidR="570DB248" w:rsidRPr="7BD938E8">
        <w:rPr>
          <w:rFonts w:ascii="Book Antiqua" w:hAnsi="Book Antiqua" w:cs="Arial"/>
          <w:color w:val="000000" w:themeColor="text1"/>
          <w:sz w:val="24"/>
          <w:szCs w:val="24"/>
        </w:rPr>
        <w:t xml:space="preserve">del Tribunal Penal realizan sus recorridos desde Pavas en autobús, lo cual le incrementa complejidad y eleva los tiempos </w:t>
      </w:r>
      <w:r w:rsidR="00771915" w:rsidRPr="7BD938E8">
        <w:rPr>
          <w:rFonts w:ascii="Book Antiqua" w:hAnsi="Book Antiqua" w:cs="Arial"/>
          <w:color w:val="000000" w:themeColor="text1"/>
          <w:sz w:val="24"/>
          <w:szCs w:val="24"/>
        </w:rPr>
        <w:t>de espera</w:t>
      </w:r>
      <w:r w:rsidR="570DB248" w:rsidRPr="7BD938E8">
        <w:rPr>
          <w:rFonts w:ascii="Book Antiqua" w:hAnsi="Book Antiqua" w:cs="Arial"/>
          <w:color w:val="000000" w:themeColor="text1"/>
          <w:sz w:val="24"/>
          <w:szCs w:val="24"/>
        </w:rPr>
        <w:t>.</w:t>
      </w:r>
    </w:p>
    <w:p w14:paraId="3E7D4A3C" w14:textId="03BC928E" w:rsidR="00F27140" w:rsidRPr="00CC0378" w:rsidRDefault="00F27140" w:rsidP="00F27140">
      <w:pPr>
        <w:spacing w:before="120" w:after="240" w:line="276" w:lineRule="auto"/>
        <w:jc w:val="both"/>
        <w:rPr>
          <w:rFonts w:ascii="Book Antiqua" w:hAnsi="Book Antiqua" w:cs="Arial"/>
          <w:bCs/>
          <w:snapToGrid w:val="0"/>
          <w:color w:val="000000"/>
          <w:sz w:val="24"/>
          <w:szCs w:val="24"/>
        </w:rPr>
      </w:pPr>
      <w:r w:rsidRPr="00CC0378">
        <w:rPr>
          <w:rFonts w:ascii="Book Antiqua" w:hAnsi="Book Antiqua" w:cs="Arial"/>
          <w:bCs/>
          <w:snapToGrid w:val="0"/>
          <w:color w:val="000000"/>
          <w:sz w:val="24"/>
          <w:szCs w:val="24"/>
        </w:rPr>
        <w:t>Así las cosas, de conformidad con el análisis estadístico realizado en el cuerpo del presente informe, donde se obtuvo como resultado que el 45% de los casos que ingresan al Tribunal Penal del III Circuito Judicial de San José, sede suroeste provienen del Juzgado Penal de Hatillo, el 41% proceden del Juzgado Penal de Pavas y el 9% del Juzgado Penal de Puriscal, se procede a formular la propuesta de segmentación donde un Tribunal asuma la competencia de Pavas y Puriscal y el otro Tribunal asuma la competencia de Hatillo.</w:t>
      </w:r>
      <w:r w:rsidR="00A05763">
        <w:rPr>
          <w:rFonts w:ascii="Book Antiqua" w:hAnsi="Book Antiqua" w:cs="Arial"/>
          <w:bCs/>
          <w:snapToGrid w:val="0"/>
          <w:color w:val="000000"/>
          <w:sz w:val="24"/>
          <w:szCs w:val="24"/>
        </w:rPr>
        <w:t xml:space="preserve"> </w:t>
      </w:r>
      <w:r w:rsidR="00CB4B6E" w:rsidRPr="00CB4B6E">
        <w:rPr>
          <w:rFonts w:ascii="Book Antiqua" w:hAnsi="Book Antiqua" w:cs="Arial"/>
          <w:bCs/>
          <w:snapToGrid w:val="0"/>
          <w:color w:val="000000"/>
          <w:sz w:val="24"/>
          <w:szCs w:val="24"/>
        </w:rPr>
        <w:t>Se destaca que el restante 5%,</w:t>
      </w:r>
      <w:r w:rsidR="00CB4B6E">
        <w:rPr>
          <w:rFonts w:ascii="Book Antiqua" w:hAnsi="Book Antiqua" w:cs="Arial"/>
          <w:bCs/>
          <w:snapToGrid w:val="0"/>
          <w:color w:val="000000"/>
          <w:sz w:val="24"/>
          <w:szCs w:val="24"/>
        </w:rPr>
        <w:t xml:space="preserve"> responde</w:t>
      </w:r>
      <w:r w:rsidR="0018386F">
        <w:rPr>
          <w:rFonts w:ascii="Book Antiqua" w:hAnsi="Book Antiqua" w:cs="Arial"/>
          <w:bCs/>
          <w:snapToGrid w:val="0"/>
          <w:color w:val="000000"/>
          <w:sz w:val="24"/>
          <w:szCs w:val="24"/>
        </w:rPr>
        <w:t xml:space="preserve"> a</w:t>
      </w:r>
      <w:r w:rsidR="002476F5">
        <w:rPr>
          <w:rFonts w:ascii="Book Antiqua" w:hAnsi="Book Antiqua" w:cs="Arial"/>
          <w:bCs/>
          <w:snapToGrid w:val="0"/>
          <w:color w:val="000000"/>
          <w:sz w:val="24"/>
          <w:szCs w:val="24"/>
        </w:rPr>
        <w:t xml:space="preserve"> casos</w:t>
      </w:r>
      <w:r w:rsidR="00CB4B6E" w:rsidRPr="00CB4B6E">
        <w:rPr>
          <w:rFonts w:ascii="Book Antiqua" w:hAnsi="Book Antiqua" w:cs="Arial"/>
          <w:bCs/>
          <w:snapToGrid w:val="0"/>
          <w:color w:val="000000"/>
          <w:sz w:val="24"/>
          <w:szCs w:val="24"/>
        </w:rPr>
        <w:t xml:space="preserve"> de los cuales no se conoce la oficina de origen de donde ingresan los expedientes al Tribunal Penal de Pavas, debido a que la información no se completa de manera correcta por parte del despacho.</w:t>
      </w:r>
    </w:p>
    <w:p w14:paraId="6795C46C" w14:textId="49CA8D79" w:rsidR="00F27140" w:rsidRDefault="00F27140" w:rsidP="00F27140">
      <w:pPr>
        <w:spacing w:before="120" w:after="240" w:line="276" w:lineRule="auto"/>
        <w:jc w:val="both"/>
        <w:rPr>
          <w:rFonts w:ascii="Book Antiqua" w:hAnsi="Book Antiqua" w:cs="Arial"/>
          <w:bCs/>
          <w:snapToGrid w:val="0"/>
          <w:color w:val="000000"/>
          <w:sz w:val="24"/>
          <w:szCs w:val="24"/>
        </w:rPr>
      </w:pPr>
      <w:r w:rsidRPr="00CC0378">
        <w:rPr>
          <w:rFonts w:ascii="Book Antiqua" w:hAnsi="Book Antiqua" w:cs="Arial"/>
          <w:bCs/>
          <w:snapToGrid w:val="0"/>
          <w:color w:val="000000"/>
          <w:sz w:val="24"/>
          <w:szCs w:val="24"/>
        </w:rPr>
        <w:t>De manera nominal considerando que en promedio la entrada de asuntos es de 88 al mes (79 nuevos y 9 reentrados), aproximadamente 48 serían competencia de Pavas-Puriscal y 40 de Hatillo.</w:t>
      </w:r>
    </w:p>
    <w:p w14:paraId="7AA22D26" w14:textId="3AAB14F9" w:rsidR="005972CC" w:rsidRDefault="005972CC" w:rsidP="00F27140">
      <w:pPr>
        <w:spacing w:before="120" w:after="240" w:line="276" w:lineRule="auto"/>
        <w:jc w:val="both"/>
        <w:rPr>
          <w:rFonts w:ascii="Book Antiqua" w:hAnsi="Book Antiqua" w:cs="Arial"/>
          <w:bCs/>
          <w:snapToGrid w:val="0"/>
          <w:color w:val="000000"/>
          <w:sz w:val="24"/>
          <w:szCs w:val="24"/>
        </w:rPr>
      </w:pPr>
    </w:p>
    <w:p w14:paraId="50506C33" w14:textId="77777777" w:rsidR="005972CC" w:rsidRPr="00CC0378" w:rsidRDefault="005972CC" w:rsidP="00F27140">
      <w:pPr>
        <w:spacing w:before="120" w:after="240" w:line="276" w:lineRule="auto"/>
        <w:jc w:val="both"/>
        <w:rPr>
          <w:rFonts w:ascii="Book Antiqua" w:hAnsi="Book Antiqua" w:cs="Arial"/>
          <w:bCs/>
          <w:snapToGrid w:val="0"/>
          <w:color w:val="000000"/>
          <w:sz w:val="24"/>
          <w:szCs w:val="24"/>
        </w:rPr>
      </w:pPr>
    </w:p>
    <w:p w14:paraId="7189FEDE" w14:textId="74D3D7F6" w:rsidR="003F7D5B" w:rsidRPr="003F7D5B" w:rsidRDefault="003F7D5B" w:rsidP="003F7D5B">
      <w:pPr>
        <w:rPr>
          <w:rFonts w:ascii="Book Antiqua" w:eastAsia="Calibri" w:hAnsi="Book Antiqua" w:cs="Arial"/>
          <w:b/>
          <w:bCs/>
          <w:i/>
          <w:iCs/>
          <w:color w:val="2F5496"/>
          <w:sz w:val="22"/>
          <w:szCs w:val="22"/>
          <w:lang w:val="es-MX" w:eastAsia="x-none"/>
        </w:rPr>
      </w:pPr>
      <w:r w:rsidRPr="003920CD">
        <w:rPr>
          <w:rFonts w:ascii="Book Antiqua" w:eastAsia="Calibri" w:hAnsi="Book Antiqua" w:cs="Arial"/>
          <w:b/>
          <w:bCs/>
          <w:i/>
          <w:iCs/>
          <w:color w:val="2F5496"/>
          <w:sz w:val="22"/>
          <w:szCs w:val="22"/>
          <w:lang w:val="es-MX" w:eastAsia="x-none"/>
        </w:rPr>
        <w:lastRenderedPageBreak/>
        <w:t>3.1 Tribunal Penal del III Circuito Judicial de San José, sede Pavas – Puriscal</w:t>
      </w:r>
    </w:p>
    <w:p w14:paraId="7A751D3E" w14:textId="77777777" w:rsidR="003F7D5B" w:rsidRPr="003F7D5B" w:rsidRDefault="003F7D5B" w:rsidP="003F7D5B">
      <w:pPr>
        <w:rPr>
          <w:rFonts w:ascii="Book Antiqua" w:hAnsi="Book Antiqua" w:cs="Arial"/>
          <w:b/>
          <w:snapToGrid w:val="0"/>
          <w:color w:val="000000"/>
          <w:sz w:val="24"/>
          <w:szCs w:val="24"/>
          <w:u w:val="single"/>
        </w:rPr>
      </w:pPr>
    </w:p>
    <w:p w14:paraId="779D6143" w14:textId="3D658AA8" w:rsidR="00F27140" w:rsidRPr="00CC0378" w:rsidRDefault="00F27140" w:rsidP="00F27140">
      <w:pPr>
        <w:spacing w:before="120" w:after="240" w:line="276" w:lineRule="auto"/>
        <w:jc w:val="both"/>
        <w:rPr>
          <w:rFonts w:ascii="Book Antiqua" w:hAnsi="Book Antiqua" w:cs="Arial"/>
          <w:bCs/>
          <w:snapToGrid w:val="0"/>
          <w:color w:val="000000"/>
          <w:sz w:val="24"/>
          <w:szCs w:val="24"/>
        </w:rPr>
      </w:pPr>
      <w:r w:rsidRPr="00CC0378">
        <w:rPr>
          <w:rFonts w:ascii="Book Antiqua" w:hAnsi="Book Antiqua" w:cs="Arial"/>
          <w:bCs/>
          <w:snapToGrid w:val="0"/>
          <w:color w:val="000000"/>
          <w:sz w:val="24"/>
          <w:szCs w:val="24"/>
        </w:rPr>
        <w:t xml:space="preserve">En el siguiente cuadro se muestra el escenario con la estructura ordinaria para operar el Tribunal Penal del Tercera Circuito Judicial de San José, cuya competencia territorial abarca </w:t>
      </w:r>
      <w:r w:rsidR="003F7D5B">
        <w:rPr>
          <w:rFonts w:ascii="Book Antiqua" w:hAnsi="Book Antiqua" w:cs="Arial"/>
          <w:bCs/>
          <w:snapToGrid w:val="0"/>
          <w:color w:val="000000"/>
          <w:sz w:val="24"/>
          <w:szCs w:val="24"/>
        </w:rPr>
        <w:t xml:space="preserve">el cantón central, distritos </w:t>
      </w:r>
      <w:r w:rsidRPr="00CC0378">
        <w:rPr>
          <w:rFonts w:ascii="Book Antiqua" w:hAnsi="Book Antiqua" w:cs="Arial"/>
          <w:bCs/>
          <w:snapToGrid w:val="0"/>
          <w:color w:val="000000"/>
          <w:sz w:val="24"/>
          <w:szCs w:val="24"/>
        </w:rPr>
        <w:t>Pavas</w:t>
      </w:r>
      <w:r w:rsidR="003F7D5B">
        <w:rPr>
          <w:rFonts w:ascii="Book Antiqua" w:hAnsi="Book Antiqua" w:cs="Arial"/>
          <w:bCs/>
          <w:snapToGrid w:val="0"/>
          <w:color w:val="000000"/>
          <w:sz w:val="24"/>
          <w:szCs w:val="24"/>
        </w:rPr>
        <w:t xml:space="preserve"> y Mata Redonda, el cantón de Mora distrito Colón, los cantones de Escazú, Santa Ana</w:t>
      </w:r>
      <w:r w:rsidRPr="00CC0378">
        <w:rPr>
          <w:rFonts w:ascii="Book Antiqua" w:hAnsi="Book Antiqua" w:cs="Arial"/>
          <w:bCs/>
          <w:snapToGrid w:val="0"/>
          <w:color w:val="000000"/>
          <w:sz w:val="24"/>
          <w:szCs w:val="24"/>
        </w:rPr>
        <w:t xml:space="preserve"> y Puriscal. </w:t>
      </w:r>
    </w:p>
    <w:p w14:paraId="6BA9351C" w14:textId="7EA68D4C" w:rsidR="00F27140" w:rsidRPr="00975074" w:rsidRDefault="00F27140" w:rsidP="00F27140">
      <w:pPr>
        <w:jc w:val="center"/>
        <w:rPr>
          <w:rFonts w:ascii="Book Antiqua" w:hAnsi="Book Antiqua" w:cs="Arial"/>
          <w:i/>
          <w:iCs/>
          <w:color w:val="000000"/>
          <w:lang w:val="es-MX"/>
        </w:rPr>
      </w:pPr>
      <w:r w:rsidRPr="00975074">
        <w:rPr>
          <w:rFonts w:ascii="Book Antiqua" w:hAnsi="Book Antiqua" w:cs="Arial"/>
          <w:i/>
          <w:iCs/>
          <w:color w:val="000000"/>
          <w:lang w:val="es-MX"/>
        </w:rPr>
        <w:t xml:space="preserve">Cuadro </w:t>
      </w:r>
      <w:r w:rsidR="004E7062">
        <w:rPr>
          <w:rFonts w:ascii="Book Antiqua" w:hAnsi="Book Antiqua" w:cs="Arial"/>
          <w:i/>
          <w:iCs/>
          <w:color w:val="000000"/>
          <w:lang w:val="es-MX"/>
        </w:rPr>
        <w:t>2</w:t>
      </w:r>
      <w:r w:rsidR="002B537E">
        <w:rPr>
          <w:rFonts w:ascii="Book Antiqua" w:hAnsi="Book Antiqua" w:cs="Arial"/>
          <w:i/>
          <w:iCs/>
          <w:color w:val="000000"/>
          <w:lang w:val="es-MX"/>
        </w:rPr>
        <w:t>2</w:t>
      </w:r>
    </w:p>
    <w:p w14:paraId="59916C52" w14:textId="05FFCA82" w:rsidR="000768DD" w:rsidRDefault="00F27140" w:rsidP="000768DD">
      <w:pPr>
        <w:jc w:val="center"/>
        <w:rPr>
          <w:rFonts w:ascii="Book Antiqua" w:hAnsi="Book Antiqua" w:cs="Arial"/>
          <w:i/>
          <w:iCs/>
          <w:color w:val="000000"/>
          <w:lang w:val="es-MX"/>
        </w:rPr>
      </w:pPr>
      <w:r w:rsidRPr="00975074">
        <w:rPr>
          <w:rFonts w:ascii="Book Antiqua" w:hAnsi="Book Antiqua" w:cs="Arial"/>
          <w:i/>
          <w:iCs/>
          <w:color w:val="000000"/>
          <w:lang w:val="es-MX"/>
        </w:rPr>
        <w:t xml:space="preserve">Escenario </w:t>
      </w:r>
      <w:r w:rsidR="00F5433E">
        <w:rPr>
          <w:rFonts w:ascii="Book Antiqua" w:hAnsi="Book Antiqua" w:cs="Arial"/>
          <w:i/>
          <w:iCs/>
          <w:color w:val="000000"/>
          <w:lang w:val="es-MX"/>
        </w:rPr>
        <w:t>3</w:t>
      </w:r>
      <w:r w:rsidRPr="00975074">
        <w:rPr>
          <w:rFonts w:ascii="Book Antiqua" w:hAnsi="Book Antiqua" w:cs="Arial"/>
          <w:i/>
          <w:iCs/>
          <w:color w:val="000000"/>
          <w:lang w:val="es-MX"/>
        </w:rPr>
        <w:t xml:space="preserve">. </w:t>
      </w:r>
      <w:r w:rsidR="000768DD" w:rsidRPr="000768DD">
        <w:rPr>
          <w:rFonts w:ascii="Book Antiqua" w:hAnsi="Book Antiqua" w:cs="Arial"/>
          <w:i/>
          <w:iCs/>
          <w:color w:val="000000"/>
          <w:lang w:val="es-MX"/>
        </w:rPr>
        <w:t>Tribunal Penal del III Circuito Judicial de San José, sede Pavas – Puriscal</w:t>
      </w:r>
    </w:p>
    <w:tbl>
      <w:tblPr>
        <w:tblW w:w="0" w:type="auto"/>
        <w:tblLayout w:type="fixed"/>
        <w:tblCellMar>
          <w:left w:w="70" w:type="dxa"/>
          <w:right w:w="70" w:type="dxa"/>
        </w:tblCellMar>
        <w:tblLook w:val="04A0" w:firstRow="1" w:lastRow="0" w:firstColumn="1" w:lastColumn="0" w:noHBand="0" w:noVBand="1"/>
      </w:tblPr>
      <w:tblGrid>
        <w:gridCol w:w="1524"/>
        <w:gridCol w:w="987"/>
        <w:gridCol w:w="1274"/>
        <w:gridCol w:w="1372"/>
        <w:gridCol w:w="1217"/>
        <w:gridCol w:w="1418"/>
        <w:gridCol w:w="992"/>
        <w:gridCol w:w="1180"/>
      </w:tblGrid>
      <w:tr w:rsidR="002671C2" w:rsidRPr="002671C2" w14:paraId="4ED5569F" w14:textId="77777777" w:rsidTr="00D21696">
        <w:trPr>
          <w:trHeight w:val="288"/>
        </w:trPr>
        <w:tc>
          <w:tcPr>
            <w:tcW w:w="9964" w:type="dxa"/>
            <w:gridSpan w:val="8"/>
            <w:tcBorders>
              <w:top w:val="single" w:sz="4" w:space="0" w:color="auto"/>
              <w:left w:val="single" w:sz="4" w:space="0" w:color="auto"/>
              <w:bottom w:val="single" w:sz="4" w:space="0" w:color="auto"/>
              <w:right w:val="single" w:sz="4" w:space="0" w:color="000000"/>
            </w:tcBorders>
            <w:shd w:val="clear" w:color="auto" w:fill="FFC000" w:themeFill="accent4"/>
            <w:noWrap/>
            <w:vAlign w:val="center"/>
            <w:hideMark/>
          </w:tcPr>
          <w:p w14:paraId="261A0242" w14:textId="77777777" w:rsidR="002671C2" w:rsidRPr="00D21696" w:rsidRDefault="002671C2" w:rsidP="00D21696">
            <w:pPr>
              <w:jc w:val="center"/>
              <w:textAlignment w:val="center"/>
              <w:rPr>
                <w:rFonts w:ascii="Book Antiqua" w:hAnsi="Book Antiqua" w:cs="Arial"/>
                <w:b/>
                <w:bCs/>
                <w:color w:val="FFFFFF"/>
                <w:sz w:val="18"/>
                <w:szCs w:val="18"/>
                <w:lang w:eastAsia="es-CR"/>
              </w:rPr>
            </w:pPr>
            <w:r w:rsidRPr="00D21696">
              <w:rPr>
                <w:rFonts w:ascii="Book Antiqua" w:hAnsi="Book Antiqua" w:cs="Arial"/>
                <w:b/>
                <w:bCs/>
                <w:color w:val="FFFFFF"/>
                <w:kern w:val="24"/>
                <w:sz w:val="18"/>
                <w:szCs w:val="18"/>
                <w:lang w:eastAsia="es-CR"/>
              </w:rPr>
              <w:t>Escenario Estructura Ideal. Pavas - Puriscal</w:t>
            </w:r>
          </w:p>
        </w:tc>
      </w:tr>
      <w:tr w:rsidR="00D21696" w:rsidRPr="002671C2" w14:paraId="38E53165" w14:textId="77777777" w:rsidTr="00D21696">
        <w:trPr>
          <w:trHeight w:val="552"/>
        </w:trPr>
        <w:tc>
          <w:tcPr>
            <w:tcW w:w="1524" w:type="dxa"/>
            <w:tcBorders>
              <w:top w:val="single" w:sz="4" w:space="0" w:color="auto"/>
              <w:left w:val="single" w:sz="4" w:space="0" w:color="auto"/>
              <w:bottom w:val="single" w:sz="4" w:space="0" w:color="auto"/>
              <w:right w:val="single" w:sz="4" w:space="0" w:color="auto"/>
            </w:tcBorders>
            <w:shd w:val="clear" w:color="000000" w:fill="D6DCE4"/>
            <w:noWrap/>
            <w:vAlign w:val="center"/>
            <w:hideMark/>
          </w:tcPr>
          <w:p w14:paraId="6968F7E3" w14:textId="77777777" w:rsidR="002671C2" w:rsidRPr="00D21696" w:rsidRDefault="002671C2"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Secciones</w:t>
            </w:r>
          </w:p>
        </w:tc>
        <w:tc>
          <w:tcPr>
            <w:tcW w:w="987" w:type="dxa"/>
            <w:tcBorders>
              <w:top w:val="single" w:sz="4" w:space="0" w:color="auto"/>
              <w:left w:val="nil"/>
              <w:bottom w:val="single" w:sz="4" w:space="0" w:color="auto"/>
              <w:right w:val="single" w:sz="4" w:space="0" w:color="auto"/>
            </w:tcBorders>
            <w:shd w:val="clear" w:color="000000" w:fill="D6DCE4"/>
            <w:noWrap/>
            <w:vAlign w:val="center"/>
            <w:hideMark/>
          </w:tcPr>
          <w:p w14:paraId="7AFAAF68" w14:textId="77777777" w:rsidR="002671C2" w:rsidRPr="00D21696" w:rsidRDefault="002671C2"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Jueces(as) 4</w:t>
            </w:r>
          </w:p>
        </w:tc>
        <w:tc>
          <w:tcPr>
            <w:tcW w:w="1274" w:type="dxa"/>
            <w:tcBorders>
              <w:top w:val="single" w:sz="4" w:space="0" w:color="auto"/>
              <w:left w:val="nil"/>
              <w:bottom w:val="single" w:sz="4" w:space="0" w:color="auto"/>
              <w:right w:val="single" w:sz="4" w:space="0" w:color="auto"/>
            </w:tcBorders>
            <w:shd w:val="clear" w:color="000000" w:fill="D6DCE4"/>
            <w:noWrap/>
            <w:vAlign w:val="center"/>
            <w:hideMark/>
          </w:tcPr>
          <w:p w14:paraId="7E2810DA" w14:textId="77777777" w:rsidR="002671C2" w:rsidRPr="00D21696" w:rsidRDefault="002671C2"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Juez(a) Trámite</w:t>
            </w:r>
          </w:p>
        </w:tc>
        <w:tc>
          <w:tcPr>
            <w:tcW w:w="1372" w:type="dxa"/>
            <w:tcBorders>
              <w:top w:val="single" w:sz="4" w:space="0" w:color="auto"/>
              <w:left w:val="nil"/>
              <w:bottom w:val="single" w:sz="4" w:space="0" w:color="auto"/>
              <w:right w:val="single" w:sz="4" w:space="0" w:color="auto"/>
            </w:tcBorders>
            <w:shd w:val="clear" w:color="000000" w:fill="D6DCE4"/>
            <w:noWrap/>
            <w:vAlign w:val="center"/>
            <w:hideMark/>
          </w:tcPr>
          <w:p w14:paraId="621B86EF" w14:textId="77777777" w:rsidR="002671C2" w:rsidRPr="00D21696" w:rsidRDefault="002671C2"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Coord. Judicial 3</w:t>
            </w:r>
          </w:p>
        </w:tc>
        <w:tc>
          <w:tcPr>
            <w:tcW w:w="1217" w:type="dxa"/>
            <w:tcBorders>
              <w:top w:val="single" w:sz="4" w:space="0" w:color="auto"/>
              <w:left w:val="nil"/>
              <w:bottom w:val="single" w:sz="4" w:space="0" w:color="auto"/>
              <w:right w:val="single" w:sz="4" w:space="0" w:color="auto"/>
            </w:tcBorders>
            <w:shd w:val="clear" w:color="000000" w:fill="D6DCE4"/>
            <w:noWrap/>
            <w:vAlign w:val="center"/>
            <w:hideMark/>
          </w:tcPr>
          <w:p w14:paraId="551475E2" w14:textId="77777777" w:rsidR="002671C2" w:rsidRPr="00D21696" w:rsidRDefault="002671C2"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Técnicos(as) Jud. 3</w:t>
            </w:r>
          </w:p>
        </w:tc>
        <w:tc>
          <w:tcPr>
            <w:tcW w:w="1418" w:type="dxa"/>
            <w:tcBorders>
              <w:top w:val="single" w:sz="4" w:space="0" w:color="auto"/>
              <w:left w:val="nil"/>
              <w:bottom w:val="single" w:sz="4" w:space="0" w:color="auto"/>
              <w:right w:val="single" w:sz="4" w:space="0" w:color="auto"/>
            </w:tcBorders>
            <w:shd w:val="clear" w:color="000000" w:fill="D6DCE4"/>
            <w:vAlign w:val="center"/>
            <w:hideMark/>
          </w:tcPr>
          <w:p w14:paraId="0CFB50FF" w14:textId="77777777" w:rsidR="002671C2" w:rsidRPr="00D21696" w:rsidRDefault="002671C2"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Cuota esperada de señalamientos</w:t>
            </w:r>
          </w:p>
        </w:tc>
        <w:tc>
          <w:tcPr>
            <w:tcW w:w="992" w:type="dxa"/>
            <w:tcBorders>
              <w:top w:val="single" w:sz="4" w:space="0" w:color="auto"/>
              <w:left w:val="nil"/>
              <w:bottom w:val="single" w:sz="4" w:space="0" w:color="auto"/>
              <w:right w:val="single" w:sz="4" w:space="0" w:color="auto"/>
            </w:tcBorders>
            <w:shd w:val="clear" w:color="000000" w:fill="D6DCE4"/>
            <w:vAlign w:val="center"/>
            <w:hideMark/>
          </w:tcPr>
          <w:p w14:paraId="205EFDB6" w14:textId="77777777" w:rsidR="002671C2" w:rsidRPr="00D21696" w:rsidRDefault="002671C2"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Cuota esperada de sentencias</w:t>
            </w:r>
          </w:p>
        </w:tc>
        <w:tc>
          <w:tcPr>
            <w:tcW w:w="1180" w:type="dxa"/>
            <w:tcBorders>
              <w:top w:val="single" w:sz="4" w:space="0" w:color="auto"/>
              <w:left w:val="nil"/>
              <w:bottom w:val="single" w:sz="4" w:space="0" w:color="auto"/>
              <w:right w:val="single" w:sz="4" w:space="0" w:color="auto"/>
            </w:tcBorders>
            <w:shd w:val="clear" w:color="000000" w:fill="D6DCE4"/>
            <w:vAlign w:val="center"/>
            <w:hideMark/>
          </w:tcPr>
          <w:p w14:paraId="7737F5FF" w14:textId="77777777" w:rsidR="002671C2" w:rsidRPr="00D21696" w:rsidRDefault="002671C2"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Cuota esperada de apelaciones</w:t>
            </w:r>
          </w:p>
        </w:tc>
      </w:tr>
      <w:tr w:rsidR="00D21696" w:rsidRPr="002671C2" w14:paraId="4F77244E" w14:textId="77777777" w:rsidTr="00D21696">
        <w:trPr>
          <w:trHeight w:val="288"/>
        </w:trPr>
        <w:tc>
          <w:tcPr>
            <w:tcW w:w="1524" w:type="dxa"/>
            <w:tcBorders>
              <w:top w:val="nil"/>
              <w:left w:val="single" w:sz="4" w:space="0" w:color="auto"/>
              <w:bottom w:val="single" w:sz="4" w:space="0" w:color="auto"/>
              <w:right w:val="single" w:sz="4" w:space="0" w:color="auto"/>
            </w:tcBorders>
            <w:shd w:val="clear" w:color="000000" w:fill="FFFFFF"/>
            <w:noWrap/>
            <w:vAlign w:val="center"/>
            <w:hideMark/>
          </w:tcPr>
          <w:p w14:paraId="4BA4CFF9"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Colegiada 1</w:t>
            </w:r>
          </w:p>
        </w:tc>
        <w:tc>
          <w:tcPr>
            <w:tcW w:w="987" w:type="dxa"/>
            <w:tcBorders>
              <w:top w:val="nil"/>
              <w:left w:val="nil"/>
              <w:bottom w:val="single" w:sz="4" w:space="0" w:color="auto"/>
              <w:right w:val="single" w:sz="4" w:space="0" w:color="auto"/>
            </w:tcBorders>
            <w:shd w:val="clear" w:color="000000" w:fill="FFFFFF"/>
            <w:noWrap/>
            <w:vAlign w:val="center"/>
            <w:hideMark/>
          </w:tcPr>
          <w:p w14:paraId="0CCB6CF6"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3</w:t>
            </w:r>
          </w:p>
        </w:tc>
        <w:tc>
          <w:tcPr>
            <w:tcW w:w="127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731FC340"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1</w:t>
            </w:r>
          </w:p>
        </w:tc>
        <w:tc>
          <w:tcPr>
            <w:tcW w:w="1372"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24925CB2"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1</w:t>
            </w:r>
          </w:p>
        </w:tc>
        <w:tc>
          <w:tcPr>
            <w:tcW w:w="1217" w:type="dxa"/>
            <w:tcBorders>
              <w:top w:val="nil"/>
              <w:left w:val="nil"/>
              <w:bottom w:val="single" w:sz="4" w:space="0" w:color="auto"/>
              <w:right w:val="single" w:sz="4" w:space="0" w:color="auto"/>
            </w:tcBorders>
            <w:shd w:val="clear" w:color="000000" w:fill="FFFFFF"/>
            <w:noWrap/>
            <w:vAlign w:val="center"/>
            <w:hideMark/>
          </w:tcPr>
          <w:p w14:paraId="1DFAE89D"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w:t>
            </w:r>
          </w:p>
        </w:tc>
        <w:tc>
          <w:tcPr>
            <w:tcW w:w="1418" w:type="dxa"/>
            <w:tcBorders>
              <w:top w:val="nil"/>
              <w:left w:val="nil"/>
              <w:bottom w:val="single" w:sz="4" w:space="0" w:color="auto"/>
              <w:right w:val="single" w:sz="4" w:space="0" w:color="auto"/>
            </w:tcBorders>
            <w:shd w:val="clear" w:color="000000" w:fill="FFFFFF"/>
            <w:noWrap/>
            <w:vAlign w:val="center"/>
            <w:hideMark/>
          </w:tcPr>
          <w:p w14:paraId="3DBAA19B"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20</w:t>
            </w:r>
          </w:p>
        </w:tc>
        <w:tc>
          <w:tcPr>
            <w:tcW w:w="992" w:type="dxa"/>
            <w:tcBorders>
              <w:top w:val="nil"/>
              <w:left w:val="nil"/>
              <w:bottom w:val="single" w:sz="4" w:space="0" w:color="auto"/>
              <w:right w:val="single" w:sz="4" w:space="0" w:color="auto"/>
            </w:tcBorders>
            <w:shd w:val="clear" w:color="000000" w:fill="FFFFFF"/>
            <w:noWrap/>
            <w:vAlign w:val="center"/>
            <w:hideMark/>
          </w:tcPr>
          <w:p w14:paraId="3BD69798"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15</w:t>
            </w:r>
          </w:p>
        </w:tc>
        <w:tc>
          <w:tcPr>
            <w:tcW w:w="1180" w:type="dxa"/>
            <w:tcBorders>
              <w:top w:val="nil"/>
              <w:left w:val="nil"/>
              <w:bottom w:val="single" w:sz="4" w:space="0" w:color="auto"/>
              <w:right w:val="single" w:sz="4" w:space="0" w:color="auto"/>
            </w:tcBorders>
            <w:shd w:val="clear" w:color="000000" w:fill="FFFFFF"/>
            <w:noWrap/>
            <w:vAlign w:val="center"/>
            <w:hideMark/>
          </w:tcPr>
          <w:p w14:paraId="3282655B"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r>
      <w:tr w:rsidR="00D21696" w:rsidRPr="002671C2" w14:paraId="72ACE87F" w14:textId="77777777" w:rsidTr="00D21696">
        <w:trPr>
          <w:trHeight w:val="288"/>
        </w:trPr>
        <w:tc>
          <w:tcPr>
            <w:tcW w:w="1524" w:type="dxa"/>
            <w:tcBorders>
              <w:top w:val="nil"/>
              <w:left w:val="single" w:sz="4" w:space="0" w:color="auto"/>
              <w:bottom w:val="single" w:sz="4" w:space="0" w:color="auto"/>
              <w:right w:val="single" w:sz="4" w:space="0" w:color="auto"/>
            </w:tcBorders>
            <w:shd w:val="clear" w:color="000000" w:fill="FFFFFF"/>
            <w:noWrap/>
            <w:vAlign w:val="center"/>
            <w:hideMark/>
          </w:tcPr>
          <w:p w14:paraId="28B8B2C8"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Colegiada 2</w:t>
            </w:r>
          </w:p>
        </w:tc>
        <w:tc>
          <w:tcPr>
            <w:tcW w:w="987" w:type="dxa"/>
            <w:tcBorders>
              <w:top w:val="nil"/>
              <w:left w:val="nil"/>
              <w:bottom w:val="single" w:sz="4" w:space="0" w:color="auto"/>
              <w:right w:val="single" w:sz="4" w:space="0" w:color="auto"/>
            </w:tcBorders>
            <w:shd w:val="clear" w:color="000000" w:fill="FFFFFF"/>
            <w:noWrap/>
            <w:vAlign w:val="center"/>
            <w:hideMark/>
          </w:tcPr>
          <w:p w14:paraId="50AF7274"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3</w:t>
            </w:r>
          </w:p>
        </w:tc>
        <w:tc>
          <w:tcPr>
            <w:tcW w:w="1274" w:type="dxa"/>
            <w:vMerge/>
            <w:tcBorders>
              <w:top w:val="single" w:sz="4" w:space="0" w:color="auto"/>
              <w:left w:val="single" w:sz="4" w:space="0" w:color="auto"/>
              <w:bottom w:val="single" w:sz="4" w:space="0" w:color="000000"/>
              <w:right w:val="single" w:sz="4" w:space="0" w:color="auto"/>
            </w:tcBorders>
            <w:vAlign w:val="center"/>
            <w:hideMark/>
          </w:tcPr>
          <w:p w14:paraId="75C6B723" w14:textId="77777777" w:rsidR="002671C2" w:rsidRPr="00D21696" w:rsidRDefault="002671C2" w:rsidP="002671C2">
            <w:pPr>
              <w:rPr>
                <w:rFonts w:ascii="Book Antiqua" w:hAnsi="Book Antiqua" w:cs="Calibri"/>
                <w:color w:val="000000"/>
                <w:sz w:val="18"/>
                <w:szCs w:val="18"/>
                <w:lang w:eastAsia="es-CR"/>
              </w:rPr>
            </w:pPr>
          </w:p>
        </w:tc>
        <w:tc>
          <w:tcPr>
            <w:tcW w:w="1372" w:type="dxa"/>
            <w:vMerge/>
            <w:tcBorders>
              <w:top w:val="single" w:sz="4" w:space="0" w:color="auto"/>
              <w:left w:val="single" w:sz="4" w:space="0" w:color="auto"/>
              <w:bottom w:val="single" w:sz="4" w:space="0" w:color="000000"/>
              <w:right w:val="single" w:sz="4" w:space="0" w:color="auto"/>
            </w:tcBorders>
            <w:vAlign w:val="center"/>
            <w:hideMark/>
          </w:tcPr>
          <w:p w14:paraId="636CA23D" w14:textId="77777777" w:rsidR="002671C2" w:rsidRPr="00D21696" w:rsidRDefault="002671C2" w:rsidP="002671C2">
            <w:pPr>
              <w:rPr>
                <w:rFonts w:ascii="Book Antiqua" w:hAnsi="Book Antiqua" w:cs="Calibri"/>
                <w:color w:val="000000"/>
                <w:sz w:val="18"/>
                <w:szCs w:val="18"/>
                <w:lang w:eastAsia="es-CR"/>
              </w:rPr>
            </w:pPr>
          </w:p>
        </w:tc>
        <w:tc>
          <w:tcPr>
            <w:tcW w:w="1217" w:type="dxa"/>
            <w:tcBorders>
              <w:top w:val="nil"/>
              <w:left w:val="nil"/>
              <w:bottom w:val="single" w:sz="4" w:space="0" w:color="auto"/>
              <w:right w:val="single" w:sz="4" w:space="0" w:color="auto"/>
            </w:tcBorders>
            <w:shd w:val="clear" w:color="000000" w:fill="FFFFFF"/>
            <w:noWrap/>
            <w:vAlign w:val="center"/>
            <w:hideMark/>
          </w:tcPr>
          <w:p w14:paraId="5998E6FC"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w:t>
            </w:r>
          </w:p>
        </w:tc>
        <w:tc>
          <w:tcPr>
            <w:tcW w:w="1418" w:type="dxa"/>
            <w:tcBorders>
              <w:top w:val="nil"/>
              <w:left w:val="nil"/>
              <w:bottom w:val="single" w:sz="4" w:space="0" w:color="auto"/>
              <w:right w:val="single" w:sz="4" w:space="0" w:color="auto"/>
            </w:tcBorders>
            <w:shd w:val="clear" w:color="000000" w:fill="FFFFFF"/>
            <w:noWrap/>
            <w:vAlign w:val="center"/>
            <w:hideMark/>
          </w:tcPr>
          <w:p w14:paraId="59E22FCE"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20</w:t>
            </w:r>
          </w:p>
        </w:tc>
        <w:tc>
          <w:tcPr>
            <w:tcW w:w="992" w:type="dxa"/>
            <w:tcBorders>
              <w:top w:val="nil"/>
              <w:left w:val="nil"/>
              <w:bottom w:val="single" w:sz="4" w:space="0" w:color="auto"/>
              <w:right w:val="single" w:sz="4" w:space="0" w:color="auto"/>
            </w:tcBorders>
            <w:shd w:val="clear" w:color="000000" w:fill="FFFFFF"/>
            <w:noWrap/>
            <w:vAlign w:val="center"/>
            <w:hideMark/>
          </w:tcPr>
          <w:p w14:paraId="5550DF01"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15</w:t>
            </w:r>
          </w:p>
        </w:tc>
        <w:tc>
          <w:tcPr>
            <w:tcW w:w="1180" w:type="dxa"/>
            <w:tcBorders>
              <w:top w:val="nil"/>
              <w:left w:val="nil"/>
              <w:bottom w:val="single" w:sz="4" w:space="0" w:color="auto"/>
              <w:right w:val="single" w:sz="4" w:space="0" w:color="auto"/>
            </w:tcBorders>
            <w:shd w:val="clear" w:color="000000" w:fill="FFFFFF"/>
            <w:noWrap/>
            <w:vAlign w:val="center"/>
            <w:hideMark/>
          </w:tcPr>
          <w:p w14:paraId="1A881C28"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r>
      <w:tr w:rsidR="00D21696" w:rsidRPr="002671C2" w14:paraId="3840495E" w14:textId="77777777" w:rsidTr="00D21696">
        <w:trPr>
          <w:trHeight w:val="288"/>
        </w:trPr>
        <w:tc>
          <w:tcPr>
            <w:tcW w:w="1524" w:type="dxa"/>
            <w:tcBorders>
              <w:top w:val="nil"/>
              <w:left w:val="single" w:sz="4" w:space="0" w:color="auto"/>
              <w:bottom w:val="single" w:sz="4" w:space="0" w:color="auto"/>
              <w:right w:val="single" w:sz="4" w:space="0" w:color="auto"/>
            </w:tcBorders>
            <w:shd w:val="clear" w:color="000000" w:fill="FFFFFF"/>
            <w:noWrap/>
            <w:vAlign w:val="center"/>
            <w:hideMark/>
          </w:tcPr>
          <w:p w14:paraId="6E60324A"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 xml:space="preserve"> Unipersonal 1</w:t>
            </w:r>
          </w:p>
        </w:tc>
        <w:tc>
          <w:tcPr>
            <w:tcW w:w="987" w:type="dxa"/>
            <w:tcBorders>
              <w:top w:val="nil"/>
              <w:left w:val="nil"/>
              <w:bottom w:val="single" w:sz="4" w:space="0" w:color="auto"/>
              <w:right w:val="single" w:sz="4" w:space="0" w:color="auto"/>
            </w:tcBorders>
            <w:shd w:val="clear" w:color="000000" w:fill="FFFFFF"/>
            <w:noWrap/>
            <w:vAlign w:val="center"/>
            <w:hideMark/>
          </w:tcPr>
          <w:p w14:paraId="7B763F49"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1</w:t>
            </w:r>
          </w:p>
        </w:tc>
        <w:tc>
          <w:tcPr>
            <w:tcW w:w="1274" w:type="dxa"/>
            <w:vMerge/>
            <w:tcBorders>
              <w:top w:val="single" w:sz="4" w:space="0" w:color="auto"/>
              <w:left w:val="single" w:sz="4" w:space="0" w:color="auto"/>
              <w:bottom w:val="single" w:sz="4" w:space="0" w:color="000000"/>
              <w:right w:val="single" w:sz="4" w:space="0" w:color="auto"/>
            </w:tcBorders>
            <w:vAlign w:val="center"/>
            <w:hideMark/>
          </w:tcPr>
          <w:p w14:paraId="0266BDD9" w14:textId="77777777" w:rsidR="002671C2" w:rsidRPr="00D21696" w:rsidRDefault="002671C2" w:rsidP="002671C2">
            <w:pPr>
              <w:rPr>
                <w:rFonts w:ascii="Book Antiqua" w:hAnsi="Book Antiqua" w:cs="Calibri"/>
                <w:color w:val="000000"/>
                <w:sz w:val="18"/>
                <w:szCs w:val="18"/>
                <w:lang w:eastAsia="es-CR"/>
              </w:rPr>
            </w:pPr>
          </w:p>
        </w:tc>
        <w:tc>
          <w:tcPr>
            <w:tcW w:w="1372" w:type="dxa"/>
            <w:vMerge/>
            <w:tcBorders>
              <w:top w:val="single" w:sz="4" w:space="0" w:color="auto"/>
              <w:left w:val="single" w:sz="4" w:space="0" w:color="auto"/>
              <w:bottom w:val="single" w:sz="4" w:space="0" w:color="000000"/>
              <w:right w:val="single" w:sz="4" w:space="0" w:color="auto"/>
            </w:tcBorders>
            <w:vAlign w:val="center"/>
            <w:hideMark/>
          </w:tcPr>
          <w:p w14:paraId="3A8DD7B8" w14:textId="77777777" w:rsidR="002671C2" w:rsidRPr="00D21696" w:rsidRDefault="002671C2" w:rsidP="002671C2">
            <w:pPr>
              <w:rPr>
                <w:rFonts w:ascii="Book Antiqua" w:hAnsi="Book Antiqua" w:cs="Calibri"/>
                <w:color w:val="000000"/>
                <w:sz w:val="18"/>
                <w:szCs w:val="18"/>
                <w:lang w:eastAsia="es-CR"/>
              </w:rPr>
            </w:pPr>
          </w:p>
        </w:tc>
        <w:tc>
          <w:tcPr>
            <w:tcW w:w="1217" w:type="dxa"/>
            <w:tcBorders>
              <w:top w:val="nil"/>
              <w:left w:val="nil"/>
              <w:bottom w:val="single" w:sz="4" w:space="0" w:color="auto"/>
              <w:right w:val="single" w:sz="4" w:space="0" w:color="auto"/>
            </w:tcBorders>
            <w:shd w:val="clear" w:color="000000" w:fill="FFFFFF"/>
            <w:noWrap/>
            <w:vAlign w:val="center"/>
            <w:hideMark/>
          </w:tcPr>
          <w:p w14:paraId="6E9975ED"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w:t>
            </w:r>
          </w:p>
        </w:tc>
        <w:tc>
          <w:tcPr>
            <w:tcW w:w="1418" w:type="dxa"/>
            <w:tcBorders>
              <w:top w:val="nil"/>
              <w:left w:val="nil"/>
              <w:bottom w:val="single" w:sz="4" w:space="0" w:color="auto"/>
              <w:right w:val="single" w:sz="4" w:space="0" w:color="auto"/>
            </w:tcBorders>
            <w:shd w:val="clear" w:color="000000" w:fill="FFFFFF"/>
            <w:noWrap/>
            <w:vAlign w:val="center"/>
            <w:hideMark/>
          </w:tcPr>
          <w:p w14:paraId="104DEBE7"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24</w:t>
            </w:r>
          </w:p>
        </w:tc>
        <w:tc>
          <w:tcPr>
            <w:tcW w:w="992" w:type="dxa"/>
            <w:tcBorders>
              <w:top w:val="nil"/>
              <w:left w:val="nil"/>
              <w:bottom w:val="single" w:sz="4" w:space="0" w:color="auto"/>
              <w:right w:val="single" w:sz="4" w:space="0" w:color="auto"/>
            </w:tcBorders>
            <w:shd w:val="clear" w:color="000000" w:fill="FFFFFF"/>
            <w:noWrap/>
            <w:vAlign w:val="center"/>
            <w:hideMark/>
          </w:tcPr>
          <w:p w14:paraId="185FB87D"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20</w:t>
            </w:r>
          </w:p>
        </w:tc>
        <w:tc>
          <w:tcPr>
            <w:tcW w:w="1180" w:type="dxa"/>
            <w:tcBorders>
              <w:top w:val="nil"/>
              <w:left w:val="nil"/>
              <w:bottom w:val="single" w:sz="4" w:space="0" w:color="auto"/>
              <w:right w:val="single" w:sz="4" w:space="0" w:color="auto"/>
            </w:tcBorders>
            <w:shd w:val="clear" w:color="000000" w:fill="FFFFFF"/>
            <w:noWrap/>
            <w:vAlign w:val="center"/>
            <w:hideMark/>
          </w:tcPr>
          <w:p w14:paraId="2B355666"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r>
      <w:tr w:rsidR="00D21696" w:rsidRPr="002671C2" w14:paraId="245A391B" w14:textId="77777777" w:rsidTr="00D21696">
        <w:trPr>
          <w:trHeight w:val="288"/>
        </w:trPr>
        <w:tc>
          <w:tcPr>
            <w:tcW w:w="1524" w:type="dxa"/>
            <w:tcBorders>
              <w:top w:val="nil"/>
              <w:left w:val="single" w:sz="4" w:space="0" w:color="auto"/>
              <w:bottom w:val="single" w:sz="4" w:space="0" w:color="auto"/>
              <w:right w:val="single" w:sz="4" w:space="0" w:color="auto"/>
            </w:tcBorders>
            <w:shd w:val="clear" w:color="000000" w:fill="FFFFFF"/>
            <w:noWrap/>
            <w:vAlign w:val="center"/>
            <w:hideMark/>
          </w:tcPr>
          <w:p w14:paraId="154B6B79"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 xml:space="preserve">** Unipersonal 2 </w:t>
            </w:r>
          </w:p>
        </w:tc>
        <w:tc>
          <w:tcPr>
            <w:tcW w:w="987" w:type="dxa"/>
            <w:tcBorders>
              <w:top w:val="nil"/>
              <w:left w:val="nil"/>
              <w:bottom w:val="single" w:sz="4" w:space="0" w:color="auto"/>
              <w:right w:val="single" w:sz="4" w:space="0" w:color="auto"/>
            </w:tcBorders>
            <w:shd w:val="clear" w:color="000000" w:fill="FFFFFF"/>
            <w:noWrap/>
            <w:vAlign w:val="center"/>
            <w:hideMark/>
          </w:tcPr>
          <w:p w14:paraId="0966D003"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0,75</w:t>
            </w:r>
          </w:p>
        </w:tc>
        <w:tc>
          <w:tcPr>
            <w:tcW w:w="1274" w:type="dxa"/>
            <w:vMerge/>
            <w:tcBorders>
              <w:top w:val="single" w:sz="4" w:space="0" w:color="auto"/>
              <w:left w:val="single" w:sz="4" w:space="0" w:color="auto"/>
              <w:bottom w:val="single" w:sz="4" w:space="0" w:color="000000"/>
              <w:right w:val="single" w:sz="4" w:space="0" w:color="auto"/>
            </w:tcBorders>
            <w:vAlign w:val="center"/>
            <w:hideMark/>
          </w:tcPr>
          <w:p w14:paraId="4846A867" w14:textId="77777777" w:rsidR="002671C2" w:rsidRPr="00D21696" w:rsidRDefault="002671C2" w:rsidP="002671C2">
            <w:pPr>
              <w:rPr>
                <w:rFonts w:ascii="Book Antiqua" w:hAnsi="Book Antiqua" w:cs="Calibri"/>
                <w:color w:val="000000"/>
                <w:sz w:val="18"/>
                <w:szCs w:val="18"/>
                <w:lang w:eastAsia="es-CR"/>
              </w:rPr>
            </w:pPr>
          </w:p>
        </w:tc>
        <w:tc>
          <w:tcPr>
            <w:tcW w:w="1372" w:type="dxa"/>
            <w:vMerge/>
            <w:tcBorders>
              <w:top w:val="single" w:sz="4" w:space="0" w:color="auto"/>
              <w:left w:val="single" w:sz="4" w:space="0" w:color="auto"/>
              <w:bottom w:val="single" w:sz="4" w:space="0" w:color="000000"/>
              <w:right w:val="single" w:sz="4" w:space="0" w:color="auto"/>
            </w:tcBorders>
            <w:vAlign w:val="center"/>
            <w:hideMark/>
          </w:tcPr>
          <w:p w14:paraId="59B762CA" w14:textId="77777777" w:rsidR="002671C2" w:rsidRPr="00D21696" w:rsidRDefault="002671C2" w:rsidP="002671C2">
            <w:pPr>
              <w:rPr>
                <w:rFonts w:ascii="Book Antiqua" w:hAnsi="Book Antiqua" w:cs="Calibri"/>
                <w:color w:val="000000"/>
                <w:sz w:val="18"/>
                <w:szCs w:val="18"/>
                <w:lang w:eastAsia="es-CR"/>
              </w:rPr>
            </w:pPr>
          </w:p>
        </w:tc>
        <w:tc>
          <w:tcPr>
            <w:tcW w:w="1217"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6B55C462"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w:t>
            </w:r>
          </w:p>
        </w:tc>
        <w:tc>
          <w:tcPr>
            <w:tcW w:w="1418" w:type="dxa"/>
            <w:tcBorders>
              <w:top w:val="nil"/>
              <w:left w:val="nil"/>
              <w:bottom w:val="single" w:sz="4" w:space="0" w:color="auto"/>
              <w:right w:val="single" w:sz="4" w:space="0" w:color="auto"/>
            </w:tcBorders>
            <w:shd w:val="clear" w:color="000000" w:fill="FFFFFF"/>
            <w:noWrap/>
            <w:vAlign w:val="center"/>
            <w:hideMark/>
          </w:tcPr>
          <w:p w14:paraId="545BDE1C"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20</w:t>
            </w:r>
          </w:p>
        </w:tc>
        <w:tc>
          <w:tcPr>
            <w:tcW w:w="992" w:type="dxa"/>
            <w:tcBorders>
              <w:top w:val="nil"/>
              <w:left w:val="nil"/>
              <w:bottom w:val="single" w:sz="4" w:space="0" w:color="auto"/>
              <w:right w:val="single" w:sz="4" w:space="0" w:color="auto"/>
            </w:tcBorders>
            <w:shd w:val="clear" w:color="000000" w:fill="FFFFFF"/>
            <w:noWrap/>
            <w:vAlign w:val="center"/>
            <w:hideMark/>
          </w:tcPr>
          <w:p w14:paraId="6364B169"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15</w:t>
            </w:r>
          </w:p>
        </w:tc>
        <w:tc>
          <w:tcPr>
            <w:tcW w:w="1180" w:type="dxa"/>
            <w:tcBorders>
              <w:top w:val="nil"/>
              <w:left w:val="nil"/>
              <w:bottom w:val="single" w:sz="4" w:space="0" w:color="auto"/>
              <w:right w:val="single" w:sz="4" w:space="0" w:color="auto"/>
            </w:tcBorders>
            <w:shd w:val="clear" w:color="000000" w:fill="FFFFFF"/>
            <w:noWrap/>
            <w:vAlign w:val="center"/>
            <w:hideMark/>
          </w:tcPr>
          <w:p w14:paraId="28F6EFCC"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r>
      <w:tr w:rsidR="00D21696" w:rsidRPr="002671C2" w14:paraId="1C480C40" w14:textId="77777777" w:rsidTr="00D21696">
        <w:trPr>
          <w:trHeight w:val="288"/>
        </w:trPr>
        <w:tc>
          <w:tcPr>
            <w:tcW w:w="1524" w:type="dxa"/>
            <w:tcBorders>
              <w:top w:val="nil"/>
              <w:left w:val="single" w:sz="4" w:space="0" w:color="auto"/>
              <w:bottom w:val="single" w:sz="4" w:space="0" w:color="auto"/>
              <w:right w:val="single" w:sz="4" w:space="0" w:color="auto"/>
            </w:tcBorders>
            <w:shd w:val="clear" w:color="000000" w:fill="FFFFFF"/>
            <w:noWrap/>
            <w:vAlign w:val="center"/>
            <w:hideMark/>
          </w:tcPr>
          <w:p w14:paraId="344D8C0A"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 xml:space="preserve">** Unipersonal 2 </w:t>
            </w:r>
          </w:p>
        </w:tc>
        <w:tc>
          <w:tcPr>
            <w:tcW w:w="987" w:type="dxa"/>
            <w:tcBorders>
              <w:top w:val="nil"/>
              <w:left w:val="nil"/>
              <w:bottom w:val="single" w:sz="4" w:space="0" w:color="auto"/>
              <w:right w:val="single" w:sz="4" w:space="0" w:color="auto"/>
            </w:tcBorders>
            <w:shd w:val="clear" w:color="000000" w:fill="FFFFFF"/>
            <w:noWrap/>
            <w:vAlign w:val="center"/>
            <w:hideMark/>
          </w:tcPr>
          <w:p w14:paraId="1E021D33"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0,25</w:t>
            </w:r>
          </w:p>
        </w:tc>
        <w:tc>
          <w:tcPr>
            <w:tcW w:w="1274" w:type="dxa"/>
            <w:vMerge/>
            <w:tcBorders>
              <w:top w:val="single" w:sz="4" w:space="0" w:color="auto"/>
              <w:left w:val="single" w:sz="4" w:space="0" w:color="auto"/>
              <w:bottom w:val="single" w:sz="4" w:space="0" w:color="000000"/>
              <w:right w:val="single" w:sz="4" w:space="0" w:color="auto"/>
            </w:tcBorders>
            <w:vAlign w:val="center"/>
            <w:hideMark/>
          </w:tcPr>
          <w:p w14:paraId="5226DE88" w14:textId="77777777" w:rsidR="002671C2" w:rsidRPr="00D21696" w:rsidRDefault="002671C2" w:rsidP="002671C2">
            <w:pPr>
              <w:rPr>
                <w:rFonts w:ascii="Book Antiqua" w:hAnsi="Book Antiqua" w:cs="Calibri"/>
                <w:color w:val="000000"/>
                <w:sz w:val="18"/>
                <w:szCs w:val="18"/>
                <w:lang w:eastAsia="es-CR"/>
              </w:rPr>
            </w:pPr>
          </w:p>
        </w:tc>
        <w:tc>
          <w:tcPr>
            <w:tcW w:w="1372" w:type="dxa"/>
            <w:vMerge/>
            <w:tcBorders>
              <w:top w:val="single" w:sz="4" w:space="0" w:color="auto"/>
              <w:left w:val="single" w:sz="4" w:space="0" w:color="auto"/>
              <w:bottom w:val="single" w:sz="4" w:space="0" w:color="000000"/>
              <w:right w:val="single" w:sz="4" w:space="0" w:color="auto"/>
            </w:tcBorders>
            <w:vAlign w:val="center"/>
            <w:hideMark/>
          </w:tcPr>
          <w:p w14:paraId="3833D94E" w14:textId="77777777" w:rsidR="002671C2" w:rsidRPr="00D21696" w:rsidRDefault="002671C2" w:rsidP="002671C2">
            <w:pPr>
              <w:rPr>
                <w:rFonts w:ascii="Book Antiqua" w:hAnsi="Book Antiqua" w:cs="Calibri"/>
                <w:color w:val="000000"/>
                <w:sz w:val="18"/>
                <w:szCs w:val="18"/>
                <w:lang w:eastAsia="es-CR"/>
              </w:rPr>
            </w:pPr>
          </w:p>
        </w:tc>
        <w:tc>
          <w:tcPr>
            <w:tcW w:w="1217" w:type="dxa"/>
            <w:vMerge/>
            <w:tcBorders>
              <w:top w:val="single" w:sz="4" w:space="0" w:color="auto"/>
              <w:left w:val="single" w:sz="4" w:space="0" w:color="auto"/>
              <w:bottom w:val="single" w:sz="4" w:space="0" w:color="000000"/>
              <w:right w:val="single" w:sz="4" w:space="0" w:color="auto"/>
            </w:tcBorders>
            <w:vAlign w:val="center"/>
            <w:hideMark/>
          </w:tcPr>
          <w:p w14:paraId="38244D45" w14:textId="77777777" w:rsidR="002671C2" w:rsidRPr="00D21696" w:rsidRDefault="002671C2" w:rsidP="002671C2">
            <w:pPr>
              <w:rPr>
                <w:rFonts w:ascii="Book Antiqua" w:hAnsi="Book Antiqua" w:cs="Calibri"/>
                <w:color w:val="000000"/>
                <w:sz w:val="18"/>
                <w:szCs w:val="18"/>
                <w:lang w:eastAsia="es-CR"/>
              </w:rPr>
            </w:pPr>
          </w:p>
        </w:tc>
        <w:tc>
          <w:tcPr>
            <w:tcW w:w="1418" w:type="dxa"/>
            <w:tcBorders>
              <w:top w:val="nil"/>
              <w:left w:val="nil"/>
              <w:bottom w:val="single" w:sz="4" w:space="0" w:color="auto"/>
              <w:right w:val="single" w:sz="4" w:space="0" w:color="auto"/>
            </w:tcBorders>
            <w:shd w:val="clear" w:color="000000" w:fill="FFFFFF"/>
            <w:noWrap/>
            <w:vAlign w:val="center"/>
            <w:hideMark/>
          </w:tcPr>
          <w:p w14:paraId="63B511ED"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w:t>
            </w:r>
          </w:p>
        </w:tc>
        <w:tc>
          <w:tcPr>
            <w:tcW w:w="992" w:type="dxa"/>
            <w:tcBorders>
              <w:top w:val="nil"/>
              <w:left w:val="nil"/>
              <w:bottom w:val="single" w:sz="4" w:space="0" w:color="auto"/>
              <w:right w:val="single" w:sz="4" w:space="0" w:color="auto"/>
            </w:tcBorders>
            <w:shd w:val="clear" w:color="000000" w:fill="FFFFFF"/>
            <w:noWrap/>
            <w:vAlign w:val="center"/>
            <w:hideMark/>
          </w:tcPr>
          <w:p w14:paraId="347DA457"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53165F04"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5</w:t>
            </w:r>
          </w:p>
        </w:tc>
      </w:tr>
      <w:tr w:rsidR="00D21696" w:rsidRPr="002671C2" w14:paraId="428B068A" w14:textId="77777777" w:rsidTr="00D21696">
        <w:trPr>
          <w:trHeight w:val="288"/>
        </w:trPr>
        <w:tc>
          <w:tcPr>
            <w:tcW w:w="1524" w:type="dxa"/>
            <w:tcBorders>
              <w:top w:val="nil"/>
              <w:left w:val="single" w:sz="4" w:space="0" w:color="auto"/>
              <w:bottom w:val="single" w:sz="4" w:space="0" w:color="auto"/>
              <w:right w:val="single" w:sz="4" w:space="0" w:color="auto"/>
            </w:tcBorders>
            <w:shd w:val="clear" w:color="000000" w:fill="FFFFFF"/>
            <w:noWrap/>
            <w:vAlign w:val="center"/>
            <w:hideMark/>
          </w:tcPr>
          <w:p w14:paraId="130AA707"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Apelaciones</w:t>
            </w:r>
          </w:p>
        </w:tc>
        <w:tc>
          <w:tcPr>
            <w:tcW w:w="987" w:type="dxa"/>
            <w:tcBorders>
              <w:top w:val="nil"/>
              <w:left w:val="nil"/>
              <w:bottom w:val="single" w:sz="4" w:space="0" w:color="auto"/>
              <w:right w:val="single" w:sz="4" w:space="0" w:color="auto"/>
            </w:tcBorders>
            <w:shd w:val="clear" w:color="000000" w:fill="FFFFFF"/>
            <w:noWrap/>
            <w:vAlign w:val="center"/>
            <w:hideMark/>
          </w:tcPr>
          <w:p w14:paraId="1AB67EBA"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1</w:t>
            </w:r>
          </w:p>
        </w:tc>
        <w:tc>
          <w:tcPr>
            <w:tcW w:w="1274" w:type="dxa"/>
            <w:vMerge/>
            <w:tcBorders>
              <w:top w:val="single" w:sz="4" w:space="0" w:color="auto"/>
              <w:left w:val="single" w:sz="4" w:space="0" w:color="auto"/>
              <w:bottom w:val="single" w:sz="4" w:space="0" w:color="000000"/>
              <w:right w:val="single" w:sz="4" w:space="0" w:color="auto"/>
            </w:tcBorders>
            <w:vAlign w:val="center"/>
            <w:hideMark/>
          </w:tcPr>
          <w:p w14:paraId="66286E79" w14:textId="77777777" w:rsidR="002671C2" w:rsidRPr="00D21696" w:rsidRDefault="002671C2" w:rsidP="002671C2">
            <w:pPr>
              <w:rPr>
                <w:rFonts w:ascii="Book Antiqua" w:hAnsi="Book Antiqua" w:cs="Calibri"/>
                <w:color w:val="000000"/>
                <w:sz w:val="18"/>
                <w:szCs w:val="18"/>
                <w:lang w:eastAsia="es-CR"/>
              </w:rPr>
            </w:pPr>
          </w:p>
        </w:tc>
        <w:tc>
          <w:tcPr>
            <w:tcW w:w="1372" w:type="dxa"/>
            <w:vMerge/>
            <w:tcBorders>
              <w:top w:val="single" w:sz="4" w:space="0" w:color="auto"/>
              <w:left w:val="single" w:sz="4" w:space="0" w:color="auto"/>
              <w:bottom w:val="single" w:sz="4" w:space="0" w:color="000000"/>
              <w:right w:val="single" w:sz="4" w:space="0" w:color="auto"/>
            </w:tcBorders>
            <w:vAlign w:val="center"/>
            <w:hideMark/>
          </w:tcPr>
          <w:p w14:paraId="38230E0B" w14:textId="77777777" w:rsidR="002671C2" w:rsidRPr="00D21696" w:rsidRDefault="002671C2" w:rsidP="002671C2">
            <w:pPr>
              <w:rPr>
                <w:rFonts w:ascii="Book Antiqua" w:hAnsi="Book Antiqua" w:cs="Calibri"/>
                <w:color w:val="000000"/>
                <w:sz w:val="18"/>
                <w:szCs w:val="18"/>
                <w:lang w:eastAsia="es-CR"/>
              </w:rPr>
            </w:pPr>
          </w:p>
        </w:tc>
        <w:tc>
          <w:tcPr>
            <w:tcW w:w="1217" w:type="dxa"/>
            <w:tcBorders>
              <w:top w:val="nil"/>
              <w:left w:val="nil"/>
              <w:bottom w:val="single" w:sz="4" w:space="0" w:color="auto"/>
              <w:right w:val="single" w:sz="4" w:space="0" w:color="auto"/>
            </w:tcBorders>
            <w:shd w:val="clear" w:color="000000" w:fill="FFFFFF"/>
            <w:noWrap/>
            <w:vAlign w:val="center"/>
            <w:hideMark/>
          </w:tcPr>
          <w:p w14:paraId="33DEA007"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1</w:t>
            </w:r>
          </w:p>
        </w:tc>
        <w:tc>
          <w:tcPr>
            <w:tcW w:w="1418" w:type="dxa"/>
            <w:tcBorders>
              <w:top w:val="nil"/>
              <w:left w:val="nil"/>
              <w:bottom w:val="single" w:sz="4" w:space="0" w:color="auto"/>
              <w:right w:val="single" w:sz="4" w:space="0" w:color="auto"/>
            </w:tcBorders>
            <w:shd w:val="clear" w:color="000000" w:fill="FFFFFF"/>
            <w:noWrap/>
            <w:vAlign w:val="center"/>
            <w:hideMark/>
          </w:tcPr>
          <w:p w14:paraId="7EADF2D2"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w:t>
            </w:r>
          </w:p>
        </w:tc>
        <w:tc>
          <w:tcPr>
            <w:tcW w:w="992" w:type="dxa"/>
            <w:tcBorders>
              <w:top w:val="nil"/>
              <w:left w:val="nil"/>
              <w:bottom w:val="single" w:sz="4" w:space="0" w:color="auto"/>
              <w:right w:val="single" w:sz="4" w:space="0" w:color="auto"/>
            </w:tcBorders>
            <w:shd w:val="clear" w:color="000000" w:fill="FFFFFF"/>
            <w:noWrap/>
            <w:vAlign w:val="center"/>
            <w:hideMark/>
          </w:tcPr>
          <w:p w14:paraId="72497106"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0681F46F"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30</w:t>
            </w:r>
          </w:p>
        </w:tc>
      </w:tr>
      <w:tr w:rsidR="00D21696" w:rsidRPr="002671C2" w14:paraId="291A185B" w14:textId="77777777" w:rsidTr="00D21696">
        <w:trPr>
          <w:trHeight w:val="288"/>
        </w:trPr>
        <w:tc>
          <w:tcPr>
            <w:tcW w:w="1524" w:type="dxa"/>
            <w:tcBorders>
              <w:top w:val="nil"/>
              <w:left w:val="single" w:sz="4" w:space="0" w:color="auto"/>
              <w:bottom w:val="single" w:sz="4" w:space="0" w:color="auto"/>
              <w:right w:val="single" w:sz="4" w:space="0" w:color="auto"/>
            </w:tcBorders>
            <w:shd w:val="clear" w:color="000000" w:fill="D6DCE4"/>
            <w:noWrap/>
            <w:vAlign w:val="center"/>
            <w:hideMark/>
          </w:tcPr>
          <w:p w14:paraId="6A86A928" w14:textId="77777777" w:rsidR="002671C2" w:rsidRPr="00D21696" w:rsidRDefault="002671C2"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Total</w:t>
            </w:r>
          </w:p>
        </w:tc>
        <w:tc>
          <w:tcPr>
            <w:tcW w:w="987" w:type="dxa"/>
            <w:tcBorders>
              <w:top w:val="nil"/>
              <w:left w:val="nil"/>
              <w:bottom w:val="single" w:sz="4" w:space="0" w:color="auto"/>
              <w:right w:val="single" w:sz="4" w:space="0" w:color="auto"/>
            </w:tcBorders>
            <w:shd w:val="clear" w:color="000000" w:fill="D6DCE4"/>
            <w:noWrap/>
            <w:vAlign w:val="center"/>
            <w:hideMark/>
          </w:tcPr>
          <w:p w14:paraId="4B14593E" w14:textId="77777777" w:rsidR="002671C2" w:rsidRPr="00D21696" w:rsidRDefault="002671C2"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9</w:t>
            </w:r>
          </w:p>
        </w:tc>
        <w:tc>
          <w:tcPr>
            <w:tcW w:w="1274" w:type="dxa"/>
            <w:tcBorders>
              <w:top w:val="nil"/>
              <w:left w:val="nil"/>
              <w:bottom w:val="single" w:sz="4" w:space="0" w:color="auto"/>
              <w:right w:val="single" w:sz="4" w:space="0" w:color="auto"/>
            </w:tcBorders>
            <w:shd w:val="clear" w:color="000000" w:fill="D6DCE4"/>
            <w:noWrap/>
            <w:vAlign w:val="center"/>
            <w:hideMark/>
          </w:tcPr>
          <w:p w14:paraId="66B08713" w14:textId="77777777" w:rsidR="002671C2" w:rsidRPr="00D21696" w:rsidRDefault="002671C2"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1</w:t>
            </w:r>
          </w:p>
        </w:tc>
        <w:tc>
          <w:tcPr>
            <w:tcW w:w="1372" w:type="dxa"/>
            <w:tcBorders>
              <w:top w:val="nil"/>
              <w:left w:val="nil"/>
              <w:bottom w:val="single" w:sz="4" w:space="0" w:color="auto"/>
              <w:right w:val="single" w:sz="4" w:space="0" w:color="auto"/>
            </w:tcBorders>
            <w:shd w:val="clear" w:color="000000" w:fill="D6DCE4"/>
            <w:noWrap/>
            <w:vAlign w:val="center"/>
            <w:hideMark/>
          </w:tcPr>
          <w:p w14:paraId="1D3ABECB" w14:textId="77777777" w:rsidR="002671C2" w:rsidRPr="00D21696" w:rsidRDefault="002671C2"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1</w:t>
            </w:r>
          </w:p>
        </w:tc>
        <w:tc>
          <w:tcPr>
            <w:tcW w:w="1217" w:type="dxa"/>
            <w:tcBorders>
              <w:top w:val="nil"/>
              <w:left w:val="nil"/>
              <w:bottom w:val="single" w:sz="4" w:space="0" w:color="auto"/>
              <w:right w:val="single" w:sz="4" w:space="0" w:color="auto"/>
            </w:tcBorders>
            <w:shd w:val="clear" w:color="000000" w:fill="D6DCE4"/>
            <w:noWrap/>
            <w:vAlign w:val="center"/>
            <w:hideMark/>
          </w:tcPr>
          <w:p w14:paraId="71B631E2" w14:textId="77777777" w:rsidR="002671C2" w:rsidRPr="00D21696" w:rsidRDefault="002671C2"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9</w:t>
            </w:r>
          </w:p>
        </w:tc>
        <w:tc>
          <w:tcPr>
            <w:tcW w:w="1418" w:type="dxa"/>
            <w:tcBorders>
              <w:top w:val="nil"/>
              <w:left w:val="nil"/>
              <w:bottom w:val="single" w:sz="4" w:space="0" w:color="auto"/>
              <w:right w:val="single" w:sz="4" w:space="0" w:color="auto"/>
            </w:tcBorders>
            <w:shd w:val="clear" w:color="000000" w:fill="D6DCE4"/>
            <w:noWrap/>
            <w:vAlign w:val="center"/>
            <w:hideMark/>
          </w:tcPr>
          <w:p w14:paraId="75A49785" w14:textId="77777777" w:rsidR="002671C2" w:rsidRPr="00D21696" w:rsidRDefault="002671C2"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84 señalamientos</w:t>
            </w:r>
          </w:p>
        </w:tc>
        <w:tc>
          <w:tcPr>
            <w:tcW w:w="992" w:type="dxa"/>
            <w:tcBorders>
              <w:top w:val="nil"/>
              <w:left w:val="nil"/>
              <w:bottom w:val="single" w:sz="4" w:space="0" w:color="auto"/>
              <w:right w:val="single" w:sz="4" w:space="0" w:color="auto"/>
            </w:tcBorders>
            <w:shd w:val="clear" w:color="000000" w:fill="D6DCE4"/>
            <w:vAlign w:val="center"/>
            <w:hideMark/>
          </w:tcPr>
          <w:p w14:paraId="4655C33A" w14:textId="77777777" w:rsidR="002671C2" w:rsidRPr="00D21696" w:rsidRDefault="002671C2" w:rsidP="002671C2">
            <w:pPr>
              <w:jc w:val="center"/>
              <w:rPr>
                <w:rFonts w:ascii="Book Antiqua" w:hAnsi="Book Antiqua" w:cs="Arial"/>
                <w:b/>
                <w:bCs/>
                <w:sz w:val="18"/>
                <w:szCs w:val="18"/>
                <w:lang w:eastAsia="es-CR"/>
              </w:rPr>
            </w:pPr>
            <w:r w:rsidRPr="00D21696">
              <w:rPr>
                <w:rFonts w:ascii="Book Antiqua" w:hAnsi="Book Antiqua" w:cs="Arial"/>
                <w:b/>
                <w:bCs/>
                <w:sz w:val="18"/>
                <w:szCs w:val="18"/>
                <w:lang w:eastAsia="es-CR"/>
              </w:rPr>
              <w:t>65 sentencias</w:t>
            </w:r>
          </w:p>
        </w:tc>
        <w:tc>
          <w:tcPr>
            <w:tcW w:w="1180" w:type="dxa"/>
            <w:tcBorders>
              <w:top w:val="nil"/>
              <w:left w:val="nil"/>
              <w:bottom w:val="single" w:sz="4" w:space="0" w:color="auto"/>
              <w:right w:val="single" w:sz="4" w:space="0" w:color="auto"/>
            </w:tcBorders>
            <w:shd w:val="clear" w:color="000000" w:fill="D6DCE4"/>
            <w:vAlign w:val="center"/>
            <w:hideMark/>
          </w:tcPr>
          <w:p w14:paraId="632F4FED" w14:textId="77777777" w:rsidR="002671C2" w:rsidRPr="00D21696" w:rsidRDefault="002671C2" w:rsidP="002671C2">
            <w:pPr>
              <w:jc w:val="center"/>
              <w:rPr>
                <w:rFonts w:ascii="Book Antiqua" w:hAnsi="Book Antiqua" w:cs="Arial"/>
                <w:b/>
                <w:bCs/>
                <w:sz w:val="18"/>
                <w:szCs w:val="18"/>
                <w:lang w:eastAsia="es-CR"/>
              </w:rPr>
            </w:pPr>
            <w:r w:rsidRPr="00D21696">
              <w:rPr>
                <w:rFonts w:ascii="Book Antiqua" w:hAnsi="Book Antiqua" w:cs="Arial"/>
                <w:b/>
                <w:bCs/>
                <w:sz w:val="18"/>
                <w:szCs w:val="18"/>
                <w:lang w:eastAsia="es-CR"/>
              </w:rPr>
              <w:t>35 apelaciones</w:t>
            </w:r>
          </w:p>
        </w:tc>
      </w:tr>
      <w:tr w:rsidR="00D21696" w:rsidRPr="002671C2" w14:paraId="053200D1" w14:textId="77777777" w:rsidTr="00D21696">
        <w:trPr>
          <w:trHeight w:val="405"/>
        </w:trPr>
        <w:tc>
          <w:tcPr>
            <w:tcW w:w="1524" w:type="dxa"/>
            <w:tcBorders>
              <w:top w:val="nil"/>
              <w:left w:val="single" w:sz="4" w:space="0" w:color="auto"/>
              <w:bottom w:val="single" w:sz="4" w:space="0" w:color="auto"/>
              <w:right w:val="single" w:sz="4" w:space="0" w:color="auto"/>
            </w:tcBorders>
            <w:shd w:val="clear" w:color="000000" w:fill="FFFFFF"/>
            <w:noWrap/>
            <w:vAlign w:val="center"/>
            <w:hideMark/>
          </w:tcPr>
          <w:p w14:paraId="69252C0E"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Área manifestación</w:t>
            </w:r>
          </w:p>
        </w:tc>
        <w:tc>
          <w:tcPr>
            <w:tcW w:w="987" w:type="dxa"/>
            <w:tcBorders>
              <w:top w:val="nil"/>
              <w:left w:val="nil"/>
              <w:bottom w:val="single" w:sz="4" w:space="0" w:color="auto"/>
              <w:right w:val="single" w:sz="4" w:space="0" w:color="auto"/>
            </w:tcBorders>
            <w:shd w:val="clear" w:color="000000" w:fill="FFFFFF"/>
            <w:noWrap/>
            <w:vAlign w:val="center"/>
            <w:hideMark/>
          </w:tcPr>
          <w:p w14:paraId="5217FC7C"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c>
          <w:tcPr>
            <w:tcW w:w="1274" w:type="dxa"/>
            <w:tcBorders>
              <w:top w:val="nil"/>
              <w:left w:val="nil"/>
              <w:bottom w:val="single" w:sz="4" w:space="0" w:color="auto"/>
              <w:right w:val="single" w:sz="4" w:space="0" w:color="auto"/>
            </w:tcBorders>
            <w:shd w:val="clear" w:color="000000" w:fill="FFFFFF"/>
            <w:noWrap/>
            <w:vAlign w:val="center"/>
            <w:hideMark/>
          </w:tcPr>
          <w:p w14:paraId="7D3E145C"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c>
          <w:tcPr>
            <w:tcW w:w="1372" w:type="dxa"/>
            <w:tcBorders>
              <w:top w:val="nil"/>
              <w:left w:val="nil"/>
              <w:bottom w:val="single" w:sz="4" w:space="0" w:color="auto"/>
              <w:right w:val="single" w:sz="4" w:space="0" w:color="auto"/>
            </w:tcBorders>
            <w:shd w:val="clear" w:color="000000" w:fill="FFFFFF"/>
            <w:noWrap/>
            <w:vAlign w:val="center"/>
            <w:hideMark/>
          </w:tcPr>
          <w:p w14:paraId="519FFC2A"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c>
          <w:tcPr>
            <w:tcW w:w="1217" w:type="dxa"/>
            <w:tcBorders>
              <w:top w:val="nil"/>
              <w:left w:val="nil"/>
              <w:bottom w:val="single" w:sz="4" w:space="0" w:color="auto"/>
              <w:right w:val="single" w:sz="4" w:space="0" w:color="auto"/>
            </w:tcBorders>
            <w:shd w:val="clear" w:color="000000" w:fill="FFFFFF"/>
            <w:noWrap/>
            <w:vAlign w:val="center"/>
            <w:hideMark/>
          </w:tcPr>
          <w:p w14:paraId="0199C315"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1</w:t>
            </w:r>
          </w:p>
        </w:tc>
        <w:tc>
          <w:tcPr>
            <w:tcW w:w="1418" w:type="dxa"/>
            <w:tcBorders>
              <w:top w:val="nil"/>
              <w:left w:val="nil"/>
              <w:bottom w:val="single" w:sz="4" w:space="0" w:color="auto"/>
              <w:right w:val="single" w:sz="4" w:space="0" w:color="auto"/>
            </w:tcBorders>
            <w:shd w:val="clear" w:color="000000" w:fill="000000"/>
            <w:noWrap/>
            <w:vAlign w:val="center"/>
            <w:hideMark/>
          </w:tcPr>
          <w:p w14:paraId="02DDBEB8"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 </w:t>
            </w:r>
          </w:p>
        </w:tc>
        <w:tc>
          <w:tcPr>
            <w:tcW w:w="992" w:type="dxa"/>
            <w:tcBorders>
              <w:top w:val="nil"/>
              <w:left w:val="nil"/>
              <w:bottom w:val="single" w:sz="4" w:space="0" w:color="auto"/>
              <w:right w:val="single" w:sz="4" w:space="0" w:color="auto"/>
            </w:tcBorders>
            <w:shd w:val="clear" w:color="000000" w:fill="000000"/>
            <w:noWrap/>
            <w:vAlign w:val="center"/>
            <w:hideMark/>
          </w:tcPr>
          <w:p w14:paraId="0FEA5444"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 </w:t>
            </w:r>
          </w:p>
        </w:tc>
        <w:tc>
          <w:tcPr>
            <w:tcW w:w="1180" w:type="dxa"/>
            <w:tcBorders>
              <w:top w:val="nil"/>
              <w:left w:val="nil"/>
              <w:bottom w:val="single" w:sz="4" w:space="0" w:color="auto"/>
              <w:right w:val="single" w:sz="4" w:space="0" w:color="auto"/>
            </w:tcBorders>
            <w:shd w:val="clear" w:color="000000" w:fill="000000"/>
            <w:noWrap/>
            <w:vAlign w:val="center"/>
            <w:hideMark/>
          </w:tcPr>
          <w:p w14:paraId="2BAF7541"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 </w:t>
            </w:r>
          </w:p>
        </w:tc>
      </w:tr>
      <w:tr w:rsidR="00D21696" w:rsidRPr="002671C2" w14:paraId="7548FCB3" w14:textId="77777777" w:rsidTr="00D21696">
        <w:trPr>
          <w:trHeight w:val="360"/>
        </w:trPr>
        <w:tc>
          <w:tcPr>
            <w:tcW w:w="1524" w:type="dxa"/>
            <w:tcBorders>
              <w:top w:val="nil"/>
              <w:left w:val="single" w:sz="4" w:space="0" w:color="auto"/>
              <w:bottom w:val="single" w:sz="4" w:space="0" w:color="auto"/>
              <w:right w:val="single" w:sz="4" w:space="0" w:color="auto"/>
            </w:tcBorders>
            <w:shd w:val="clear" w:color="000000" w:fill="FFFFFF"/>
            <w:noWrap/>
            <w:vAlign w:val="center"/>
            <w:hideMark/>
          </w:tcPr>
          <w:p w14:paraId="6A56049D"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Etapa ejecución</w:t>
            </w:r>
          </w:p>
        </w:tc>
        <w:tc>
          <w:tcPr>
            <w:tcW w:w="987" w:type="dxa"/>
            <w:tcBorders>
              <w:top w:val="nil"/>
              <w:left w:val="nil"/>
              <w:bottom w:val="single" w:sz="4" w:space="0" w:color="auto"/>
              <w:right w:val="single" w:sz="4" w:space="0" w:color="auto"/>
            </w:tcBorders>
            <w:shd w:val="clear" w:color="000000" w:fill="FFFFFF"/>
            <w:noWrap/>
            <w:vAlign w:val="center"/>
            <w:hideMark/>
          </w:tcPr>
          <w:p w14:paraId="00FBE374"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c>
          <w:tcPr>
            <w:tcW w:w="1274" w:type="dxa"/>
            <w:tcBorders>
              <w:top w:val="nil"/>
              <w:left w:val="nil"/>
              <w:bottom w:val="single" w:sz="4" w:space="0" w:color="auto"/>
              <w:right w:val="single" w:sz="4" w:space="0" w:color="auto"/>
            </w:tcBorders>
            <w:shd w:val="clear" w:color="000000" w:fill="FFFFFF"/>
            <w:noWrap/>
            <w:vAlign w:val="center"/>
            <w:hideMark/>
          </w:tcPr>
          <w:p w14:paraId="5A517DDB"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c>
          <w:tcPr>
            <w:tcW w:w="1372" w:type="dxa"/>
            <w:tcBorders>
              <w:top w:val="nil"/>
              <w:left w:val="nil"/>
              <w:bottom w:val="single" w:sz="4" w:space="0" w:color="auto"/>
              <w:right w:val="single" w:sz="4" w:space="0" w:color="auto"/>
            </w:tcBorders>
            <w:shd w:val="clear" w:color="000000" w:fill="FFFFFF"/>
            <w:noWrap/>
            <w:vAlign w:val="center"/>
            <w:hideMark/>
          </w:tcPr>
          <w:p w14:paraId="0356148D"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c>
          <w:tcPr>
            <w:tcW w:w="1217" w:type="dxa"/>
            <w:tcBorders>
              <w:top w:val="nil"/>
              <w:left w:val="nil"/>
              <w:bottom w:val="single" w:sz="4" w:space="0" w:color="auto"/>
              <w:right w:val="single" w:sz="4" w:space="0" w:color="auto"/>
            </w:tcBorders>
            <w:shd w:val="clear" w:color="000000" w:fill="FFFFFF"/>
            <w:noWrap/>
            <w:vAlign w:val="center"/>
            <w:hideMark/>
          </w:tcPr>
          <w:p w14:paraId="185F29EF"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1</w:t>
            </w:r>
          </w:p>
        </w:tc>
        <w:tc>
          <w:tcPr>
            <w:tcW w:w="1418" w:type="dxa"/>
            <w:tcBorders>
              <w:top w:val="nil"/>
              <w:left w:val="nil"/>
              <w:bottom w:val="single" w:sz="4" w:space="0" w:color="auto"/>
              <w:right w:val="single" w:sz="4" w:space="0" w:color="auto"/>
            </w:tcBorders>
            <w:shd w:val="clear" w:color="000000" w:fill="000000"/>
            <w:noWrap/>
            <w:vAlign w:val="center"/>
            <w:hideMark/>
          </w:tcPr>
          <w:p w14:paraId="15D87EF5"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 </w:t>
            </w:r>
          </w:p>
        </w:tc>
        <w:tc>
          <w:tcPr>
            <w:tcW w:w="992" w:type="dxa"/>
            <w:tcBorders>
              <w:top w:val="nil"/>
              <w:left w:val="nil"/>
              <w:bottom w:val="single" w:sz="4" w:space="0" w:color="auto"/>
              <w:right w:val="single" w:sz="4" w:space="0" w:color="auto"/>
            </w:tcBorders>
            <w:shd w:val="clear" w:color="000000" w:fill="000000"/>
            <w:noWrap/>
            <w:vAlign w:val="center"/>
            <w:hideMark/>
          </w:tcPr>
          <w:p w14:paraId="2D8B3B45"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 </w:t>
            </w:r>
          </w:p>
        </w:tc>
        <w:tc>
          <w:tcPr>
            <w:tcW w:w="1180" w:type="dxa"/>
            <w:tcBorders>
              <w:top w:val="nil"/>
              <w:left w:val="nil"/>
              <w:bottom w:val="single" w:sz="4" w:space="0" w:color="auto"/>
              <w:right w:val="single" w:sz="4" w:space="0" w:color="auto"/>
            </w:tcBorders>
            <w:shd w:val="clear" w:color="000000" w:fill="000000"/>
            <w:noWrap/>
            <w:vAlign w:val="center"/>
            <w:hideMark/>
          </w:tcPr>
          <w:p w14:paraId="516D9DBB"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 </w:t>
            </w:r>
          </w:p>
        </w:tc>
      </w:tr>
      <w:tr w:rsidR="00D21696" w:rsidRPr="002671C2" w14:paraId="2A57C38F" w14:textId="77777777" w:rsidTr="00D21696">
        <w:trPr>
          <w:trHeight w:val="360"/>
        </w:trPr>
        <w:tc>
          <w:tcPr>
            <w:tcW w:w="1524" w:type="dxa"/>
            <w:tcBorders>
              <w:top w:val="nil"/>
              <w:left w:val="single" w:sz="4" w:space="0" w:color="auto"/>
              <w:bottom w:val="single" w:sz="4" w:space="0" w:color="auto"/>
              <w:right w:val="single" w:sz="4" w:space="0" w:color="auto"/>
            </w:tcBorders>
            <w:shd w:val="clear" w:color="000000" w:fill="FFFFFF"/>
            <w:noWrap/>
            <w:vAlign w:val="center"/>
            <w:hideMark/>
          </w:tcPr>
          <w:p w14:paraId="0C136334"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Archivo</w:t>
            </w:r>
          </w:p>
        </w:tc>
        <w:tc>
          <w:tcPr>
            <w:tcW w:w="987" w:type="dxa"/>
            <w:tcBorders>
              <w:top w:val="nil"/>
              <w:left w:val="nil"/>
              <w:bottom w:val="single" w:sz="4" w:space="0" w:color="auto"/>
              <w:right w:val="single" w:sz="4" w:space="0" w:color="auto"/>
            </w:tcBorders>
            <w:shd w:val="clear" w:color="000000" w:fill="FFFFFF"/>
            <w:noWrap/>
            <w:vAlign w:val="center"/>
            <w:hideMark/>
          </w:tcPr>
          <w:p w14:paraId="5ED18540"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c>
          <w:tcPr>
            <w:tcW w:w="1274" w:type="dxa"/>
            <w:tcBorders>
              <w:top w:val="nil"/>
              <w:left w:val="nil"/>
              <w:bottom w:val="single" w:sz="4" w:space="0" w:color="auto"/>
              <w:right w:val="single" w:sz="4" w:space="0" w:color="auto"/>
            </w:tcBorders>
            <w:shd w:val="clear" w:color="000000" w:fill="FFFFFF"/>
            <w:noWrap/>
            <w:vAlign w:val="center"/>
            <w:hideMark/>
          </w:tcPr>
          <w:p w14:paraId="26F1CD68"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c>
          <w:tcPr>
            <w:tcW w:w="1372" w:type="dxa"/>
            <w:tcBorders>
              <w:top w:val="nil"/>
              <w:left w:val="nil"/>
              <w:bottom w:val="single" w:sz="4" w:space="0" w:color="auto"/>
              <w:right w:val="single" w:sz="4" w:space="0" w:color="auto"/>
            </w:tcBorders>
            <w:shd w:val="clear" w:color="000000" w:fill="FFFFFF"/>
            <w:noWrap/>
            <w:vAlign w:val="center"/>
            <w:hideMark/>
          </w:tcPr>
          <w:p w14:paraId="2561CA80"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c>
          <w:tcPr>
            <w:tcW w:w="1217" w:type="dxa"/>
            <w:tcBorders>
              <w:top w:val="nil"/>
              <w:left w:val="nil"/>
              <w:bottom w:val="single" w:sz="4" w:space="0" w:color="auto"/>
              <w:right w:val="single" w:sz="4" w:space="0" w:color="auto"/>
            </w:tcBorders>
            <w:shd w:val="clear" w:color="000000" w:fill="FFFFFF"/>
            <w:noWrap/>
            <w:vAlign w:val="center"/>
            <w:hideMark/>
          </w:tcPr>
          <w:p w14:paraId="33A2616C"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c>
          <w:tcPr>
            <w:tcW w:w="1418" w:type="dxa"/>
            <w:tcBorders>
              <w:top w:val="nil"/>
              <w:left w:val="nil"/>
              <w:bottom w:val="single" w:sz="4" w:space="0" w:color="auto"/>
              <w:right w:val="single" w:sz="4" w:space="0" w:color="auto"/>
            </w:tcBorders>
            <w:shd w:val="clear" w:color="000000" w:fill="000000"/>
            <w:noWrap/>
            <w:vAlign w:val="center"/>
            <w:hideMark/>
          </w:tcPr>
          <w:p w14:paraId="77804CAA"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 </w:t>
            </w:r>
          </w:p>
        </w:tc>
        <w:tc>
          <w:tcPr>
            <w:tcW w:w="992" w:type="dxa"/>
            <w:tcBorders>
              <w:top w:val="nil"/>
              <w:left w:val="nil"/>
              <w:bottom w:val="single" w:sz="4" w:space="0" w:color="auto"/>
              <w:right w:val="single" w:sz="4" w:space="0" w:color="auto"/>
            </w:tcBorders>
            <w:shd w:val="clear" w:color="000000" w:fill="000000"/>
            <w:noWrap/>
            <w:vAlign w:val="center"/>
            <w:hideMark/>
          </w:tcPr>
          <w:p w14:paraId="100A0D32"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 </w:t>
            </w:r>
          </w:p>
        </w:tc>
        <w:tc>
          <w:tcPr>
            <w:tcW w:w="1180" w:type="dxa"/>
            <w:tcBorders>
              <w:top w:val="nil"/>
              <w:left w:val="nil"/>
              <w:bottom w:val="single" w:sz="4" w:space="0" w:color="auto"/>
              <w:right w:val="single" w:sz="4" w:space="0" w:color="auto"/>
            </w:tcBorders>
            <w:shd w:val="clear" w:color="000000" w:fill="000000"/>
            <w:noWrap/>
            <w:vAlign w:val="center"/>
            <w:hideMark/>
          </w:tcPr>
          <w:p w14:paraId="6CA8FF51" w14:textId="77777777" w:rsidR="002671C2" w:rsidRPr="00D21696" w:rsidRDefault="002671C2" w:rsidP="002671C2">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 </w:t>
            </w:r>
          </w:p>
        </w:tc>
      </w:tr>
      <w:tr w:rsidR="00D21696" w:rsidRPr="002671C2" w14:paraId="461DD557" w14:textId="77777777" w:rsidTr="00D21696">
        <w:trPr>
          <w:trHeight w:val="360"/>
        </w:trPr>
        <w:tc>
          <w:tcPr>
            <w:tcW w:w="1524" w:type="dxa"/>
            <w:tcBorders>
              <w:top w:val="nil"/>
              <w:left w:val="single" w:sz="4" w:space="0" w:color="auto"/>
              <w:bottom w:val="single" w:sz="4" w:space="0" w:color="auto"/>
              <w:right w:val="single" w:sz="4" w:space="0" w:color="auto"/>
            </w:tcBorders>
            <w:shd w:val="clear" w:color="000000" w:fill="D6DCE4"/>
            <w:noWrap/>
            <w:vAlign w:val="center"/>
            <w:hideMark/>
          </w:tcPr>
          <w:p w14:paraId="03F6059E" w14:textId="77777777" w:rsidR="002671C2" w:rsidRPr="00D21696" w:rsidRDefault="002671C2"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Total del personal</w:t>
            </w:r>
          </w:p>
        </w:tc>
        <w:tc>
          <w:tcPr>
            <w:tcW w:w="987" w:type="dxa"/>
            <w:tcBorders>
              <w:top w:val="nil"/>
              <w:left w:val="nil"/>
              <w:bottom w:val="single" w:sz="4" w:space="0" w:color="auto"/>
              <w:right w:val="single" w:sz="4" w:space="0" w:color="auto"/>
            </w:tcBorders>
            <w:shd w:val="clear" w:color="000000" w:fill="D6DCE4"/>
            <w:noWrap/>
            <w:vAlign w:val="center"/>
            <w:hideMark/>
          </w:tcPr>
          <w:p w14:paraId="10422883" w14:textId="77777777" w:rsidR="002671C2" w:rsidRPr="00D21696" w:rsidRDefault="002671C2"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9</w:t>
            </w:r>
          </w:p>
        </w:tc>
        <w:tc>
          <w:tcPr>
            <w:tcW w:w="1274" w:type="dxa"/>
            <w:tcBorders>
              <w:top w:val="nil"/>
              <w:left w:val="nil"/>
              <w:bottom w:val="single" w:sz="4" w:space="0" w:color="auto"/>
              <w:right w:val="single" w:sz="4" w:space="0" w:color="auto"/>
            </w:tcBorders>
            <w:shd w:val="clear" w:color="000000" w:fill="D6DCE4"/>
            <w:noWrap/>
            <w:vAlign w:val="center"/>
            <w:hideMark/>
          </w:tcPr>
          <w:p w14:paraId="5518E036" w14:textId="77777777" w:rsidR="002671C2" w:rsidRPr="00D21696" w:rsidRDefault="002671C2"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1</w:t>
            </w:r>
          </w:p>
        </w:tc>
        <w:tc>
          <w:tcPr>
            <w:tcW w:w="1372" w:type="dxa"/>
            <w:tcBorders>
              <w:top w:val="nil"/>
              <w:left w:val="nil"/>
              <w:bottom w:val="single" w:sz="4" w:space="0" w:color="auto"/>
              <w:right w:val="single" w:sz="4" w:space="0" w:color="auto"/>
            </w:tcBorders>
            <w:shd w:val="clear" w:color="000000" w:fill="D6DCE4"/>
            <w:noWrap/>
            <w:vAlign w:val="center"/>
            <w:hideMark/>
          </w:tcPr>
          <w:p w14:paraId="365E616B" w14:textId="77777777" w:rsidR="002671C2" w:rsidRPr="00D21696" w:rsidRDefault="002671C2"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1</w:t>
            </w:r>
          </w:p>
        </w:tc>
        <w:tc>
          <w:tcPr>
            <w:tcW w:w="1217" w:type="dxa"/>
            <w:tcBorders>
              <w:top w:val="nil"/>
              <w:left w:val="nil"/>
              <w:bottom w:val="single" w:sz="4" w:space="0" w:color="auto"/>
              <w:right w:val="single" w:sz="4" w:space="0" w:color="auto"/>
            </w:tcBorders>
            <w:shd w:val="clear" w:color="000000" w:fill="D6DCE4"/>
            <w:noWrap/>
            <w:vAlign w:val="center"/>
            <w:hideMark/>
          </w:tcPr>
          <w:p w14:paraId="5DCC0BA1" w14:textId="77777777" w:rsidR="002671C2" w:rsidRPr="00D21696" w:rsidRDefault="002671C2"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11</w:t>
            </w:r>
          </w:p>
        </w:tc>
        <w:tc>
          <w:tcPr>
            <w:tcW w:w="1418" w:type="dxa"/>
            <w:tcBorders>
              <w:top w:val="nil"/>
              <w:left w:val="nil"/>
              <w:bottom w:val="single" w:sz="4" w:space="0" w:color="auto"/>
              <w:right w:val="single" w:sz="4" w:space="0" w:color="auto"/>
            </w:tcBorders>
            <w:shd w:val="clear" w:color="000000" w:fill="000000"/>
            <w:noWrap/>
            <w:vAlign w:val="center"/>
            <w:hideMark/>
          </w:tcPr>
          <w:p w14:paraId="77E6FD72" w14:textId="77777777" w:rsidR="002671C2" w:rsidRPr="00D21696" w:rsidRDefault="002671C2"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 </w:t>
            </w:r>
          </w:p>
        </w:tc>
        <w:tc>
          <w:tcPr>
            <w:tcW w:w="992" w:type="dxa"/>
            <w:tcBorders>
              <w:top w:val="nil"/>
              <w:left w:val="nil"/>
              <w:bottom w:val="single" w:sz="4" w:space="0" w:color="auto"/>
              <w:right w:val="single" w:sz="4" w:space="0" w:color="auto"/>
            </w:tcBorders>
            <w:shd w:val="clear" w:color="000000" w:fill="000000"/>
            <w:noWrap/>
            <w:vAlign w:val="center"/>
            <w:hideMark/>
          </w:tcPr>
          <w:p w14:paraId="7395F612" w14:textId="77777777" w:rsidR="002671C2" w:rsidRPr="00D21696" w:rsidRDefault="002671C2"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 </w:t>
            </w:r>
          </w:p>
        </w:tc>
        <w:tc>
          <w:tcPr>
            <w:tcW w:w="1180" w:type="dxa"/>
            <w:tcBorders>
              <w:top w:val="nil"/>
              <w:left w:val="nil"/>
              <w:bottom w:val="single" w:sz="4" w:space="0" w:color="auto"/>
              <w:right w:val="single" w:sz="4" w:space="0" w:color="auto"/>
            </w:tcBorders>
            <w:shd w:val="clear" w:color="000000" w:fill="000000"/>
            <w:noWrap/>
            <w:vAlign w:val="center"/>
            <w:hideMark/>
          </w:tcPr>
          <w:p w14:paraId="5B0E13E3" w14:textId="77777777" w:rsidR="002671C2" w:rsidRPr="00D21696" w:rsidRDefault="002671C2"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 </w:t>
            </w:r>
          </w:p>
        </w:tc>
      </w:tr>
      <w:tr w:rsidR="002671C2" w:rsidRPr="002671C2" w14:paraId="47ED91B8" w14:textId="77777777" w:rsidTr="00D21696">
        <w:trPr>
          <w:trHeight w:val="660"/>
        </w:trPr>
        <w:tc>
          <w:tcPr>
            <w:tcW w:w="9964" w:type="dxa"/>
            <w:gridSpan w:val="8"/>
            <w:tcBorders>
              <w:top w:val="single" w:sz="4" w:space="0" w:color="auto"/>
              <w:left w:val="single" w:sz="4" w:space="0" w:color="auto"/>
              <w:bottom w:val="single" w:sz="4" w:space="0" w:color="auto"/>
              <w:right w:val="single" w:sz="4" w:space="0" w:color="000000"/>
            </w:tcBorders>
            <w:shd w:val="clear" w:color="000000" w:fill="BDD7EE"/>
            <w:vAlign w:val="center"/>
            <w:hideMark/>
          </w:tcPr>
          <w:p w14:paraId="018E3756" w14:textId="30AC0EC4" w:rsidR="002671C2" w:rsidRPr="00D21696" w:rsidRDefault="00037749" w:rsidP="002671C2">
            <w:pPr>
              <w:jc w:val="center"/>
              <w:rPr>
                <w:rFonts w:ascii="Book Antiqua" w:hAnsi="Book Antiqua" w:cs="Arial"/>
                <w:b/>
                <w:bCs/>
                <w:color w:val="000000"/>
                <w:sz w:val="18"/>
                <w:szCs w:val="18"/>
                <w:lang w:eastAsia="es-CR"/>
              </w:rPr>
            </w:pPr>
            <w:r w:rsidRPr="00037749">
              <w:rPr>
                <w:rFonts w:ascii="Book Antiqua" w:hAnsi="Book Antiqua" w:cs="Arial"/>
                <w:b/>
                <w:bCs/>
                <w:color w:val="000000"/>
                <w:sz w:val="18"/>
                <w:szCs w:val="18"/>
                <w:lang w:eastAsia="es-CR"/>
              </w:rPr>
              <w:t>Nota:  ** Unipersonal Pavas-Puriscal y Apelaciones de Puriscal (10 unipersonales de Puriscal, 5 unipersonales de Pavas y 5 Apelaciones)</w:t>
            </w:r>
          </w:p>
        </w:tc>
      </w:tr>
      <w:tr w:rsidR="00037749" w:rsidRPr="002671C2" w14:paraId="36C494ED" w14:textId="77777777" w:rsidTr="00D21696">
        <w:trPr>
          <w:trHeight w:val="561"/>
        </w:trPr>
        <w:tc>
          <w:tcPr>
            <w:tcW w:w="3785" w:type="dxa"/>
            <w:gridSpan w:val="3"/>
            <w:tcBorders>
              <w:top w:val="single" w:sz="4" w:space="0" w:color="auto"/>
              <w:left w:val="single" w:sz="4" w:space="0" w:color="auto"/>
              <w:bottom w:val="single" w:sz="4" w:space="0" w:color="auto"/>
              <w:right w:val="single" w:sz="4" w:space="0" w:color="000000"/>
            </w:tcBorders>
            <w:shd w:val="clear" w:color="000000" w:fill="F2F2F2"/>
            <w:vAlign w:val="center"/>
            <w:hideMark/>
          </w:tcPr>
          <w:p w14:paraId="7FFC1183" w14:textId="77777777" w:rsidR="00037749" w:rsidRPr="00D21696" w:rsidRDefault="00037749"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Promedio Entrada Total</w:t>
            </w:r>
          </w:p>
        </w:tc>
        <w:tc>
          <w:tcPr>
            <w:tcW w:w="1372"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0438D9D0" w14:textId="77777777" w:rsidR="00037749" w:rsidRPr="00D21696" w:rsidRDefault="00037749"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43</w:t>
            </w:r>
          </w:p>
        </w:tc>
        <w:tc>
          <w:tcPr>
            <w:tcW w:w="3627" w:type="dxa"/>
            <w:gridSpan w:val="3"/>
            <w:vMerge w:val="restart"/>
            <w:tcBorders>
              <w:top w:val="nil"/>
              <w:left w:val="single" w:sz="4" w:space="0" w:color="auto"/>
              <w:right w:val="single" w:sz="4" w:space="0" w:color="auto"/>
            </w:tcBorders>
            <w:shd w:val="clear" w:color="000000" w:fill="F2F2F2"/>
            <w:vAlign w:val="center"/>
            <w:hideMark/>
          </w:tcPr>
          <w:p w14:paraId="41141CFC" w14:textId="2F33D967" w:rsidR="00037749" w:rsidRPr="002671C2" w:rsidRDefault="00037749">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Disminución total circulante</w:t>
            </w:r>
          </w:p>
          <w:p w14:paraId="0387BF28" w14:textId="4112F8A1" w:rsidR="00037749" w:rsidRPr="00D21696" w:rsidRDefault="00037749">
            <w:pPr>
              <w:jc w:val="center"/>
              <w:rPr>
                <w:rFonts w:ascii="Book Antiqua" w:hAnsi="Book Antiqua" w:cs="Arial"/>
                <w:b/>
                <w:bCs/>
                <w:color w:val="000000"/>
                <w:sz w:val="18"/>
                <w:szCs w:val="18"/>
                <w:lang w:eastAsia="es-CR"/>
              </w:rPr>
            </w:pPr>
          </w:p>
        </w:tc>
        <w:tc>
          <w:tcPr>
            <w:tcW w:w="1180" w:type="dxa"/>
            <w:vMerge w:val="restart"/>
            <w:tcBorders>
              <w:top w:val="nil"/>
              <w:left w:val="single" w:sz="4" w:space="0" w:color="auto"/>
              <w:bottom w:val="single" w:sz="4" w:space="0" w:color="000000"/>
              <w:right w:val="single" w:sz="4" w:space="0" w:color="auto"/>
            </w:tcBorders>
            <w:shd w:val="clear" w:color="000000" w:fill="92D050"/>
            <w:vAlign w:val="center"/>
            <w:hideMark/>
          </w:tcPr>
          <w:p w14:paraId="09BD1B14" w14:textId="77777777" w:rsidR="00037749" w:rsidRPr="00D21696" w:rsidRDefault="00037749"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17</w:t>
            </w:r>
          </w:p>
        </w:tc>
      </w:tr>
      <w:tr w:rsidR="00037749" w:rsidRPr="002671C2" w14:paraId="58CB200C" w14:textId="77777777" w:rsidTr="00D21696">
        <w:trPr>
          <w:trHeight w:val="549"/>
        </w:trPr>
        <w:tc>
          <w:tcPr>
            <w:tcW w:w="3785" w:type="dxa"/>
            <w:gridSpan w:val="3"/>
            <w:tcBorders>
              <w:top w:val="single" w:sz="4" w:space="0" w:color="auto"/>
              <w:left w:val="single" w:sz="4" w:space="0" w:color="auto"/>
              <w:bottom w:val="single" w:sz="4" w:space="0" w:color="auto"/>
              <w:right w:val="single" w:sz="4" w:space="0" w:color="auto"/>
            </w:tcBorders>
            <w:shd w:val="clear" w:color="000000" w:fill="F2F2F2"/>
            <w:vAlign w:val="center"/>
            <w:hideMark/>
          </w:tcPr>
          <w:p w14:paraId="2E920697" w14:textId="77777777" w:rsidR="00037749" w:rsidRPr="00D21696" w:rsidRDefault="00037749"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Reentrados promedio</w:t>
            </w:r>
          </w:p>
        </w:tc>
        <w:tc>
          <w:tcPr>
            <w:tcW w:w="1372" w:type="dxa"/>
            <w:tcBorders>
              <w:top w:val="nil"/>
              <w:left w:val="nil"/>
              <w:bottom w:val="single" w:sz="4" w:space="0" w:color="auto"/>
              <w:right w:val="single" w:sz="4" w:space="0" w:color="auto"/>
            </w:tcBorders>
            <w:shd w:val="clear" w:color="000000" w:fill="F2F2F2"/>
            <w:vAlign w:val="center"/>
            <w:hideMark/>
          </w:tcPr>
          <w:p w14:paraId="33139510" w14:textId="77777777" w:rsidR="00037749" w:rsidRPr="00D21696" w:rsidRDefault="00037749" w:rsidP="002671C2">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5</w:t>
            </w:r>
          </w:p>
        </w:tc>
        <w:tc>
          <w:tcPr>
            <w:tcW w:w="3627" w:type="dxa"/>
            <w:gridSpan w:val="3"/>
            <w:vMerge/>
            <w:tcBorders>
              <w:left w:val="single" w:sz="4" w:space="0" w:color="auto"/>
              <w:bottom w:val="single" w:sz="4" w:space="0" w:color="000000"/>
              <w:right w:val="single" w:sz="4" w:space="0" w:color="auto"/>
            </w:tcBorders>
            <w:vAlign w:val="center"/>
            <w:hideMark/>
          </w:tcPr>
          <w:p w14:paraId="33F681F4" w14:textId="72B99E94" w:rsidR="00037749" w:rsidRPr="00D21696" w:rsidRDefault="00037749" w:rsidP="002671C2">
            <w:pPr>
              <w:jc w:val="center"/>
              <w:rPr>
                <w:rFonts w:ascii="Book Antiqua" w:hAnsi="Book Antiqua" w:cs="Arial"/>
                <w:b/>
                <w:bCs/>
                <w:color w:val="000000"/>
                <w:sz w:val="18"/>
                <w:szCs w:val="18"/>
                <w:lang w:eastAsia="es-CR"/>
              </w:rPr>
            </w:pPr>
          </w:p>
        </w:tc>
        <w:tc>
          <w:tcPr>
            <w:tcW w:w="1180" w:type="dxa"/>
            <w:vMerge/>
            <w:tcBorders>
              <w:top w:val="nil"/>
              <w:left w:val="single" w:sz="4" w:space="0" w:color="auto"/>
              <w:bottom w:val="single" w:sz="4" w:space="0" w:color="000000"/>
              <w:right w:val="single" w:sz="4" w:space="0" w:color="auto"/>
            </w:tcBorders>
            <w:vAlign w:val="center"/>
            <w:hideMark/>
          </w:tcPr>
          <w:p w14:paraId="12E43B7F" w14:textId="77777777" w:rsidR="00037749" w:rsidRPr="00D21696" w:rsidRDefault="00037749" w:rsidP="002671C2">
            <w:pPr>
              <w:rPr>
                <w:rFonts w:ascii="Book Antiqua" w:hAnsi="Book Antiqua" w:cs="Arial"/>
                <w:b/>
                <w:bCs/>
                <w:color w:val="000000"/>
                <w:sz w:val="18"/>
                <w:szCs w:val="18"/>
                <w:lang w:eastAsia="es-CR"/>
              </w:rPr>
            </w:pPr>
          </w:p>
        </w:tc>
      </w:tr>
    </w:tbl>
    <w:p w14:paraId="53FA008A" w14:textId="77777777" w:rsidR="00F27140" w:rsidRPr="00F71994" w:rsidRDefault="00F27140" w:rsidP="00F27140">
      <w:pPr>
        <w:spacing w:before="120" w:after="240" w:line="276" w:lineRule="auto"/>
        <w:jc w:val="both"/>
        <w:rPr>
          <w:rFonts w:ascii="Arial" w:hAnsi="Arial" w:cs="Arial"/>
          <w:bCs/>
          <w:snapToGrid w:val="0"/>
          <w:color w:val="000000"/>
          <w:sz w:val="22"/>
          <w:szCs w:val="22"/>
        </w:rPr>
      </w:pPr>
      <w:r w:rsidRPr="00F71994">
        <w:rPr>
          <w:rFonts w:ascii="Arial" w:hAnsi="Arial" w:cs="Arial"/>
          <w:b/>
          <w:bCs/>
          <w:sz w:val="16"/>
          <w:szCs w:val="16"/>
          <w:lang w:eastAsia="en-US"/>
        </w:rPr>
        <w:t>Fuente:</w:t>
      </w:r>
      <w:r w:rsidRPr="00F71994">
        <w:rPr>
          <w:rFonts w:ascii="Arial" w:hAnsi="Arial" w:cs="Arial"/>
          <w:sz w:val="16"/>
          <w:szCs w:val="16"/>
          <w:lang w:eastAsia="en-US"/>
        </w:rPr>
        <w:t xml:space="preserve"> Elaboración propia</w:t>
      </w:r>
    </w:p>
    <w:p w14:paraId="38F39F80" w14:textId="3853AEE7" w:rsidR="00F27140" w:rsidRDefault="00F27140" w:rsidP="00F27140">
      <w:pPr>
        <w:spacing w:before="120" w:after="240" w:line="276" w:lineRule="auto"/>
        <w:jc w:val="both"/>
        <w:rPr>
          <w:rFonts w:ascii="Book Antiqua" w:hAnsi="Book Antiqua" w:cs="Arial"/>
          <w:bCs/>
          <w:snapToGrid w:val="0"/>
          <w:color w:val="000000"/>
          <w:sz w:val="24"/>
          <w:szCs w:val="24"/>
        </w:rPr>
      </w:pPr>
      <w:r w:rsidRPr="00612839">
        <w:rPr>
          <w:rFonts w:ascii="Book Antiqua" w:hAnsi="Book Antiqua" w:cs="Arial"/>
          <w:b/>
          <w:snapToGrid w:val="0"/>
          <w:color w:val="000000"/>
          <w:sz w:val="24"/>
          <w:szCs w:val="24"/>
          <w:u w:val="single"/>
        </w:rPr>
        <w:t>Sobre la estructura de personal</w:t>
      </w:r>
      <w:r>
        <w:rPr>
          <w:rFonts w:ascii="Book Antiqua" w:hAnsi="Book Antiqua" w:cs="Arial"/>
          <w:bCs/>
          <w:snapToGrid w:val="0"/>
          <w:color w:val="000000"/>
          <w:sz w:val="24"/>
          <w:szCs w:val="24"/>
        </w:rPr>
        <w:t>: E</w:t>
      </w:r>
      <w:r w:rsidRPr="00C87555">
        <w:rPr>
          <w:rFonts w:ascii="Book Antiqua" w:hAnsi="Book Antiqua" w:cs="Arial"/>
          <w:bCs/>
          <w:snapToGrid w:val="0"/>
          <w:color w:val="000000"/>
          <w:sz w:val="24"/>
          <w:szCs w:val="24"/>
        </w:rPr>
        <w:t xml:space="preserve">l escenario propone mantener </w:t>
      </w:r>
      <w:r>
        <w:rPr>
          <w:rFonts w:ascii="Book Antiqua" w:hAnsi="Book Antiqua" w:cs="Arial"/>
          <w:bCs/>
          <w:snapToGrid w:val="0"/>
          <w:color w:val="000000"/>
          <w:sz w:val="24"/>
          <w:szCs w:val="24"/>
        </w:rPr>
        <w:t>2</w:t>
      </w:r>
      <w:r w:rsidRPr="00C87555">
        <w:rPr>
          <w:rFonts w:ascii="Book Antiqua" w:hAnsi="Book Antiqua" w:cs="Arial"/>
          <w:bCs/>
          <w:snapToGrid w:val="0"/>
          <w:color w:val="000000"/>
          <w:sz w:val="24"/>
          <w:szCs w:val="24"/>
        </w:rPr>
        <w:t xml:space="preserve"> secciones especializadas en la atención de asuntos colegiados, </w:t>
      </w:r>
      <w:r>
        <w:rPr>
          <w:rFonts w:ascii="Book Antiqua" w:hAnsi="Book Antiqua" w:cs="Arial"/>
          <w:bCs/>
          <w:snapToGrid w:val="0"/>
          <w:color w:val="000000"/>
          <w:sz w:val="24"/>
          <w:szCs w:val="24"/>
        </w:rPr>
        <w:t xml:space="preserve">2 secciones especializadas en asuntos unipersonales de las cuales una de ellas atendería los unipersonales y apelaciones de Puriscal, además de la plaza de Juez Coordinador que asume las apelaciones de Pavas. </w:t>
      </w:r>
    </w:p>
    <w:p w14:paraId="7D69AD9B" w14:textId="77777777" w:rsidR="005972CC" w:rsidRPr="00C87555" w:rsidRDefault="005972CC" w:rsidP="00F27140">
      <w:pPr>
        <w:spacing w:before="120" w:after="240" w:line="276" w:lineRule="auto"/>
        <w:jc w:val="both"/>
        <w:rPr>
          <w:rFonts w:ascii="Book Antiqua" w:hAnsi="Book Antiqua" w:cs="Arial"/>
          <w:bCs/>
          <w:snapToGrid w:val="0"/>
          <w:color w:val="000000"/>
          <w:sz w:val="24"/>
          <w:szCs w:val="24"/>
        </w:rPr>
      </w:pPr>
    </w:p>
    <w:p w14:paraId="753AC485" w14:textId="77777777" w:rsidR="00F27140" w:rsidRPr="00256051" w:rsidRDefault="00F27140" w:rsidP="00F27140">
      <w:pPr>
        <w:spacing w:before="120" w:after="240" w:line="276" w:lineRule="auto"/>
        <w:jc w:val="both"/>
        <w:rPr>
          <w:rFonts w:ascii="Book Antiqua" w:hAnsi="Book Antiqua" w:cs="Arial"/>
          <w:bCs/>
          <w:snapToGrid w:val="0"/>
          <w:color w:val="000000"/>
          <w:sz w:val="24"/>
          <w:szCs w:val="24"/>
        </w:rPr>
      </w:pPr>
      <w:r w:rsidRPr="00256051">
        <w:rPr>
          <w:rFonts w:ascii="Book Antiqua" w:hAnsi="Book Antiqua" w:cs="Arial"/>
          <w:bCs/>
          <w:snapToGrid w:val="0"/>
          <w:color w:val="000000"/>
          <w:sz w:val="24"/>
          <w:szCs w:val="24"/>
        </w:rPr>
        <w:lastRenderedPageBreak/>
        <w:t xml:space="preserve">Además, contempla 1 plaza de </w:t>
      </w:r>
      <w:r>
        <w:rPr>
          <w:rFonts w:ascii="Book Antiqua" w:hAnsi="Book Antiqua" w:cs="Arial"/>
          <w:bCs/>
          <w:snapToGrid w:val="0"/>
          <w:color w:val="000000"/>
          <w:sz w:val="24"/>
          <w:szCs w:val="24"/>
        </w:rPr>
        <w:t>J</w:t>
      </w:r>
      <w:r w:rsidRPr="00256051">
        <w:rPr>
          <w:rFonts w:ascii="Book Antiqua" w:hAnsi="Book Antiqua" w:cs="Arial"/>
          <w:bCs/>
          <w:snapToGrid w:val="0"/>
          <w:color w:val="000000"/>
          <w:sz w:val="24"/>
          <w:szCs w:val="24"/>
        </w:rPr>
        <w:t xml:space="preserve">uez/a de trámite y 1 plaza de Coordinador/a Judicial. </w:t>
      </w:r>
    </w:p>
    <w:p w14:paraId="6A92060B" w14:textId="744F073B" w:rsidR="00F27140" w:rsidRDefault="00F27140" w:rsidP="00F27140">
      <w:pPr>
        <w:spacing w:before="120" w:after="240" w:line="276" w:lineRule="auto"/>
        <w:jc w:val="both"/>
        <w:rPr>
          <w:rFonts w:ascii="Book Antiqua" w:hAnsi="Book Antiqua" w:cs="Arial"/>
          <w:bCs/>
          <w:snapToGrid w:val="0"/>
          <w:color w:val="000000"/>
          <w:sz w:val="24"/>
          <w:szCs w:val="24"/>
        </w:rPr>
      </w:pPr>
      <w:r w:rsidRPr="00C71BB1">
        <w:rPr>
          <w:rFonts w:ascii="Book Antiqua" w:hAnsi="Book Antiqua" w:cs="Arial"/>
          <w:bCs/>
          <w:snapToGrid w:val="0"/>
          <w:color w:val="000000"/>
          <w:sz w:val="24"/>
          <w:szCs w:val="24"/>
        </w:rPr>
        <w:t>Desde la parte Técnica</w:t>
      </w:r>
      <w:r>
        <w:rPr>
          <w:rFonts w:ascii="Book Antiqua" w:hAnsi="Book Antiqua" w:cs="Arial"/>
          <w:bCs/>
          <w:snapToGrid w:val="0"/>
          <w:color w:val="000000"/>
          <w:sz w:val="24"/>
          <w:szCs w:val="24"/>
        </w:rPr>
        <w:t xml:space="preserve"> se contempla que c</w:t>
      </w:r>
      <w:r w:rsidRPr="00C71BB1">
        <w:rPr>
          <w:rFonts w:ascii="Book Antiqua" w:hAnsi="Book Antiqua" w:cs="Arial"/>
          <w:bCs/>
          <w:snapToGrid w:val="0"/>
          <w:color w:val="000000"/>
          <w:sz w:val="24"/>
          <w:szCs w:val="24"/>
        </w:rPr>
        <w:t>ada sección</w:t>
      </w:r>
      <w:r>
        <w:rPr>
          <w:rFonts w:ascii="Book Antiqua" w:hAnsi="Book Antiqua" w:cs="Arial"/>
          <w:bCs/>
          <w:snapToGrid w:val="0"/>
          <w:color w:val="000000"/>
          <w:sz w:val="24"/>
          <w:szCs w:val="24"/>
        </w:rPr>
        <w:t xml:space="preserve"> colegiada y unipersonal</w:t>
      </w:r>
      <w:r w:rsidRPr="00C71BB1">
        <w:rPr>
          <w:rFonts w:ascii="Book Antiqua" w:hAnsi="Book Antiqua" w:cs="Arial"/>
          <w:bCs/>
          <w:snapToGrid w:val="0"/>
          <w:color w:val="000000"/>
          <w:sz w:val="24"/>
          <w:szCs w:val="24"/>
        </w:rPr>
        <w:t xml:space="preserve"> c</w:t>
      </w:r>
      <w:r>
        <w:rPr>
          <w:rFonts w:ascii="Book Antiqua" w:hAnsi="Book Antiqua" w:cs="Arial"/>
          <w:bCs/>
          <w:snapToGrid w:val="0"/>
          <w:color w:val="000000"/>
          <w:sz w:val="24"/>
          <w:szCs w:val="24"/>
        </w:rPr>
        <w:t>uente</w:t>
      </w:r>
      <w:r w:rsidRPr="00C71BB1">
        <w:rPr>
          <w:rFonts w:ascii="Book Antiqua" w:hAnsi="Book Antiqua" w:cs="Arial"/>
          <w:bCs/>
          <w:snapToGrid w:val="0"/>
          <w:color w:val="000000"/>
          <w:sz w:val="24"/>
          <w:szCs w:val="24"/>
        </w:rPr>
        <w:t xml:space="preserve"> con un técnico/a que se encargué de la labor de trámite y otro que le asista en juicio por cada sección</w:t>
      </w:r>
      <w:r>
        <w:rPr>
          <w:rFonts w:ascii="Book Antiqua" w:hAnsi="Book Antiqua" w:cs="Arial"/>
          <w:bCs/>
          <w:snapToGrid w:val="0"/>
          <w:color w:val="000000"/>
          <w:sz w:val="24"/>
          <w:szCs w:val="24"/>
        </w:rPr>
        <w:t>, un total de 8 plazas de persona técnica judicial</w:t>
      </w:r>
      <w:r w:rsidR="00ED6E9F">
        <w:rPr>
          <w:rFonts w:ascii="Book Antiqua" w:hAnsi="Book Antiqua" w:cs="Arial"/>
          <w:bCs/>
          <w:snapToGrid w:val="0"/>
          <w:color w:val="000000"/>
          <w:sz w:val="24"/>
          <w:szCs w:val="24"/>
        </w:rPr>
        <w:t>, lo cual estaría en concordancia con el modelo de tramitación.</w:t>
      </w:r>
    </w:p>
    <w:p w14:paraId="73968E51" w14:textId="7520D099" w:rsidR="00AA3BDD" w:rsidRPr="00407C22" w:rsidRDefault="007A4A99" w:rsidP="00AA3BDD">
      <w:pPr>
        <w:spacing w:before="120" w:after="240" w:line="276" w:lineRule="auto"/>
        <w:jc w:val="both"/>
        <w:rPr>
          <w:rFonts w:ascii="Book Antiqua" w:hAnsi="Book Antiqua" w:cs="Arial"/>
          <w:bCs/>
          <w:snapToGrid w:val="0"/>
          <w:color w:val="000000"/>
          <w:sz w:val="24"/>
          <w:szCs w:val="24"/>
        </w:rPr>
      </w:pPr>
      <w:r>
        <w:rPr>
          <w:rFonts w:ascii="Book Antiqua" w:hAnsi="Book Antiqua" w:cs="Arial"/>
          <w:bCs/>
          <w:snapToGrid w:val="0"/>
          <w:color w:val="000000"/>
          <w:sz w:val="24"/>
          <w:szCs w:val="24"/>
        </w:rPr>
        <w:t>Debido a</w:t>
      </w:r>
      <w:r w:rsidR="00AA3BDD">
        <w:rPr>
          <w:rFonts w:ascii="Book Antiqua" w:hAnsi="Book Antiqua" w:cs="Arial"/>
          <w:bCs/>
          <w:snapToGrid w:val="0"/>
          <w:color w:val="000000"/>
          <w:sz w:val="24"/>
          <w:szCs w:val="24"/>
        </w:rPr>
        <w:t xml:space="preserve"> lo anterior, </w:t>
      </w:r>
      <w:r w:rsidR="00AA3BDD" w:rsidRPr="00407C22">
        <w:rPr>
          <w:rFonts w:ascii="Book Antiqua" w:hAnsi="Book Antiqua" w:cs="Arial"/>
          <w:bCs/>
          <w:snapToGrid w:val="0"/>
          <w:color w:val="000000"/>
          <w:sz w:val="24"/>
          <w:szCs w:val="24"/>
        </w:rPr>
        <w:t>esta sería la distribución:</w:t>
      </w:r>
    </w:p>
    <w:p w14:paraId="71DEB967" w14:textId="77777777" w:rsidR="00AA3BDD" w:rsidRDefault="00AA3BDD" w:rsidP="00AA3BDD">
      <w:pPr>
        <w:pStyle w:val="Prrafodelista"/>
        <w:numPr>
          <w:ilvl w:val="0"/>
          <w:numId w:val="30"/>
        </w:numPr>
        <w:spacing w:before="120" w:after="240" w:line="276" w:lineRule="auto"/>
        <w:jc w:val="both"/>
        <w:rPr>
          <w:rFonts w:ascii="Book Antiqua" w:hAnsi="Book Antiqua"/>
          <w:bCs/>
          <w:snapToGrid w:val="0"/>
          <w:color w:val="000000"/>
        </w:rPr>
      </w:pPr>
      <w:r w:rsidRPr="00407C22">
        <w:rPr>
          <w:rFonts w:ascii="Book Antiqua" w:hAnsi="Book Antiqua"/>
          <w:bCs/>
          <w:snapToGrid w:val="0"/>
          <w:color w:val="000000"/>
        </w:rPr>
        <w:t xml:space="preserve">Cada Sección Colegiada </w:t>
      </w:r>
      <w:r>
        <w:rPr>
          <w:rFonts w:ascii="Book Antiqua" w:hAnsi="Book Antiqua"/>
          <w:bCs/>
          <w:snapToGrid w:val="0"/>
          <w:color w:val="000000"/>
        </w:rPr>
        <w:t xml:space="preserve">y Unipersonal </w:t>
      </w:r>
      <w:r w:rsidRPr="00407C22">
        <w:rPr>
          <w:rFonts w:ascii="Book Antiqua" w:hAnsi="Book Antiqua"/>
          <w:bCs/>
          <w:snapToGrid w:val="0"/>
          <w:color w:val="000000"/>
        </w:rPr>
        <w:t>estará conformada por una Técnica o Técnico Judicial de Trámite y otro de Juicio. Las técnicas y técnicos judiciales de juicio deberán de asistir a las vistas cuando cualquiera de ellos se encuentre disponible, según la asignación de la Jefatura.</w:t>
      </w:r>
    </w:p>
    <w:p w14:paraId="087B878D" w14:textId="77777777" w:rsidR="00AA3BDD" w:rsidRDefault="00AA3BDD" w:rsidP="00AA3BDD">
      <w:pPr>
        <w:pStyle w:val="Prrafodelista"/>
        <w:numPr>
          <w:ilvl w:val="0"/>
          <w:numId w:val="30"/>
        </w:numPr>
        <w:spacing w:before="120" w:after="240" w:line="276" w:lineRule="auto"/>
        <w:jc w:val="both"/>
        <w:rPr>
          <w:rFonts w:ascii="Book Antiqua" w:hAnsi="Book Antiqua"/>
          <w:bCs/>
          <w:snapToGrid w:val="0"/>
          <w:color w:val="000000"/>
        </w:rPr>
      </w:pPr>
      <w:r w:rsidRPr="00407C22">
        <w:rPr>
          <w:rFonts w:ascii="Book Antiqua" w:hAnsi="Book Antiqua"/>
          <w:bCs/>
          <w:snapToGrid w:val="0"/>
          <w:color w:val="000000"/>
        </w:rPr>
        <w:t>Una Técnica o Técnico Judicial se encargará de tramitar todas las apelaciones que ingresan al Tribunal excepto las de Puriscal. Tendrá el recargo del Archivo Judicial físico que se tiene en el Tribunal.</w:t>
      </w:r>
    </w:p>
    <w:p w14:paraId="7B5262D9" w14:textId="77777777" w:rsidR="00AA3BDD" w:rsidRDefault="00AA3BDD" w:rsidP="00F27140">
      <w:pPr>
        <w:pStyle w:val="Prrafodelista"/>
        <w:numPr>
          <w:ilvl w:val="0"/>
          <w:numId w:val="30"/>
        </w:numPr>
        <w:spacing w:before="120" w:after="240" w:line="276" w:lineRule="auto"/>
        <w:jc w:val="both"/>
        <w:rPr>
          <w:rFonts w:ascii="Book Antiqua" w:hAnsi="Book Antiqua"/>
          <w:bCs/>
          <w:snapToGrid w:val="0"/>
          <w:color w:val="000000"/>
        </w:rPr>
      </w:pPr>
      <w:r w:rsidRPr="00407C22">
        <w:rPr>
          <w:rFonts w:ascii="Book Antiqua" w:hAnsi="Book Antiqua"/>
          <w:bCs/>
          <w:snapToGrid w:val="0"/>
          <w:color w:val="000000"/>
        </w:rPr>
        <w:t>Una Técnica o Técnico Judicial deberá encargarse de la tramitación e ir a juicio de todas las apelaciones y juicios unipersonales de Puriscal y también deberá tramitar los juicios unipersonales que se le asignen a la Jueza o Juez que labore directamente con él.</w:t>
      </w:r>
    </w:p>
    <w:p w14:paraId="7EFECB34" w14:textId="39DA0083" w:rsidR="00F27140" w:rsidRPr="00AA3BDD" w:rsidRDefault="00F27140" w:rsidP="00F27140">
      <w:pPr>
        <w:pStyle w:val="Prrafodelista"/>
        <w:numPr>
          <w:ilvl w:val="0"/>
          <w:numId w:val="30"/>
        </w:numPr>
        <w:spacing w:before="120" w:after="240" w:line="276" w:lineRule="auto"/>
        <w:jc w:val="both"/>
        <w:rPr>
          <w:rFonts w:ascii="Book Antiqua" w:hAnsi="Book Antiqua"/>
          <w:bCs/>
          <w:snapToGrid w:val="0"/>
          <w:color w:val="000000"/>
        </w:rPr>
      </w:pPr>
      <w:r w:rsidRPr="00AA3BDD">
        <w:rPr>
          <w:rFonts w:ascii="Book Antiqua" w:hAnsi="Book Antiqua"/>
          <w:bCs/>
          <w:snapToGrid w:val="0"/>
          <w:color w:val="000000"/>
        </w:rPr>
        <w:t xml:space="preserve">De manera complementaria se mantiene 1 plaza de Técnica o Técnico Judicial para el Juez/a de Apelaciones, 1 plaza de Técnico/a para labores de manifestación y 1 Técnico/a Judicial destinado a labores de ejecución. </w:t>
      </w:r>
    </w:p>
    <w:p w14:paraId="0FC689B9" w14:textId="426160D8" w:rsidR="00F27140" w:rsidRPr="00C87555" w:rsidRDefault="00F27140" w:rsidP="00F27140">
      <w:pPr>
        <w:spacing w:before="120" w:after="240" w:line="276" w:lineRule="auto"/>
        <w:jc w:val="both"/>
        <w:rPr>
          <w:rFonts w:ascii="Book Antiqua" w:hAnsi="Book Antiqua" w:cs="Arial"/>
          <w:bCs/>
          <w:snapToGrid w:val="0"/>
          <w:color w:val="000000"/>
          <w:sz w:val="24"/>
          <w:szCs w:val="24"/>
        </w:rPr>
      </w:pPr>
      <w:r w:rsidRPr="00C87555">
        <w:rPr>
          <w:rFonts w:ascii="Book Antiqua" w:hAnsi="Book Antiqua" w:cs="Arial"/>
          <w:bCs/>
          <w:snapToGrid w:val="0"/>
          <w:color w:val="000000"/>
          <w:sz w:val="24"/>
          <w:szCs w:val="24"/>
        </w:rPr>
        <w:t>La presente estructura no contempla la figura de Técnico de archivo</w:t>
      </w:r>
      <w:r>
        <w:rPr>
          <w:rFonts w:ascii="Book Antiqua" w:hAnsi="Book Antiqua" w:cs="Arial"/>
          <w:bCs/>
          <w:snapToGrid w:val="0"/>
          <w:color w:val="000000"/>
          <w:sz w:val="24"/>
          <w:szCs w:val="24"/>
        </w:rPr>
        <w:t>, será el técnico de apelaciones quién dará soporte en esta área de trabajo</w:t>
      </w:r>
      <w:r w:rsidRPr="00C87555">
        <w:rPr>
          <w:rFonts w:ascii="Book Antiqua" w:hAnsi="Book Antiqua" w:cs="Arial"/>
          <w:bCs/>
          <w:snapToGrid w:val="0"/>
          <w:color w:val="000000"/>
          <w:sz w:val="24"/>
          <w:szCs w:val="24"/>
        </w:rPr>
        <w:t>.</w:t>
      </w:r>
    </w:p>
    <w:p w14:paraId="3ADE8D71" w14:textId="0BC936A3" w:rsidR="00AA3BDD" w:rsidRPr="00AA3BDD" w:rsidRDefault="00AA3BDD" w:rsidP="00AA3BDD">
      <w:pPr>
        <w:spacing w:before="120" w:after="240" w:line="276" w:lineRule="auto"/>
        <w:jc w:val="both"/>
        <w:rPr>
          <w:rFonts w:ascii="Book Antiqua" w:hAnsi="Book Antiqua" w:cs="Arial"/>
          <w:bCs/>
          <w:snapToGrid w:val="0"/>
          <w:color w:val="000000"/>
          <w:sz w:val="24"/>
          <w:szCs w:val="24"/>
        </w:rPr>
      </w:pPr>
      <w:r w:rsidRPr="00AA3BDD">
        <w:rPr>
          <w:rFonts w:ascii="Book Antiqua" w:hAnsi="Book Antiqua" w:cs="Arial"/>
          <w:b/>
          <w:snapToGrid w:val="0"/>
          <w:color w:val="000000"/>
          <w:sz w:val="24"/>
          <w:szCs w:val="24"/>
          <w:u w:val="single"/>
        </w:rPr>
        <w:t>Sobre la carga de trabajo</w:t>
      </w:r>
      <w:r w:rsidRPr="00AA3BDD">
        <w:rPr>
          <w:rFonts w:ascii="Book Antiqua" w:hAnsi="Book Antiqua" w:cs="Arial"/>
          <w:b/>
          <w:snapToGrid w:val="0"/>
          <w:color w:val="000000"/>
          <w:sz w:val="24"/>
          <w:szCs w:val="24"/>
        </w:rPr>
        <w:t>:</w:t>
      </w:r>
      <w:r>
        <w:rPr>
          <w:rFonts w:ascii="Book Antiqua" w:hAnsi="Book Antiqua" w:cs="Arial"/>
          <w:bCs/>
          <w:snapToGrid w:val="0"/>
          <w:color w:val="000000"/>
          <w:sz w:val="24"/>
          <w:szCs w:val="24"/>
        </w:rPr>
        <w:t xml:space="preserve"> </w:t>
      </w:r>
      <w:r w:rsidRPr="00C87555">
        <w:rPr>
          <w:rFonts w:ascii="Book Antiqua" w:hAnsi="Book Antiqua" w:cs="Arial"/>
          <w:bCs/>
          <w:snapToGrid w:val="0"/>
          <w:color w:val="000000"/>
          <w:sz w:val="24"/>
          <w:szCs w:val="24"/>
        </w:rPr>
        <w:t>Al contar con salas de juicio para cada una de las secciones, se maximiza el recurso humano con el que cuenta el Tribunal, logrando con ello ajustar las cuotas de producción al modelo estándar aprobado para los Tribunales Penales, donde se establece que cada sección unipersonal tiene capacidad de asumir 20 sentencias al mes y cada sección colegiada 15 sentencias al mes</w:t>
      </w:r>
      <w:r>
        <w:rPr>
          <w:rFonts w:ascii="Book Antiqua" w:hAnsi="Book Antiqua" w:cs="Arial"/>
          <w:bCs/>
          <w:snapToGrid w:val="0"/>
          <w:color w:val="000000"/>
          <w:sz w:val="24"/>
          <w:szCs w:val="24"/>
        </w:rPr>
        <w:t xml:space="preserve">, </w:t>
      </w:r>
      <w:r w:rsidRPr="00AA3BDD">
        <w:rPr>
          <w:rFonts w:ascii="Book Antiqua" w:hAnsi="Book Antiqua" w:cs="Arial"/>
          <w:bCs/>
          <w:snapToGrid w:val="0"/>
          <w:color w:val="000000"/>
          <w:sz w:val="24"/>
          <w:szCs w:val="24"/>
        </w:rPr>
        <w:t>cuando se produzca un número inferior a la cantidad mínima la Sección debe justificarse ante la Jueza o Juez Coordinador. La cantidad de sentencia contempla también el dictado de sentencias abreviadas, sobreseimientos y para verificar el cumplimiento o no de cuotas también debe sumársele las medidas alternas que dicte esa Sección, debido a que no todos los señalamientos concluyen con una sentencia.</w:t>
      </w:r>
    </w:p>
    <w:p w14:paraId="532B32E7" w14:textId="77777777" w:rsidR="00593940" w:rsidRPr="00AA3BDD" w:rsidRDefault="00593940" w:rsidP="00593940">
      <w:pPr>
        <w:spacing w:before="120" w:after="240" w:line="276" w:lineRule="auto"/>
        <w:jc w:val="both"/>
        <w:rPr>
          <w:rFonts w:ascii="Book Antiqua" w:hAnsi="Book Antiqua" w:cs="Arial"/>
          <w:bCs/>
          <w:snapToGrid w:val="0"/>
          <w:color w:val="000000"/>
          <w:sz w:val="24"/>
          <w:szCs w:val="24"/>
        </w:rPr>
      </w:pPr>
      <w:r w:rsidRPr="00AA3BDD">
        <w:rPr>
          <w:rFonts w:ascii="Book Antiqua" w:hAnsi="Book Antiqua" w:cs="Arial"/>
          <w:bCs/>
          <w:snapToGrid w:val="0"/>
          <w:color w:val="000000"/>
          <w:sz w:val="24"/>
          <w:szCs w:val="24"/>
        </w:rPr>
        <w:lastRenderedPageBreak/>
        <w:t xml:space="preserve">La plaza de Juez/a destacada en la atención de asuntos de Puriscal podrá resolver unipersonales y apelaciones de Puriscal y dar apoyo en la tramitación de unipersonales de Pavas, la cuota quedaría de la siguiente forma: 10 unipersonales de Puriscal, 5 unipersonales de Pavas y 5 Apelaciones de Puriscal. </w:t>
      </w:r>
    </w:p>
    <w:p w14:paraId="06E4F6A8" w14:textId="3D9DC4BB" w:rsidR="00AA3BDD" w:rsidRPr="00AA3BDD" w:rsidRDefault="00AA3BDD" w:rsidP="00AA3BDD">
      <w:pPr>
        <w:spacing w:before="120" w:after="240" w:line="276" w:lineRule="auto"/>
        <w:jc w:val="both"/>
        <w:rPr>
          <w:rFonts w:ascii="Book Antiqua" w:hAnsi="Book Antiqua" w:cs="Arial"/>
          <w:bCs/>
          <w:snapToGrid w:val="0"/>
          <w:color w:val="000000"/>
          <w:sz w:val="24"/>
          <w:szCs w:val="24"/>
        </w:rPr>
      </w:pPr>
      <w:r w:rsidRPr="00AA3BDD">
        <w:rPr>
          <w:rFonts w:ascii="Book Antiqua" w:hAnsi="Book Antiqua" w:cs="Arial"/>
          <w:bCs/>
          <w:snapToGrid w:val="0"/>
          <w:color w:val="000000"/>
          <w:sz w:val="24"/>
          <w:szCs w:val="24"/>
        </w:rPr>
        <w:t>La cantidad de expedientes señalados a juicio deberá de ser de al menos 20 para las Secciones Colegiadas y 24 para las Secciones Unipersonales</w:t>
      </w:r>
      <w:r w:rsidR="00D129E1">
        <w:rPr>
          <w:rFonts w:ascii="Book Antiqua" w:hAnsi="Book Antiqua" w:cs="Arial"/>
          <w:bCs/>
          <w:snapToGrid w:val="0"/>
          <w:color w:val="000000"/>
          <w:sz w:val="24"/>
          <w:szCs w:val="24"/>
        </w:rPr>
        <w:t>, por el porcentaje de efectividad</w:t>
      </w:r>
      <w:r w:rsidRPr="00AA3BDD">
        <w:rPr>
          <w:rFonts w:ascii="Book Antiqua" w:hAnsi="Book Antiqua" w:cs="Arial"/>
          <w:bCs/>
          <w:snapToGrid w:val="0"/>
          <w:color w:val="000000"/>
          <w:sz w:val="24"/>
          <w:szCs w:val="24"/>
        </w:rPr>
        <w:t xml:space="preserve">. Esta cantidad de señalamientos es el mínimo ideal para alcanzar las cuotas esperadas, aunque es probable que se deban de atender juicios muy extensos, que no permitan señalar la cantidad deseada, por lo que para esas ocasiones se deberá de justificar, en los informes mensuales de indicadores.  </w:t>
      </w:r>
    </w:p>
    <w:p w14:paraId="325566A4" w14:textId="77777777" w:rsidR="00AA3BDD" w:rsidRPr="00AA3BDD" w:rsidRDefault="00AA3BDD" w:rsidP="00AA3BDD">
      <w:pPr>
        <w:spacing w:before="120" w:after="240" w:line="276" w:lineRule="auto"/>
        <w:jc w:val="both"/>
        <w:rPr>
          <w:rFonts w:ascii="Book Antiqua" w:hAnsi="Book Antiqua" w:cs="Arial"/>
          <w:bCs/>
          <w:snapToGrid w:val="0"/>
          <w:color w:val="000000"/>
          <w:sz w:val="24"/>
          <w:szCs w:val="24"/>
        </w:rPr>
      </w:pPr>
      <w:r w:rsidRPr="00AA3BDD">
        <w:rPr>
          <w:rFonts w:ascii="Book Antiqua" w:hAnsi="Book Antiqua" w:cs="Arial"/>
          <w:bCs/>
          <w:snapToGrid w:val="0"/>
          <w:color w:val="000000"/>
          <w:sz w:val="24"/>
          <w:szCs w:val="24"/>
        </w:rPr>
        <w:t>La Jueza o Juez Coordinador del Tribunal deberá desempeñarse en las funciones de Apelación, para que en su agenda tenga mayor disponibilidad para el seguimiento administrativo que acarrea su figura en el Tribunal. También deberá estar atenta a detectar cuando existan juicios que sobrepasen los tres meses y en esos casos efectuar la debida gestión ante las autoridades institucionales para el reforzamiento del Tribunal en ese momento y no disminuir el rendimiento que se alcance.</w:t>
      </w:r>
    </w:p>
    <w:p w14:paraId="114F647E" w14:textId="21C558B7" w:rsidR="00AA3BDD" w:rsidRPr="00AA3BDD" w:rsidRDefault="00AA3BDD" w:rsidP="00AA3BDD">
      <w:pPr>
        <w:spacing w:before="120" w:after="240" w:line="276" w:lineRule="auto"/>
        <w:jc w:val="both"/>
        <w:rPr>
          <w:rFonts w:ascii="Book Antiqua" w:hAnsi="Book Antiqua" w:cs="Arial"/>
          <w:bCs/>
          <w:snapToGrid w:val="0"/>
          <w:color w:val="000000"/>
          <w:sz w:val="24"/>
          <w:szCs w:val="24"/>
        </w:rPr>
      </w:pPr>
      <w:r w:rsidRPr="00AA3BDD">
        <w:rPr>
          <w:rFonts w:ascii="Book Antiqua" w:hAnsi="Book Antiqua" w:cs="Arial"/>
          <w:bCs/>
          <w:snapToGrid w:val="0"/>
          <w:color w:val="000000"/>
          <w:sz w:val="24"/>
          <w:szCs w:val="24"/>
        </w:rPr>
        <w:t>En lo que respecta a las apelaciones, se establece una cuota de 30 al mes para el Juez o Jueza especializado para la atención de estos procesos y en los meses que la entrada sobrepase la cantidad de 30 asuntos, se deberá de repartir el restante entre la totalidad de los Jueces(as).</w:t>
      </w:r>
      <w:r w:rsidR="00593940">
        <w:rPr>
          <w:rFonts w:ascii="Book Antiqua" w:hAnsi="Book Antiqua" w:cs="Arial"/>
          <w:bCs/>
          <w:snapToGrid w:val="0"/>
          <w:color w:val="000000"/>
          <w:sz w:val="24"/>
          <w:szCs w:val="24"/>
        </w:rPr>
        <w:t xml:space="preserve"> No obstante, de conformidad con los análisis estadísticos</w:t>
      </w:r>
      <w:r w:rsidR="00857A4C">
        <w:rPr>
          <w:rFonts w:ascii="Book Antiqua" w:hAnsi="Book Antiqua" w:cs="Arial"/>
          <w:bCs/>
          <w:snapToGrid w:val="0"/>
          <w:color w:val="000000"/>
          <w:sz w:val="24"/>
          <w:szCs w:val="24"/>
        </w:rPr>
        <w:t xml:space="preserve"> y considerando la cantidad de apelaciones que ingresarían de manera proporcional a cada sede, las mismas se encuentran por debajo de la cuota establecida, por lo que la Jueza o Juez Coordinador podrá asumir el trámite de las extradiciones. </w:t>
      </w:r>
    </w:p>
    <w:p w14:paraId="2DCEF11E" w14:textId="2AE92705" w:rsidR="00AA3BDD" w:rsidRPr="00AA3BDD" w:rsidRDefault="00AA3BDD" w:rsidP="00AA3BDD">
      <w:pPr>
        <w:spacing w:before="120" w:after="240" w:line="276" w:lineRule="auto"/>
        <w:jc w:val="both"/>
        <w:rPr>
          <w:rFonts w:ascii="Book Antiqua" w:hAnsi="Book Antiqua" w:cs="Arial"/>
          <w:bCs/>
          <w:snapToGrid w:val="0"/>
          <w:color w:val="000000"/>
          <w:sz w:val="24"/>
          <w:szCs w:val="24"/>
        </w:rPr>
      </w:pPr>
      <w:r w:rsidRPr="00AA3BDD">
        <w:rPr>
          <w:rFonts w:ascii="Book Antiqua" w:hAnsi="Book Antiqua" w:cs="Arial"/>
          <w:bCs/>
          <w:snapToGrid w:val="0"/>
          <w:color w:val="000000"/>
          <w:sz w:val="24"/>
          <w:szCs w:val="24"/>
        </w:rPr>
        <w:t>Sobre los procesos abreviados, deberán de ser repartidos de manera equitativa, entre la totalidad de los Jueces o Juezas, con la excepción de quien tenga el recargo de Juez o Jueza Coordinadora.</w:t>
      </w:r>
    </w:p>
    <w:p w14:paraId="080C3641" w14:textId="2777FF56" w:rsidR="00AA3BDD" w:rsidRPr="00F34931" w:rsidRDefault="00AA3BDD" w:rsidP="00AA3BDD">
      <w:pPr>
        <w:spacing w:before="120" w:after="240" w:line="276" w:lineRule="auto"/>
        <w:jc w:val="both"/>
        <w:rPr>
          <w:rFonts w:ascii="Book Antiqua" w:hAnsi="Book Antiqua" w:cs="Arial"/>
          <w:bCs/>
          <w:snapToGrid w:val="0"/>
          <w:color w:val="000000"/>
          <w:sz w:val="24"/>
          <w:szCs w:val="24"/>
        </w:rPr>
      </w:pPr>
      <w:r w:rsidRPr="00F34931">
        <w:rPr>
          <w:rFonts w:ascii="Book Antiqua" w:hAnsi="Book Antiqua" w:cs="Arial"/>
          <w:bCs/>
          <w:snapToGrid w:val="0"/>
          <w:color w:val="000000"/>
          <w:sz w:val="24"/>
          <w:szCs w:val="24"/>
        </w:rPr>
        <w:t>Considerando que el promedio de entrada mensual del despacho sería 48 asuntos al mes asuntos (43 nuevos y 5 reentrados), y que con esta estructura se obtendría una cuota ideal de 65 asuntos</w:t>
      </w:r>
      <w:r w:rsidR="00857A4C">
        <w:rPr>
          <w:rFonts w:ascii="Book Antiqua" w:hAnsi="Book Antiqua" w:cs="Arial"/>
          <w:bCs/>
          <w:snapToGrid w:val="0"/>
          <w:color w:val="000000"/>
          <w:sz w:val="24"/>
          <w:szCs w:val="24"/>
        </w:rPr>
        <w:t xml:space="preserve"> al mes</w:t>
      </w:r>
      <w:r w:rsidRPr="00F34931">
        <w:rPr>
          <w:rFonts w:ascii="Book Antiqua" w:hAnsi="Book Antiqua" w:cs="Arial"/>
          <w:bCs/>
          <w:snapToGrid w:val="0"/>
          <w:color w:val="000000"/>
          <w:sz w:val="24"/>
          <w:szCs w:val="24"/>
        </w:rPr>
        <w:t>, permitiría que su circulante no tenga crecimiento y que más bien baje cada mes 17 asuntos de manera global.</w:t>
      </w:r>
    </w:p>
    <w:p w14:paraId="4E9E2D30" w14:textId="796702E2" w:rsidR="00F27140" w:rsidRPr="00C87555" w:rsidRDefault="00F27140" w:rsidP="00F27140">
      <w:pPr>
        <w:spacing w:before="120" w:after="240" w:line="276" w:lineRule="auto"/>
        <w:jc w:val="both"/>
        <w:rPr>
          <w:rFonts w:ascii="Book Antiqua" w:hAnsi="Book Antiqua" w:cs="Arial"/>
          <w:bCs/>
          <w:snapToGrid w:val="0"/>
          <w:color w:val="000000"/>
          <w:sz w:val="24"/>
          <w:szCs w:val="24"/>
        </w:rPr>
      </w:pPr>
      <w:r w:rsidRPr="001428D1">
        <w:rPr>
          <w:rFonts w:ascii="Book Antiqua" w:hAnsi="Book Antiqua" w:cs="Arial"/>
          <w:b/>
          <w:snapToGrid w:val="0"/>
          <w:color w:val="000000"/>
          <w:sz w:val="24"/>
          <w:szCs w:val="24"/>
          <w:u w:val="single"/>
        </w:rPr>
        <w:lastRenderedPageBreak/>
        <w:t>Sobre la estructura física</w:t>
      </w:r>
      <w:r>
        <w:rPr>
          <w:rFonts w:ascii="Book Antiqua" w:hAnsi="Book Antiqua" w:cs="Arial"/>
          <w:bCs/>
          <w:snapToGrid w:val="0"/>
          <w:color w:val="000000"/>
          <w:sz w:val="24"/>
          <w:szCs w:val="24"/>
        </w:rPr>
        <w:t>: En relación con la estructura de espacio físico, a pesar de que se liberaría espacio físico en el actual edificio por las secciones que se trasladan a Hatillo, lo cierto del caso es que se mantiene la necesidad de que el personal sea reubicado en un edifico que cuente con las condiciones necesarias tanto de salas de juicios cómo de espacio para el personal interno del despacho</w:t>
      </w:r>
      <w:r w:rsidR="00E92C51">
        <w:rPr>
          <w:rFonts w:ascii="Book Antiqua" w:hAnsi="Book Antiqua" w:cs="Arial"/>
          <w:bCs/>
          <w:snapToGrid w:val="0"/>
          <w:color w:val="000000"/>
          <w:sz w:val="24"/>
          <w:szCs w:val="24"/>
        </w:rPr>
        <w:t xml:space="preserve"> y </w:t>
      </w:r>
      <w:r w:rsidR="00016C81">
        <w:rPr>
          <w:rFonts w:ascii="Book Antiqua" w:hAnsi="Book Antiqua" w:cs="Arial"/>
          <w:bCs/>
          <w:snapToGrid w:val="0"/>
          <w:color w:val="000000"/>
          <w:sz w:val="24"/>
          <w:szCs w:val="24"/>
        </w:rPr>
        <w:t>su seguridad</w:t>
      </w:r>
      <w:r>
        <w:rPr>
          <w:rFonts w:ascii="Book Antiqua" w:hAnsi="Book Antiqua" w:cs="Arial"/>
          <w:bCs/>
          <w:snapToGrid w:val="0"/>
          <w:color w:val="000000"/>
          <w:sz w:val="24"/>
          <w:szCs w:val="24"/>
        </w:rPr>
        <w:t xml:space="preserve">, entiéndase jueces y personal técnico, por lo que de igual manera, </w:t>
      </w:r>
      <w:r w:rsidRPr="00C87555">
        <w:rPr>
          <w:rFonts w:ascii="Book Antiqua" w:hAnsi="Book Antiqua" w:cs="Arial"/>
          <w:bCs/>
          <w:snapToGrid w:val="0"/>
          <w:color w:val="000000"/>
          <w:sz w:val="24"/>
          <w:szCs w:val="24"/>
        </w:rPr>
        <w:t xml:space="preserve">se requiere ejecutar el acuerdo tomado por el Consejo Superior del Poder Judicial, en sesión N° 3-2021 celebrada el 12 de enero de 2021, a saber: </w:t>
      </w:r>
    </w:p>
    <w:p w14:paraId="25386002" w14:textId="77777777" w:rsidR="00F27140" w:rsidRPr="00C87555" w:rsidRDefault="00F27140" w:rsidP="00F27140">
      <w:pPr>
        <w:spacing w:before="120" w:after="240" w:line="276" w:lineRule="auto"/>
        <w:jc w:val="both"/>
        <w:rPr>
          <w:rFonts w:ascii="Book Antiqua" w:hAnsi="Book Antiqua" w:cs="Arial"/>
          <w:bCs/>
          <w:snapToGrid w:val="0"/>
          <w:color w:val="000000"/>
          <w:sz w:val="24"/>
          <w:szCs w:val="24"/>
        </w:rPr>
      </w:pPr>
      <w:r w:rsidRPr="00C87555">
        <w:rPr>
          <w:rFonts w:ascii="Book Antiqua" w:hAnsi="Book Antiqua" w:cs="Arial"/>
          <w:bCs/>
          <w:i/>
          <w:iCs/>
          <w:snapToGrid w:val="0"/>
          <w:color w:val="000000"/>
          <w:sz w:val="24"/>
          <w:szCs w:val="24"/>
        </w:rPr>
        <w:t xml:space="preserve">“se acordó: 1.) Tomar nota del oficio N° N°4313-DP/01-2020 del 15 de diciembre de 2020, suscrito por la licenciada Ingrid Moya Aguilar, Jefa interina del Departamento de Proveeduría. 2.) Acoger la recomendación del citado Departamento, en consecuencia: a- Descontar del alquiler del inmueble que alberga al Tribunal Penal del Tercer Circuito Judicial de San José, Sede Suroeste, un monto de $418,23 dólares del monto total mensual aprobado, quedando éste en $23,289.77 (veintitrés mil doscientos ochenta y nueve dólares con 77/100). </w:t>
      </w:r>
      <w:r w:rsidRPr="00C87555">
        <w:rPr>
          <w:rFonts w:ascii="Book Antiqua" w:hAnsi="Book Antiqua" w:cs="Arial"/>
          <w:b/>
          <w:i/>
          <w:iCs/>
          <w:snapToGrid w:val="0"/>
          <w:color w:val="000000"/>
          <w:sz w:val="24"/>
          <w:szCs w:val="24"/>
        </w:rPr>
        <w:t>b- Deberá la Dirección Ejecutiva en conjunto con la Administración de ese circuito y los Departamentos de Servicios Generales y Proveeduría, realizar la búsqueda de otro inmueble que cumpla con lo requerido para alojar al citado Tribunal</w:t>
      </w:r>
      <w:r w:rsidRPr="00C87555">
        <w:rPr>
          <w:rFonts w:ascii="Book Antiqua" w:hAnsi="Book Antiqua" w:cs="Arial"/>
          <w:bCs/>
          <w:i/>
          <w:iCs/>
          <w:snapToGrid w:val="0"/>
          <w:color w:val="000000"/>
          <w:sz w:val="24"/>
          <w:szCs w:val="24"/>
        </w:rPr>
        <w:t xml:space="preserve">.” </w:t>
      </w:r>
      <w:r w:rsidRPr="00C87555">
        <w:rPr>
          <w:rFonts w:ascii="Book Antiqua" w:hAnsi="Book Antiqua" w:cs="Arial"/>
          <w:bCs/>
          <w:i/>
          <w:iCs/>
          <w:snapToGrid w:val="0"/>
          <w:color w:val="000000"/>
          <w:sz w:val="16"/>
          <w:szCs w:val="16"/>
        </w:rPr>
        <w:t>El resaltado no forma parte del original</w:t>
      </w:r>
      <w:r w:rsidRPr="00C87555">
        <w:rPr>
          <w:rFonts w:ascii="Book Antiqua" w:hAnsi="Book Antiqua" w:cs="Arial"/>
          <w:bCs/>
          <w:snapToGrid w:val="0"/>
          <w:color w:val="000000"/>
          <w:sz w:val="16"/>
          <w:szCs w:val="16"/>
        </w:rPr>
        <w:t>.</w:t>
      </w:r>
    </w:p>
    <w:p w14:paraId="7EC7F0D5" w14:textId="2384CAAA" w:rsidR="00F27140" w:rsidRDefault="00F27140" w:rsidP="00F27140">
      <w:pPr>
        <w:spacing w:before="120" w:after="240" w:line="276" w:lineRule="auto"/>
        <w:jc w:val="both"/>
        <w:rPr>
          <w:rFonts w:ascii="Book Antiqua" w:hAnsi="Book Antiqua" w:cs="Arial"/>
          <w:bCs/>
          <w:snapToGrid w:val="0"/>
          <w:color w:val="000000"/>
          <w:sz w:val="24"/>
          <w:szCs w:val="24"/>
        </w:rPr>
      </w:pPr>
      <w:r>
        <w:rPr>
          <w:rFonts w:ascii="Book Antiqua" w:hAnsi="Book Antiqua" w:cs="Arial"/>
          <w:bCs/>
          <w:snapToGrid w:val="0"/>
          <w:color w:val="000000"/>
          <w:sz w:val="24"/>
          <w:szCs w:val="24"/>
        </w:rPr>
        <w:t xml:space="preserve">El edificio deberá contar con al menos </w:t>
      </w:r>
      <w:r w:rsidR="00857A4C">
        <w:rPr>
          <w:rFonts w:ascii="Book Antiqua" w:hAnsi="Book Antiqua" w:cs="Arial"/>
          <w:bCs/>
          <w:snapToGrid w:val="0"/>
          <w:color w:val="000000"/>
          <w:sz w:val="24"/>
          <w:szCs w:val="24"/>
        </w:rPr>
        <w:t>5</w:t>
      </w:r>
      <w:r>
        <w:rPr>
          <w:rFonts w:ascii="Book Antiqua" w:hAnsi="Book Antiqua" w:cs="Arial"/>
          <w:bCs/>
          <w:snapToGrid w:val="0"/>
          <w:color w:val="000000"/>
          <w:sz w:val="24"/>
          <w:szCs w:val="24"/>
        </w:rPr>
        <w:t xml:space="preserve"> salas de juicios</w:t>
      </w:r>
      <w:r w:rsidR="00857A4C">
        <w:rPr>
          <w:rFonts w:ascii="Book Antiqua" w:hAnsi="Book Antiqua" w:cs="Arial"/>
          <w:bCs/>
          <w:snapToGrid w:val="0"/>
          <w:color w:val="000000"/>
          <w:sz w:val="24"/>
          <w:szCs w:val="24"/>
        </w:rPr>
        <w:t xml:space="preserve"> (2 colegiadas, 2 unipersonales y 1 apelaciones)</w:t>
      </w:r>
      <w:r>
        <w:rPr>
          <w:rFonts w:ascii="Book Antiqua" w:hAnsi="Book Antiqua" w:cs="Arial"/>
          <w:bCs/>
          <w:snapToGrid w:val="0"/>
          <w:color w:val="000000"/>
          <w:sz w:val="24"/>
          <w:szCs w:val="24"/>
        </w:rPr>
        <w:t>, a</w:t>
      </w:r>
      <w:r w:rsidRPr="000825A5">
        <w:rPr>
          <w:rFonts w:ascii="Book Antiqua" w:hAnsi="Book Antiqua" w:cs="Arial"/>
          <w:bCs/>
          <w:snapToGrid w:val="0"/>
          <w:color w:val="000000"/>
          <w:sz w:val="24"/>
          <w:szCs w:val="24"/>
        </w:rPr>
        <w:t xml:space="preserve">l respecto, es de suma importancia valorar el espacio destinado para cada una de las salas de juicio, considerando que tengan </w:t>
      </w:r>
      <w:r w:rsidR="003829BA">
        <w:rPr>
          <w:rFonts w:ascii="Book Antiqua" w:hAnsi="Book Antiqua" w:cs="Arial"/>
          <w:bCs/>
          <w:snapToGrid w:val="0"/>
          <w:color w:val="000000"/>
          <w:sz w:val="24"/>
          <w:szCs w:val="24"/>
        </w:rPr>
        <w:t xml:space="preserve">las dimensiones </w:t>
      </w:r>
      <w:r w:rsidRPr="000825A5">
        <w:rPr>
          <w:rFonts w:ascii="Book Antiqua" w:hAnsi="Book Antiqua" w:cs="Arial"/>
          <w:bCs/>
          <w:snapToGrid w:val="0"/>
          <w:color w:val="000000"/>
          <w:sz w:val="24"/>
          <w:szCs w:val="24"/>
        </w:rPr>
        <w:t>suficient</w:t>
      </w:r>
      <w:r w:rsidR="003829BA">
        <w:rPr>
          <w:rFonts w:ascii="Book Antiqua" w:hAnsi="Book Antiqua" w:cs="Arial"/>
          <w:bCs/>
          <w:snapToGrid w:val="0"/>
          <w:color w:val="000000"/>
          <w:sz w:val="24"/>
          <w:szCs w:val="24"/>
        </w:rPr>
        <w:t>es</w:t>
      </w:r>
      <w:r w:rsidRPr="000825A5">
        <w:rPr>
          <w:rFonts w:ascii="Book Antiqua" w:hAnsi="Book Antiqua" w:cs="Arial"/>
          <w:bCs/>
          <w:snapToGrid w:val="0"/>
          <w:color w:val="000000"/>
          <w:sz w:val="24"/>
          <w:szCs w:val="24"/>
        </w:rPr>
        <w:t xml:space="preserve"> para hacer juicios colegiados con varios intervinientes, </w:t>
      </w:r>
      <w:r w:rsidR="00C30DA1">
        <w:rPr>
          <w:rFonts w:ascii="Book Antiqua" w:hAnsi="Book Antiqua" w:cs="Arial"/>
          <w:bCs/>
          <w:snapToGrid w:val="0"/>
          <w:color w:val="000000"/>
          <w:sz w:val="24"/>
          <w:szCs w:val="24"/>
        </w:rPr>
        <w:t>tomar en cuenta que en la actualidad en</w:t>
      </w:r>
      <w:r w:rsidRPr="000825A5">
        <w:rPr>
          <w:rFonts w:ascii="Book Antiqua" w:hAnsi="Book Antiqua" w:cs="Arial"/>
          <w:bCs/>
          <w:snapToGrid w:val="0"/>
          <w:color w:val="000000"/>
          <w:sz w:val="24"/>
          <w:szCs w:val="24"/>
        </w:rPr>
        <w:t xml:space="preserve"> las instalaciones actuales de Pavas a pesar de que cuentan con salas colegiadas las mismas no son suficientemente grandes para realizar este tipo de juicios y por lo tanto deben de trasladarse a una sala de juicio en San José o Goicoechea para poder realizarlos.</w:t>
      </w:r>
    </w:p>
    <w:p w14:paraId="78EA65F2" w14:textId="1270D6EC" w:rsidR="003829BA" w:rsidRDefault="003829BA" w:rsidP="00F27140">
      <w:pPr>
        <w:spacing w:before="120" w:after="240" w:line="276" w:lineRule="auto"/>
        <w:jc w:val="both"/>
        <w:rPr>
          <w:rFonts w:ascii="Book Antiqua" w:hAnsi="Book Antiqua" w:cs="Arial"/>
          <w:bCs/>
          <w:snapToGrid w:val="0"/>
          <w:color w:val="000000"/>
          <w:sz w:val="24"/>
          <w:szCs w:val="24"/>
        </w:rPr>
      </w:pPr>
      <w:r>
        <w:rPr>
          <w:rFonts w:ascii="Book Antiqua" w:hAnsi="Book Antiqua" w:cs="Arial"/>
          <w:bCs/>
          <w:snapToGrid w:val="0"/>
          <w:color w:val="000000"/>
          <w:sz w:val="24"/>
          <w:szCs w:val="24"/>
        </w:rPr>
        <w:t>Asimismo, se hace la observación sobre la necesidad de prever la dotación de equipo mobiliario y tecnológico requerido para la realización de juicios penales.</w:t>
      </w:r>
    </w:p>
    <w:p w14:paraId="7D6ECD12" w14:textId="77777777" w:rsidR="00714BC4" w:rsidRDefault="00714BC4" w:rsidP="00F27140">
      <w:pPr>
        <w:spacing w:before="120" w:after="240" w:line="276" w:lineRule="auto"/>
        <w:jc w:val="both"/>
        <w:rPr>
          <w:rFonts w:ascii="Book Antiqua" w:hAnsi="Book Antiqua" w:cs="Arial"/>
          <w:bCs/>
          <w:snapToGrid w:val="0"/>
          <w:color w:val="000000"/>
          <w:sz w:val="24"/>
          <w:szCs w:val="24"/>
        </w:rPr>
      </w:pPr>
    </w:p>
    <w:p w14:paraId="7E6203A2" w14:textId="77777777" w:rsidR="00714BC4" w:rsidRDefault="00714BC4" w:rsidP="00F27140">
      <w:pPr>
        <w:spacing w:before="120" w:after="240" w:line="276" w:lineRule="auto"/>
        <w:jc w:val="both"/>
        <w:rPr>
          <w:rFonts w:ascii="Book Antiqua" w:hAnsi="Book Antiqua" w:cs="Arial"/>
          <w:bCs/>
          <w:snapToGrid w:val="0"/>
          <w:color w:val="000000"/>
          <w:sz w:val="24"/>
          <w:szCs w:val="24"/>
        </w:rPr>
      </w:pPr>
    </w:p>
    <w:p w14:paraId="525247CC" w14:textId="77777777" w:rsidR="00714BC4" w:rsidRDefault="00714BC4" w:rsidP="00F27140">
      <w:pPr>
        <w:spacing w:before="120" w:after="240" w:line="276" w:lineRule="auto"/>
        <w:jc w:val="both"/>
        <w:rPr>
          <w:rFonts w:ascii="Book Antiqua" w:hAnsi="Book Antiqua" w:cs="Arial"/>
          <w:bCs/>
          <w:snapToGrid w:val="0"/>
          <w:color w:val="000000"/>
          <w:sz w:val="24"/>
          <w:szCs w:val="24"/>
        </w:rPr>
      </w:pPr>
    </w:p>
    <w:p w14:paraId="47F761C4" w14:textId="77777777" w:rsidR="00714BC4" w:rsidRDefault="00714BC4" w:rsidP="00F27140">
      <w:pPr>
        <w:spacing w:before="120" w:after="240" w:line="276" w:lineRule="auto"/>
        <w:jc w:val="both"/>
        <w:rPr>
          <w:rFonts w:ascii="Book Antiqua" w:hAnsi="Book Antiqua" w:cs="Arial"/>
          <w:bCs/>
          <w:snapToGrid w:val="0"/>
          <w:color w:val="000000"/>
          <w:sz w:val="24"/>
          <w:szCs w:val="24"/>
        </w:rPr>
      </w:pPr>
    </w:p>
    <w:p w14:paraId="4020BC44" w14:textId="77777777" w:rsidR="00714BC4" w:rsidRDefault="00714BC4" w:rsidP="00F27140">
      <w:pPr>
        <w:spacing w:before="120" w:after="240" w:line="276" w:lineRule="auto"/>
        <w:jc w:val="both"/>
        <w:rPr>
          <w:rFonts w:ascii="Book Antiqua" w:hAnsi="Book Antiqua" w:cs="Arial"/>
          <w:bCs/>
          <w:snapToGrid w:val="0"/>
          <w:color w:val="000000"/>
          <w:sz w:val="24"/>
          <w:szCs w:val="24"/>
        </w:rPr>
      </w:pPr>
    </w:p>
    <w:p w14:paraId="576F1FDA" w14:textId="786E7238" w:rsidR="00F27140" w:rsidRDefault="00F27140" w:rsidP="00F27140">
      <w:pPr>
        <w:spacing w:before="120" w:after="240" w:line="276" w:lineRule="auto"/>
        <w:jc w:val="both"/>
        <w:rPr>
          <w:rFonts w:ascii="Book Antiqua" w:hAnsi="Book Antiqua" w:cs="Arial"/>
          <w:bCs/>
          <w:snapToGrid w:val="0"/>
          <w:color w:val="000000"/>
          <w:sz w:val="24"/>
          <w:szCs w:val="24"/>
        </w:rPr>
      </w:pPr>
      <w:r>
        <w:rPr>
          <w:rFonts w:ascii="Book Antiqua" w:hAnsi="Book Antiqua" w:cs="Arial"/>
          <w:bCs/>
          <w:snapToGrid w:val="0"/>
          <w:color w:val="000000"/>
          <w:sz w:val="24"/>
          <w:szCs w:val="24"/>
        </w:rPr>
        <w:lastRenderedPageBreak/>
        <w:t xml:space="preserve">Dicho lo anterior, a continuación, se detalla de distribución de espacio requerido: </w:t>
      </w:r>
    </w:p>
    <w:p w14:paraId="5D25CD6D" w14:textId="5687AB7F" w:rsidR="00F27140" w:rsidRPr="00975074" w:rsidRDefault="00F27140" w:rsidP="00F27140">
      <w:pPr>
        <w:jc w:val="center"/>
        <w:rPr>
          <w:rFonts w:ascii="Book Antiqua" w:hAnsi="Book Antiqua" w:cs="Arial"/>
          <w:i/>
          <w:iCs/>
          <w:color w:val="000000"/>
          <w:lang w:val="es-MX"/>
        </w:rPr>
      </w:pPr>
      <w:r w:rsidRPr="00975074">
        <w:rPr>
          <w:rFonts w:ascii="Book Antiqua" w:hAnsi="Book Antiqua" w:cs="Arial"/>
          <w:i/>
          <w:iCs/>
          <w:color w:val="000000"/>
          <w:lang w:val="es-MX"/>
        </w:rPr>
        <w:t xml:space="preserve">Cuadro </w:t>
      </w:r>
      <w:r w:rsidR="004E7062">
        <w:rPr>
          <w:rFonts w:ascii="Book Antiqua" w:hAnsi="Book Antiqua" w:cs="Arial"/>
          <w:i/>
          <w:iCs/>
          <w:color w:val="000000"/>
          <w:lang w:val="es-MX"/>
        </w:rPr>
        <w:t>2</w:t>
      </w:r>
      <w:r w:rsidR="002B537E">
        <w:rPr>
          <w:rFonts w:ascii="Book Antiqua" w:hAnsi="Book Antiqua" w:cs="Arial"/>
          <w:i/>
          <w:iCs/>
          <w:color w:val="000000"/>
          <w:lang w:val="es-MX"/>
        </w:rPr>
        <w:t>3</w:t>
      </w:r>
    </w:p>
    <w:p w14:paraId="0E46C9A2" w14:textId="68BAB171" w:rsidR="00F27140" w:rsidRDefault="00F27140" w:rsidP="00F27140">
      <w:pPr>
        <w:jc w:val="center"/>
        <w:rPr>
          <w:rFonts w:ascii="Book Antiqua" w:hAnsi="Book Antiqua" w:cs="Arial"/>
          <w:i/>
          <w:iCs/>
          <w:color w:val="000000"/>
          <w:lang w:val="es-MX"/>
        </w:rPr>
      </w:pPr>
      <w:r w:rsidRPr="00975074">
        <w:rPr>
          <w:rFonts w:ascii="Book Antiqua" w:hAnsi="Book Antiqua" w:cs="Arial"/>
          <w:i/>
          <w:iCs/>
          <w:color w:val="000000"/>
          <w:lang w:val="es-MX"/>
        </w:rPr>
        <w:t xml:space="preserve">Escenario </w:t>
      </w:r>
      <w:r w:rsidR="00F5433E">
        <w:rPr>
          <w:rFonts w:ascii="Book Antiqua" w:hAnsi="Book Antiqua" w:cs="Arial"/>
          <w:i/>
          <w:iCs/>
          <w:color w:val="000000"/>
          <w:lang w:val="es-MX"/>
        </w:rPr>
        <w:t>3</w:t>
      </w:r>
      <w:r w:rsidRPr="00975074">
        <w:rPr>
          <w:rFonts w:ascii="Book Antiqua" w:hAnsi="Book Antiqua" w:cs="Arial"/>
          <w:i/>
          <w:iCs/>
          <w:color w:val="000000"/>
          <w:lang w:val="es-MX"/>
        </w:rPr>
        <w:t xml:space="preserve">. </w:t>
      </w:r>
      <w:r>
        <w:rPr>
          <w:rFonts w:ascii="Book Antiqua" w:hAnsi="Book Antiqua" w:cs="Arial"/>
          <w:i/>
          <w:iCs/>
          <w:color w:val="000000"/>
          <w:lang w:val="es-MX"/>
        </w:rPr>
        <w:t>Requerimiento de espacio físico</w:t>
      </w:r>
    </w:p>
    <w:p w14:paraId="4CB20911" w14:textId="528F85B3" w:rsidR="00F27140" w:rsidRDefault="00F5433E" w:rsidP="00F27140">
      <w:pPr>
        <w:jc w:val="center"/>
        <w:rPr>
          <w:rFonts w:ascii="Book Antiqua" w:hAnsi="Book Antiqua" w:cs="Arial"/>
          <w:i/>
          <w:iCs/>
          <w:color w:val="000000"/>
          <w:lang w:val="es-MX"/>
        </w:rPr>
      </w:pPr>
      <w:r w:rsidRPr="00F5433E">
        <w:rPr>
          <w:rFonts w:ascii="Book Antiqua" w:hAnsi="Book Antiqua" w:cs="Arial"/>
          <w:i/>
          <w:iCs/>
          <w:color w:val="000000"/>
          <w:lang w:val="es-MX"/>
        </w:rPr>
        <w:t>Tribunal Penal del III Circuito Judicial de San José, sede Pavas – Puriscal</w:t>
      </w:r>
    </w:p>
    <w:p w14:paraId="67090AFA" w14:textId="77777777" w:rsidR="005972CC" w:rsidRPr="00975074" w:rsidRDefault="005972CC" w:rsidP="00F27140">
      <w:pPr>
        <w:jc w:val="center"/>
        <w:rPr>
          <w:rFonts w:ascii="Book Antiqua" w:hAnsi="Book Antiqua" w:cs="Arial"/>
          <w:i/>
          <w:iCs/>
          <w:color w:val="000000"/>
          <w:lang w:val="es-MX"/>
        </w:rPr>
      </w:pPr>
    </w:p>
    <w:tbl>
      <w:tblPr>
        <w:tblW w:w="8080" w:type="dxa"/>
        <w:jc w:val="center"/>
        <w:tblCellMar>
          <w:left w:w="70" w:type="dxa"/>
          <w:right w:w="70" w:type="dxa"/>
        </w:tblCellMar>
        <w:tblLook w:val="04A0" w:firstRow="1" w:lastRow="0" w:firstColumn="1" w:lastColumn="0" w:noHBand="0" w:noVBand="1"/>
      </w:tblPr>
      <w:tblGrid>
        <w:gridCol w:w="1820"/>
        <w:gridCol w:w="1231"/>
        <w:gridCol w:w="1769"/>
        <w:gridCol w:w="3260"/>
      </w:tblGrid>
      <w:tr w:rsidR="00F27140" w:rsidRPr="00975074" w14:paraId="1A84CF9E" w14:textId="77777777" w:rsidTr="004619FA">
        <w:trPr>
          <w:trHeight w:val="288"/>
          <w:jc w:val="center"/>
        </w:trPr>
        <w:tc>
          <w:tcPr>
            <w:tcW w:w="8080" w:type="dxa"/>
            <w:gridSpan w:val="4"/>
            <w:tcBorders>
              <w:top w:val="nil"/>
              <w:left w:val="nil"/>
              <w:bottom w:val="single" w:sz="4" w:space="0" w:color="auto"/>
              <w:right w:val="nil"/>
            </w:tcBorders>
            <w:shd w:val="clear" w:color="000000" w:fill="E7E6E6"/>
            <w:vAlign w:val="bottom"/>
            <w:hideMark/>
          </w:tcPr>
          <w:p w14:paraId="6512BA60" w14:textId="77777777" w:rsidR="00F27140" w:rsidRPr="00975074" w:rsidRDefault="00F27140" w:rsidP="004619FA">
            <w:pPr>
              <w:jc w:val="center"/>
              <w:rPr>
                <w:rFonts w:ascii="Book Antiqua" w:hAnsi="Book Antiqua" w:cs="Calibri"/>
                <w:color w:val="000000"/>
                <w:lang w:eastAsia="es-CR"/>
              </w:rPr>
            </w:pPr>
            <w:r w:rsidRPr="00975074">
              <w:rPr>
                <w:rFonts w:ascii="Book Antiqua" w:hAnsi="Book Antiqua" w:cs="Calibri"/>
                <w:color w:val="000000"/>
                <w:lang w:eastAsia="es-CR"/>
              </w:rPr>
              <w:t>Tribunal Penal Pavas</w:t>
            </w:r>
          </w:p>
        </w:tc>
      </w:tr>
      <w:tr w:rsidR="00F27140" w:rsidRPr="0029105F" w14:paraId="3C914531" w14:textId="77777777" w:rsidTr="004619FA">
        <w:trPr>
          <w:trHeight w:val="288"/>
          <w:jc w:val="center"/>
        </w:trPr>
        <w:tc>
          <w:tcPr>
            <w:tcW w:w="1820" w:type="dxa"/>
            <w:tcBorders>
              <w:top w:val="single" w:sz="4" w:space="0" w:color="auto"/>
              <w:left w:val="single" w:sz="4" w:space="0" w:color="auto"/>
              <w:bottom w:val="single" w:sz="4" w:space="0" w:color="auto"/>
              <w:right w:val="single" w:sz="4" w:space="0" w:color="auto"/>
            </w:tcBorders>
            <w:shd w:val="clear" w:color="000000" w:fill="333F4F"/>
            <w:vAlign w:val="bottom"/>
            <w:hideMark/>
          </w:tcPr>
          <w:p w14:paraId="741D9299" w14:textId="77777777" w:rsidR="00F27140" w:rsidRPr="00975074" w:rsidRDefault="00F27140" w:rsidP="004619FA">
            <w:pPr>
              <w:jc w:val="center"/>
              <w:rPr>
                <w:rFonts w:ascii="Book Antiqua" w:hAnsi="Book Antiqua" w:cs="Calibri"/>
                <w:color w:val="FFFFFF"/>
                <w:lang w:eastAsia="es-CR"/>
              </w:rPr>
            </w:pPr>
            <w:r w:rsidRPr="00975074">
              <w:rPr>
                <w:rFonts w:ascii="Book Antiqua" w:hAnsi="Book Antiqua" w:cs="Calibri"/>
                <w:color w:val="FFFFFF"/>
                <w:lang w:eastAsia="es-CR"/>
              </w:rPr>
              <w:t>Sección/Puesto</w:t>
            </w:r>
          </w:p>
        </w:tc>
        <w:tc>
          <w:tcPr>
            <w:tcW w:w="1231" w:type="dxa"/>
            <w:tcBorders>
              <w:top w:val="single" w:sz="4" w:space="0" w:color="auto"/>
              <w:left w:val="nil"/>
              <w:bottom w:val="single" w:sz="4" w:space="0" w:color="auto"/>
              <w:right w:val="single" w:sz="4" w:space="0" w:color="auto"/>
            </w:tcBorders>
            <w:shd w:val="clear" w:color="000000" w:fill="333F4F"/>
            <w:vAlign w:val="bottom"/>
            <w:hideMark/>
          </w:tcPr>
          <w:p w14:paraId="2D8DEC3F" w14:textId="77777777" w:rsidR="00F27140" w:rsidRPr="00975074" w:rsidRDefault="00F27140" w:rsidP="004619FA">
            <w:pPr>
              <w:jc w:val="center"/>
              <w:rPr>
                <w:rFonts w:ascii="Book Antiqua" w:hAnsi="Book Antiqua" w:cs="Calibri"/>
                <w:color w:val="FFFFFF"/>
                <w:lang w:eastAsia="es-CR"/>
              </w:rPr>
            </w:pPr>
            <w:r w:rsidRPr="00975074">
              <w:rPr>
                <w:rFonts w:ascii="Book Antiqua" w:hAnsi="Book Antiqua" w:cs="Calibri"/>
                <w:color w:val="FFFFFF"/>
                <w:lang w:eastAsia="es-CR"/>
              </w:rPr>
              <w:t>Jueces</w:t>
            </w:r>
          </w:p>
        </w:tc>
        <w:tc>
          <w:tcPr>
            <w:tcW w:w="1769" w:type="dxa"/>
            <w:tcBorders>
              <w:top w:val="single" w:sz="4" w:space="0" w:color="auto"/>
              <w:left w:val="nil"/>
              <w:bottom w:val="single" w:sz="4" w:space="0" w:color="auto"/>
              <w:right w:val="single" w:sz="4" w:space="0" w:color="auto"/>
            </w:tcBorders>
            <w:shd w:val="clear" w:color="000000" w:fill="333F4F"/>
            <w:vAlign w:val="bottom"/>
            <w:hideMark/>
          </w:tcPr>
          <w:p w14:paraId="38ACFFAF" w14:textId="77777777" w:rsidR="00F27140" w:rsidRPr="00975074" w:rsidRDefault="00F27140" w:rsidP="004619FA">
            <w:pPr>
              <w:jc w:val="center"/>
              <w:rPr>
                <w:rFonts w:ascii="Book Antiqua" w:hAnsi="Book Antiqua" w:cs="Calibri"/>
                <w:color w:val="FFFFFF"/>
                <w:lang w:eastAsia="es-CR"/>
              </w:rPr>
            </w:pPr>
            <w:r w:rsidRPr="00975074">
              <w:rPr>
                <w:rFonts w:ascii="Book Antiqua" w:hAnsi="Book Antiqua" w:cs="Calibri"/>
                <w:color w:val="FFFFFF"/>
                <w:lang w:eastAsia="es-CR"/>
              </w:rPr>
              <w:t>Técnicos</w:t>
            </w:r>
          </w:p>
        </w:tc>
        <w:tc>
          <w:tcPr>
            <w:tcW w:w="3260" w:type="dxa"/>
            <w:tcBorders>
              <w:top w:val="single" w:sz="4" w:space="0" w:color="auto"/>
              <w:left w:val="nil"/>
              <w:bottom w:val="single" w:sz="4" w:space="0" w:color="auto"/>
              <w:right w:val="single" w:sz="4" w:space="0" w:color="auto"/>
            </w:tcBorders>
            <w:shd w:val="clear" w:color="000000" w:fill="333F4F"/>
            <w:vAlign w:val="bottom"/>
            <w:hideMark/>
          </w:tcPr>
          <w:p w14:paraId="5FD9AB66" w14:textId="77777777" w:rsidR="00F27140" w:rsidRPr="00975074" w:rsidRDefault="00F27140" w:rsidP="004619FA">
            <w:pPr>
              <w:jc w:val="center"/>
              <w:rPr>
                <w:rFonts w:ascii="Book Antiqua" w:hAnsi="Book Antiqua" w:cs="Calibri"/>
                <w:color w:val="FFFFFF"/>
                <w:lang w:eastAsia="es-CR"/>
              </w:rPr>
            </w:pPr>
            <w:r w:rsidRPr="00975074">
              <w:rPr>
                <w:rFonts w:ascii="Book Antiqua" w:hAnsi="Book Antiqua" w:cs="Calibri"/>
                <w:color w:val="FFFFFF"/>
                <w:lang w:eastAsia="es-CR"/>
              </w:rPr>
              <w:t>Espacio físico</w:t>
            </w:r>
          </w:p>
        </w:tc>
      </w:tr>
      <w:tr w:rsidR="00F27140" w:rsidRPr="0029105F" w14:paraId="7C73A1E3" w14:textId="77777777" w:rsidTr="004619FA">
        <w:trPr>
          <w:trHeight w:val="288"/>
          <w:jc w:val="center"/>
        </w:trPr>
        <w:tc>
          <w:tcPr>
            <w:tcW w:w="1820" w:type="dxa"/>
            <w:tcBorders>
              <w:top w:val="nil"/>
              <w:left w:val="single" w:sz="4" w:space="0" w:color="auto"/>
              <w:bottom w:val="single" w:sz="4" w:space="0" w:color="auto"/>
              <w:right w:val="single" w:sz="4" w:space="0" w:color="auto"/>
            </w:tcBorders>
            <w:shd w:val="clear" w:color="auto" w:fill="auto"/>
            <w:vAlign w:val="center"/>
            <w:hideMark/>
          </w:tcPr>
          <w:p w14:paraId="2C183A2D" w14:textId="77777777" w:rsidR="00F27140" w:rsidRPr="00975074" w:rsidRDefault="00F27140" w:rsidP="004619FA">
            <w:pPr>
              <w:rPr>
                <w:rFonts w:ascii="Book Antiqua" w:hAnsi="Book Antiqua" w:cs="Calibri"/>
                <w:color w:val="000000"/>
                <w:lang w:eastAsia="es-CR"/>
              </w:rPr>
            </w:pPr>
            <w:r w:rsidRPr="00975074">
              <w:rPr>
                <w:rFonts w:ascii="Book Antiqua" w:hAnsi="Book Antiqua" w:cs="Calibri"/>
                <w:color w:val="000000"/>
                <w:lang w:eastAsia="es-CR"/>
              </w:rPr>
              <w:t>Colegiada 1</w:t>
            </w:r>
          </w:p>
        </w:tc>
        <w:tc>
          <w:tcPr>
            <w:tcW w:w="1231" w:type="dxa"/>
            <w:tcBorders>
              <w:top w:val="nil"/>
              <w:left w:val="nil"/>
              <w:bottom w:val="single" w:sz="4" w:space="0" w:color="auto"/>
              <w:right w:val="single" w:sz="4" w:space="0" w:color="auto"/>
            </w:tcBorders>
            <w:shd w:val="clear" w:color="auto" w:fill="auto"/>
            <w:vAlign w:val="center"/>
            <w:hideMark/>
          </w:tcPr>
          <w:p w14:paraId="387C8DDD" w14:textId="77777777" w:rsidR="00F27140" w:rsidRPr="00975074" w:rsidRDefault="00F27140" w:rsidP="004619FA">
            <w:pPr>
              <w:jc w:val="center"/>
              <w:rPr>
                <w:rFonts w:ascii="Book Antiqua" w:hAnsi="Book Antiqua" w:cs="Calibri"/>
                <w:color w:val="000000"/>
                <w:lang w:eastAsia="es-CR"/>
              </w:rPr>
            </w:pPr>
            <w:r w:rsidRPr="00975074">
              <w:rPr>
                <w:rFonts w:ascii="Book Antiqua" w:hAnsi="Book Antiqua" w:cs="Calibri"/>
                <w:color w:val="000000"/>
                <w:lang w:eastAsia="es-CR"/>
              </w:rPr>
              <w:t>3</w:t>
            </w:r>
          </w:p>
        </w:tc>
        <w:tc>
          <w:tcPr>
            <w:tcW w:w="1769" w:type="dxa"/>
            <w:tcBorders>
              <w:top w:val="nil"/>
              <w:left w:val="nil"/>
              <w:bottom w:val="single" w:sz="4" w:space="0" w:color="auto"/>
              <w:right w:val="single" w:sz="4" w:space="0" w:color="auto"/>
            </w:tcBorders>
            <w:shd w:val="clear" w:color="auto" w:fill="auto"/>
            <w:vAlign w:val="center"/>
            <w:hideMark/>
          </w:tcPr>
          <w:p w14:paraId="1D5B35FF" w14:textId="77777777" w:rsidR="00F27140" w:rsidRPr="00975074" w:rsidRDefault="00F27140" w:rsidP="004619FA">
            <w:pPr>
              <w:jc w:val="center"/>
              <w:rPr>
                <w:rFonts w:ascii="Book Antiqua" w:hAnsi="Book Antiqua" w:cs="Calibri"/>
                <w:color w:val="000000"/>
                <w:lang w:eastAsia="es-CR"/>
              </w:rPr>
            </w:pPr>
            <w:r w:rsidRPr="00975074">
              <w:rPr>
                <w:rFonts w:ascii="Book Antiqua" w:hAnsi="Book Antiqua" w:cs="Calibri"/>
                <w:color w:val="000000"/>
                <w:lang w:eastAsia="es-CR"/>
              </w:rPr>
              <w:t>2</w:t>
            </w:r>
          </w:p>
        </w:tc>
        <w:tc>
          <w:tcPr>
            <w:tcW w:w="3260" w:type="dxa"/>
            <w:tcBorders>
              <w:top w:val="nil"/>
              <w:left w:val="nil"/>
              <w:bottom w:val="single" w:sz="4" w:space="0" w:color="auto"/>
              <w:right w:val="single" w:sz="4" w:space="0" w:color="auto"/>
            </w:tcBorders>
            <w:shd w:val="clear" w:color="000000" w:fill="FFF2CC"/>
            <w:vAlign w:val="bottom"/>
            <w:hideMark/>
          </w:tcPr>
          <w:p w14:paraId="4F3341E4" w14:textId="77777777" w:rsidR="00F27140" w:rsidRPr="00975074" w:rsidRDefault="00F27140" w:rsidP="004619FA">
            <w:pPr>
              <w:jc w:val="center"/>
              <w:rPr>
                <w:rFonts w:ascii="Book Antiqua" w:hAnsi="Book Antiqua" w:cs="Calibri"/>
                <w:color w:val="000000"/>
                <w:lang w:eastAsia="es-CR"/>
              </w:rPr>
            </w:pPr>
            <w:r w:rsidRPr="00975074">
              <w:rPr>
                <w:rFonts w:ascii="Book Antiqua" w:hAnsi="Book Antiqua" w:cs="Calibri"/>
                <w:color w:val="000000"/>
                <w:lang w:eastAsia="es-CR"/>
              </w:rPr>
              <w:t>3 oficinas</w:t>
            </w:r>
          </w:p>
        </w:tc>
      </w:tr>
      <w:tr w:rsidR="00F27140" w:rsidRPr="0029105F" w14:paraId="1721B721" w14:textId="77777777" w:rsidTr="004619FA">
        <w:trPr>
          <w:trHeight w:val="288"/>
          <w:jc w:val="center"/>
        </w:trPr>
        <w:tc>
          <w:tcPr>
            <w:tcW w:w="1820" w:type="dxa"/>
            <w:tcBorders>
              <w:top w:val="nil"/>
              <w:left w:val="single" w:sz="4" w:space="0" w:color="auto"/>
              <w:bottom w:val="single" w:sz="4" w:space="0" w:color="auto"/>
              <w:right w:val="single" w:sz="4" w:space="0" w:color="auto"/>
            </w:tcBorders>
            <w:shd w:val="clear" w:color="auto" w:fill="auto"/>
            <w:vAlign w:val="center"/>
            <w:hideMark/>
          </w:tcPr>
          <w:p w14:paraId="7B168E67" w14:textId="77777777" w:rsidR="00F27140" w:rsidRPr="00975074" w:rsidRDefault="00F27140" w:rsidP="004619FA">
            <w:pPr>
              <w:rPr>
                <w:rFonts w:ascii="Book Antiqua" w:hAnsi="Book Antiqua" w:cs="Calibri"/>
                <w:color w:val="000000"/>
                <w:lang w:eastAsia="es-CR"/>
              </w:rPr>
            </w:pPr>
            <w:r w:rsidRPr="00975074">
              <w:rPr>
                <w:rFonts w:ascii="Book Antiqua" w:hAnsi="Book Antiqua" w:cs="Calibri"/>
                <w:color w:val="000000"/>
                <w:lang w:eastAsia="es-CR"/>
              </w:rPr>
              <w:t>Colegiada 2</w:t>
            </w:r>
          </w:p>
        </w:tc>
        <w:tc>
          <w:tcPr>
            <w:tcW w:w="1231" w:type="dxa"/>
            <w:tcBorders>
              <w:top w:val="nil"/>
              <w:left w:val="nil"/>
              <w:bottom w:val="single" w:sz="4" w:space="0" w:color="auto"/>
              <w:right w:val="single" w:sz="4" w:space="0" w:color="auto"/>
            </w:tcBorders>
            <w:shd w:val="clear" w:color="auto" w:fill="auto"/>
            <w:vAlign w:val="center"/>
            <w:hideMark/>
          </w:tcPr>
          <w:p w14:paraId="2B61F8E2" w14:textId="77777777" w:rsidR="00F27140" w:rsidRPr="00975074" w:rsidRDefault="00F27140" w:rsidP="004619FA">
            <w:pPr>
              <w:jc w:val="center"/>
              <w:rPr>
                <w:rFonts w:ascii="Book Antiqua" w:hAnsi="Book Antiqua" w:cs="Calibri"/>
                <w:color w:val="000000"/>
                <w:lang w:eastAsia="es-CR"/>
              </w:rPr>
            </w:pPr>
            <w:r w:rsidRPr="00975074">
              <w:rPr>
                <w:rFonts w:ascii="Book Antiqua" w:hAnsi="Book Antiqua" w:cs="Calibri"/>
                <w:color w:val="000000"/>
                <w:lang w:eastAsia="es-CR"/>
              </w:rPr>
              <w:t>3</w:t>
            </w:r>
          </w:p>
        </w:tc>
        <w:tc>
          <w:tcPr>
            <w:tcW w:w="1769" w:type="dxa"/>
            <w:tcBorders>
              <w:top w:val="nil"/>
              <w:left w:val="nil"/>
              <w:bottom w:val="single" w:sz="4" w:space="0" w:color="auto"/>
              <w:right w:val="single" w:sz="4" w:space="0" w:color="auto"/>
            </w:tcBorders>
            <w:shd w:val="clear" w:color="auto" w:fill="auto"/>
            <w:vAlign w:val="center"/>
            <w:hideMark/>
          </w:tcPr>
          <w:p w14:paraId="6895CC7E" w14:textId="77777777" w:rsidR="00F27140" w:rsidRPr="00975074" w:rsidRDefault="00F27140" w:rsidP="004619FA">
            <w:pPr>
              <w:jc w:val="center"/>
              <w:rPr>
                <w:rFonts w:ascii="Book Antiqua" w:hAnsi="Book Antiqua" w:cs="Calibri"/>
                <w:color w:val="000000"/>
                <w:lang w:eastAsia="es-CR"/>
              </w:rPr>
            </w:pPr>
            <w:r w:rsidRPr="00975074">
              <w:rPr>
                <w:rFonts w:ascii="Book Antiqua" w:hAnsi="Book Antiqua" w:cs="Calibri"/>
                <w:color w:val="000000"/>
                <w:lang w:eastAsia="es-CR"/>
              </w:rPr>
              <w:t>2</w:t>
            </w:r>
          </w:p>
        </w:tc>
        <w:tc>
          <w:tcPr>
            <w:tcW w:w="3260" w:type="dxa"/>
            <w:tcBorders>
              <w:top w:val="nil"/>
              <w:left w:val="nil"/>
              <w:bottom w:val="single" w:sz="4" w:space="0" w:color="auto"/>
              <w:right w:val="single" w:sz="4" w:space="0" w:color="auto"/>
            </w:tcBorders>
            <w:shd w:val="clear" w:color="000000" w:fill="FFF2CC"/>
            <w:vAlign w:val="bottom"/>
            <w:hideMark/>
          </w:tcPr>
          <w:p w14:paraId="55D2E82C" w14:textId="77777777" w:rsidR="00F27140" w:rsidRPr="00975074" w:rsidRDefault="00F27140" w:rsidP="004619FA">
            <w:pPr>
              <w:jc w:val="center"/>
              <w:rPr>
                <w:rFonts w:ascii="Book Antiqua" w:hAnsi="Book Antiqua" w:cs="Calibri"/>
                <w:color w:val="000000"/>
                <w:lang w:eastAsia="es-CR"/>
              </w:rPr>
            </w:pPr>
            <w:r w:rsidRPr="00975074">
              <w:rPr>
                <w:rFonts w:ascii="Book Antiqua" w:hAnsi="Book Antiqua" w:cs="Calibri"/>
                <w:color w:val="000000"/>
                <w:lang w:eastAsia="es-CR"/>
              </w:rPr>
              <w:t>3 oficinas</w:t>
            </w:r>
          </w:p>
        </w:tc>
      </w:tr>
      <w:tr w:rsidR="00F27140" w:rsidRPr="0029105F" w14:paraId="3E1488B7" w14:textId="77777777" w:rsidTr="004619FA">
        <w:trPr>
          <w:trHeight w:val="288"/>
          <w:jc w:val="center"/>
        </w:trPr>
        <w:tc>
          <w:tcPr>
            <w:tcW w:w="1820" w:type="dxa"/>
            <w:tcBorders>
              <w:top w:val="nil"/>
              <w:left w:val="single" w:sz="4" w:space="0" w:color="auto"/>
              <w:bottom w:val="single" w:sz="4" w:space="0" w:color="auto"/>
              <w:right w:val="single" w:sz="4" w:space="0" w:color="auto"/>
            </w:tcBorders>
            <w:shd w:val="clear" w:color="auto" w:fill="auto"/>
            <w:vAlign w:val="center"/>
            <w:hideMark/>
          </w:tcPr>
          <w:p w14:paraId="037B29FC" w14:textId="77777777" w:rsidR="00F27140" w:rsidRPr="00975074" w:rsidRDefault="00F27140" w:rsidP="004619FA">
            <w:pPr>
              <w:rPr>
                <w:rFonts w:ascii="Book Antiqua" w:hAnsi="Book Antiqua" w:cs="Calibri"/>
                <w:color w:val="000000"/>
                <w:lang w:eastAsia="es-CR"/>
              </w:rPr>
            </w:pPr>
            <w:r w:rsidRPr="00975074">
              <w:rPr>
                <w:rFonts w:ascii="Book Antiqua" w:hAnsi="Book Antiqua" w:cs="Calibri"/>
                <w:color w:val="000000"/>
                <w:lang w:eastAsia="es-CR"/>
              </w:rPr>
              <w:t>Unipersonal 1</w:t>
            </w:r>
          </w:p>
        </w:tc>
        <w:tc>
          <w:tcPr>
            <w:tcW w:w="1231" w:type="dxa"/>
            <w:tcBorders>
              <w:top w:val="nil"/>
              <w:left w:val="nil"/>
              <w:bottom w:val="single" w:sz="4" w:space="0" w:color="auto"/>
              <w:right w:val="single" w:sz="4" w:space="0" w:color="auto"/>
            </w:tcBorders>
            <w:shd w:val="clear" w:color="auto" w:fill="auto"/>
            <w:vAlign w:val="center"/>
            <w:hideMark/>
          </w:tcPr>
          <w:p w14:paraId="2706567B" w14:textId="77777777" w:rsidR="00F27140" w:rsidRPr="00975074" w:rsidRDefault="00F27140" w:rsidP="004619FA">
            <w:pPr>
              <w:jc w:val="center"/>
              <w:rPr>
                <w:rFonts w:ascii="Book Antiqua" w:hAnsi="Book Antiqua" w:cs="Calibri"/>
                <w:color w:val="000000"/>
                <w:lang w:eastAsia="es-CR"/>
              </w:rPr>
            </w:pPr>
            <w:r w:rsidRPr="00975074">
              <w:rPr>
                <w:rFonts w:ascii="Book Antiqua" w:hAnsi="Book Antiqua" w:cs="Calibri"/>
                <w:color w:val="000000"/>
                <w:lang w:eastAsia="es-CR"/>
              </w:rPr>
              <w:t>1</w:t>
            </w:r>
          </w:p>
        </w:tc>
        <w:tc>
          <w:tcPr>
            <w:tcW w:w="1769" w:type="dxa"/>
            <w:tcBorders>
              <w:top w:val="nil"/>
              <w:left w:val="nil"/>
              <w:bottom w:val="single" w:sz="4" w:space="0" w:color="auto"/>
              <w:right w:val="single" w:sz="4" w:space="0" w:color="auto"/>
            </w:tcBorders>
            <w:shd w:val="clear" w:color="auto" w:fill="auto"/>
            <w:vAlign w:val="center"/>
            <w:hideMark/>
          </w:tcPr>
          <w:p w14:paraId="39306D6C" w14:textId="77777777" w:rsidR="00F27140" w:rsidRPr="00975074" w:rsidRDefault="00F27140" w:rsidP="004619FA">
            <w:pPr>
              <w:jc w:val="center"/>
              <w:rPr>
                <w:rFonts w:ascii="Book Antiqua" w:hAnsi="Book Antiqua" w:cs="Calibri"/>
                <w:color w:val="000000"/>
                <w:lang w:eastAsia="es-CR"/>
              </w:rPr>
            </w:pPr>
            <w:r w:rsidRPr="00975074">
              <w:rPr>
                <w:rFonts w:ascii="Book Antiqua" w:hAnsi="Book Antiqua" w:cs="Calibri"/>
                <w:color w:val="000000"/>
                <w:lang w:eastAsia="es-CR"/>
              </w:rPr>
              <w:t>2</w:t>
            </w:r>
          </w:p>
        </w:tc>
        <w:tc>
          <w:tcPr>
            <w:tcW w:w="3260" w:type="dxa"/>
            <w:tcBorders>
              <w:top w:val="nil"/>
              <w:left w:val="nil"/>
              <w:bottom w:val="single" w:sz="4" w:space="0" w:color="auto"/>
              <w:right w:val="single" w:sz="4" w:space="0" w:color="auto"/>
            </w:tcBorders>
            <w:shd w:val="clear" w:color="000000" w:fill="FFF2CC"/>
            <w:vAlign w:val="bottom"/>
            <w:hideMark/>
          </w:tcPr>
          <w:p w14:paraId="11E29FAE" w14:textId="77777777" w:rsidR="00F27140" w:rsidRPr="00975074" w:rsidRDefault="00F27140" w:rsidP="004619FA">
            <w:pPr>
              <w:jc w:val="center"/>
              <w:rPr>
                <w:rFonts w:ascii="Book Antiqua" w:hAnsi="Book Antiqua" w:cs="Calibri"/>
                <w:color w:val="000000"/>
                <w:lang w:eastAsia="es-CR"/>
              </w:rPr>
            </w:pPr>
            <w:r w:rsidRPr="00975074">
              <w:rPr>
                <w:rFonts w:ascii="Book Antiqua" w:hAnsi="Book Antiqua" w:cs="Calibri"/>
                <w:color w:val="000000"/>
                <w:lang w:eastAsia="es-CR"/>
              </w:rPr>
              <w:t>1 oficina</w:t>
            </w:r>
          </w:p>
        </w:tc>
      </w:tr>
      <w:tr w:rsidR="00F27140" w:rsidRPr="0029105F" w14:paraId="03EB472A" w14:textId="77777777" w:rsidTr="004619FA">
        <w:trPr>
          <w:trHeight w:val="288"/>
          <w:jc w:val="center"/>
        </w:trPr>
        <w:tc>
          <w:tcPr>
            <w:tcW w:w="1820" w:type="dxa"/>
            <w:tcBorders>
              <w:top w:val="nil"/>
              <w:left w:val="single" w:sz="4" w:space="0" w:color="auto"/>
              <w:bottom w:val="single" w:sz="4" w:space="0" w:color="auto"/>
              <w:right w:val="single" w:sz="4" w:space="0" w:color="auto"/>
            </w:tcBorders>
            <w:shd w:val="clear" w:color="auto" w:fill="auto"/>
            <w:vAlign w:val="center"/>
            <w:hideMark/>
          </w:tcPr>
          <w:p w14:paraId="34CD984B" w14:textId="77777777" w:rsidR="00F27140" w:rsidRPr="00975074" w:rsidRDefault="00F27140" w:rsidP="004619FA">
            <w:pPr>
              <w:rPr>
                <w:rFonts w:ascii="Book Antiqua" w:hAnsi="Book Antiqua" w:cs="Calibri"/>
                <w:color w:val="000000"/>
                <w:lang w:eastAsia="es-CR"/>
              </w:rPr>
            </w:pPr>
            <w:r w:rsidRPr="00975074">
              <w:rPr>
                <w:rFonts w:ascii="Book Antiqua" w:hAnsi="Book Antiqua" w:cs="Calibri"/>
                <w:color w:val="000000"/>
                <w:lang w:eastAsia="es-CR"/>
              </w:rPr>
              <w:t>Unipersonal 2</w:t>
            </w:r>
          </w:p>
        </w:tc>
        <w:tc>
          <w:tcPr>
            <w:tcW w:w="1231" w:type="dxa"/>
            <w:tcBorders>
              <w:top w:val="nil"/>
              <w:left w:val="nil"/>
              <w:bottom w:val="single" w:sz="4" w:space="0" w:color="auto"/>
              <w:right w:val="single" w:sz="4" w:space="0" w:color="auto"/>
            </w:tcBorders>
            <w:shd w:val="clear" w:color="auto" w:fill="auto"/>
            <w:vAlign w:val="center"/>
            <w:hideMark/>
          </w:tcPr>
          <w:p w14:paraId="4E58377B" w14:textId="77777777" w:rsidR="00F27140" w:rsidRPr="00975074" w:rsidRDefault="00F27140" w:rsidP="004619FA">
            <w:pPr>
              <w:jc w:val="center"/>
              <w:rPr>
                <w:rFonts w:ascii="Book Antiqua" w:hAnsi="Book Antiqua" w:cs="Calibri"/>
                <w:color w:val="000000"/>
                <w:lang w:eastAsia="es-CR"/>
              </w:rPr>
            </w:pPr>
            <w:r w:rsidRPr="00975074">
              <w:rPr>
                <w:rFonts w:ascii="Book Antiqua" w:hAnsi="Book Antiqua" w:cs="Calibri"/>
                <w:color w:val="000000"/>
                <w:lang w:eastAsia="es-CR"/>
              </w:rPr>
              <w:t>1</w:t>
            </w:r>
          </w:p>
        </w:tc>
        <w:tc>
          <w:tcPr>
            <w:tcW w:w="1769" w:type="dxa"/>
            <w:tcBorders>
              <w:top w:val="nil"/>
              <w:left w:val="nil"/>
              <w:bottom w:val="single" w:sz="4" w:space="0" w:color="auto"/>
              <w:right w:val="single" w:sz="4" w:space="0" w:color="auto"/>
            </w:tcBorders>
            <w:shd w:val="clear" w:color="auto" w:fill="auto"/>
            <w:vAlign w:val="center"/>
            <w:hideMark/>
          </w:tcPr>
          <w:p w14:paraId="29555967" w14:textId="77777777" w:rsidR="00F27140" w:rsidRPr="00975074" w:rsidRDefault="00F27140" w:rsidP="004619FA">
            <w:pPr>
              <w:jc w:val="center"/>
              <w:rPr>
                <w:rFonts w:ascii="Book Antiqua" w:hAnsi="Book Antiqua" w:cs="Calibri"/>
                <w:color w:val="000000"/>
                <w:lang w:eastAsia="es-CR"/>
              </w:rPr>
            </w:pPr>
            <w:r w:rsidRPr="00975074">
              <w:rPr>
                <w:rFonts w:ascii="Book Antiqua" w:hAnsi="Book Antiqua" w:cs="Calibri"/>
                <w:color w:val="000000"/>
                <w:lang w:eastAsia="es-CR"/>
              </w:rPr>
              <w:t>2</w:t>
            </w:r>
          </w:p>
        </w:tc>
        <w:tc>
          <w:tcPr>
            <w:tcW w:w="3260" w:type="dxa"/>
            <w:tcBorders>
              <w:top w:val="nil"/>
              <w:left w:val="nil"/>
              <w:bottom w:val="single" w:sz="4" w:space="0" w:color="auto"/>
              <w:right w:val="single" w:sz="4" w:space="0" w:color="auto"/>
            </w:tcBorders>
            <w:shd w:val="clear" w:color="000000" w:fill="FFF2CC"/>
            <w:vAlign w:val="bottom"/>
            <w:hideMark/>
          </w:tcPr>
          <w:p w14:paraId="4A539797" w14:textId="77777777" w:rsidR="00F27140" w:rsidRPr="00975074" w:rsidRDefault="00F27140" w:rsidP="004619FA">
            <w:pPr>
              <w:jc w:val="center"/>
              <w:rPr>
                <w:rFonts w:ascii="Book Antiqua" w:hAnsi="Book Antiqua" w:cs="Calibri"/>
                <w:color w:val="000000"/>
                <w:lang w:eastAsia="es-CR"/>
              </w:rPr>
            </w:pPr>
            <w:r w:rsidRPr="00975074">
              <w:rPr>
                <w:rFonts w:ascii="Book Antiqua" w:hAnsi="Book Antiqua" w:cs="Calibri"/>
                <w:color w:val="000000"/>
                <w:lang w:eastAsia="es-CR"/>
              </w:rPr>
              <w:t>1 oficina</w:t>
            </w:r>
          </w:p>
        </w:tc>
      </w:tr>
      <w:tr w:rsidR="00F27140" w:rsidRPr="0029105F" w14:paraId="52ECC738" w14:textId="77777777" w:rsidTr="004619FA">
        <w:trPr>
          <w:trHeight w:val="576"/>
          <w:jc w:val="center"/>
        </w:trPr>
        <w:tc>
          <w:tcPr>
            <w:tcW w:w="1820" w:type="dxa"/>
            <w:tcBorders>
              <w:top w:val="nil"/>
              <w:left w:val="single" w:sz="4" w:space="0" w:color="auto"/>
              <w:bottom w:val="single" w:sz="4" w:space="0" w:color="auto"/>
              <w:right w:val="single" w:sz="4" w:space="0" w:color="auto"/>
            </w:tcBorders>
            <w:shd w:val="clear" w:color="auto" w:fill="auto"/>
            <w:vAlign w:val="center"/>
            <w:hideMark/>
          </w:tcPr>
          <w:p w14:paraId="7415B86C" w14:textId="77777777" w:rsidR="00F27140" w:rsidRPr="00975074" w:rsidRDefault="00F27140" w:rsidP="004619FA">
            <w:pPr>
              <w:rPr>
                <w:rFonts w:ascii="Book Antiqua" w:hAnsi="Book Antiqua" w:cs="Calibri"/>
                <w:color w:val="000000"/>
                <w:lang w:eastAsia="es-CR"/>
              </w:rPr>
            </w:pPr>
            <w:r w:rsidRPr="00975074">
              <w:rPr>
                <w:rFonts w:ascii="Book Antiqua" w:hAnsi="Book Antiqua" w:cs="Calibri"/>
                <w:color w:val="000000"/>
                <w:lang w:eastAsia="es-CR"/>
              </w:rPr>
              <w:t>Juez Apelaciones/ Coordinador</w:t>
            </w:r>
          </w:p>
        </w:tc>
        <w:tc>
          <w:tcPr>
            <w:tcW w:w="1231" w:type="dxa"/>
            <w:tcBorders>
              <w:top w:val="nil"/>
              <w:left w:val="nil"/>
              <w:bottom w:val="single" w:sz="4" w:space="0" w:color="auto"/>
              <w:right w:val="single" w:sz="4" w:space="0" w:color="auto"/>
            </w:tcBorders>
            <w:shd w:val="clear" w:color="auto" w:fill="auto"/>
            <w:vAlign w:val="center"/>
            <w:hideMark/>
          </w:tcPr>
          <w:p w14:paraId="005100D9" w14:textId="77777777" w:rsidR="00F27140" w:rsidRPr="00975074" w:rsidRDefault="00F27140" w:rsidP="004619FA">
            <w:pPr>
              <w:jc w:val="center"/>
              <w:rPr>
                <w:rFonts w:ascii="Book Antiqua" w:hAnsi="Book Antiqua" w:cs="Calibri"/>
                <w:color w:val="000000"/>
                <w:lang w:eastAsia="es-CR"/>
              </w:rPr>
            </w:pPr>
            <w:r w:rsidRPr="00975074">
              <w:rPr>
                <w:rFonts w:ascii="Book Antiqua" w:hAnsi="Book Antiqua" w:cs="Calibri"/>
                <w:color w:val="000000"/>
                <w:lang w:eastAsia="es-CR"/>
              </w:rPr>
              <w:t>1</w:t>
            </w:r>
          </w:p>
        </w:tc>
        <w:tc>
          <w:tcPr>
            <w:tcW w:w="1769" w:type="dxa"/>
            <w:tcBorders>
              <w:top w:val="nil"/>
              <w:left w:val="nil"/>
              <w:bottom w:val="single" w:sz="4" w:space="0" w:color="auto"/>
              <w:right w:val="single" w:sz="4" w:space="0" w:color="auto"/>
            </w:tcBorders>
            <w:shd w:val="clear" w:color="auto" w:fill="auto"/>
            <w:vAlign w:val="center"/>
            <w:hideMark/>
          </w:tcPr>
          <w:p w14:paraId="3E9A30D1" w14:textId="77777777" w:rsidR="00F27140" w:rsidRPr="00975074" w:rsidRDefault="00F27140" w:rsidP="004619FA">
            <w:pPr>
              <w:jc w:val="center"/>
              <w:rPr>
                <w:rFonts w:ascii="Book Antiqua" w:hAnsi="Book Antiqua" w:cs="Calibri"/>
                <w:color w:val="000000"/>
                <w:lang w:eastAsia="es-CR"/>
              </w:rPr>
            </w:pPr>
            <w:r w:rsidRPr="00975074">
              <w:rPr>
                <w:rFonts w:ascii="Book Antiqua" w:hAnsi="Book Antiqua" w:cs="Calibri"/>
                <w:color w:val="000000"/>
                <w:lang w:eastAsia="es-CR"/>
              </w:rPr>
              <w:t>1</w:t>
            </w:r>
          </w:p>
        </w:tc>
        <w:tc>
          <w:tcPr>
            <w:tcW w:w="3260" w:type="dxa"/>
            <w:tcBorders>
              <w:top w:val="nil"/>
              <w:left w:val="nil"/>
              <w:bottom w:val="single" w:sz="4" w:space="0" w:color="auto"/>
              <w:right w:val="single" w:sz="4" w:space="0" w:color="auto"/>
            </w:tcBorders>
            <w:shd w:val="clear" w:color="000000" w:fill="FFF2CC"/>
            <w:vAlign w:val="bottom"/>
            <w:hideMark/>
          </w:tcPr>
          <w:p w14:paraId="3C4F8D4E" w14:textId="77777777" w:rsidR="00F27140" w:rsidRPr="00975074" w:rsidRDefault="00F27140" w:rsidP="004619FA">
            <w:pPr>
              <w:jc w:val="center"/>
              <w:rPr>
                <w:rFonts w:ascii="Book Antiqua" w:hAnsi="Book Antiqua" w:cs="Calibri"/>
                <w:color w:val="000000"/>
                <w:lang w:eastAsia="es-CR"/>
              </w:rPr>
            </w:pPr>
            <w:r w:rsidRPr="00975074">
              <w:rPr>
                <w:rFonts w:ascii="Book Antiqua" w:hAnsi="Book Antiqua" w:cs="Calibri"/>
                <w:color w:val="000000"/>
                <w:lang w:eastAsia="es-CR"/>
              </w:rPr>
              <w:t>1 oficina</w:t>
            </w:r>
          </w:p>
        </w:tc>
      </w:tr>
      <w:tr w:rsidR="00F27140" w:rsidRPr="0029105F" w14:paraId="5D09DCFB" w14:textId="77777777" w:rsidTr="004619FA">
        <w:trPr>
          <w:trHeight w:val="576"/>
          <w:jc w:val="center"/>
        </w:trPr>
        <w:tc>
          <w:tcPr>
            <w:tcW w:w="1820" w:type="dxa"/>
            <w:tcBorders>
              <w:top w:val="nil"/>
              <w:left w:val="single" w:sz="4" w:space="0" w:color="auto"/>
              <w:bottom w:val="single" w:sz="4" w:space="0" w:color="auto"/>
              <w:right w:val="single" w:sz="4" w:space="0" w:color="auto"/>
            </w:tcBorders>
            <w:shd w:val="clear" w:color="auto" w:fill="auto"/>
            <w:vAlign w:val="center"/>
            <w:hideMark/>
          </w:tcPr>
          <w:p w14:paraId="60A3A009" w14:textId="77777777" w:rsidR="00F27140" w:rsidRPr="00975074" w:rsidRDefault="00F27140" w:rsidP="004619FA">
            <w:pPr>
              <w:rPr>
                <w:rFonts w:ascii="Book Antiqua" w:hAnsi="Book Antiqua" w:cs="Calibri"/>
                <w:color w:val="000000"/>
                <w:lang w:eastAsia="es-CR"/>
              </w:rPr>
            </w:pPr>
            <w:r w:rsidRPr="00975074">
              <w:rPr>
                <w:rFonts w:ascii="Book Antiqua" w:hAnsi="Book Antiqua" w:cs="Calibri"/>
                <w:color w:val="000000"/>
                <w:lang w:eastAsia="es-CR"/>
              </w:rPr>
              <w:t>Juez de Trámite</w:t>
            </w:r>
          </w:p>
        </w:tc>
        <w:tc>
          <w:tcPr>
            <w:tcW w:w="1231" w:type="dxa"/>
            <w:tcBorders>
              <w:top w:val="nil"/>
              <w:left w:val="nil"/>
              <w:bottom w:val="single" w:sz="4" w:space="0" w:color="auto"/>
              <w:right w:val="single" w:sz="4" w:space="0" w:color="auto"/>
            </w:tcBorders>
            <w:shd w:val="clear" w:color="auto" w:fill="auto"/>
            <w:vAlign w:val="center"/>
            <w:hideMark/>
          </w:tcPr>
          <w:p w14:paraId="003F5A4E" w14:textId="77777777" w:rsidR="00F27140" w:rsidRPr="00975074" w:rsidRDefault="00F27140" w:rsidP="004619FA">
            <w:pPr>
              <w:jc w:val="center"/>
              <w:rPr>
                <w:rFonts w:ascii="Book Antiqua" w:hAnsi="Book Antiqua" w:cs="Calibri"/>
                <w:color w:val="000000"/>
                <w:lang w:eastAsia="es-CR"/>
              </w:rPr>
            </w:pPr>
            <w:r w:rsidRPr="00975074">
              <w:rPr>
                <w:rFonts w:ascii="Book Antiqua" w:hAnsi="Book Antiqua" w:cs="Calibri"/>
                <w:color w:val="000000"/>
                <w:lang w:eastAsia="es-CR"/>
              </w:rPr>
              <w:t>1</w:t>
            </w:r>
          </w:p>
        </w:tc>
        <w:tc>
          <w:tcPr>
            <w:tcW w:w="1769" w:type="dxa"/>
            <w:tcBorders>
              <w:top w:val="nil"/>
              <w:left w:val="nil"/>
              <w:bottom w:val="single" w:sz="4" w:space="0" w:color="auto"/>
              <w:right w:val="single" w:sz="4" w:space="0" w:color="auto"/>
            </w:tcBorders>
            <w:shd w:val="clear" w:color="auto" w:fill="auto"/>
            <w:vAlign w:val="center"/>
            <w:hideMark/>
          </w:tcPr>
          <w:p w14:paraId="19781E6E" w14:textId="77777777" w:rsidR="00F27140" w:rsidRPr="00975074" w:rsidRDefault="00F27140" w:rsidP="004619FA">
            <w:pPr>
              <w:jc w:val="center"/>
              <w:rPr>
                <w:rFonts w:ascii="Book Antiqua" w:hAnsi="Book Antiqua" w:cs="Calibri"/>
                <w:color w:val="000000"/>
                <w:lang w:eastAsia="es-CR"/>
              </w:rPr>
            </w:pPr>
            <w:r w:rsidRPr="00975074">
              <w:rPr>
                <w:rFonts w:ascii="Book Antiqua" w:hAnsi="Book Antiqua" w:cs="Calibri"/>
                <w:color w:val="000000"/>
                <w:lang w:eastAsia="es-CR"/>
              </w:rPr>
              <w:t>0</w:t>
            </w:r>
          </w:p>
        </w:tc>
        <w:tc>
          <w:tcPr>
            <w:tcW w:w="3260" w:type="dxa"/>
            <w:tcBorders>
              <w:top w:val="nil"/>
              <w:left w:val="nil"/>
              <w:bottom w:val="single" w:sz="4" w:space="0" w:color="auto"/>
              <w:right w:val="single" w:sz="4" w:space="0" w:color="auto"/>
            </w:tcBorders>
            <w:shd w:val="clear" w:color="000000" w:fill="FFF2CC"/>
            <w:vAlign w:val="bottom"/>
            <w:hideMark/>
          </w:tcPr>
          <w:p w14:paraId="30342F5D" w14:textId="77777777" w:rsidR="00F27140" w:rsidRPr="00975074" w:rsidRDefault="00F27140" w:rsidP="004619FA">
            <w:pPr>
              <w:jc w:val="center"/>
              <w:rPr>
                <w:rFonts w:ascii="Book Antiqua" w:hAnsi="Book Antiqua" w:cs="Calibri"/>
                <w:color w:val="000000"/>
                <w:lang w:eastAsia="es-CR"/>
              </w:rPr>
            </w:pPr>
            <w:r w:rsidRPr="00975074">
              <w:rPr>
                <w:rFonts w:ascii="Book Antiqua" w:hAnsi="Book Antiqua" w:cs="Calibri"/>
                <w:color w:val="000000"/>
                <w:lang w:eastAsia="es-CR"/>
              </w:rPr>
              <w:t>1 oficina en el área del personal técnico</w:t>
            </w:r>
          </w:p>
        </w:tc>
      </w:tr>
      <w:tr w:rsidR="00F27140" w:rsidRPr="0029105F" w14:paraId="2BD66885" w14:textId="77777777" w:rsidTr="004619FA">
        <w:trPr>
          <w:trHeight w:val="576"/>
          <w:jc w:val="center"/>
        </w:trPr>
        <w:tc>
          <w:tcPr>
            <w:tcW w:w="1820" w:type="dxa"/>
            <w:tcBorders>
              <w:top w:val="nil"/>
              <w:left w:val="single" w:sz="4" w:space="0" w:color="auto"/>
              <w:bottom w:val="single" w:sz="4" w:space="0" w:color="auto"/>
              <w:right w:val="single" w:sz="4" w:space="0" w:color="auto"/>
            </w:tcBorders>
            <w:shd w:val="clear" w:color="auto" w:fill="auto"/>
            <w:vAlign w:val="center"/>
            <w:hideMark/>
          </w:tcPr>
          <w:p w14:paraId="5E6F5F33" w14:textId="77777777" w:rsidR="00F27140" w:rsidRPr="00975074" w:rsidRDefault="00F27140" w:rsidP="004619FA">
            <w:pPr>
              <w:rPr>
                <w:rFonts w:ascii="Book Antiqua" w:hAnsi="Book Antiqua" w:cs="Calibri"/>
                <w:color w:val="000000"/>
                <w:lang w:eastAsia="es-CR"/>
              </w:rPr>
            </w:pPr>
            <w:r w:rsidRPr="00975074">
              <w:rPr>
                <w:rFonts w:ascii="Book Antiqua" w:hAnsi="Book Antiqua" w:cs="Calibri"/>
                <w:color w:val="000000"/>
                <w:lang w:eastAsia="es-CR"/>
              </w:rPr>
              <w:t xml:space="preserve">Coordinador Judicial </w:t>
            </w:r>
          </w:p>
        </w:tc>
        <w:tc>
          <w:tcPr>
            <w:tcW w:w="1231" w:type="dxa"/>
            <w:tcBorders>
              <w:top w:val="nil"/>
              <w:left w:val="nil"/>
              <w:bottom w:val="single" w:sz="4" w:space="0" w:color="auto"/>
              <w:right w:val="single" w:sz="4" w:space="0" w:color="auto"/>
            </w:tcBorders>
            <w:shd w:val="clear" w:color="auto" w:fill="auto"/>
            <w:vAlign w:val="center"/>
            <w:hideMark/>
          </w:tcPr>
          <w:p w14:paraId="71A41572" w14:textId="77777777" w:rsidR="00F27140" w:rsidRPr="00975074" w:rsidRDefault="00F27140" w:rsidP="004619FA">
            <w:pPr>
              <w:jc w:val="center"/>
              <w:rPr>
                <w:rFonts w:ascii="Book Antiqua" w:hAnsi="Book Antiqua" w:cs="Calibri"/>
                <w:color w:val="000000"/>
                <w:lang w:eastAsia="es-CR"/>
              </w:rPr>
            </w:pPr>
            <w:r w:rsidRPr="00975074">
              <w:rPr>
                <w:rFonts w:ascii="Book Antiqua" w:hAnsi="Book Antiqua" w:cs="Calibri"/>
                <w:color w:val="000000"/>
                <w:lang w:eastAsia="es-CR"/>
              </w:rPr>
              <w:t>0</w:t>
            </w:r>
          </w:p>
        </w:tc>
        <w:tc>
          <w:tcPr>
            <w:tcW w:w="1769" w:type="dxa"/>
            <w:tcBorders>
              <w:top w:val="nil"/>
              <w:left w:val="nil"/>
              <w:bottom w:val="single" w:sz="4" w:space="0" w:color="auto"/>
              <w:right w:val="single" w:sz="4" w:space="0" w:color="auto"/>
            </w:tcBorders>
            <w:shd w:val="clear" w:color="auto" w:fill="auto"/>
            <w:vAlign w:val="center"/>
            <w:hideMark/>
          </w:tcPr>
          <w:p w14:paraId="3ED7A229" w14:textId="77777777" w:rsidR="00F27140" w:rsidRPr="00975074" w:rsidRDefault="00F27140" w:rsidP="004619FA">
            <w:pPr>
              <w:jc w:val="center"/>
              <w:rPr>
                <w:rFonts w:ascii="Book Antiqua" w:hAnsi="Book Antiqua" w:cs="Calibri"/>
                <w:color w:val="000000"/>
                <w:lang w:eastAsia="es-CR"/>
              </w:rPr>
            </w:pPr>
            <w:r w:rsidRPr="00975074">
              <w:rPr>
                <w:rFonts w:ascii="Book Antiqua" w:hAnsi="Book Antiqua" w:cs="Calibri"/>
                <w:color w:val="000000"/>
                <w:lang w:eastAsia="es-CR"/>
              </w:rPr>
              <w:t>1</w:t>
            </w:r>
          </w:p>
        </w:tc>
        <w:tc>
          <w:tcPr>
            <w:tcW w:w="3260" w:type="dxa"/>
            <w:vMerge w:val="restart"/>
            <w:tcBorders>
              <w:top w:val="single" w:sz="4" w:space="0" w:color="auto"/>
              <w:left w:val="single" w:sz="4" w:space="0" w:color="auto"/>
              <w:bottom w:val="single" w:sz="4" w:space="0" w:color="000000"/>
              <w:right w:val="single" w:sz="4" w:space="0" w:color="auto"/>
            </w:tcBorders>
            <w:shd w:val="clear" w:color="000000" w:fill="FFF2CC"/>
            <w:vAlign w:val="center"/>
            <w:hideMark/>
          </w:tcPr>
          <w:p w14:paraId="7174E086" w14:textId="5008F455" w:rsidR="00F27140" w:rsidRPr="00975074" w:rsidRDefault="00F27140" w:rsidP="004619FA">
            <w:pPr>
              <w:jc w:val="center"/>
              <w:rPr>
                <w:rFonts w:ascii="Book Antiqua" w:hAnsi="Book Antiqua" w:cs="Calibri"/>
                <w:color w:val="000000"/>
                <w:lang w:eastAsia="es-CR"/>
              </w:rPr>
            </w:pPr>
            <w:r w:rsidRPr="00975074">
              <w:rPr>
                <w:rFonts w:ascii="Book Antiqua" w:hAnsi="Book Antiqua" w:cs="Calibri"/>
                <w:color w:val="000000"/>
                <w:lang w:eastAsia="es-CR"/>
              </w:rPr>
              <w:t>Espacio compartido para 1</w:t>
            </w:r>
            <w:r w:rsidR="003829BA">
              <w:rPr>
                <w:rFonts w:ascii="Book Antiqua" w:hAnsi="Book Antiqua" w:cs="Calibri"/>
                <w:color w:val="000000"/>
                <w:lang w:eastAsia="es-CR"/>
              </w:rPr>
              <w:t>2</w:t>
            </w:r>
            <w:r w:rsidRPr="00975074">
              <w:rPr>
                <w:rFonts w:ascii="Book Antiqua" w:hAnsi="Book Antiqua" w:cs="Calibri"/>
                <w:color w:val="000000"/>
                <w:lang w:eastAsia="es-CR"/>
              </w:rPr>
              <w:t xml:space="preserve"> puestos </w:t>
            </w:r>
          </w:p>
        </w:tc>
      </w:tr>
      <w:tr w:rsidR="00F27140" w:rsidRPr="0029105F" w14:paraId="27B0B169" w14:textId="77777777" w:rsidTr="004619FA">
        <w:trPr>
          <w:trHeight w:val="576"/>
          <w:jc w:val="center"/>
        </w:trPr>
        <w:tc>
          <w:tcPr>
            <w:tcW w:w="1820" w:type="dxa"/>
            <w:tcBorders>
              <w:top w:val="nil"/>
              <w:left w:val="single" w:sz="4" w:space="0" w:color="auto"/>
              <w:bottom w:val="single" w:sz="4" w:space="0" w:color="auto"/>
              <w:right w:val="single" w:sz="4" w:space="0" w:color="auto"/>
            </w:tcBorders>
            <w:shd w:val="clear" w:color="auto" w:fill="auto"/>
            <w:vAlign w:val="center"/>
            <w:hideMark/>
          </w:tcPr>
          <w:p w14:paraId="5B748943" w14:textId="77777777" w:rsidR="00F27140" w:rsidRPr="00975074" w:rsidRDefault="00F27140" w:rsidP="004619FA">
            <w:pPr>
              <w:rPr>
                <w:rFonts w:ascii="Book Antiqua" w:hAnsi="Book Antiqua" w:cs="Calibri"/>
                <w:color w:val="000000"/>
                <w:lang w:eastAsia="es-CR"/>
              </w:rPr>
            </w:pPr>
            <w:r w:rsidRPr="00975074">
              <w:rPr>
                <w:rFonts w:ascii="Book Antiqua" w:hAnsi="Book Antiqua" w:cs="Calibri"/>
                <w:color w:val="000000"/>
                <w:lang w:eastAsia="es-CR"/>
              </w:rPr>
              <w:t>Técnico</w:t>
            </w:r>
            <w:r w:rsidRPr="0029105F">
              <w:rPr>
                <w:rFonts w:ascii="Book Antiqua" w:hAnsi="Book Antiqua" w:cs="Calibri"/>
                <w:color w:val="000000"/>
                <w:lang w:eastAsia="es-CR"/>
              </w:rPr>
              <w:t>/a</w:t>
            </w:r>
            <w:r w:rsidRPr="00975074">
              <w:rPr>
                <w:rFonts w:ascii="Book Antiqua" w:hAnsi="Book Antiqua" w:cs="Calibri"/>
                <w:color w:val="000000"/>
                <w:lang w:eastAsia="es-CR"/>
              </w:rPr>
              <w:t xml:space="preserve"> de Ejecución</w:t>
            </w:r>
          </w:p>
        </w:tc>
        <w:tc>
          <w:tcPr>
            <w:tcW w:w="1231" w:type="dxa"/>
            <w:tcBorders>
              <w:top w:val="nil"/>
              <w:left w:val="nil"/>
              <w:bottom w:val="single" w:sz="4" w:space="0" w:color="auto"/>
              <w:right w:val="single" w:sz="4" w:space="0" w:color="auto"/>
            </w:tcBorders>
            <w:shd w:val="clear" w:color="auto" w:fill="auto"/>
            <w:vAlign w:val="center"/>
            <w:hideMark/>
          </w:tcPr>
          <w:p w14:paraId="20C2AC1A" w14:textId="77777777" w:rsidR="00F27140" w:rsidRPr="00975074" w:rsidRDefault="00F27140" w:rsidP="004619FA">
            <w:pPr>
              <w:jc w:val="center"/>
              <w:rPr>
                <w:rFonts w:ascii="Book Antiqua" w:hAnsi="Book Antiqua" w:cs="Calibri"/>
                <w:color w:val="000000"/>
                <w:lang w:eastAsia="es-CR"/>
              </w:rPr>
            </w:pPr>
            <w:r w:rsidRPr="00975074">
              <w:rPr>
                <w:rFonts w:ascii="Book Antiqua" w:hAnsi="Book Antiqua" w:cs="Calibri"/>
                <w:color w:val="000000"/>
                <w:lang w:eastAsia="es-CR"/>
              </w:rPr>
              <w:t>0</w:t>
            </w:r>
          </w:p>
        </w:tc>
        <w:tc>
          <w:tcPr>
            <w:tcW w:w="1769" w:type="dxa"/>
            <w:tcBorders>
              <w:top w:val="nil"/>
              <w:left w:val="nil"/>
              <w:bottom w:val="single" w:sz="4" w:space="0" w:color="auto"/>
              <w:right w:val="single" w:sz="4" w:space="0" w:color="auto"/>
            </w:tcBorders>
            <w:shd w:val="clear" w:color="auto" w:fill="auto"/>
            <w:vAlign w:val="center"/>
            <w:hideMark/>
          </w:tcPr>
          <w:p w14:paraId="67513656" w14:textId="77777777" w:rsidR="00F27140" w:rsidRPr="00975074" w:rsidRDefault="00F27140" w:rsidP="004619FA">
            <w:pPr>
              <w:jc w:val="center"/>
              <w:rPr>
                <w:rFonts w:ascii="Book Antiqua" w:hAnsi="Book Antiqua" w:cs="Calibri"/>
                <w:color w:val="000000"/>
                <w:lang w:eastAsia="es-CR"/>
              </w:rPr>
            </w:pPr>
            <w:r w:rsidRPr="00975074">
              <w:rPr>
                <w:rFonts w:ascii="Book Antiqua" w:hAnsi="Book Antiqua" w:cs="Calibri"/>
                <w:color w:val="000000"/>
                <w:lang w:eastAsia="es-CR"/>
              </w:rPr>
              <w:t>1</w:t>
            </w:r>
          </w:p>
        </w:tc>
        <w:tc>
          <w:tcPr>
            <w:tcW w:w="3260" w:type="dxa"/>
            <w:vMerge/>
            <w:tcBorders>
              <w:top w:val="single" w:sz="4" w:space="0" w:color="auto"/>
              <w:left w:val="single" w:sz="4" w:space="0" w:color="auto"/>
              <w:bottom w:val="single" w:sz="4" w:space="0" w:color="000000"/>
              <w:right w:val="single" w:sz="4" w:space="0" w:color="auto"/>
            </w:tcBorders>
            <w:vAlign w:val="center"/>
            <w:hideMark/>
          </w:tcPr>
          <w:p w14:paraId="319E79BA" w14:textId="77777777" w:rsidR="00F27140" w:rsidRPr="00975074" w:rsidRDefault="00F27140" w:rsidP="004619FA">
            <w:pPr>
              <w:rPr>
                <w:rFonts w:ascii="Book Antiqua" w:hAnsi="Book Antiqua" w:cs="Calibri"/>
                <w:color w:val="000000"/>
                <w:lang w:eastAsia="es-CR"/>
              </w:rPr>
            </w:pPr>
          </w:p>
        </w:tc>
      </w:tr>
      <w:tr w:rsidR="00F27140" w:rsidRPr="0029105F" w14:paraId="605AFC78" w14:textId="77777777" w:rsidTr="004619FA">
        <w:trPr>
          <w:trHeight w:val="576"/>
          <w:jc w:val="center"/>
        </w:trPr>
        <w:tc>
          <w:tcPr>
            <w:tcW w:w="1820" w:type="dxa"/>
            <w:tcBorders>
              <w:top w:val="nil"/>
              <w:left w:val="single" w:sz="4" w:space="0" w:color="auto"/>
              <w:bottom w:val="single" w:sz="4" w:space="0" w:color="auto"/>
              <w:right w:val="single" w:sz="4" w:space="0" w:color="auto"/>
            </w:tcBorders>
            <w:shd w:val="clear" w:color="auto" w:fill="auto"/>
            <w:vAlign w:val="center"/>
            <w:hideMark/>
          </w:tcPr>
          <w:p w14:paraId="4092BEA5" w14:textId="77777777" w:rsidR="00F27140" w:rsidRPr="00975074" w:rsidRDefault="00F27140" w:rsidP="004619FA">
            <w:pPr>
              <w:rPr>
                <w:rFonts w:ascii="Book Antiqua" w:hAnsi="Book Antiqua" w:cs="Calibri"/>
                <w:color w:val="000000"/>
                <w:lang w:eastAsia="es-CR"/>
              </w:rPr>
            </w:pPr>
            <w:r w:rsidRPr="00975074">
              <w:rPr>
                <w:rFonts w:ascii="Book Antiqua" w:hAnsi="Book Antiqua" w:cs="Calibri"/>
                <w:color w:val="000000"/>
                <w:lang w:eastAsia="es-CR"/>
              </w:rPr>
              <w:t>Técnico</w:t>
            </w:r>
            <w:r w:rsidRPr="0029105F">
              <w:rPr>
                <w:rFonts w:ascii="Book Antiqua" w:hAnsi="Book Antiqua" w:cs="Calibri"/>
                <w:color w:val="000000"/>
                <w:lang w:eastAsia="es-CR"/>
              </w:rPr>
              <w:t xml:space="preserve">/a </w:t>
            </w:r>
            <w:r w:rsidRPr="00975074">
              <w:rPr>
                <w:rFonts w:ascii="Book Antiqua" w:hAnsi="Book Antiqua" w:cs="Calibri"/>
                <w:color w:val="000000"/>
                <w:lang w:eastAsia="es-CR"/>
              </w:rPr>
              <w:t>Manifestador</w:t>
            </w:r>
          </w:p>
        </w:tc>
        <w:tc>
          <w:tcPr>
            <w:tcW w:w="1231" w:type="dxa"/>
            <w:tcBorders>
              <w:top w:val="nil"/>
              <w:left w:val="nil"/>
              <w:bottom w:val="single" w:sz="4" w:space="0" w:color="auto"/>
              <w:right w:val="single" w:sz="4" w:space="0" w:color="auto"/>
            </w:tcBorders>
            <w:shd w:val="clear" w:color="auto" w:fill="auto"/>
            <w:vAlign w:val="center"/>
            <w:hideMark/>
          </w:tcPr>
          <w:p w14:paraId="58A88DF1" w14:textId="77777777" w:rsidR="00F27140" w:rsidRPr="00975074" w:rsidRDefault="00F27140" w:rsidP="004619FA">
            <w:pPr>
              <w:jc w:val="center"/>
              <w:rPr>
                <w:rFonts w:ascii="Book Antiqua" w:hAnsi="Book Antiqua" w:cs="Calibri"/>
                <w:color w:val="000000"/>
                <w:lang w:eastAsia="es-CR"/>
              </w:rPr>
            </w:pPr>
            <w:r w:rsidRPr="00975074">
              <w:rPr>
                <w:rFonts w:ascii="Book Antiqua" w:hAnsi="Book Antiqua" w:cs="Calibri"/>
                <w:color w:val="000000"/>
                <w:lang w:eastAsia="es-CR"/>
              </w:rPr>
              <w:t>0</w:t>
            </w:r>
          </w:p>
        </w:tc>
        <w:tc>
          <w:tcPr>
            <w:tcW w:w="1769" w:type="dxa"/>
            <w:tcBorders>
              <w:top w:val="nil"/>
              <w:left w:val="nil"/>
              <w:bottom w:val="single" w:sz="4" w:space="0" w:color="auto"/>
              <w:right w:val="single" w:sz="4" w:space="0" w:color="auto"/>
            </w:tcBorders>
            <w:shd w:val="clear" w:color="auto" w:fill="auto"/>
            <w:vAlign w:val="center"/>
            <w:hideMark/>
          </w:tcPr>
          <w:p w14:paraId="555A33C3" w14:textId="77777777" w:rsidR="00F27140" w:rsidRPr="00975074" w:rsidRDefault="00F27140" w:rsidP="004619FA">
            <w:pPr>
              <w:jc w:val="center"/>
              <w:rPr>
                <w:rFonts w:ascii="Book Antiqua" w:hAnsi="Book Antiqua" w:cs="Calibri"/>
                <w:color w:val="000000"/>
                <w:lang w:eastAsia="es-CR"/>
              </w:rPr>
            </w:pPr>
            <w:r w:rsidRPr="00975074">
              <w:rPr>
                <w:rFonts w:ascii="Book Antiqua" w:hAnsi="Book Antiqua" w:cs="Calibri"/>
                <w:color w:val="000000"/>
                <w:lang w:eastAsia="es-CR"/>
              </w:rPr>
              <w:t>1</w:t>
            </w:r>
          </w:p>
        </w:tc>
        <w:tc>
          <w:tcPr>
            <w:tcW w:w="3260" w:type="dxa"/>
            <w:vMerge/>
            <w:tcBorders>
              <w:top w:val="single" w:sz="4" w:space="0" w:color="auto"/>
              <w:left w:val="single" w:sz="4" w:space="0" w:color="auto"/>
              <w:bottom w:val="single" w:sz="4" w:space="0" w:color="000000"/>
              <w:right w:val="single" w:sz="4" w:space="0" w:color="auto"/>
            </w:tcBorders>
            <w:vAlign w:val="center"/>
            <w:hideMark/>
          </w:tcPr>
          <w:p w14:paraId="0080982F" w14:textId="77777777" w:rsidR="00F27140" w:rsidRPr="00975074" w:rsidRDefault="00F27140" w:rsidP="004619FA">
            <w:pPr>
              <w:rPr>
                <w:rFonts w:ascii="Book Antiqua" w:hAnsi="Book Antiqua" w:cs="Calibri"/>
                <w:color w:val="000000"/>
                <w:lang w:eastAsia="es-CR"/>
              </w:rPr>
            </w:pPr>
          </w:p>
        </w:tc>
      </w:tr>
      <w:tr w:rsidR="00F27140" w:rsidRPr="0029105F" w14:paraId="0FA2562D" w14:textId="77777777" w:rsidTr="004619FA">
        <w:trPr>
          <w:trHeight w:val="1607"/>
          <w:jc w:val="center"/>
        </w:trPr>
        <w:tc>
          <w:tcPr>
            <w:tcW w:w="1820" w:type="dxa"/>
            <w:tcBorders>
              <w:top w:val="nil"/>
              <w:left w:val="single" w:sz="4" w:space="0" w:color="auto"/>
              <w:bottom w:val="single" w:sz="4" w:space="0" w:color="auto"/>
              <w:right w:val="single" w:sz="4" w:space="0" w:color="auto"/>
            </w:tcBorders>
            <w:shd w:val="clear" w:color="000000" w:fill="333F4F"/>
            <w:vAlign w:val="center"/>
            <w:hideMark/>
          </w:tcPr>
          <w:p w14:paraId="1D9466AE" w14:textId="77777777" w:rsidR="00F27140" w:rsidRPr="00975074" w:rsidRDefault="00F27140" w:rsidP="004619FA">
            <w:pPr>
              <w:rPr>
                <w:rFonts w:ascii="Book Antiqua" w:hAnsi="Book Antiqua" w:cs="Calibri"/>
                <w:color w:val="FFFFFF"/>
                <w:lang w:eastAsia="es-CR"/>
              </w:rPr>
            </w:pPr>
            <w:r w:rsidRPr="00975074">
              <w:rPr>
                <w:rFonts w:ascii="Book Antiqua" w:hAnsi="Book Antiqua" w:cs="Calibri"/>
                <w:color w:val="FFFFFF"/>
                <w:lang w:eastAsia="es-CR"/>
              </w:rPr>
              <w:t>Total</w:t>
            </w:r>
          </w:p>
        </w:tc>
        <w:tc>
          <w:tcPr>
            <w:tcW w:w="1231" w:type="dxa"/>
            <w:tcBorders>
              <w:top w:val="nil"/>
              <w:left w:val="nil"/>
              <w:bottom w:val="single" w:sz="4" w:space="0" w:color="auto"/>
              <w:right w:val="single" w:sz="4" w:space="0" w:color="auto"/>
            </w:tcBorders>
            <w:shd w:val="clear" w:color="000000" w:fill="333F4F"/>
            <w:vAlign w:val="center"/>
            <w:hideMark/>
          </w:tcPr>
          <w:p w14:paraId="6133F368" w14:textId="7957EE67" w:rsidR="00F27140" w:rsidRPr="00975074" w:rsidRDefault="00F27140" w:rsidP="004619FA">
            <w:pPr>
              <w:jc w:val="both"/>
              <w:rPr>
                <w:rFonts w:ascii="Book Antiqua" w:hAnsi="Book Antiqua" w:cs="Calibri"/>
                <w:color w:val="FFFFFF"/>
                <w:lang w:eastAsia="es-CR"/>
              </w:rPr>
            </w:pPr>
            <w:r w:rsidRPr="00975074">
              <w:rPr>
                <w:rFonts w:ascii="Book Antiqua" w:hAnsi="Book Antiqua" w:cs="Calibri"/>
                <w:color w:val="FFFFFF"/>
                <w:lang w:eastAsia="es-CR"/>
              </w:rPr>
              <w:t xml:space="preserve">*9 jueces de fondo            </w:t>
            </w:r>
            <w:r w:rsidRPr="0029105F">
              <w:rPr>
                <w:rFonts w:ascii="Book Antiqua" w:hAnsi="Book Antiqua" w:cs="Calibri"/>
                <w:color w:val="FFFFFF"/>
                <w:lang w:eastAsia="es-CR"/>
              </w:rPr>
              <w:t xml:space="preserve"> </w:t>
            </w:r>
            <w:r w:rsidRPr="00975074">
              <w:rPr>
                <w:rFonts w:ascii="Book Antiqua" w:hAnsi="Book Antiqua" w:cs="Calibri"/>
                <w:color w:val="FFFFFF"/>
                <w:lang w:eastAsia="es-CR"/>
              </w:rPr>
              <w:t xml:space="preserve"> * </w:t>
            </w:r>
            <w:r w:rsidR="003829BA" w:rsidRPr="00975074">
              <w:rPr>
                <w:rFonts w:ascii="Book Antiqua" w:hAnsi="Book Antiqua" w:cs="Calibri"/>
                <w:color w:val="FFFFFF"/>
                <w:lang w:eastAsia="es-CR"/>
              </w:rPr>
              <w:t>1 Juez</w:t>
            </w:r>
            <w:r w:rsidRPr="00975074">
              <w:rPr>
                <w:rFonts w:ascii="Book Antiqua" w:hAnsi="Book Antiqua" w:cs="Calibri"/>
                <w:color w:val="FFFFFF"/>
                <w:lang w:eastAsia="es-CR"/>
              </w:rPr>
              <w:t>/a de trámite</w:t>
            </w:r>
          </w:p>
        </w:tc>
        <w:tc>
          <w:tcPr>
            <w:tcW w:w="1769" w:type="dxa"/>
            <w:tcBorders>
              <w:top w:val="nil"/>
              <w:left w:val="nil"/>
              <w:bottom w:val="single" w:sz="4" w:space="0" w:color="auto"/>
              <w:right w:val="single" w:sz="4" w:space="0" w:color="auto"/>
            </w:tcBorders>
            <w:shd w:val="clear" w:color="000000" w:fill="333F4F"/>
            <w:vAlign w:val="center"/>
            <w:hideMark/>
          </w:tcPr>
          <w:p w14:paraId="210DC097" w14:textId="77777777" w:rsidR="00F27140" w:rsidRPr="00975074" w:rsidRDefault="00F27140" w:rsidP="004619FA">
            <w:pPr>
              <w:jc w:val="both"/>
              <w:rPr>
                <w:rFonts w:ascii="Book Antiqua" w:hAnsi="Book Antiqua" w:cs="Calibri"/>
                <w:color w:val="FFFFFF"/>
                <w:lang w:eastAsia="es-CR"/>
              </w:rPr>
            </w:pPr>
            <w:r w:rsidRPr="00975074">
              <w:rPr>
                <w:rFonts w:ascii="Book Antiqua" w:hAnsi="Book Antiqua" w:cs="Calibri"/>
                <w:color w:val="FFFFFF"/>
                <w:lang w:eastAsia="es-CR"/>
              </w:rPr>
              <w:t>* 11</w:t>
            </w:r>
            <w:r w:rsidRPr="0029105F">
              <w:rPr>
                <w:rFonts w:ascii="Book Antiqua" w:hAnsi="Book Antiqua" w:cs="Calibri"/>
                <w:color w:val="FFFFFF"/>
                <w:lang w:eastAsia="es-CR"/>
              </w:rPr>
              <w:t xml:space="preserve"> plazas de</w:t>
            </w:r>
            <w:r w:rsidRPr="00975074">
              <w:rPr>
                <w:rFonts w:ascii="Book Antiqua" w:hAnsi="Book Antiqua" w:cs="Calibri"/>
                <w:color w:val="FFFFFF"/>
                <w:lang w:eastAsia="es-CR"/>
              </w:rPr>
              <w:t xml:space="preserve"> </w:t>
            </w:r>
            <w:r w:rsidRPr="0029105F">
              <w:rPr>
                <w:rFonts w:ascii="Book Antiqua" w:hAnsi="Book Antiqua" w:cs="Calibri"/>
                <w:color w:val="FFFFFF"/>
                <w:lang w:eastAsia="es-CR"/>
              </w:rPr>
              <w:t xml:space="preserve">Técnico/a </w:t>
            </w:r>
            <w:r w:rsidRPr="00975074">
              <w:rPr>
                <w:rFonts w:ascii="Book Antiqua" w:hAnsi="Book Antiqua" w:cs="Calibri"/>
                <w:color w:val="FFFFFF"/>
                <w:lang w:eastAsia="es-CR"/>
              </w:rPr>
              <w:t xml:space="preserve">Judicial      </w:t>
            </w:r>
            <w:r w:rsidRPr="0029105F">
              <w:rPr>
                <w:rFonts w:ascii="Book Antiqua" w:hAnsi="Book Antiqua" w:cs="Calibri"/>
                <w:color w:val="FFFFFF"/>
                <w:lang w:eastAsia="es-CR"/>
              </w:rPr>
              <w:t xml:space="preserve">          </w:t>
            </w:r>
            <w:r w:rsidRPr="00975074">
              <w:rPr>
                <w:rFonts w:ascii="Book Antiqua" w:hAnsi="Book Antiqua" w:cs="Calibri"/>
                <w:color w:val="FFFFFF"/>
                <w:lang w:eastAsia="es-CR"/>
              </w:rPr>
              <w:t xml:space="preserve"> * 1</w:t>
            </w:r>
            <w:r w:rsidRPr="0029105F">
              <w:rPr>
                <w:rFonts w:ascii="Book Antiqua" w:hAnsi="Book Antiqua" w:cs="Calibri"/>
                <w:color w:val="FFFFFF"/>
                <w:lang w:eastAsia="es-CR"/>
              </w:rPr>
              <w:t xml:space="preserve"> plaza de Coordinador</w:t>
            </w:r>
            <w:r w:rsidRPr="00975074">
              <w:rPr>
                <w:rFonts w:ascii="Book Antiqua" w:hAnsi="Book Antiqua" w:cs="Calibri"/>
                <w:color w:val="FFFFFF"/>
                <w:lang w:eastAsia="es-CR"/>
              </w:rPr>
              <w:t>/a Judicial</w:t>
            </w:r>
          </w:p>
        </w:tc>
        <w:tc>
          <w:tcPr>
            <w:tcW w:w="3260" w:type="dxa"/>
            <w:tcBorders>
              <w:top w:val="nil"/>
              <w:left w:val="nil"/>
              <w:bottom w:val="single" w:sz="4" w:space="0" w:color="auto"/>
              <w:right w:val="single" w:sz="4" w:space="0" w:color="auto"/>
            </w:tcBorders>
            <w:shd w:val="clear" w:color="000000" w:fill="333F4F"/>
            <w:vAlign w:val="center"/>
            <w:hideMark/>
          </w:tcPr>
          <w:p w14:paraId="6C10F04E" w14:textId="77777777" w:rsidR="003829BA" w:rsidRDefault="00F27140" w:rsidP="004619FA">
            <w:pPr>
              <w:jc w:val="both"/>
              <w:rPr>
                <w:rFonts w:ascii="Book Antiqua" w:hAnsi="Book Antiqua" w:cs="Calibri"/>
                <w:color w:val="FFFFFF"/>
                <w:lang w:eastAsia="es-CR"/>
              </w:rPr>
            </w:pPr>
            <w:r w:rsidRPr="00975074">
              <w:rPr>
                <w:rFonts w:ascii="Book Antiqua" w:hAnsi="Book Antiqua" w:cs="Calibri"/>
                <w:color w:val="FFFFFF"/>
                <w:lang w:eastAsia="es-CR"/>
              </w:rPr>
              <w:t xml:space="preserve">9 oficinas Juez/a                             </w:t>
            </w:r>
          </w:p>
          <w:p w14:paraId="27A2123C" w14:textId="420B322D" w:rsidR="00F27140" w:rsidRPr="00975074" w:rsidRDefault="00F27140" w:rsidP="004619FA">
            <w:pPr>
              <w:jc w:val="both"/>
              <w:rPr>
                <w:rFonts w:ascii="Book Antiqua" w:hAnsi="Book Antiqua" w:cs="Calibri"/>
                <w:color w:val="FFFFFF"/>
                <w:lang w:eastAsia="es-CR"/>
              </w:rPr>
            </w:pPr>
            <w:r w:rsidRPr="00975074">
              <w:rPr>
                <w:rFonts w:ascii="Book Antiqua" w:hAnsi="Book Antiqua" w:cs="Calibri"/>
                <w:color w:val="FFFFFF"/>
                <w:lang w:eastAsia="es-CR"/>
              </w:rPr>
              <w:t xml:space="preserve"> 1 área común con espacio para Juez de trámite </w:t>
            </w:r>
            <w:r w:rsidR="003829BA" w:rsidRPr="00975074">
              <w:rPr>
                <w:rFonts w:ascii="Book Antiqua" w:hAnsi="Book Antiqua" w:cs="Calibri"/>
                <w:color w:val="FFFFFF"/>
                <w:lang w:eastAsia="es-CR"/>
              </w:rPr>
              <w:t>y 12</w:t>
            </w:r>
            <w:r w:rsidRPr="00975074">
              <w:rPr>
                <w:rFonts w:ascii="Book Antiqua" w:hAnsi="Book Antiqua" w:cs="Calibri"/>
                <w:color w:val="FFFFFF"/>
                <w:lang w:eastAsia="es-CR"/>
              </w:rPr>
              <w:t xml:space="preserve"> estaciones de trabajo para personal técnico</w:t>
            </w:r>
          </w:p>
        </w:tc>
      </w:tr>
      <w:tr w:rsidR="00F27140" w:rsidRPr="00975074" w14:paraId="1DF04396" w14:textId="77777777" w:rsidTr="004619FA">
        <w:trPr>
          <w:trHeight w:val="288"/>
          <w:jc w:val="center"/>
        </w:trPr>
        <w:tc>
          <w:tcPr>
            <w:tcW w:w="8080" w:type="dxa"/>
            <w:gridSpan w:val="4"/>
            <w:tcBorders>
              <w:top w:val="single" w:sz="4" w:space="0" w:color="auto"/>
              <w:left w:val="single" w:sz="4" w:space="0" w:color="auto"/>
              <w:bottom w:val="single" w:sz="4" w:space="0" w:color="auto"/>
              <w:right w:val="single" w:sz="4" w:space="0" w:color="auto"/>
            </w:tcBorders>
            <w:shd w:val="clear" w:color="000000" w:fill="FFF2CC"/>
            <w:noWrap/>
            <w:vAlign w:val="bottom"/>
            <w:hideMark/>
          </w:tcPr>
          <w:p w14:paraId="61D0AFAC" w14:textId="7129DDC5" w:rsidR="00F27140" w:rsidRPr="00975074" w:rsidRDefault="00F27140" w:rsidP="004619FA">
            <w:pPr>
              <w:jc w:val="center"/>
              <w:rPr>
                <w:rFonts w:ascii="Book Antiqua" w:hAnsi="Book Antiqua" w:cs="Calibri"/>
                <w:b/>
                <w:bCs/>
                <w:color w:val="C00000"/>
                <w:lang w:eastAsia="es-CR"/>
              </w:rPr>
            </w:pPr>
            <w:r w:rsidRPr="00975074">
              <w:rPr>
                <w:rFonts w:ascii="Book Antiqua" w:hAnsi="Book Antiqua" w:cs="Calibri"/>
                <w:b/>
                <w:bCs/>
                <w:color w:val="C00000"/>
                <w:lang w:eastAsia="es-CR"/>
              </w:rPr>
              <w:t xml:space="preserve">* Se requieren </w:t>
            </w:r>
            <w:r w:rsidR="003829BA">
              <w:rPr>
                <w:rFonts w:ascii="Book Antiqua" w:hAnsi="Book Antiqua" w:cs="Calibri"/>
                <w:b/>
                <w:bCs/>
                <w:color w:val="C00000"/>
                <w:lang w:eastAsia="es-CR"/>
              </w:rPr>
              <w:t>5</w:t>
            </w:r>
            <w:r w:rsidRPr="00975074">
              <w:rPr>
                <w:rFonts w:ascii="Book Antiqua" w:hAnsi="Book Antiqua" w:cs="Calibri"/>
                <w:b/>
                <w:bCs/>
                <w:color w:val="C00000"/>
                <w:lang w:eastAsia="es-CR"/>
              </w:rPr>
              <w:t xml:space="preserve"> salas de juicio (2 colegiadas</w:t>
            </w:r>
            <w:r w:rsidR="00FF1545">
              <w:rPr>
                <w:rFonts w:ascii="Book Antiqua" w:hAnsi="Book Antiqua" w:cs="Calibri"/>
                <w:b/>
                <w:bCs/>
                <w:color w:val="C00000"/>
                <w:lang w:eastAsia="es-CR"/>
              </w:rPr>
              <w:t>,</w:t>
            </w:r>
            <w:r w:rsidRPr="00975074">
              <w:rPr>
                <w:rFonts w:ascii="Book Antiqua" w:hAnsi="Book Antiqua" w:cs="Calibri"/>
                <w:b/>
                <w:bCs/>
                <w:color w:val="C00000"/>
                <w:lang w:eastAsia="es-CR"/>
              </w:rPr>
              <w:t xml:space="preserve"> 2 unipersonales</w:t>
            </w:r>
            <w:r w:rsidR="00FF1545">
              <w:rPr>
                <w:rFonts w:ascii="Book Antiqua" w:hAnsi="Book Antiqua" w:cs="Calibri"/>
                <w:b/>
                <w:bCs/>
                <w:color w:val="C00000"/>
                <w:lang w:eastAsia="es-CR"/>
              </w:rPr>
              <w:t xml:space="preserve"> y 1 de apelaciones</w:t>
            </w:r>
            <w:r w:rsidRPr="00975074">
              <w:rPr>
                <w:rFonts w:ascii="Book Antiqua" w:hAnsi="Book Antiqua" w:cs="Calibri"/>
                <w:b/>
                <w:bCs/>
                <w:color w:val="C00000"/>
                <w:lang w:eastAsia="es-CR"/>
              </w:rPr>
              <w:t>)</w:t>
            </w:r>
          </w:p>
        </w:tc>
      </w:tr>
    </w:tbl>
    <w:p w14:paraId="255D8CC3" w14:textId="77777777" w:rsidR="00F27140" w:rsidRPr="00F71994" w:rsidRDefault="00F27140" w:rsidP="00F27140">
      <w:pPr>
        <w:spacing w:before="120" w:after="240" w:line="276" w:lineRule="auto"/>
        <w:jc w:val="both"/>
        <w:rPr>
          <w:rFonts w:ascii="Arial" w:hAnsi="Arial" w:cs="Arial"/>
          <w:bCs/>
          <w:snapToGrid w:val="0"/>
          <w:color w:val="000000"/>
          <w:sz w:val="22"/>
          <w:szCs w:val="22"/>
        </w:rPr>
      </w:pPr>
      <w:r>
        <w:rPr>
          <w:rFonts w:ascii="Arial" w:hAnsi="Arial" w:cs="Arial"/>
          <w:b/>
          <w:bCs/>
          <w:sz w:val="16"/>
          <w:szCs w:val="16"/>
          <w:lang w:eastAsia="en-US"/>
        </w:rPr>
        <w:t xml:space="preserve">                    </w:t>
      </w:r>
      <w:r w:rsidRPr="00F71994">
        <w:rPr>
          <w:rFonts w:ascii="Arial" w:hAnsi="Arial" w:cs="Arial"/>
          <w:b/>
          <w:bCs/>
          <w:sz w:val="16"/>
          <w:szCs w:val="16"/>
          <w:lang w:eastAsia="en-US"/>
        </w:rPr>
        <w:t>Fuente:</w:t>
      </w:r>
      <w:r w:rsidRPr="00F71994">
        <w:rPr>
          <w:rFonts w:ascii="Arial" w:hAnsi="Arial" w:cs="Arial"/>
          <w:sz w:val="16"/>
          <w:szCs w:val="16"/>
          <w:lang w:eastAsia="en-US"/>
        </w:rPr>
        <w:t xml:space="preserve"> Elaboración propia</w:t>
      </w:r>
    </w:p>
    <w:p w14:paraId="10EDE252" w14:textId="0E9B2C3C" w:rsidR="00F27140" w:rsidRPr="0029105F" w:rsidRDefault="00F27140" w:rsidP="00F27140">
      <w:pPr>
        <w:spacing w:before="120" w:after="240" w:line="276" w:lineRule="auto"/>
        <w:jc w:val="both"/>
        <w:rPr>
          <w:rFonts w:ascii="Book Antiqua" w:hAnsi="Book Antiqua" w:cs="Arial"/>
          <w:bCs/>
          <w:snapToGrid w:val="0"/>
          <w:color w:val="000000"/>
          <w:sz w:val="24"/>
          <w:szCs w:val="24"/>
        </w:rPr>
      </w:pPr>
      <w:bookmarkStart w:id="55" w:name="_Hlk90298128"/>
      <w:r w:rsidRPr="0029105F">
        <w:rPr>
          <w:rFonts w:ascii="Book Antiqua" w:hAnsi="Book Antiqua" w:cs="Arial"/>
          <w:bCs/>
          <w:snapToGrid w:val="0"/>
          <w:color w:val="000000"/>
          <w:sz w:val="24"/>
          <w:szCs w:val="24"/>
        </w:rPr>
        <w:t xml:space="preserve">En total </w:t>
      </w:r>
      <w:r>
        <w:rPr>
          <w:rFonts w:ascii="Book Antiqua" w:hAnsi="Book Antiqua" w:cs="Arial"/>
          <w:bCs/>
          <w:snapToGrid w:val="0"/>
          <w:color w:val="000000"/>
          <w:sz w:val="24"/>
          <w:szCs w:val="24"/>
        </w:rPr>
        <w:t xml:space="preserve">se requieren </w:t>
      </w:r>
      <w:r w:rsidR="003829BA">
        <w:rPr>
          <w:rFonts w:ascii="Book Antiqua" w:hAnsi="Book Antiqua" w:cs="Arial"/>
          <w:bCs/>
          <w:snapToGrid w:val="0"/>
          <w:color w:val="000000"/>
          <w:sz w:val="24"/>
          <w:szCs w:val="24"/>
        </w:rPr>
        <w:t>5</w:t>
      </w:r>
      <w:r>
        <w:rPr>
          <w:rFonts w:ascii="Book Antiqua" w:hAnsi="Book Antiqua" w:cs="Arial"/>
          <w:bCs/>
          <w:snapToGrid w:val="0"/>
          <w:color w:val="000000"/>
          <w:sz w:val="24"/>
          <w:szCs w:val="24"/>
        </w:rPr>
        <w:t xml:space="preserve"> salas de juicios</w:t>
      </w:r>
      <w:r w:rsidR="005B308B">
        <w:rPr>
          <w:rFonts w:ascii="Book Antiqua" w:hAnsi="Book Antiqua" w:cs="Arial"/>
          <w:bCs/>
          <w:snapToGrid w:val="0"/>
          <w:color w:val="000000"/>
          <w:sz w:val="24"/>
          <w:szCs w:val="24"/>
        </w:rPr>
        <w:t>:</w:t>
      </w:r>
      <w:r>
        <w:rPr>
          <w:rFonts w:ascii="Book Antiqua" w:hAnsi="Book Antiqua" w:cs="Arial"/>
          <w:bCs/>
          <w:snapToGrid w:val="0"/>
          <w:color w:val="000000"/>
          <w:sz w:val="24"/>
          <w:szCs w:val="24"/>
        </w:rPr>
        <w:t xml:space="preserve"> 2 colegiadas</w:t>
      </w:r>
      <w:r w:rsidR="003829BA">
        <w:rPr>
          <w:rFonts w:ascii="Book Antiqua" w:hAnsi="Book Antiqua" w:cs="Arial"/>
          <w:bCs/>
          <w:snapToGrid w:val="0"/>
          <w:color w:val="000000"/>
          <w:sz w:val="24"/>
          <w:szCs w:val="24"/>
        </w:rPr>
        <w:t>,</w:t>
      </w:r>
      <w:r>
        <w:rPr>
          <w:rFonts w:ascii="Book Antiqua" w:hAnsi="Book Antiqua" w:cs="Arial"/>
          <w:bCs/>
          <w:snapToGrid w:val="0"/>
          <w:color w:val="000000"/>
          <w:sz w:val="24"/>
          <w:szCs w:val="24"/>
        </w:rPr>
        <w:t xml:space="preserve"> 2 unipersonales</w:t>
      </w:r>
      <w:r w:rsidR="003829BA">
        <w:rPr>
          <w:rFonts w:ascii="Book Antiqua" w:hAnsi="Book Antiqua" w:cs="Arial"/>
          <w:bCs/>
          <w:snapToGrid w:val="0"/>
          <w:color w:val="000000"/>
          <w:sz w:val="24"/>
          <w:szCs w:val="24"/>
        </w:rPr>
        <w:t xml:space="preserve"> y 1 de apelaciones</w:t>
      </w:r>
      <w:r>
        <w:rPr>
          <w:rFonts w:ascii="Book Antiqua" w:hAnsi="Book Antiqua" w:cs="Arial"/>
          <w:bCs/>
          <w:snapToGrid w:val="0"/>
          <w:color w:val="000000"/>
          <w:sz w:val="24"/>
          <w:szCs w:val="24"/>
        </w:rPr>
        <w:t>, 9 oficinas para Juez/a 4, 1 oficina para el Juez/a de Trámite ubicada en el área del personal técnico y 12 estaciones de trabajo “cubículos” para el personal técnico y coordinador judicial.</w:t>
      </w:r>
    </w:p>
    <w:p w14:paraId="1110103A" w14:textId="4CA3D7F3" w:rsidR="00F27140" w:rsidRDefault="00F27140" w:rsidP="00F27140">
      <w:pPr>
        <w:spacing w:before="120" w:after="240" w:line="276" w:lineRule="auto"/>
        <w:jc w:val="both"/>
        <w:rPr>
          <w:rFonts w:ascii="Book Antiqua" w:hAnsi="Book Antiqua" w:cs="Arial"/>
          <w:bCs/>
          <w:snapToGrid w:val="0"/>
          <w:color w:val="000000"/>
          <w:sz w:val="24"/>
          <w:szCs w:val="24"/>
        </w:rPr>
      </w:pPr>
      <w:r w:rsidRPr="0029105F">
        <w:rPr>
          <w:rFonts w:ascii="Book Antiqua" w:hAnsi="Book Antiqua" w:cs="Arial"/>
          <w:bCs/>
          <w:snapToGrid w:val="0"/>
          <w:color w:val="000000"/>
          <w:sz w:val="24"/>
          <w:szCs w:val="24"/>
        </w:rPr>
        <w:t xml:space="preserve">Además de lo anterior, se debe proveer espacio para </w:t>
      </w:r>
      <w:r w:rsidR="003829BA">
        <w:rPr>
          <w:rFonts w:ascii="Book Antiqua" w:hAnsi="Book Antiqua" w:cs="Arial"/>
          <w:bCs/>
          <w:snapToGrid w:val="0"/>
          <w:color w:val="000000"/>
          <w:sz w:val="24"/>
          <w:szCs w:val="24"/>
        </w:rPr>
        <w:t xml:space="preserve">área de manifestación, </w:t>
      </w:r>
      <w:r w:rsidRPr="0029105F">
        <w:rPr>
          <w:rFonts w:ascii="Book Antiqua" w:hAnsi="Book Antiqua" w:cs="Arial"/>
          <w:bCs/>
          <w:snapToGrid w:val="0"/>
          <w:color w:val="000000"/>
          <w:sz w:val="24"/>
          <w:szCs w:val="24"/>
        </w:rPr>
        <w:t>salas de testigos, bodega para resguardo de evidencias</w:t>
      </w:r>
      <w:r w:rsidR="003F7D5B">
        <w:rPr>
          <w:rFonts w:ascii="Book Antiqua" w:hAnsi="Book Antiqua" w:cs="Arial"/>
          <w:bCs/>
          <w:snapToGrid w:val="0"/>
          <w:color w:val="000000"/>
          <w:sz w:val="24"/>
          <w:szCs w:val="24"/>
        </w:rPr>
        <w:t>, archivo de expedientes</w:t>
      </w:r>
      <w:r w:rsidRPr="0029105F">
        <w:rPr>
          <w:rFonts w:ascii="Book Antiqua" w:hAnsi="Book Antiqua" w:cs="Arial"/>
          <w:bCs/>
          <w:snapToGrid w:val="0"/>
          <w:color w:val="000000"/>
          <w:sz w:val="24"/>
          <w:szCs w:val="24"/>
        </w:rPr>
        <w:t>, comedor y celdas del OIJ</w:t>
      </w:r>
      <w:bookmarkEnd w:id="55"/>
      <w:r w:rsidRPr="0029105F">
        <w:rPr>
          <w:rFonts w:ascii="Book Antiqua" w:hAnsi="Book Antiqua" w:cs="Arial"/>
          <w:bCs/>
          <w:snapToGrid w:val="0"/>
          <w:color w:val="000000"/>
          <w:sz w:val="24"/>
          <w:szCs w:val="24"/>
        </w:rPr>
        <w:t xml:space="preserve">. </w:t>
      </w:r>
    </w:p>
    <w:p w14:paraId="01C08B6E" w14:textId="2DCB0FF6" w:rsidR="00E44930" w:rsidRPr="00A74281" w:rsidRDefault="00191409" w:rsidP="00191409">
      <w:pPr>
        <w:spacing w:before="120" w:after="240" w:line="276" w:lineRule="auto"/>
        <w:jc w:val="both"/>
        <w:rPr>
          <w:rFonts w:ascii="Calibri" w:hAnsi="Calibri"/>
          <w:bCs/>
          <w:i/>
        </w:rPr>
      </w:pPr>
      <w:r w:rsidRPr="001428D1">
        <w:rPr>
          <w:rFonts w:ascii="Book Antiqua" w:hAnsi="Book Antiqua" w:cs="Arial"/>
          <w:b/>
          <w:snapToGrid w:val="0"/>
          <w:color w:val="000000"/>
          <w:sz w:val="24"/>
          <w:szCs w:val="24"/>
          <w:u w:val="single"/>
        </w:rPr>
        <w:t>Sobre la competencia territorial</w:t>
      </w:r>
      <w:r>
        <w:rPr>
          <w:rFonts w:ascii="Book Antiqua" w:hAnsi="Book Antiqua" w:cs="Arial"/>
          <w:bCs/>
          <w:snapToGrid w:val="0"/>
          <w:color w:val="000000"/>
          <w:sz w:val="24"/>
          <w:szCs w:val="24"/>
        </w:rPr>
        <w:t xml:space="preserve">: </w:t>
      </w:r>
      <w:r w:rsidRPr="00191409">
        <w:rPr>
          <w:rFonts w:ascii="Book Antiqua" w:hAnsi="Book Antiqua" w:cs="Arial"/>
          <w:bCs/>
          <w:snapToGrid w:val="0"/>
          <w:color w:val="000000"/>
          <w:sz w:val="24"/>
          <w:szCs w:val="24"/>
        </w:rPr>
        <w:t>Abarca del cantón Central San José, los distritos de Mata Redonda y Pavas.  Del Cantón de Mora, el distrito de Colón.</w:t>
      </w:r>
      <w:r>
        <w:rPr>
          <w:rFonts w:ascii="Book Antiqua" w:hAnsi="Book Antiqua" w:cs="Arial"/>
          <w:bCs/>
          <w:snapToGrid w:val="0"/>
          <w:color w:val="000000"/>
          <w:sz w:val="24"/>
          <w:szCs w:val="24"/>
        </w:rPr>
        <w:t xml:space="preserve"> </w:t>
      </w:r>
      <w:r w:rsidRPr="00191409">
        <w:rPr>
          <w:rFonts w:ascii="Book Antiqua" w:hAnsi="Book Antiqua" w:cs="Arial"/>
          <w:bCs/>
          <w:snapToGrid w:val="0"/>
          <w:color w:val="000000"/>
          <w:sz w:val="24"/>
          <w:szCs w:val="24"/>
        </w:rPr>
        <w:t xml:space="preserve">Los cantones de Escazú, Santa </w:t>
      </w:r>
      <w:r w:rsidR="00612839" w:rsidRPr="00191409">
        <w:rPr>
          <w:rFonts w:ascii="Book Antiqua" w:hAnsi="Book Antiqua" w:cs="Arial"/>
          <w:bCs/>
          <w:snapToGrid w:val="0"/>
          <w:color w:val="000000"/>
          <w:sz w:val="24"/>
          <w:szCs w:val="24"/>
        </w:rPr>
        <w:t>Ana, Puriscal</w:t>
      </w:r>
      <w:r w:rsidRPr="00191409">
        <w:rPr>
          <w:rFonts w:ascii="Book Antiqua" w:hAnsi="Book Antiqua" w:cs="Arial"/>
          <w:bCs/>
          <w:snapToGrid w:val="0"/>
          <w:color w:val="000000"/>
          <w:sz w:val="24"/>
          <w:szCs w:val="24"/>
        </w:rPr>
        <w:t xml:space="preserve"> y Turrubares.</w:t>
      </w:r>
      <w:r>
        <w:rPr>
          <w:rFonts w:ascii="Book Antiqua" w:hAnsi="Book Antiqua" w:cs="Arial"/>
          <w:bCs/>
          <w:snapToGrid w:val="0"/>
          <w:color w:val="000000"/>
          <w:sz w:val="24"/>
          <w:szCs w:val="24"/>
        </w:rPr>
        <w:t xml:space="preserve"> </w:t>
      </w:r>
      <w:r w:rsidRPr="00191409">
        <w:rPr>
          <w:rFonts w:ascii="Book Antiqua" w:hAnsi="Book Antiqua" w:cs="Arial"/>
          <w:bCs/>
          <w:snapToGrid w:val="0"/>
          <w:color w:val="000000"/>
          <w:sz w:val="24"/>
          <w:szCs w:val="24"/>
        </w:rPr>
        <w:t xml:space="preserve">Del cantón de Acosta, el distrito de Palmichal, excepto los poblados </w:t>
      </w:r>
      <w:r w:rsidRPr="00191409">
        <w:rPr>
          <w:rFonts w:ascii="Book Antiqua" w:hAnsi="Book Antiqua" w:cs="Arial"/>
          <w:bCs/>
          <w:snapToGrid w:val="0"/>
          <w:color w:val="000000"/>
          <w:sz w:val="24"/>
          <w:szCs w:val="24"/>
        </w:rPr>
        <w:lastRenderedPageBreak/>
        <w:t>de Sevilla y Bajos de Jorco.</w:t>
      </w:r>
      <w:r w:rsidR="00612839" w:rsidRPr="00612839">
        <w:t xml:space="preserve"> </w:t>
      </w:r>
      <w:r w:rsidR="00612839">
        <w:t>El ó</w:t>
      </w:r>
      <w:r w:rsidR="00612839" w:rsidRPr="00612839">
        <w:rPr>
          <w:rFonts w:ascii="Book Antiqua" w:hAnsi="Book Antiqua" w:cs="Arial"/>
          <w:bCs/>
          <w:snapToGrid w:val="0"/>
          <w:color w:val="000000"/>
          <w:sz w:val="24"/>
          <w:szCs w:val="24"/>
        </w:rPr>
        <w:t xml:space="preserve">rgano </w:t>
      </w:r>
      <w:r w:rsidR="00612839">
        <w:rPr>
          <w:rFonts w:ascii="Book Antiqua" w:hAnsi="Book Antiqua" w:cs="Arial"/>
          <w:bCs/>
          <w:snapToGrid w:val="0"/>
          <w:color w:val="000000"/>
          <w:sz w:val="24"/>
          <w:szCs w:val="24"/>
        </w:rPr>
        <w:t xml:space="preserve">competente </w:t>
      </w:r>
      <w:r w:rsidR="00612839" w:rsidRPr="00612839">
        <w:rPr>
          <w:rFonts w:ascii="Book Antiqua" w:hAnsi="Book Antiqua" w:cs="Arial"/>
          <w:bCs/>
          <w:snapToGrid w:val="0"/>
          <w:color w:val="000000"/>
          <w:sz w:val="24"/>
          <w:szCs w:val="24"/>
        </w:rPr>
        <w:t>que conoce en alzada</w:t>
      </w:r>
      <w:r w:rsidR="00612839">
        <w:rPr>
          <w:rFonts w:ascii="Book Antiqua" w:hAnsi="Book Antiqua" w:cs="Arial"/>
          <w:bCs/>
          <w:snapToGrid w:val="0"/>
          <w:color w:val="000000"/>
          <w:sz w:val="24"/>
          <w:szCs w:val="24"/>
        </w:rPr>
        <w:t xml:space="preserve"> es el </w:t>
      </w:r>
      <w:r w:rsidR="00612839" w:rsidRPr="00612839">
        <w:rPr>
          <w:rFonts w:ascii="Book Antiqua" w:hAnsi="Book Antiqua" w:cs="Arial"/>
          <w:bCs/>
          <w:snapToGrid w:val="0"/>
          <w:color w:val="000000"/>
          <w:sz w:val="24"/>
          <w:szCs w:val="24"/>
        </w:rPr>
        <w:t>Tribunal de Apelación de Sentencia Penal del II Circuito Judicial de San José.</w:t>
      </w:r>
    </w:p>
    <w:p w14:paraId="7767E40F" w14:textId="10C3F7C6" w:rsidR="00FB1916" w:rsidRPr="003F7D5B" w:rsidRDefault="00FB1916" w:rsidP="00FB1916">
      <w:pPr>
        <w:rPr>
          <w:rFonts w:ascii="Book Antiqua" w:eastAsia="Calibri" w:hAnsi="Book Antiqua" w:cs="Arial"/>
          <w:b/>
          <w:bCs/>
          <w:i/>
          <w:iCs/>
          <w:color w:val="2F5496"/>
          <w:sz w:val="22"/>
          <w:szCs w:val="22"/>
          <w:lang w:val="es-MX" w:eastAsia="x-none"/>
        </w:rPr>
      </w:pPr>
      <w:r w:rsidRPr="003920CD">
        <w:rPr>
          <w:rFonts w:ascii="Book Antiqua" w:eastAsia="Calibri" w:hAnsi="Book Antiqua" w:cs="Arial"/>
          <w:b/>
          <w:bCs/>
          <w:i/>
          <w:iCs/>
          <w:color w:val="2F5496"/>
          <w:sz w:val="22"/>
          <w:szCs w:val="22"/>
          <w:lang w:val="es-MX" w:eastAsia="x-none"/>
        </w:rPr>
        <w:t xml:space="preserve">3.2 </w:t>
      </w:r>
      <w:bookmarkStart w:id="56" w:name="_Hlk90284918"/>
      <w:r w:rsidRPr="003920CD">
        <w:rPr>
          <w:rFonts w:ascii="Book Antiqua" w:eastAsia="Calibri" w:hAnsi="Book Antiqua" w:cs="Arial"/>
          <w:b/>
          <w:bCs/>
          <w:i/>
          <w:iCs/>
          <w:color w:val="2F5496"/>
          <w:sz w:val="22"/>
          <w:szCs w:val="22"/>
          <w:lang w:val="es-MX" w:eastAsia="x-none"/>
        </w:rPr>
        <w:t>Tribunal Penal del III Circuito Judicial de San José, sede Hatillo</w:t>
      </w:r>
      <w:bookmarkEnd w:id="56"/>
    </w:p>
    <w:p w14:paraId="64B15CDE" w14:textId="659C0E9D" w:rsidR="00F27140" w:rsidRDefault="00F27140" w:rsidP="00F27140">
      <w:pPr>
        <w:spacing w:before="120" w:after="240" w:line="276" w:lineRule="auto"/>
        <w:jc w:val="both"/>
        <w:rPr>
          <w:rFonts w:ascii="Book Antiqua" w:hAnsi="Book Antiqua" w:cs="Arial"/>
          <w:bCs/>
          <w:snapToGrid w:val="0"/>
          <w:color w:val="000000"/>
          <w:sz w:val="24"/>
          <w:szCs w:val="24"/>
        </w:rPr>
      </w:pPr>
      <w:r w:rsidRPr="000825A5">
        <w:rPr>
          <w:rFonts w:ascii="Book Antiqua" w:hAnsi="Book Antiqua" w:cs="Arial"/>
          <w:bCs/>
          <w:snapToGrid w:val="0"/>
          <w:color w:val="000000"/>
          <w:sz w:val="24"/>
          <w:szCs w:val="24"/>
        </w:rPr>
        <w:t xml:space="preserve">En el siguiente cuadro se muestra el escenario con la estructura ordinaria para operar el Tribunal Penal del Tercera Circuito Judicial de San José, cuya competencia territorial abarca </w:t>
      </w:r>
      <w:r w:rsidR="00A7228F">
        <w:rPr>
          <w:rFonts w:ascii="Book Antiqua" w:hAnsi="Book Antiqua" w:cs="Arial"/>
          <w:bCs/>
          <w:snapToGrid w:val="0"/>
          <w:color w:val="000000"/>
          <w:sz w:val="24"/>
          <w:szCs w:val="24"/>
        </w:rPr>
        <w:t xml:space="preserve">los distritos de </w:t>
      </w:r>
      <w:r w:rsidRPr="000825A5">
        <w:rPr>
          <w:rFonts w:ascii="Book Antiqua" w:hAnsi="Book Antiqua" w:cs="Arial"/>
          <w:bCs/>
          <w:snapToGrid w:val="0"/>
          <w:color w:val="000000"/>
          <w:sz w:val="24"/>
          <w:szCs w:val="24"/>
        </w:rPr>
        <w:t>Hatillo</w:t>
      </w:r>
      <w:r w:rsidR="00A7228F">
        <w:rPr>
          <w:rFonts w:ascii="Book Antiqua" w:hAnsi="Book Antiqua" w:cs="Arial"/>
          <w:bCs/>
          <w:snapToGrid w:val="0"/>
          <w:color w:val="000000"/>
          <w:sz w:val="24"/>
          <w:szCs w:val="24"/>
        </w:rPr>
        <w:t xml:space="preserve"> y San Sebastián y el cantón de Alajuelita</w:t>
      </w:r>
      <w:r w:rsidRPr="000825A5">
        <w:rPr>
          <w:rFonts w:ascii="Book Antiqua" w:hAnsi="Book Antiqua" w:cs="Arial"/>
          <w:bCs/>
          <w:snapToGrid w:val="0"/>
          <w:color w:val="000000"/>
          <w:sz w:val="24"/>
          <w:szCs w:val="24"/>
        </w:rPr>
        <w:t xml:space="preserve">. </w:t>
      </w:r>
    </w:p>
    <w:p w14:paraId="03449488" w14:textId="62302EA0" w:rsidR="00F27140" w:rsidRPr="00975074" w:rsidRDefault="00F27140" w:rsidP="00F27140">
      <w:pPr>
        <w:jc w:val="center"/>
        <w:rPr>
          <w:rFonts w:ascii="Book Antiqua" w:hAnsi="Book Antiqua" w:cs="Arial"/>
          <w:i/>
          <w:iCs/>
          <w:color w:val="000000"/>
          <w:lang w:val="es-MX"/>
        </w:rPr>
      </w:pPr>
      <w:r w:rsidRPr="00975074">
        <w:rPr>
          <w:rFonts w:ascii="Book Antiqua" w:hAnsi="Book Antiqua" w:cs="Arial"/>
          <w:i/>
          <w:iCs/>
          <w:color w:val="000000"/>
          <w:lang w:val="es-MX"/>
        </w:rPr>
        <w:t xml:space="preserve">Cuadro </w:t>
      </w:r>
      <w:r w:rsidR="005168F6">
        <w:rPr>
          <w:rFonts w:ascii="Book Antiqua" w:hAnsi="Book Antiqua" w:cs="Arial"/>
          <w:i/>
          <w:iCs/>
          <w:color w:val="000000"/>
          <w:lang w:val="es-MX"/>
        </w:rPr>
        <w:t>2</w:t>
      </w:r>
      <w:r w:rsidR="002B537E">
        <w:rPr>
          <w:rFonts w:ascii="Book Antiqua" w:hAnsi="Book Antiqua" w:cs="Arial"/>
          <w:i/>
          <w:iCs/>
          <w:color w:val="000000"/>
          <w:lang w:val="es-MX"/>
        </w:rPr>
        <w:t>4</w:t>
      </w:r>
    </w:p>
    <w:p w14:paraId="483A834A" w14:textId="7B263CDC" w:rsidR="00037749" w:rsidRDefault="00F27140">
      <w:pPr>
        <w:jc w:val="center"/>
        <w:rPr>
          <w:rFonts w:ascii="Book Antiqua" w:hAnsi="Book Antiqua" w:cs="Arial"/>
          <w:i/>
          <w:iCs/>
          <w:color w:val="000000"/>
          <w:lang w:val="es-MX"/>
        </w:rPr>
      </w:pPr>
      <w:r w:rsidRPr="00975074">
        <w:rPr>
          <w:rFonts w:ascii="Book Antiqua" w:hAnsi="Book Antiqua" w:cs="Arial"/>
          <w:i/>
          <w:iCs/>
          <w:color w:val="000000"/>
          <w:lang w:val="es-MX"/>
        </w:rPr>
        <w:t xml:space="preserve">Escenario </w:t>
      </w:r>
      <w:r w:rsidR="00F5433E">
        <w:rPr>
          <w:rFonts w:ascii="Book Antiqua" w:hAnsi="Book Antiqua" w:cs="Arial"/>
          <w:i/>
          <w:iCs/>
          <w:color w:val="000000"/>
          <w:lang w:val="es-MX"/>
        </w:rPr>
        <w:t>3</w:t>
      </w:r>
      <w:r w:rsidRPr="00975074">
        <w:rPr>
          <w:rFonts w:ascii="Book Antiqua" w:hAnsi="Book Antiqua" w:cs="Arial"/>
          <w:i/>
          <w:iCs/>
          <w:color w:val="000000"/>
          <w:lang w:val="es-MX"/>
        </w:rPr>
        <w:t xml:space="preserve">. </w:t>
      </w:r>
      <w:r w:rsidR="00F5433E" w:rsidRPr="00F5433E">
        <w:rPr>
          <w:rFonts w:ascii="Book Antiqua" w:hAnsi="Book Antiqua" w:cs="Arial"/>
          <w:i/>
          <w:iCs/>
          <w:color w:val="000000"/>
          <w:lang w:val="es-MX"/>
        </w:rPr>
        <w:t>Tribunal Penal del III Circuito Judicial de San José, sede Hatillo</w:t>
      </w:r>
    </w:p>
    <w:tbl>
      <w:tblPr>
        <w:tblW w:w="0" w:type="auto"/>
        <w:tblCellMar>
          <w:left w:w="70" w:type="dxa"/>
          <w:right w:w="70" w:type="dxa"/>
        </w:tblCellMar>
        <w:tblLook w:val="04A0" w:firstRow="1" w:lastRow="0" w:firstColumn="1" w:lastColumn="0" w:noHBand="0" w:noVBand="1"/>
      </w:tblPr>
      <w:tblGrid>
        <w:gridCol w:w="1464"/>
        <w:gridCol w:w="950"/>
        <w:gridCol w:w="1224"/>
        <w:gridCol w:w="1318"/>
        <w:gridCol w:w="1447"/>
        <w:gridCol w:w="1344"/>
        <w:gridCol w:w="1061"/>
        <w:gridCol w:w="1156"/>
      </w:tblGrid>
      <w:tr w:rsidR="00037749" w:rsidRPr="00037749" w14:paraId="733A7FBA" w14:textId="77777777" w:rsidTr="00D21696">
        <w:trPr>
          <w:trHeight w:val="288"/>
        </w:trPr>
        <w:tc>
          <w:tcPr>
            <w:tcW w:w="0" w:type="auto"/>
            <w:gridSpan w:val="8"/>
            <w:tcBorders>
              <w:top w:val="single" w:sz="4" w:space="0" w:color="auto"/>
              <w:left w:val="single" w:sz="4" w:space="0" w:color="auto"/>
              <w:bottom w:val="single" w:sz="4" w:space="0" w:color="auto"/>
              <w:right w:val="single" w:sz="4" w:space="0" w:color="000000"/>
            </w:tcBorders>
            <w:shd w:val="clear" w:color="000000" w:fill="FFC000"/>
            <w:noWrap/>
            <w:vAlign w:val="center"/>
            <w:hideMark/>
          </w:tcPr>
          <w:p w14:paraId="4BE38A39" w14:textId="77777777" w:rsidR="00037749" w:rsidRPr="00D21696" w:rsidRDefault="00037749" w:rsidP="00037749">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Escenario Estructura Ideal. Hatillo</w:t>
            </w:r>
          </w:p>
        </w:tc>
      </w:tr>
      <w:tr w:rsidR="00037749" w:rsidRPr="00037749" w14:paraId="2B53AA83" w14:textId="77777777" w:rsidTr="00037749">
        <w:trPr>
          <w:trHeight w:val="552"/>
        </w:trPr>
        <w:tc>
          <w:tcPr>
            <w:tcW w:w="0" w:type="auto"/>
            <w:tcBorders>
              <w:top w:val="single" w:sz="4" w:space="0" w:color="auto"/>
              <w:left w:val="single" w:sz="4" w:space="0" w:color="auto"/>
              <w:bottom w:val="single" w:sz="4" w:space="0" w:color="auto"/>
              <w:right w:val="single" w:sz="4" w:space="0" w:color="auto"/>
            </w:tcBorders>
            <w:shd w:val="clear" w:color="000000" w:fill="D6DCE4"/>
            <w:noWrap/>
            <w:vAlign w:val="center"/>
            <w:hideMark/>
          </w:tcPr>
          <w:p w14:paraId="2642E64D" w14:textId="77777777" w:rsidR="00037749" w:rsidRPr="00D21696" w:rsidRDefault="00037749" w:rsidP="00037749">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Secciones</w:t>
            </w:r>
          </w:p>
        </w:tc>
        <w:tc>
          <w:tcPr>
            <w:tcW w:w="0" w:type="auto"/>
            <w:tcBorders>
              <w:top w:val="single" w:sz="4" w:space="0" w:color="auto"/>
              <w:left w:val="nil"/>
              <w:bottom w:val="single" w:sz="4" w:space="0" w:color="auto"/>
              <w:right w:val="single" w:sz="4" w:space="0" w:color="auto"/>
            </w:tcBorders>
            <w:shd w:val="clear" w:color="000000" w:fill="D6DCE4"/>
            <w:noWrap/>
            <w:vAlign w:val="center"/>
            <w:hideMark/>
          </w:tcPr>
          <w:p w14:paraId="6F89E8D1" w14:textId="77777777" w:rsidR="00037749" w:rsidRPr="00D21696" w:rsidRDefault="00037749" w:rsidP="00037749">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Jueces(as) 4</w:t>
            </w:r>
          </w:p>
        </w:tc>
        <w:tc>
          <w:tcPr>
            <w:tcW w:w="0" w:type="auto"/>
            <w:tcBorders>
              <w:top w:val="single" w:sz="4" w:space="0" w:color="auto"/>
              <w:left w:val="nil"/>
              <w:bottom w:val="single" w:sz="4" w:space="0" w:color="auto"/>
              <w:right w:val="single" w:sz="4" w:space="0" w:color="auto"/>
            </w:tcBorders>
            <w:shd w:val="clear" w:color="000000" w:fill="D6DCE4"/>
            <w:noWrap/>
            <w:vAlign w:val="center"/>
            <w:hideMark/>
          </w:tcPr>
          <w:p w14:paraId="18B599C2" w14:textId="77777777" w:rsidR="00037749" w:rsidRPr="00D21696" w:rsidRDefault="00037749" w:rsidP="00037749">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Juez(a) Trámite</w:t>
            </w:r>
          </w:p>
        </w:tc>
        <w:tc>
          <w:tcPr>
            <w:tcW w:w="0" w:type="auto"/>
            <w:tcBorders>
              <w:top w:val="single" w:sz="4" w:space="0" w:color="auto"/>
              <w:left w:val="nil"/>
              <w:bottom w:val="single" w:sz="4" w:space="0" w:color="auto"/>
              <w:right w:val="single" w:sz="4" w:space="0" w:color="auto"/>
            </w:tcBorders>
            <w:shd w:val="clear" w:color="000000" w:fill="D6DCE4"/>
            <w:noWrap/>
            <w:vAlign w:val="center"/>
            <w:hideMark/>
          </w:tcPr>
          <w:p w14:paraId="09D85676" w14:textId="77777777" w:rsidR="00037749" w:rsidRPr="00D21696" w:rsidRDefault="00037749" w:rsidP="00037749">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Coord. Judicial 3</w:t>
            </w:r>
          </w:p>
        </w:tc>
        <w:tc>
          <w:tcPr>
            <w:tcW w:w="0" w:type="auto"/>
            <w:tcBorders>
              <w:top w:val="single" w:sz="4" w:space="0" w:color="auto"/>
              <w:left w:val="nil"/>
              <w:bottom w:val="single" w:sz="4" w:space="0" w:color="auto"/>
              <w:right w:val="single" w:sz="4" w:space="0" w:color="auto"/>
            </w:tcBorders>
            <w:shd w:val="clear" w:color="000000" w:fill="D6DCE4"/>
            <w:noWrap/>
            <w:vAlign w:val="center"/>
            <w:hideMark/>
          </w:tcPr>
          <w:p w14:paraId="4B799C12" w14:textId="77777777" w:rsidR="00037749" w:rsidRPr="00D21696" w:rsidRDefault="00037749" w:rsidP="00037749">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Técnicos(as) Jud. 3</w:t>
            </w:r>
          </w:p>
        </w:tc>
        <w:tc>
          <w:tcPr>
            <w:tcW w:w="0" w:type="auto"/>
            <w:tcBorders>
              <w:top w:val="single" w:sz="4" w:space="0" w:color="auto"/>
              <w:left w:val="nil"/>
              <w:bottom w:val="single" w:sz="4" w:space="0" w:color="auto"/>
              <w:right w:val="single" w:sz="4" w:space="0" w:color="auto"/>
            </w:tcBorders>
            <w:shd w:val="clear" w:color="000000" w:fill="D6DCE4"/>
            <w:vAlign w:val="center"/>
            <w:hideMark/>
          </w:tcPr>
          <w:p w14:paraId="13654904" w14:textId="77777777" w:rsidR="00037749" w:rsidRPr="00D21696" w:rsidRDefault="00037749" w:rsidP="00037749">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Cuota esperada de señalamientos</w:t>
            </w:r>
          </w:p>
        </w:tc>
        <w:tc>
          <w:tcPr>
            <w:tcW w:w="0" w:type="auto"/>
            <w:tcBorders>
              <w:top w:val="single" w:sz="4" w:space="0" w:color="auto"/>
              <w:left w:val="nil"/>
              <w:bottom w:val="single" w:sz="4" w:space="0" w:color="auto"/>
              <w:right w:val="single" w:sz="4" w:space="0" w:color="auto"/>
            </w:tcBorders>
            <w:shd w:val="clear" w:color="000000" w:fill="D6DCE4"/>
            <w:vAlign w:val="center"/>
            <w:hideMark/>
          </w:tcPr>
          <w:p w14:paraId="2FAED633" w14:textId="77777777" w:rsidR="00037749" w:rsidRPr="00D21696" w:rsidRDefault="00037749" w:rsidP="00037749">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Cuota esperada de sentencias</w:t>
            </w:r>
          </w:p>
        </w:tc>
        <w:tc>
          <w:tcPr>
            <w:tcW w:w="0" w:type="auto"/>
            <w:tcBorders>
              <w:top w:val="single" w:sz="4" w:space="0" w:color="auto"/>
              <w:left w:val="nil"/>
              <w:bottom w:val="single" w:sz="4" w:space="0" w:color="auto"/>
              <w:right w:val="single" w:sz="4" w:space="0" w:color="auto"/>
            </w:tcBorders>
            <w:shd w:val="clear" w:color="000000" w:fill="D6DCE4"/>
            <w:vAlign w:val="center"/>
            <w:hideMark/>
          </w:tcPr>
          <w:p w14:paraId="615C41C2" w14:textId="77777777" w:rsidR="00037749" w:rsidRPr="00D21696" w:rsidRDefault="00037749" w:rsidP="00037749">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Cuota esperada de sentencias</w:t>
            </w:r>
          </w:p>
        </w:tc>
      </w:tr>
      <w:tr w:rsidR="00037749" w:rsidRPr="00037749" w14:paraId="6E0BDC2F" w14:textId="77777777" w:rsidTr="00037749">
        <w:trPr>
          <w:trHeight w:val="288"/>
        </w:trPr>
        <w:tc>
          <w:tcPr>
            <w:tcW w:w="0" w:type="auto"/>
            <w:tcBorders>
              <w:top w:val="nil"/>
              <w:left w:val="single" w:sz="4" w:space="0" w:color="auto"/>
              <w:bottom w:val="single" w:sz="4" w:space="0" w:color="auto"/>
              <w:right w:val="single" w:sz="4" w:space="0" w:color="auto"/>
            </w:tcBorders>
            <w:shd w:val="clear" w:color="000000" w:fill="FFF2CC"/>
            <w:noWrap/>
            <w:vAlign w:val="center"/>
            <w:hideMark/>
          </w:tcPr>
          <w:p w14:paraId="43C120CE"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Colegiada 1</w:t>
            </w:r>
          </w:p>
        </w:tc>
        <w:tc>
          <w:tcPr>
            <w:tcW w:w="0" w:type="auto"/>
            <w:tcBorders>
              <w:top w:val="nil"/>
              <w:left w:val="nil"/>
              <w:bottom w:val="single" w:sz="4" w:space="0" w:color="auto"/>
              <w:right w:val="single" w:sz="4" w:space="0" w:color="auto"/>
            </w:tcBorders>
            <w:shd w:val="clear" w:color="000000" w:fill="FFFFFF"/>
            <w:noWrap/>
            <w:vAlign w:val="center"/>
            <w:hideMark/>
          </w:tcPr>
          <w:p w14:paraId="63146809"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3</w:t>
            </w:r>
          </w:p>
        </w:tc>
        <w:tc>
          <w:tcPr>
            <w:tcW w:w="0" w:type="auto"/>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20E7FC03"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1</w:t>
            </w:r>
          </w:p>
        </w:tc>
        <w:tc>
          <w:tcPr>
            <w:tcW w:w="0" w:type="auto"/>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7EBBB14A"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000000" w:fill="FFFFFF"/>
            <w:noWrap/>
            <w:vAlign w:val="center"/>
            <w:hideMark/>
          </w:tcPr>
          <w:p w14:paraId="018D588D"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000000" w:fill="FFFFFF"/>
            <w:noWrap/>
            <w:vAlign w:val="center"/>
            <w:hideMark/>
          </w:tcPr>
          <w:p w14:paraId="268AC5A8"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20</w:t>
            </w:r>
          </w:p>
        </w:tc>
        <w:tc>
          <w:tcPr>
            <w:tcW w:w="0" w:type="auto"/>
            <w:tcBorders>
              <w:top w:val="nil"/>
              <w:left w:val="nil"/>
              <w:bottom w:val="single" w:sz="4" w:space="0" w:color="auto"/>
              <w:right w:val="single" w:sz="4" w:space="0" w:color="auto"/>
            </w:tcBorders>
            <w:shd w:val="clear" w:color="000000" w:fill="FFFFFF"/>
            <w:noWrap/>
            <w:vAlign w:val="center"/>
            <w:hideMark/>
          </w:tcPr>
          <w:p w14:paraId="34CD8CDC"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15</w:t>
            </w:r>
          </w:p>
        </w:tc>
        <w:tc>
          <w:tcPr>
            <w:tcW w:w="0" w:type="auto"/>
            <w:tcBorders>
              <w:top w:val="nil"/>
              <w:left w:val="nil"/>
              <w:bottom w:val="single" w:sz="4" w:space="0" w:color="auto"/>
              <w:right w:val="single" w:sz="4" w:space="0" w:color="auto"/>
            </w:tcBorders>
            <w:shd w:val="clear" w:color="000000" w:fill="FFFFFF"/>
            <w:noWrap/>
            <w:vAlign w:val="center"/>
            <w:hideMark/>
          </w:tcPr>
          <w:p w14:paraId="4CA19632"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r>
      <w:tr w:rsidR="00037749" w:rsidRPr="00037749" w14:paraId="234E2160" w14:textId="77777777" w:rsidTr="00037749">
        <w:trPr>
          <w:trHeight w:val="288"/>
        </w:trPr>
        <w:tc>
          <w:tcPr>
            <w:tcW w:w="0" w:type="auto"/>
            <w:tcBorders>
              <w:top w:val="nil"/>
              <w:left w:val="single" w:sz="4" w:space="0" w:color="auto"/>
              <w:bottom w:val="single" w:sz="4" w:space="0" w:color="auto"/>
              <w:right w:val="single" w:sz="4" w:space="0" w:color="auto"/>
            </w:tcBorders>
            <w:shd w:val="clear" w:color="000000" w:fill="FFF2CC"/>
            <w:noWrap/>
            <w:vAlign w:val="center"/>
            <w:hideMark/>
          </w:tcPr>
          <w:p w14:paraId="580ADB54"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Colegiada 2</w:t>
            </w:r>
          </w:p>
        </w:tc>
        <w:tc>
          <w:tcPr>
            <w:tcW w:w="0" w:type="auto"/>
            <w:tcBorders>
              <w:top w:val="nil"/>
              <w:left w:val="nil"/>
              <w:bottom w:val="single" w:sz="4" w:space="0" w:color="auto"/>
              <w:right w:val="single" w:sz="4" w:space="0" w:color="auto"/>
            </w:tcBorders>
            <w:shd w:val="clear" w:color="000000" w:fill="FFFFFF"/>
            <w:noWrap/>
            <w:vAlign w:val="center"/>
            <w:hideMark/>
          </w:tcPr>
          <w:p w14:paraId="338D00DB"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3</w:t>
            </w: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43669525" w14:textId="77777777" w:rsidR="00037749" w:rsidRPr="00D21696" w:rsidRDefault="00037749" w:rsidP="00037749">
            <w:pPr>
              <w:rPr>
                <w:rFonts w:ascii="Book Antiqua" w:hAnsi="Book Antiqua" w:cs="Calibri"/>
                <w:color w:val="000000"/>
                <w:sz w:val="18"/>
                <w:szCs w:val="18"/>
                <w:lang w:eastAsia="es-CR"/>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51748023" w14:textId="77777777" w:rsidR="00037749" w:rsidRPr="00D21696" w:rsidRDefault="00037749" w:rsidP="00037749">
            <w:pPr>
              <w:rPr>
                <w:rFonts w:ascii="Book Antiqua" w:hAnsi="Book Antiqua" w:cs="Calibri"/>
                <w:color w:val="000000"/>
                <w:sz w:val="18"/>
                <w:szCs w:val="18"/>
                <w:lang w:eastAsia="es-CR"/>
              </w:rPr>
            </w:pPr>
          </w:p>
        </w:tc>
        <w:tc>
          <w:tcPr>
            <w:tcW w:w="0" w:type="auto"/>
            <w:tcBorders>
              <w:top w:val="nil"/>
              <w:left w:val="nil"/>
              <w:bottom w:val="single" w:sz="4" w:space="0" w:color="auto"/>
              <w:right w:val="single" w:sz="4" w:space="0" w:color="auto"/>
            </w:tcBorders>
            <w:shd w:val="clear" w:color="000000" w:fill="FFFFFF"/>
            <w:noWrap/>
            <w:vAlign w:val="center"/>
            <w:hideMark/>
          </w:tcPr>
          <w:p w14:paraId="7D64946E"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000000" w:fill="FFFFFF"/>
            <w:noWrap/>
            <w:vAlign w:val="center"/>
            <w:hideMark/>
          </w:tcPr>
          <w:p w14:paraId="169F3860"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20</w:t>
            </w:r>
          </w:p>
        </w:tc>
        <w:tc>
          <w:tcPr>
            <w:tcW w:w="0" w:type="auto"/>
            <w:tcBorders>
              <w:top w:val="nil"/>
              <w:left w:val="nil"/>
              <w:bottom w:val="single" w:sz="4" w:space="0" w:color="auto"/>
              <w:right w:val="single" w:sz="4" w:space="0" w:color="auto"/>
            </w:tcBorders>
            <w:shd w:val="clear" w:color="000000" w:fill="FFFFFF"/>
            <w:noWrap/>
            <w:vAlign w:val="center"/>
            <w:hideMark/>
          </w:tcPr>
          <w:p w14:paraId="75426A74"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15</w:t>
            </w:r>
          </w:p>
        </w:tc>
        <w:tc>
          <w:tcPr>
            <w:tcW w:w="0" w:type="auto"/>
            <w:tcBorders>
              <w:top w:val="nil"/>
              <w:left w:val="nil"/>
              <w:bottom w:val="single" w:sz="4" w:space="0" w:color="auto"/>
              <w:right w:val="single" w:sz="4" w:space="0" w:color="auto"/>
            </w:tcBorders>
            <w:shd w:val="clear" w:color="000000" w:fill="FFFFFF"/>
            <w:noWrap/>
            <w:vAlign w:val="center"/>
            <w:hideMark/>
          </w:tcPr>
          <w:p w14:paraId="0FFACB18"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r>
      <w:tr w:rsidR="00037749" w:rsidRPr="00037749" w14:paraId="2D8C2F3F" w14:textId="77777777" w:rsidTr="00037749">
        <w:trPr>
          <w:trHeight w:val="288"/>
        </w:trPr>
        <w:tc>
          <w:tcPr>
            <w:tcW w:w="0" w:type="auto"/>
            <w:tcBorders>
              <w:top w:val="nil"/>
              <w:left w:val="single" w:sz="4" w:space="0" w:color="auto"/>
              <w:bottom w:val="single" w:sz="4" w:space="0" w:color="auto"/>
              <w:right w:val="single" w:sz="4" w:space="0" w:color="auto"/>
            </w:tcBorders>
            <w:shd w:val="clear" w:color="000000" w:fill="FFF2CC"/>
            <w:noWrap/>
            <w:vAlign w:val="center"/>
            <w:hideMark/>
          </w:tcPr>
          <w:p w14:paraId="0763288F"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Unipersonal 1</w:t>
            </w:r>
          </w:p>
        </w:tc>
        <w:tc>
          <w:tcPr>
            <w:tcW w:w="0" w:type="auto"/>
            <w:tcBorders>
              <w:top w:val="nil"/>
              <w:left w:val="nil"/>
              <w:bottom w:val="single" w:sz="4" w:space="0" w:color="auto"/>
              <w:right w:val="single" w:sz="4" w:space="0" w:color="auto"/>
            </w:tcBorders>
            <w:shd w:val="clear" w:color="000000" w:fill="FFFFFF"/>
            <w:noWrap/>
            <w:vAlign w:val="center"/>
            <w:hideMark/>
          </w:tcPr>
          <w:p w14:paraId="0217B0C6"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1</w:t>
            </w: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61E53F98" w14:textId="77777777" w:rsidR="00037749" w:rsidRPr="00D21696" w:rsidRDefault="00037749" w:rsidP="00037749">
            <w:pPr>
              <w:rPr>
                <w:rFonts w:ascii="Book Antiqua" w:hAnsi="Book Antiqua" w:cs="Calibri"/>
                <w:color w:val="000000"/>
                <w:sz w:val="18"/>
                <w:szCs w:val="18"/>
                <w:lang w:eastAsia="es-CR"/>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32C595BF" w14:textId="77777777" w:rsidR="00037749" w:rsidRPr="00D21696" w:rsidRDefault="00037749" w:rsidP="00037749">
            <w:pPr>
              <w:rPr>
                <w:rFonts w:ascii="Book Antiqua" w:hAnsi="Book Antiqua" w:cs="Calibri"/>
                <w:color w:val="000000"/>
                <w:sz w:val="18"/>
                <w:szCs w:val="18"/>
                <w:lang w:eastAsia="es-CR"/>
              </w:rPr>
            </w:pPr>
          </w:p>
        </w:tc>
        <w:tc>
          <w:tcPr>
            <w:tcW w:w="0" w:type="auto"/>
            <w:tcBorders>
              <w:top w:val="nil"/>
              <w:left w:val="nil"/>
              <w:bottom w:val="single" w:sz="4" w:space="0" w:color="auto"/>
              <w:right w:val="single" w:sz="4" w:space="0" w:color="auto"/>
            </w:tcBorders>
            <w:shd w:val="clear" w:color="000000" w:fill="FFFFFF"/>
            <w:noWrap/>
            <w:vAlign w:val="center"/>
            <w:hideMark/>
          </w:tcPr>
          <w:p w14:paraId="610E7D9A"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000000" w:fill="FFFFFF"/>
            <w:noWrap/>
            <w:vAlign w:val="center"/>
            <w:hideMark/>
          </w:tcPr>
          <w:p w14:paraId="03F56626"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24</w:t>
            </w:r>
          </w:p>
        </w:tc>
        <w:tc>
          <w:tcPr>
            <w:tcW w:w="0" w:type="auto"/>
            <w:tcBorders>
              <w:top w:val="nil"/>
              <w:left w:val="nil"/>
              <w:bottom w:val="single" w:sz="4" w:space="0" w:color="auto"/>
              <w:right w:val="single" w:sz="4" w:space="0" w:color="auto"/>
            </w:tcBorders>
            <w:shd w:val="clear" w:color="000000" w:fill="FFFFFF"/>
            <w:noWrap/>
            <w:vAlign w:val="center"/>
            <w:hideMark/>
          </w:tcPr>
          <w:p w14:paraId="785C742D"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20</w:t>
            </w:r>
          </w:p>
        </w:tc>
        <w:tc>
          <w:tcPr>
            <w:tcW w:w="0" w:type="auto"/>
            <w:tcBorders>
              <w:top w:val="nil"/>
              <w:left w:val="nil"/>
              <w:bottom w:val="single" w:sz="4" w:space="0" w:color="auto"/>
              <w:right w:val="single" w:sz="4" w:space="0" w:color="auto"/>
            </w:tcBorders>
            <w:shd w:val="clear" w:color="000000" w:fill="FFFFFF"/>
            <w:noWrap/>
            <w:vAlign w:val="center"/>
            <w:hideMark/>
          </w:tcPr>
          <w:p w14:paraId="0DE1E148"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r>
      <w:tr w:rsidR="00037749" w:rsidRPr="00037749" w14:paraId="4BFD5173" w14:textId="77777777" w:rsidTr="00037749">
        <w:trPr>
          <w:trHeight w:val="288"/>
        </w:trPr>
        <w:tc>
          <w:tcPr>
            <w:tcW w:w="0" w:type="auto"/>
            <w:tcBorders>
              <w:top w:val="nil"/>
              <w:left w:val="single" w:sz="4" w:space="0" w:color="auto"/>
              <w:bottom w:val="single" w:sz="4" w:space="0" w:color="auto"/>
              <w:right w:val="single" w:sz="4" w:space="0" w:color="auto"/>
            </w:tcBorders>
            <w:shd w:val="clear" w:color="000000" w:fill="FFF2CC"/>
            <w:noWrap/>
            <w:vAlign w:val="center"/>
            <w:hideMark/>
          </w:tcPr>
          <w:p w14:paraId="75FD3E2E"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Unipersonal 2</w:t>
            </w:r>
          </w:p>
        </w:tc>
        <w:tc>
          <w:tcPr>
            <w:tcW w:w="0" w:type="auto"/>
            <w:tcBorders>
              <w:top w:val="nil"/>
              <w:left w:val="nil"/>
              <w:bottom w:val="single" w:sz="4" w:space="0" w:color="auto"/>
              <w:right w:val="single" w:sz="4" w:space="0" w:color="auto"/>
            </w:tcBorders>
            <w:shd w:val="clear" w:color="000000" w:fill="FFFFFF"/>
            <w:noWrap/>
            <w:vAlign w:val="center"/>
            <w:hideMark/>
          </w:tcPr>
          <w:p w14:paraId="0F4750B1"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1</w:t>
            </w: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3DEF5205" w14:textId="77777777" w:rsidR="00037749" w:rsidRPr="00D21696" w:rsidRDefault="00037749" w:rsidP="00037749">
            <w:pPr>
              <w:rPr>
                <w:rFonts w:ascii="Book Antiqua" w:hAnsi="Book Antiqua" w:cs="Calibri"/>
                <w:color w:val="000000"/>
                <w:sz w:val="18"/>
                <w:szCs w:val="18"/>
                <w:lang w:eastAsia="es-CR"/>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212A5ABE" w14:textId="77777777" w:rsidR="00037749" w:rsidRPr="00D21696" w:rsidRDefault="00037749" w:rsidP="00037749">
            <w:pPr>
              <w:rPr>
                <w:rFonts w:ascii="Book Antiqua" w:hAnsi="Book Antiqua" w:cs="Calibri"/>
                <w:color w:val="000000"/>
                <w:sz w:val="18"/>
                <w:szCs w:val="18"/>
                <w:lang w:eastAsia="es-CR"/>
              </w:rPr>
            </w:pPr>
          </w:p>
        </w:tc>
        <w:tc>
          <w:tcPr>
            <w:tcW w:w="0" w:type="auto"/>
            <w:tcBorders>
              <w:top w:val="single" w:sz="4" w:space="0" w:color="auto"/>
              <w:left w:val="single" w:sz="4" w:space="0" w:color="auto"/>
              <w:bottom w:val="nil"/>
              <w:right w:val="single" w:sz="4" w:space="0" w:color="auto"/>
            </w:tcBorders>
            <w:shd w:val="clear" w:color="000000" w:fill="FFFFFF"/>
            <w:noWrap/>
            <w:vAlign w:val="center"/>
            <w:hideMark/>
          </w:tcPr>
          <w:p w14:paraId="70E7E517"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w:t>
            </w:r>
          </w:p>
        </w:tc>
        <w:tc>
          <w:tcPr>
            <w:tcW w:w="0" w:type="auto"/>
            <w:tcBorders>
              <w:top w:val="single" w:sz="4" w:space="0" w:color="auto"/>
              <w:left w:val="nil"/>
              <w:bottom w:val="nil"/>
              <w:right w:val="single" w:sz="4" w:space="0" w:color="auto"/>
            </w:tcBorders>
            <w:shd w:val="clear" w:color="000000" w:fill="FFFFFF"/>
            <w:noWrap/>
            <w:vAlign w:val="center"/>
            <w:hideMark/>
          </w:tcPr>
          <w:p w14:paraId="0B4C9ACB"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24</w:t>
            </w:r>
          </w:p>
        </w:tc>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14DB25E8"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20</w:t>
            </w:r>
          </w:p>
        </w:tc>
        <w:tc>
          <w:tcPr>
            <w:tcW w:w="0" w:type="auto"/>
            <w:tcBorders>
              <w:top w:val="nil"/>
              <w:left w:val="nil"/>
              <w:bottom w:val="single" w:sz="4" w:space="0" w:color="auto"/>
              <w:right w:val="single" w:sz="4" w:space="0" w:color="auto"/>
            </w:tcBorders>
            <w:shd w:val="clear" w:color="000000" w:fill="FFFFFF"/>
            <w:noWrap/>
            <w:vAlign w:val="center"/>
            <w:hideMark/>
          </w:tcPr>
          <w:p w14:paraId="3649E5B0"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r>
      <w:tr w:rsidR="00037749" w:rsidRPr="00037749" w14:paraId="62DAA73A" w14:textId="77777777" w:rsidTr="00037749">
        <w:trPr>
          <w:trHeight w:val="288"/>
        </w:trPr>
        <w:tc>
          <w:tcPr>
            <w:tcW w:w="0" w:type="auto"/>
            <w:tcBorders>
              <w:top w:val="nil"/>
              <w:left w:val="single" w:sz="4" w:space="0" w:color="auto"/>
              <w:bottom w:val="single" w:sz="4" w:space="0" w:color="auto"/>
              <w:right w:val="single" w:sz="4" w:space="0" w:color="auto"/>
            </w:tcBorders>
            <w:shd w:val="clear" w:color="000000" w:fill="FFF2CC"/>
            <w:noWrap/>
            <w:vAlign w:val="center"/>
            <w:hideMark/>
          </w:tcPr>
          <w:p w14:paraId="502A91AD"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Apelaciones</w:t>
            </w:r>
          </w:p>
        </w:tc>
        <w:tc>
          <w:tcPr>
            <w:tcW w:w="0" w:type="auto"/>
            <w:tcBorders>
              <w:top w:val="nil"/>
              <w:left w:val="nil"/>
              <w:bottom w:val="single" w:sz="4" w:space="0" w:color="auto"/>
              <w:right w:val="single" w:sz="4" w:space="0" w:color="auto"/>
            </w:tcBorders>
            <w:shd w:val="clear" w:color="000000" w:fill="FFFFFF"/>
            <w:noWrap/>
            <w:vAlign w:val="center"/>
            <w:hideMark/>
          </w:tcPr>
          <w:p w14:paraId="0C237F14"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1</w:t>
            </w: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48CEE4F4" w14:textId="77777777" w:rsidR="00037749" w:rsidRPr="00D21696" w:rsidRDefault="00037749" w:rsidP="00037749">
            <w:pPr>
              <w:rPr>
                <w:rFonts w:ascii="Book Antiqua" w:hAnsi="Book Antiqua" w:cs="Calibri"/>
                <w:color w:val="000000"/>
                <w:sz w:val="18"/>
                <w:szCs w:val="18"/>
                <w:lang w:eastAsia="es-CR"/>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44323171" w14:textId="77777777" w:rsidR="00037749" w:rsidRPr="00D21696" w:rsidRDefault="00037749" w:rsidP="00037749">
            <w:pPr>
              <w:rPr>
                <w:rFonts w:ascii="Book Antiqua" w:hAnsi="Book Antiqua" w:cs="Calibri"/>
                <w:color w:val="000000"/>
                <w:sz w:val="18"/>
                <w:szCs w:val="18"/>
                <w:lang w:eastAsia="es-CR"/>
              </w:rPr>
            </w:pP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14:paraId="549F9CDB"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1</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14:paraId="0A51717A"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w:t>
            </w:r>
          </w:p>
        </w:tc>
        <w:tc>
          <w:tcPr>
            <w:tcW w:w="0" w:type="auto"/>
            <w:tcBorders>
              <w:top w:val="nil"/>
              <w:left w:val="nil"/>
              <w:bottom w:val="single" w:sz="4" w:space="0" w:color="auto"/>
              <w:right w:val="single" w:sz="4" w:space="0" w:color="auto"/>
            </w:tcBorders>
            <w:shd w:val="clear" w:color="000000" w:fill="FFFFFF"/>
            <w:noWrap/>
            <w:vAlign w:val="center"/>
            <w:hideMark/>
          </w:tcPr>
          <w:p w14:paraId="717B08B8"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180A6BEA"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30</w:t>
            </w:r>
          </w:p>
        </w:tc>
      </w:tr>
      <w:tr w:rsidR="00037749" w:rsidRPr="00037749" w14:paraId="7F487825" w14:textId="77777777" w:rsidTr="00037749">
        <w:trPr>
          <w:trHeight w:val="288"/>
        </w:trPr>
        <w:tc>
          <w:tcPr>
            <w:tcW w:w="0" w:type="auto"/>
            <w:tcBorders>
              <w:top w:val="nil"/>
              <w:left w:val="single" w:sz="4" w:space="0" w:color="auto"/>
              <w:bottom w:val="single" w:sz="4" w:space="0" w:color="auto"/>
              <w:right w:val="single" w:sz="4" w:space="0" w:color="auto"/>
            </w:tcBorders>
            <w:shd w:val="clear" w:color="000000" w:fill="D6DCE4"/>
            <w:noWrap/>
            <w:vAlign w:val="center"/>
            <w:hideMark/>
          </w:tcPr>
          <w:p w14:paraId="794E5740" w14:textId="77777777" w:rsidR="00037749" w:rsidRPr="00D21696" w:rsidRDefault="00037749" w:rsidP="00037749">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Total</w:t>
            </w:r>
          </w:p>
        </w:tc>
        <w:tc>
          <w:tcPr>
            <w:tcW w:w="0" w:type="auto"/>
            <w:tcBorders>
              <w:top w:val="nil"/>
              <w:left w:val="nil"/>
              <w:bottom w:val="single" w:sz="4" w:space="0" w:color="auto"/>
              <w:right w:val="single" w:sz="4" w:space="0" w:color="auto"/>
            </w:tcBorders>
            <w:shd w:val="clear" w:color="000000" w:fill="D6DCE4"/>
            <w:noWrap/>
            <w:vAlign w:val="center"/>
            <w:hideMark/>
          </w:tcPr>
          <w:p w14:paraId="4D7623C4" w14:textId="77777777" w:rsidR="00037749" w:rsidRPr="00D21696" w:rsidRDefault="00037749" w:rsidP="00037749">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9</w:t>
            </w:r>
          </w:p>
        </w:tc>
        <w:tc>
          <w:tcPr>
            <w:tcW w:w="0" w:type="auto"/>
            <w:tcBorders>
              <w:top w:val="nil"/>
              <w:left w:val="nil"/>
              <w:bottom w:val="single" w:sz="4" w:space="0" w:color="auto"/>
              <w:right w:val="single" w:sz="4" w:space="0" w:color="auto"/>
            </w:tcBorders>
            <w:shd w:val="clear" w:color="000000" w:fill="D6DCE4"/>
            <w:noWrap/>
            <w:vAlign w:val="center"/>
            <w:hideMark/>
          </w:tcPr>
          <w:p w14:paraId="4846F73C" w14:textId="77777777" w:rsidR="00037749" w:rsidRPr="00D21696" w:rsidRDefault="00037749" w:rsidP="00037749">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1</w:t>
            </w:r>
          </w:p>
        </w:tc>
        <w:tc>
          <w:tcPr>
            <w:tcW w:w="0" w:type="auto"/>
            <w:tcBorders>
              <w:top w:val="nil"/>
              <w:left w:val="nil"/>
              <w:bottom w:val="single" w:sz="4" w:space="0" w:color="auto"/>
              <w:right w:val="single" w:sz="4" w:space="0" w:color="auto"/>
            </w:tcBorders>
            <w:shd w:val="clear" w:color="000000" w:fill="D6DCE4"/>
            <w:noWrap/>
            <w:vAlign w:val="center"/>
            <w:hideMark/>
          </w:tcPr>
          <w:p w14:paraId="65879B40" w14:textId="77777777" w:rsidR="00037749" w:rsidRPr="00D21696" w:rsidRDefault="00037749" w:rsidP="00037749">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1</w:t>
            </w:r>
          </w:p>
        </w:tc>
        <w:tc>
          <w:tcPr>
            <w:tcW w:w="0" w:type="auto"/>
            <w:tcBorders>
              <w:top w:val="nil"/>
              <w:left w:val="nil"/>
              <w:bottom w:val="single" w:sz="4" w:space="0" w:color="auto"/>
              <w:right w:val="single" w:sz="4" w:space="0" w:color="auto"/>
            </w:tcBorders>
            <w:shd w:val="clear" w:color="000000" w:fill="D6DCE4"/>
            <w:noWrap/>
            <w:vAlign w:val="center"/>
            <w:hideMark/>
          </w:tcPr>
          <w:p w14:paraId="1E5BDA04" w14:textId="77777777" w:rsidR="00037749" w:rsidRPr="00D21696" w:rsidRDefault="00037749" w:rsidP="00037749">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9</w:t>
            </w:r>
          </w:p>
        </w:tc>
        <w:tc>
          <w:tcPr>
            <w:tcW w:w="0" w:type="auto"/>
            <w:tcBorders>
              <w:top w:val="nil"/>
              <w:left w:val="nil"/>
              <w:bottom w:val="single" w:sz="4" w:space="0" w:color="auto"/>
              <w:right w:val="single" w:sz="4" w:space="0" w:color="auto"/>
            </w:tcBorders>
            <w:shd w:val="clear" w:color="000000" w:fill="D6DCE4"/>
            <w:noWrap/>
            <w:vAlign w:val="center"/>
            <w:hideMark/>
          </w:tcPr>
          <w:p w14:paraId="44C79748" w14:textId="77777777" w:rsidR="00037749" w:rsidRPr="00D21696" w:rsidRDefault="00037749" w:rsidP="00037749">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84 señalamientos</w:t>
            </w:r>
          </w:p>
        </w:tc>
        <w:tc>
          <w:tcPr>
            <w:tcW w:w="0" w:type="auto"/>
            <w:tcBorders>
              <w:top w:val="nil"/>
              <w:left w:val="nil"/>
              <w:bottom w:val="single" w:sz="4" w:space="0" w:color="auto"/>
              <w:right w:val="single" w:sz="4" w:space="0" w:color="auto"/>
            </w:tcBorders>
            <w:shd w:val="clear" w:color="000000" w:fill="D6DCE4"/>
            <w:noWrap/>
            <w:vAlign w:val="center"/>
            <w:hideMark/>
          </w:tcPr>
          <w:p w14:paraId="3803781A" w14:textId="77777777" w:rsidR="00037749" w:rsidRPr="00D21696" w:rsidRDefault="00037749" w:rsidP="00037749">
            <w:pPr>
              <w:jc w:val="center"/>
              <w:rPr>
                <w:rFonts w:ascii="Book Antiqua" w:hAnsi="Book Antiqua" w:cs="Arial"/>
                <w:b/>
                <w:bCs/>
                <w:sz w:val="18"/>
                <w:szCs w:val="18"/>
                <w:lang w:eastAsia="es-CR"/>
              </w:rPr>
            </w:pPr>
            <w:r w:rsidRPr="00D21696">
              <w:rPr>
                <w:rFonts w:ascii="Book Antiqua" w:hAnsi="Book Antiqua" w:cs="Arial"/>
                <w:b/>
                <w:bCs/>
                <w:sz w:val="18"/>
                <w:szCs w:val="18"/>
                <w:lang w:eastAsia="es-CR"/>
              </w:rPr>
              <w:t>70 sentencias</w:t>
            </w:r>
          </w:p>
        </w:tc>
        <w:tc>
          <w:tcPr>
            <w:tcW w:w="0" w:type="auto"/>
            <w:tcBorders>
              <w:top w:val="nil"/>
              <w:left w:val="nil"/>
              <w:bottom w:val="single" w:sz="4" w:space="0" w:color="auto"/>
              <w:right w:val="single" w:sz="4" w:space="0" w:color="auto"/>
            </w:tcBorders>
            <w:shd w:val="clear" w:color="000000" w:fill="D6DCE4"/>
            <w:noWrap/>
            <w:vAlign w:val="center"/>
            <w:hideMark/>
          </w:tcPr>
          <w:p w14:paraId="78235A34" w14:textId="77777777" w:rsidR="00037749" w:rsidRPr="00D21696" w:rsidRDefault="00037749" w:rsidP="00037749">
            <w:pPr>
              <w:jc w:val="center"/>
              <w:rPr>
                <w:rFonts w:ascii="Book Antiqua" w:hAnsi="Book Antiqua" w:cs="Arial"/>
                <w:b/>
                <w:bCs/>
                <w:sz w:val="18"/>
                <w:szCs w:val="18"/>
                <w:lang w:eastAsia="es-CR"/>
              </w:rPr>
            </w:pPr>
            <w:r w:rsidRPr="00D21696">
              <w:rPr>
                <w:rFonts w:ascii="Book Antiqua" w:hAnsi="Book Antiqua" w:cs="Arial"/>
                <w:b/>
                <w:bCs/>
                <w:sz w:val="18"/>
                <w:szCs w:val="18"/>
                <w:lang w:eastAsia="es-CR"/>
              </w:rPr>
              <w:t>30 apelaciones</w:t>
            </w:r>
          </w:p>
        </w:tc>
      </w:tr>
      <w:tr w:rsidR="00037749" w:rsidRPr="00037749" w14:paraId="7BD9EEA0" w14:textId="77777777" w:rsidTr="00D21696">
        <w:trPr>
          <w:trHeight w:val="288"/>
        </w:trPr>
        <w:tc>
          <w:tcPr>
            <w:tcW w:w="0" w:type="auto"/>
            <w:tcBorders>
              <w:top w:val="nil"/>
              <w:left w:val="single" w:sz="4" w:space="0" w:color="auto"/>
              <w:bottom w:val="single" w:sz="4" w:space="0" w:color="auto"/>
              <w:right w:val="single" w:sz="4" w:space="0" w:color="auto"/>
            </w:tcBorders>
            <w:shd w:val="clear" w:color="000000" w:fill="FFF2CC"/>
            <w:noWrap/>
            <w:vAlign w:val="center"/>
            <w:hideMark/>
          </w:tcPr>
          <w:p w14:paraId="1A361C01"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Área manifestación</w:t>
            </w:r>
          </w:p>
        </w:tc>
        <w:tc>
          <w:tcPr>
            <w:tcW w:w="0" w:type="auto"/>
            <w:tcBorders>
              <w:top w:val="nil"/>
              <w:left w:val="nil"/>
              <w:bottom w:val="single" w:sz="4" w:space="0" w:color="auto"/>
              <w:right w:val="single" w:sz="4" w:space="0" w:color="auto"/>
            </w:tcBorders>
            <w:shd w:val="clear" w:color="000000" w:fill="FFFFFF"/>
            <w:noWrap/>
            <w:vAlign w:val="center"/>
            <w:hideMark/>
          </w:tcPr>
          <w:p w14:paraId="28DD0FE2"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43B70973"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5FF24B08"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6D354BF8"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000000" w:themeFill="text1"/>
            <w:noWrap/>
            <w:vAlign w:val="center"/>
            <w:hideMark/>
          </w:tcPr>
          <w:p w14:paraId="30B04FAC"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auto" w:fill="000000" w:themeFill="text1"/>
            <w:noWrap/>
            <w:vAlign w:val="center"/>
            <w:hideMark/>
          </w:tcPr>
          <w:p w14:paraId="76ED4695"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auto" w:fill="000000" w:themeFill="text1"/>
            <w:noWrap/>
            <w:vAlign w:val="center"/>
            <w:hideMark/>
          </w:tcPr>
          <w:p w14:paraId="07B9BED0"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 </w:t>
            </w:r>
          </w:p>
        </w:tc>
      </w:tr>
      <w:tr w:rsidR="00037749" w:rsidRPr="00037749" w14:paraId="5F89718F" w14:textId="77777777" w:rsidTr="00D21696">
        <w:trPr>
          <w:trHeight w:val="405"/>
        </w:trPr>
        <w:tc>
          <w:tcPr>
            <w:tcW w:w="0" w:type="auto"/>
            <w:tcBorders>
              <w:top w:val="nil"/>
              <w:left w:val="single" w:sz="4" w:space="0" w:color="auto"/>
              <w:bottom w:val="single" w:sz="4" w:space="0" w:color="auto"/>
              <w:right w:val="single" w:sz="4" w:space="0" w:color="auto"/>
            </w:tcBorders>
            <w:shd w:val="clear" w:color="000000" w:fill="FFF2CC"/>
            <w:noWrap/>
            <w:vAlign w:val="center"/>
            <w:hideMark/>
          </w:tcPr>
          <w:p w14:paraId="72A471C0"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Etapa ejecución</w:t>
            </w:r>
          </w:p>
        </w:tc>
        <w:tc>
          <w:tcPr>
            <w:tcW w:w="0" w:type="auto"/>
            <w:tcBorders>
              <w:top w:val="nil"/>
              <w:left w:val="nil"/>
              <w:bottom w:val="single" w:sz="4" w:space="0" w:color="auto"/>
              <w:right w:val="single" w:sz="4" w:space="0" w:color="auto"/>
            </w:tcBorders>
            <w:shd w:val="clear" w:color="000000" w:fill="FFFFFF"/>
            <w:noWrap/>
            <w:vAlign w:val="center"/>
            <w:hideMark/>
          </w:tcPr>
          <w:p w14:paraId="29ACB5E2"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61CA5E90"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2B9AB4BF"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6914D595"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000000" w:themeFill="text1"/>
            <w:noWrap/>
            <w:vAlign w:val="center"/>
            <w:hideMark/>
          </w:tcPr>
          <w:p w14:paraId="5F5298EF"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auto" w:fill="000000" w:themeFill="text1"/>
            <w:noWrap/>
            <w:vAlign w:val="center"/>
            <w:hideMark/>
          </w:tcPr>
          <w:p w14:paraId="7EC1E090"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auto" w:fill="000000" w:themeFill="text1"/>
            <w:noWrap/>
            <w:vAlign w:val="center"/>
            <w:hideMark/>
          </w:tcPr>
          <w:p w14:paraId="6ED0E90C"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 </w:t>
            </w:r>
          </w:p>
        </w:tc>
      </w:tr>
      <w:tr w:rsidR="00037749" w:rsidRPr="00037749" w14:paraId="25352DCA" w14:textId="77777777" w:rsidTr="00D21696">
        <w:trPr>
          <w:trHeight w:val="360"/>
        </w:trPr>
        <w:tc>
          <w:tcPr>
            <w:tcW w:w="0" w:type="auto"/>
            <w:tcBorders>
              <w:top w:val="nil"/>
              <w:left w:val="single" w:sz="4" w:space="0" w:color="auto"/>
              <w:bottom w:val="single" w:sz="4" w:space="0" w:color="auto"/>
              <w:right w:val="single" w:sz="4" w:space="0" w:color="auto"/>
            </w:tcBorders>
            <w:shd w:val="clear" w:color="000000" w:fill="FFF2CC"/>
            <w:noWrap/>
            <w:vAlign w:val="center"/>
            <w:hideMark/>
          </w:tcPr>
          <w:p w14:paraId="36D6730F"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Archivo</w:t>
            </w:r>
          </w:p>
        </w:tc>
        <w:tc>
          <w:tcPr>
            <w:tcW w:w="0" w:type="auto"/>
            <w:tcBorders>
              <w:top w:val="nil"/>
              <w:left w:val="nil"/>
              <w:bottom w:val="single" w:sz="4" w:space="0" w:color="auto"/>
              <w:right w:val="single" w:sz="4" w:space="0" w:color="auto"/>
            </w:tcBorders>
            <w:shd w:val="clear" w:color="000000" w:fill="FFFFFF"/>
            <w:noWrap/>
            <w:vAlign w:val="center"/>
            <w:hideMark/>
          </w:tcPr>
          <w:p w14:paraId="5C08E6CE"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5C8B5D4D"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69874576"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0580AEB1"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000000" w:themeFill="text1"/>
            <w:noWrap/>
            <w:vAlign w:val="center"/>
            <w:hideMark/>
          </w:tcPr>
          <w:p w14:paraId="34BA6237"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auto" w:fill="000000" w:themeFill="text1"/>
            <w:noWrap/>
            <w:vAlign w:val="center"/>
            <w:hideMark/>
          </w:tcPr>
          <w:p w14:paraId="6D56AE5F"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auto" w:fill="000000" w:themeFill="text1"/>
            <w:noWrap/>
            <w:vAlign w:val="center"/>
            <w:hideMark/>
          </w:tcPr>
          <w:p w14:paraId="316C5CE9"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 </w:t>
            </w:r>
          </w:p>
        </w:tc>
      </w:tr>
      <w:tr w:rsidR="00037749" w:rsidRPr="00037749" w14:paraId="77ECB779" w14:textId="77777777" w:rsidTr="00D21696">
        <w:trPr>
          <w:trHeight w:val="360"/>
        </w:trPr>
        <w:tc>
          <w:tcPr>
            <w:tcW w:w="0" w:type="auto"/>
            <w:tcBorders>
              <w:top w:val="nil"/>
              <w:left w:val="single" w:sz="4" w:space="0" w:color="auto"/>
              <w:bottom w:val="single" w:sz="4" w:space="0" w:color="auto"/>
              <w:right w:val="single" w:sz="4" w:space="0" w:color="auto"/>
            </w:tcBorders>
            <w:shd w:val="clear" w:color="000000" w:fill="D6DCE4"/>
            <w:noWrap/>
            <w:vAlign w:val="center"/>
            <w:hideMark/>
          </w:tcPr>
          <w:p w14:paraId="042A5B61" w14:textId="77777777" w:rsidR="00037749" w:rsidRPr="00D21696" w:rsidRDefault="00037749" w:rsidP="00037749">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Total del personal</w:t>
            </w:r>
          </w:p>
        </w:tc>
        <w:tc>
          <w:tcPr>
            <w:tcW w:w="0" w:type="auto"/>
            <w:tcBorders>
              <w:top w:val="nil"/>
              <w:left w:val="nil"/>
              <w:bottom w:val="single" w:sz="4" w:space="0" w:color="auto"/>
              <w:right w:val="single" w:sz="4" w:space="0" w:color="auto"/>
            </w:tcBorders>
            <w:shd w:val="clear" w:color="000000" w:fill="D6DCE4"/>
            <w:noWrap/>
            <w:vAlign w:val="center"/>
            <w:hideMark/>
          </w:tcPr>
          <w:p w14:paraId="6800462B" w14:textId="77777777" w:rsidR="00037749" w:rsidRPr="00D21696" w:rsidRDefault="00037749" w:rsidP="00037749">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9</w:t>
            </w:r>
          </w:p>
        </w:tc>
        <w:tc>
          <w:tcPr>
            <w:tcW w:w="0" w:type="auto"/>
            <w:tcBorders>
              <w:top w:val="nil"/>
              <w:left w:val="nil"/>
              <w:bottom w:val="single" w:sz="4" w:space="0" w:color="auto"/>
              <w:right w:val="single" w:sz="4" w:space="0" w:color="auto"/>
            </w:tcBorders>
            <w:shd w:val="clear" w:color="000000" w:fill="D6DCE4"/>
            <w:noWrap/>
            <w:vAlign w:val="center"/>
            <w:hideMark/>
          </w:tcPr>
          <w:p w14:paraId="6D90C6B8" w14:textId="77777777" w:rsidR="00037749" w:rsidRPr="00D21696" w:rsidRDefault="00037749" w:rsidP="00037749">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1</w:t>
            </w:r>
          </w:p>
        </w:tc>
        <w:tc>
          <w:tcPr>
            <w:tcW w:w="0" w:type="auto"/>
            <w:tcBorders>
              <w:top w:val="nil"/>
              <w:left w:val="nil"/>
              <w:bottom w:val="single" w:sz="4" w:space="0" w:color="auto"/>
              <w:right w:val="single" w:sz="4" w:space="0" w:color="auto"/>
            </w:tcBorders>
            <w:shd w:val="clear" w:color="000000" w:fill="D6DCE4"/>
            <w:noWrap/>
            <w:vAlign w:val="center"/>
            <w:hideMark/>
          </w:tcPr>
          <w:p w14:paraId="66247EA5" w14:textId="77777777" w:rsidR="00037749" w:rsidRPr="00D21696" w:rsidRDefault="00037749" w:rsidP="00037749">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1</w:t>
            </w:r>
          </w:p>
        </w:tc>
        <w:tc>
          <w:tcPr>
            <w:tcW w:w="0" w:type="auto"/>
            <w:tcBorders>
              <w:top w:val="nil"/>
              <w:left w:val="nil"/>
              <w:bottom w:val="single" w:sz="4" w:space="0" w:color="auto"/>
              <w:right w:val="single" w:sz="4" w:space="0" w:color="auto"/>
            </w:tcBorders>
            <w:shd w:val="clear" w:color="000000" w:fill="D6DCE4"/>
            <w:noWrap/>
            <w:vAlign w:val="center"/>
            <w:hideMark/>
          </w:tcPr>
          <w:p w14:paraId="211B7F3F" w14:textId="77777777" w:rsidR="00037749" w:rsidRPr="00D21696" w:rsidRDefault="00037749" w:rsidP="00037749">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11</w:t>
            </w:r>
          </w:p>
        </w:tc>
        <w:tc>
          <w:tcPr>
            <w:tcW w:w="0" w:type="auto"/>
            <w:tcBorders>
              <w:top w:val="nil"/>
              <w:left w:val="nil"/>
              <w:bottom w:val="single" w:sz="4" w:space="0" w:color="auto"/>
              <w:right w:val="single" w:sz="4" w:space="0" w:color="auto"/>
            </w:tcBorders>
            <w:shd w:val="clear" w:color="auto" w:fill="000000" w:themeFill="text1"/>
            <w:noWrap/>
            <w:vAlign w:val="center"/>
            <w:hideMark/>
          </w:tcPr>
          <w:p w14:paraId="36ED5EAB"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auto" w:fill="000000" w:themeFill="text1"/>
            <w:noWrap/>
            <w:vAlign w:val="center"/>
            <w:hideMark/>
          </w:tcPr>
          <w:p w14:paraId="4B55843C" w14:textId="77777777" w:rsidR="00037749" w:rsidRPr="00D21696" w:rsidRDefault="00037749" w:rsidP="00037749">
            <w:pPr>
              <w:jc w:val="center"/>
              <w:rPr>
                <w:rFonts w:ascii="Book Antiqua" w:hAnsi="Book Antiqua" w:cs="Calibri"/>
                <w:color w:val="000000"/>
                <w:sz w:val="18"/>
                <w:szCs w:val="18"/>
                <w:lang w:eastAsia="es-CR"/>
              </w:rPr>
            </w:pPr>
            <w:r w:rsidRPr="00D21696">
              <w:rPr>
                <w:rFonts w:ascii="Book Antiqua"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auto" w:fill="000000" w:themeFill="text1"/>
            <w:noWrap/>
            <w:vAlign w:val="center"/>
            <w:hideMark/>
          </w:tcPr>
          <w:p w14:paraId="2ABEE1E4" w14:textId="77777777" w:rsidR="00037749" w:rsidRPr="00D21696" w:rsidRDefault="00037749" w:rsidP="00037749">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 </w:t>
            </w:r>
          </w:p>
        </w:tc>
      </w:tr>
      <w:tr w:rsidR="00037749" w:rsidRPr="00037749" w14:paraId="09E09A29" w14:textId="77777777" w:rsidTr="00D21696">
        <w:trPr>
          <w:trHeight w:val="360"/>
        </w:trPr>
        <w:tc>
          <w:tcPr>
            <w:tcW w:w="0" w:type="auto"/>
            <w:gridSpan w:val="8"/>
            <w:tcBorders>
              <w:top w:val="single" w:sz="4" w:space="0" w:color="auto"/>
              <w:left w:val="single" w:sz="4" w:space="0" w:color="auto"/>
              <w:bottom w:val="single" w:sz="4" w:space="0" w:color="auto"/>
              <w:right w:val="single" w:sz="4" w:space="0" w:color="000000"/>
            </w:tcBorders>
            <w:shd w:val="clear" w:color="000000" w:fill="BDD7EE"/>
            <w:vAlign w:val="center"/>
            <w:hideMark/>
          </w:tcPr>
          <w:p w14:paraId="4F47A061" w14:textId="31562AD8" w:rsidR="00037749" w:rsidRPr="00D21696" w:rsidRDefault="00037749" w:rsidP="00037749">
            <w:pPr>
              <w:jc w:val="center"/>
              <w:rPr>
                <w:rFonts w:ascii="Book Antiqua" w:hAnsi="Book Antiqua" w:cs="Arial"/>
                <w:b/>
                <w:bCs/>
                <w:color w:val="000000"/>
                <w:sz w:val="18"/>
                <w:szCs w:val="18"/>
                <w:lang w:eastAsia="es-CR"/>
              </w:rPr>
            </w:pPr>
            <w:r w:rsidRPr="00D867E0">
              <w:rPr>
                <w:rFonts w:ascii="Book Antiqua" w:hAnsi="Book Antiqua" w:cs="Arial"/>
                <w:b/>
                <w:bCs/>
                <w:color w:val="000000"/>
                <w:kern w:val="24"/>
                <w:sz w:val="18"/>
                <w:szCs w:val="18"/>
                <w:lang w:val="es-ES" w:eastAsia="es-CR"/>
              </w:rPr>
              <w:t>Nota:  Se requiere de 1 plaza de Juez/a y de 5 Técnicos más para completar estructura.</w:t>
            </w:r>
          </w:p>
        </w:tc>
      </w:tr>
      <w:tr w:rsidR="00037749" w:rsidRPr="00037749" w14:paraId="7EAA265C" w14:textId="77777777" w:rsidTr="00D21696">
        <w:trPr>
          <w:trHeight w:val="660"/>
        </w:trPr>
        <w:tc>
          <w:tcPr>
            <w:tcW w:w="0" w:type="auto"/>
            <w:gridSpan w:val="3"/>
            <w:tcBorders>
              <w:top w:val="single" w:sz="4" w:space="0" w:color="auto"/>
              <w:left w:val="single" w:sz="4" w:space="0" w:color="auto"/>
              <w:bottom w:val="single" w:sz="4" w:space="0" w:color="auto"/>
              <w:right w:val="single" w:sz="4" w:space="0" w:color="000000"/>
            </w:tcBorders>
            <w:shd w:val="clear" w:color="000000" w:fill="F2F2F2"/>
            <w:vAlign w:val="center"/>
            <w:hideMark/>
          </w:tcPr>
          <w:p w14:paraId="0886C01C" w14:textId="77777777" w:rsidR="00037749" w:rsidRPr="00D21696" w:rsidRDefault="00037749" w:rsidP="00037749">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Promedio Entrada Total</w:t>
            </w:r>
          </w:p>
        </w:tc>
        <w:tc>
          <w:tcPr>
            <w:tcW w:w="0" w:type="auto"/>
            <w:tcBorders>
              <w:top w:val="single" w:sz="4" w:space="0" w:color="auto"/>
              <w:left w:val="single" w:sz="4" w:space="0" w:color="auto"/>
              <w:bottom w:val="single" w:sz="4" w:space="0" w:color="auto"/>
              <w:right w:val="single" w:sz="4" w:space="0" w:color="auto"/>
            </w:tcBorders>
            <w:shd w:val="clear" w:color="000000" w:fill="F2F2F2"/>
            <w:vAlign w:val="center"/>
            <w:hideMark/>
          </w:tcPr>
          <w:p w14:paraId="3484A1E7" w14:textId="77777777" w:rsidR="00037749" w:rsidRPr="00D21696" w:rsidRDefault="00037749" w:rsidP="00037749">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36</w:t>
            </w:r>
          </w:p>
        </w:tc>
        <w:tc>
          <w:tcPr>
            <w:tcW w:w="0" w:type="auto"/>
            <w:gridSpan w:val="3"/>
            <w:vMerge w:val="restart"/>
            <w:tcBorders>
              <w:top w:val="nil"/>
              <w:left w:val="single" w:sz="4" w:space="0" w:color="auto"/>
              <w:right w:val="single" w:sz="4" w:space="0" w:color="auto"/>
            </w:tcBorders>
            <w:shd w:val="clear" w:color="000000" w:fill="F2F2F2"/>
            <w:vAlign w:val="center"/>
            <w:hideMark/>
          </w:tcPr>
          <w:p w14:paraId="29187DB5" w14:textId="3F6627F7" w:rsidR="00037749" w:rsidRPr="00D21696" w:rsidRDefault="00037749">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Disminución total circulante</w:t>
            </w:r>
          </w:p>
        </w:tc>
        <w:tc>
          <w:tcPr>
            <w:tcW w:w="0" w:type="auto"/>
            <w:vMerge w:val="restart"/>
            <w:tcBorders>
              <w:top w:val="nil"/>
              <w:left w:val="single" w:sz="4" w:space="0" w:color="auto"/>
              <w:bottom w:val="single" w:sz="4" w:space="0" w:color="000000"/>
              <w:right w:val="single" w:sz="4" w:space="0" w:color="auto"/>
            </w:tcBorders>
            <w:shd w:val="clear" w:color="000000" w:fill="92D050"/>
            <w:vAlign w:val="center"/>
            <w:hideMark/>
          </w:tcPr>
          <w:p w14:paraId="2B9B44C6" w14:textId="77777777" w:rsidR="00037749" w:rsidRPr="00D21696" w:rsidRDefault="00037749" w:rsidP="00037749">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30</w:t>
            </w:r>
          </w:p>
        </w:tc>
      </w:tr>
      <w:tr w:rsidR="00037749" w:rsidRPr="00037749" w14:paraId="0CC50564" w14:textId="77777777" w:rsidTr="00D21696">
        <w:trPr>
          <w:trHeight w:val="561"/>
        </w:trPr>
        <w:tc>
          <w:tcPr>
            <w:tcW w:w="0" w:type="auto"/>
            <w:gridSpan w:val="3"/>
            <w:tcBorders>
              <w:top w:val="single" w:sz="4" w:space="0" w:color="auto"/>
              <w:left w:val="single" w:sz="4" w:space="0" w:color="auto"/>
              <w:bottom w:val="single" w:sz="4" w:space="0" w:color="auto"/>
              <w:right w:val="single" w:sz="4" w:space="0" w:color="000000"/>
            </w:tcBorders>
            <w:shd w:val="clear" w:color="000000" w:fill="F2F2F2"/>
            <w:vAlign w:val="center"/>
            <w:hideMark/>
          </w:tcPr>
          <w:p w14:paraId="608E8DBB" w14:textId="77777777" w:rsidR="00037749" w:rsidRPr="00D21696" w:rsidRDefault="00037749" w:rsidP="00037749">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Reentrados promedio</w:t>
            </w:r>
          </w:p>
        </w:tc>
        <w:tc>
          <w:tcPr>
            <w:tcW w:w="0" w:type="auto"/>
            <w:tcBorders>
              <w:top w:val="nil"/>
              <w:left w:val="single" w:sz="4" w:space="0" w:color="auto"/>
              <w:bottom w:val="single" w:sz="4" w:space="0" w:color="auto"/>
              <w:right w:val="single" w:sz="4" w:space="0" w:color="auto"/>
            </w:tcBorders>
            <w:shd w:val="clear" w:color="000000" w:fill="F2F2F2"/>
            <w:vAlign w:val="center"/>
            <w:hideMark/>
          </w:tcPr>
          <w:p w14:paraId="57E037F1" w14:textId="77777777" w:rsidR="00037749" w:rsidRPr="00D21696" w:rsidRDefault="00037749" w:rsidP="00037749">
            <w:pPr>
              <w:jc w:val="center"/>
              <w:rPr>
                <w:rFonts w:ascii="Book Antiqua" w:hAnsi="Book Antiqua" w:cs="Arial"/>
                <w:b/>
                <w:bCs/>
                <w:color w:val="000000"/>
                <w:sz w:val="18"/>
                <w:szCs w:val="18"/>
                <w:lang w:eastAsia="es-CR"/>
              </w:rPr>
            </w:pPr>
            <w:r w:rsidRPr="00D21696">
              <w:rPr>
                <w:rFonts w:ascii="Book Antiqua" w:hAnsi="Book Antiqua" w:cs="Arial"/>
                <w:b/>
                <w:bCs/>
                <w:color w:val="000000"/>
                <w:sz w:val="18"/>
                <w:szCs w:val="18"/>
                <w:lang w:eastAsia="es-CR"/>
              </w:rPr>
              <w:t>4</w:t>
            </w:r>
          </w:p>
        </w:tc>
        <w:tc>
          <w:tcPr>
            <w:tcW w:w="0" w:type="auto"/>
            <w:gridSpan w:val="3"/>
            <w:vMerge/>
            <w:tcBorders>
              <w:left w:val="single" w:sz="4" w:space="0" w:color="auto"/>
              <w:bottom w:val="single" w:sz="4" w:space="0" w:color="000000"/>
              <w:right w:val="single" w:sz="4" w:space="0" w:color="auto"/>
            </w:tcBorders>
            <w:vAlign w:val="center"/>
            <w:hideMark/>
          </w:tcPr>
          <w:p w14:paraId="301CBBD2" w14:textId="0E83884F" w:rsidR="00037749" w:rsidRPr="00D21696" w:rsidRDefault="00037749" w:rsidP="00037749">
            <w:pPr>
              <w:jc w:val="center"/>
              <w:rPr>
                <w:rFonts w:ascii="Book Antiqua" w:hAnsi="Book Antiqua" w:cs="Arial"/>
                <w:b/>
                <w:bCs/>
                <w:color w:val="000000"/>
                <w:sz w:val="18"/>
                <w:szCs w:val="18"/>
                <w:lang w:eastAsia="es-CR"/>
              </w:rPr>
            </w:pPr>
          </w:p>
        </w:tc>
        <w:tc>
          <w:tcPr>
            <w:tcW w:w="0" w:type="auto"/>
            <w:vMerge/>
            <w:tcBorders>
              <w:top w:val="nil"/>
              <w:left w:val="single" w:sz="4" w:space="0" w:color="auto"/>
              <w:bottom w:val="single" w:sz="4" w:space="0" w:color="000000"/>
              <w:right w:val="single" w:sz="4" w:space="0" w:color="auto"/>
            </w:tcBorders>
            <w:vAlign w:val="center"/>
            <w:hideMark/>
          </w:tcPr>
          <w:p w14:paraId="595E2BD9" w14:textId="77777777" w:rsidR="00037749" w:rsidRPr="00D21696" w:rsidRDefault="00037749" w:rsidP="00037749">
            <w:pPr>
              <w:rPr>
                <w:rFonts w:ascii="Book Antiqua" w:hAnsi="Book Antiqua" w:cs="Arial"/>
                <w:b/>
                <w:bCs/>
                <w:color w:val="000000"/>
                <w:sz w:val="18"/>
                <w:szCs w:val="18"/>
                <w:lang w:eastAsia="es-CR"/>
              </w:rPr>
            </w:pPr>
          </w:p>
        </w:tc>
      </w:tr>
    </w:tbl>
    <w:p w14:paraId="3E3C380F" w14:textId="77777777" w:rsidR="00DB632F" w:rsidRPr="00F71994" w:rsidRDefault="00DB632F" w:rsidP="00DB632F">
      <w:pPr>
        <w:spacing w:before="120" w:after="240" w:line="276" w:lineRule="auto"/>
        <w:jc w:val="both"/>
        <w:rPr>
          <w:rFonts w:ascii="Arial" w:hAnsi="Arial" w:cs="Arial"/>
          <w:bCs/>
          <w:snapToGrid w:val="0"/>
          <w:color w:val="000000"/>
          <w:sz w:val="22"/>
          <w:szCs w:val="22"/>
        </w:rPr>
      </w:pPr>
      <w:r w:rsidRPr="00F71994">
        <w:rPr>
          <w:rFonts w:ascii="Arial" w:hAnsi="Arial" w:cs="Arial"/>
          <w:b/>
          <w:bCs/>
          <w:sz w:val="16"/>
          <w:szCs w:val="16"/>
          <w:lang w:eastAsia="en-US"/>
        </w:rPr>
        <w:t>Fuente:</w:t>
      </w:r>
      <w:r w:rsidRPr="00F71994">
        <w:rPr>
          <w:rFonts w:ascii="Arial" w:hAnsi="Arial" w:cs="Arial"/>
          <w:sz w:val="16"/>
          <w:szCs w:val="16"/>
          <w:lang w:eastAsia="en-US"/>
        </w:rPr>
        <w:t xml:space="preserve"> Elaboración propia</w:t>
      </w:r>
    </w:p>
    <w:p w14:paraId="3A4E55EB" w14:textId="6A42F4C1" w:rsidR="00037749" w:rsidRDefault="00037749" w:rsidP="00F27140">
      <w:pPr>
        <w:jc w:val="center"/>
        <w:rPr>
          <w:rFonts w:ascii="Book Antiqua" w:hAnsi="Book Antiqua" w:cs="Arial"/>
          <w:i/>
          <w:iCs/>
          <w:color w:val="000000"/>
          <w:lang w:val="es-MX"/>
        </w:rPr>
      </w:pPr>
    </w:p>
    <w:p w14:paraId="0788F8D4" w14:textId="6D799D4B" w:rsidR="00E44930" w:rsidRDefault="00F27140" w:rsidP="00F27140">
      <w:pPr>
        <w:spacing w:before="120" w:after="240" w:line="276" w:lineRule="auto"/>
        <w:jc w:val="both"/>
        <w:rPr>
          <w:rFonts w:ascii="Book Antiqua" w:hAnsi="Book Antiqua" w:cs="Arial"/>
          <w:bCs/>
          <w:snapToGrid w:val="0"/>
          <w:color w:val="000000"/>
          <w:sz w:val="24"/>
          <w:szCs w:val="24"/>
        </w:rPr>
      </w:pPr>
      <w:r w:rsidRPr="001428D1">
        <w:rPr>
          <w:rFonts w:ascii="Book Antiqua" w:hAnsi="Book Antiqua" w:cs="Arial"/>
          <w:b/>
          <w:snapToGrid w:val="0"/>
          <w:color w:val="000000"/>
          <w:sz w:val="24"/>
          <w:szCs w:val="24"/>
          <w:u w:val="single"/>
        </w:rPr>
        <w:t>Sobre la estructura de personal</w:t>
      </w:r>
      <w:r>
        <w:rPr>
          <w:rFonts w:ascii="Book Antiqua" w:hAnsi="Book Antiqua" w:cs="Arial"/>
          <w:bCs/>
          <w:snapToGrid w:val="0"/>
          <w:color w:val="000000"/>
          <w:sz w:val="24"/>
          <w:szCs w:val="24"/>
        </w:rPr>
        <w:t>: E</w:t>
      </w:r>
      <w:r w:rsidRPr="00C87555">
        <w:rPr>
          <w:rFonts w:ascii="Book Antiqua" w:hAnsi="Book Antiqua" w:cs="Arial"/>
          <w:bCs/>
          <w:snapToGrid w:val="0"/>
          <w:color w:val="000000"/>
          <w:sz w:val="24"/>
          <w:szCs w:val="24"/>
        </w:rPr>
        <w:t xml:space="preserve">l escenario propone mantener </w:t>
      </w:r>
      <w:r>
        <w:rPr>
          <w:rFonts w:ascii="Book Antiqua" w:hAnsi="Book Antiqua" w:cs="Arial"/>
          <w:bCs/>
          <w:snapToGrid w:val="0"/>
          <w:color w:val="000000"/>
          <w:sz w:val="24"/>
          <w:szCs w:val="24"/>
        </w:rPr>
        <w:t>2</w:t>
      </w:r>
      <w:r w:rsidRPr="00C87555">
        <w:rPr>
          <w:rFonts w:ascii="Book Antiqua" w:hAnsi="Book Antiqua" w:cs="Arial"/>
          <w:bCs/>
          <w:snapToGrid w:val="0"/>
          <w:color w:val="000000"/>
          <w:sz w:val="24"/>
          <w:szCs w:val="24"/>
        </w:rPr>
        <w:t xml:space="preserve"> secciones colegiados</w:t>
      </w:r>
      <w:r>
        <w:rPr>
          <w:rFonts w:ascii="Book Antiqua" w:hAnsi="Book Antiqua" w:cs="Arial"/>
          <w:bCs/>
          <w:snapToGrid w:val="0"/>
          <w:color w:val="000000"/>
          <w:sz w:val="24"/>
          <w:szCs w:val="24"/>
        </w:rPr>
        <w:t xml:space="preserve"> y</w:t>
      </w:r>
      <w:r w:rsidRPr="00C87555">
        <w:rPr>
          <w:rFonts w:ascii="Book Antiqua" w:hAnsi="Book Antiqua" w:cs="Arial"/>
          <w:bCs/>
          <w:snapToGrid w:val="0"/>
          <w:color w:val="000000"/>
          <w:sz w:val="24"/>
          <w:szCs w:val="24"/>
        </w:rPr>
        <w:t xml:space="preserve"> </w:t>
      </w:r>
      <w:r>
        <w:rPr>
          <w:rFonts w:ascii="Book Antiqua" w:hAnsi="Book Antiqua" w:cs="Arial"/>
          <w:bCs/>
          <w:snapToGrid w:val="0"/>
          <w:color w:val="000000"/>
          <w:sz w:val="24"/>
          <w:szCs w:val="24"/>
        </w:rPr>
        <w:t>2 secciones unipersonales</w:t>
      </w:r>
      <w:r w:rsidR="00D867E0">
        <w:rPr>
          <w:rFonts w:ascii="Book Antiqua" w:hAnsi="Book Antiqua" w:cs="Arial"/>
          <w:bCs/>
          <w:snapToGrid w:val="0"/>
          <w:color w:val="000000"/>
          <w:sz w:val="24"/>
          <w:szCs w:val="24"/>
        </w:rPr>
        <w:t xml:space="preserve"> y </w:t>
      </w:r>
      <w:r w:rsidR="00D867E0" w:rsidRPr="00D867E0">
        <w:rPr>
          <w:rFonts w:ascii="Book Antiqua" w:hAnsi="Book Antiqua" w:cs="Arial"/>
          <w:bCs/>
          <w:snapToGrid w:val="0"/>
          <w:color w:val="000000"/>
          <w:sz w:val="24"/>
          <w:szCs w:val="24"/>
        </w:rPr>
        <w:t>la plaza de Juez Coordinador que asume las apelaciones.</w:t>
      </w:r>
    </w:p>
    <w:p w14:paraId="417D2C75" w14:textId="52B1BC13" w:rsidR="00F27140" w:rsidRPr="00256051" w:rsidRDefault="00F27140" w:rsidP="00F27140">
      <w:pPr>
        <w:spacing w:before="120" w:after="240" w:line="276" w:lineRule="auto"/>
        <w:jc w:val="both"/>
        <w:rPr>
          <w:rFonts w:ascii="Book Antiqua" w:hAnsi="Book Antiqua" w:cs="Arial"/>
          <w:bCs/>
          <w:snapToGrid w:val="0"/>
          <w:color w:val="000000"/>
          <w:sz w:val="24"/>
          <w:szCs w:val="24"/>
        </w:rPr>
      </w:pPr>
      <w:r w:rsidRPr="00256051">
        <w:rPr>
          <w:rFonts w:ascii="Book Antiqua" w:hAnsi="Book Antiqua" w:cs="Arial"/>
          <w:bCs/>
          <w:snapToGrid w:val="0"/>
          <w:color w:val="000000"/>
          <w:sz w:val="24"/>
          <w:szCs w:val="24"/>
        </w:rPr>
        <w:t xml:space="preserve">Además, contempla 1 plaza de </w:t>
      </w:r>
      <w:r>
        <w:rPr>
          <w:rFonts w:ascii="Book Antiqua" w:hAnsi="Book Antiqua" w:cs="Arial"/>
          <w:bCs/>
          <w:snapToGrid w:val="0"/>
          <w:color w:val="000000"/>
          <w:sz w:val="24"/>
          <w:szCs w:val="24"/>
        </w:rPr>
        <w:t>J</w:t>
      </w:r>
      <w:r w:rsidRPr="00256051">
        <w:rPr>
          <w:rFonts w:ascii="Book Antiqua" w:hAnsi="Book Antiqua" w:cs="Arial"/>
          <w:bCs/>
          <w:snapToGrid w:val="0"/>
          <w:color w:val="000000"/>
          <w:sz w:val="24"/>
          <w:szCs w:val="24"/>
        </w:rPr>
        <w:t xml:space="preserve">uez/a de trámite y 1 plaza de Coordinador/a Judicial. </w:t>
      </w:r>
    </w:p>
    <w:p w14:paraId="7A1F54AD" w14:textId="0D888961" w:rsidR="00F27140" w:rsidRDefault="00F27140" w:rsidP="00F27140">
      <w:pPr>
        <w:spacing w:before="120" w:after="240" w:line="276" w:lineRule="auto"/>
        <w:jc w:val="both"/>
        <w:rPr>
          <w:rFonts w:ascii="Book Antiqua" w:hAnsi="Book Antiqua" w:cs="Arial"/>
          <w:bCs/>
          <w:snapToGrid w:val="0"/>
          <w:color w:val="000000"/>
          <w:sz w:val="24"/>
          <w:szCs w:val="24"/>
        </w:rPr>
      </w:pPr>
      <w:r w:rsidRPr="00C71BB1">
        <w:rPr>
          <w:rFonts w:ascii="Book Antiqua" w:hAnsi="Book Antiqua" w:cs="Arial"/>
          <w:bCs/>
          <w:snapToGrid w:val="0"/>
          <w:color w:val="000000"/>
          <w:sz w:val="24"/>
          <w:szCs w:val="24"/>
        </w:rPr>
        <w:lastRenderedPageBreak/>
        <w:t>Desde la parte Técnica</w:t>
      </w:r>
      <w:r>
        <w:rPr>
          <w:rFonts w:ascii="Book Antiqua" w:hAnsi="Book Antiqua" w:cs="Arial"/>
          <w:bCs/>
          <w:snapToGrid w:val="0"/>
          <w:color w:val="000000"/>
          <w:sz w:val="24"/>
          <w:szCs w:val="24"/>
        </w:rPr>
        <w:t xml:space="preserve"> se contempla que c</w:t>
      </w:r>
      <w:r w:rsidRPr="00C71BB1">
        <w:rPr>
          <w:rFonts w:ascii="Book Antiqua" w:hAnsi="Book Antiqua" w:cs="Arial"/>
          <w:bCs/>
          <w:snapToGrid w:val="0"/>
          <w:color w:val="000000"/>
          <w:sz w:val="24"/>
          <w:szCs w:val="24"/>
        </w:rPr>
        <w:t>ada sección</w:t>
      </w:r>
      <w:r>
        <w:rPr>
          <w:rFonts w:ascii="Book Antiqua" w:hAnsi="Book Antiqua" w:cs="Arial"/>
          <w:bCs/>
          <w:snapToGrid w:val="0"/>
          <w:color w:val="000000"/>
          <w:sz w:val="24"/>
          <w:szCs w:val="24"/>
        </w:rPr>
        <w:t xml:space="preserve"> colegiada y unipersonal</w:t>
      </w:r>
      <w:r w:rsidRPr="00C71BB1">
        <w:rPr>
          <w:rFonts w:ascii="Book Antiqua" w:hAnsi="Book Antiqua" w:cs="Arial"/>
          <w:bCs/>
          <w:snapToGrid w:val="0"/>
          <w:color w:val="000000"/>
          <w:sz w:val="24"/>
          <w:szCs w:val="24"/>
        </w:rPr>
        <w:t xml:space="preserve"> c</w:t>
      </w:r>
      <w:r>
        <w:rPr>
          <w:rFonts w:ascii="Book Antiqua" w:hAnsi="Book Antiqua" w:cs="Arial"/>
          <w:bCs/>
          <w:snapToGrid w:val="0"/>
          <w:color w:val="000000"/>
          <w:sz w:val="24"/>
          <w:szCs w:val="24"/>
        </w:rPr>
        <w:t>uente</w:t>
      </w:r>
      <w:r w:rsidRPr="00C71BB1">
        <w:rPr>
          <w:rFonts w:ascii="Book Antiqua" w:hAnsi="Book Antiqua" w:cs="Arial"/>
          <w:bCs/>
          <w:snapToGrid w:val="0"/>
          <w:color w:val="000000"/>
          <w:sz w:val="24"/>
          <w:szCs w:val="24"/>
        </w:rPr>
        <w:t xml:space="preserve"> con un técnico/a que se encargué de la labor de trámite y otro que le asista en juicio por cada sección</w:t>
      </w:r>
      <w:r>
        <w:rPr>
          <w:rFonts w:ascii="Book Antiqua" w:hAnsi="Book Antiqua" w:cs="Arial"/>
          <w:bCs/>
          <w:snapToGrid w:val="0"/>
          <w:color w:val="000000"/>
          <w:sz w:val="24"/>
          <w:szCs w:val="24"/>
        </w:rPr>
        <w:t>, un total de 8 plazas de persona técnica judicial</w:t>
      </w:r>
      <w:r w:rsidR="00587295">
        <w:rPr>
          <w:rFonts w:ascii="Book Antiqua" w:hAnsi="Book Antiqua" w:cs="Arial"/>
          <w:bCs/>
          <w:snapToGrid w:val="0"/>
          <w:color w:val="000000"/>
          <w:sz w:val="24"/>
          <w:szCs w:val="24"/>
        </w:rPr>
        <w:t>, más la Técnica o Técnico Judicial que ve las apelaciones</w:t>
      </w:r>
    </w:p>
    <w:p w14:paraId="2B6D1825" w14:textId="484D536E" w:rsidR="00D867E0" w:rsidRPr="00407C22" w:rsidRDefault="007A4A99" w:rsidP="00D867E0">
      <w:pPr>
        <w:spacing w:before="120" w:after="240" w:line="276" w:lineRule="auto"/>
        <w:jc w:val="both"/>
        <w:rPr>
          <w:rFonts w:ascii="Book Antiqua" w:hAnsi="Book Antiqua" w:cs="Arial"/>
          <w:bCs/>
          <w:snapToGrid w:val="0"/>
          <w:color w:val="000000"/>
          <w:sz w:val="24"/>
          <w:szCs w:val="24"/>
        </w:rPr>
      </w:pPr>
      <w:r>
        <w:rPr>
          <w:rFonts w:ascii="Book Antiqua" w:hAnsi="Book Antiqua" w:cs="Arial"/>
          <w:bCs/>
          <w:snapToGrid w:val="0"/>
          <w:color w:val="000000"/>
          <w:sz w:val="24"/>
          <w:szCs w:val="24"/>
        </w:rPr>
        <w:t>Debido a</w:t>
      </w:r>
      <w:r w:rsidR="00D867E0">
        <w:rPr>
          <w:rFonts w:ascii="Book Antiqua" w:hAnsi="Book Antiqua" w:cs="Arial"/>
          <w:bCs/>
          <w:snapToGrid w:val="0"/>
          <w:color w:val="000000"/>
          <w:sz w:val="24"/>
          <w:szCs w:val="24"/>
        </w:rPr>
        <w:t xml:space="preserve"> lo anterior, </w:t>
      </w:r>
      <w:r w:rsidR="00D867E0" w:rsidRPr="00407C22">
        <w:rPr>
          <w:rFonts w:ascii="Book Antiqua" w:hAnsi="Book Antiqua" w:cs="Arial"/>
          <w:bCs/>
          <w:snapToGrid w:val="0"/>
          <w:color w:val="000000"/>
          <w:sz w:val="24"/>
          <w:szCs w:val="24"/>
        </w:rPr>
        <w:t>esta sería la distribución:</w:t>
      </w:r>
    </w:p>
    <w:p w14:paraId="13441112" w14:textId="77777777" w:rsidR="00D867E0" w:rsidRDefault="00D867E0" w:rsidP="00D867E0">
      <w:pPr>
        <w:pStyle w:val="Prrafodelista"/>
        <w:numPr>
          <w:ilvl w:val="0"/>
          <w:numId w:val="30"/>
        </w:numPr>
        <w:spacing w:before="120" w:after="240" w:line="276" w:lineRule="auto"/>
        <w:jc w:val="both"/>
        <w:rPr>
          <w:rFonts w:ascii="Book Antiqua" w:hAnsi="Book Antiqua"/>
          <w:bCs/>
          <w:snapToGrid w:val="0"/>
          <w:color w:val="000000"/>
        </w:rPr>
      </w:pPr>
      <w:r w:rsidRPr="00407C22">
        <w:rPr>
          <w:rFonts w:ascii="Book Antiqua" w:hAnsi="Book Antiqua"/>
          <w:bCs/>
          <w:snapToGrid w:val="0"/>
          <w:color w:val="000000"/>
        </w:rPr>
        <w:t xml:space="preserve">Cada Sección Colegiada </w:t>
      </w:r>
      <w:r>
        <w:rPr>
          <w:rFonts w:ascii="Book Antiqua" w:hAnsi="Book Antiqua"/>
          <w:bCs/>
          <w:snapToGrid w:val="0"/>
          <w:color w:val="000000"/>
        </w:rPr>
        <w:t xml:space="preserve">y Unipersonal </w:t>
      </w:r>
      <w:r w:rsidRPr="00407C22">
        <w:rPr>
          <w:rFonts w:ascii="Book Antiqua" w:hAnsi="Book Antiqua"/>
          <w:bCs/>
          <w:snapToGrid w:val="0"/>
          <w:color w:val="000000"/>
        </w:rPr>
        <w:t>estará conformada por una Técnica o Técnico Judicial de Trámite y otro de Juicio. Las técnicas y técnicos judiciales de juicio deberán de asistir a las vistas cuando cualquiera de ellos se encuentre disponible, según la asignación de la Jefatura.</w:t>
      </w:r>
    </w:p>
    <w:p w14:paraId="354F99E9" w14:textId="72E82F56" w:rsidR="00D867E0" w:rsidRDefault="00D867E0" w:rsidP="00D867E0">
      <w:pPr>
        <w:pStyle w:val="Prrafodelista"/>
        <w:numPr>
          <w:ilvl w:val="0"/>
          <w:numId w:val="30"/>
        </w:numPr>
        <w:spacing w:before="120" w:after="240" w:line="276" w:lineRule="auto"/>
        <w:jc w:val="both"/>
        <w:rPr>
          <w:rFonts w:ascii="Book Antiqua" w:hAnsi="Book Antiqua"/>
          <w:bCs/>
          <w:snapToGrid w:val="0"/>
          <w:color w:val="000000"/>
        </w:rPr>
      </w:pPr>
      <w:r w:rsidRPr="00407C22">
        <w:rPr>
          <w:rFonts w:ascii="Book Antiqua" w:hAnsi="Book Antiqua"/>
          <w:bCs/>
          <w:snapToGrid w:val="0"/>
          <w:color w:val="000000"/>
        </w:rPr>
        <w:t xml:space="preserve">Una Técnica o Técnico Judicial se encargará de tramitar todas las apelaciones que ingresan al Tribunal </w:t>
      </w:r>
      <w:r>
        <w:rPr>
          <w:rFonts w:ascii="Book Antiqua" w:hAnsi="Book Antiqua"/>
          <w:bCs/>
          <w:snapToGrid w:val="0"/>
          <w:color w:val="000000"/>
        </w:rPr>
        <w:t>y t</w:t>
      </w:r>
      <w:r w:rsidRPr="00407C22">
        <w:rPr>
          <w:rFonts w:ascii="Book Antiqua" w:hAnsi="Book Antiqua"/>
          <w:bCs/>
          <w:snapToGrid w:val="0"/>
          <w:color w:val="000000"/>
        </w:rPr>
        <w:t>endrá el recargo del Archivo Judicial físico que se tiene en el Tribunal.</w:t>
      </w:r>
    </w:p>
    <w:p w14:paraId="67E90423" w14:textId="672DF0D5" w:rsidR="00D867E0" w:rsidRPr="00D867E0" w:rsidRDefault="00D867E0" w:rsidP="00F27140">
      <w:pPr>
        <w:pStyle w:val="Prrafodelista"/>
        <w:numPr>
          <w:ilvl w:val="0"/>
          <w:numId w:val="30"/>
        </w:numPr>
        <w:spacing w:before="120" w:after="240" w:line="276" w:lineRule="auto"/>
        <w:jc w:val="both"/>
        <w:rPr>
          <w:rFonts w:ascii="Book Antiqua" w:hAnsi="Book Antiqua"/>
          <w:bCs/>
          <w:snapToGrid w:val="0"/>
          <w:color w:val="000000"/>
        </w:rPr>
      </w:pPr>
      <w:r w:rsidRPr="00AA3BDD">
        <w:rPr>
          <w:rFonts w:ascii="Book Antiqua" w:hAnsi="Book Antiqua"/>
          <w:bCs/>
          <w:snapToGrid w:val="0"/>
          <w:color w:val="000000"/>
        </w:rPr>
        <w:t>De manera complementaria se mantiene 1 plaza de Técnica o Técnico Judicial para el Juez/a de Apelaciones, 1 plaza de Técnico/a para labores de manifestación y 1 Técnico/a Judicial destinado a labores de ejecución.</w:t>
      </w:r>
    </w:p>
    <w:p w14:paraId="6B493C25" w14:textId="6B57EF6F" w:rsidR="00F27140" w:rsidRPr="00C87555" w:rsidRDefault="00B27420" w:rsidP="00F27140">
      <w:pPr>
        <w:spacing w:before="120" w:after="240" w:line="276" w:lineRule="auto"/>
        <w:jc w:val="both"/>
        <w:rPr>
          <w:rFonts w:ascii="Book Antiqua" w:hAnsi="Book Antiqua" w:cs="Arial"/>
          <w:bCs/>
          <w:snapToGrid w:val="0"/>
          <w:color w:val="000000"/>
          <w:sz w:val="24"/>
          <w:szCs w:val="24"/>
        </w:rPr>
      </w:pPr>
      <w:r w:rsidRPr="00B27420">
        <w:rPr>
          <w:rFonts w:ascii="Book Antiqua" w:hAnsi="Book Antiqua" w:cs="Arial"/>
          <w:bCs/>
          <w:snapToGrid w:val="0"/>
          <w:color w:val="000000"/>
          <w:sz w:val="24"/>
          <w:szCs w:val="24"/>
        </w:rPr>
        <w:t>La presente estructura no contempla la figura de Técnico de archivo, será el técnico de apelaciones quién dará soporte en esta área de trabajo</w:t>
      </w:r>
      <w:r w:rsidR="00F27140">
        <w:rPr>
          <w:rFonts w:ascii="Book Antiqua" w:hAnsi="Book Antiqua" w:cs="Arial"/>
          <w:bCs/>
          <w:snapToGrid w:val="0"/>
          <w:color w:val="000000"/>
          <w:sz w:val="24"/>
          <w:szCs w:val="24"/>
        </w:rPr>
        <w:t>.</w:t>
      </w:r>
    </w:p>
    <w:p w14:paraId="264AC15C" w14:textId="5FB44EF9" w:rsidR="00B27420" w:rsidRPr="00AA3BDD" w:rsidRDefault="00F27140" w:rsidP="00B27420">
      <w:pPr>
        <w:spacing w:before="120" w:after="240" w:line="276" w:lineRule="auto"/>
        <w:jc w:val="both"/>
        <w:rPr>
          <w:rFonts w:ascii="Book Antiqua" w:hAnsi="Book Antiqua" w:cs="Arial"/>
          <w:bCs/>
          <w:snapToGrid w:val="0"/>
          <w:color w:val="000000"/>
          <w:sz w:val="24"/>
          <w:szCs w:val="24"/>
        </w:rPr>
      </w:pPr>
      <w:r w:rsidRPr="001428D1">
        <w:rPr>
          <w:rFonts w:ascii="Book Antiqua" w:hAnsi="Book Antiqua" w:cs="Arial"/>
          <w:b/>
          <w:snapToGrid w:val="0"/>
          <w:color w:val="000000"/>
          <w:sz w:val="24"/>
          <w:szCs w:val="24"/>
          <w:u w:val="single"/>
        </w:rPr>
        <w:t>Sobre la carga de trabajo</w:t>
      </w:r>
      <w:r>
        <w:rPr>
          <w:rFonts w:ascii="Book Antiqua" w:hAnsi="Book Antiqua" w:cs="Arial"/>
          <w:bCs/>
          <w:snapToGrid w:val="0"/>
          <w:color w:val="000000"/>
          <w:sz w:val="24"/>
          <w:szCs w:val="24"/>
        </w:rPr>
        <w:t xml:space="preserve">: </w:t>
      </w:r>
      <w:r w:rsidRPr="00C87555">
        <w:rPr>
          <w:rFonts w:ascii="Book Antiqua" w:hAnsi="Book Antiqua" w:cs="Arial"/>
          <w:bCs/>
          <w:snapToGrid w:val="0"/>
          <w:color w:val="000000"/>
          <w:sz w:val="24"/>
          <w:szCs w:val="24"/>
        </w:rPr>
        <w:t>Al contar con salas de juicio para cada una de las secciones, se maximiza el recurso humano con el que cuenta el Tribunal, logrando con ello ajustar las cuotas de producción al modelo estándar aprobado para los Tribunales Penales, donde se establece que cada sección unipersonal tiene capacidad de asumir 20 sentencias al mes y cada sección colegiada 15 sentencias al mes</w:t>
      </w:r>
      <w:r w:rsidR="00B27420">
        <w:rPr>
          <w:rFonts w:ascii="Book Antiqua" w:hAnsi="Book Antiqua" w:cs="Arial"/>
          <w:bCs/>
          <w:snapToGrid w:val="0"/>
          <w:color w:val="000000"/>
          <w:sz w:val="24"/>
          <w:szCs w:val="24"/>
        </w:rPr>
        <w:t xml:space="preserve">, </w:t>
      </w:r>
      <w:r w:rsidR="00B27420" w:rsidRPr="00AA3BDD">
        <w:rPr>
          <w:rFonts w:ascii="Book Antiqua" w:hAnsi="Book Antiqua" w:cs="Arial"/>
          <w:bCs/>
          <w:snapToGrid w:val="0"/>
          <w:color w:val="000000"/>
          <w:sz w:val="24"/>
          <w:szCs w:val="24"/>
        </w:rPr>
        <w:t>cuando se produzca un número inferior a la cantidad mínima la Sección debe justificarse ante la Jueza o Juez Coordinador. La cantidad de sentencia contempla también el dictado de sentencias abreviadas, sobreseimientos y para verificar el cumplimiento o no de cuotas también debe sumársele las medidas alternas que dicte esa Sección, debido a que no todos los señalamientos concluyen con una sentencia.</w:t>
      </w:r>
    </w:p>
    <w:p w14:paraId="25A678B9" w14:textId="77777777" w:rsidR="00B27420" w:rsidRPr="00AA3BDD" w:rsidRDefault="00B27420" w:rsidP="00B27420">
      <w:pPr>
        <w:spacing w:before="120" w:after="240" w:line="276" w:lineRule="auto"/>
        <w:jc w:val="both"/>
        <w:rPr>
          <w:rFonts w:ascii="Book Antiqua" w:hAnsi="Book Antiqua" w:cs="Arial"/>
          <w:bCs/>
          <w:snapToGrid w:val="0"/>
          <w:color w:val="000000"/>
          <w:sz w:val="24"/>
          <w:szCs w:val="24"/>
        </w:rPr>
      </w:pPr>
      <w:r w:rsidRPr="00AA3BDD">
        <w:rPr>
          <w:rFonts w:ascii="Book Antiqua" w:hAnsi="Book Antiqua" w:cs="Arial"/>
          <w:bCs/>
          <w:snapToGrid w:val="0"/>
          <w:color w:val="000000"/>
          <w:sz w:val="24"/>
          <w:szCs w:val="24"/>
        </w:rPr>
        <w:t xml:space="preserve">La cantidad de expedientes señalados a juicio deberá de ser de al menos 20 para las Secciones Colegiadas y 24 para las Secciones Unipersonales. Esta cantidad de señalamientos es el mínimo ideal para alcanzar las cuotas esperadas, aunque es probable que se deban de atender juicios muy extensos, que no permitan señalar la cantidad deseada, por lo que para esas ocasiones se deberá de justificar, en los informes mensuales de indicadores.  </w:t>
      </w:r>
    </w:p>
    <w:p w14:paraId="7E7224C0" w14:textId="77777777" w:rsidR="00B27420" w:rsidRPr="00AA3BDD" w:rsidRDefault="00B27420" w:rsidP="00B27420">
      <w:pPr>
        <w:spacing w:before="120" w:after="240" w:line="276" w:lineRule="auto"/>
        <w:jc w:val="both"/>
        <w:rPr>
          <w:rFonts w:ascii="Book Antiqua" w:hAnsi="Book Antiqua" w:cs="Arial"/>
          <w:bCs/>
          <w:snapToGrid w:val="0"/>
          <w:color w:val="000000"/>
          <w:sz w:val="24"/>
          <w:szCs w:val="24"/>
        </w:rPr>
      </w:pPr>
      <w:r w:rsidRPr="00AA3BDD">
        <w:rPr>
          <w:rFonts w:ascii="Book Antiqua" w:hAnsi="Book Antiqua" w:cs="Arial"/>
          <w:bCs/>
          <w:snapToGrid w:val="0"/>
          <w:color w:val="000000"/>
          <w:sz w:val="24"/>
          <w:szCs w:val="24"/>
        </w:rPr>
        <w:lastRenderedPageBreak/>
        <w:t>La Jueza o Juez Coordinador del Tribunal deberá desempeñarse en las funciones de Apelación, para que en su agenda tenga mayor disponibilidad para el seguimiento administrativo que acarrea su figura en el Tribunal. También deberá estar atenta a detectar cuando existan juicios que sobrepasen los tres meses y en esos casos efectuar la debida gestión ante las autoridades institucionales para el reforzamiento del Tribunal en ese momento y no disminuir el rendimiento que se alcance.</w:t>
      </w:r>
    </w:p>
    <w:p w14:paraId="7BF8C7E4" w14:textId="77777777" w:rsidR="00B27420" w:rsidRPr="00AA3BDD" w:rsidRDefault="00B27420" w:rsidP="00B27420">
      <w:pPr>
        <w:spacing w:before="120" w:after="240" w:line="276" w:lineRule="auto"/>
        <w:jc w:val="both"/>
        <w:rPr>
          <w:rFonts w:ascii="Book Antiqua" w:hAnsi="Book Antiqua" w:cs="Arial"/>
          <w:bCs/>
          <w:snapToGrid w:val="0"/>
          <w:color w:val="000000"/>
          <w:sz w:val="24"/>
          <w:szCs w:val="24"/>
        </w:rPr>
      </w:pPr>
      <w:r w:rsidRPr="00AA3BDD">
        <w:rPr>
          <w:rFonts w:ascii="Book Antiqua" w:hAnsi="Book Antiqua" w:cs="Arial"/>
          <w:bCs/>
          <w:snapToGrid w:val="0"/>
          <w:color w:val="000000"/>
          <w:sz w:val="24"/>
          <w:szCs w:val="24"/>
        </w:rPr>
        <w:t>En lo que respecta a las apelaciones, se establece una cuota de 30 al mes para el Juez o Jueza especializado para la atención de estos procesos y en los meses que la entrada sobrepase la cantidad de 30 asuntos, se deberá de repartir el restante entre la totalidad de los Jueces(as).</w:t>
      </w:r>
      <w:r>
        <w:rPr>
          <w:rFonts w:ascii="Book Antiqua" w:hAnsi="Book Antiqua" w:cs="Arial"/>
          <w:bCs/>
          <w:snapToGrid w:val="0"/>
          <w:color w:val="000000"/>
          <w:sz w:val="24"/>
          <w:szCs w:val="24"/>
        </w:rPr>
        <w:t xml:space="preserve"> No obstante, de conformidad con los análisis estadísticos y considerando la cantidad de apelaciones que ingresarían de manera proporcional a cada sede, las mismas se encuentran por debajo de la cuota establecida, por lo que la Jueza o Juez Coordinador podrá asumir el trámite de las extradiciones. </w:t>
      </w:r>
    </w:p>
    <w:p w14:paraId="121976A2" w14:textId="77777777" w:rsidR="00B27420" w:rsidRPr="00AA3BDD" w:rsidRDefault="00B27420" w:rsidP="00B27420">
      <w:pPr>
        <w:spacing w:before="120" w:after="240" w:line="276" w:lineRule="auto"/>
        <w:jc w:val="both"/>
        <w:rPr>
          <w:rFonts w:ascii="Book Antiqua" w:hAnsi="Book Antiqua" w:cs="Arial"/>
          <w:bCs/>
          <w:snapToGrid w:val="0"/>
          <w:color w:val="000000"/>
          <w:sz w:val="24"/>
          <w:szCs w:val="24"/>
        </w:rPr>
      </w:pPr>
      <w:r w:rsidRPr="00AA3BDD">
        <w:rPr>
          <w:rFonts w:ascii="Book Antiqua" w:hAnsi="Book Antiqua" w:cs="Arial"/>
          <w:bCs/>
          <w:snapToGrid w:val="0"/>
          <w:color w:val="000000"/>
          <w:sz w:val="24"/>
          <w:szCs w:val="24"/>
        </w:rPr>
        <w:t>Sobre los procesos abreviados, deberán de ser repartidos de manera equitativa, entre la totalidad de los Jueces o Juezas, con la excepción de quien tenga el recargo de Juez o Jueza Coordinadora.</w:t>
      </w:r>
    </w:p>
    <w:p w14:paraId="0E756282" w14:textId="3827FEF8" w:rsidR="00F27140" w:rsidRPr="00F34931" w:rsidRDefault="00F27140" w:rsidP="00F27140">
      <w:pPr>
        <w:spacing w:before="120" w:after="240" w:line="276" w:lineRule="auto"/>
        <w:jc w:val="both"/>
        <w:rPr>
          <w:rFonts w:ascii="Book Antiqua" w:hAnsi="Book Antiqua" w:cs="Arial"/>
          <w:bCs/>
          <w:snapToGrid w:val="0"/>
          <w:color w:val="000000"/>
          <w:sz w:val="24"/>
          <w:szCs w:val="24"/>
        </w:rPr>
      </w:pPr>
      <w:r w:rsidRPr="00F34931">
        <w:rPr>
          <w:rFonts w:ascii="Book Antiqua" w:hAnsi="Book Antiqua" w:cs="Arial"/>
          <w:bCs/>
          <w:snapToGrid w:val="0"/>
          <w:color w:val="000000"/>
          <w:sz w:val="24"/>
          <w:szCs w:val="24"/>
        </w:rPr>
        <w:t>Considerando que el promedio de entrada mensual del despacho sería 4</w:t>
      </w:r>
      <w:r>
        <w:rPr>
          <w:rFonts w:ascii="Book Antiqua" w:hAnsi="Book Antiqua" w:cs="Arial"/>
          <w:bCs/>
          <w:snapToGrid w:val="0"/>
          <w:color w:val="000000"/>
          <w:sz w:val="24"/>
          <w:szCs w:val="24"/>
        </w:rPr>
        <w:t>0</w:t>
      </w:r>
      <w:r w:rsidRPr="00F34931">
        <w:rPr>
          <w:rFonts w:ascii="Book Antiqua" w:hAnsi="Book Antiqua" w:cs="Arial"/>
          <w:bCs/>
          <w:snapToGrid w:val="0"/>
          <w:color w:val="000000"/>
          <w:sz w:val="24"/>
          <w:szCs w:val="24"/>
        </w:rPr>
        <w:t xml:space="preserve"> asuntos al mes asuntos (</w:t>
      </w:r>
      <w:r w:rsidR="00FC4EE8">
        <w:rPr>
          <w:rFonts w:ascii="Book Antiqua" w:hAnsi="Book Antiqua" w:cs="Arial"/>
          <w:bCs/>
          <w:snapToGrid w:val="0"/>
          <w:color w:val="000000"/>
          <w:sz w:val="24"/>
          <w:szCs w:val="24"/>
        </w:rPr>
        <w:t>3</w:t>
      </w:r>
      <w:r>
        <w:rPr>
          <w:rFonts w:ascii="Book Antiqua" w:hAnsi="Book Antiqua" w:cs="Arial"/>
          <w:bCs/>
          <w:snapToGrid w:val="0"/>
          <w:color w:val="000000"/>
          <w:sz w:val="24"/>
          <w:szCs w:val="24"/>
        </w:rPr>
        <w:t>6</w:t>
      </w:r>
      <w:r w:rsidRPr="00F34931">
        <w:rPr>
          <w:rFonts w:ascii="Book Antiqua" w:hAnsi="Book Antiqua" w:cs="Arial"/>
          <w:bCs/>
          <w:snapToGrid w:val="0"/>
          <w:color w:val="000000"/>
          <w:sz w:val="24"/>
          <w:szCs w:val="24"/>
        </w:rPr>
        <w:t xml:space="preserve"> nuevos y </w:t>
      </w:r>
      <w:r>
        <w:rPr>
          <w:rFonts w:ascii="Book Antiqua" w:hAnsi="Book Antiqua" w:cs="Arial"/>
          <w:bCs/>
          <w:snapToGrid w:val="0"/>
          <w:color w:val="000000"/>
          <w:sz w:val="24"/>
          <w:szCs w:val="24"/>
        </w:rPr>
        <w:t>4</w:t>
      </w:r>
      <w:r w:rsidRPr="00F34931">
        <w:rPr>
          <w:rFonts w:ascii="Book Antiqua" w:hAnsi="Book Antiqua" w:cs="Arial"/>
          <w:bCs/>
          <w:snapToGrid w:val="0"/>
          <w:color w:val="000000"/>
          <w:sz w:val="24"/>
          <w:szCs w:val="24"/>
        </w:rPr>
        <w:t xml:space="preserve"> reentrados), y que con esta estructura se obtendría una cuota ideal de </w:t>
      </w:r>
      <w:r w:rsidR="00FC4EE8">
        <w:rPr>
          <w:rFonts w:ascii="Book Antiqua" w:hAnsi="Book Antiqua" w:cs="Arial"/>
          <w:bCs/>
          <w:snapToGrid w:val="0"/>
          <w:color w:val="000000"/>
          <w:sz w:val="24"/>
          <w:szCs w:val="24"/>
        </w:rPr>
        <w:t>70</w:t>
      </w:r>
      <w:r w:rsidRPr="00F34931">
        <w:rPr>
          <w:rFonts w:ascii="Book Antiqua" w:hAnsi="Book Antiqua" w:cs="Arial"/>
          <w:bCs/>
          <w:snapToGrid w:val="0"/>
          <w:color w:val="000000"/>
          <w:sz w:val="24"/>
          <w:szCs w:val="24"/>
        </w:rPr>
        <w:t xml:space="preserve"> asuntos, permitiría que su circulante no tenga crecimiento y que</w:t>
      </w:r>
      <w:r>
        <w:rPr>
          <w:rFonts w:ascii="Book Antiqua" w:hAnsi="Book Antiqua" w:cs="Arial"/>
          <w:bCs/>
          <w:snapToGrid w:val="0"/>
          <w:color w:val="000000"/>
          <w:sz w:val="24"/>
          <w:szCs w:val="24"/>
        </w:rPr>
        <w:t xml:space="preserve"> por el contrario </w:t>
      </w:r>
      <w:r w:rsidRPr="00F34931">
        <w:rPr>
          <w:rFonts w:ascii="Book Antiqua" w:hAnsi="Book Antiqua" w:cs="Arial"/>
          <w:bCs/>
          <w:snapToGrid w:val="0"/>
          <w:color w:val="000000"/>
          <w:sz w:val="24"/>
          <w:szCs w:val="24"/>
        </w:rPr>
        <w:t xml:space="preserve">baje cada mes </w:t>
      </w:r>
      <w:r w:rsidR="00FC4EE8">
        <w:rPr>
          <w:rFonts w:ascii="Book Antiqua" w:hAnsi="Book Antiqua" w:cs="Arial"/>
          <w:bCs/>
          <w:snapToGrid w:val="0"/>
          <w:color w:val="000000"/>
          <w:sz w:val="24"/>
          <w:szCs w:val="24"/>
        </w:rPr>
        <w:t>30</w:t>
      </w:r>
      <w:r w:rsidRPr="00F34931">
        <w:rPr>
          <w:rFonts w:ascii="Book Antiqua" w:hAnsi="Book Antiqua" w:cs="Arial"/>
          <w:bCs/>
          <w:snapToGrid w:val="0"/>
          <w:color w:val="000000"/>
          <w:sz w:val="24"/>
          <w:szCs w:val="24"/>
        </w:rPr>
        <w:t xml:space="preserve"> asuntos de manera global.</w:t>
      </w:r>
    </w:p>
    <w:p w14:paraId="61526EFB" w14:textId="7C6C7B0D" w:rsidR="00F27140" w:rsidRDefault="00F27140" w:rsidP="00F27140">
      <w:pPr>
        <w:spacing w:before="120" w:after="240" w:line="276" w:lineRule="auto"/>
        <w:jc w:val="both"/>
        <w:rPr>
          <w:rFonts w:ascii="Book Antiqua" w:hAnsi="Book Antiqua" w:cs="Arial"/>
          <w:bCs/>
          <w:snapToGrid w:val="0"/>
          <w:color w:val="000000"/>
          <w:sz w:val="24"/>
          <w:szCs w:val="24"/>
        </w:rPr>
      </w:pPr>
      <w:r w:rsidRPr="00C87555">
        <w:rPr>
          <w:rFonts w:ascii="Book Antiqua" w:hAnsi="Book Antiqua" w:cs="Arial"/>
          <w:bCs/>
          <w:snapToGrid w:val="0"/>
          <w:color w:val="000000"/>
          <w:sz w:val="24"/>
          <w:szCs w:val="24"/>
        </w:rPr>
        <w:t>Cómo se indicó líneas arriba, el presente escenario requiere la ejecución del acuerdo del Consejo Superior para la designación de un nuevo espacio físico</w:t>
      </w:r>
      <w:r>
        <w:rPr>
          <w:rFonts w:ascii="Book Antiqua" w:hAnsi="Book Antiqua" w:cs="Arial"/>
          <w:bCs/>
          <w:snapToGrid w:val="0"/>
          <w:color w:val="000000"/>
          <w:sz w:val="24"/>
          <w:szCs w:val="24"/>
        </w:rPr>
        <w:t xml:space="preserve"> para el Tribunal Penal de Pavas-Puriscal, la adquisición de estructura física para el Tribunal Penal de Hatillo y a su vez requiere de la dotación de</w:t>
      </w:r>
      <w:r w:rsidR="009334CF">
        <w:rPr>
          <w:rFonts w:ascii="Book Antiqua" w:hAnsi="Book Antiqua" w:cs="Arial"/>
          <w:bCs/>
          <w:snapToGrid w:val="0"/>
          <w:color w:val="000000"/>
          <w:sz w:val="24"/>
          <w:szCs w:val="24"/>
        </w:rPr>
        <w:t xml:space="preserve"> 1 plaza de Juez/a 4 y 5</w:t>
      </w:r>
      <w:r>
        <w:rPr>
          <w:rFonts w:ascii="Book Antiqua" w:hAnsi="Book Antiqua" w:cs="Arial"/>
          <w:bCs/>
          <w:snapToGrid w:val="0"/>
          <w:color w:val="000000"/>
          <w:sz w:val="24"/>
          <w:szCs w:val="24"/>
        </w:rPr>
        <w:t xml:space="preserve"> </w:t>
      </w:r>
      <w:r w:rsidR="009334CF">
        <w:rPr>
          <w:rFonts w:ascii="Book Antiqua" w:hAnsi="Book Antiqua" w:cs="Arial"/>
          <w:bCs/>
          <w:snapToGrid w:val="0"/>
          <w:color w:val="000000"/>
          <w:sz w:val="24"/>
          <w:szCs w:val="24"/>
        </w:rPr>
        <w:t xml:space="preserve">plazas </w:t>
      </w:r>
      <w:r>
        <w:rPr>
          <w:rFonts w:ascii="Book Antiqua" w:hAnsi="Book Antiqua" w:cs="Arial"/>
          <w:bCs/>
          <w:snapToGrid w:val="0"/>
          <w:color w:val="000000"/>
          <w:sz w:val="24"/>
          <w:szCs w:val="24"/>
        </w:rPr>
        <w:t>de Técnico/a Judicial</w:t>
      </w:r>
      <w:r w:rsidR="009334CF">
        <w:rPr>
          <w:rFonts w:ascii="Book Antiqua" w:hAnsi="Book Antiqua" w:cs="Arial"/>
          <w:bCs/>
          <w:snapToGrid w:val="0"/>
          <w:color w:val="000000"/>
          <w:sz w:val="24"/>
          <w:szCs w:val="24"/>
        </w:rPr>
        <w:t xml:space="preserve">. </w:t>
      </w:r>
    </w:p>
    <w:p w14:paraId="37395090" w14:textId="77777777" w:rsidR="00B27420" w:rsidRDefault="00B27420" w:rsidP="00B27420">
      <w:pPr>
        <w:spacing w:before="120" w:after="240" w:line="276" w:lineRule="auto"/>
        <w:jc w:val="both"/>
        <w:rPr>
          <w:rFonts w:ascii="Book Antiqua" w:hAnsi="Book Antiqua" w:cs="Arial"/>
          <w:bCs/>
          <w:snapToGrid w:val="0"/>
          <w:color w:val="000000"/>
          <w:sz w:val="24"/>
          <w:szCs w:val="24"/>
        </w:rPr>
      </w:pPr>
      <w:r w:rsidRPr="00B27420">
        <w:rPr>
          <w:rFonts w:ascii="Book Antiqua" w:hAnsi="Book Antiqua" w:cs="Arial"/>
          <w:b/>
          <w:snapToGrid w:val="0"/>
          <w:color w:val="000000"/>
          <w:sz w:val="24"/>
          <w:szCs w:val="24"/>
          <w:u w:val="single"/>
        </w:rPr>
        <w:t>Sobre la estructura física</w:t>
      </w:r>
      <w:r>
        <w:rPr>
          <w:rFonts w:ascii="Book Antiqua" w:hAnsi="Book Antiqua" w:cs="Arial"/>
          <w:bCs/>
          <w:snapToGrid w:val="0"/>
          <w:color w:val="000000"/>
          <w:sz w:val="24"/>
          <w:szCs w:val="24"/>
        </w:rPr>
        <w:t xml:space="preserve">: En relación con la estructura de espacio físico, para que el presente escenario sea viable se requiere ubicar el Tribunal Penal en la zona de Hatillo o alrededores, donde se </w:t>
      </w:r>
      <w:r w:rsidRPr="009B2D0B">
        <w:rPr>
          <w:rFonts w:ascii="Book Antiqua" w:hAnsi="Book Antiqua" w:cs="Arial"/>
          <w:bCs/>
          <w:snapToGrid w:val="0"/>
          <w:color w:val="000000"/>
          <w:sz w:val="24"/>
          <w:szCs w:val="24"/>
        </w:rPr>
        <w:t>cuente con las condiciones necesarias tanto de salas de juicios cómo de espacio para el personal interno del despacho, entiéndase jueces y personal técnico</w:t>
      </w:r>
      <w:r>
        <w:rPr>
          <w:rFonts w:ascii="Book Antiqua" w:hAnsi="Book Antiqua" w:cs="Arial"/>
          <w:bCs/>
          <w:snapToGrid w:val="0"/>
          <w:color w:val="000000"/>
          <w:sz w:val="24"/>
          <w:szCs w:val="24"/>
        </w:rPr>
        <w:t xml:space="preserve">, por tal motivo deberá la Dirección Ejecutiva analizar el requerimiento que para la materialización de esta propuesta se necesita. </w:t>
      </w:r>
    </w:p>
    <w:p w14:paraId="1242EADA" w14:textId="69C64E05" w:rsidR="009334CF" w:rsidRDefault="009334CF" w:rsidP="009334CF">
      <w:pPr>
        <w:spacing w:before="120" w:after="240" w:line="276" w:lineRule="auto"/>
        <w:jc w:val="both"/>
        <w:rPr>
          <w:rFonts w:ascii="Book Antiqua" w:hAnsi="Book Antiqua" w:cs="Arial"/>
          <w:bCs/>
          <w:snapToGrid w:val="0"/>
          <w:color w:val="000000"/>
          <w:sz w:val="24"/>
          <w:szCs w:val="24"/>
        </w:rPr>
      </w:pPr>
      <w:r>
        <w:rPr>
          <w:rFonts w:ascii="Book Antiqua" w:hAnsi="Book Antiqua" w:cs="Arial"/>
          <w:bCs/>
          <w:snapToGrid w:val="0"/>
          <w:color w:val="000000"/>
          <w:sz w:val="24"/>
          <w:szCs w:val="24"/>
        </w:rPr>
        <w:lastRenderedPageBreak/>
        <w:t>El edificio deberá contar con al menos 5 salas de juicios (2 colegiadas, 2 unipersonales y 1 apelaciones), a</w:t>
      </w:r>
      <w:r w:rsidRPr="000825A5">
        <w:rPr>
          <w:rFonts w:ascii="Book Antiqua" w:hAnsi="Book Antiqua" w:cs="Arial"/>
          <w:bCs/>
          <w:snapToGrid w:val="0"/>
          <w:color w:val="000000"/>
          <w:sz w:val="24"/>
          <w:szCs w:val="24"/>
        </w:rPr>
        <w:t xml:space="preserve">l respecto, es de suma importancia valorar el espacio destinado para cada una de las salas de juicio, considerando que tengan </w:t>
      </w:r>
      <w:r>
        <w:rPr>
          <w:rFonts w:ascii="Book Antiqua" w:hAnsi="Book Antiqua" w:cs="Arial"/>
          <w:bCs/>
          <w:snapToGrid w:val="0"/>
          <w:color w:val="000000"/>
          <w:sz w:val="24"/>
          <w:szCs w:val="24"/>
        </w:rPr>
        <w:t xml:space="preserve">las dimensiones </w:t>
      </w:r>
      <w:r w:rsidRPr="000825A5">
        <w:rPr>
          <w:rFonts w:ascii="Book Antiqua" w:hAnsi="Book Antiqua" w:cs="Arial"/>
          <w:bCs/>
          <w:snapToGrid w:val="0"/>
          <w:color w:val="000000"/>
          <w:sz w:val="24"/>
          <w:szCs w:val="24"/>
        </w:rPr>
        <w:t>suficient</w:t>
      </w:r>
      <w:r>
        <w:rPr>
          <w:rFonts w:ascii="Book Antiqua" w:hAnsi="Book Antiqua" w:cs="Arial"/>
          <w:bCs/>
          <w:snapToGrid w:val="0"/>
          <w:color w:val="000000"/>
          <w:sz w:val="24"/>
          <w:szCs w:val="24"/>
        </w:rPr>
        <w:t>es</w:t>
      </w:r>
      <w:r w:rsidRPr="000825A5">
        <w:rPr>
          <w:rFonts w:ascii="Book Antiqua" w:hAnsi="Book Antiqua" w:cs="Arial"/>
          <w:bCs/>
          <w:snapToGrid w:val="0"/>
          <w:color w:val="000000"/>
          <w:sz w:val="24"/>
          <w:szCs w:val="24"/>
        </w:rPr>
        <w:t xml:space="preserve"> para hacer juicios colegiados con varios intervinientes, cito el ejemplo de las instalaciones actuales de Pavas donde a pesar de que cuentan con salas colegiadas las mismas no son suficientemente grandes para realizar este tipo de juicios y por lo tanto deben de trasladarse a una sala de juicio en San José o Goicoechea para poder realizarlos.</w:t>
      </w:r>
    </w:p>
    <w:p w14:paraId="2C38592E" w14:textId="77777777" w:rsidR="009334CF" w:rsidRDefault="009334CF" w:rsidP="009334CF">
      <w:pPr>
        <w:spacing w:before="120" w:after="240" w:line="276" w:lineRule="auto"/>
        <w:jc w:val="both"/>
        <w:rPr>
          <w:rFonts w:ascii="Book Antiqua" w:hAnsi="Book Antiqua" w:cs="Arial"/>
          <w:bCs/>
          <w:snapToGrid w:val="0"/>
          <w:color w:val="000000"/>
          <w:sz w:val="24"/>
          <w:szCs w:val="24"/>
        </w:rPr>
      </w:pPr>
      <w:r>
        <w:rPr>
          <w:rFonts w:ascii="Book Antiqua" w:hAnsi="Book Antiqua" w:cs="Arial"/>
          <w:bCs/>
          <w:snapToGrid w:val="0"/>
          <w:color w:val="000000"/>
          <w:sz w:val="24"/>
          <w:szCs w:val="24"/>
        </w:rPr>
        <w:t>Asimismo, se hace la observación sobre la necesidad de prever la dotación de equipo mobiliario y tecnológico requerido para la realización de juicios penales.</w:t>
      </w:r>
    </w:p>
    <w:p w14:paraId="08C20518" w14:textId="77777777" w:rsidR="009334CF" w:rsidRDefault="009334CF" w:rsidP="009334CF">
      <w:pPr>
        <w:spacing w:before="120" w:after="240" w:line="276" w:lineRule="auto"/>
        <w:jc w:val="both"/>
        <w:rPr>
          <w:rFonts w:ascii="Book Antiqua" w:hAnsi="Book Antiqua" w:cs="Arial"/>
          <w:bCs/>
          <w:snapToGrid w:val="0"/>
          <w:color w:val="000000"/>
          <w:sz w:val="24"/>
          <w:szCs w:val="24"/>
        </w:rPr>
      </w:pPr>
      <w:r>
        <w:rPr>
          <w:rFonts w:ascii="Book Antiqua" w:hAnsi="Book Antiqua" w:cs="Arial"/>
          <w:bCs/>
          <w:snapToGrid w:val="0"/>
          <w:color w:val="000000"/>
          <w:sz w:val="24"/>
          <w:szCs w:val="24"/>
        </w:rPr>
        <w:t xml:space="preserve">Dicho lo anterior, a continuación, se detalla de distribución de espacio requerido: </w:t>
      </w:r>
    </w:p>
    <w:p w14:paraId="77CFECB7" w14:textId="6D943909" w:rsidR="00B27420" w:rsidRPr="00975074" w:rsidRDefault="00B27420" w:rsidP="00B27420">
      <w:pPr>
        <w:jc w:val="center"/>
        <w:rPr>
          <w:rFonts w:ascii="Book Antiqua" w:hAnsi="Book Antiqua" w:cs="Arial"/>
          <w:i/>
          <w:iCs/>
          <w:color w:val="000000"/>
          <w:lang w:val="es-MX"/>
        </w:rPr>
      </w:pPr>
      <w:r w:rsidRPr="00975074">
        <w:rPr>
          <w:rFonts w:ascii="Book Antiqua" w:hAnsi="Book Antiqua" w:cs="Arial"/>
          <w:i/>
          <w:iCs/>
          <w:color w:val="000000"/>
          <w:lang w:val="es-MX"/>
        </w:rPr>
        <w:t xml:space="preserve">Cuadro </w:t>
      </w:r>
      <w:r w:rsidR="005168F6">
        <w:rPr>
          <w:rFonts w:ascii="Book Antiqua" w:hAnsi="Book Antiqua" w:cs="Arial"/>
          <w:i/>
          <w:iCs/>
          <w:color w:val="000000"/>
          <w:lang w:val="es-MX"/>
        </w:rPr>
        <w:t>2</w:t>
      </w:r>
      <w:r w:rsidR="002B537E">
        <w:rPr>
          <w:rFonts w:ascii="Book Antiqua" w:hAnsi="Book Antiqua" w:cs="Arial"/>
          <w:i/>
          <w:iCs/>
          <w:color w:val="000000"/>
          <w:lang w:val="es-MX"/>
        </w:rPr>
        <w:t>5</w:t>
      </w:r>
    </w:p>
    <w:p w14:paraId="7EB91AE4" w14:textId="77777777" w:rsidR="00B27420" w:rsidRDefault="00B27420" w:rsidP="00B27420">
      <w:pPr>
        <w:jc w:val="center"/>
        <w:rPr>
          <w:rFonts w:ascii="Book Antiqua" w:hAnsi="Book Antiqua" w:cs="Arial"/>
          <w:i/>
          <w:iCs/>
          <w:color w:val="000000"/>
          <w:lang w:val="es-MX"/>
        </w:rPr>
      </w:pPr>
      <w:r w:rsidRPr="00975074">
        <w:rPr>
          <w:rFonts w:ascii="Book Antiqua" w:hAnsi="Book Antiqua" w:cs="Arial"/>
          <w:i/>
          <w:iCs/>
          <w:color w:val="000000"/>
          <w:lang w:val="es-MX"/>
        </w:rPr>
        <w:t xml:space="preserve">Escenario 5. </w:t>
      </w:r>
      <w:r>
        <w:rPr>
          <w:rFonts w:ascii="Book Antiqua" w:hAnsi="Book Antiqua" w:cs="Arial"/>
          <w:i/>
          <w:iCs/>
          <w:color w:val="000000"/>
          <w:lang w:val="es-MX"/>
        </w:rPr>
        <w:t>Requerimiento de espacio físico</w:t>
      </w:r>
    </w:p>
    <w:p w14:paraId="695BD5D4" w14:textId="631BACBB" w:rsidR="00F5433E" w:rsidRDefault="00F5433E" w:rsidP="00B27420">
      <w:pPr>
        <w:jc w:val="center"/>
        <w:rPr>
          <w:rFonts w:ascii="Book Antiqua" w:hAnsi="Book Antiqua" w:cs="Arial"/>
          <w:bCs/>
          <w:snapToGrid w:val="0"/>
          <w:color w:val="000000"/>
          <w:sz w:val="24"/>
          <w:szCs w:val="24"/>
        </w:rPr>
      </w:pPr>
      <w:r w:rsidRPr="00F5433E">
        <w:rPr>
          <w:rFonts w:ascii="Book Antiqua" w:hAnsi="Book Antiqua" w:cs="Arial"/>
          <w:i/>
          <w:iCs/>
          <w:color w:val="000000"/>
          <w:lang w:val="es-MX"/>
        </w:rPr>
        <w:t>Tribunal Penal del III Circuito Judicial de San José, sede Hatillo</w:t>
      </w:r>
    </w:p>
    <w:tbl>
      <w:tblPr>
        <w:tblW w:w="8109" w:type="dxa"/>
        <w:jc w:val="center"/>
        <w:tblCellMar>
          <w:left w:w="70" w:type="dxa"/>
          <w:right w:w="70" w:type="dxa"/>
        </w:tblCellMar>
        <w:tblLook w:val="04A0" w:firstRow="1" w:lastRow="0" w:firstColumn="1" w:lastColumn="0" w:noHBand="0" w:noVBand="1"/>
      </w:tblPr>
      <w:tblGrid>
        <w:gridCol w:w="2121"/>
        <w:gridCol w:w="1252"/>
        <w:gridCol w:w="1523"/>
        <w:gridCol w:w="3066"/>
        <w:gridCol w:w="147"/>
      </w:tblGrid>
      <w:tr w:rsidR="00B27420" w:rsidRPr="0029105F" w14:paraId="43406378" w14:textId="77777777" w:rsidTr="00941FEF">
        <w:trPr>
          <w:gridAfter w:val="1"/>
          <w:wAfter w:w="147" w:type="dxa"/>
          <w:trHeight w:val="586"/>
          <w:jc w:val="center"/>
        </w:trPr>
        <w:tc>
          <w:tcPr>
            <w:tcW w:w="7962" w:type="dxa"/>
            <w:gridSpan w:val="4"/>
            <w:vMerge w:val="restart"/>
            <w:tcBorders>
              <w:top w:val="nil"/>
              <w:left w:val="nil"/>
              <w:bottom w:val="single" w:sz="4" w:space="0" w:color="000000"/>
              <w:right w:val="nil"/>
            </w:tcBorders>
            <w:shd w:val="clear" w:color="000000" w:fill="E7E6E6"/>
            <w:noWrap/>
            <w:vAlign w:val="center"/>
            <w:hideMark/>
          </w:tcPr>
          <w:p w14:paraId="0B367558" w14:textId="77777777" w:rsidR="00B27420" w:rsidRPr="0029105F" w:rsidRDefault="00B27420" w:rsidP="00941FEF">
            <w:pPr>
              <w:ind w:right="-180"/>
              <w:jc w:val="center"/>
              <w:rPr>
                <w:rFonts w:ascii="Book Antiqua" w:hAnsi="Book Antiqua" w:cs="Calibri"/>
                <w:color w:val="000000"/>
                <w:lang w:eastAsia="es-CR"/>
              </w:rPr>
            </w:pPr>
            <w:r w:rsidRPr="0029105F">
              <w:rPr>
                <w:rFonts w:ascii="Book Antiqua" w:hAnsi="Book Antiqua" w:cs="Calibri"/>
                <w:color w:val="000000"/>
                <w:lang w:eastAsia="es-CR"/>
              </w:rPr>
              <w:t>Tribunal Penal Hatillo</w:t>
            </w:r>
          </w:p>
        </w:tc>
      </w:tr>
      <w:tr w:rsidR="00B27420" w:rsidRPr="0029105F" w14:paraId="6BFE2F30" w14:textId="77777777" w:rsidTr="00941FEF">
        <w:trPr>
          <w:trHeight w:val="17"/>
          <w:jc w:val="center"/>
        </w:trPr>
        <w:tc>
          <w:tcPr>
            <w:tcW w:w="7962" w:type="dxa"/>
            <w:gridSpan w:val="4"/>
            <w:vMerge/>
            <w:tcBorders>
              <w:top w:val="nil"/>
              <w:left w:val="nil"/>
              <w:bottom w:val="single" w:sz="4" w:space="0" w:color="000000"/>
              <w:right w:val="nil"/>
            </w:tcBorders>
            <w:vAlign w:val="center"/>
            <w:hideMark/>
          </w:tcPr>
          <w:p w14:paraId="1834DCC5" w14:textId="77777777" w:rsidR="00B27420" w:rsidRPr="0029105F" w:rsidRDefault="00B27420" w:rsidP="00941FEF">
            <w:pPr>
              <w:rPr>
                <w:rFonts w:ascii="Book Antiqua" w:hAnsi="Book Antiqua" w:cs="Calibri"/>
                <w:color w:val="000000"/>
                <w:lang w:eastAsia="es-CR"/>
              </w:rPr>
            </w:pPr>
          </w:p>
        </w:tc>
        <w:tc>
          <w:tcPr>
            <w:tcW w:w="147" w:type="dxa"/>
            <w:tcBorders>
              <w:top w:val="nil"/>
              <w:left w:val="nil"/>
              <w:bottom w:val="nil"/>
              <w:right w:val="nil"/>
            </w:tcBorders>
            <w:shd w:val="clear" w:color="auto" w:fill="auto"/>
            <w:noWrap/>
            <w:vAlign w:val="bottom"/>
            <w:hideMark/>
          </w:tcPr>
          <w:p w14:paraId="3F0633CE" w14:textId="77777777" w:rsidR="00B27420" w:rsidRPr="0029105F" w:rsidRDefault="00B27420" w:rsidP="00941FEF">
            <w:pPr>
              <w:jc w:val="center"/>
              <w:rPr>
                <w:rFonts w:ascii="Book Antiqua" w:hAnsi="Book Antiqua" w:cs="Calibri"/>
                <w:color w:val="000000"/>
                <w:lang w:eastAsia="es-CR"/>
              </w:rPr>
            </w:pPr>
          </w:p>
        </w:tc>
      </w:tr>
      <w:tr w:rsidR="00B27420" w:rsidRPr="0029105F" w14:paraId="603E30AD" w14:textId="77777777" w:rsidTr="00941FEF">
        <w:trPr>
          <w:trHeight w:val="84"/>
          <w:jc w:val="center"/>
        </w:trPr>
        <w:tc>
          <w:tcPr>
            <w:tcW w:w="2121" w:type="dxa"/>
            <w:tcBorders>
              <w:top w:val="single" w:sz="4" w:space="0" w:color="auto"/>
              <w:left w:val="single" w:sz="4" w:space="0" w:color="auto"/>
              <w:bottom w:val="single" w:sz="4" w:space="0" w:color="auto"/>
              <w:right w:val="single" w:sz="4" w:space="0" w:color="auto"/>
            </w:tcBorders>
            <w:shd w:val="clear" w:color="000000" w:fill="333F4F"/>
            <w:noWrap/>
            <w:vAlign w:val="bottom"/>
            <w:hideMark/>
          </w:tcPr>
          <w:p w14:paraId="11653DF9" w14:textId="77777777" w:rsidR="00B27420" w:rsidRPr="0029105F" w:rsidRDefault="00B27420" w:rsidP="00941FEF">
            <w:pPr>
              <w:jc w:val="center"/>
              <w:rPr>
                <w:rFonts w:ascii="Book Antiqua" w:hAnsi="Book Antiqua" w:cs="Calibri"/>
                <w:color w:val="FFFFFF"/>
                <w:lang w:eastAsia="es-CR"/>
              </w:rPr>
            </w:pPr>
            <w:r w:rsidRPr="0029105F">
              <w:rPr>
                <w:rFonts w:ascii="Book Antiqua" w:hAnsi="Book Antiqua" w:cs="Calibri"/>
                <w:color w:val="FFFFFF"/>
                <w:lang w:eastAsia="es-CR"/>
              </w:rPr>
              <w:t>Sección/Puesto</w:t>
            </w:r>
          </w:p>
        </w:tc>
        <w:tc>
          <w:tcPr>
            <w:tcW w:w="1252" w:type="dxa"/>
            <w:tcBorders>
              <w:top w:val="single" w:sz="4" w:space="0" w:color="auto"/>
              <w:left w:val="nil"/>
              <w:bottom w:val="single" w:sz="4" w:space="0" w:color="auto"/>
              <w:right w:val="single" w:sz="4" w:space="0" w:color="auto"/>
            </w:tcBorders>
            <w:shd w:val="clear" w:color="000000" w:fill="333F4F"/>
            <w:noWrap/>
            <w:vAlign w:val="bottom"/>
            <w:hideMark/>
          </w:tcPr>
          <w:p w14:paraId="740744E8" w14:textId="77777777" w:rsidR="00B27420" w:rsidRPr="0029105F" w:rsidRDefault="00B27420" w:rsidP="00941FEF">
            <w:pPr>
              <w:jc w:val="center"/>
              <w:rPr>
                <w:rFonts w:ascii="Book Antiqua" w:hAnsi="Book Antiqua" w:cs="Calibri"/>
                <w:color w:val="FFFFFF"/>
                <w:lang w:eastAsia="es-CR"/>
              </w:rPr>
            </w:pPr>
            <w:r w:rsidRPr="0029105F">
              <w:rPr>
                <w:rFonts w:ascii="Book Antiqua" w:hAnsi="Book Antiqua" w:cs="Calibri"/>
                <w:color w:val="FFFFFF"/>
                <w:lang w:eastAsia="es-CR"/>
              </w:rPr>
              <w:t>Jueces</w:t>
            </w:r>
          </w:p>
        </w:tc>
        <w:tc>
          <w:tcPr>
            <w:tcW w:w="1523" w:type="dxa"/>
            <w:tcBorders>
              <w:top w:val="single" w:sz="4" w:space="0" w:color="auto"/>
              <w:left w:val="nil"/>
              <w:bottom w:val="single" w:sz="4" w:space="0" w:color="auto"/>
              <w:right w:val="single" w:sz="4" w:space="0" w:color="auto"/>
            </w:tcBorders>
            <w:shd w:val="clear" w:color="000000" w:fill="333F4F"/>
            <w:noWrap/>
            <w:vAlign w:val="bottom"/>
            <w:hideMark/>
          </w:tcPr>
          <w:p w14:paraId="55EB751C" w14:textId="77777777" w:rsidR="00B27420" w:rsidRPr="0029105F" w:rsidRDefault="00B27420" w:rsidP="00941FEF">
            <w:pPr>
              <w:jc w:val="center"/>
              <w:rPr>
                <w:rFonts w:ascii="Book Antiqua" w:hAnsi="Book Antiqua" w:cs="Calibri"/>
                <w:color w:val="FFFFFF"/>
                <w:lang w:eastAsia="es-CR"/>
              </w:rPr>
            </w:pPr>
            <w:r w:rsidRPr="0029105F">
              <w:rPr>
                <w:rFonts w:ascii="Book Antiqua" w:hAnsi="Book Antiqua" w:cs="Calibri"/>
                <w:color w:val="FFFFFF"/>
                <w:lang w:eastAsia="es-CR"/>
              </w:rPr>
              <w:t>Técnicos</w:t>
            </w:r>
          </w:p>
        </w:tc>
        <w:tc>
          <w:tcPr>
            <w:tcW w:w="3066" w:type="dxa"/>
            <w:tcBorders>
              <w:top w:val="single" w:sz="4" w:space="0" w:color="auto"/>
              <w:left w:val="nil"/>
              <w:bottom w:val="single" w:sz="4" w:space="0" w:color="auto"/>
              <w:right w:val="single" w:sz="4" w:space="0" w:color="auto"/>
            </w:tcBorders>
            <w:shd w:val="clear" w:color="000000" w:fill="333F4F"/>
            <w:noWrap/>
            <w:vAlign w:val="bottom"/>
            <w:hideMark/>
          </w:tcPr>
          <w:p w14:paraId="44F8A4B0" w14:textId="77777777" w:rsidR="00B27420" w:rsidRPr="0029105F" w:rsidRDefault="00B27420" w:rsidP="00941FEF">
            <w:pPr>
              <w:jc w:val="center"/>
              <w:rPr>
                <w:rFonts w:ascii="Book Antiqua" w:hAnsi="Book Antiqua" w:cs="Calibri"/>
                <w:color w:val="FFFFFF"/>
                <w:lang w:eastAsia="es-CR"/>
              </w:rPr>
            </w:pPr>
            <w:r w:rsidRPr="0029105F">
              <w:rPr>
                <w:rFonts w:ascii="Book Antiqua" w:hAnsi="Book Antiqua" w:cs="Calibri"/>
                <w:color w:val="FFFFFF"/>
                <w:lang w:eastAsia="es-CR"/>
              </w:rPr>
              <w:t>Espacio físico</w:t>
            </w:r>
          </w:p>
        </w:tc>
        <w:tc>
          <w:tcPr>
            <w:tcW w:w="147" w:type="dxa"/>
            <w:vAlign w:val="center"/>
            <w:hideMark/>
          </w:tcPr>
          <w:p w14:paraId="11D2D4E6" w14:textId="77777777" w:rsidR="00B27420" w:rsidRPr="0029105F" w:rsidRDefault="00B27420" w:rsidP="00941FEF">
            <w:pPr>
              <w:rPr>
                <w:rFonts w:ascii="Book Antiqua" w:hAnsi="Book Antiqua"/>
                <w:lang w:eastAsia="es-CR"/>
              </w:rPr>
            </w:pPr>
          </w:p>
        </w:tc>
      </w:tr>
      <w:tr w:rsidR="00B27420" w:rsidRPr="0029105F" w14:paraId="7B0CA36C" w14:textId="77777777" w:rsidTr="00941FEF">
        <w:trPr>
          <w:trHeight w:val="84"/>
          <w:jc w:val="center"/>
        </w:trPr>
        <w:tc>
          <w:tcPr>
            <w:tcW w:w="2121" w:type="dxa"/>
            <w:tcBorders>
              <w:top w:val="nil"/>
              <w:left w:val="single" w:sz="4" w:space="0" w:color="auto"/>
              <w:bottom w:val="single" w:sz="4" w:space="0" w:color="auto"/>
              <w:right w:val="single" w:sz="4" w:space="0" w:color="auto"/>
            </w:tcBorders>
            <w:shd w:val="clear" w:color="auto" w:fill="auto"/>
            <w:noWrap/>
            <w:vAlign w:val="center"/>
            <w:hideMark/>
          </w:tcPr>
          <w:p w14:paraId="4CDE54BC" w14:textId="77777777" w:rsidR="00B27420" w:rsidRPr="0029105F" w:rsidRDefault="00B27420" w:rsidP="00941FEF">
            <w:pPr>
              <w:rPr>
                <w:rFonts w:ascii="Book Antiqua" w:hAnsi="Book Antiqua" w:cs="Calibri"/>
                <w:color w:val="000000"/>
                <w:lang w:eastAsia="es-CR"/>
              </w:rPr>
            </w:pPr>
            <w:r w:rsidRPr="0029105F">
              <w:rPr>
                <w:rFonts w:ascii="Book Antiqua" w:hAnsi="Book Antiqua" w:cs="Calibri"/>
                <w:color w:val="000000"/>
                <w:lang w:eastAsia="es-CR"/>
              </w:rPr>
              <w:t>Colegiada 1</w:t>
            </w:r>
          </w:p>
        </w:tc>
        <w:tc>
          <w:tcPr>
            <w:tcW w:w="1252" w:type="dxa"/>
            <w:tcBorders>
              <w:top w:val="nil"/>
              <w:left w:val="nil"/>
              <w:bottom w:val="single" w:sz="4" w:space="0" w:color="auto"/>
              <w:right w:val="single" w:sz="4" w:space="0" w:color="auto"/>
            </w:tcBorders>
            <w:shd w:val="clear" w:color="auto" w:fill="auto"/>
            <w:noWrap/>
            <w:vAlign w:val="center"/>
            <w:hideMark/>
          </w:tcPr>
          <w:p w14:paraId="08657BC1" w14:textId="77777777" w:rsidR="00B27420" w:rsidRPr="0029105F" w:rsidRDefault="00B27420" w:rsidP="00941FEF">
            <w:pPr>
              <w:jc w:val="center"/>
              <w:rPr>
                <w:rFonts w:ascii="Book Antiqua" w:hAnsi="Book Antiqua" w:cs="Calibri"/>
                <w:color w:val="000000"/>
                <w:lang w:eastAsia="es-CR"/>
              </w:rPr>
            </w:pPr>
            <w:r w:rsidRPr="0029105F">
              <w:rPr>
                <w:rFonts w:ascii="Book Antiqua" w:hAnsi="Book Antiqua" w:cs="Calibri"/>
                <w:color w:val="000000"/>
                <w:lang w:eastAsia="es-CR"/>
              </w:rPr>
              <w:t>3</w:t>
            </w:r>
          </w:p>
        </w:tc>
        <w:tc>
          <w:tcPr>
            <w:tcW w:w="1523" w:type="dxa"/>
            <w:tcBorders>
              <w:top w:val="nil"/>
              <w:left w:val="nil"/>
              <w:bottom w:val="single" w:sz="4" w:space="0" w:color="auto"/>
              <w:right w:val="single" w:sz="4" w:space="0" w:color="auto"/>
            </w:tcBorders>
            <w:shd w:val="clear" w:color="auto" w:fill="auto"/>
            <w:noWrap/>
            <w:vAlign w:val="center"/>
            <w:hideMark/>
          </w:tcPr>
          <w:p w14:paraId="38494B38" w14:textId="77777777" w:rsidR="00B27420" w:rsidRPr="0029105F" w:rsidRDefault="00B27420" w:rsidP="00941FEF">
            <w:pPr>
              <w:jc w:val="center"/>
              <w:rPr>
                <w:rFonts w:ascii="Book Antiqua" w:hAnsi="Book Antiqua" w:cs="Calibri"/>
                <w:color w:val="000000"/>
                <w:lang w:eastAsia="es-CR"/>
              </w:rPr>
            </w:pPr>
            <w:r w:rsidRPr="0029105F">
              <w:rPr>
                <w:rFonts w:ascii="Book Antiqua" w:hAnsi="Book Antiqua" w:cs="Calibri"/>
                <w:color w:val="000000"/>
                <w:lang w:eastAsia="es-CR"/>
              </w:rPr>
              <w:t>2</w:t>
            </w:r>
          </w:p>
        </w:tc>
        <w:tc>
          <w:tcPr>
            <w:tcW w:w="3066" w:type="dxa"/>
            <w:tcBorders>
              <w:top w:val="nil"/>
              <w:left w:val="nil"/>
              <w:bottom w:val="single" w:sz="4" w:space="0" w:color="auto"/>
              <w:right w:val="single" w:sz="4" w:space="0" w:color="auto"/>
            </w:tcBorders>
            <w:shd w:val="clear" w:color="000000" w:fill="FFF2CC"/>
            <w:noWrap/>
            <w:vAlign w:val="bottom"/>
            <w:hideMark/>
          </w:tcPr>
          <w:p w14:paraId="6ED76E58" w14:textId="77777777" w:rsidR="00B27420" w:rsidRPr="0029105F" w:rsidRDefault="00B27420" w:rsidP="00941FEF">
            <w:pPr>
              <w:jc w:val="center"/>
              <w:rPr>
                <w:rFonts w:ascii="Book Antiqua" w:hAnsi="Book Antiqua" w:cs="Calibri"/>
                <w:color w:val="000000"/>
                <w:lang w:eastAsia="es-CR"/>
              </w:rPr>
            </w:pPr>
            <w:r w:rsidRPr="0029105F">
              <w:rPr>
                <w:rFonts w:ascii="Book Antiqua" w:hAnsi="Book Antiqua" w:cs="Calibri"/>
                <w:color w:val="000000"/>
                <w:lang w:eastAsia="es-CR"/>
              </w:rPr>
              <w:t>3 oficinas</w:t>
            </w:r>
          </w:p>
        </w:tc>
        <w:tc>
          <w:tcPr>
            <w:tcW w:w="147" w:type="dxa"/>
            <w:vAlign w:val="center"/>
            <w:hideMark/>
          </w:tcPr>
          <w:p w14:paraId="59B11F5A" w14:textId="77777777" w:rsidR="00B27420" w:rsidRPr="0029105F" w:rsidRDefault="00B27420" w:rsidP="00941FEF">
            <w:pPr>
              <w:rPr>
                <w:rFonts w:ascii="Book Antiqua" w:hAnsi="Book Antiqua"/>
                <w:lang w:eastAsia="es-CR"/>
              </w:rPr>
            </w:pPr>
          </w:p>
        </w:tc>
      </w:tr>
      <w:tr w:rsidR="00B27420" w:rsidRPr="0029105F" w14:paraId="60EF19C0" w14:textId="77777777" w:rsidTr="00941FEF">
        <w:trPr>
          <w:trHeight w:val="84"/>
          <w:jc w:val="center"/>
        </w:trPr>
        <w:tc>
          <w:tcPr>
            <w:tcW w:w="2121" w:type="dxa"/>
            <w:tcBorders>
              <w:top w:val="nil"/>
              <w:left w:val="single" w:sz="4" w:space="0" w:color="auto"/>
              <w:bottom w:val="single" w:sz="4" w:space="0" w:color="auto"/>
              <w:right w:val="single" w:sz="4" w:space="0" w:color="auto"/>
            </w:tcBorders>
            <w:shd w:val="clear" w:color="auto" w:fill="auto"/>
            <w:noWrap/>
            <w:vAlign w:val="center"/>
            <w:hideMark/>
          </w:tcPr>
          <w:p w14:paraId="2EE65D5F" w14:textId="77777777" w:rsidR="00B27420" w:rsidRPr="0029105F" w:rsidRDefault="00B27420" w:rsidP="00941FEF">
            <w:pPr>
              <w:rPr>
                <w:rFonts w:ascii="Book Antiqua" w:hAnsi="Book Antiqua" w:cs="Calibri"/>
                <w:color w:val="000000"/>
                <w:lang w:eastAsia="es-CR"/>
              </w:rPr>
            </w:pPr>
            <w:r w:rsidRPr="0029105F">
              <w:rPr>
                <w:rFonts w:ascii="Book Antiqua" w:hAnsi="Book Antiqua" w:cs="Calibri"/>
                <w:color w:val="000000"/>
                <w:lang w:eastAsia="es-CR"/>
              </w:rPr>
              <w:t>Colegiada 2</w:t>
            </w:r>
          </w:p>
        </w:tc>
        <w:tc>
          <w:tcPr>
            <w:tcW w:w="1252" w:type="dxa"/>
            <w:tcBorders>
              <w:top w:val="nil"/>
              <w:left w:val="nil"/>
              <w:bottom w:val="single" w:sz="4" w:space="0" w:color="auto"/>
              <w:right w:val="single" w:sz="4" w:space="0" w:color="auto"/>
            </w:tcBorders>
            <w:shd w:val="clear" w:color="auto" w:fill="auto"/>
            <w:noWrap/>
            <w:vAlign w:val="center"/>
            <w:hideMark/>
          </w:tcPr>
          <w:p w14:paraId="5698D828" w14:textId="77777777" w:rsidR="00B27420" w:rsidRPr="0029105F" w:rsidRDefault="00B27420" w:rsidP="00941FEF">
            <w:pPr>
              <w:jc w:val="center"/>
              <w:rPr>
                <w:rFonts w:ascii="Book Antiqua" w:hAnsi="Book Antiqua" w:cs="Calibri"/>
                <w:color w:val="000000"/>
                <w:lang w:eastAsia="es-CR"/>
              </w:rPr>
            </w:pPr>
            <w:r w:rsidRPr="0029105F">
              <w:rPr>
                <w:rFonts w:ascii="Book Antiqua" w:hAnsi="Book Antiqua" w:cs="Calibri"/>
                <w:color w:val="000000"/>
                <w:lang w:eastAsia="es-CR"/>
              </w:rPr>
              <w:t>3</w:t>
            </w:r>
          </w:p>
        </w:tc>
        <w:tc>
          <w:tcPr>
            <w:tcW w:w="1523" w:type="dxa"/>
            <w:tcBorders>
              <w:top w:val="nil"/>
              <w:left w:val="nil"/>
              <w:bottom w:val="single" w:sz="4" w:space="0" w:color="auto"/>
              <w:right w:val="single" w:sz="4" w:space="0" w:color="auto"/>
            </w:tcBorders>
            <w:shd w:val="clear" w:color="auto" w:fill="auto"/>
            <w:noWrap/>
            <w:vAlign w:val="center"/>
            <w:hideMark/>
          </w:tcPr>
          <w:p w14:paraId="40A95DC8" w14:textId="77777777" w:rsidR="00B27420" w:rsidRPr="0029105F" w:rsidRDefault="00B27420" w:rsidP="00941FEF">
            <w:pPr>
              <w:jc w:val="center"/>
              <w:rPr>
                <w:rFonts w:ascii="Book Antiqua" w:hAnsi="Book Antiqua" w:cs="Calibri"/>
                <w:color w:val="000000"/>
                <w:lang w:eastAsia="es-CR"/>
              </w:rPr>
            </w:pPr>
            <w:r w:rsidRPr="0029105F">
              <w:rPr>
                <w:rFonts w:ascii="Book Antiqua" w:hAnsi="Book Antiqua" w:cs="Calibri"/>
                <w:color w:val="000000"/>
                <w:lang w:eastAsia="es-CR"/>
              </w:rPr>
              <w:t>2</w:t>
            </w:r>
          </w:p>
        </w:tc>
        <w:tc>
          <w:tcPr>
            <w:tcW w:w="3066" w:type="dxa"/>
            <w:tcBorders>
              <w:top w:val="nil"/>
              <w:left w:val="nil"/>
              <w:bottom w:val="single" w:sz="4" w:space="0" w:color="auto"/>
              <w:right w:val="single" w:sz="4" w:space="0" w:color="auto"/>
            </w:tcBorders>
            <w:shd w:val="clear" w:color="000000" w:fill="FFF2CC"/>
            <w:noWrap/>
            <w:vAlign w:val="bottom"/>
            <w:hideMark/>
          </w:tcPr>
          <w:p w14:paraId="3C7FA709" w14:textId="77777777" w:rsidR="00B27420" w:rsidRPr="0029105F" w:rsidRDefault="00B27420" w:rsidP="00941FEF">
            <w:pPr>
              <w:jc w:val="center"/>
              <w:rPr>
                <w:rFonts w:ascii="Book Antiqua" w:hAnsi="Book Antiqua" w:cs="Calibri"/>
                <w:color w:val="000000"/>
                <w:lang w:eastAsia="es-CR"/>
              </w:rPr>
            </w:pPr>
            <w:r w:rsidRPr="0029105F">
              <w:rPr>
                <w:rFonts w:ascii="Book Antiqua" w:hAnsi="Book Antiqua" w:cs="Calibri"/>
                <w:color w:val="000000"/>
                <w:lang w:eastAsia="es-CR"/>
              </w:rPr>
              <w:t>3 oficinas</w:t>
            </w:r>
          </w:p>
        </w:tc>
        <w:tc>
          <w:tcPr>
            <w:tcW w:w="147" w:type="dxa"/>
            <w:vAlign w:val="center"/>
            <w:hideMark/>
          </w:tcPr>
          <w:p w14:paraId="0837D4E5" w14:textId="77777777" w:rsidR="00B27420" w:rsidRPr="0029105F" w:rsidRDefault="00B27420" w:rsidP="00941FEF">
            <w:pPr>
              <w:rPr>
                <w:rFonts w:ascii="Book Antiqua" w:hAnsi="Book Antiqua"/>
                <w:lang w:eastAsia="es-CR"/>
              </w:rPr>
            </w:pPr>
          </w:p>
        </w:tc>
      </w:tr>
      <w:tr w:rsidR="00B27420" w:rsidRPr="0029105F" w14:paraId="3D87F429" w14:textId="77777777" w:rsidTr="00941FEF">
        <w:trPr>
          <w:trHeight w:val="84"/>
          <w:jc w:val="center"/>
        </w:trPr>
        <w:tc>
          <w:tcPr>
            <w:tcW w:w="2121" w:type="dxa"/>
            <w:tcBorders>
              <w:top w:val="nil"/>
              <w:left w:val="single" w:sz="4" w:space="0" w:color="auto"/>
              <w:bottom w:val="single" w:sz="4" w:space="0" w:color="auto"/>
              <w:right w:val="single" w:sz="4" w:space="0" w:color="auto"/>
            </w:tcBorders>
            <w:shd w:val="clear" w:color="auto" w:fill="auto"/>
            <w:noWrap/>
            <w:vAlign w:val="center"/>
            <w:hideMark/>
          </w:tcPr>
          <w:p w14:paraId="4FBBBC4E" w14:textId="77777777" w:rsidR="00B27420" w:rsidRPr="0029105F" w:rsidRDefault="00B27420" w:rsidP="00941FEF">
            <w:pPr>
              <w:rPr>
                <w:rFonts w:ascii="Book Antiqua" w:hAnsi="Book Antiqua" w:cs="Calibri"/>
                <w:color w:val="000000"/>
                <w:lang w:eastAsia="es-CR"/>
              </w:rPr>
            </w:pPr>
            <w:r w:rsidRPr="0029105F">
              <w:rPr>
                <w:rFonts w:ascii="Book Antiqua" w:hAnsi="Book Antiqua" w:cs="Calibri"/>
                <w:color w:val="000000"/>
                <w:lang w:eastAsia="es-CR"/>
              </w:rPr>
              <w:t>Unipersonal 1</w:t>
            </w:r>
          </w:p>
        </w:tc>
        <w:tc>
          <w:tcPr>
            <w:tcW w:w="1252" w:type="dxa"/>
            <w:tcBorders>
              <w:top w:val="nil"/>
              <w:left w:val="nil"/>
              <w:bottom w:val="single" w:sz="4" w:space="0" w:color="auto"/>
              <w:right w:val="single" w:sz="4" w:space="0" w:color="auto"/>
            </w:tcBorders>
            <w:shd w:val="clear" w:color="auto" w:fill="auto"/>
            <w:noWrap/>
            <w:vAlign w:val="center"/>
            <w:hideMark/>
          </w:tcPr>
          <w:p w14:paraId="7033E934" w14:textId="77777777" w:rsidR="00B27420" w:rsidRPr="0029105F" w:rsidRDefault="00B27420" w:rsidP="00941FEF">
            <w:pPr>
              <w:jc w:val="center"/>
              <w:rPr>
                <w:rFonts w:ascii="Book Antiqua" w:hAnsi="Book Antiqua" w:cs="Calibri"/>
                <w:color w:val="000000"/>
                <w:lang w:eastAsia="es-CR"/>
              </w:rPr>
            </w:pPr>
            <w:r w:rsidRPr="0029105F">
              <w:rPr>
                <w:rFonts w:ascii="Book Antiqua" w:hAnsi="Book Antiqua" w:cs="Calibri"/>
                <w:color w:val="000000"/>
                <w:lang w:eastAsia="es-CR"/>
              </w:rPr>
              <w:t>1</w:t>
            </w:r>
          </w:p>
        </w:tc>
        <w:tc>
          <w:tcPr>
            <w:tcW w:w="1523" w:type="dxa"/>
            <w:tcBorders>
              <w:top w:val="nil"/>
              <w:left w:val="nil"/>
              <w:bottom w:val="single" w:sz="4" w:space="0" w:color="auto"/>
              <w:right w:val="single" w:sz="4" w:space="0" w:color="auto"/>
            </w:tcBorders>
            <w:shd w:val="clear" w:color="auto" w:fill="auto"/>
            <w:noWrap/>
            <w:vAlign w:val="center"/>
            <w:hideMark/>
          </w:tcPr>
          <w:p w14:paraId="12866D2C" w14:textId="77777777" w:rsidR="00B27420" w:rsidRPr="0029105F" w:rsidRDefault="00B27420" w:rsidP="00941FEF">
            <w:pPr>
              <w:jc w:val="center"/>
              <w:rPr>
                <w:rFonts w:ascii="Book Antiqua" w:hAnsi="Book Antiqua" w:cs="Calibri"/>
                <w:color w:val="000000"/>
                <w:lang w:eastAsia="es-CR"/>
              </w:rPr>
            </w:pPr>
            <w:r w:rsidRPr="0029105F">
              <w:rPr>
                <w:rFonts w:ascii="Book Antiqua" w:hAnsi="Book Antiqua" w:cs="Calibri"/>
                <w:color w:val="000000"/>
                <w:lang w:eastAsia="es-CR"/>
              </w:rPr>
              <w:t>2</w:t>
            </w:r>
          </w:p>
        </w:tc>
        <w:tc>
          <w:tcPr>
            <w:tcW w:w="3066" w:type="dxa"/>
            <w:tcBorders>
              <w:top w:val="nil"/>
              <w:left w:val="nil"/>
              <w:bottom w:val="single" w:sz="4" w:space="0" w:color="auto"/>
              <w:right w:val="single" w:sz="4" w:space="0" w:color="auto"/>
            </w:tcBorders>
            <w:shd w:val="clear" w:color="000000" w:fill="FFF2CC"/>
            <w:noWrap/>
            <w:vAlign w:val="bottom"/>
            <w:hideMark/>
          </w:tcPr>
          <w:p w14:paraId="4A16FF6F" w14:textId="77777777" w:rsidR="00B27420" w:rsidRPr="0029105F" w:rsidRDefault="00B27420" w:rsidP="00941FEF">
            <w:pPr>
              <w:jc w:val="center"/>
              <w:rPr>
                <w:rFonts w:ascii="Book Antiqua" w:hAnsi="Book Antiqua" w:cs="Calibri"/>
                <w:color w:val="000000"/>
                <w:lang w:eastAsia="es-CR"/>
              </w:rPr>
            </w:pPr>
            <w:r w:rsidRPr="0029105F">
              <w:rPr>
                <w:rFonts w:ascii="Book Antiqua" w:hAnsi="Book Antiqua" w:cs="Calibri"/>
                <w:color w:val="000000"/>
                <w:lang w:eastAsia="es-CR"/>
              </w:rPr>
              <w:t>1 oficina</w:t>
            </w:r>
          </w:p>
        </w:tc>
        <w:tc>
          <w:tcPr>
            <w:tcW w:w="147" w:type="dxa"/>
            <w:vAlign w:val="center"/>
            <w:hideMark/>
          </w:tcPr>
          <w:p w14:paraId="6F5225FB" w14:textId="77777777" w:rsidR="00B27420" w:rsidRPr="0029105F" w:rsidRDefault="00B27420" w:rsidP="00941FEF">
            <w:pPr>
              <w:rPr>
                <w:rFonts w:ascii="Book Antiqua" w:hAnsi="Book Antiqua"/>
                <w:lang w:eastAsia="es-CR"/>
              </w:rPr>
            </w:pPr>
          </w:p>
        </w:tc>
      </w:tr>
      <w:tr w:rsidR="00B27420" w:rsidRPr="0029105F" w14:paraId="0789D6A8" w14:textId="77777777" w:rsidTr="00941FEF">
        <w:trPr>
          <w:trHeight w:val="169"/>
          <w:jc w:val="center"/>
        </w:trPr>
        <w:tc>
          <w:tcPr>
            <w:tcW w:w="2121" w:type="dxa"/>
            <w:tcBorders>
              <w:top w:val="nil"/>
              <w:left w:val="single" w:sz="4" w:space="0" w:color="auto"/>
              <w:bottom w:val="single" w:sz="4" w:space="0" w:color="auto"/>
              <w:right w:val="single" w:sz="4" w:space="0" w:color="auto"/>
            </w:tcBorders>
            <w:shd w:val="clear" w:color="auto" w:fill="auto"/>
            <w:noWrap/>
            <w:vAlign w:val="center"/>
            <w:hideMark/>
          </w:tcPr>
          <w:p w14:paraId="23AEAAFA" w14:textId="77777777" w:rsidR="00B27420" w:rsidRPr="0029105F" w:rsidRDefault="00B27420" w:rsidP="00941FEF">
            <w:pPr>
              <w:rPr>
                <w:rFonts w:ascii="Book Antiqua" w:hAnsi="Book Antiqua" w:cs="Calibri"/>
                <w:color w:val="000000"/>
                <w:lang w:eastAsia="es-CR"/>
              </w:rPr>
            </w:pPr>
            <w:r w:rsidRPr="0029105F">
              <w:rPr>
                <w:rFonts w:ascii="Book Antiqua" w:hAnsi="Book Antiqua" w:cs="Calibri"/>
                <w:color w:val="000000"/>
                <w:lang w:eastAsia="es-CR"/>
              </w:rPr>
              <w:t>Unipersonal 2</w:t>
            </w:r>
          </w:p>
        </w:tc>
        <w:tc>
          <w:tcPr>
            <w:tcW w:w="1252" w:type="dxa"/>
            <w:tcBorders>
              <w:top w:val="nil"/>
              <w:left w:val="nil"/>
              <w:bottom w:val="single" w:sz="4" w:space="0" w:color="auto"/>
              <w:right w:val="single" w:sz="4" w:space="0" w:color="auto"/>
            </w:tcBorders>
            <w:shd w:val="clear" w:color="auto" w:fill="auto"/>
            <w:noWrap/>
            <w:vAlign w:val="center"/>
            <w:hideMark/>
          </w:tcPr>
          <w:p w14:paraId="7EE209BD" w14:textId="77777777" w:rsidR="00B27420" w:rsidRPr="0029105F" w:rsidRDefault="00B27420" w:rsidP="00941FEF">
            <w:pPr>
              <w:jc w:val="center"/>
              <w:rPr>
                <w:rFonts w:ascii="Book Antiqua" w:hAnsi="Book Antiqua" w:cs="Calibri"/>
                <w:color w:val="000000"/>
                <w:lang w:eastAsia="es-CR"/>
              </w:rPr>
            </w:pPr>
            <w:r w:rsidRPr="0029105F">
              <w:rPr>
                <w:rFonts w:ascii="Book Antiqua" w:hAnsi="Book Antiqua" w:cs="Calibri"/>
                <w:color w:val="000000"/>
                <w:lang w:eastAsia="es-CR"/>
              </w:rPr>
              <w:t>1</w:t>
            </w:r>
          </w:p>
        </w:tc>
        <w:tc>
          <w:tcPr>
            <w:tcW w:w="1523" w:type="dxa"/>
            <w:tcBorders>
              <w:top w:val="nil"/>
              <w:left w:val="nil"/>
              <w:bottom w:val="single" w:sz="4" w:space="0" w:color="auto"/>
              <w:right w:val="single" w:sz="4" w:space="0" w:color="auto"/>
            </w:tcBorders>
            <w:shd w:val="clear" w:color="auto" w:fill="auto"/>
            <w:noWrap/>
            <w:vAlign w:val="center"/>
            <w:hideMark/>
          </w:tcPr>
          <w:p w14:paraId="409C9E75" w14:textId="77777777" w:rsidR="00B27420" w:rsidRPr="0029105F" w:rsidRDefault="00B27420" w:rsidP="00941FEF">
            <w:pPr>
              <w:jc w:val="center"/>
              <w:rPr>
                <w:rFonts w:ascii="Book Antiqua" w:hAnsi="Book Antiqua" w:cs="Calibri"/>
                <w:color w:val="000000"/>
                <w:lang w:eastAsia="es-CR"/>
              </w:rPr>
            </w:pPr>
            <w:r w:rsidRPr="0029105F">
              <w:rPr>
                <w:rFonts w:ascii="Book Antiqua" w:hAnsi="Book Antiqua" w:cs="Calibri"/>
                <w:color w:val="000000"/>
                <w:lang w:eastAsia="es-CR"/>
              </w:rPr>
              <w:t>2</w:t>
            </w:r>
          </w:p>
        </w:tc>
        <w:tc>
          <w:tcPr>
            <w:tcW w:w="3066" w:type="dxa"/>
            <w:tcBorders>
              <w:top w:val="nil"/>
              <w:left w:val="nil"/>
              <w:bottom w:val="single" w:sz="4" w:space="0" w:color="auto"/>
              <w:right w:val="single" w:sz="4" w:space="0" w:color="auto"/>
            </w:tcBorders>
            <w:shd w:val="clear" w:color="000000" w:fill="FFF2CC"/>
            <w:noWrap/>
            <w:vAlign w:val="bottom"/>
            <w:hideMark/>
          </w:tcPr>
          <w:p w14:paraId="5377BFA6" w14:textId="77777777" w:rsidR="00B27420" w:rsidRPr="0029105F" w:rsidRDefault="00B27420" w:rsidP="00941FEF">
            <w:pPr>
              <w:jc w:val="center"/>
              <w:rPr>
                <w:rFonts w:ascii="Book Antiqua" w:hAnsi="Book Antiqua" w:cs="Calibri"/>
                <w:color w:val="000000"/>
                <w:lang w:eastAsia="es-CR"/>
              </w:rPr>
            </w:pPr>
            <w:r w:rsidRPr="0029105F">
              <w:rPr>
                <w:rFonts w:ascii="Book Antiqua" w:hAnsi="Book Antiqua" w:cs="Calibri"/>
                <w:color w:val="000000"/>
                <w:lang w:eastAsia="es-CR"/>
              </w:rPr>
              <w:t>1 oficina</w:t>
            </w:r>
          </w:p>
        </w:tc>
        <w:tc>
          <w:tcPr>
            <w:tcW w:w="147" w:type="dxa"/>
            <w:vAlign w:val="center"/>
            <w:hideMark/>
          </w:tcPr>
          <w:p w14:paraId="340038A5" w14:textId="77777777" w:rsidR="00B27420" w:rsidRPr="0029105F" w:rsidRDefault="00B27420" w:rsidP="00941FEF">
            <w:pPr>
              <w:rPr>
                <w:rFonts w:ascii="Book Antiqua" w:hAnsi="Book Antiqua"/>
                <w:lang w:eastAsia="es-CR"/>
              </w:rPr>
            </w:pPr>
          </w:p>
        </w:tc>
      </w:tr>
      <w:tr w:rsidR="00F5433E" w:rsidRPr="0029105F" w14:paraId="7BC0D18C" w14:textId="77777777" w:rsidTr="00941FEF">
        <w:trPr>
          <w:trHeight w:val="169"/>
          <w:jc w:val="center"/>
        </w:trPr>
        <w:tc>
          <w:tcPr>
            <w:tcW w:w="2121" w:type="dxa"/>
            <w:tcBorders>
              <w:top w:val="nil"/>
              <w:left w:val="single" w:sz="4" w:space="0" w:color="auto"/>
              <w:bottom w:val="single" w:sz="4" w:space="0" w:color="auto"/>
              <w:right w:val="single" w:sz="4" w:space="0" w:color="auto"/>
            </w:tcBorders>
            <w:shd w:val="clear" w:color="auto" w:fill="auto"/>
            <w:noWrap/>
            <w:vAlign w:val="center"/>
          </w:tcPr>
          <w:p w14:paraId="1AED3481" w14:textId="1B668B7A" w:rsidR="00F5433E" w:rsidRPr="0029105F" w:rsidRDefault="00F5433E" w:rsidP="00F5433E">
            <w:pPr>
              <w:rPr>
                <w:rFonts w:ascii="Book Antiqua" w:hAnsi="Book Antiqua" w:cs="Calibri"/>
                <w:color w:val="000000"/>
                <w:lang w:eastAsia="es-CR"/>
              </w:rPr>
            </w:pPr>
            <w:r w:rsidRPr="00975074">
              <w:rPr>
                <w:rFonts w:ascii="Book Antiqua" w:hAnsi="Book Antiqua" w:cs="Calibri"/>
                <w:color w:val="000000"/>
                <w:lang w:eastAsia="es-CR"/>
              </w:rPr>
              <w:t>Juez Apelaciones/ Coordinador</w:t>
            </w:r>
          </w:p>
        </w:tc>
        <w:tc>
          <w:tcPr>
            <w:tcW w:w="1252" w:type="dxa"/>
            <w:tcBorders>
              <w:top w:val="nil"/>
              <w:left w:val="nil"/>
              <w:bottom w:val="single" w:sz="4" w:space="0" w:color="auto"/>
              <w:right w:val="single" w:sz="4" w:space="0" w:color="auto"/>
            </w:tcBorders>
            <w:shd w:val="clear" w:color="auto" w:fill="auto"/>
            <w:noWrap/>
            <w:vAlign w:val="center"/>
          </w:tcPr>
          <w:p w14:paraId="1903F7E1" w14:textId="4801843D" w:rsidR="00F5433E" w:rsidRPr="0029105F" w:rsidRDefault="00F5433E" w:rsidP="00F5433E">
            <w:pPr>
              <w:jc w:val="center"/>
              <w:rPr>
                <w:rFonts w:ascii="Book Antiqua" w:hAnsi="Book Antiqua" w:cs="Calibri"/>
                <w:color w:val="000000"/>
                <w:lang w:eastAsia="es-CR"/>
              </w:rPr>
            </w:pPr>
            <w:r w:rsidRPr="00975074">
              <w:rPr>
                <w:rFonts w:ascii="Book Antiqua" w:hAnsi="Book Antiqua" w:cs="Calibri"/>
                <w:color w:val="000000"/>
                <w:lang w:eastAsia="es-CR"/>
              </w:rPr>
              <w:t>1</w:t>
            </w:r>
          </w:p>
        </w:tc>
        <w:tc>
          <w:tcPr>
            <w:tcW w:w="1523" w:type="dxa"/>
            <w:tcBorders>
              <w:top w:val="nil"/>
              <w:left w:val="nil"/>
              <w:bottom w:val="single" w:sz="4" w:space="0" w:color="auto"/>
              <w:right w:val="single" w:sz="4" w:space="0" w:color="auto"/>
            </w:tcBorders>
            <w:shd w:val="clear" w:color="auto" w:fill="auto"/>
            <w:noWrap/>
            <w:vAlign w:val="center"/>
          </w:tcPr>
          <w:p w14:paraId="4849435C" w14:textId="7D3AE57C" w:rsidR="00F5433E" w:rsidRPr="0029105F" w:rsidRDefault="00F5433E" w:rsidP="00F5433E">
            <w:pPr>
              <w:jc w:val="center"/>
              <w:rPr>
                <w:rFonts w:ascii="Book Antiqua" w:hAnsi="Book Antiqua" w:cs="Calibri"/>
                <w:color w:val="000000"/>
                <w:lang w:eastAsia="es-CR"/>
              </w:rPr>
            </w:pPr>
            <w:r w:rsidRPr="00975074">
              <w:rPr>
                <w:rFonts w:ascii="Book Antiqua" w:hAnsi="Book Antiqua" w:cs="Calibri"/>
                <w:color w:val="000000"/>
                <w:lang w:eastAsia="es-CR"/>
              </w:rPr>
              <w:t>1</w:t>
            </w:r>
          </w:p>
        </w:tc>
        <w:tc>
          <w:tcPr>
            <w:tcW w:w="3066" w:type="dxa"/>
            <w:tcBorders>
              <w:top w:val="nil"/>
              <w:left w:val="nil"/>
              <w:bottom w:val="single" w:sz="4" w:space="0" w:color="auto"/>
              <w:right w:val="single" w:sz="4" w:space="0" w:color="auto"/>
            </w:tcBorders>
            <w:shd w:val="clear" w:color="000000" w:fill="FFF2CC"/>
            <w:vAlign w:val="bottom"/>
          </w:tcPr>
          <w:p w14:paraId="3DAA0B58" w14:textId="5782B145" w:rsidR="00F5433E" w:rsidRPr="0029105F" w:rsidRDefault="00F5433E" w:rsidP="00F5433E">
            <w:pPr>
              <w:jc w:val="center"/>
              <w:rPr>
                <w:rFonts w:ascii="Book Antiqua" w:hAnsi="Book Antiqua" w:cs="Calibri"/>
                <w:color w:val="000000"/>
                <w:lang w:eastAsia="es-CR"/>
              </w:rPr>
            </w:pPr>
            <w:r w:rsidRPr="00975074">
              <w:rPr>
                <w:rFonts w:ascii="Book Antiqua" w:hAnsi="Book Antiqua" w:cs="Calibri"/>
                <w:color w:val="000000"/>
                <w:lang w:eastAsia="es-CR"/>
              </w:rPr>
              <w:t>1 oficina</w:t>
            </w:r>
          </w:p>
        </w:tc>
        <w:tc>
          <w:tcPr>
            <w:tcW w:w="147" w:type="dxa"/>
            <w:vAlign w:val="center"/>
          </w:tcPr>
          <w:p w14:paraId="3F821087" w14:textId="77777777" w:rsidR="00F5433E" w:rsidRPr="0029105F" w:rsidRDefault="00F5433E" w:rsidP="00F5433E">
            <w:pPr>
              <w:rPr>
                <w:rFonts w:ascii="Book Antiqua" w:hAnsi="Book Antiqua"/>
                <w:lang w:eastAsia="es-CR"/>
              </w:rPr>
            </w:pPr>
          </w:p>
        </w:tc>
      </w:tr>
      <w:tr w:rsidR="00F5433E" w:rsidRPr="0029105F" w14:paraId="1E76B701" w14:textId="77777777" w:rsidTr="00941FEF">
        <w:trPr>
          <w:trHeight w:val="169"/>
          <w:jc w:val="center"/>
        </w:trPr>
        <w:tc>
          <w:tcPr>
            <w:tcW w:w="2121" w:type="dxa"/>
            <w:tcBorders>
              <w:top w:val="nil"/>
              <w:left w:val="single" w:sz="4" w:space="0" w:color="auto"/>
              <w:bottom w:val="single" w:sz="4" w:space="0" w:color="auto"/>
              <w:right w:val="single" w:sz="4" w:space="0" w:color="auto"/>
            </w:tcBorders>
            <w:shd w:val="clear" w:color="auto" w:fill="auto"/>
            <w:noWrap/>
            <w:vAlign w:val="center"/>
            <w:hideMark/>
          </w:tcPr>
          <w:p w14:paraId="4DFC8DCC" w14:textId="77777777" w:rsidR="00F5433E" w:rsidRPr="0029105F" w:rsidRDefault="00F5433E" w:rsidP="00F5433E">
            <w:pPr>
              <w:rPr>
                <w:rFonts w:ascii="Book Antiqua" w:hAnsi="Book Antiqua" w:cs="Calibri"/>
                <w:color w:val="000000"/>
                <w:lang w:eastAsia="es-CR"/>
              </w:rPr>
            </w:pPr>
            <w:r w:rsidRPr="0029105F">
              <w:rPr>
                <w:rFonts w:ascii="Book Antiqua" w:hAnsi="Book Antiqua" w:cs="Calibri"/>
                <w:color w:val="000000"/>
                <w:lang w:eastAsia="es-CR"/>
              </w:rPr>
              <w:t>Juez de Trámite</w:t>
            </w:r>
          </w:p>
        </w:tc>
        <w:tc>
          <w:tcPr>
            <w:tcW w:w="1252" w:type="dxa"/>
            <w:tcBorders>
              <w:top w:val="nil"/>
              <w:left w:val="nil"/>
              <w:bottom w:val="single" w:sz="4" w:space="0" w:color="auto"/>
              <w:right w:val="single" w:sz="4" w:space="0" w:color="auto"/>
            </w:tcBorders>
            <w:shd w:val="clear" w:color="auto" w:fill="auto"/>
            <w:noWrap/>
            <w:vAlign w:val="center"/>
            <w:hideMark/>
          </w:tcPr>
          <w:p w14:paraId="6CD8AFBC" w14:textId="77777777" w:rsidR="00F5433E" w:rsidRPr="0029105F" w:rsidRDefault="00F5433E" w:rsidP="00F5433E">
            <w:pPr>
              <w:jc w:val="center"/>
              <w:rPr>
                <w:rFonts w:ascii="Book Antiqua" w:hAnsi="Book Antiqua" w:cs="Calibri"/>
                <w:color w:val="000000"/>
                <w:lang w:eastAsia="es-CR"/>
              </w:rPr>
            </w:pPr>
            <w:r w:rsidRPr="0029105F">
              <w:rPr>
                <w:rFonts w:ascii="Book Antiqua" w:hAnsi="Book Antiqua" w:cs="Calibri"/>
                <w:color w:val="000000"/>
                <w:lang w:eastAsia="es-CR"/>
              </w:rPr>
              <w:t>1</w:t>
            </w:r>
          </w:p>
        </w:tc>
        <w:tc>
          <w:tcPr>
            <w:tcW w:w="1523" w:type="dxa"/>
            <w:tcBorders>
              <w:top w:val="nil"/>
              <w:left w:val="nil"/>
              <w:bottom w:val="single" w:sz="4" w:space="0" w:color="auto"/>
              <w:right w:val="single" w:sz="4" w:space="0" w:color="auto"/>
            </w:tcBorders>
            <w:shd w:val="clear" w:color="auto" w:fill="auto"/>
            <w:noWrap/>
            <w:vAlign w:val="center"/>
            <w:hideMark/>
          </w:tcPr>
          <w:p w14:paraId="4FDABD53" w14:textId="77777777" w:rsidR="00F5433E" w:rsidRPr="0029105F" w:rsidRDefault="00F5433E" w:rsidP="00F5433E">
            <w:pPr>
              <w:jc w:val="center"/>
              <w:rPr>
                <w:rFonts w:ascii="Book Antiqua" w:hAnsi="Book Antiqua" w:cs="Calibri"/>
                <w:color w:val="000000"/>
                <w:lang w:eastAsia="es-CR"/>
              </w:rPr>
            </w:pPr>
            <w:r w:rsidRPr="0029105F">
              <w:rPr>
                <w:rFonts w:ascii="Book Antiqua" w:hAnsi="Book Antiqua" w:cs="Calibri"/>
                <w:color w:val="000000"/>
                <w:lang w:eastAsia="es-CR"/>
              </w:rPr>
              <w:t>0</w:t>
            </w:r>
          </w:p>
        </w:tc>
        <w:tc>
          <w:tcPr>
            <w:tcW w:w="3066" w:type="dxa"/>
            <w:tcBorders>
              <w:top w:val="nil"/>
              <w:left w:val="nil"/>
              <w:bottom w:val="single" w:sz="4" w:space="0" w:color="auto"/>
              <w:right w:val="single" w:sz="4" w:space="0" w:color="auto"/>
            </w:tcBorders>
            <w:shd w:val="clear" w:color="000000" w:fill="FFF2CC"/>
            <w:vAlign w:val="bottom"/>
            <w:hideMark/>
          </w:tcPr>
          <w:p w14:paraId="159E0713" w14:textId="77777777" w:rsidR="00F5433E" w:rsidRPr="0029105F" w:rsidRDefault="00F5433E" w:rsidP="00F5433E">
            <w:pPr>
              <w:jc w:val="center"/>
              <w:rPr>
                <w:rFonts w:ascii="Book Antiqua" w:hAnsi="Book Antiqua" w:cs="Calibri"/>
                <w:color w:val="000000"/>
                <w:lang w:eastAsia="es-CR"/>
              </w:rPr>
            </w:pPr>
            <w:r w:rsidRPr="0029105F">
              <w:rPr>
                <w:rFonts w:ascii="Book Antiqua" w:hAnsi="Book Antiqua" w:cs="Calibri"/>
                <w:color w:val="000000"/>
                <w:lang w:eastAsia="es-CR"/>
              </w:rPr>
              <w:t>1 oficina en el área del del personal técnico</w:t>
            </w:r>
          </w:p>
        </w:tc>
        <w:tc>
          <w:tcPr>
            <w:tcW w:w="147" w:type="dxa"/>
            <w:vAlign w:val="center"/>
            <w:hideMark/>
          </w:tcPr>
          <w:p w14:paraId="6A822949" w14:textId="77777777" w:rsidR="00F5433E" w:rsidRPr="0029105F" w:rsidRDefault="00F5433E" w:rsidP="00F5433E">
            <w:pPr>
              <w:rPr>
                <w:rFonts w:ascii="Book Antiqua" w:hAnsi="Book Antiqua"/>
                <w:lang w:eastAsia="es-CR"/>
              </w:rPr>
            </w:pPr>
          </w:p>
        </w:tc>
      </w:tr>
      <w:tr w:rsidR="00F5433E" w:rsidRPr="0029105F" w14:paraId="65824BC4" w14:textId="77777777" w:rsidTr="00941FEF">
        <w:trPr>
          <w:trHeight w:val="169"/>
          <w:jc w:val="center"/>
        </w:trPr>
        <w:tc>
          <w:tcPr>
            <w:tcW w:w="2121" w:type="dxa"/>
            <w:tcBorders>
              <w:top w:val="nil"/>
              <w:left w:val="single" w:sz="4" w:space="0" w:color="auto"/>
              <w:bottom w:val="single" w:sz="4" w:space="0" w:color="auto"/>
              <w:right w:val="single" w:sz="4" w:space="0" w:color="auto"/>
            </w:tcBorders>
            <w:shd w:val="clear" w:color="auto" w:fill="auto"/>
            <w:noWrap/>
            <w:vAlign w:val="center"/>
            <w:hideMark/>
          </w:tcPr>
          <w:p w14:paraId="4B5760E7" w14:textId="77777777" w:rsidR="00F5433E" w:rsidRPr="0029105F" w:rsidRDefault="00F5433E" w:rsidP="00F5433E">
            <w:pPr>
              <w:rPr>
                <w:rFonts w:ascii="Book Antiqua" w:hAnsi="Book Antiqua" w:cs="Calibri"/>
                <w:color w:val="000000"/>
                <w:lang w:eastAsia="es-CR"/>
              </w:rPr>
            </w:pPr>
            <w:r w:rsidRPr="0029105F">
              <w:rPr>
                <w:rFonts w:ascii="Book Antiqua" w:hAnsi="Book Antiqua" w:cs="Calibri"/>
                <w:color w:val="000000"/>
                <w:lang w:eastAsia="es-CR"/>
              </w:rPr>
              <w:t xml:space="preserve">Coordinador Judicial </w:t>
            </w:r>
          </w:p>
        </w:tc>
        <w:tc>
          <w:tcPr>
            <w:tcW w:w="1252" w:type="dxa"/>
            <w:tcBorders>
              <w:top w:val="nil"/>
              <w:left w:val="nil"/>
              <w:bottom w:val="single" w:sz="4" w:space="0" w:color="auto"/>
              <w:right w:val="single" w:sz="4" w:space="0" w:color="auto"/>
            </w:tcBorders>
            <w:shd w:val="clear" w:color="auto" w:fill="auto"/>
            <w:noWrap/>
            <w:vAlign w:val="center"/>
            <w:hideMark/>
          </w:tcPr>
          <w:p w14:paraId="722D58F4" w14:textId="77777777" w:rsidR="00F5433E" w:rsidRPr="0029105F" w:rsidRDefault="00F5433E" w:rsidP="00F5433E">
            <w:pPr>
              <w:jc w:val="center"/>
              <w:rPr>
                <w:rFonts w:ascii="Book Antiqua" w:hAnsi="Book Antiqua" w:cs="Calibri"/>
                <w:color w:val="000000"/>
                <w:lang w:eastAsia="es-CR"/>
              </w:rPr>
            </w:pPr>
            <w:r w:rsidRPr="0029105F">
              <w:rPr>
                <w:rFonts w:ascii="Book Antiqua" w:hAnsi="Book Antiqua" w:cs="Calibri"/>
                <w:color w:val="000000"/>
                <w:lang w:eastAsia="es-CR"/>
              </w:rPr>
              <w:t>0</w:t>
            </w:r>
          </w:p>
        </w:tc>
        <w:tc>
          <w:tcPr>
            <w:tcW w:w="1523" w:type="dxa"/>
            <w:tcBorders>
              <w:top w:val="nil"/>
              <w:left w:val="nil"/>
              <w:bottom w:val="single" w:sz="4" w:space="0" w:color="auto"/>
              <w:right w:val="single" w:sz="4" w:space="0" w:color="auto"/>
            </w:tcBorders>
            <w:shd w:val="clear" w:color="auto" w:fill="auto"/>
            <w:noWrap/>
            <w:vAlign w:val="center"/>
            <w:hideMark/>
          </w:tcPr>
          <w:p w14:paraId="50BA7D14" w14:textId="77777777" w:rsidR="00F5433E" w:rsidRPr="0029105F" w:rsidRDefault="00F5433E" w:rsidP="00F5433E">
            <w:pPr>
              <w:jc w:val="center"/>
              <w:rPr>
                <w:rFonts w:ascii="Book Antiqua" w:hAnsi="Book Antiqua" w:cs="Calibri"/>
                <w:color w:val="000000"/>
                <w:lang w:eastAsia="es-CR"/>
              </w:rPr>
            </w:pPr>
            <w:r w:rsidRPr="0029105F">
              <w:rPr>
                <w:rFonts w:ascii="Book Antiqua" w:hAnsi="Book Antiqua" w:cs="Calibri"/>
                <w:color w:val="000000"/>
                <w:lang w:eastAsia="es-CR"/>
              </w:rPr>
              <w:t>1</w:t>
            </w:r>
          </w:p>
        </w:tc>
        <w:tc>
          <w:tcPr>
            <w:tcW w:w="3066" w:type="dxa"/>
            <w:vMerge w:val="restart"/>
            <w:tcBorders>
              <w:top w:val="nil"/>
              <w:left w:val="single" w:sz="4" w:space="0" w:color="auto"/>
              <w:bottom w:val="single" w:sz="4" w:space="0" w:color="auto"/>
              <w:right w:val="single" w:sz="4" w:space="0" w:color="auto"/>
            </w:tcBorders>
            <w:shd w:val="clear" w:color="000000" w:fill="FFF2CC"/>
            <w:vAlign w:val="center"/>
            <w:hideMark/>
          </w:tcPr>
          <w:p w14:paraId="1D5D4C99" w14:textId="2C7071FE" w:rsidR="00F5433E" w:rsidRPr="0029105F" w:rsidRDefault="00F5433E" w:rsidP="00F5433E">
            <w:pPr>
              <w:jc w:val="center"/>
              <w:rPr>
                <w:rFonts w:ascii="Book Antiqua" w:hAnsi="Book Antiqua" w:cs="Calibri"/>
                <w:color w:val="000000"/>
                <w:lang w:eastAsia="es-CR"/>
              </w:rPr>
            </w:pPr>
            <w:r w:rsidRPr="0029105F">
              <w:rPr>
                <w:rFonts w:ascii="Book Antiqua" w:hAnsi="Book Antiqua" w:cs="Calibri"/>
                <w:color w:val="000000"/>
                <w:lang w:eastAsia="es-CR"/>
              </w:rPr>
              <w:t>Espacio compartido para 1</w:t>
            </w:r>
            <w:r>
              <w:rPr>
                <w:rFonts w:ascii="Book Antiqua" w:hAnsi="Book Antiqua" w:cs="Calibri"/>
                <w:color w:val="000000"/>
                <w:lang w:eastAsia="es-CR"/>
              </w:rPr>
              <w:t>2</w:t>
            </w:r>
            <w:r w:rsidRPr="0029105F">
              <w:rPr>
                <w:rFonts w:ascii="Book Antiqua" w:hAnsi="Book Antiqua" w:cs="Calibri"/>
                <w:color w:val="000000"/>
                <w:lang w:eastAsia="es-CR"/>
              </w:rPr>
              <w:t xml:space="preserve"> puestos </w:t>
            </w:r>
          </w:p>
        </w:tc>
        <w:tc>
          <w:tcPr>
            <w:tcW w:w="147" w:type="dxa"/>
            <w:vAlign w:val="center"/>
            <w:hideMark/>
          </w:tcPr>
          <w:p w14:paraId="1F504561" w14:textId="77777777" w:rsidR="00F5433E" w:rsidRPr="0029105F" w:rsidRDefault="00F5433E" w:rsidP="00F5433E">
            <w:pPr>
              <w:rPr>
                <w:rFonts w:ascii="Book Antiqua" w:hAnsi="Book Antiqua"/>
                <w:lang w:eastAsia="es-CR"/>
              </w:rPr>
            </w:pPr>
          </w:p>
        </w:tc>
      </w:tr>
      <w:tr w:rsidR="00F5433E" w:rsidRPr="0029105F" w14:paraId="28A8CB1A" w14:textId="77777777" w:rsidTr="00941FEF">
        <w:trPr>
          <w:trHeight w:val="169"/>
          <w:jc w:val="center"/>
        </w:trPr>
        <w:tc>
          <w:tcPr>
            <w:tcW w:w="2121" w:type="dxa"/>
            <w:tcBorders>
              <w:top w:val="nil"/>
              <w:left w:val="single" w:sz="4" w:space="0" w:color="auto"/>
              <w:bottom w:val="single" w:sz="4" w:space="0" w:color="auto"/>
              <w:right w:val="single" w:sz="4" w:space="0" w:color="auto"/>
            </w:tcBorders>
            <w:shd w:val="clear" w:color="auto" w:fill="auto"/>
            <w:noWrap/>
            <w:vAlign w:val="center"/>
            <w:hideMark/>
          </w:tcPr>
          <w:p w14:paraId="52A17A84" w14:textId="77777777" w:rsidR="00F5433E" w:rsidRPr="0029105F" w:rsidRDefault="00F5433E" w:rsidP="00F5433E">
            <w:pPr>
              <w:rPr>
                <w:rFonts w:ascii="Book Antiqua" w:hAnsi="Book Antiqua" w:cs="Calibri"/>
                <w:color w:val="000000"/>
                <w:lang w:eastAsia="es-CR"/>
              </w:rPr>
            </w:pPr>
            <w:r w:rsidRPr="0029105F">
              <w:rPr>
                <w:rFonts w:ascii="Book Antiqua" w:hAnsi="Book Antiqua" w:cs="Calibri"/>
                <w:color w:val="000000"/>
                <w:lang w:eastAsia="es-CR"/>
              </w:rPr>
              <w:t>Técnico de Ejecución</w:t>
            </w:r>
          </w:p>
        </w:tc>
        <w:tc>
          <w:tcPr>
            <w:tcW w:w="1252" w:type="dxa"/>
            <w:tcBorders>
              <w:top w:val="nil"/>
              <w:left w:val="nil"/>
              <w:bottom w:val="single" w:sz="4" w:space="0" w:color="auto"/>
              <w:right w:val="single" w:sz="4" w:space="0" w:color="auto"/>
            </w:tcBorders>
            <w:shd w:val="clear" w:color="auto" w:fill="auto"/>
            <w:noWrap/>
            <w:vAlign w:val="center"/>
            <w:hideMark/>
          </w:tcPr>
          <w:p w14:paraId="17E5EB67" w14:textId="77777777" w:rsidR="00F5433E" w:rsidRPr="0029105F" w:rsidRDefault="00F5433E" w:rsidP="00F5433E">
            <w:pPr>
              <w:jc w:val="center"/>
              <w:rPr>
                <w:rFonts w:ascii="Book Antiqua" w:hAnsi="Book Antiqua" w:cs="Calibri"/>
                <w:color w:val="000000"/>
                <w:lang w:eastAsia="es-CR"/>
              </w:rPr>
            </w:pPr>
            <w:r w:rsidRPr="0029105F">
              <w:rPr>
                <w:rFonts w:ascii="Book Antiqua" w:hAnsi="Book Antiqua" w:cs="Calibri"/>
                <w:color w:val="000000"/>
                <w:lang w:eastAsia="es-CR"/>
              </w:rPr>
              <w:t>0</w:t>
            </w:r>
          </w:p>
        </w:tc>
        <w:tc>
          <w:tcPr>
            <w:tcW w:w="1523" w:type="dxa"/>
            <w:tcBorders>
              <w:top w:val="nil"/>
              <w:left w:val="nil"/>
              <w:bottom w:val="single" w:sz="4" w:space="0" w:color="auto"/>
              <w:right w:val="single" w:sz="4" w:space="0" w:color="auto"/>
            </w:tcBorders>
            <w:shd w:val="clear" w:color="auto" w:fill="auto"/>
            <w:noWrap/>
            <w:vAlign w:val="center"/>
            <w:hideMark/>
          </w:tcPr>
          <w:p w14:paraId="6A8492E6" w14:textId="77777777" w:rsidR="00F5433E" w:rsidRPr="0029105F" w:rsidRDefault="00F5433E" w:rsidP="00F5433E">
            <w:pPr>
              <w:jc w:val="center"/>
              <w:rPr>
                <w:rFonts w:ascii="Book Antiqua" w:hAnsi="Book Antiqua" w:cs="Calibri"/>
                <w:color w:val="000000"/>
                <w:lang w:eastAsia="es-CR"/>
              </w:rPr>
            </w:pPr>
            <w:r w:rsidRPr="0029105F">
              <w:rPr>
                <w:rFonts w:ascii="Book Antiqua" w:hAnsi="Book Antiqua" w:cs="Calibri"/>
                <w:color w:val="000000"/>
                <w:lang w:eastAsia="es-CR"/>
              </w:rPr>
              <w:t>1</w:t>
            </w:r>
          </w:p>
        </w:tc>
        <w:tc>
          <w:tcPr>
            <w:tcW w:w="3066" w:type="dxa"/>
            <w:vMerge/>
            <w:tcBorders>
              <w:top w:val="nil"/>
              <w:left w:val="single" w:sz="4" w:space="0" w:color="auto"/>
              <w:bottom w:val="single" w:sz="4" w:space="0" w:color="auto"/>
              <w:right w:val="single" w:sz="4" w:space="0" w:color="auto"/>
            </w:tcBorders>
            <w:vAlign w:val="center"/>
            <w:hideMark/>
          </w:tcPr>
          <w:p w14:paraId="7B048281" w14:textId="77777777" w:rsidR="00F5433E" w:rsidRPr="0029105F" w:rsidRDefault="00F5433E" w:rsidP="00F5433E">
            <w:pPr>
              <w:rPr>
                <w:rFonts w:ascii="Book Antiqua" w:hAnsi="Book Antiqua" w:cs="Calibri"/>
                <w:color w:val="000000"/>
                <w:lang w:eastAsia="es-CR"/>
              </w:rPr>
            </w:pPr>
          </w:p>
        </w:tc>
        <w:tc>
          <w:tcPr>
            <w:tcW w:w="147" w:type="dxa"/>
            <w:vAlign w:val="center"/>
            <w:hideMark/>
          </w:tcPr>
          <w:p w14:paraId="770F7FDA" w14:textId="77777777" w:rsidR="00F5433E" w:rsidRPr="0029105F" w:rsidRDefault="00F5433E" w:rsidP="00F5433E">
            <w:pPr>
              <w:rPr>
                <w:rFonts w:ascii="Book Antiqua" w:hAnsi="Book Antiqua"/>
                <w:lang w:eastAsia="es-CR"/>
              </w:rPr>
            </w:pPr>
          </w:p>
        </w:tc>
      </w:tr>
      <w:tr w:rsidR="00F5433E" w:rsidRPr="0029105F" w14:paraId="766DECB8" w14:textId="77777777" w:rsidTr="00941FEF">
        <w:trPr>
          <w:trHeight w:val="169"/>
          <w:jc w:val="center"/>
        </w:trPr>
        <w:tc>
          <w:tcPr>
            <w:tcW w:w="2121" w:type="dxa"/>
            <w:tcBorders>
              <w:top w:val="nil"/>
              <w:left w:val="single" w:sz="4" w:space="0" w:color="auto"/>
              <w:bottom w:val="single" w:sz="4" w:space="0" w:color="auto"/>
              <w:right w:val="single" w:sz="4" w:space="0" w:color="auto"/>
            </w:tcBorders>
            <w:shd w:val="clear" w:color="auto" w:fill="auto"/>
            <w:noWrap/>
            <w:vAlign w:val="center"/>
            <w:hideMark/>
          </w:tcPr>
          <w:p w14:paraId="6E84767D" w14:textId="77777777" w:rsidR="00F5433E" w:rsidRPr="0029105F" w:rsidRDefault="00F5433E" w:rsidP="00F5433E">
            <w:pPr>
              <w:rPr>
                <w:rFonts w:ascii="Book Antiqua" w:hAnsi="Book Antiqua" w:cs="Calibri"/>
                <w:color w:val="000000"/>
                <w:lang w:eastAsia="es-CR"/>
              </w:rPr>
            </w:pPr>
            <w:r w:rsidRPr="0029105F">
              <w:rPr>
                <w:rFonts w:ascii="Book Antiqua" w:hAnsi="Book Antiqua" w:cs="Calibri"/>
                <w:color w:val="000000"/>
                <w:lang w:eastAsia="es-CR"/>
              </w:rPr>
              <w:t>Técnico Manifestador</w:t>
            </w:r>
          </w:p>
        </w:tc>
        <w:tc>
          <w:tcPr>
            <w:tcW w:w="1252" w:type="dxa"/>
            <w:tcBorders>
              <w:top w:val="nil"/>
              <w:left w:val="nil"/>
              <w:bottom w:val="single" w:sz="4" w:space="0" w:color="auto"/>
              <w:right w:val="single" w:sz="4" w:space="0" w:color="auto"/>
            </w:tcBorders>
            <w:shd w:val="clear" w:color="auto" w:fill="auto"/>
            <w:noWrap/>
            <w:vAlign w:val="center"/>
            <w:hideMark/>
          </w:tcPr>
          <w:p w14:paraId="6AC295A4" w14:textId="77777777" w:rsidR="00F5433E" w:rsidRPr="0029105F" w:rsidRDefault="00F5433E" w:rsidP="00F5433E">
            <w:pPr>
              <w:jc w:val="center"/>
              <w:rPr>
                <w:rFonts w:ascii="Book Antiqua" w:hAnsi="Book Antiqua" w:cs="Calibri"/>
                <w:color w:val="000000"/>
                <w:lang w:eastAsia="es-CR"/>
              </w:rPr>
            </w:pPr>
            <w:r w:rsidRPr="0029105F">
              <w:rPr>
                <w:rFonts w:ascii="Book Antiqua" w:hAnsi="Book Antiqua" w:cs="Calibri"/>
                <w:color w:val="000000"/>
                <w:lang w:eastAsia="es-CR"/>
              </w:rPr>
              <w:t>0</w:t>
            </w:r>
          </w:p>
        </w:tc>
        <w:tc>
          <w:tcPr>
            <w:tcW w:w="1523" w:type="dxa"/>
            <w:tcBorders>
              <w:top w:val="nil"/>
              <w:left w:val="nil"/>
              <w:bottom w:val="single" w:sz="4" w:space="0" w:color="auto"/>
              <w:right w:val="single" w:sz="4" w:space="0" w:color="auto"/>
            </w:tcBorders>
            <w:shd w:val="clear" w:color="auto" w:fill="auto"/>
            <w:noWrap/>
            <w:vAlign w:val="center"/>
            <w:hideMark/>
          </w:tcPr>
          <w:p w14:paraId="45F394B6" w14:textId="77777777" w:rsidR="00F5433E" w:rsidRPr="0029105F" w:rsidRDefault="00F5433E" w:rsidP="00F5433E">
            <w:pPr>
              <w:jc w:val="center"/>
              <w:rPr>
                <w:rFonts w:ascii="Book Antiqua" w:hAnsi="Book Antiqua" w:cs="Calibri"/>
                <w:color w:val="000000"/>
                <w:lang w:eastAsia="es-CR"/>
              </w:rPr>
            </w:pPr>
            <w:r w:rsidRPr="0029105F">
              <w:rPr>
                <w:rFonts w:ascii="Book Antiqua" w:hAnsi="Book Antiqua" w:cs="Calibri"/>
                <w:color w:val="000000"/>
                <w:lang w:eastAsia="es-CR"/>
              </w:rPr>
              <w:t>1</w:t>
            </w:r>
          </w:p>
        </w:tc>
        <w:tc>
          <w:tcPr>
            <w:tcW w:w="3066" w:type="dxa"/>
            <w:vMerge/>
            <w:tcBorders>
              <w:top w:val="nil"/>
              <w:left w:val="single" w:sz="4" w:space="0" w:color="auto"/>
              <w:bottom w:val="single" w:sz="4" w:space="0" w:color="auto"/>
              <w:right w:val="single" w:sz="4" w:space="0" w:color="auto"/>
            </w:tcBorders>
            <w:vAlign w:val="center"/>
            <w:hideMark/>
          </w:tcPr>
          <w:p w14:paraId="2C9CE5AE" w14:textId="77777777" w:rsidR="00F5433E" w:rsidRPr="0029105F" w:rsidRDefault="00F5433E" w:rsidP="00F5433E">
            <w:pPr>
              <w:rPr>
                <w:rFonts w:ascii="Book Antiqua" w:hAnsi="Book Antiqua" w:cs="Calibri"/>
                <w:color w:val="000000"/>
                <w:lang w:eastAsia="es-CR"/>
              </w:rPr>
            </w:pPr>
          </w:p>
        </w:tc>
        <w:tc>
          <w:tcPr>
            <w:tcW w:w="147" w:type="dxa"/>
            <w:vAlign w:val="center"/>
            <w:hideMark/>
          </w:tcPr>
          <w:p w14:paraId="1A241CB4" w14:textId="77777777" w:rsidR="00F5433E" w:rsidRPr="0029105F" w:rsidRDefault="00F5433E" w:rsidP="00F5433E">
            <w:pPr>
              <w:rPr>
                <w:rFonts w:ascii="Book Antiqua" w:hAnsi="Book Antiqua"/>
                <w:lang w:eastAsia="es-CR"/>
              </w:rPr>
            </w:pPr>
          </w:p>
        </w:tc>
      </w:tr>
      <w:tr w:rsidR="00F5433E" w:rsidRPr="0029105F" w14:paraId="027FA66F" w14:textId="77777777" w:rsidTr="00941FEF">
        <w:trPr>
          <w:trHeight w:val="508"/>
          <w:jc w:val="center"/>
        </w:trPr>
        <w:tc>
          <w:tcPr>
            <w:tcW w:w="2121" w:type="dxa"/>
            <w:tcBorders>
              <w:top w:val="nil"/>
              <w:left w:val="single" w:sz="4" w:space="0" w:color="auto"/>
              <w:bottom w:val="single" w:sz="4" w:space="0" w:color="auto"/>
              <w:right w:val="single" w:sz="4" w:space="0" w:color="auto"/>
            </w:tcBorders>
            <w:shd w:val="clear" w:color="000000" w:fill="333F4F"/>
            <w:vAlign w:val="center"/>
            <w:hideMark/>
          </w:tcPr>
          <w:p w14:paraId="721F4C0C" w14:textId="77777777" w:rsidR="00F5433E" w:rsidRPr="0029105F" w:rsidRDefault="00F5433E" w:rsidP="00F5433E">
            <w:pPr>
              <w:rPr>
                <w:rFonts w:ascii="Book Antiqua" w:hAnsi="Book Antiqua" w:cs="Calibri"/>
                <w:color w:val="FFFFFF"/>
                <w:lang w:eastAsia="es-CR"/>
              </w:rPr>
            </w:pPr>
            <w:r w:rsidRPr="0029105F">
              <w:rPr>
                <w:rFonts w:ascii="Book Antiqua" w:hAnsi="Book Antiqua" w:cs="Calibri"/>
                <w:color w:val="FFFFFF"/>
                <w:lang w:eastAsia="es-CR"/>
              </w:rPr>
              <w:t>Total</w:t>
            </w:r>
          </w:p>
        </w:tc>
        <w:tc>
          <w:tcPr>
            <w:tcW w:w="1252" w:type="dxa"/>
            <w:tcBorders>
              <w:top w:val="nil"/>
              <w:left w:val="nil"/>
              <w:bottom w:val="single" w:sz="4" w:space="0" w:color="auto"/>
              <w:right w:val="single" w:sz="4" w:space="0" w:color="auto"/>
            </w:tcBorders>
            <w:shd w:val="clear" w:color="000000" w:fill="333F4F"/>
            <w:vAlign w:val="center"/>
            <w:hideMark/>
          </w:tcPr>
          <w:p w14:paraId="35B55648" w14:textId="1B8B8CD7" w:rsidR="00F5433E" w:rsidRPr="0029105F" w:rsidRDefault="00F5433E" w:rsidP="00F5433E">
            <w:pPr>
              <w:jc w:val="center"/>
              <w:rPr>
                <w:rFonts w:ascii="Book Antiqua" w:hAnsi="Book Antiqua" w:cs="Calibri"/>
                <w:color w:val="FFFFFF"/>
                <w:lang w:eastAsia="es-CR"/>
              </w:rPr>
            </w:pPr>
            <w:r w:rsidRPr="0029105F">
              <w:rPr>
                <w:rFonts w:ascii="Book Antiqua" w:hAnsi="Book Antiqua" w:cs="Calibri"/>
                <w:color w:val="FFFFFF"/>
                <w:lang w:eastAsia="es-CR"/>
              </w:rPr>
              <w:t>*</w:t>
            </w:r>
            <w:r w:rsidR="00861B85">
              <w:rPr>
                <w:rFonts w:ascii="Book Antiqua" w:hAnsi="Book Antiqua" w:cs="Calibri"/>
                <w:color w:val="FFFFFF"/>
                <w:lang w:eastAsia="es-CR"/>
              </w:rPr>
              <w:t>9</w:t>
            </w:r>
            <w:r w:rsidRPr="0029105F">
              <w:rPr>
                <w:rFonts w:ascii="Book Antiqua" w:hAnsi="Book Antiqua" w:cs="Calibri"/>
                <w:color w:val="FFFFFF"/>
                <w:lang w:eastAsia="es-CR"/>
              </w:rPr>
              <w:t xml:space="preserve"> jueces de fondo             * </w:t>
            </w:r>
            <w:r w:rsidR="00771915" w:rsidRPr="0029105F">
              <w:rPr>
                <w:rFonts w:ascii="Book Antiqua" w:hAnsi="Book Antiqua" w:cs="Calibri"/>
                <w:color w:val="FFFFFF"/>
                <w:lang w:eastAsia="es-CR"/>
              </w:rPr>
              <w:t>1 Juez</w:t>
            </w:r>
            <w:r w:rsidRPr="0029105F">
              <w:rPr>
                <w:rFonts w:ascii="Book Antiqua" w:hAnsi="Book Antiqua" w:cs="Calibri"/>
                <w:color w:val="FFFFFF"/>
                <w:lang w:eastAsia="es-CR"/>
              </w:rPr>
              <w:t>/a de trámite</w:t>
            </w:r>
          </w:p>
        </w:tc>
        <w:tc>
          <w:tcPr>
            <w:tcW w:w="1523" w:type="dxa"/>
            <w:tcBorders>
              <w:top w:val="nil"/>
              <w:left w:val="nil"/>
              <w:bottom w:val="single" w:sz="4" w:space="0" w:color="auto"/>
              <w:right w:val="single" w:sz="4" w:space="0" w:color="auto"/>
            </w:tcBorders>
            <w:shd w:val="clear" w:color="000000" w:fill="333F4F"/>
            <w:vAlign w:val="center"/>
            <w:hideMark/>
          </w:tcPr>
          <w:p w14:paraId="08BBCD9E" w14:textId="1B5E8EC6" w:rsidR="00F5433E" w:rsidRPr="0029105F" w:rsidRDefault="00F5433E" w:rsidP="00F5433E">
            <w:pPr>
              <w:jc w:val="center"/>
              <w:rPr>
                <w:rFonts w:ascii="Book Antiqua" w:hAnsi="Book Antiqua" w:cs="Calibri"/>
                <w:color w:val="FFFFFF"/>
                <w:lang w:eastAsia="es-CR"/>
              </w:rPr>
            </w:pPr>
            <w:r w:rsidRPr="0029105F">
              <w:rPr>
                <w:rFonts w:ascii="Book Antiqua" w:hAnsi="Book Antiqua" w:cs="Calibri"/>
                <w:color w:val="FFFFFF"/>
                <w:lang w:eastAsia="es-CR"/>
              </w:rPr>
              <w:t>* 1</w:t>
            </w:r>
            <w:r w:rsidR="00861B85">
              <w:rPr>
                <w:rFonts w:ascii="Book Antiqua" w:hAnsi="Book Antiqua" w:cs="Calibri"/>
                <w:color w:val="FFFFFF"/>
                <w:lang w:eastAsia="es-CR"/>
              </w:rPr>
              <w:t xml:space="preserve">1 </w:t>
            </w:r>
            <w:r w:rsidR="00861B85" w:rsidRPr="0029105F">
              <w:rPr>
                <w:rFonts w:ascii="Book Antiqua" w:hAnsi="Book Antiqua" w:cs="Calibri"/>
                <w:color w:val="FFFFFF"/>
                <w:lang w:eastAsia="es-CR"/>
              </w:rPr>
              <w:t>Técnicos</w:t>
            </w:r>
            <w:r w:rsidRPr="0029105F">
              <w:rPr>
                <w:rFonts w:ascii="Book Antiqua" w:hAnsi="Book Antiqua" w:cs="Calibri"/>
                <w:color w:val="FFFFFF"/>
                <w:lang w:eastAsia="es-CR"/>
              </w:rPr>
              <w:t>/as Judiciales       * 1 Coordinador/a Judicial</w:t>
            </w:r>
          </w:p>
        </w:tc>
        <w:tc>
          <w:tcPr>
            <w:tcW w:w="3066" w:type="dxa"/>
            <w:tcBorders>
              <w:top w:val="nil"/>
              <w:left w:val="nil"/>
              <w:bottom w:val="single" w:sz="4" w:space="0" w:color="auto"/>
              <w:right w:val="single" w:sz="4" w:space="0" w:color="auto"/>
            </w:tcBorders>
            <w:shd w:val="clear" w:color="000000" w:fill="333F4F"/>
            <w:vAlign w:val="center"/>
            <w:hideMark/>
          </w:tcPr>
          <w:p w14:paraId="27CBE87D" w14:textId="02B6DC8F" w:rsidR="00F5433E" w:rsidRPr="0029105F" w:rsidRDefault="00F5433E" w:rsidP="00F5433E">
            <w:pPr>
              <w:jc w:val="center"/>
              <w:rPr>
                <w:rFonts w:ascii="Book Antiqua" w:hAnsi="Book Antiqua" w:cs="Calibri"/>
                <w:color w:val="FFFFFF"/>
                <w:lang w:eastAsia="es-CR"/>
              </w:rPr>
            </w:pPr>
            <w:r>
              <w:rPr>
                <w:rFonts w:ascii="Book Antiqua" w:hAnsi="Book Antiqua" w:cs="Calibri"/>
                <w:color w:val="FFFFFF"/>
                <w:lang w:eastAsia="es-CR"/>
              </w:rPr>
              <w:t>9</w:t>
            </w:r>
            <w:r w:rsidRPr="0029105F">
              <w:rPr>
                <w:rFonts w:ascii="Book Antiqua" w:hAnsi="Book Antiqua" w:cs="Calibri"/>
                <w:color w:val="FFFFFF"/>
                <w:lang w:eastAsia="es-CR"/>
              </w:rPr>
              <w:t xml:space="preserve"> oficinas Juez/a                                 1 área común con espacio para Juez de trámite </w:t>
            </w:r>
            <w:r w:rsidR="00861B85" w:rsidRPr="0029105F">
              <w:rPr>
                <w:rFonts w:ascii="Book Antiqua" w:hAnsi="Book Antiqua" w:cs="Calibri"/>
                <w:color w:val="FFFFFF"/>
                <w:lang w:eastAsia="es-CR"/>
              </w:rPr>
              <w:t>y 12</w:t>
            </w:r>
            <w:r>
              <w:rPr>
                <w:rFonts w:ascii="Book Antiqua" w:hAnsi="Book Antiqua" w:cs="Calibri"/>
                <w:color w:val="FFFFFF"/>
                <w:lang w:eastAsia="es-CR"/>
              </w:rPr>
              <w:t xml:space="preserve"> </w:t>
            </w:r>
            <w:r w:rsidRPr="0029105F">
              <w:rPr>
                <w:rFonts w:ascii="Book Antiqua" w:hAnsi="Book Antiqua" w:cs="Calibri"/>
                <w:color w:val="FFFFFF"/>
                <w:lang w:eastAsia="es-CR"/>
              </w:rPr>
              <w:t>estaciones de trabajo para personal técnico</w:t>
            </w:r>
          </w:p>
        </w:tc>
        <w:tc>
          <w:tcPr>
            <w:tcW w:w="147" w:type="dxa"/>
            <w:vAlign w:val="center"/>
            <w:hideMark/>
          </w:tcPr>
          <w:p w14:paraId="54A2BED4" w14:textId="77777777" w:rsidR="00F5433E" w:rsidRPr="0029105F" w:rsidRDefault="00F5433E" w:rsidP="00F5433E">
            <w:pPr>
              <w:rPr>
                <w:rFonts w:ascii="Book Antiqua" w:hAnsi="Book Antiqua"/>
                <w:lang w:eastAsia="es-CR"/>
              </w:rPr>
            </w:pPr>
          </w:p>
        </w:tc>
      </w:tr>
      <w:tr w:rsidR="00F5433E" w:rsidRPr="0029105F" w14:paraId="053A3738" w14:textId="77777777" w:rsidTr="00941FEF">
        <w:trPr>
          <w:trHeight w:val="84"/>
          <w:jc w:val="center"/>
        </w:trPr>
        <w:tc>
          <w:tcPr>
            <w:tcW w:w="7962" w:type="dxa"/>
            <w:gridSpan w:val="4"/>
            <w:tcBorders>
              <w:top w:val="single" w:sz="4" w:space="0" w:color="auto"/>
              <w:left w:val="single" w:sz="4" w:space="0" w:color="auto"/>
              <w:bottom w:val="single" w:sz="4" w:space="0" w:color="auto"/>
              <w:right w:val="single" w:sz="4" w:space="0" w:color="auto"/>
            </w:tcBorders>
            <w:shd w:val="clear" w:color="000000" w:fill="FFF2CC"/>
            <w:noWrap/>
            <w:vAlign w:val="bottom"/>
            <w:hideMark/>
          </w:tcPr>
          <w:p w14:paraId="76209483" w14:textId="20454CEA" w:rsidR="00F5433E" w:rsidRPr="0029105F" w:rsidRDefault="00F5433E" w:rsidP="00F5433E">
            <w:pPr>
              <w:jc w:val="center"/>
              <w:rPr>
                <w:rFonts w:ascii="Book Antiqua" w:hAnsi="Book Antiqua" w:cs="Calibri"/>
                <w:b/>
                <w:bCs/>
                <w:color w:val="C00000"/>
                <w:lang w:eastAsia="es-CR"/>
              </w:rPr>
            </w:pPr>
            <w:r w:rsidRPr="0029105F">
              <w:rPr>
                <w:rFonts w:ascii="Book Antiqua" w:hAnsi="Book Antiqua" w:cs="Calibri"/>
                <w:b/>
                <w:bCs/>
                <w:color w:val="C00000"/>
                <w:lang w:eastAsia="es-CR"/>
              </w:rPr>
              <w:t xml:space="preserve">* Se requieren </w:t>
            </w:r>
            <w:r w:rsidR="00861B85">
              <w:rPr>
                <w:rFonts w:ascii="Book Antiqua" w:hAnsi="Book Antiqua" w:cs="Calibri"/>
                <w:b/>
                <w:bCs/>
                <w:color w:val="C00000"/>
                <w:lang w:eastAsia="es-CR"/>
              </w:rPr>
              <w:t>5</w:t>
            </w:r>
            <w:r w:rsidRPr="0029105F">
              <w:rPr>
                <w:rFonts w:ascii="Book Antiqua" w:hAnsi="Book Antiqua" w:cs="Calibri"/>
                <w:b/>
                <w:bCs/>
                <w:color w:val="C00000"/>
                <w:lang w:eastAsia="es-CR"/>
              </w:rPr>
              <w:t xml:space="preserve"> salas de juicio (2 colegiadas</w:t>
            </w:r>
            <w:r w:rsidR="00861B85">
              <w:rPr>
                <w:rFonts w:ascii="Book Antiqua" w:hAnsi="Book Antiqua" w:cs="Calibri"/>
                <w:b/>
                <w:bCs/>
                <w:color w:val="C00000"/>
                <w:lang w:eastAsia="es-CR"/>
              </w:rPr>
              <w:t>,</w:t>
            </w:r>
            <w:r w:rsidRPr="0029105F">
              <w:rPr>
                <w:rFonts w:ascii="Book Antiqua" w:hAnsi="Book Antiqua" w:cs="Calibri"/>
                <w:b/>
                <w:bCs/>
                <w:color w:val="C00000"/>
                <w:lang w:eastAsia="es-CR"/>
              </w:rPr>
              <w:t xml:space="preserve"> 2 unipersonales</w:t>
            </w:r>
            <w:r w:rsidR="00861B85">
              <w:rPr>
                <w:rFonts w:ascii="Book Antiqua" w:hAnsi="Book Antiqua" w:cs="Calibri"/>
                <w:b/>
                <w:bCs/>
                <w:color w:val="C00000"/>
                <w:lang w:eastAsia="es-CR"/>
              </w:rPr>
              <w:t xml:space="preserve"> y 1 de apelaciones</w:t>
            </w:r>
            <w:r w:rsidRPr="0029105F">
              <w:rPr>
                <w:rFonts w:ascii="Book Antiqua" w:hAnsi="Book Antiqua" w:cs="Calibri"/>
                <w:b/>
                <w:bCs/>
                <w:color w:val="C00000"/>
                <w:lang w:eastAsia="es-CR"/>
              </w:rPr>
              <w:t>)</w:t>
            </w:r>
          </w:p>
        </w:tc>
        <w:tc>
          <w:tcPr>
            <w:tcW w:w="147" w:type="dxa"/>
            <w:vAlign w:val="center"/>
            <w:hideMark/>
          </w:tcPr>
          <w:p w14:paraId="5AEE5B87" w14:textId="77777777" w:rsidR="00F5433E" w:rsidRPr="0029105F" w:rsidRDefault="00F5433E" w:rsidP="00F5433E">
            <w:pPr>
              <w:rPr>
                <w:rFonts w:ascii="Book Antiqua" w:hAnsi="Book Antiqua"/>
                <w:lang w:eastAsia="es-CR"/>
              </w:rPr>
            </w:pPr>
          </w:p>
        </w:tc>
      </w:tr>
    </w:tbl>
    <w:p w14:paraId="25650569" w14:textId="77777777" w:rsidR="00B27420" w:rsidRDefault="00B27420" w:rsidP="00B27420">
      <w:pPr>
        <w:spacing w:before="120" w:after="240" w:line="276" w:lineRule="auto"/>
        <w:jc w:val="both"/>
        <w:rPr>
          <w:rFonts w:ascii="Book Antiqua" w:hAnsi="Book Antiqua" w:cs="Arial"/>
          <w:bCs/>
          <w:snapToGrid w:val="0"/>
          <w:color w:val="000000"/>
          <w:sz w:val="24"/>
          <w:szCs w:val="24"/>
        </w:rPr>
      </w:pPr>
      <w:r>
        <w:rPr>
          <w:rFonts w:ascii="Arial" w:hAnsi="Arial" w:cs="Arial"/>
          <w:b/>
          <w:bCs/>
          <w:sz w:val="16"/>
          <w:szCs w:val="16"/>
          <w:lang w:eastAsia="en-US"/>
        </w:rPr>
        <w:t xml:space="preserve">                     </w:t>
      </w:r>
      <w:r w:rsidRPr="00F71994">
        <w:rPr>
          <w:rFonts w:ascii="Arial" w:hAnsi="Arial" w:cs="Arial"/>
          <w:b/>
          <w:bCs/>
          <w:sz w:val="16"/>
          <w:szCs w:val="16"/>
          <w:lang w:eastAsia="en-US"/>
        </w:rPr>
        <w:t>Fuente:</w:t>
      </w:r>
      <w:r w:rsidRPr="00F71994">
        <w:rPr>
          <w:rFonts w:ascii="Arial" w:hAnsi="Arial" w:cs="Arial"/>
          <w:sz w:val="16"/>
          <w:szCs w:val="16"/>
          <w:lang w:eastAsia="en-US"/>
        </w:rPr>
        <w:t xml:space="preserve"> Elaboración propia</w:t>
      </w:r>
    </w:p>
    <w:p w14:paraId="2F8D4B1D" w14:textId="7E0D44A0" w:rsidR="00B27420" w:rsidRPr="0029105F" w:rsidRDefault="00B27420" w:rsidP="00AE1538">
      <w:pPr>
        <w:spacing w:before="120" w:after="240" w:line="276" w:lineRule="auto"/>
        <w:jc w:val="both"/>
        <w:rPr>
          <w:rFonts w:ascii="Book Antiqua" w:hAnsi="Book Antiqua" w:cs="Arial"/>
          <w:bCs/>
          <w:snapToGrid w:val="0"/>
          <w:color w:val="000000"/>
          <w:sz w:val="24"/>
          <w:szCs w:val="24"/>
        </w:rPr>
      </w:pPr>
      <w:r w:rsidRPr="0029105F">
        <w:rPr>
          <w:rFonts w:ascii="Book Antiqua" w:hAnsi="Book Antiqua" w:cs="Arial"/>
          <w:bCs/>
          <w:snapToGrid w:val="0"/>
          <w:color w:val="000000"/>
          <w:sz w:val="24"/>
          <w:szCs w:val="24"/>
        </w:rPr>
        <w:t xml:space="preserve">En total </w:t>
      </w:r>
      <w:r>
        <w:rPr>
          <w:rFonts w:ascii="Book Antiqua" w:hAnsi="Book Antiqua" w:cs="Arial"/>
          <w:bCs/>
          <w:snapToGrid w:val="0"/>
          <w:color w:val="000000"/>
          <w:sz w:val="24"/>
          <w:szCs w:val="24"/>
        </w:rPr>
        <w:t xml:space="preserve">se requieren </w:t>
      </w:r>
      <w:r w:rsidR="00F5433E">
        <w:rPr>
          <w:rFonts w:ascii="Book Antiqua" w:hAnsi="Book Antiqua" w:cs="Arial"/>
          <w:bCs/>
          <w:snapToGrid w:val="0"/>
          <w:color w:val="000000"/>
          <w:sz w:val="24"/>
          <w:szCs w:val="24"/>
        </w:rPr>
        <w:t>5</w:t>
      </w:r>
      <w:r>
        <w:rPr>
          <w:rFonts w:ascii="Book Antiqua" w:hAnsi="Book Antiqua" w:cs="Arial"/>
          <w:bCs/>
          <w:snapToGrid w:val="0"/>
          <w:color w:val="000000"/>
          <w:sz w:val="24"/>
          <w:szCs w:val="24"/>
        </w:rPr>
        <w:t xml:space="preserve"> salas de juicios 2 colegiadas</w:t>
      </w:r>
      <w:r w:rsidR="00F5433E">
        <w:rPr>
          <w:rFonts w:ascii="Book Antiqua" w:hAnsi="Book Antiqua" w:cs="Arial"/>
          <w:bCs/>
          <w:snapToGrid w:val="0"/>
          <w:color w:val="000000"/>
          <w:sz w:val="24"/>
          <w:szCs w:val="24"/>
        </w:rPr>
        <w:t>,</w:t>
      </w:r>
      <w:r>
        <w:rPr>
          <w:rFonts w:ascii="Book Antiqua" w:hAnsi="Book Antiqua" w:cs="Arial"/>
          <w:bCs/>
          <w:snapToGrid w:val="0"/>
          <w:color w:val="000000"/>
          <w:sz w:val="24"/>
          <w:szCs w:val="24"/>
        </w:rPr>
        <w:t xml:space="preserve"> 2 unipersonales</w:t>
      </w:r>
      <w:r w:rsidR="00F5433E">
        <w:rPr>
          <w:rFonts w:ascii="Book Antiqua" w:hAnsi="Book Antiqua" w:cs="Arial"/>
          <w:bCs/>
          <w:snapToGrid w:val="0"/>
          <w:color w:val="000000"/>
          <w:sz w:val="24"/>
          <w:szCs w:val="24"/>
        </w:rPr>
        <w:t xml:space="preserve"> y 1 de apelaciones</w:t>
      </w:r>
      <w:r>
        <w:rPr>
          <w:rFonts w:ascii="Book Antiqua" w:hAnsi="Book Antiqua" w:cs="Arial"/>
          <w:bCs/>
          <w:snapToGrid w:val="0"/>
          <w:color w:val="000000"/>
          <w:sz w:val="24"/>
          <w:szCs w:val="24"/>
        </w:rPr>
        <w:t xml:space="preserve">, </w:t>
      </w:r>
      <w:r w:rsidR="00F5433E">
        <w:rPr>
          <w:rFonts w:ascii="Book Antiqua" w:hAnsi="Book Antiqua" w:cs="Arial"/>
          <w:bCs/>
          <w:snapToGrid w:val="0"/>
          <w:color w:val="000000"/>
          <w:sz w:val="24"/>
          <w:szCs w:val="24"/>
        </w:rPr>
        <w:t>9</w:t>
      </w:r>
      <w:r>
        <w:rPr>
          <w:rFonts w:ascii="Book Antiqua" w:hAnsi="Book Antiqua" w:cs="Arial"/>
          <w:bCs/>
          <w:snapToGrid w:val="0"/>
          <w:color w:val="000000"/>
          <w:sz w:val="24"/>
          <w:szCs w:val="24"/>
        </w:rPr>
        <w:t xml:space="preserve"> oficinas para Juez/a 4, 1 oficina para el Juez/a de Trámite ubicada en el área del personal técnico y 1</w:t>
      </w:r>
      <w:r w:rsidR="00F5433E">
        <w:rPr>
          <w:rFonts w:ascii="Book Antiqua" w:hAnsi="Book Antiqua" w:cs="Arial"/>
          <w:bCs/>
          <w:snapToGrid w:val="0"/>
          <w:color w:val="000000"/>
          <w:sz w:val="24"/>
          <w:szCs w:val="24"/>
        </w:rPr>
        <w:t>2</w:t>
      </w:r>
      <w:r>
        <w:rPr>
          <w:rFonts w:ascii="Book Antiqua" w:hAnsi="Book Antiqua" w:cs="Arial"/>
          <w:bCs/>
          <w:snapToGrid w:val="0"/>
          <w:color w:val="000000"/>
          <w:sz w:val="24"/>
          <w:szCs w:val="24"/>
        </w:rPr>
        <w:t xml:space="preserve"> estaciones de trabajo “cubículos” para el personal técnico y coordinador judicial.</w:t>
      </w:r>
    </w:p>
    <w:p w14:paraId="3C1F1DB6" w14:textId="05A283A4" w:rsidR="00861B85" w:rsidRDefault="00861B85" w:rsidP="00AE1538">
      <w:pPr>
        <w:spacing w:before="120" w:after="240" w:line="276" w:lineRule="auto"/>
        <w:jc w:val="both"/>
        <w:rPr>
          <w:rFonts w:ascii="Book Antiqua" w:hAnsi="Book Antiqua" w:cs="Arial"/>
          <w:bCs/>
          <w:snapToGrid w:val="0"/>
          <w:color w:val="000000"/>
          <w:sz w:val="24"/>
          <w:szCs w:val="24"/>
        </w:rPr>
      </w:pPr>
      <w:r w:rsidRPr="0029105F">
        <w:rPr>
          <w:rFonts w:ascii="Book Antiqua" w:hAnsi="Book Antiqua" w:cs="Arial"/>
          <w:bCs/>
          <w:snapToGrid w:val="0"/>
          <w:color w:val="000000"/>
          <w:sz w:val="24"/>
          <w:szCs w:val="24"/>
        </w:rPr>
        <w:lastRenderedPageBreak/>
        <w:t xml:space="preserve">Además de lo anterior, se debe proveer espacio para </w:t>
      </w:r>
      <w:r>
        <w:rPr>
          <w:rFonts w:ascii="Book Antiqua" w:hAnsi="Book Antiqua" w:cs="Arial"/>
          <w:bCs/>
          <w:snapToGrid w:val="0"/>
          <w:color w:val="000000"/>
          <w:sz w:val="24"/>
          <w:szCs w:val="24"/>
        </w:rPr>
        <w:t xml:space="preserve">área de manifestación, </w:t>
      </w:r>
      <w:r w:rsidRPr="0029105F">
        <w:rPr>
          <w:rFonts w:ascii="Book Antiqua" w:hAnsi="Book Antiqua" w:cs="Arial"/>
          <w:bCs/>
          <w:snapToGrid w:val="0"/>
          <w:color w:val="000000"/>
          <w:sz w:val="24"/>
          <w:szCs w:val="24"/>
        </w:rPr>
        <w:t>salas de testigos, bodega para resguardo de evidencias</w:t>
      </w:r>
      <w:r>
        <w:rPr>
          <w:rFonts w:ascii="Book Antiqua" w:hAnsi="Book Antiqua" w:cs="Arial"/>
          <w:bCs/>
          <w:snapToGrid w:val="0"/>
          <w:color w:val="000000"/>
          <w:sz w:val="24"/>
          <w:szCs w:val="24"/>
        </w:rPr>
        <w:t>, archivo de expedientes</w:t>
      </w:r>
      <w:r w:rsidRPr="0029105F">
        <w:rPr>
          <w:rFonts w:ascii="Book Antiqua" w:hAnsi="Book Antiqua" w:cs="Arial"/>
          <w:bCs/>
          <w:snapToGrid w:val="0"/>
          <w:color w:val="000000"/>
          <w:sz w:val="24"/>
          <w:szCs w:val="24"/>
        </w:rPr>
        <w:t xml:space="preserve">, comedor y celdas del OIJ. </w:t>
      </w:r>
    </w:p>
    <w:p w14:paraId="7CABF8EE" w14:textId="65847FCE" w:rsidR="001428D1" w:rsidRPr="00A74281" w:rsidRDefault="001428D1" w:rsidP="001428D1">
      <w:pPr>
        <w:spacing w:before="120" w:after="240" w:line="276" w:lineRule="auto"/>
        <w:jc w:val="both"/>
        <w:rPr>
          <w:rFonts w:ascii="Calibri" w:hAnsi="Calibri"/>
          <w:bCs/>
          <w:i/>
        </w:rPr>
      </w:pPr>
      <w:r w:rsidRPr="001428D1">
        <w:rPr>
          <w:rFonts w:ascii="Book Antiqua" w:hAnsi="Book Antiqua" w:cs="Arial"/>
          <w:b/>
          <w:snapToGrid w:val="0"/>
          <w:color w:val="000000"/>
          <w:sz w:val="24"/>
          <w:szCs w:val="24"/>
          <w:u w:val="single"/>
        </w:rPr>
        <w:t>Sobre la competencia territorial</w:t>
      </w:r>
      <w:r>
        <w:rPr>
          <w:rFonts w:ascii="Book Antiqua" w:hAnsi="Book Antiqua" w:cs="Arial"/>
          <w:bCs/>
          <w:snapToGrid w:val="0"/>
          <w:color w:val="000000"/>
          <w:sz w:val="24"/>
          <w:szCs w:val="24"/>
        </w:rPr>
        <w:t xml:space="preserve">: </w:t>
      </w:r>
      <w:r w:rsidRPr="00191409">
        <w:rPr>
          <w:rFonts w:ascii="Book Antiqua" w:hAnsi="Book Antiqua" w:cs="Arial"/>
          <w:bCs/>
          <w:snapToGrid w:val="0"/>
          <w:color w:val="000000"/>
          <w:sz w:val="24"/>
          <w:szCs w:val="24"/>
        </w:rPr>
        <w:t xml:space="preserve">Abarca </w:t>
      </w:r>
      <w:r w:rsidRPr="001428D1">
        <w:rPr>
          <w:rFonts w:ascii="Book Antiqua" w:hAnsi="Book Antiqua" w:cs="Arial"/>
          <w:bCs/>
          <w:snapToGrid w:val="0"/>
          <w:color w:val="000000"/>
          <w:sz w:val="24"/>
          <w:szCs w:val="24"/>
        </w:rPr>
        <w:t>del cantón Central de San José, los distritos de Hatillo y San Sebastián; además, el cantón de Alajuelita</w:t>
      </w:r>
      <w:r w:rsidRPr="00191409">
        <w:rPr>
          <w:rFonts w:ascii="Book Antiqua" w:hAnsi="Book Antiqua" w:cs="Arial"/>
          <w:bCs/>
          <w:snapToGrid w:val="0"/>
          <w:color w:val="000000"/>
          <w:sz w:val="24"/>
          <w:szCs w:val="24"/>
        </w:rPr>
        <w:t>.</w:t>
      </w:r>
      <w:r w:rsidRPr="00612839">
        <w:t xml:space="preserve"> </w:t>
      </w:r>
      <w:r w:rsidRPr="001428D1">
        <w:rPr>
          <w:rFonts w:ascii="Book Antiqua" w:hAnsi="Book Antiqua" w:cs="Arial"/>
          <w:bCs/>
          <w:snapToGrid w:val="0"/>
          <w:color w:val="000000"/>
          <w:sz w:val="24"/>
          <w:szCs w:val="24"/>
        </w:rPr>
        <w:t>El ó</w:t>
      </w:r>
      <w:r w:rsidRPr="00612839">
        <w:rPr>
          <w:rFonts w:ascii="Book Antiqua" w:hAnsi="Book Antiqua" w:cs="Arial"/>
          <w:bCs/>
          <w:snapToGrid w:val="0"/>
          <w:color w:val="000000"/>
          <w:sz w:val="24"/>
          <w:szCs w:val="24"/>
        </w:rPr>
        <w:t xml:space="preserve">rgano </w:t>
      </w:r>
      <w:r>
        <w:rPr>
          <w:rFonts w:ascii="Book Antiqua" w:hAnsi="Book Antiqua" w:cs="Arial"/>
          <w:bCs/>
          <w:snapToGrid w:val="0"/>
          <w:color w:val="000000"/>
          <w:sz w:val="24"/>
          <w:szCs w:val="24"/>
        </w:rPr>
        <w:t xml:space="preserve">competente </w:t>
      </w:r>
      <w:r w:rsidRPr="00612839">
        <w:rPr>
          <w:rFonts w:ascii="Book Antiqua" w:hAnsi="Book Antiqua" w:cs="Arial"/>
          <w:bCs/>
          <w:snapToGrid w:val="0"/>
          <w:color w:val="000000"/>
          <w:sz w:val="24"/>
          <w:szCs w:val="24"/>
        </w:rPr>
        <w:t>que conoce en alzada</w:t>
      </w:r>
      <w:r>
        <w:rPr>
          <w:rFonts w:ascii="Book Antiqua" w:hAnsi="Book Antiqua" w:cs="Arial"/>
          <w:bCs/>
          <w:snapToGrid w:val="0"/>
          <w:color w:val="000000"/>
          <w:sz w:val="24"/>
          <w:szCs w:val="24"/>
        </w:rPr>
        <w:t xml:space="preserve"> es el </w:t>
      </w:r>
      <w:r w:rsidRPr="00612839">
        <w:rPr>
          <w:rFonts w:ascii="Book Antiqua" w:hAnsi="Book Antiqua" w:cs="Arial"/>
          <w:bCs/>
          <w:snapToGrid w:val="0"/>
          <w:color w:val="000000"/>
          <w:sz w:val="24"/>
          <w:szCs w:val="24"/>
        </w:rPr>
        <w:t>Tribunal de Apelación de Sentencia Penal del II Circuito Judicial de San José.</w:t>
      </w:r>
    </w:p>
    <w:p w14:paraId="4338E5E7" w14:textId="7874560D" w:rsidR="00550044" w:rsidRPr="006D0612" w:rsidRDefault="00550044" w:rsidP="00C96EDC">
      <w:pPr>
        <w:pStyle w:val="Ttulo2"/>
        <w:numPr>
          <w:ilvl w:val="1"/>
          <w:numId w:val="36"/>
        </w:numPr>
        <w:rPr>
          <w:rFonts w:ascii="Book Antiqua" w:hAnsi="Book Antiqua" w:cs="Arial"/>
          <w:bCs w:val="0"/>
          <w:snapToGrid w:val="0"/>
          <w:color w:val="000000"/>
          <w:sz w:val="24"/>
          <w:szCs w:val="24"/>
        </w:rPr>
      </w:pPr>
      <w:r w:rsidRPr="006D0612">
        <w:rPr>
          <w:rFonts w:ascii="Book Antiqua" w:eastAsia="Calibri" w:hAnsi="Book Antiqua" w:cs="Arial"/>
          <w:color w:val="2F5496"/>
          <w:sz w:val="22"/>
          <w:szCs w:val="22"/>
          <w:lang w:val="es-MX" w:eastAsia="x-none"/>
        </w:rPr>
        <w:t>Plan de Trabajo Estructura Provisional</w:t>
      </w:r>
    </w:p>
    <w:p w14:paraId="6AF96C24" w14:textId="4C26C6B0" w:rsidR="00550044" w:rsidRDefault="00A02C31" w:rsidP="00AE1538">
      <w:pPr>
        <w:spacing w:before="120" w:after="240" w:line="276" w:lineRule="auto"/>
        <w:jc w:val="both"/>
        <w:rPr>
          <w:rFonts w:ascii="Book Antiqua" w:hAnsi="Book Antiqua" w:cs="Arial"/>
          <w:bCs/>
          <w:snapToGrid w:val="0"/>
          <w:color w:val="000000"/>
          <w:sz w:val="24"/>
          <w:szCs w:val="24"/>
        </w:rPr>
      </w:pPr>
      <w:r w:rsidRPr="00A02C31">
        <w:rPr>
          <w:rFonts w:ascii="Book Antiqua" w:hAnsi="Book Antiqua" w:cs="Arial"/>
          <w:bCs/>
          <w:snapToGrid w:val="0"/>
          <w:color w:val="000000"/>
          <w:sz w:val="24"/>
          <w:szCs w:val="24"/>
        </w:rPr>
        <w:t xml:space="preserve">En el siguiente cuadro se muestra el escenario con la estructura </w:t>
      </w:r>
      <w:r>
        <w:rPr>
          <w:rFonts w:ascii="Book Antiqua" w:hAnsi="Book Antiqua" w:cs="Arial"/>
          <w:bCs/>
          <w:snapToGrid w:val="0"/>
          <w:color w:val="000000"/>
          <w:sz w:val="24"/>
          <w:szCs w:val="24"/>
        </w:rPr>
        <w:t>provisional que se plantea con el objetivo de maximizar el recurso humano con el que actualmente cuenta el Tribunal Penal del III Circuito Judicial de San José</w:t>
      </w:r>
      <w:r w:rsidR="00336EA4">
        <w:rPr>
          <w:rFonts w:ascii="Book Antiqua" w:hAnsi="Book Antiqua" w:cs="Arial"/>
          <w:bCs/>
          <w:snapToGrid w:val="0"/>
          <w:color w:val="000000"/>
          <w:sz w:val="24"/>
          <w:szCs w:val="24"/>
        </w:rPr>
        <w:t>, sede suroeste</w:t>
      </w:r>
      <w:r>
        <w:rPr>
          <w:rFonts w:ascii="Book Antiqua" w:hAnsi="Book Antiqua" w:cs="Arial"/>
          <w:bCs/>
          <w:snapToGrid w:val="0"/>
          <w:color w:val="000000"/>
          <w:sz w:val="24"/>
          <w:szCs w:val="24"/>
        </w:rPr>
        <w:t xml:space="preserve"> hasta tanto se materialice la división física de los despachos</w:t>
      </w:r>
      <w:r w:rsidR="00861FC4">
        <w:rPr>
          <w:rFonts w:ascii="Book Antiqua" w:hAnsi="Book Antiqua" w:cs="Arial"/>
          <w:bCs/>
          <w:snapToGrid w:val="0"/>
          <w:color w:val="000000"/>
          <w:sz w:val="24"/>
          <w:szCs w:val="24"/>
        </w:rPr>
        <w:t>, o bien, se concrete el traslado del Tribunal al nuevo edificio, lo anterior, depende de lo que aprueba el Consejo Superior</w:t>
      </w:r>
      <w:r>
        <w:rPr>
          <w:rFonts w:ascii="Book Antiqua" w:hAnsi="Book Antiqua" w:cs="Arial"/>
          <w:bCs/>
          <w:snapToGrid w:val="0"/>
          <w:color w:val="000000"/>
          <w:sz w:val="24"/>
          <w:szCs w:val="24"/>
        </w:rPr>
        <w:t xml:space="preserve">. </w:t>
      </w:r>
    </w:p>
    <w:p w14:paraId="158C61A7" w14:textId="525582AD" w:rsidR="00F247EF" w:rsidRDefault="00F247EF" w:rsidP="00AE1538">
      <w:pPr>
        <w:spacing w:before="120" w:after="240" w:line="276" w:lineRule="auto"/>
        <w:jc w:val="both"/>
        <w:rPr>
          <w:rFonts w:ascii="Book Antiqua" w:hAnsi="Book Antiqua" w:cs="Arial"/>
          <w:bCs/>
          <w:snapToGrid w:val="0"/>
          <w:color w:val="000000"/>
          <w:sz w:val="24"/>
          <w:szCs w:val="24"/>
        </w:rPr>
      </w:pPr>
      <w:r w:rsidRPr="00F247EF">
        <w:rPr>
          <w:rFonts w:ascii="Book Antiqua" w:hAnsi="Book Antiqua" w:cs="Arial"/>
          <w:bCs/>
          <w:snapToGrid w:val="0"/>
          <w:color w:val="000000"/>
          <w:sz w:val="24"/>
          <w:szCs w:val="24"/>
        </w:rPr>
        <w:t>Por las limitaciones de espacio físico del Tribunal de Juicio del Tercer Circuito Judicial de San José, sede suroeste se considera que lo más viable desde el punto de vista práctico es el traslado de al menos dos Secciones Vespertinas, de este modo no existiría limitación de espacio físico para llevar a cabo los juicios y diligencias señaladas y se lograría homologar las cuotas de trabajo establecidas en el modelo de tramitación penal, a saber, una cuota mínima de 15 sentencias mensuales para cada Sección Colegiada y 20 sentencias mensuales por cada Sección Unipersonal, logrando con ello una mayor reducción del circulante.</w:t>
      </w:r>
    </w:p>
    <w:p w14:paraId="575694F0" w14:textId="42EFF5BA" w:rsidR="00D50272" w:rsidRDefault="00A02C31" w:rsidP="00AE1538">
      <w:pPr>
        <w:spacing w:before="120" w:after="240" w:line="276" w:lineRule="auto"/>
        <w:jc w:val="both"/>
        <w:rPr>
          <w:rFonts w:ascii="Book Antiqua" w:hAnsi="Book Antiqua" w:cs="Arial"/>
          <w:bCs/>
          <w:snapToGrid w:val="0"/>
          <w:color w:val="000000"/>
          <w:sz w:val="24"/>
          <w:szCs w:val="24"/>
        </w:rPr>
      </w:pPr>
      <w:r>
        <w:rPr>
          <w:rFonts w:ascii="Book Antiqua" w:hAnsi="Book Antiqua" w:cs="Arial"/>
          <w:bCs/>
          <w:snapToGrid w:val="0"/>
          <w:color w:val="000000"/>
          <w:sz w:val="24"/>
          <w:szCs w:val="24"/>
        </w:rPr>
        <w:t>Este escenario lo que plantea</w:t>
      </w:r>
      <w:r w:rsidR="00D50272">
        <w:rPr>
          <w:rFonts w:ascii="Book Antiqua" w:hAnsi="Book Antiqua" w:cs="Arial"/>
          <w:bCs/>
          <w:snapToGrid w:val="0"/>
          <w:color w:val="000000"/>
          <w:sz w:val="24"/>
          <w:szCs w:val="24"/>
        </w:rPr>
        <w:t>ba inicialmente</w:t>
      </w:r>
      <w:r>
        <w:rPr>
          <w:rFonts w:ascii="Book Antiqua" w:hAnsi="Book Antiqua" w:cs="Arial"/>
          <w:bCs/>
          <w:snapToGrid w:val="0"/>
          <w:color w:val="000000"/>
          <w:sz w:val="24"/>
          <w:szCs w:val="24"/>
        </w:rPr>
        <w:t xml:space="preserve"> e</w:t>
      </w:r>
      <w:r w:rsidR="00106597">
        <w:rPr>
          <w:rFonts w:ascii="Book Antiqua" w:hAnsi="Book Antiqua" w:cs="Arial"/>
          <w:bCs/>
          <w:snapToGrid w:val="0"/>
          <w:color w:val="000000"/>
          <w:sz w:val="24"/>
          <w:szCs w:val="24"/>
        </w:rPr>
        <w:t>ra</w:t>
      </w:r>
      <w:r>
        <w:rPr>
          <w:rFonts w:ascii="Book Antiqua" w:hAnsi="Book Antiqua" w:cs="Arial"/>
          <w:bCs/>
          <w:snapToGrid w:val="0"/>
          <w:color w:val="000000"/>
          <w:sz w:val="24"/>
          <w:szCs w:val="24"/>
        </w:rPr>
        <w:t xml:space="preserve"> el traslado de al menos</w:t>
      </w:r>
      <w:r w:rsidR="00D50272">
        <w:rPr>
          <w:rFonts w:ascii="Book Antiqua" w:hAnsi="Book Antiqua" w:cs="Arial"/>
          <w:bCs/>
          <w:snapToGrid w:val="0"/>
          <w:color w:val="000000"/>
          <w:sz w:val="24"/>
          <w:szCs w:val="24"/>
        </w:rPr>
        <w:t xml:space="preserve"> dos secciones unipersonales a la jornada vespertina</w:t>
      </w:r>
      <w:r w:rsidR="00CC448E">
        <w:rPr>
          <w:rFonts w:ascii="Book Antiqua" w:hAnsi="Book Antiqua" w:cs="Arial"/>
          <w:bCs/>
          <w:snapToGrid w:val="0"/>
          <w:color w:val="000000"/>
          <w:sz w:val="24"/>
          <w:szCs w:val="24"/>
        </w:rPr>
        <w:t>, sin embargo, el factor de la voluntariedad del personal es determinante para concretar la propuesta.</w:t>
      </w:r>
    </w:p>
    <w:p w14:paraId="621CE2DF" w14:textId="7E4C5B89" w:rsidR="00A02C31" w:rsidRPr="00354FA7" w:rsidRDefault="00CC448E" w:rsidP="00AE1538">
      <w:pPr>
        <w:spacing w:before="120" w:after="240" w:line="276" w:lineRule="auto"/>
        <w:jc w:val="both"/>
        <w:rPr>
          <w:rFonts w:ascii="Book Antiqua" w:hAnsi="Book Antiqua" w:cs="Arial"/>
          <w:bCs/>
          <w:snapToGrid w:val="0"/>
          <w:color w:val="000000"/>
          <w:sz w:val="24"/>
          <w:szCs w:val="24"/>
        </w:rPr>
      </w:pPr>
      <w:r>
        <w:rPr>
          <w:rFonts w:ascii="Book Antiqua" w:hAnsi="Book Antiqua" w:cs="Arial"/>
          <w:bCs/>
          <w:snapToGrid w:val="0"/>
          <w:color w:val="000000"/>
          <w:sz w:val="24"/>
          <w:szCs w:val="24"/>
        </w:rPr>
        <w:t>S</w:t>
      </w:r>
      <w:r w:rsidR="00A02C31">
        <w:rPr>
          <w:rFonts w:ascii="Book Antiqua" w:hAnsi="Book Antiqua" w:cs="Arial"/>
          <w:bCs/>
          <w:snapToGrid w:val="0"/>
          <w:color w:val="000000"/>
          <w:sz w:val="24"/>
          <w:szCs w:val="24"/>
        </w:rPr>
        <w:t>obre est</w:t>
      </w:r>
      <w:r w:rsidR="00D50272">
        <w:rPr>
          <w:rFonts w:ascii="Book Antiqua" w:hAnsi="Book Antiqua" w:cs="Arial"/>
          <w:bCs/>
          <w:snapToGrid w:val="0"/>
          <w:color w:val="000000"/>
          <w:sz w:val="24"/>
          <w:szCs w:val="24"/>
        </w:rPr>
        <w:t xml:space="preserve">a propuesta </w:t>
      </w:r>
      <w:r w:rsidR="00A02C31">
        <w:rPr>
          <w:rFonts w:ascii="Book Antiqua" w:hAnsi="Book Antiqua" w:cs="Arial"/>
          <w:bCs/>
          <w:snapToGrid w:val="0"/>
          <w:color w:val="000000"/>
          <w:sz w:val="24"/>
          <w:szCs w:val="24"/>
        </w:rPr>
        <w:t xml:space="preserve">de manera preliminar se conversó con la Coordinación del despacho para conocer la disposición del personal al respecto, cómo respuesta a lo anterior, se concretó el interés por parte de </w:t>
      </w:r>
      <w:r w:rsidR="00D50272">
        <w:rPr>
          <w:rFonts w:ascii="Book Antiqua" w:hAnsi="Book Antiqua" w:cs="Arial"/>
          <w:bCs/>
          <w:snapToGrid w:val="0"/>
          <w:color w:val="000000"/>
          <w:sz w:val="24"/>
          <w:szCs w:val="24"/>
        </w:rPr>
        <w:t>3</w:t>
      </w:r>
      <w:r w:rsidR="00A02C31">
        <w:rPr>
          <w:rFonts w:ascii="Book Antiqua" w:hAnsi="Book Antiqua" w:cs="Arial"/>
          <w:bCs/>
          <w:snapToGrid w:val="0"/>
          <w:color w:val="000000"/>
          <w:sz w:val="24"/>
          <w:szCs w:val="24"/>
        </w:rPr>
        <w:t xml:space="preserve"> personas juzgadoras (</w:t>
      </w:r>
      <w:r w:rsidR="00D50272">
        <w:rPr>
          <w:rFonts w:ascii="Book Antiqua" w:hAnsi="Book Antiqua" w:cs="Arial"/>
          <w:bCs/>
          <w:snapToGrid w:val="0"/>
          <w:color w:val="000000"/>
          <w:sz w:val="24"/>
          <w:szCs w:val="24"/>
        </w:rPr>
        <w:t xml:space="preserve">1 sección colegiada) y 4 personas técnicas judiciales, </w:t>
      </w:r>
      <w:r w:rsidR="00D50272" w:rsidRPr="009F0A2D">
        <w:rPr>
          <w:rFonts w:ascii="Book Antiqua" w:hAnsi="Book Antiqua" w:cs="Arial"/>
          <w:bCs/>
          <w:snapToGrid w:val="0"/>
          <w:color w:val="000000"/>
          <w:sz w:val="24"/>
          <w:szCs w:val="24"/>
        </w:rPr>
        <w:t xml:space="preserve">no obstante, el recurso requerido de personal técnico para tal efecto sería de 2 técnicos judiciales. </w:t>
      </w:r>
    </w:p>
    <w:p w14:paraId="67AA6287" w14:textId="1D0CEF3F" w:rsidR="002C1FAB" w:rsidRDefault="002C1FAB" w:rsidP="00AE1538">
      <w:pPr>
        <w:spacing w:before="120" w:after="240" w:line="276" w:lineRule="auto"/>
        <w:jc w:val="both"/>
        <w:rPr>
          <w:rFonts w:ascii="Book Antiqua" w:hAnsi="Book Antiqua" w:cs="Arial"/>
          <w:snapToGrid w:val="0"/>
          <w:color w:val="000000"/>
          <w:sz w:val="24"/>
          <w:szCs w:val="24"/>
        </w:rPr>
      </w:pPr>
      <w:r w:rsidRPr="009C727A">
        <w:rPr>
          <w:rFonts w:ascii="Book Antiqua" w:hAnsi="Book Antiqua" w:cs="Arial"/>
          <w:snapToGrid w:val="0"/>
          <w:color w:val="000000"/>
          <w:sz w:val="24"/>
          <w:szCs w:val="24"/>
        </w:rPr>
        <w:t>Asimismo,</w:t>
      </w:r>
      <w:r w:rsidR="00622873" w:rsidRPr="004259BC">
        <w:rPr>
          <w:rFonts w:ascii="Book Antiqua" w:hAnsi="Book Antiqua" w:cs="Arial"/>
          <w:snapToGrid w:val="0"/>
          <w:color w:val="000000"/>
          <w:sz w:val="24"/>
          <w:szCs w:val="24"/>
        </w:rPr>
        <w:t xml:space="preserve"> siendo indispensable para </w:t>
      </w:r>
      <w:r w:rsidR="00205993" w:rsidRPr="004259BC">
        <w:rPr>
          <w:rFonts w:ascii="Book Antiqua" w:hAnsi="Book Antiqua" w:cs="Arial"/>
          <w:snapToGrid w:val="0"/>
          <w:color w:val="000000"/>
          <w:sz w:val="24"/>
          <w:szCs w:val="24"/>
        </w:rPr>
        <w:t>consolidar la propuesta</w:t>
      </w:r>
      <w:r w:rsidR="00B706C4" w:rsidRPr="004259BC">
        <w:rPr>
          <w:rFonts w:ascii="Book Antiqua" w:hAnsi="Book Antiqua" w:cs="Arial"/>
          <w:snapToGrid w:val="0"/>
          <w:color w:val="000000"/>
          <w:sz w:val="24"/>
          <w:szCs w:val="24"/>
        </w:rPr>
        <w:t xml:space="preserve"> planteada</w:t>
      </w:r>
      <w:r w:rsidR="00CD78B0" w:rsidRPr="004259BC">
        <w:rPr>
          <w:rFonts w:ascii="Book Antiqua" w:hAnsi="Book Antiqua" w:cs="Arial"/>
          <w:snapToGrid w:val="0"/>
          <w:color w:val="000000"/>
          <w:sz w:val="24"/>
          <w:szCs w:val="24"/>
        </w:rPr>
        <w:t xml:space="preserve"> contar con</w:t>
      </w:r>
      <w:r w:rsidR="00205993" w:rsidRPr="004259BC">
        <w:rPr>
          <w:rFonts w:ascii="Book Antiqua" w:hAnsi="Book Antiqua" w:cs="Arial"/>
          <w:snapToGrid w:val="0"/>
          <w:color w:val="000000"/>
          <w:sz w:val="24"/>
          <w:szCs w:val="24"/>
        </w:rPr>
        <w:t xml:space="preserve"> </w:t>
      </w:r>
      <w:r w:rsidR="00B640EE" w:rsidRPr="004259BC">
        <w:rPr>
          <w:rFonts w:ascii="Book Antiqua" w:hAnsi="Book Antiqua" w:cs="Arial"/>
          <w:snapToGrid w:val="0"/>
          <w:color w:val="000000"/>
          <w:sz w:val="24"/>
          <w:szCs w:val="24"/>
        </w:rPr>
        <w:t>la participación de una persona Fiscal de Juicio y de una persona Defensora Pública</w:t>
      </w:r>
      <w:r w:rsidR="006706F9" w:rsidRPr="004259BC">
        <w:rPr>
          <w:rFonts w:ascii="Book Antiqua" w:hAnsi="Book Antiqua" w:cs="Arial"/>
          <w:snapToGrid w:val="0"/>
          <w:color w:val="000000"/>
          <w:sz w:val="24"/>
          <w:szCs w:val="24"/>
        </w:rPr>
        <w:t>;</w:t>
      </w:r>
      <w:r w:rsidR="00B640EE" w:rsidRPr="004259BC">
        <w:rPr>
          <w:rFonts w:ascii="Book Antiqua" w:hAnsi="Book Antiqua" w:cs="Arial"/>
          <w:snapToGrid w:val="0"/>
          <w:color w:val="000000"/>
          <w:sz w:val="24"/>
          <w:szCs w:val="24"/>
        </w:rPr>
        <w:t xml:space="preserve"> </w:t>
      </w:r>
      <w:r w:rsidR="004C00DE" w:rsidRPr="004259BC">
        <w:rPr>
          <w:rFonts w:ascii="Book Antiqua" w:hAnsi="Book Antiqua" w:cs="Arial"/>
          <w:snapToGrid w:val="0"/>
          <w:color w:val="000000"/>
          <w:sz w:val="24"/>
          <w:szCs w:val="24"/>
        </w:rPr>
        <w:t>por medio de</w:t>
      </w:r>
      <w:r w:rsidR="00304D06" w:rsidRPr="004259BC">
        <w:rPr>
          <w:rFonts w:ascii="Book Antiqua" w:hAnsi="Book Antiqua" w:cs="Arial"/>
          <w:snapToGrid w:val="0"/>
          <w:color w:val="000000"/>
          <w:sz w:val="24"/>
          <w:szCs w:val="24"/>
        </w:rPr>
        <w:t xml:space="preserve">l Coordinador de la Dirección de Planificación, Ing. Nelson </w:t>
      </w:r>
      <w:r w:rsidR="00600577" w:rsidRPr="004259BC">
        <w:rPr>
          <w:rFonts w:ascii="Book Antiqua" w:hAnsi="Book Antiqua" w:cs="Arial"/>
          <w:snapToGrid w:val="0"/>
          <w:color w:val="000000"/>
          <w:sz w:val="24"/>
          <w:szCs w:val="24"/>
        </w:rPr>
        <w:t xml:space="preserve">Arce Hidalgo </w:t>
      </w:r>
      <w:r w:rsidR="004C00DE" w:rsidRPr="004259BC">
        <w:rPr>
          <w:rFonts w:ascii="Book Antiqua" w:hAnsi="Book Antiqua" w:cs="Arial"/>
          <w:snapToGrid w:val="0"/>
          <w:color w:val="000000"/>
          <w:sz w:val="24"/>
          <w:szCs w:val="24"/>
        </w:rPr>
        <w:t>quien tiene a cargo el ámbito auxiliar de justicia del Modelo Penal</w:t>
      </w:r>
      <w:r w:rsidR="006706F9" w:rsidRPr="004259BC">
        <w:rPr>
          <w:rFonts w:ascii="Book Antiqua" w:hAnsi="Book Antiqua" w:cs="Arial"/>
          <w:snapToGrid w:val="0"/>
          <w:color w:val="000000"/>
          <w:sz w:val="24"/>
          <w:szCs w:val="24"/>
        </w:rPr>
        <w:t xml:space="preserve"> se </w:t>
      </w:r>
      <w:r w:rsidR="004C00DE" w:rsidRPr="004259BC">
        <w:rPr>
          <w:rFonts w:ascii="Book Antiqua" w:hAnsi="Book Antiqua" w:cs="Arial"/>
          <w:snapToGrid w:val="0"/>
          <w:color w:val="000000"/>
          <w:sz w:val="24"/>
          <w:szCs w:val="24"/>
        </w:rPr>
        <w:t>trasladó la consulta</w:t>
      </w:r>
      <w:r w:rsidR="00304D06" w:rsidRPr="004259BC">
        <w:rPr>
          <w:rFonts w:ascii="Book Antiqua" w:hAnsi="Book Antiqua" w:cs="Arial"/>
          <w:snapToGrid w:val="0"/>
          <w:color w:val="000000"/>
          <w:sz w:val="24"/>
          <w:szCs w:val="24"/>
        </w:rPr>
        <w:t xml:space="preserve"> </w:t>
      </w:r>
      <w:r w:rsidR="0035483C" w:rsidRPr="004259BC">
        <w:rPr>
          <w:rFonts w:ascii="Book Antiqua" w:hAnsi="Book Antiqua" w:cs="Arial"/>
          <w:snapToGrid w:val="0"/>
          <w:color w:val="000000"/>
          <w:sz w:val="24"/>
          <w:szCs w:val="24"/>
        </w:rPr>
        <w:t xml:space="preserve">a los jerarcas de dichas </w:t>
      </w:r>
      <w:r w:rsidR="0035483C" w:rsidRPr="004259BC">
        <w:rPr>
          <w:rFonts w:ascii="Book Antiqua" w:hAnsi="Book Antiqua" w:cs="Arial"/>
          <w:snapToGrid w:val="0"/>
          <w:color w:val="000000"/>
          <w:sz w:val="24"/>
          <w:szCs w:val="24"/>
        </w:rPr>
        <w:lastRenderedPageBreak/>
        <w:t xml:space="preserve">oficinas, quienes manifestaron estar de acuerdo, en el tanto los asuntos fueran de una misma jurisdicción territorial, a saber, de la zona de Pavas. </w:t>
      </w:r>
      <w:r w:rsidRPr="009F0A2D">
        <w:rPr>
          <w:rFonts w:ascii="Book Antiqua" w:hAnsi="Book Antiqua" w:cs="Arial"/>
          <w:snapToGrid w:val="0"/>
          <w:color w:val="000000"/>
          <w:sz w:val="24"/>
          <w:szCs w:val="24"/>
        </w:rPr>
        <w:t xml:space="preserve"> </w:t>
      </w:r>
    </w:p>
    <w:p w14:paraId="1442F2DF" w14:textId="60F8DA09" w:rsidR="00597768" w:rsidRDefault="00597768" w:rsidP="00AE1538">
      <w:pPr>
        <w:spacing w:before="120" w:after="240" w:line="276" w:lineRule="auto"/>
        <w:jc w:val="both"/>
        <w:rPr>
          <w:rFonts w:ascii="Book Antiqua" w:hAnsi="Book Antiqua" w:cs="Arial"/>
          <w:snapToGrid w:val="0"/>
          <w:color w:val="000000"/>
          <w:sz w:val="24"/>
          <w:szCs w:val="24"/>
        </w:rPr>
      </w:pPr>
      <w:r>
        <w:rPr>
          <w:rFonts w:ascii="Book Antiqua" w:hAnsi="Book Antiqua" w:cs="Arial"/>
          <w:snapToGrid w:val="0"/>
          <w:color w:val="000000"/>
          <w:sz w:val="24"/>
          <w:szCs w:val="24"/>
        </w:rPr>
        <w:t xml:space="preserve">En línea con el párrafo anterior, tomando en consideración </w:t>
      </w:r>
      <w:r w:rsidR="00F34218">
        <w:rPr>
          <w:rFonts w:ascii="Book Antiqua" w:hAnsi="Book Antiqua" w:cs="Arial"/>
          <w:snapToGrid w:val="0"/>
          <w:color w:val="000000"/>
          <w:sz w:val="24"/>
          <w:szCs w:val="24"/>
        </w:rPr>
        <w:t>la observación remitida por parte de la Fiscalía General de la República</w:t>
      </w:r>
      <w:r>
        <w:rPr>
          <w:rFonts w:ascii="Book Antiqua" w:hAnsi="Book Antiqua" w:cs="Arial"/>
          <w:snapToGrid w:val="0"/>
          <w:color w:val="000000"/>
          <w:sz w:val="24"/>
          <w:szCs w:val="24"/>
        </w:rPr>
        <w:t xml:space="preserve"> mediante el oficio </w:t>
      </w:r>
      <w:r w:rsidR="00F34218" w:rsidRPr="00F34218">
        <w:rPr>
          <w:rFonts w:ascii="Book Antiqua" w:hAnsi="Book Antiqua" w:cs="Arial"/>
          <w:snapToGrid w:val="0"/>
          <w:color w:val="000000"/>
          <w:sz w:val="24"/>
          <w:szCs w:val="24"/>
        </w:rPr>
        <w:t>61-UMGEF-2022 del 2 de marzo 2022</w:t>
      </w:r>
      <w:r w:rsidR="00F34218">
        <w:rPr>
          <w:rFonts w:ascii="Book Antiqua" w:hAnsi="Book Antiqua" w:cs="Arial"/>
          <w:snapToGrid w:val="0"/>
          <w:color w:val="000000"/>
          <w:sz w:val="24"/>
          <w:szCs w:val="24"/>
        </w:rPr>
        <w:t xml:space="preserve"> donde transcribe lo indicado por la Fiscalía de Pavas, y que en lo que interesa indica: </w:t>
      </w:r>
    </w:p>
    <w:p w14:paraId="77906402" w14:textId="07BCB465" w:rsidR="00597768" w:rsidRPr="00D21696" w:rsidRDefault="00F34218" w:rsidP="00597768">
      <w:pPr>
        <w:jc w:val="both"/>
        <w:rPr>
          <w:rFonts w:ascii="Book Antiqua" w:hAnsi="Book Antiqua" w:cs="Arial"/>
          <w:color w:val="000000"/>
          <w:sz w:val="24"/>
          <w:szCs w:val="24"/>
          <w:lang w:eastAsia="es-CR"/>
        </w:rPr>
      </w:pPr>
      <w:r w:rsidRPr="00D21696">
        <w:rPr>
          <w:rFonts w:ascii="Book Antiqua" w:hAnsi="Book Antiqua" w:cs="Arial"/>
          <w:color w:val="000000"/>
          <w:sz w:val="24"/>
          <w:szCs w:val="24"/>
          <w:lang w:eastAsia="es-CR"/>
        </w:rPr>
        <w:t>“</w:t>
      </w:r>
      <w:r w:rsidR="00597768" w:rsidRPr="00D21696">
        <w:rPr>
          <w:rFonts w:ascii="Book Antiqua" w:hAnsi="Book Antiqua" w:cs="Arial"/>
          <w:i/>
          <w:iCs/>
          <w:color w:val="000000"/>
          <w:sz w:val="24"/>
          <w:szCs w:val="24"/>
          <w:lang w:eastAsia="es-CR"/>
        </w:rPr>
        <w:t>En el caso de ser aprobado el escenario de Estructura Provisional, la fiscalía general sugiere que no sean consideradas las causas relacionadas a delitos sexuales ni las de la Ley de Penalización, la anterior sugerencia se plantea tomando en consideración que en la mayoría de procesos de dichas materias se ven involucradas víctimas en condición de vulnerabilidad, por lo que someterlas a declaraciones en horas vespertinas, no se considera prudente</w:t>
      </w:r>
      <w:r w:rsidR="00597768" w:rsidRPr="00D21696">
        <w:rPr>
          <w:rFonts w:ascii="Book Antiqua" w:hAnsi="Book Antiqua" w:cs="Arial"/>
          <w:color w:val="000000"/>
          <w:sz w:val="24"/>
          <w:szCs w:val="24"/>
          <w:lang w:eastAsia="es-CR"/>
        </w:rPr>
        <w:t>.</w:t>
      </w:r>
      <w:r w:rsidRPr="00D21696">
        <w:rPr>
          <w:rFonts w:ascii="Book Antiqua" w:hAnsi="Book Antiqua" w:cs="Arial"/>
          <w:color w:val="000000"/>
          <w:sz w:val="24"/>
          <w:szCs w:val="24"/>
          <w:lang w:eastAsia="es-CR"/>
        </w:rPr>
        <w:t>”</w:t>
      </w:r>
    </w:p>
    <w:p w14:paraId="12492526" w14:textId="54237D4B" w:rsidR="002C1FAB" w:rsidRDefault="0035483C" w:rsidP="00AE1538">
      <w:pPr>
        <w:spacing w:before="120" w:after="240" w:line="276" w:lineRule="auto"/>
        <w:jc w:val="both"/>
        <w:rPr>
          <w:rFonts w:ascii="Book Antiqua" w:hAnsi="Book Antiqua" w:cs="Arial"/>
          <w:bCs/>
          <w:snapToGrid w:val="0"/>
          <w:color w:val="000000"/>
          <w:sz w:val="24"/>
          <w:szCs w:val="24"/>
        </w:rPr>
      </w:pPr>
      <w:r>
        <w:rPr>
          <w:rFonts w:ascii="Book Antiqua" w:hAnsi="Book Antiqua" w:cs="Arial"/>
          <w:bCs/>
          <w:snapToGrid w:val="0"/>
          <w:color w:val="000000"/>
          <w:sz w:val="24"/>
          <w:szCs w:val="24"/>
        </w:rPr>
        <w:t>En función de lo anterior, p</w:t>
      </w:r>
      <w:r w:rsidR="002C1FAB">
        <w:rPr>
          <w:rFonts w:ascii="Book Antiqua" w:hAnsi="Book Antiqua" w:cs="Arial"/>
          <w:bCs/>
          <w:snapToGrid w:val="0"/>
          <w:color w:val="000000"/>
          <w:sz w:val="24"/>
          <w:szCs w:val="24"/>
        </w:rPr>
        <w:t>ara la ejecución de este escenario se acordó entre las partes que la sección colegiada vespertina conocerá asuntos solo de la jurisdicción de Pavas, lo anterior, por las implicaciones logísticas que para los efectos conlleva el desarrollo de dichos juicios en la jornada vespertina</w:t>
      </w:r>
      <w:r w:rsidR="00F14D03">
        <w:rPr>
          <w:rFonts w:ascii="Book Antiqua" w:hAnsi="Book Antiqua" w:cs="Arial"/>
          <w:bCs/>
          <w:snapToGrid w:val="0"/>
          <w:color w:val="000000"/>
          <w:sz w:val="24"/>
          <w:szCs w:val="24"/>
        </w:rPr>
        <w:t xml:space="preserve"> y </w:t>
      </w:r>
      <w:bookmarkStart w:id="57" w:name="_Hlk99981827"/>
      <w:r w:rsidR="00F14D03">
        <w:rPr>
          <w:rFonts w:ascii="Book Antiqua" w:hAnsi="Book Antiqua" w:cs="Arial"/>
          <w:bCs/>
          <w:snapToGrid w:val="0"/>
          <w:color w:val="000000"/>
          <w:sz w:val="24"/>
          <w:szCs w:val="24"/>
        </w:rPr>
        <w:t xml:space="preserve">se </w:t>
      </w:r>
      <w:r w:rsidR="00F14D03">
        <w:rPr>
          <w:rFonts w:ascii="Book Antiqua" w:hAnsi="Book Antiqua" w:cs="Arial"/>
          <w:snapToGrid w:val="0"/>
          <w:color w:val="000000"/>
          <w:sz w:val="24"/>
          <w:szCs w:val="24"/>
        </w:rPr>
        <w:t xml:space="preserve">excluyen de la jornada vespertina la tramitación de </w:t>
      </w:r>
      <w:r w:rsidR="00F14D03" w:rsidRPr="00F14D03">
        <w:rPr>
          <w:rFonts w:ascii="Book Antiqua" w:hAnsi="Book Antiqua" w:cs="Arial"/>
          <w:snapToGrid w:val="0"/>
          <w:color w:val="000000"/>
          <w:sz w:val="24"/>
          <w:szCs w:val="24"/>
        </w:rPr>
        <w:t xml:space="preserve">las causas relacionadas a delitos sexuales </w:t>
      </w:r>
      <w:r w:rsidR="00F14D03">
        <w:rPr>
          <w:rFonts w:ascii="Book Antiqua" w:hAnsi="Book Antiqua" w:cs="Arial"/>
          <w:snapToGrid w:val="0"/>
          <w:color w:val="000000"/>
          <w:sz w:val="24"/>
          <w:szCs w:val="24"/>
        </w:rPr>
        <w:t xml:space="preserve">y </w:t>
      </w:r>
      <w:r w:rsidR="00F14D03" w:rsidRPr="00F14D03">
        <w:rPr>
          <w:rFonts w:ascii="Book Antiqua" w:hAnsi="Book Antiqua" w:cs="Arial"/>
          <w:snapToGrid w:val="0"/>
          <w:color w:val="000000"/>
          <w:sz w:val="24"/>
          <w:szCs w:val="24"/>
        </w:rPr>
        <w:t xml:space="preserve">las de la Ley de </w:t>
      </w:r>
      <w:r w:rsidR="00F14D03" w:rsidRPr="00475BF3">
        <w:rPr>
          <w:rFonts w:ascii="Book Antiqua" w:hAnsi="Book Antiqua" w:cs="Arial"/>
          <w:bCs/>
          <w:snapToGrid w:val="0"/>
          <w:color w:val="000000"/>
          <w:sz w:val="24"/>
          <w:szCs w:val="24"/>
        </w:rPr>
        <w:t>Penalización</w:t>
      </w:r>
      <w:bookmarkEnd w:id="57"/>
      <w:r w:rsidR="00F14D03" w:rsidRPr="00475BF3">
        <w:rPr>
          <w:rFonts w:ascii="Book Antiqua" w:hAnsi="Book Antiqua" w:cs="Arial"/>
          <w:bCs/>
          <w:snapToGrid w:val="0"/>
          <w:color w:val="000000"/>
          <w:sz w:val="24"/>
          <w:szCs w:val="24"/>
        </w:rPr>
        <w:t xml:space="preserve">, </w:t>
      </w:r>
      <w:r w:rsidR="00F14D03" w:rsidRPr="00D21696">
        <w:rPr>
          <w:rFonts w:ascii="Book Antiqua" w:hAnsi="Book Antiqua" w:cs="Arial"/>
          <w:bCs/>
          <w:snapToGrid w:val="0"/>
          <w:color w:val="000000"/>
          <w:sz w:val="24"/>
          <w:szCs w:val="24"/>
        </w:rPr>
        <w:t>tomando en consideración que en la mayoría de procesos de dichas materias se ven involucradas víctimas en condición de vulnerabilidad, por lo que someterlas a declaraciones en horas vespertinas, no se considera prudente</w:t>
      </w:r>
    </w:p>
    <w:p w14:paraId="1FB02EBE" w14:textId="708A8E2B" w:rsidR="00AC21EB" w:rsidRPr="00D21696" w:rsidRDefault="00AC21EB" w:rsidP="00AC21EB">
      <w:pPr>
        <w:spacing w:before="120" w:after="240" w:line="276" w:lineRule="auto"/>
        <w:jc w:val="both"/>
        <w:rPr>
          <w:rFonts w:ascii="Book Antiqua" w:hAnsi="Book Antiqua" w:cs="Arial"/>
          <w:bCs/>
          <w:i/>
          <w:iCs/>
          <w:snapToGrid w:val="0"/>
          <w:color w:val="000000"/>
          <w:sz w:val="24"/>
          <w:szCs w:val="24"/>
        </w:rPr>
      </w:pPr>
      <w:r>
        <w:rPr>
          <w:rFonts w:ascii="Book Antiqua" w:hAnsi="Book Antiqua" w:cs="Arial"/>
          <w:bCs/>
          <w:snapToGrid w:val="0"/>
          <w:color w:val="000000"/>
          <w:sz w:val="24"/>
          <w:szCs w:val="24"/>
        </w:rPr>
        <w:t xml:space="preserve">Sobre la exclusión </w:t>
      </w:r>
      <w:r w:rsidRPr="00AC21EB">
        <w:rPr>
          <w:rFonts w:ascii="Book Antiqua" w:hAnsi="Book Antiqua" w:cs="Arial"/>
          <w:bCs/>
          <w:snapToGrid w:val="0"/>
          <w:color w:val="000000"/>
          <w:sz w:val="24"/>
          <w:szCs w:val="24"/>
        </w:rPr>
        <w:t>de las causas relacionadas a delitos sexuales y las de la Ley de Penalización</w:t>
      </w:r>
      <w:r>
        <w:rPr>
          <w:rFonts w:ascii="Book Antiqua" w:hAnsi="Book Antiqua" w:cs="Arial"/>
          <w:bCs/>
          <w:snapToGrid w:val="0"/>
          <w:color w:val="000000"/>
          <w:sz w:val="24"/>
          <w:szCs w:val="24"/>
        </w:rPr>
        <w:t>, se hace la observación que</w:t>
      </w:r>
      <w:r w:rsidRPr="00AC21EB">
        <w:rPr>
          <w:rFonts w:ascii="Book Antiqua" w:hAnsi="Book Antiqua" w:cs="Arial"/>
          <w:bCs/>
          <w:snapToGrid w:val="0"/>
          <w:color w:val="000000"/>
          <w:sz w:val="24"/>
          <w:szCs w:val="24"/>
        </w:rPr>
        <w:t xml:space="preserve"> mediante correo electrónico remitido el día 8 de abril 2022, se procedió a solicitar criterio a la Gestoría Penal para definir si en la jornada vespertina se atenderán o no asuntos de delitos sexuales y Ley de penalización, al respecto la Gestoría Penal manifestó lo siguiente:  </w:t>
      </w:r>
      <w:r w:rsidRPr="00D21696">
        <w:rPr>
          <w:rFonts w:ascii="Book Antiqua" w:hAnsi="Book Antiqua" w:cs="Arial"/>
          <w:bCs/>
          <w:i/>
          <w:iCs/>
          <w:snapToGrid w:val="0"/>
          <w:color w:val="000000"/>
          <w:sz w:val="24"/>
          <w:szCs w:val="24"/>
        </w:rPr>
        <w:t xml:space="preserve">MSc. Nuria Villalobos: La zona que compete al Tribunal de Pavas es conocida por tener sectores con graves conflictos sociales y que se consideran incluso peligrosos, siendo que la experiencia nos dice que la mayoría de las partes de los procesos por delitos sexuales y delitos de la ley de penalización de violencia doméstica provienen de esas zonas, por lo que sería aumentar el riesgo en su integridad física si les pedimos se trasladen a la sede del tribunal en horario vespertino. </w:t>
      </w:r>
    </w:p>
    <w:p w14:paraId="5F8764E3" w14:textId="2DF5616F" w:rsidR="00AC21EB" w:rsidRPr="00D21696" w:rsidRDefault="00AC21EB" w:rsidP="00AC21EB">
      <w:pPr>
        <w:spacing w:before="120" w:after="240" w:line="276" w:lineRule="auto"/>
        <w:jc w:val="both"/>
        <w:rPr>
          <w:rFonts w:ascii="Book Antiqua" w:hAnsi="Book Antiqua" w:cs="Arial"/>
          <w:bCs/>
          <w:i/>
          <w:iCs/>
          <w:snapToGrid w:val="0"/>
          <w:color w:val="000000"/>
          <w:sz w:val="24"/>
          <w:szCs w:val="24"/>
        </w:rPr>
      </w:pPr>
      <w:r w:rsidRPr="00D21696">
        <w:rPr>
          <w:rFonts w:ascii="Book Antiqua" w:hAnsi="Book Antiqua" w:cs="Arial"/>
          <w:bCs/>
          <w:i/>
          <w:iCs/>
          <w:snapToGrid w:val="0"/>
          <w:color w:val="000000"/>
          <w:sz w:val="24"/>
          <w:szCs w:val="24"/>
        </w:rPr>
        <w:t xml:space="preserve">De igual importancia lo señalado respecto a la población vulnerable que debe ser atendida en todos los delitos sexuales y de la ley de penalización de la violencia doméstica, cuyas víctimas requieren atención por parte del PISAV, con quienes se requería hacer coordinaciones previas para que las personas profesionales en psicología y trabajo social realicen el abordaje que se da previo y durante el debate. </w:t>
      </w:r>
    </w:p>
    <w:p w14:paraId="0667BBA5" w14:textId="11DBE78B" w:rsidR="00AC21EB" w:rsidRPr="00AC21EB" w:rsidRDefault="00AC21EB" w:rsidP="00AC21EB">
      <w:pPr>
        <w:spacing w:before="120" w:after="240" w:line="276" w:lineRule="auto"/>
        <w:jc w:val="both"/>
        <w:rPr>
          <w:rFonts w:ascii="Book Antiqua" w:hAnsi="Book Antiqua" w:cs="Arial"/>
          <w:bCs/>
          <w:snapToGrid w:val="0"/>
          <w:color w:val="000000"/>
          <w:sz w:val="24"/>
          <w:szCs w:val="24"/>
        </w:rPr>
      </w:pPr>
      <w:r w:rsidRPr="00D21696">
        <w:rPr>
          <w:rFonts w:ascii="Book Antiqua" w:hAnsi="Book Antiqua" w:cs="Arial"/>
          <w:bCs/>
          <w:i/>
          <w:iCs/>
          <w:snapToGrid w:val="0"/>
          <w:color w:val="000000"/>
          <w:sz w:val="24"/>
          <w:szCs w:val="24"/>
        </w:rPr>
        <w:t>Por el tema del traslado de las partes y los testigos hasta la sede ubicada en Pavas, también es que debe considerarse no realizar juicios en horario vespertino de la jurisdicción de Hatillo ni Puriscal</w:t>
      </w:r>
      <w:r w:rsidRPr="00AC21EB">
        <w:rPr>
          <w:rFonts w:ascii="Book Antiqua" w:hAnsi="Book Antiqua" w:cs="Arial"/>
          <w:bCs/>
          <w:snapToGrid w:val="0"/>
          <w:color w:val="000000"/>
          <w:sz w:val="24"/>
          <w:szCs w:val="24"/>
        </w:rPr>
        <w:t>.</w:t>
      </w:r>
    </w:p>
    <w:p w14:paraId="1B8B740A" w14:textId="3133464C" w:rsidR="00AC21EB" w:rsidRPr="00D21696" w:rsidRDefault="00AC21EB" w:rsidP="00AE1538">
      <w:pPr>
        <w:spacing w:before="120" w:after="240" w:line="276" w:lineRule="auto"/>
        <w:jc w:val="both"/>
        <w:rPr>
          <w:rFonts w:ascii="Book Antiqua" w:hAnsi="Book Antiqua" w:cs="Arial"/>
          <w:bCs/>
          <w:i/>
          <w:iCs/>
          <w:snapToGrid w:val="0"/>
          <w:color w:val="000000"/>
          <w:sz w:val="24"/>
          <w:szCs w:val="24"/>
        </w:rPr>
      </w:pPr>
      <w:r w:rsidRPr="00D21696">
        <w:rPr>
          <w:rFonts w:ascii="Book Antiqua" w:hAnsi="Book Antiqua" w:cs="Arial"/>
          <w:bCs/>
          <w:i/>
          <w:iCs/>
          <w:snapToGrid w:val="0"/>
          <w:color w:val="000000"/>
          <w:sz w:val="24"/>
          <w:szCs w:val="24"/>
        </w:rPr>
        <w:lastRenderedPageBreak/>
        <w:t>MSc. Carlos Jiménez: Al sopesar los asuntos que podrían conocerse en la jornada vespertina habíamos expresado justamente que no era conveniente hacer juicios con población vulnerable, dentro de ellas están estas personas víctimas de este tipo de delitos. De mi parte no recomendaría realizar esos juicios en esa jornada.</w:t>
      </w:r>
    </w:p>
    <w:p w14:paraId="3388ACB0" w14:textId="37F01DF6" w:rsidR="00861FC4" w:rsidRDefault="00861FC4" w:rsidP="00AE1538">
      <w:pPr>
        <w:spacing w:before="120" w:after="240" w:line="276" w:lineRule="auto"/>
        <w:jc w:val="both"/>
        <w:rPr>
          <w:rFonts w:ascii="Book Antiqua" w:hAnsi="Book Antiqua" w:cs="Arial"/>
          <w:bCs/>
          <w:snapToGrid w:val="0"/>
          <w:color w:val="000000"/>
          <w:sz w:val="24"/>
          <w:szCs w:val="24"/>
        </w:rPr>
      </w:pPr>
      <w:r>
        <w:rPr>
          <w:rFonts w:ascii="Book Antiqua" w:hAnsi="Book Antiqua" w:cs="Arial"/>
          <w:bCs/>
          <w:snapToGrid w:val="0"/>
          <w:color w:val="000000"/>
          <w:sz w:val="24"/>
          <w:szCs w:val="24"/>
        </w:rPr>
        <w:t xml:space="preserve">Así las </w:t>
      </w:r>
      <w:r w:rsidR="001F088B">
        <w:rPr>
          <w:rFonts w:ascii="Book Antiqua" w:hAnsi="Book Antiqua" w:cs="Arial"/>
          <w:bCs/>
          <w:snapToGrid w:val="0"/>
          <w:color w:val="000000"/>
          <w:sz w:val="24"/>
          <w:szCs w:val="24"/>
        </w:rPr>
        <w:t>cosas,</w:t>
      </w:r>
      <w:r>
        <w:rPr>
          <w:rFonts w:ascii="Book Antiqua" w:hAnsi="Book Antiqua" w:cs="Arial"/>
          <w:bCs/>
          <w:snapToGrid w:val="0"/>
          <w:color w:val="000000"/>
          <w:sz w:val="24"/>
          <w:szCs w:val="24"/>
        </w:rPr>
        <w:t xml:space="preserve"> </w:t>
      </w:r>
      <w:r w:rsidR="00AC21EB">
        <w:rPr>
          <w:rFonts w:ascii="Book Antiqua" w:hAnsi="Book Antiqua" w:cs="Arial"/>
          <w:bCs/>
          <w:snapToGrid w:val="0"/>
          <w:color w:val="000000"/>
          <w:sz w:val="24"/>
          <w:szCs w:val="24"/>
        </w:rPr>
        <w:t xml:space="preserve">tomando en consideración las observaciones remitidas por las partes involucradas, </w:t>
      </w:r>
      <w:r>
        <w:rPr>
          <w:rFonts w:ascii="Book Antiqua" w:hAnsi="Book Antiqua" w:cs="Arial"/>
          <w:bCs/>
          <w:snapToGrid w:val="0"/>
          <w:color w:val="000000"/>
          <w:sz w:val="24"/>
          <w:szCs w:val="24"/>
        </w:rPr>
        <w:t xml:space="preserve">la propuesta de estructura provisional sería de la siguiente manera: </w:t>
      </w:r>
    </w:p>
    <w:p w14:paraId="5C08DE10" w14:textId="0E7D055B" w:rsidR="005168F6" w:rsidRPr="00975074" w:rsidRDefault="005168F6" w:rsidP="005168F6">
      <w:pPr>
        <w:jc w:val="center"/>
        <w:rPr>
          <w:rFonts w:ascii="Book Antiqua" w:hAnsi="Book Antiqua" w:cs="Arial"/>
          <w:i/>
          <w:iCs/>
          <w:color w:val="000000"/>
          <w:lang w:val="es-MX"/>
        </w:rPr>
      </w:pPr>
      <w:r w:rsidRPr="00975074">
        <w:rPr>
          <w:rFonts w:ascii="Book Antiqua" w:hAnsi="Book Antiqua" w:cs="Arial"/>
          <w:i/>
          <w:iCs/>
          <w:color w:val="000000"/>
          <w:lang w:val="es-MX"/>
        </w:rPr>
        <w:t xml:space="preserve">Cuadro </w:t>
      </w:r>
      <w:r>
        <w:rPr>
          <w:rFonts w:ascii="Book Antiqua" w:hAnsi="Book Antiqua" w:cs="Arial"/>
          <w:i/>
          <w:iCs/>
          <w:color w:val="000000"/>
          <w:lang w:val="es-MX"/>
        </w:rPr>
        <w:t>2</w:t>
      </w:r>
      <w:r w:rsidR="002B537E">
        <w:rPr>
          <w:rFonts w:ascii="Book Antiqua" w:hAnsi="Book Antiqua" w:cs="Arial"/>
          <w:i/>
          <w:iCs/>
          <w:color w:val="000000"/>
          <w:lang w:val="es-MX"/>
        </w:rPr>
        <w:t>6</w:t>
      </w:r>
    </w:p>
    <w:p w14:paraId="6CBCE08A" w14:textId="77777777" w:rsidR="005168F6" w:rsidRDefault="005168F6" w:rsidP="005168F6">
      <w:pPr>
        <w:jc w:val="center"/>
        <w:rPr>
          <w:rFonts w:ascii="Book Antiqua" w:hAnsi="Book Antiqua" w:cs="Arial"/>
          <w:i/>
          <w:iCs/>
          <w:color w:val="000000"/>
          <w:lang w:val="es-MX"/>
        </w:rPr>
      </w:pPr>
      <w:r w:rsidRPr="005168F6">
        <w:rPr>
          <w:rFonts w:ascii="Book Antiqua" w:hAnsi="Book Antiqua" w:cs="Arial"/>
          <w:i/>
          <w:iCs/>
          <w:color w:val="000000"/>
          <w:lang w:val="es-MX"/>
        </w:rPr>
        <w:t>Plan de Trabajo Estructura Provisional</w:t>
      </w:r>
    </w:p>
    <w:p w14:paraId="6AB27A40" w14:textId="7DD005E1" w:rsidR="005168F6" w:rsidRDefault="005168F6" w:rsidP="005168F6">
      <w:pPr>
        <w:jc w:val="center"/>
        <w:rPr>
          <w:rFonts w:ascii="Book Antiqua" w:hAnsi="Book Antiqua" w:cs="Arial"/>
          <w:bCs/>
          <w:snapToGrid w:val="0"/>
          <w:color w:val="000000"/>
          <w:sz w:val="24"/>
          <w:szCs w:val="24"/>
        </w:rPr>
      </w:pPr>
      <w:r w:rsidRPr="00F5433E">
        <w:rPr>
          <w:rFonts w:ascii="Book Antiqua" w:hAnsi="Book Antiqua" w:cs="Arial"/>
          <w:i/>
          <w:iCs/>
          <w:color w:val="000000"/>
          <w:lang w:val="es-MX"/>
        </w:rPr>
        <w:t xml:space="preserve">Tribunal Penal del III Circuito Judicial de San José, sede </w:t>
      </w:r>
      <w:r>
        <w:rPr>
          <w:rFonts w:ascii="Book Antiqua" w:hAnsi="Book Antiqua" w:cs="Arial"/>
          <w:i/>
          <w:iCs/>
          <w:color w:val="000000"/>
          <w:lang w:val="es-MX"/>
        </w:rPr>
        <w:t>suroeste.</w:t>
      </w:r>
    </w:p>
    <w:tbl>
      <w:tblPr>
        <w:tblW w:w="0" w:type="auto"/>
        <w:jc w:val="center"/>
        <w:tblCellMar>
          <w:left w:w="70" w:type="dxa"/>
          <w:right w:w="70" w:type="dxa"/>
        </w:tblCellMar>
        <w:tblLook w:val="04A0" w:firstRow="1" w:lastRow="0" w:firstColumn="1" w:lastColumn="0" w:noHBand="0" w:noVBand="1"/>
      </w:tblPr>
      <w:tblGrid>
        <w:gridCol w:w="2272"/>
        <w:gridCol w:w="924"/>
        <w:gridCol w:w="863"/>
        <w:gridCol w:w="1187"/>
        <w:gridCol w:w="924"/>
        <w:gridCol w:w="863"/>
      </w:tblGrid>
      <w:tr w:rsidR="002613C5" w:rsidRPr="00C35FBE" w14:paraId="6A5E7734" w14:textId="77777777" w:rsidTr="002613C5">
        <w:trPr>
          <w:trHeight w:val="288"/>
          <w:jc w:val="center"/>
        </w:trPr>
        <w:tc>
          <w:tcPr>
            <w:tcW w:w="0" w:type="auto"/>
            <w:gridSpan w:val="3"/>
            <w:tcBorders>
              <w:top w:val="single" w:sz="4" w:space="0" w:color="auto"/>
              <w:left w:val="single" w:sz="4" w:space="0" w:color="auto"/>
              <w:bottom w:val="single" w:sz="4" w:space="0" w:color="auto"/>
              <w:right w:val="single" w:sz="4" w:space="0" w:color="auto"/>
            </w:tcBorders>
            <w:shd w:val="clear" w:color="000000" w:fill="203764"/>
            <w:noWrap/>
            <w:vAlign w:val="center"/>
            <w:hideMark/>
          </w:tcPr>
          <w:p w14:paraId="38AD837A" w14:textId="77777777" w:rsidR="002613C5" w:rsidRPr="00C35FBE" w:rsidRDefault="002613C5" w:rsidP="002613C5">
            <w:pPr>
              <w:jc w:val="center"/>
              <w:rPr>
                <w:rFonts w:ascii="Book Antiqua" w:hAnsi="Book Antiqua" w:cs="Calibri"/>
                <w:b/>
                <w:bCs/>
                <w:color w:val="FFFFFF"/>
                <w:lang w:eastAsia="es-CR"/>
              </w:rPr>
            </w:pPr>
            <w:bookmarkStart w:id="58" w:name="_Hlk92176436"/>
            <w:r w:rsidRPr="00C35FBE">
              <w:rPr>
                <w:rFonts w:ascii="Book Antiqua" w:hAnsi="Book Antiqua" w:cs="Calibri"/>
                <w:b/>
                <w:bCs/>
                <w:color w:val="FFFFFF"/>
                <w:lang w:eastAsia="es-CR"/>
              </w:rPr>
              <w:t>Diurno</w:t>
            </w:r>
          </w:p>
        </w:tc>
        <w:tc>
          <w:tcPr>
            <w:tcW w:w="0" w:type="auto"/>
            <w:gridSpan w:val="3"/>
            <w:tcBorders>
              <w:top w:val="single" w:sz="4" w:space="0" w:color="auto"/>
              <w:left w:val="nil"/>
              <w:bottom w:val="single" w:sz="4" w:space="0" w:color="auto"/>
              <w:right w:val="single" w:sz="4" w:space="0" w:color="auto"/>
            </w:tcBorders>
            <w:shd w:val="clear" w:color="000000" w:fill="203764"/>
            <w:noWrap/>
            <w:vAlign w:val="center"/>
            <w:hideMark/>
          </w:tcPr>
          <w:p w14:paraId="7399B26A" w14:textId="77777777" w:rsidR="002613C5" w:rsidRPr="00C35FBE" w:rsidRDefault="002613C5" w:rsidP="002613C5">
            <w:pPr>
              <w:jc w:val="center"/>
              <w:rPr>
                <w:rFonts w:ascii="Book Antiqua" w:hAnsi="Book Antiqua" w:cs="Calibri"/>
                <w:b/>
                <w:bCs/>
                <w:color w:val="FFFFFF"/>
                <w:lang w:eastAsia="es-CR"/>
              </w:rPr>
            </w:pPr>
            <w:r w:rsidRPr="00C35FBE">
              <w:rPr>
                <w:rFonts w:ascii="Book Antiqua" w:hAnsi="Book Antiqua" w:cs="Calibri"/>
                <w:b/>
                <w:bCs/>
                <w:color w:val="FFFFFF"/>
                <w:lang w:eastAsia="es-CR"/>
              </w:rPr>
              <w:t>Vespertino</w:t>
            </w:r>
          </w:p>
        </w:tc>
      </w:tr>
      <w:tr w:rsidR="002613C5" w:rsidRPr="00C35FBE" w14:paraId="1B8B058F" w14:textId="77777777" w:rsidTr="002613C5">
        <w:trPr>
          <w:trHeight w:val="288"/>
          <w:jc w:val="center"/>
        </w:trPr>
        <w:tc>
          <w:tcPr>
            <w:tcW w:w="0" w:type="auto"/>
            <w:tcBorders>
              <w:top w:val="nil"/>
              <w:left w:val="single" w:sz="4" w:space="0" w:color="auto"/>
              <w:bottom w:val="single" w:sz="4" w:space="0" w:color="auto"/>
              <w:right w:val="single" w:sz="4" w:space="0" w:color="auto"/>
            </w:tcBorders>
            <w:shd w:val="clear" w:color="000000" w:fill="D6DCE4"/>
            <w:vAlign w:val="center"/>
            <w:hideMark/>
          </w:tcPr>
          <w:p w14:paraId="450FF8E8" w14:textId="77777777" w:rsidR="002613C5" w:rsidRPr="00C35FBE" w:rsidRDefault="002613C5" w:rsidP="002613C5">
            <w:pPr>
              <w:jc w:val="center"/>
              <w:rPr>
                <w:rFonts w:ascii="Book Antiqua" w:hAnsi="Book Antiqua" w:cs="Arial"/>
                <w:b/>
                <w:bCs/>
                <w:color w:val="000000"/>
                <w:lang w:eastAsia="es-CR"/>
              </w:rPr>
            </w:pPr>
            <w:r w:rsidRPr="00C35FBE">
              <w:rPr>
                <w:rFonts w:ascii="Book Antiqua" w:hAnsi="Book Antiqua" w:cs="Arial"/>
                <w:b/>
                <w:bCs/>
                <w:color w:val="000000"/>
                <w:lang w:eastAsia="es-CR"/>
              </w:rPr>
              <w:t>Secciones</w:t>
            </w:r>
          </w:p>
        </w:tc>
        <w:tc>
          <w:tcPr>
            <w:tcW w:w="0" w:type="auto"/>
            <w:tcBorders>
              <w:top w:val="nil"/>
              <w:left w:val="nil"/>
              <w:bottom w:val="single" w:sz="4" w:space="0" w:color="auto"/>
              <w:right w:val="single" w:sz="4" w:space="0" w:color="auto"/>
            </w:tcBorders>
            <w:shd w:val="clear" w:color="000000" w:fill="D6DCE4"/>
            <w:vAlign w:val="center"/>
            <w:hideMark/>
          </w:tcPr>
          <w:p w14:paraId="10CCAF28" w14:textId="41FAAFD4" w:rsidR="002613C5" w:rsidRPr="00C35FBE" w:rsidRDefault="002613C5" w:rsidP="002613C5">
            <w:pPr>
              <w:jc w:val="center"/>
              <w:rPr>
                <w:rFonts w:ascii="Book Antiqua" w:hAnsi="Book Antiqua" w:cs="Arial"/>
                <w:b/>
                <w:bCs/>
                <w:color w:val="000000"/>
                <w:lang w:eastAsia="es-CR"/>
              </w:rPr>
            </w:pPr>
            <w:r w:rsidRPr="00C35FBE">
              <w:rPr>
                <w:rFonts w:ascii="Book Antiqua" w:hAnsi="Book Antiqua" w:cs="Arial"/>
                <w:b/>
                <w:bCs/>
                <w:color w:val="000000"/>
                <w:lang w:eastAsia="es-CR"/>
              </w:rPr>
              <w:t>Juez(a) 4</w:t>
            </w:r>
          </w:p>
        </w:tc>
        <w:tc>
          <w:tcPr>
            <w:tcW w:w="0" w:type="auto"/>
            <w:tcBorders>
              <w:top w:val="nil"/>
              <w:left w:val="nil"/>
              <w:bottom w:val="single" w:sz="4" w:space="0" w:color="auto"/>
              <w:right w:val="single" w:sz="4" w:space="0" w:color="auto"/>
            </w:tcBorders>
            <w:shd w:val="clear" w:color="000000" w:fill="D6DCE4"/>
            <w:vAlign w:val="center"/>
            <w:hideMark/>
          </w:tcPr>
          <w:p w14:paraId="176840F7" w14:textId="3631A0E4" w:rsidR="002613C5" w:rsidRPr="00C35FBE" w:rsidRDefault="002613C5" w:rsidP="002613C5">
            <w:pPr>
              <w:jc w:val="center"/>
              <w:rPr>
                <w:rFonts w:ascii="Book Antiqua" w:hAnsi="Book Antiqua" w:cs="Arial"/>
                <w:b/>
                <w:bCs/>
                <w:color w:val="000000"/>
                <w:lang w:eastAsia="es-CR"/>
              </w:rPr>
            </w:pPr>
            <w:r w:rsidRPr="00C35FBE">
              <w:rPr>
                <w:rFonts w:ascii="Book Antiqua" w:hAnsi="Book Antiqua" w:cs="Arial"/>
                <w:b/>
                <w:bCs/>
                <w:color w:val="000000"/>
                <w:lang w:eastAsia="es-CR"/>
              </w:rPr>
              <w:t>Trámite</w:t>
            </w:r>
          </w:p>
        </w:tc>
        <w:tc>
          <w:tcPr>
            <w:tcW w:w="0" w:type="auto"/>
            <w:tcBorders>
              <w:top w:val="nil"/>
              <w:left w:val="nil"/>
              <w:bottom w:val="single" w:sz="4" w:space="0" w:color="auto"/>
              <w:right w:val="single" w:sz="4" w:space="0" w:color="auto"/>
            </w:tcBorders>
            <w:shd w:val="clear" w:color="000000" w:fill="D6DCE4"/>
            <w:vAlign w:val="center"/>
            <w:hideMark/>
          </w:tcPr>
          <w:p w14:paraId="1590F663" w14:textId="77777777" w:rsidR="002613C5" w:rsidRPr="00C35FBE" w:rsidRDefault="002613C5" w:rsidP="002613C5">
            <w:pPr>
              <w:jc w:val="center"/>
              <w:rPr>
                <w:rFonts w:ascii="Book Antiqua" w:hAnsi="Book Antiqua" w:cs="Arial"/>
                <w:b/>
                <w:bCs/>
                <w:color w:val="000000"/>
                <w:lang w:eastAsia="es-CR"/>
              </w:rPr>
            </w:pPr>
            <w:r w:rsidRPr="00C35FBE">
              <w:rPr>
                <w:rFonts w:ascii="Book Antiqua" w:hAnsi="Book Antiqua" w:cs="Arial"/>
                <w:b/>
                <w:bCs/>
                <w:color w:val="000000"/>
                <w:lang w:eastAsia="es-CR"/>
              </w:rPr>
              <w:t>Secciones</w:t>
            </w:r>
          </w:p>
        </w:tc>
        <w:tc>
          <w:tcPr>
            <w:tcW w:w="0" w:type="auto"/>
            <w:tcBorders>
              <w:top w:val="nil"/>
              <w:left w:val="nil"/>
              <w:bottom w:val="single" w:sz="4" w:space="0" w:color="auto"/>
              <w:right w:val="single" w:sz="4" w:space="0" w:color="auto"/>
            </w:tcBorders>
            <w:shd w:val="clear" w:color="000000" w:fill="D6DCE4"/>
            <w:vAlign w:val="center"/>
            <w:hideMark/>
          </w:tcPr>
          <w:p w14:paraId="7548DF58" w14:textId="1FFF886A" w:rsidR="002613C5" w:rsidRPr="00C35FBE" w:rsidRDefault="002613C5" w:rsidP="002613C5">
            <w:pPr>
              <w:jc w:val="center"/>
              <w:rPr>
                <w:rFonts w:ascii="Book Antiqua" w:hAnsi="Book Antiqua" w:cs="Arial"/>
                <w:b/>
                <w:bCs/>
                <w:color w:val="000000"/>
                <w:lang w:eastAsia="es-CR"/>
              </w:rPr>
            </w:pPr>
            <w:r w:rsidRPr="00C35FBE">
              <w:rPr>
                <w:rFonts w:ascii="Book Antiqua" w:hAnsi="Book Antiqua" w:cs="Arial"/>
                <w:b/>
                <w:bCs/>
                <w:color w:val="000000"/>
                <w:lang w:eastAsia="es-CR"/>
              </w:rPr>
              <w:t>Juez(a) 4</w:t>
            </w:r>
          </w:p>
        </w:tc>
        <w:tc>
          <w:tcPr>
            <w:tcW w:w="0" w:type="auto"/>
            <w:tcBorders>
              <w:top w:val="nil"/>
              <w:left w:val="nil"/>
              <w:bottom w:val="single" w:sz="4" w:space="0" w:color="auto"/>
              <w:right w:val="single" w:sz="4" w:space="0" w:color="auto"/>
            </w:tcBorders>
            <w:shd w:val="clear" w:color="000000" w:fill="D6DCE4"/>
            <w:vAlign w:val="center"/>
            <w:hideMark/>
          </w:tcPr>
          <w:p w14:paraId="07AD39B2" w14:textId="28F62259" w:rsidR="002613C5" w:rsidRPr="00C35FBE" w:rsidRDefault="002613C5" w:rsidP="002613C5">
            <w:pPr>
              <w:jc w:val="center"/>
              <w:rPr>
                <w:rFonts w:ascii="Book Antiqua" w:hAnsi="Book Antiqua" w:cs="Arial"/>
                <w:b/>
                <w:bCs/>
                <w:color w:val="000000"/>
                <w:lang w:eastAsia="es-CR"/>
              </w:rPr>
            </w:pPr>
            <w:r w:rsidRPr="00C35FBE">
              <w:rPr>
                <w:rFonts w:ascii="Book Antiqua" w:hAnsi="Book Antiqua" w:cs="Arial"/>
                <w:b/>
                <w:bCs/>
                <w:color w:val="000000"/>
                <w:lang w:eastAsia="es-CR"/>
              </w:rPr>
              <w:t>Trámite</w:t>
            </w:r>
          </w:p>
        </w:tc>
      </w:tr>
      <w:tr w:rsidR="002613C5" w:rsidRPr="00C35FBE" w14:paraId="4F68EF3E" w14:textId="77777777" w:rsidTr="002613C5">
        <w:trPr>
          <w:trHeight w:val="288"/>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F60F2A6" w14:textId="77777777" w:rsidR="002613C5" w:rsidRPr="00C35FBE" w:rsidRDefault="002613C5" w:rsidP="002613C5">
            <w:pPr>
              <w:jc w:val="center"/>
              <w:rPr>
                <w:rFonts w:ascii="Book Antiqua" w:hAnsi="Book Antiqua" w:cs="Calibri"/>
                <w:color w:val="000000"/>
                <w:lang w:eastAsia="es-CR"/>
              </w:rPr>
            </w:pPr>
            <w:r w:rsidRPr="00C35FBE">
              <w:rPr>
                <w:rFonts w:ascii="Book Antiqua" w:hAnsi="Book Antiqua" w:cs="Calibri"/>
                <w:color w:val="000000"/>
                <w:lang w:eastAsia="es-CR"/>
              </w:rPr>
              <w:t>Colegiada 1</w:t>
            </w:r>
          </w:p>
        </w:tc>
        <w:tc>
          <w:tcPr>
            <w:tcW w:w="0" w:type="auto"/>
            <w:tcBorders>
              <w:top w:val="nil"/>
              <w:left w:val="nil"/>
              <w:bottom w:val="single" w:sz="4" w:space="0" w:color="auto"/>
              <w:right w:val="single" w:sz="4" w:space="0" w:color="auto"/>
            </w:tcBorders>
            <w:shd w:val="clear" w:color="auto" w:fill="auto"/>
            <w:vAlign w:val="center"/>
            <w:hideMark/>
          </w:tcPr>
          <w:p w14:paraId="0549B0E3" w14:textId="77777777" w:rsidR="002613C5" w:rsidRPr="00C35FBE" w:rsidRDefault="002613C5" w:rsidP="002613C5">
            <w:pPr>
              <w:jc w:val="center"/>
              <w:rPr>
                <w:rFonts w:ascii="Book Antiqua" w:hAnsi="Book Antiqua" w:cs="Calibri"/>
                <w:color w:val="000000"/>
                <w:lang w:eastAsia="es-CR"/>
              </w:rPr>
            </w:pPr>
            <w:r w:rsidRPr="00C35FBE">
              <w:rPr>
                <w:rFonts w:ascii="Book Antiqua" w:hAnsi="Book Antiqua" w:cs="Calibri"/>
                <w:color w:val="000000"/>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77139B20" w14:textId="77777777" w:rsidR="002613C5" w:rsidRPr="00C35FBE" w:rsidRDefault="002613C5" w:rsidP="002613C5">
            <w:pPr>
              <w:jc w:val="center"/>
              <w:rPr>
                <w:rFonts w:ascii="Book Antiqua" w:hAnsi="Book Antiqua" w:cs="Calibri"/>
                <w:color w:val="000000"/>
                <w:lang w:eastAsia="es-CR"/>
              </w:rPr>
            </w:pPr>
            <w:r w:rsidRPr="00C35FBE">
              <w:rPr>
                <w:rFonts w:ascii="Book Antiqua" w:hAnsi="Book Antiqua" w:cs="Calibri"/>
                <w:color w:val="000000"/>
                <w:lang w:eastAsia="es-CR"/>
              </w:rPr>
              <w:t>2</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46331056" w14:textId="77777777" w:rsidR="002613C5" w:rsidRPr="00C35FBE" w:rsidRDefault="002613C5" w:rsidP="002613C5">
            <w:pPr>
              <w:jc w:val="center"/>
              <w:rPr>
                <w:rFonts w:ascii="Book Antiqua" w:hAnsi="Book Antiqua" w:cs="Calibri"/>
                <w:color w:val="000000"/>
                <w:lang w:eastAsia="es-CR"/>
              </w:rPr>
            </w:pPr>
            <w:r w:rsidRPr="00C35FBE">
              <w:rPr>
                <w:rFonts w:ascii="Book Antiqua" w:hAnsi="Book Antiqua" w:cs="Calibri"/>
                <w:color w:val="000000"/>
                <w:lang w:eastAsia="es-CR"/>
              </w:rPr>
              <w:t>Colegiada 4</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30069ADF" w14:textId="77777777" w:rsidR="002613C5" w:rsidRPr="00C35FBE" w:rsidRDefault="002613C5" w:rsidP="002613C5">
            <w:pPr>
              <w:jc w:val="center"/>
              <w:rPr>
                <w:rFonts w:ascii="Book Antiqua" w:hAnsi="Book Antiqua" w:cs="Calibri"/>
                <w:color w:val="000000"/>
                <w:lang w:eastAsia="es-CR"/>
              </w:rPr>
            </w:pPr>
            <w:r w:rsidRPr="00C35FBE">
              <w:rPr>
                <w:rFonts w:ascii="Book Antiqua" w:hAnsi="Book Antiqua" w:cs="Calibri"/>
                <w:color w:val="000000"/>
                <w:lang w:eastAsia="es-CR"/>
              </w:rPr>
              <w:t>3</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08701882" w14:textId="77777777" w:rsidR="002613C5" w:rsidRPr="00C35FBE" w:rsidRDefault="002613C5" w:rsidP="002613C5">
            <w:pPr>
              <w:jc w:val="center"/>
              <w:rPr>
                <w:rFonts w:ascii="Book Antiqua" w:hAnsi="Book Antiqua" w:cs="Calibri"/>
                <w:color w:val="000000"/>
                <w:lang w:eastAsia="es-CR"/>
              </w:rPr>
            </w:pPr>
            <w:r w:rsidRPr="00C35FBE">
              <w:rPr>
                <w:rFonts w:ascii="Book Antiqua" w:hAnsi="Book Antiqua" w:cs="Calibri"/>
                <w:color w:val="000000"/>
                <w:lang w:eastAsia="es-CR"/>
              </w:rPr>
              <w:t>2</w:t>
            </w:r>
          </w:p>
        </w:tc>
      </w:tr>
      <w:tr w:rsidR="002613C5" w:rsidRPr="00C35FBE" w14:paraId="57B7A767" w14:textId="77777777" w:rsidTr="002613C5">
        <w:trPr>
          <w:trHeight w:val="288"/>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7AF0A53" w14:textId="77777777" w:rsidR="002613C5" w:rsidRPr="00C35FBE" w:rsidRDefault="002613C5" w:rsidP="002613C5">
            <w:pPr>
              <w:jc w:val="center"/>
              <w:rPr>
                <w:rFonts w:ascii="Book Antiqua" w:hAnsi="Book Antiqua" w:cs="Calibri"/>
                <w:color w:val="000000"/>
                <w:lang w:eastAsia="es-CR"/>
              </w:rPr>
            </w:pPr>
            <w:r w:rsidRPr="00C35FBE">
              <w:rPr>
                <w:rFonts w:ascii="Book Antiqua" w:hAnsi="Book Antiqua" w:cs="Calibri"/>
                <w:color w:val="000000"/>
                <w:lang w:eastAsia="es-CR"/>
              </w:rPr>
              <w:t>Colegiada 2</w:t>
            </w:r>
          </w:p>
        </w:tc>
        <w:tc>
          <w:tcPr>
            <w:tcW w:w="0" w:type="auto"/>
            <w:tcBorders>
              <w:top w:val="nil"/>
              <w:left w:val="nil"/>
              <w:bottom w:val="single" w:sz="4" w:space="0" w:color="auto"/>
              <w:right w:val="single" w:sz="4" w:space="0" w:color="auto"/>
            </w:tcBorders>
            <w:shd w:val="clear" w:color="auto" w:fill="auto"/>
            <w:vAlign w:val="center"/>
            <w:hideMark/>
          </w:tcPr>
          <w:p w14:paraId="612BBBBC" w14:textId="77777777" w:rsidR="002613C5" w:rsidRPr="00C35FBE" w:rsidRDefault="002613C5" w:rsidP="002613C5">
            <w:pPr>
              <w:jc w:val="center"/>
              <w:rPr>
                <w:rFonts w:ascii="Book Antiqua" w:hAnsi="Book Antiqua" w:cs="Calibri"/>
                <w:color w:val="000000"/>
                <w:lang w:eastAsia="es-CR"/>
              </w:rPr>
            </w:pPr>
            <w:r w:rsidRPr="00C35FBE">
              <w:rPr>
                <w:rFonts w:ascii="Book Antiqua" w:hAnsi="Book Antiqua" w:cs="Calibri"/>
                <w:color w:val="000000"/>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65CE143B" w14:textId="77777777" w:rsidR="002613C5" w:rsidRPr="00C35FBE" w:rsidRDefault="002613C5" w:rsidP="002613C5">
            <w:pPr>
              <w:jc w:val="center"/>
              <w:rPr>
                <w:rFonts w:ascii="Book Antiqua" w:hAnsi="Book Antiqua" w:cs="Calibri"/>
                <w:color w:val="000000"/>
                <w:lang w:eastAsia="es-CR"/>
              </w:rPr>
            </w:pPr>
            <w:r w:rsidRPr="00C35FBE">
              <w:rPr>
                <w:rFonts w:ascii="Book Antiqua" w:hAnsi="Book Antiqua" w:cs="Calibri"/>
                <w:color w:val="000000"/>
                <w:lang w:eastAsia="es-CR"/>
              </w:rPr>
              <w:t>2</w:t>
            </w:r>
          </w:p>
        </w:tc>
        <w:tc>
          <w:tcPr>
            <w:tcW w:w="0" w:type="auto"/>
            <w:vMerge/>
            <w:tcBorders>
              <w:top w:val="nil"/>
              <w:left w:val="single" w:sz="4" w:space="0" w:color="auto"/>
              <w:bottom w:val="single" w:sz="4" w:space="0" w:color="auto"/>
              <w:right w:val="single" w:sz="4" w:space="0" w:color="auto"/>
            </w:tcBorders>
            <w:vAlign w:val="center"/>
            <w:hideMark/>
          </w:tcPr>
          <w:p w14:paraId="2DEAFBB8" w14:textId="77777777" w:rsidR="002613C5" w:rsidRPr="00C35FBE" w:rsidRDefault="002613C5" w:rsidP="002613C5">
            <w:pPr>
              <w:jc w:val="center"/>
              <w:rPr>
                <w:rFonts w:ascii="Book Antiqua" w:hAnsi="Book Antiqua" w:cs="Calibri"/>
                <w:color w:val="000000"/>
                <w:lang w:eastAsia="es-CR"/>
              </w:rPr>
            </w:pPr>
          </w:p>
        </w:tc>
        <w:tc>
          <w:tcPr>
            <w:tcW w:w="0" w:type="auto"/>
            <w:vMerge/>
            <w:tcBorders>
              <w:top w:val="nil"/>
              <w:left w:val="single" w:sz="4" w:space="0" w:color="auto"/>
              <w:bottom w:val="single" w:sz="4" w:space="0" w:color="auto"/>
              <w:right w:val="single" w:sz="4" w:space="0" w:color="auto"/>
            </w:tcBorders>
            <w:vAlign w:val="center"/>
            <w:hideMark/>
          </w:tcPr>
          <w:p w14:paraId="2AC784FB" w14:textId="77777777" w:rsidR="002613C5" w:rsidRPr="00C35FBE" w:rsidRDefault="002613C5" w:rsidP="002613C5">
            <w:pPr>
              <w:jc w:val="center"/>
              <w:rPr>
                <w:rFonts w:ascii="Book Antiqua" w:hAnsi="Book Antiqua" w:cs="Calibri"/>
                <w:color w:val="000000"/>
                <w:lang w:eastAsia="es-CR"/>
              </w:rPr>
            </w:pPr>
          </w:p>
        </w:tc>
        <w:tc>
          <w:tcPr>
            <w:tcW w:w="0" w:type="auto"/>
            <w:vMerge/>
            <w:tcBorders>
              <w:top w:val="nil"/>
              <w:left w:val="single" w:sz="4" w:space="0" w:color="auto"/>
              <w:bottom w:val="single" w:sz="4" w:space="0" w:color="auto"/>
              <w:right w:val="single" w:sz="4" w:space="0" w:color="auto"/>
            </w:tcBorders>
            <w:vAlign w:val="center"/>
            <w:hideMark/>
          </w:tcPr>
          <w:p w14:paraId="4345616F" w14:textId="77777777" w:rsidR="002613C5" w:rsidRPr="00C35FBE" w:rsidRDefault="002613C5" w:rsidP="002613C5">
            <w:pPr>
              <w:jc w:val="center"/>
              <w:rPr>
                <w:rFonts w:ascii="Book Antiqua" w:hAnsi="Book Antiqua" w:cs="Calibri"/>
                <w:color w:val="000000"/>
                <w:lang w:eastAsia="es-CR"/>
              </w:rPr>
            </w:pPr>
          </w:p>
        </w:tc>
      </w:tr>
      <w:tr w:rsidR="002613C5" w:rsidRPr="00C35FBE" w14:paraId="0FA33D14" w14:textId="77777777" w:rsidTr="002613C5">
        <w:trPr>
          <w:trHeight w:val="288"/>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B9E1095" w14:textId="77777777" w:rsidR="002613C5" w:rsidRPr="00C35FBE" w:rsidRDefault="002613C5" w:rsidP="002613C5">
            <w:pPr>
              <w:jc w:val="center"/>
              <w:rPr>
                <w:rFonts w:ascii="Book Antiqua" w:hAnsi="Book Antiqua" w:cs="Calibri"/>
                <w:color w:val="000000"/>
                <w:lang w:eastAsia="es-CR"/>
              </w:rPr>
            </w:pPr>
            <w:r w:rsidRPr="00C35FBE">
              <w:rPr>
                <w:rFonts w:ascii="Book Antiqua" w:hAnsi="Book Antiqua" w:cs="Calibri"/>
                <w:color w:val="000000"/>
                <w:lang w:eastAsia="es-CR"/>
              </w:rPr>
              <w:t>Colegiada 3</w:t>
            </w:r>
          </w:p>
        </w:tc>
        <w:tc>
          <w:tcPr>
            <w:tcW w:w="0" w:type="auto"/>
            <w:tcBorders>
              <w:top w:val="nil"/>
              <w:left w:val="nil"/>
              <w:bottom w:val="single" w:sz="4" w:space="0" w:color="auto"/>
              <w:right w:val="single" w:sz="4" w:space="0" w:color="auto"/>
            </w:tcBorders>
            <w:shd w:val="clear" w:color="auto" w:fill="auto"/>
            <w:vAlign w:val="center"/>
            <w:hideMark/>
          </w:tcPr>
          <w:p w14:paraId="39EEE8C4" w14:textId="77777777" w:rsidR="002613C5" w:rsidRPr="00C35FBE" w:rsidRDefault="002613C5" w:rsidP="002613C5">
            <w:pPr>
              <w:jc w:val="center"/>
              <w:rPr>
                <w:rFonts w:ascii="Book Antiqua" w:hAnsi="Book Antiqua" w:cs="Calibri"/>
                <w:color w:val="000000"/>
                <w:lang w:eastAsia="es-CR"/>
              </w:rPr>
            </w:pPr>
            <w:r w:rsidRPr="00C35FBE">
              <w:rPr>
                <w:rFonts w:ascii="Book Antiqua" w:hAnsi="Book Antiqua" w:cs="Calibri"/>
                <w:color w:val="000000"/>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1D64695E" w14:textId="77777777" w:rsidR="002613C5" w:rsidRPr="00C35FBE" w:rsidRDefault="002613C5" w:rsidP="002613C5">
            <w:pPr>
              <w:jc w:val="center"/>
              <w:rPr>
                <w:rFonts w:ascii="Book Antiqua" w:hAnsi="Book Antiqua" w:cs="Calibri"/>
                <w:color w:val="000000"/>
                <w:lang w:eastAsia="es-CR"/>
              </w:rPr>
            </w:pPr>
            <w:r w:rsidRPr="00C35FBE">
              <w:rPr>
                <w:rFonts w:ascii="Book Antiqua" w:hAnsi="Book Antiqua" w:cs="Calibri"/>
                <w:color w:val="000000"/>
                <w:lang w:eastAsia="es-CR"/>
              </w:rPr>
              <w:t>2</w:t>
            </w:r>
          </w:p>
        </w:tc>
        <w:tc>
          <w:tcPr>
            <w:tcW w:w="0" w:type="auto"/>
            <w:vMerge/>
            <w:tcBorders>
              <w:top w:val="nil"/>
              <w:left w:val="single" w:sz="4" w:space="0" w:color="auto"/>
              <w:bottom w:val="single" w:sz="4" w:space="0" w:color="auto"/>
              <w:right w:val="single" w:sz="4" w:space="0" w:color="auto"/>
            </w:tcBorders>
            <w:vAlign w:val="center"/>
            <w:hideMark/>
          </w:tcPr>
          <w:p w14:paraId="302AFD89" w14:textId="77777777" w:rsidR="002613C5" w:rsidRPr="00C35FBE" w:rsidRDefault="002613C5" w:rsidP="002613C5">
            <w:pPr>
              <w:jc w:val="center"/>
              <w:rPr>
                <w:rFonts w:ascii="Book Antiqua" w:hAnsi="Book Antiqua" w:cs="Calibri"/>
                <w:color w:val="000000"/>
                <w:lang w:eastAsia="es-CR"/>
              </w:rPr>
            </w:pPr>
          </w:p>
        </w:tc>
        <w:tc>
          <w:tcPr>
            <w:tcW w:w="0" w:type="auto"/>
            <w:vMerge/>
            <w:tcBorders>
              <w:top w:val="nil"/>
              <w:left w:val="single" w:sz="4" w:space="0" w:color="auto"/>
              <w:bottom w:val="single" w:sz="4" w:space="0" w:color="auto"/>
              <w:right w:val="single" w:sz="4" w:space="0" w:color="auto"/>
            </w:tcBorders>
            <w:vAlign w:val="center"/>
            <w:hideMark/>
          </w:tcPr>
          <w:p w14:paraId="7C4D480F" w14:textId="77777777" w:rsidR="002613C5" w:rsidRPr="00C35FBE" w:rsidRDefault="002613C5" w:rsidP="002613C5">
            <w:pPr>
              <w:jc w:val="center"/>
              <w:rPr>
                <w:rFonts w:ascii="Book Antiqua" w:hAnsi="Book Antiqua" w:cs="Calibri"/>
                <w:color w:val="000000"/>
                <w:lang w:eastAsia="es-CR"/>
              </w:rPr>
            </w:pPr>
          </w:p>
        </w:tc>
        <w:tc>
          <w:tcPr>
            <w:tcW w:w="0" w:type="auto"/>
            <w:vMerge/>
            <w:tcBorders>
              <w:top w:val="nil"/>
              <w:left w:val="single" w:sz="4" w:space="0" w:color="auto"/>
              <w:bottom w:val="single" w:sz="4" w:space="0" w:color="auto"/>
              <w:right w:val="single" w:sz="4" w:space="0" w:color="auto"/>
            </w:tcBorders>
            <w:vAlign w:val="center"/>
            <w:hideMark/>
          </w:tcPr>
          <w:p w14:paraId="3BD258BE" w14:textId="77777777" w:rsidR="002613C5" w:rsidRPr="00C35FBE" w:rsidRDefault="002613C5" w:rsidP="002613C5">
            <w:pPr>
              <w:jc w:val="center"/>
              <w:rPr>
                <w:rFonts w:ascii="Book Antiqua" w:hAnsi="Book Antiqua" w:cs="Calibri"/>
                <w:color w:val="000000"/>
                <w:lang w:eastAsia="es-CR"/>
              </w:rPr>
            </w:pPr>
          </w:p>
        </w:tc>
      </w:tr>
      <w:tr w:rsidR="002613C5" w:rsidRPr="00C35FBE" w14:paraId="66AB3AAF" w14:textId="77777777" w:rsidTr="002613C5">
        <w:trPr>
          <w:trHeight w:val="288"/>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46AE9C2" w14:textId="77777777" w:rsidR="002613C5" w:rsidRPr="00C35FBE" w:rsidRDefault="002613C5" w:rsidP="002613C5">
            <w:pPr>
              <w:jc w:val="center"/>
              <w:rPr>
                <w:rFonts w:ascii="Book Antiqua" w:hAnsi="Book Antiqua" w:cs="Calibri"/>
                <w:color w:val="000000"/>
                <w:lang w:eastAsia="es-CR"/>
              </w:rPr>
            </w:pPr>
            <w:r w:rsidRPr="00C35FBE">
              <w:rPr>
                <w:rFonts w:ascii="Book Antiqua" w:hAnsi="Book Antiqua" w:cs="Calibri"/>
                <w:color w:val="000000"/>
                <w:lang w:eastAsia="es-CR"/>
              </w:rPr>
              <w:t>Unipersonal 1</w:t>
            </w:r>
          </w:p>
        </w:tc>
        <w:tc>
          <w:tcPr>
            <w:tcW w:w="0" w:type="auto"/>
            <w:tcBorders>
              <w:top w:val="nil"/>
              <w:left w:val="nil"/>
              <w:bottom w:val="single" w:sz="4" w:space="0" w:color="auto"/>
              <w:right w:val="single" w:sz="4" w:space="0" w:color="auto"/>
            </w:tcBorders>
            <w:shd w:val="clear" w:color="auto" w:fill="auto"/>
            <w:vAlign w:val="center"/>
            <w:hideMark/>
          </w:tcPr>
          <w:p w14:paraId="14966184" w14:textId="77777777" w:rsidR="002613C5" w:rsidRPr="00C35FBE" w:rsidRDefault="002613C5" w:rsidP="002613C5">
            <w:pPr>
              <w:jc w:val="center"/>
              <w:rPr>
                <w:rFonts w:ascii="Book Antiqua" w:hAnsi="Book Antiqua" w:cs="Calibri"/>
                <w:color w:val="000000"/>
                <w:lang w:eastAsia="es-CR"/>
              </w:rPr>
            </w:pPr>
            <w:r w:rsidRPr="00C35FBE">
              <w:rPr>
                <w:rFonts w:ascii="Book Antiqua" w:hAnsi="Book Antiqua" w:cs="Calibri"/>
                <w:color w:val="000000"/>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6827B49B" w14:textId="77777777" w:rsidR="002613C5" w:rsidRPr="00C35FBE" w:rsidRDefault="002613C5" w:rsidP="002613C5">
            <w:pPr>
              <w:jc w:val="center"/>
              <w:rPr>
                <w:rFonts w:ascii="Book Antiqua" w:hAnsi="Book Antiqua" w:cs="Calibri"/>
                <w:color w:val="000000"/>
                <w:lang w:eastAsia="es-CR"/>
              </w:rPr>
            </w:pPr>
            <w:r w:rsidRPr="00C35FBE">
              <w:rPr>
                <w:rFonts w:ascii="Book Antiqua" w:hAnsi="Book Antiqua" w:cs="Calibri"/>
                <w:color w:val="000000"/>
                <w:lang w:eastAsia="es-CR"/>
              </w:rPr>
              <w:t>2</w:t>
            </w:r>
          </w:p>
        </w:tc>
        <w:tc>
          <w:tcPr>
            <w:tcW w:w="0" w:type="auto"/>
            <w:vMerge/>
            <w:tcBorders>
              <w:top w:val="nil"/>
              <w:left w:val="single" w:sz="4" w:space="0" w:color="auto"/>
              <w:bottom w:val="single" w:sz="4" w:space="0" w:color="auto"/>
              <w:right w:val="single" w:sz="4" w:space="0" w:color="auto"/>
            </w:tcBorders>
            <w:vAlign w:val="center"/>
            <w:hideMark/>
          </w:tcPr>
          <w:p w14:paraId="56488C3A" w14:textId="77777777" w:rsidR="002613C5" w:rsidRPr="00C35FBE" w:rsidRDefault="002613C5" w:rsidP="002613C5">
            <w:pPr>
              <w:jc w:val="center"/>
              <w:rPr>
                <w:rFonts w:ascii="Book Antiqua" w:hAnsi="Book Antiqua" w:cs="Calibri"/>
                <w:color w:val="000000"/>
                <w:lang w:eastAsia="es-CR"/>
              </w:rPr>
            </w:pPr>
          </w:p>
        </w:tc>
        <w:tc>
          <w:tcPr>
            <w:tcW w:w="0" w:type="auto"/>
            <w:vMerge/>
            <w:tcBorders>
              <w:top w:val="nil"/>
              <w:left w:val="single" w:sz="4" w:space="0" w:color="auto"/>
              <w:bottom w:val="single" w:sz="4" w:space="0" w:color="auto"/>
              <w:right w:val="single" w:sz="4" w:space="0" w:color="auto"/>
            </w:tcBorders>
            <w:vAlign w:val="center"/>
            <w:hideMark/>
          </w:tcPr>
          <w:p w14:paraId="383878D1" w14:textId="77777777" w:rsidR="002613C5" w:rsidRPr="00C35FBE" w:rsidRDefault="002613C5" w:rsidP="002613C5">
            <w:pPr>
              <w:jc w:val="center"/>
              <w:rPr>
                <w:rFonts w:ascii="Book Antiqua" w:hAnsi="Book Antiqua" w:cs="Calibri"/>
                <w:color w:val="000000"/>
                <w:lang w:eastAsia="es-CR"/>
              </w:rPr>
            </w:pPr>
          </w:p>
        </w:tc>
        <w:tc>
          <w:tcPr>
            <w:tcW w:w="0" w:type="auto"/>
            <w:vMerge/>
            <w:tcBorders>
              <w:top w:val="nil"/>
              <w:left w:val="single" w:sz="4" w:space="0" w:color="auto"/>
              <w:bottom w:val="single" w:sz="4" w:space="0" w:color="auto"/>
              <w:right w:val="single" w:sz="4" w:space="0" w:color="auto"/>
            </w:tcBorders>
            <w:vAlign w:val="center"/>
            <w:hideMark/>
          </w:tcPr>
          <w:p w14:paraId="697FCB68" w14:textId="77777777" w:rsidR="002613C5" w:rsidRPr="00C35FBE" w:rsidRDefault="002613C5" w:rsidP="002613C5">
            <w:pPr>
              <w:jc w:val="center"/>
              <w:rPr>
                <w:rFonts w:ascii="Book Antiqua" w:hAnsi="Book Antiqua" w:cs="Calibri"/>
                <w:color w:val="000000"/>
                <w:lang w:eastAsia="es-CR"/>
              </w:rPr>
            </w:pPr>
          </w:p>
        </w:tc>
      </w:tr>
      <w:tr w:rsidR="002613C5" w:rsidRPr="00C35FBE" w14:paraId="14B9D212" w14:textId="77777777" w:rsidTr="002613C5">
        <w:trPr>
          <w:trHeight w:val="288"/>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1F7269C" w14:textId="77777777" w:rsidR="002613C5" w:rsidRPr="00C35FBE" w:rsidRDefault="002613C5" w:rsidP="002613C5">
            <w:pPr>
              <w:jc w:val="center"/>
              <w:rPr>
                <w:rFonts w:ascii="Book Antiqua" w:hAnsi="Book Antiqua" w:cs="Calibri"/>
                <w:color w:val="000000"/>
                <w:lang w:eastAsia="es-CR"/>
              </w:rPr>
            </w:pPr>
            <w:r w:rsidRPr="00C35FBE">
              <w:rPr>
                <w:rFonts w:ascii="Book Antiqua" w:hAnsi="Book Antiqua" w:cs="Calibri"/>
                <w:color w:val="000000"/>
                <w:lang w:eastAsia="es-CR"/>
              </w:rPr>
              <w:t>Unipersonal 2</w:t>
            </w:r>
          </w:p>
        </w:tc>
        <w:tc>
          <w:tcPr>
            <w:tcW w:w="0" w:type="auto"/>
            <w:tcBorders>
              <w:top w:val="nil"/>
              <w:left w:val="nil"/>
              <w:bottom w:val="single" w:sz="4" w:space="0" w:color="auto"/>
              <w:right w:val="single" w:sz="4" w:space="0" w:color="auto"/>
            </w:tcBorders>
            <w:shd w:val="clear" w:color="auto" w:fill="auto"/>
            <w:vAlign w:val="center"/>
            <w:hideMark/>
          </w:tcPr>
          <w:p w14:paraId="1191231D" w14:textId="77777777" w:rsidR="002613C5" w:rsidRPr="00C35FBE" w:rsidRDefault="002613C5" w:rsidP="002613C5">
            <w:pPr>
              <w:jc w:val="center"/>
              <w:rPr>
                <w:rFonts w:ascii="Book Antiqua" w:hAnsi="Book Antiqua" w:cs="Calibri"/>
                <w:color w:val="000000"/>
                <w:lang w:eastAsia="es-CR"/>
              </w:rPr>
            </w:pPr>
            <w:r w:rsidRPr="00C35FBE">
              <w:rPr>
                <w:rFonts w:ascii="Book Antiqua" w:hAnsi="Book Antiqua" w:cs="Calibri"/>
                <w:color w:val="000000"/>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07FCCD5B" w14:textId="77777777" w:rsidR="002613C5" w:rsidRPr="00C35FBE" w:rsidRDefault="002613C5" w:rsidP="002613C5">
            <w:pPr>
              <w:jc w:val="center"/>
              <w:rPr>
                <w:rFonts w:ascii="Book Antiqua" w:hAnsi="Book Antiqua" w:cs="Calibri"/>
                <w:color w:val="000000"/>
                <w:lang w:eastAsia="es-CR"/>
              </w:rPr>
            </w:pPr>
            <w:r w:rsidRPr="00C35FBE">
              <w:rPr>
                <w:rFonts w:ascii="Book Antiqua" w:hAnsi="Book Antiqua" w:cs="Calibri"/>
                <w:color w:val="000000"/>
                <w:lang w:eastAsia="es-CR"/>
              </w:rPr>
              <w:t>2</w:t>
            </w:r>
          </w:p>
        </w:tc>
        <w:tc>
          <w:tcPr>
            <w:tcW w:w="0" w:type="auto"/>
            <w:vMerge/>
            <w:tcBorders>
              <w:top w:val="nil"/>
              <w:left w:val="single" w:sz="4" w:space="0" w:color="auto"/>
              <w:bottom w:val="single" w:sz="4" w:space="0" w:color="auto"/>
              <w:right w:val="single" w:sz="4" w:space="0" w:color="auto"/>
            </w:tcBorders>
            <w:vAlign w:val="center"/>
            <w:hideMark/>
          </w:tcPr>
          <w:p w14:paraId="085EC9EB" w14:textId="77777777" w:rsidR="002613C5" w:rsidRPr="00C35FBE" w:rsidRDefault="002613C5" w:rsidP="002613C5">
            <w:pPr>
              <w:jc w:val="center"/>
              <w:rPr>
                <w:rFonts w:ascii="Book Antiqua" w:hAnsi="Book Antiqua" w:cs="Calibri"/>
                <w:color w:val="000000"/>
                <w:lang w:eastAsia="es-CR"/>
              </w:rPr>
            </w:pPr>
          </w:p>
        </w:tc>
        <w:tc>
          <w:tcPr>
            <w:tcW w:w="0" w:type="auto"/>
            <w:vMerge/>
            <w:tcBorders>
              <w:top w:val="nil"/>
              <w:left w:val="single" w:sz="4" w:space="0" w:color="auto"/>
              <w:bottom w:val="single" w:sz="4" w:space="0" w:color="auto"/>
              <w:right w:val="single" w:sz="4" w:space="0" w:color="auto"/>
            </w:tcBorders>
            <w:vAlign w:val="center"/>
            <w:hideMark/>
          </w:tcPr>
          <w:p w14:paraId="3774F624" w14:textId="77777777" w:rsidR="002613C5" w:rsidRPr="00C35FBE" w:rsidRDefault="002613C5" w:rsidP="002613C5">
            <w:pPr>
              <w:jc w:val="center"/>
              <w:rPr>
                <w:rFonts w:ascii="Book Antiqua" w:hAnsi="Book Antiqua" w:cs="Calibri"/>
                <w:color w:val="000000"/>
                <w:lang w:eastAsia="es-CR"/>
              </w:rPr>
            </w:pPr>
          </w:p>
        </w:tc>
        <w:tc>
          <w:tcPr>
            <w:tcW w:w="0" w:type="auto"/>
            <w:vMerge/>
            <w:tcBorders>
              <w:top w:val="nil"/>
              <w:left w:val="single" w:sz="4" w:space="0" w:color="auto"/>
              <w:bottom w:val="single" w:sz="4" w:space="0" w:color="auto"/>
              <w:right w:val="single" w:sz="4" w:space="0" w:color="auto"/>
            </w:tcBorders>
            <w:vAlign w:val="center"/>
            <w:hideMark/>
          </w:tcPr>
          <w:p w14:paraId="1D139EA5" w14:textId="77777777" w:rsidR="002613C5" w:rsidRPr="00C35FBE" w:rsidRDefault="002613C5" w:rsidP="002613C5">
            <w:pPr>
              <w:jc w:val="center"/>
              <w:rPr>
                <w:rFonts w:ascii="Book Antiqua" w:hAnsi="Book Antiqua" w:cs="Calibri"/>
                <w:color w:val="000000"/>
                <w:lang w:eastAsia="es-CR"/>
              </w:rPr>
            </w:pPr>
          </w:p>
        </w:tc>
      </w:tr>
      <w:tr w:rsidR="002613C5" w:rsidRPr="00C35FBE" w14:paraId="6518CB75" w14:textId="77777777" w:rsidTr="002613C5">
        <w:trPr>
          <w:trHeight w:val="288"/>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7BCC3DF" w14:textId="77777777" w:rsidR="002613C5" w:rsidRPr="00C35FBE" w:rsidRDefault="002613C5" w:rsidP="002613C5">
            <w:pPr>
              <w:jc w:val="center"/>
              <w:rPr>
                <w:rFonts w:ascii="Book Antiqua" w:hAnsi="Book Antiqua" w:cs="Calibri"/>
                <w:color w:val="000000"/>
                <w:lang w:eastAsia="es-CR"/>
              </w:rPr>
            </w:pPr>
            <w:r w:rsidRPr="00C35FBE">
              <w:rPr>
                <w:rFonts w:ascii="Book Antiqua" w:hAnsi="Book Antiqua" w:cs="Calibri"/>
                <w:color w:val="000000"/>
                <w:lang w:eastAsia="es-CR"/>
              </w:rPr>
              <w:t>Unipersonal 3</w:t>
            </w:r>
          </w:p>
        </w:tc>
        <w:tc>
          <w:tcPr>
            <w:tcW w:w="0" w:type="auto"/>
            <w:tcBorders>
              <w:top w:val="nil"/>
              <w:left w:val="nil"/>
              <w:bottom w:val="single" w:sz="4" w:space="0" w:color="auto"/>
              <w:right w:val="single" w:sz="4" w:space="0" w:color="auto"/>
            </w:tcBorders>
            <w:shd w:val="clear" w:color="auto" w:fill="auto"/>
            <w:vAlign w:val="center"/>
            <w:hideMark/>
          </w:tcPr>
          <w:p w14:paraId="5FB318DA" w14:textId="77777777" w:rsidR="002613C5" w:rsidRPr="00C35FBE" w:rsidRDefault="002613C5" w:rsidP="002613C5">
            <w:pPr>
              <w:jc w:val="center"/>
              <w:rPr>
                <w:rFonts w:ascii="Book Antiqua" w:hAnsi="Book Antiqua" w:cs="Calibri"/>
                <w:color w:val="000000"/>
                <w:lang w:eastAsia="es-CR"/>
              </w:rPr>
            </w:pPr>
            <w:r w:rsidRPr="00C35FBE">
              <w:rPr>
                <w:rFonts w:ascii="Book Antiqua" w:hAnsi="Book Antiqua" w:cs="Calibri"/>
                <w:color w:val="000000"/>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74CD510A" w14:textId="77777777" w:rsidR="002613C5" w:rsidRPr="00C35FBE" w:rsidRDefault="002613C5" w:rsidP="002613C5">
            <w:pPr>
              <w:jc w:val="center"/>
              <w:rPr>
                <w:rFonts w:ascii="Book Antiqua" w:hAnsi="Book Antiqua" w:cs="Calibri"/>
                <w:color w:val="000000"/>
                <w:lang w:eastAsia="es-CR"/>
              </w:rPr>
            </w:pPr>
            <w:r w:rsidRPr="00C35FBE">
              <w:rPr>
                <w:rFonts w:ascii="Book Antiqua" w:hAnsi="Book Antiqua" w:cs="Calibri"/>
                <w:color w:val="000000"/>
                <w:lang w:eastAsia="es-CR"/>
              </w:rPr>
              <w:t>2</w:t>
            </w:r>
          </w:p>
        </w:tc>
        <w:tc>
          <w:tcPr>
            <w:tcW w:w="0" w:type="auto"/>
            <w:vMerge/>
            <w:tcBorders>
              <w:top w:val="nil"/>
              <w:left w:val="single" w:sz="4" w:space="0" w:color="auto"/>
              <w:bottom w:val="single" w:sz="4" w:space="0" w:color="auto"/>
              <w:right w:val="single" w:sz="4" w:space="0" w:color="auto"/>
            </w:tcBorders>
            <w:vAlign w:val="center"/>
            <w:hideMark/>
          </w:tcPr>
          <w:p w14:paraId="03AAD16A" w14:textId="77777777" w:rsidR="002613C5" w:rsidRPr="00C35FBE" w:rsidRDefault="002613C5" w:rsidP="002613C5">
            <w:pPr>
              <w:jc w:val="center"/>
              <w:rPr>
                <w:rFonts w:ascii="Book Antiqua" w:hAnsi="Book Antiqua" w:cs="Calibri"/>
                <w:color w:val="000000"/>
                <w:lang w:eastAsia="es-CR"/>
              </w:rPr>
            </w:pPr>
          </w:p>
        </w:tc>
        <w:tc>
          <w:tcPr>
            <w:tcW w:w="0" w:type="auto"/>
            <w:vMerge/>
            <w:tcBorders>
              <w:top w:val="nil"/>
              <w:left w:val="single" w:sz="4" w:space="0" w:color="auto"/>
              <w:bottom w:val="single" w:sz="4" w:space="0" w:color="auto"/>
              <w:right w:val="single" w:sz="4" w:space="0" w:color="auto"/>
            </w:tcBorders>
            <w:vAlign w:val="center"/>
            <w:hideMark/>
          </w:tcPr>
          <w:p w14:paraId="4B308ED2" w14:textId="77777777" w:rsidR="002613C5" w:rsidRPr="00C35FBE" w:rsidRDefault="002613C5" w:rsidP="002613C5">
            <w:pPr>
              <w:jc w:val="center"/>
              <w:rPr>
                <w:rFonts w:ascii="Book Antiqua" w:hAnsi="Book Antiqua" w:cs="Calibri"/>
                <w:color w:val="000000"/>
                <w:lang w:eastAsia="es-CR"/>
              </w:rPr>
            </w:pPr>
          </w:p>
        </w:tc>
        <w:tc>
          <w:tcPr>
            <w:tcW w:w="0" w:type="auto"/>
            <w:vMerge/>
            <w:tcBorders>
              <w:top w:val="nil"/>
              <w:left w:val="single" w:sz="4" w:space="0" w:color="auto"/>
              <w:bottom w:val="single" w:sz="4" w:space="0" w:color="auto"/>
              <w:right w:val="single" w:sz="4" w:space="0" w:color="auto"/>
            </w:tcBorders>
            <w:vAlign w:val="center"/>
            <w:hideMark/>
          </w:tcPr>
          <w:p w14:paraId="20E3FACA" w14:textId="77777777" w:rsidR="002613C5" w:rsidRPr="00C35FBE" w:rsidRDefault="002613C5" w:rsidP="002613C5">
            <w:pPr>
              <w:jc w:val="center"/>
              <w:rPr>
                <w:rFonts w:ascii="Book Antiqua" w:hAnsi="Book Antiqua" w:cs="Calibri"/>
                <w:color w:val="000000"/>
                <w:lang w:eastAsia="es-CR"/>
              </w:rPr>
            </w:pPr>
          </w:p>
        </w:tc>
      </w:tr>
      <w:tr w:rsidR="002613C5" w:rsidRPr="00C35FBE" w14:paraId="42944B16" w14:textId="77777777" w:rsidTr="002613C5">
        <w:trPr>
          <w:trHeight w:val="288"/>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3422A90" w14:textId="77777777" w:rsidR="002613C5" w:rsidRPr="00C35FBE" w:rsidRDefault="002613C5" w:rsidP="002613C5">
            <w:pPr>
              <w:jc w:val="center"/>
              <w:rPr>
                <w:rFonts w:ascii="Book Antiqua" w:hAnsi="Book Antiqua" w:cs="Calibri"/>
                <w:color w:val="000000"/>
                <w:lang w:eastAsia="es-CR"/>
              </w:rPr>
            </w:pPr>
            <w:r w:rsidRPr="00C35FBE">
              <w:rPr>
                <w:rFonts w:ascii="Book Antiqua" w:hAnsi="Book Antiqua" w:cs="Calibri"/>
                <w:color w:val="000000"/>
                <w:lang w:eastAsia="es-CR"/>
              </w:rPr>
              <w:t>*Unipersonal 4. Puriscal</w:t>
            </w:r>
          </w:p>
        </w:tc>
        <w:tc>
          <w:tcPr>
            <w:tcW w:w="0" w:type="auto"/>
            <w:tcBorders>
              <w:top w:val="nil"/>
              <w:left w:val="nil"/>
              <w:bottom w:val="single" w:sz="4" w:space="0" w:color="auto"/>
              <w:right w:val="single" w:sz="4" w:space="0" w:color="auto"/>
            </w:tcBorders>
            <w:shd w:val="clear" w:color="auto" w:fill="auto"/>
            <w:vAlign w:val="center"/>
            <w:hideMark/>
          </w:tcPr>
          <w:p w14:paraId="1C678EBC" w14:textId="77777777" w:rsidR="002613C5" w:rsidRPr="00C35FBE" w:rsidRDefault="002613C5" w:rsidP="002613C5">
            <w:pPr>
              <w:jc w:val="center"/>
              <w:rPr>
                <w:rFonts w:ascii="Book Antiqua" w:hAnsi="Book Antiqua" w:cs="Calibri"/>
                <w:color w:val="000000"/>
                <w:lang w:eastAsia="es-CR"/>
              </w:rPr>
            </w:pPr>
            <w:r w:rsidRPr="00C35FBE">
              <w:rPr>
                <w:rFonts w:ascii="Book Antiqua" w:hAnsi="Book Antiqua" w:cs="Calibri"/>
                <w:color w:val="000000"/>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4BDB9385" w14:textId="77777777" w:rsidR="002613C5" w:rsidRPr="00C35FBE" w:rsidRDefault="002613C5" w:rsidP="002613C5">
            <w:pPr>
              <w:jc w:val="center"/>
              <w:rPr>
                <w:rFonts w:ascii="Book Antiqua" w:hAnsi="Book Antiqua" w:cs="Calibri"/>
                <w:color w:val="000000"/>
                <w:lang w:eastAsia="es-CR"/>
              </w:rPr>
            </w:pPr>
            <w:r w:rsidRPr="00C35FBE">
              <w:rPr>
                <w:rFonts w:ascii="Book Antiqua" w:hAnsi="Book Antiqua" w:cs="Calibri"/>
                <w:color w:val="000000"/>
                <w:lang w:eastAsia="es-CR"/>
              </w:rPr>
              <w:t>2</w:t>
            </w:r>
          </w:p>
        </w:tc>
        <w:tc>
          <w:tcPr>
            <w:tcW w:w="0" w:type="auto"/>
            <w:vMerge/>
            <w:tcBorders>
              <w:top w:val="nil"/>
              <w:left w:val="single" w:sz="4" w:space="0" w:color="auto"/>
              <w:bottom w:val="single" w:sz="4" w:space="0" w:color="auto"/>
              <w:right w:val="single" w:sz="4" w:space="0" w:color="auto"/>
            </w:tcBorders>
            <w:vAlign w:val="center"/>
            <w:hideMark/>
          </w:tcPr>
          <w:p w14:paraId="41B74243" w14:textId="77777777" w:rsidR="002613C5" w:rsidRPr="00C35FBE" w:rsidRDefault="002613C5" w:rsidP="002613C5">
            <w:pPr>
              <w:jc w:val="center"/>
              <w:rPr>
                <w:rFonts w:ascii="Book Antiqua" w:hAnsi="Book Antiqua" w:cs="Calibri"/>
                <w:color w:val="000000"/>
                <w:lang w:eastAsia="es-CR"/>
              </w:rPr>
            </w:pPr>
          </w:p>
        </w:tc>
        <w:tc>
          <w:tcPr>
            <w:tcW w:w="0" w:type="auto"/>
            <w:vMerge/>
            <w:tcBorders>
              <w:top w:val="nil"/>
              <w:left w:val="single" w:sz="4" w:space="0" w:color="auto"/>
              <w:bottom w:val="single" w:sz="4" w:space="0" w:color="auto"/>
              <w:right w:val="single" w:sz="4" w:space="0" w:color="auto"/>
            </w:tcBorders>
            <w:vAlign w:val="center"/>
            <w:hideMark/>
          </w:tcPr>
          <w:p w14:paraId="2E75E23A" w14:textId="77777777" w:rsidR="002613C5" w:rsidRPr="00C35FBE" w:rsidRDefault="002613C5" w:rsidP="002613C5">
            <w:pPr>
              <w:jc w:val="center"/>
              <w:rPr>
                <w:rFonts w:ascii="Book Antiqua" w:hAnsi="Book Antiqua" w:cs="Calibri"/>
                <w:color w:val="000000"/>
                <w:lang w:eastAsia="es-CR"/>
              </w:rPr>
            </w:pPr>
          </w:p>
        </w:tc>
        <w:tc>
          <w:tcPr>
            <w:tcW w:w="0" w:type="auto"/>
            <w:vMerge/>
            <w:tcBorders>
              <w:top w:val="nil"/>
              <w:left w:val="single" w:sz="4" w:space="0" w:color="auto"/>
              <w:bottom w:val="single" w:sz="4" w:space="0" w:color="auto"/>
              <w:right w:val="single" w:sz="4" w:space="0" w:color="auto"/>
            </w:tcBorders>
            <w:vAlign w:val="center"/>
            <w:hideMark/>
          </w:tcPr>
          <w:p w14:paraId="7B749565" w14:textId="77777777" w:rsidR="002613C5" w:rsidRPr="00C35FBE" w:rsidRDefault="002613C5" w:rsidP="002613C5">
            <w:pPr>
              <w:jc w:val="center"/>
              <w:rPr>
                <w:rFonts w:ascii="Book Antiqua" w:hAnsi="Book Antiqua" w:cs="Calibri"/>
                <w:color w:val="000000"/>
                <w:lang w:eastAsia="es-CR"/>
              </w:rPr>
            </w:pPr>
          </w:p>
        </w:tc>
      </w:tr>
      <w:tr w:rsidR="002613C5" w:rsidRPr="00C35FBE" w14:paraId="518302F6" w14:textId="77777777" w:rsidTr="002613C5">
        <w:trPr>
          <w:trHeight w:val="288"/>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E116D86" w14:textId="77777777" w:rsidR="002613C5" w:rsidRPr="00C35FBE" w:rsidRDefault="002613C5" w:rsidP="002613C5">
            <w:pPr>
              <w:jc w:val="center"/>
              <w:rPr>
                <w:rFonts w:ascii="Book Antiqua" w:hAnsi="Book Antiqua" w:cs="Calibri"/>
                <w:color w:val="000000"/>
                <w:lang w:eastAsia="es-CR"/>
              </w:rPr>
            </w:pPr>
            <w:r w:rsidRPr="00C35FBE">
              <w:rPr>
                <w:rFonts w:ascii="Book Antiqua" w:hAnsi="Book Antiqua" w:cs="Calibri"/>
                <w:color w:val="000000"/>
                <w:lang w:eastAsia="es-CR"/>
              </w:rPr>
              <w:t>Total</w:t>
            </w:r>
          </w:p>
        </w:tc>
        <w:tc>
          <w:tcPr>
            <w:tcW w:w="0" w:type="auto"/>
            <w:tcBorders>
              <w:top w:val="nil"/>
              <w:left w:val="nil"/>
              <w:bottom w:val="single" w:sz="4" w:space="0" w:color="auto"/>
              <w:right w:val="single" w:sz="4" w:space="0" w:color="auto"/>
            </w:tcBorders>
            <w:shd w:val="clear" w:color="auto" w:fill="auto"/>
            <w:vAlign w:val="center"/>
            <w:hideMark/>
          </w:tcPr>
          <w:p w14:paraId="0DA3820D" w14:textId="77777777" w:rsidR="002613C5" w:rsidRPr="00C35FBE" w:rsidRDefault="002613C5" w:rsidP="002613C5">
            <w:pPr>
              <w:jc w:val="center"/>
              <w:rPr>
                <w:rFonts w:ascii="Book Antiqua" w:hAnsi="Book Antiqua" w:cs="Calibri"/>
                <w:color w:val="000000"/>
                <w:lang w:eastAsia="es-CR"/>
              </w:rPr>
            </w:pPr>
            <w:r w:rsidRPr="00C35FBE">
              <w:rPr>
                <w:rFonts w:ascii="Book Antiqua" w:hAnsi="Book Antiqua" w:cs="Calibri"/>
                <w:color w:val="000000"/>
                <w:lang w:eastAsia="es-CR"/>
              </w:rPr>
              <w:t>13</w:t>
            </w:r>
          </w:p>
        </w:tc>
        <w:tc>
          <w:tcPr>
            <w:tcW w:w="0" w:type="auto"/>
            <w:tcBorders>
              <w:top w:val="nil"/>
              <w:left w:val="nil"/>
              <w:bottom w:val="single" w:sz="4" w:space="0" w:color="auto"/>
              <w:right w:val="single" w:sz="4" w:space="0" w:color="auto"/>
            </w:tcBorders>
            <w:shd w:val="clear" w:color="auto" w:fill="auto"/>
            <w:vAlign w:val="center"/>
            <w:hideMark/>
          </w:tcPr>
          <w:p w14:paraId="54C0F46E" w14:textId="77777777" w:rsidR="002613C5" w:rsidRPr="00C35FBE" w:rsidRDefault="002613C5" w:rsidP="002613C5">
            <w:pPr>
              <w:jc w:val="center"/>
              <w:rPr>
                <w:rFonts w:ascii="Book Antiqua" w:hAnsi="Book Antiqua" w:cs="Calibri"/>
                <w:color w:val="000000"/>
                <w:lang w:eastAsia="es-CR"/>
              </w:rPr>
            </w:pPr>
            <w:r w:rsidRPr="00C35FBE">
              <w:rPr>
                <w:rFonts w:ascii="Book Antiqua" w:hAnsi="Book Antiqua" w:cs="Calibri"/>
                <w:color w:val="000000"/>
                <w:lang w:eastAsia="es-CR"/>
              </w:rPr>
              <w:t>14</w:t>
            </w:r>
          </w:p>
        </w:tc>
        <w:tc>
          <w:tcPr>
            <w:tcW w:w="0" w:type="auto"/>
            <w:tcBorders>
              <w:top w:val="nil"/>
              <w:left w:val="nil"/>
              <w:bottom w:val="single" w:sz="4" w:space="0" w:color="auto"/>
              <w:right w:val="single" w:sz="4" w:space="0" w:color="auto"/>
            </w:tcBorders>
            <w:shd w:val="clear" w:color="auto" w:fill="auto"/>
            <w:vAlign w:val="center"/>
            <w:hideMark/>
          </w:tcPr>
          <w:p w14:paraId="096DF349" w14:textId="77777777" w:rsidR="002613C5" w:rsidRPr="00C35FBE" w:rsidRDefault="002613C5" w:rsidP="002613C5">
            <w:pPr>
              <w:jc w:val="center"/>
              <w:rPr>
                <w:rFonts w:ascii="Book Antiqua" w:hAnsi="Book Antiqua" w:cs="Calibri"/>
                <w:color w:val="000000"/>
                <w:lang w:eastAsia="es-CR"/>
              </w:rPr>
            </w:pPr>
            <w:r w:rsidRPr="00C35FBE">
              <w:rPr>
                <w:rFonts w:ascii="Book Antiqua" w:hAnsi="Book Antiqua" w:cs="Calibri"/>
                <w:color w:val="000000"/>
                <w:lang w:eastAsia="es-CR"/>
              </w:rPr>
              <w:t>Total</w:t>
            </w:r>
          </w:p>
        </w:tc>
        <w:tc>
          <w:tcPr>
            <w:tcW w:w="0" w:type="auto"/>
            <w:tcBorders>
              <w:top w:val="nil"/>
              <w:left w:val="nil"/>
              <w:bottom w:val="single" w:sz="4" w:space="0" w:color="auto"/>
              <w:right w:val="single" w:sz="4" w:space="0" w:color="auto"/>
            </w:tcBorders>
            <w:shd w:val="clear" w:color="auto" w:fill="auto"/>
            <w:vAlign w:val="center"/>
            <w:hideMark/>
          </w:tcPr>
          <w:p w14:paraId="5A1AEA65" w14:textId="77777777" w:rsidR="002613C5" w:rsidRPr="00C35FBE" w:rsidRDefault="002613C5" w:rsidP="002613C5">
            <w:pPr>
              <w:jc w:val="center"/>
              <w:rPr>
                <w:rFonts w:ascii="Book Antiqua" w:hAnsi="Book Antiqua" w:cs="Calibri"/>
                <w:color w:val="000000"/>
                <w:lang w:eastAsia="es-CR"/>
              </w:rPr>
            </w:pPr>
            <w:r w:rsidRPr="00C35FBE">
              <w:rPr>
                <w:rFonts w:ascii="Book Antiqua" w:hAnsi="Book Antiqua" w:cs="Calibri"/>
                <w:color w:val="000000"/>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559F0B58" w14:textId="77777777" w:rsidR="002613C5" w:rsidRPr="00C35FBE" w:rsidRDefault="002613C5" w:rsidP="002613C5">
            <w:pPr>
              <w:jc w:val="center"/>
              <w:rPr>
                <w:rFonts w:ascii="Book Antiqua" w:hAnsi="Book Antiqua" w:cs="Calibri"/>
                <w:color w:val="000000"/>
                <w:lang w:eastAsia="es-CR"/>
              </w:rPr>
            </w:pPr>
            <w:r w:rsidRPr="00C35FBE">
              <w:rPr>
                <w:rFonts w:ascii="Book Antiqua" w:hAnsi="Book Antiqua" w:cs="Calibri"/>
                <w:color w:val="000000"/>
                <w:lang w:eastAsia="es-CR"/>
              </w:rPr>
              <w:t>2</w:t>
            </w:r>
          </w:p>
        </w:tc>
      </w:tr>
      <w:bookmarkEnd w:id="58"/>
    </w:tbl>
    <w:p w14:paraId="354A40E1" w14:textId="77777777" w:rsidR="00CE1378" w:rsidRDefault="00CE1378" w:rsidP="00CE1378">
      <w:pPr>
        <w:spacing w:before="120" w:after="240" w:line="276" w:lineRule="auto"/>
        <w:jc w:val="both"/>
        <w:rPr>
          <w:rFonts w:ascii="Book Antiqua" w:hAnsi="Book Antiqua"/>
          <w:bCs/>
          <w:snapToGrid w:val="0"/>
          <w:color w:val="000000"/>
        </w:rPr>
      </w:pPr>
    </w:p>
    <w:p w14:paraId="3D535F2D" w14:textId="6D431FBD" w:rsidR="00CE1378" w:rsidRPr="00D21696" w:rsidRDefault="00CE1378" w:rsidP="00D21696">
      <w:pPr>
        <w:spacing w:before="120" w:after="240" w:line="276" w:lineRule="auto"/>
        <w:jc w:val="both"/>
        <w:rPr>
          <w:rFonts w:ascii="Book Antiqua" w:hAnsi="Book Antiqua"/>
          <w:bCs/>
          <w:snapToGrid w:val="0"/>
          <w:color w:val="000000"/>
        </w:rPr>
      </w:pPr>
      <w:r w:rsidRPr="00D21696">
        <w:rPr>
          <w:rFonts w:ascii="Book Antiqua" w:hAnsi="Book Antiqua" w:cs="Arial"/>
          <w:bCs/>
          <w:snapToGrid w:val="0"/>
          <w:color w:val="000000"/>
          <w:sz w:val="24"/>
          <w:szCs w:val="24"/>
        </w:rPr>
        <w:t>La vigencia de este plan será desde la aprobación del Consejo Superior hasta que se logré concretar la división de estructuras o bien, el traslado a un nuevo edificio que cuente con todas las condiciones necesarias de espacio físic</w:t>
      </w:r>
      <w:r w:rsidR="005B35E3">
        <w:rPr>
          <w:rFonts w:ascii="Book Antiqua" w:hAnsi="Book Antiqua" w:cs="Arial"/>
          <w:bCs/>
          <w:snapToGrid w:val="0"/>
          <w:color w:val="000000"/>
          <w:sz w:val="24"/>
          <w:szCs w:val="24"/>
        </w:rPr>
        <w:t>o</w:t>
      </w:r>
      <w:r w:rsidRPr="00D21696">
        <w:rPr>
          <w:rFonts w:ascii="Book Antiqua" w:hAnsi="Book Antiqua" w:cs="Arial"/>
          <w:bCs/>
          <w:snapToGrid w:val="0"/>
          <w:color w:val="000000"/>
          <w:sz w:val="24"/>
          <w:szCs w:val="24"/>
        </w:rPr>
        <w:t xml:space="preserve"> que requiere el Tribunal, esto dependerá que cual escenario de estructura apruebe el Consejo Superior. </w:t>
      </w:r>
    </w:p>
    <w:p w14:paraId="0539CD18" w14:textId="7F4AF688" w:rsidR="002613C5" w:rsidRDefault="002613C5" w:rsidP="00AE1538">
      <w:pPr>
        <w:spacing w:before="120" w:after="240" w:line="276" w:lineRule="auto"/>
        <w:jc w:val="both"/>
        <w:rPr>
          <w:rFonts w:ascii="Book Antiqua" w:hAnsi="Book Antiqua" w:cs="Arial"/>
          <w:bCs/>
          <w:snapToGrid w:val="0"/>
          <w:color w:val="000000"/>
          <w:sz w:val="24"/>
          <w:szCs w:val="24"/>
        </w:rPr>
      </w:pPr>
      <w:r>
        <w:rPr>
          <w:rFonts w:ascii="Book Antiqua" w:hAnsi="Book Antiqua" w:cs="Arial"/>
          <w:bCs/>
          <w:snapToGrid w:val="0"/>
          <w:color w:val="000000"/>
          <w:sz w:val="24"/>
          <w:szCs w:val="24"/>
        </w:rPr>
        <w:t>Implicaciones:</w:t>
      </w:r>
    </w:p>
    <w:p w14:paraId="51F3B15C" w14:textId="12FB4829" w:rsidR="002613C5" w:rsidRDefault="002613C5" w:rsidP="002613C5">
      <w:pPr>
        <w:pStyle w:val="Prrafodelista"/>
        <w:numPr>
          <w:ilvl w:val="1"/>
          <w:numId w:val="20"/>
        </w:numPr>
        <w:spacing w:before="120" w:after="240" w:line="276" w:lineRule="auto"/>
        <w:jc w:val="both"/>
        <w:rPr>
          <w:rFonts w:ascii="Book Antiqua" w:hAnsi="Book Antiqua"/>
          <w:bCs/>
          <w:snapToGrid w:val="0"/>
          <w:color w:val="000000"/>
        </w:rPr>
      </w:pPr>
      <w:r>
        <w:rPr>
          <w:rFonts w:ascii="Book Antiqua" w:hAnsi="Book Antiqua"/>
          <w:bCs/>
          <w:snapToGrid w:val="0"/>
          <w:color w:val="000000"/>
        </w:rPr>
        <w:t xml:space="preserve">Con este escenario </w:t>
      </w:r>
      <w:r w:rsidR="009A1D52">
        <w:rPr>
          <w:rFonts w:ascii="Book Antiqua" w:hAnsi="Book Antiqua"/>
          <w:bCs/>
          <w:snapToGrid w:val="0"/>
          <w:color w:val="000000"/>
        </w:rPr>
        <w:t xml:space="preserve">se </w:t>
      </w:r>
      <w:r>
        <w:rPr>
          <w:rFonts w:ascii="Book Antiqua" w:hAnsi="Book Antiqua"/>
          <w:bCs/>
          <w:snapToGrid w:val="0"/>
          <w:color w:val="000000"/>
        </w:rPr>
        <w:t xml:space="preserve">maximiza el recurso de persona juzgadora con el que cuenta el Tribunal, ya que la limitación de Salas de juicio dejaría de ser un factor determinante en </w:t>
      </w:r>
      <w:r w:rsidR="009403A9">
        <w:rPr>
          <w:rFonts w:ascii="Book Antiqua" w:hAnsi="Book Antiqua"/>
          <w:bCs/>
          <w:snapToGrid w:val="0"/>
          <w:color w:val="000000"/>
        </w:rPr>
        <w:t xml:space="preserve">el cumplimiento de cuotas de </w:t>
      </w:r>
      <w:r>
        <w:rPr>
          <w:rFonts w:ascii="Book Antiqua" w:hAnsi="Book Antiqua"/>
          <w:bCs/>
          <w:snapToGrid w:val="0"/>
          <w:color w:val="000000"/>
        </w:rPr>
        <w:t xml:space="preserve">trabajo. </w:t>
      </w:r>
    </w:p>
    <w:p w14:paraId="5D97BEB2" w14:textId="180FD815" w:rsidR="002C1FAB" w:rsidRDefault="002C1FAB" w:rsidP="002613C5">
      <w:pPr>
        <w:pStyle w:val="Prrafodelista"/>
        <w:numPr>
          <w:ilvl w:val="1"/>
          <w:numId w:val="20"/>
        </w:numPr>
        <w:spacing w:before="120" w:after="240" w:line="276" w:lineRule="auto"/>
        <w:jc w:val="both"/>
        <w:rPr>
          <w:rFonts w:ascii="Book Antiqua" w:hAnsi="Book Antiqua"/>
          <w:bCs/>
          <w:snapToGrid w:val="0"/>
          <w:color w:val="000000"/>
        </w:rPr>
      </w:pPr>
      <w:bookmarkStart w:id="59" w:name="_Hlk93320011"/>
      <w:r>
        <w:rPr>
          <w:rFonts w:ascii="Book Antiqua" w:hAnsi="Book Antiqua"/>
          <w:bCs/>
          <w:snapToGrid w:val="0"/>
          <w:color w:val="000000"/>
        </w:rPr>
        <w:t xml:space="preserve">Se conocerán asuntos colegiados de la jurisdicción territorial de Pavas. </w:t>
      </w:r>
    </w:p>
    <w:p w14:paraId="2AE74EE3" w14:textId="28035A9F" w:rsidR="00F14D03" w:rsidRDefault="00F14D03" w:rsidP="7BD938E8">
      <w:pPr>
        <w:pStyle w:val="Prrafodelista"/>
        <w:numPr>
          <w:ilvl w:val="1"/>
          <w:numId w:val="20"/>
        </w:numPr>
        <w:spacing w:before="120" w:after="240" w:line="276" w:lineRule="auto"/>
        <w:jc w:val="both"/>
        <w:rPr>
          <w:rFonts w:ascii="Book Antiqua" w:hAnsi="Book Antiqua"/>
          <w:snapToGrid w:val="0"/>
          <w:color w:val="000000"/>
        </w:rPr>
      </w:pPr>
      <w:r>
        <w:rPr>
          <w:rFonts w:ascii="Book Antiqua" w:hAnsi="Book Antiqua"/>
          <w:snapToGrid w:val="0"/>
          <w:color w:val="000000"/>
        </w:rPr>
        <w:t>S</w:t>
      </w:r>
      <w:r w:rsidRPr="00F14D03">
        <w:rPr>
          <w:rFonts w:ascii="Book Antiqua" w:hAnsi="Book Antiqua"/>
          <w:snapToGrid w:val="0"/>
          <w:color w:val="000000"/>
        </w:rPr>
        <w:t>e excluyen de la jornada vespertina la tramitación de las causas relacionadas a delitos sexuales y las de la Ley de Penalización</w:t>
      </w:r>
      <w:r>
        <w:rPr>
          <w:rFonts w:ascii="Book Antiqua" w:hAnsi="Book Antiqua"/>
          <w:snapToGrid w:val="0"/>
          <w:color w:val="000000"/>
        </w:rPr>
        <w:t>.</w:t>
      </w:r>
    </w:p>
    <w:p w14:paraId="72988696" w14:textId="15FB2844" w:rsidR="00E8342C" w:rsidRDefault="00E8342C" w:rsidP="7BD938E8">
      <w:pPr>
        <w:pStyle w:val="Prrafodelista"/>
        <w:numPr>
          <w:ilvl w:val="1"/>
          <w:numId w:val="20"/>
        </w:numPr>
        <w:spacing w:before="120" w:after="240" w:line="276" w:lineRule="auto"/>
        <w:jc w:val="both"/>
        <w:rPr>
          <w:rFonts w:ascii="Book Antiqua" w:hAnsi="Book Antiqua"/>
          <w:snapToGrid w:val="0"/>
          <w:color w:val="000000"/>
        </w:rPr>
      </w:pPr>
      <w:r>
        <w:rPr>
          <w:rFonts w:ascii="Book Antiqua" w:hAnsi="Book Antiqua"/>
          <w:snapToGrid w:val="0"/>
          <w:color w:val="000000"/>
        </w:rPr>
        <w:lastRenderedPageBreak/>
        <w:t xml:space="preserve">Deberá la Fiscalía y </w:t>
      </w:r>
      <w:r w:rsidRPr="00E8342C">
        <w:rPr>
          <w:rFonts w:ascii="Book Antiqua" w:hAnsi="Book Antiqua"/>
          <w:snapToGrid w:val="0"/>
          <w:color w:val="000000"/>
        </w:rPr>
        <w:t xml:space="preserve">Defensa Pública </w:t>
      </w:r>
      <w:r>
        <w:rPr>
          <w:rFonts w:ascii="Book Antiqua" w:hAnsi="Book Antiqua"/>
          <w:snapToGrid w:val="0"/>
          <w:color w:val="000000"/>
        </w:rPr>
        <w:t xml:space="preserve">de Pavas </w:t>
      </w:r>
      <w:r w:rsidRPr="00E8342C">
        <w:rPr>
          <w:rFonts w:ascii="Book Antiqua" w:hAnsi="Book Antiqua"/>
          <w:snapToGrid w:val="0"/>
          <w:color w:val="000000"/>
        </w:rPr>
        <w:t>informar al Tribunal cuáles serán las plazas destacadas en la jornada vespertina.</w:t>
      </w:r>
    </w:p>
    <w:p w14:paraId="2BD1E0FE" w14:textId="77777777" w:rsidR="00D41A3A" w:rsidRPr="00D41A3A" w:rsidRDefault="00D41A3A" w:rsidP="00D41A3A">
      <w:pPr>
        <w:pStyle w:val="Prrafodelista"/>
        <w:numPr>
          <w:ilvl w:val="1"/>
          <w:numId w:val="20"/>
        </w:numPr>
        <w:rPr>
          <w:rFonts w:ascii="Book Antiqua" w:hAnsi="Book Antiqua"/>
          <w:snapToGrid w:val="0"/>
          <w:color w:val="000000"/>
        </w:rPr>
      </w:pPr>
      <w:r w:rsidRPr="00D41A3A">
        <w:rPr>
          <w:rFonts w:ascii="Book Antiqua" w:hAnsi="Book Antiqua"/>
          <w:snapToGrid w:val="0"/>
          <w:color w:val="000000"/>
        </w:rPr>
        <w:t>Velar porque los asuntos que se señalen durante la jornada vespertina sean sin persona privada de libertad.</w:t>
      </w:r>
    </w:p>
    <w:p w14:paraId="79E0B005" w14:textId="0C389AD5" w:rsidR="002613C5" w:rsidRDefault="68911CBC" w:rsidP="7BD938E8">
      <w:pPr>
        <w:pStyle w:val="Prrafodelista"/>
        <w:numPr>
          <w:ilvl w:val="1"/>
          <w:numId w:val="20"/>
        </w:numPr>
        <w:spacing w:before="120" w:after="240" w:line="276" w:lineRule="auto"/>
        <w:jc w:val="both"/>
        <w:rPr>
          <w:rFonts w:ascii="Book Antiqua" w:hAnsi="Book Antiqua"/>
          <w:snapToGrid w:val="0"/>
          <w:color w:val="000000"/>
        </w:rPr>
      </w:pPr>
      <w:r w:rsidRPr="7BD938E8">
        <w:rPr>
          <w:rFonts w:ascii="Book Antiqua" w:hAnsi="Book Antiqua"/>
          <w:snapToGrid w:val="0"/>
          <w:color w:val="000000"/>
        </w:rPr>
        <w:t>Cada Sección Colegiada tendrá una cuota de 20 señalamientos al mes y 15 sentencias dictadas.</w:t>
      </w:r>
      <w:r w:rsidR="38197F4B" w:rsidRPr="7BD938E8">
        <w:rPr>
          <w:rFonts w:ascii="Book Antiqua" w:hAnsi="Book Antiqua"/>
          <w:color w:val="000000" w:themeColor="text1"/>
        </w:rPr>
        <w:t xml:space="preserve"> (Los señalamientos s</w:t>
      </w:r>
      <w:r w:rsidR="488B058F" w:rsidRPr="7BD938E8">
        <w:rPr>
          <w:rFonts w:ascii="Book Antiqua" w:hAnsi="Book Antiqua"/>
          <w:color w:val="000000" w:themeColor="text1"/>
        </w:rPr>
        <w:t xml:space="preserve">erán 20 en la medida que permita las 15 sentencias </w:t>
      </w:r>
      <w:r w:rsidR="23F34EB7" w:rsidRPr="7BD938E8">
        <w:rPr>
          <w:rFonts w:ascii="Book Antiqua" w:hAnsi="Book Antiqua"/>
          <w:color w:val="000000" w:themeColor="text1"/>
        </w:rPr>
        <w:t>dictadas</w:t>
      </w:r>
      <w:r w:rsidR="488B058F" w:rsidRPr="7BD938E8">
        <w:rPr>
          <w:rFonts w:ascii="Book Antiqua" w:hAnsi="Book Antiqua"/>
          <w:color w:val="000000" w:themeColor="text1"/>
        </w:rPr>
        <w:t xml:space="preserve">, de lo contrario deberán realizarse más señalamientos </w:t>
      </w:r>
      <w:r w:rsidR="23F34EB7" w:rsidRPr="7BD938E8">
        <w:rPr>
          <w:rFonts w:ascii="Book Antiqua" w:hAnsi="Book Antiqua"/>
          <w:color w:val="000000" w:themeColor="text1"/>
        </w:rPr>
        <w:t>que logren cumplir con las sentencias dictadas)</w:t>
      </w:r>
    </w:p>
    <w:bookmarkEnd w:id="59"/>
    <w:p w14:paraId="1060E748" w14:textId="53A6DA0D" w:rsidR="002613C5" w:rsidRDefault="002613C5" w:rsidP="002613C5">
      <w:pPr>
        <w:pStyle w:val="Prrafodelista"/>
        <w:numPr>
          <w:ilvl w:val="1"/>
          <w:numId w:val="20"/>
        </w:numPr>
        <w:spacing w:before="120" w:after="240" w:line="276" w:lineRule="auto"/>
        <w:jc w:val="both"/>
        <w:rPr>
          <w:rFonts w:ascii="Book Antiqua" w:hAnsi="Book Antiqua"/>
          <w:bCs/>
          <w:snapToGrid w:val="0"/>
          <w:color w:val="000000"/>
        </w:rPr>
      </w:pPr>
      <w:r>
        <w:rPr>
          <w:rFonts w:ascii="Book Antiqua" w:hAnsi="Book Antiqua"/>
          <w:bCs/>
          <w:snapToGrid w:val="0"/>
          <w:color w:val="000000"/>
        </w:rPr>
        <w:t xml:space="preserve">Cada Sección Unipersonal tendrá una cuota de 24 señalamientos al mes y 20 sentencias dictadas. </w:t>
      </w:r>
      <w:r w:rsidR="00F551D5">
        <w:rPr>
          <w:rFonts w:ascii="Book Antiqua" w:hAnsi="Book Antiqua"/>
          <w:bCs/>
          <w:snapToGrid w:val="0"/>
          <w:color w:val="000000"/>
        </w:rPr>
        <w:t>(Los señalamientos serán 24 en la medida que permita las 20 sentencias dictadas, de lo contrario deberán realizarse más señalamientos que logren cumplir con las sentencias dictadas)</w:t>
      </w:r>
    </w:p>
    <w:p w14:paraId="5595C91B" w14:textId="489F2CFF" w:rsidR="002613C5" w:rsidRDefault="002613C5" w:rsidP="002613C5">
      <w:pPr>
        <w:pStyle w:val="Prrafodelista"/>
        <w:numPr>
          <w:ilvl w:val="1"/>
          <w:numId w:val="20"/>
        </w:numPr>
        <w:spacing w:before="120" w:after="240" w:line="276" w:lineRule="auto"/>
        <w:jc w:val="both"/>
        <w:rPr>
          <w:rFonts w:ascii="Book Antiqua" w:hAnsi="Book Antiqua"/>
          <w:bCs/>
          <w:snapToGrid w:val="0"/>
          <w:color w:val="000000"/>
        </w:rPr>
      </w:pPr>
      <w:r>
        <w:rPr>
          <w:rFonts w:ascii="Book Antiqua" w:hAnsi="Book Antiqua"/>
          <w:bCs/>
          <w:snapToGrid w:val="0"/>
          <w:color w:val="000000"/>
        </w:rPr>
        <w:t>La Sección Unipersonal 4 mantiene su dinámica de trabajo en relación con la atención de juicios unipersonales y apelaciones de Puriscal.</w:t>
      </w:r>
    </w:p>
    <w:p w14:paraId="614266FA" w14:textId="2A81D34D" w:rsidR="00350DCA" w:rsidRDefault="002613C5" w:rsidP="00AE1538">
      <w:pPr>
        <w:pStyle w:val="Prrafodelista"/>
        <w:numPr>
          <w:ilvl w:val="1"/>
          <w:numId w:val="20"/>
        </w:numPr>
        <w:spacing w:before="120" w:after="240" w:line="276" w:lineRule="auto"/>
        <w:jc w:val="both"/>
        <w:rPr>
          <w:rFonts w:ascii="Book Antiqua" w:hAnsi="Book Antiqua"/>
          <w:bCs/>
          <w:snapToGrid w:val="0"/>
          <w:color w:val="000000"/>
        </w:rPr>
      </w:pPr>
      <w:r>
        <w:rPr>
          <w:rFonts w:ascii="Book Antiqua" w:hAnsi="Book Antiqua"/>
          <w:bCs/>
          <w:snapToGrid w:val="0"/>
          <w:color w:val="000000"/>
        </w:rPr>
        <w:t>Se r</w:t>
      </w:r>
      <w:r w:rsidR="009403A9">
        <w:rPr>
          <w:rFonts w:ascii="Book Antiqua" w:hAnsi="Book Antiqua"/>
          <w:bCs/>
          <w:snapToGrid w:val="0"/>
          <w:color w:val="000000"/>
        </w:rPr>
        <w:t xml:space="preserve">equiere de manera preliminar dotar de 3 personas técnicas judiciales para homologar las estructuras de trabajo establecidas por el modelo penal, donde cada sección debe de contar con un técnico/a de trámite y un técnico/a de juicio. </w:t>
      </w:r>
    </w:p>
    <w:p w14:paraId="7F8D632A" w14:textId="5193F874" w:rsidR="00350DCA" w:rsidRDefault="00CC448E" w:rsidP="00D62BC2">
      <w:pPr>
        <w:pStyle w:val="Prrafodelista"/>
        <w:numPr>
          <w:ilvl w:val="1"/>
          <w:numId w:val="20"/>
        </w:numPr>
        <w:spacing w:before="120" w:after="240" w:line="276" w:lineRule="auto"/>
        <w:jc w:val="both"/>
        <w:rPr>
          <w:snapToGrid w:val="0"/>
        </w:rPr>
      </w:pPr>
      <w:r w:rsidRPr="00D21696">
        <w:rPr>
          <w:rFonts w:ascii="Book Antiqua" w:hAnsi="Book Antiqua"/>
          <w:bCs/>
          <w:snapToGrid w:val="0"/>
          <w:color w:val="000000"/>
        </w:rPr>
        <w:t>Se propone que la hora de ingreso de la Secci</w:t>
      </w:r>
      <w:r w:rsidR="00E26516" w:rsidRPr="00D21696">
        <w:rPr>
          <w:rFonts w:ascii="Book Antiqua" w:hAnsi="Book Antiqua"/>
          <w:bCs/>
          <w:snapToGrid w:val="0"/>
          <w:color w:val="000000"/>
        </w:rPr>
        <w:t>ó</w:t>
      </w:r>
      <w:r w:rsidRPr="00D21696">
        <w:rPr>
          <w:rFonts w:ascii="Book Antiqua" w:hAnsi="Book Antiqua"/>
          <w:bCs/>
          <w:snapToGrid w:val="0"/>
          <w:color w:val="000000"/>
        </w:rPr>
        <w:t xml:space="preserve">n Vespertina sea desde las 4 pm, para que pueda programarse el primer juicio a las 4:30 pm, aprovechando que a </w:t>
      </w:r>
      <w:r w:rsidR="007A1B08" w:rsidRPr="00D21696">
        <w:rPr>
          <w:rFonts w:ascii="Book Antiqua" w:hAnsi="Book Antiqua"/>
          <w:bCs/>
          <w:snapToGrid w:val="0"/>
          <w:color w:val="000000"/>
        </w:rPr>
        <w:t>esas horas</w:t>
      </w:r>
      <w:r w:rsidRPr="00D21696">
        <w:rPr>
          <w:rFonts w:ascii="Book Antiqua" w:hAnsi="Book Antiqua"/>
          <w:bCs/>
          <w:snapToGrid w:val="0"/>
          <w:color w:val="000000"/>
        </w:rPr>
        <w:t xml:space="preserve"> estadísticamente existe una muy alta probabilidad de juicios que hayan finalizado.</w:t>
      </w:r>
      <w:r w:rsidR="00D41A3A" w:rsidRPr="00D21696">
        <w:rPr>
          <w:rFonts w:ascii="Book Antiqua" w:hAnsi="Book Antiqua"/>
          <w:bCs/>
          <w:snapToGrid w:val="0"/>
          <w:color w:val="000000"/>
        </w:rPr>
        <w:t xml:space="preserve"> </w:t>
      </w:r>
    </w:p>
    <w:p w14:paraId="616AC79B" w14:textId="77777777" w:rsidR="00216E08" w:rsidRPr="00D21696" w:rsidRDefault="00216E08" w:rsidP="00216E08">
      <w:pPr>
        <w:jc w:val="both"/>
        <w:rPr>
          <w:rFonts w:ascii="Book Antiqua" w:hAnsi="Book Antiqua"/>
          <w:sz w:val="24"/>
          <w:szCs w:val="24"/>
        </w:rPr>
      </w:pPr>
      <w:r w:rsidRPr="00D21696">
        <w:rPr>
          <w:rFonts w:ascii="Book Antiqua" w:hAnsi="Book Antiqua"/>
          <w:sz w:val="24"/>
          <w:szCs w:val="24"/>
        </w:rPr>
        <w:t>Finalmente, se adiciona al presente escenario el criterio de la Comisión de la Jurisdicción Penal remitido mediante el oficio CJP049-2022 del 21 de marzo 2022 en cuanto a la conformación de una sola sección colegiada por la voluntariedad mostrada por parte del personal del Tribunal Penal de Pavas:</w:t>
      </w:r>
    </w:p>
    <w:p w14:paraId="1D34A2FD" w14:textId="77777777" w:rsidR="00216E08" w:rsidRPr="00D21696" w:rsidRDefault="00216E08" w:rsidP="00216E08">
      <w:pPr>
        <w:jc w:val="both"/>
        <w:rPr>
          <w:rFonts w:ascii="Book Antiqua" w:hAnsi="Book Antiqua"/>
          <w:sz w:val="24"/>
          <w:szCs w:val="24"/>
        </w:rPr>
      </w:pPr>
    </w:p>
    <w:p w14:paraId="359ABB82" w14:textId="560C7972" w:rsidR="00216E08" w:rsidRDefault="00C7261A">
      <w:pPr>
        <w:jc w:val="both"/>
        <w:rPr>
          <w:rFonts w:ascii="Book Antiqua" w:hAnsi="Book Antiqua"/>
          <w:i/>
          <w:iCs/>
          <w:sz w:val="24"/>
          <w:szCs w:val="24"/>
        </w:rPr>
      </w:pPr>
      <w:r w:rsidRPr="00D21696">
        <w:rPr>
          <w:rFonts w:ascii="Book Antiqua" w:hAnsi="Book Antiqua"/>
          <w:sz w:val="24"/>
          <w:szCs w:val="24"/>
        </w:rPr>
        <w:t>“</w:t>
      </w:r>
      <w:r w:rsidRPr="00D21696">
        <w:rPr>
          <w:rFonts w:ascii="Book Antiqua" w:hAnsi="Book Antiqua"/>
          <w:i/>
          <w:iCs/>
          <w:sz w:val="24"/>
          <w:szCs w:val="24"/>
        </w:rPr>
        <w:t>Al respecto, en criterio de la Comisión de la Jurisdicción Penal no necesariamente debe supeditarse la implementación de este plan en los términos técnicos recomendados a la voluntariedad de las personas jueces o juezas que forman parte del Tribunal, porque existen algunas de las plazas de persona juzgadora en las cuales su nombramiento incluye condiciones que los habilitan para laborar en jornadas distintas a las ordinarias. Razón por la cual, se recomienda que se proceda a hacer un estudio técnico con la Dirección de Gestión Humana a fin de identificar las plazas que ostentan esa condición, para que sean ubicadas en la jornada vespertina, y de ser posible, integrar las dos secciones colegiadas propuestas.”</w:t>
      </w:r>
    </w:p>
    <w:p w14:paraId="0A38E1F9" w14:textId="34AF5EEC" w:rsidR="00B1005D" w:rsidRPr="00D21696" w:rsidRDefault="00B1005D" w:rsidP="00D21696">
      <w:pPr>
        <w:jc w:val="both"/>
        <w:rPr>
          <w:rFonts w:ascii="Book Antiqua" w:hAnsi="Book Antiqua"/>
        </w:rPr>
      </w:pPr>
      <w:r w:rsidRPr="00D21696">
        <w:rPr>
          <w:rFonts w:ascii="Book Antiqua" w:hAnsi="Book Antiqua"/>
          <w:sz w:val="24"/>
          <w:szCs w:val="24"/>
        </w:rPr>
        <w:lastRenderedPageBreak/>
        <w:t>Sobre lo anterior, en caso de que eventualmente se determine que la condición de las plazas permita hacer variaciones en la jornada sin ser la voluntariedad un aspecto determinante</w:t>
      </w:r>
      <w:r w:rsidR="00F43388">
        <w:rPr>
          <w:rFonts w:ascii="Book Antiqua" w:hAnsi="Book Antiqua"/>
          <w:sz w:val="24"/>
          <w:szCs w:val="24"/>
        </w:rPr>
        <w:t xml:space="preserve"> y sin que esto represente un </w:t>
      </w:r>
      <w:r w:rsidR="00F43388" w:rsidRPr="00F43388">
        <w:rPr>
          <w:rFonts w:ascii="Book Antiqua" w:hAnsi="Book Antiqua"/>
          <w:sz w:val="24"/>
          <w:szCs w:val="24"/>
        </w:rPr>
        <w:t>ius variandi</w:t>
      </w:r>
      <w:r w:rsidRPr="00D21696">
        <w:rPr>
          <w:rFonts w:ascii="Book Antiqua" w:hAnsi="Book Antiqua"/>
          <w:sz w:val="24"/>
          <w:szCs w:val="24"/>
        </w:rPr>
        <w:t>, esto de conformidad con el diagn</w:t>
      </w:r>
      <w:r w:rsidR="0084649A">
        <w:rPr>
          <w:rFonts w:ascii="Book Antiqua" w:hAnsi="Book Antiqua"/>
          <w:sz w:val="24"/>
          <w:szCs w:val="24"/>
        </w:rPr>
        <w:t>ó</w:t>
      </w:r>
      <w:r w:rsidRPr="00D21696">
        <w:rPr>
          <w:rFonts w:ascii="Book Antiqua" w:hAnsi="Book Antiqua"/>
          <w:sz w:val="24"/>
          <w:szCs w:val="24"/>
        </w:rPr>
        <w:t xml:space="preserve">stico solicitado a Gestión Humana, </w:t>
      </w:r>
      <w:r w:rsidR="00F43388">
        <w:rPr>
          <w:rFonts w:ascii="Book Antiqua" w:hAnsi="Book Antiqua"/>
          <w:sz w:val="24"/>
          <w:szCs w:val="24"/>
        </w:rPr>
        <w:t xml:space="preserve">en adelante </w:t>
      </w:r>
      <w:r w:rsidRPr="00D21696">
        <w:rPr>
          <w:rFonts w:ascii="Book Antiqua" w:hAnsi="Book Antiqua"/>
          <w:sz w:val="24"/>
          <w:szCs w:val="24"/>
        </w:rPr>
        <w:t>la propuesta se podría modificar asignando más secciones en la jornada vespertina</w:t>
      </w:r>
      <w:r w:rsidR="00F43388">
        <w:rPr>
          <w:rFonts w:ascii="Book Antiqua" w:hAnsi="Book Antiqua"/>
          <w:sz w:val="24"/>
          <w:szCs w:val="24"/>
        </w:rPr>
        <w:t xml:space="preserve">. </w:t>
      </w:r>
    </w:p>
    <w:p w14:paraId="38BDA768" w14:textId="77777777" w:rsidR="00AE1538" w:rsidRPr="00D21696" w:rsidRDefault="00AE1538" w:rsidP="00903DA4">
      <w:pPr>
        <w:pStyle w:val="Ttulo2"/>
        <w:numPr>
          <w:ilvl w:val="0"/>
          <w:numId w:val="4"/>
        </w:numPr>
        <w:shd w:val="clear" w:color="auto" w:fill="D9E2F3" w:themeFill="accent1" w:themeFillTint="33"/>
        <w:rPr>
          <w:rFonts w:ascii="Book Antiqua" w:eastAsia="Calibri" w:hAnsi="Book Antiqua"/>
          <w:i w:val="0"/>
          <w:iCs w:val="0"/>
          <w:color w:val="2F5496"/>
          <w:sz w:val="22"/>
          <w:szCs w:val="22"/>
          <w:lang w:val="es-MX" w:eastAsia="x-none"/>
        </w:rPr>
      </w:pPr>
      <w:r w:rsidRPr="00D21696">
        <w:rPr>
          <w:rFonts w:ascii="Book Antiqua" w:eastAsia="Calibri" w:hAnsi="Book Antiqua"/>
          <w:i w:val="0"/>
          <w:iCs w:val="0"/>
          <w:color w:val="2F5496"/>
          <w:sz w:val="22"/>
          <w:szCs w:val="22"/>
          <w:lang w:val="es-MX" w:eastAsia="x-none"/>
        </w:rPr>
        <w:t>Indicadores de gestión</w:t>
      </w:r>
    </w:p>
    <w:p w14:paraId="5ECC0617" w14:textId="77777777" w:rsidR="00AE1538" w:rsidRPr="00AE1538" w:rsidRDefault="00AE1538" w:rsidP="00AE1538">
      <w:pPr>
        <w:shd w:val="clear" w:color="auto" w:fill="FFFFFF"/>
        <w:contextualSpacing/>
        <w:jc w:val="both"/>
        <w:rPr>
          <w:rFonts w:ascii="Arial" w:hAnsi="Arial"/>
          <w:sz w:val="22"/>
          <w:szCs w:val="24"/>
          <w:lang w:val="es-ES"/>
        </w:rPr>
      </w:pPr>
    </w:p>
    <w:p w14:paraId="54127ADE" w14:textId="77777777" w:rsidR="00AE1538" w:rsidRPr="00AE1538" w:rsidRDefault="00AE1538" w:rsidP="00AE1538">
      <w:pPr>
        <w:shd w:val="clear" w:color="auto" w:fill="FFFFFF"/>
        <w:contextualSpacing/>
        <w:jc w:val="both"/>
        <w:rPr>
          <w:rFonts w:ascii="Book Antiqua" w:hAnsi="Book Antiqua" w:cs="Arial"/>
          <w:bCs/>
          <w:snapToGrid w:val="0"/>
          <w:color w:val="000000"/>
          <w:sz w:val="24"/>
          <w:szCs w:val="24"/>
        </w:rPr>
      </w:pPr>
      <w:r w:rsidRPr="00AE1538">
        <w:rPr>
          <w:rFonts w:ascii="Book Antiqua" w:hAnsi="Book Antiqua" w:cs="Arial"/>
          <w:bCs/>
          <w:snapToGrid w:val="0"/>
          <w:color w:val="000000"/>
          <w:sz w:val="24"/>
          <w:szCs w:val="24"/>
        </w:rPr>
        <w:t>Se propone un conjunto de indicadores con la finalidad de darle seguimiento y control a las mejoras propuestas, así como al desempeño de la oficina, con lo anterior se logra obtener la información necesaria para tomar acciones preventivas y correctivas en aras del mejoramiento de la calidad. A continuación, se muestra el grupo de indicadores definidos:</w:t>
      </w:r>
    </w:p>
    <w:p w14:paraId="640080AC" w14:textId="77777777" w:rsidR="00AE1538" w:rsidRPr="00AE1538" w:rsidRDefault="00AE1538" w:rsidP="00AE1538">
      <w:pPr>
        <w:shd w:val="clear" w:color="auto" w:fill="FFFFFF"/>
        <w:contextualSpacing/>
        <w:jc w:val="both"/>
        <w:rPr>
          <w:rFonts w:ascii="Arial" w:hAnsi="Arial"/>
          <w:sz w:val="22"/>
          <w:szCs w:val="24"/>
          <w:lang w:val="es-ES"/>
        </w:rPr>
      </w:pP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4527"/>
      </w:tblGrid>
      <w:tr w:rsidR="00AE1538" w:rsidRPr="00AE1538" w14:paraId="16E58068" w14:textId="77777777" w:rsidTr="00941FEF">
        <w:trPr>
          <w:trHeight w:val="544"/>
          <w:tblCellSpacing w:w="20" w:type="dxa"/>
          <w:jc w:val="center"/>
        </w:trPr>
        <w:tc>
          <w:tcPr>
            <w:tcW w:w="4447" w:type="dxa"/>
            <w:shd w:val="clear" w:color="auto" w:fill="365F91"/>
          </w:tcPr>
          <w:p w14:paraId="02552127" w14:textId="77777777" w:rsidR="00AE1538" w:rsidRPr="00AE1538" w:rsidRDefault="00AE1538" w:rsidP="00AE1538">
            <w:pPr>
              <w:jc w:val="center"/>
              <w:rPr>
                <w:rFonts w:ascii="Arial" w:eastAsia="Calibri" w:hAnsi="Arial" w:cs="Arial"/>
                <w:b/>
                <w:color w:val="FFFFFF"/>
                <w:sz w:val="28"/>
                <w:szCs w:val="22"/>
                <w:lang w:eastAsia="en-US"/>
              </w:rPr>
            </w:pPr>
            <w:r w:rsidRPr="00AE1538">
              <w:rPr>
                <w:rFonts w:ascii="Arial" w:eastAsia="Calibri" w:hAnsi="Arial" w:cs="Arial"/>
                <w:b/>
                <w:color w:val="FFFFFF"/>
                <w:sz w:val="22"/>
                <w:szCs w:val="22"/>
                <w:lang w:eastAsia="en-US"/>
              </w:rPr>
              <w:t xml:space="preserve">Indicadores de Gestión </w:t>
            </w:r>
          </w:p>
        </w:tc>
      </w:tr>
      <w:bookmarkStart w:id="60" w:name="_MON_1705391178"/>
      <w:bookmarkEnd w:id="60"/>
      <w:tr w:rsidR="00AE1538" w:rsidRPr="00AE1538" w14:paraId="0FC83E75" w14:textId="77777777" w:rsidTr="00941FEF">
        <w:trPr>
          <w:trHeight w:val="391"/>
          <w:tblCellSpacing w:w="20" w:type="dxa"/>
          <w:jc w:val="center"/>
        </w:trPr>
        <w:tc>
          <w:tcPr>
            <w:tcW w:w="4447" w:type="dxa"/>
            <w:shd w:val="clear" w:color="auto" w:fill="auto"/>
          </w:tcPr>
          <w:p w14:paraId="7D7BC1D7" w14:textId="47BB0ED0" w:rsidR="00AE1538" w:rsidRPr="00AE1538" w:rsidRDefault="00714BC4" w:rsidP="00AE1538">
            <w:pPr>
              <w:jc w:val="center"/>
              <w:rPr>
                <w:rFonts w:ascii="Arial" w:eastAsia="Calibri" w:hAnsi="Arial" w:cs="Arial"/>
                <w:b/>
                <w:color w:val="FFFFFF"/>
                <w:sz w:val="28"/>
                <w:szCs w:val="22"/>
                <w:lang w:eastAsia="en-US"/>
              </w:rPr>
            </w:pPr>
            <w:r>
              <w:rPr>
                <w:rFonts w:ascii="Arial" w:eastAsia="Calibri" w:hAnsi="Arial" w:cs="Arial"/>
                <w:b/>
                <w:color w:val="FFFFFF"/>
                <w:sz w:val="28"/>
                <w:szCs w:val="22"/>
                <w:lang w:eastAsia="en-US"/>
              </w:rPr>
              <w:object w:dxaOrig="1155" w:dyaOrig="752" w14:anchorId="1A698F35">
                <v:shape id="_x0000_i1028" type="#_x0000_t75" style="width:59.1pt;height:35.45pt" o:ole="">
                  <v:imagedata r:id="rId54" o:title=""/>
                </v:shape>
                <o:OLEObject Type="Embed" ProgID="Excel.Sheet.8" ShapeID="_x0000_i1028" DrawAspect="Icon" ObjectID="_1716726286" r:id="rId55"/>
              </w:object>
            </w:r>
          </w:p>
        </w:tc>
      </w:tr>
    </w:tbl>
    <w:p w14:paraId="3DB9E12E" w14:textId="77777777" w:rsidR="00E01F4F" w:rsidRDefault="00E01F4F" w:rsidP="00AE1538">
      <w:pPr>
        <w:jc w:val="both"/>
        <w:rPr>
          <w:rFonts w:ascii="Book Antiqua" w:hAnsi="Book Antiqua" w:cs="Arial"/>
          <w:bCs/>
          <w:snapToGrid w:val="0"/>
          <w:color w:val="000000"/>
          <w:sz w:val="24"/>
          <w:szCs w:val="24"/>
        </w:rPr>
      </w:pPr>
    </w:p>
    <w:p w14:paraId="1010D0F8" w14:textId="4C74F3CD" w:rsidR="00AE1538" w:rsidRPr="00863AB2" w:rsidRDefault="00863AB2" w:rsidP="00AE1538">
      <w:pPr>
        <w:jc w:val="both"/>
        <w:rPr>
          <w:rFonts w:ascii="Book Antiqua" w:hAnsi="Book Antiqua" w:cs="Arial"/>
          <w:bCs/>
          <w:snapToGrid w:val="0"/>
          <w:color w:val="000000"/>
          <w:sz w:val="24"/>
          <w:szCs w:val="24"/>
        </w:rPr>
      </w:pPr>
      <w:r w:rsidRPr="00E95DEA">
        <w:rPr>
          <w:rFonts w:ascii="Book Antiqua" w:hAnsi="Book Antiqua" w:cs="Arial"/>
          <w:bCs/>
          <w:snapToGrid w:val="0"/>
          <w:color w:val="000000"/>
          <w:sz w:val="24"/>
          <w:szCs w:val="24"/>
        </w:rPr>
        <w:t xml:space="preserve">En caso de materializarse la división de despachos, se adjuntan las matrices de indicadores para cada una de las sedes. </w:t>
      </w:r>
    </w:p>
    <w:p w14:paraId="185CCE21" w14:textId="3B5C7BB0" w:rsidR="00863AB2" w:rsidRPr="00863AB2" w:rsidRDefault="00863AB2" w:rsidP="00AE1538">
      <w:pPr>
        <w:jc w:val="both"/>
        <w:rPr>
          <w:rFonts w:ascii="Book Antiqua" w:hAnsi="Book Antiqua" w:cs="Arial"/>
          <w:bCs/>
          <w:snapToGrid w:val="0"/>
          <w:color w:val="000000"/>
          <w:sz w:val="24"/>
          <w:szCs w:val="24"/>
        </w:rPr>
      </w:pP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4527"/>
        <w:gridCol w:w="4527"/>
      </w:tblGrid>
      <w:tr w:rsidR="00863AB2" w:rsidRPr="00AE1538" w14:paraId="206A8D89" w14:textId="4F1D8EC3" w:rsidTr="00863AB2">
        <w:trPr>
          <w:trHeight w:val="544"/>
          <w:tblCellSpacing w:w="20" w:type="dxa"/>
          <w:jc w:val="center"/>
        </w:trPr>
        <w:tc>
          <w:tcPr>
            <w:tcW w:w="4467" w:type="dxa"/>
            <w:shd w:val="clear" w:color="auto" w:fill="365F91"/>
          </w:tcPr>
          <w:p w14:paraId="05DD85C7" w14:textId="77777777" w:rsidR="00863AB2" w:rsidRDefault="00863AB2" w:rsidP="00941FEF">
            <w:pPr>
              <w:jc w:val="center"/>
              <w:rPr>
                <w:rFonts w:ascii="Arial" w:eastAsia="Calibri" w:hAnsi="Arial" w:cs="Arial"/>
                <w:b/>
                <w:color w:val="FFFFFF"/>
                <w:sz w:val="22"/>
                <w:szCs w:val="22"/>
                <w:lang w:eastAsia="en-US"/>
              </w:rPr>
            </w:pPr>
            <w:r w:rsidRPr="00AE1538">
              <w:rPr>
                <w:rFonts w:ascii="Arial" w:eastAsia="Calibri" w:hAnsi="Arial" w:cs="Arial"/>
                <w:b/>
                <w:color w:val="FFFFFF"/>
                <w:sz w:val="22"/>
                <w:szCs w:val="22"/>
                <w:lang w:eastAsia="en-US"/>
              </w:rPr>
              <w:t xml:space="preserve">Indicadores de Gestión </w:t>
            </w:r>
          </w:p>
          <w:p w14:paraId="743495FA" w14:textId="0C69EF8B" w:rsidR="00863AB2" w:rsidRPr="00AE1538" w:rsidRDefault="00863AB2" w:rsidP="00941FEF">
            <w:pPr>
              <w:jc w:val="center"/>
              <w:rPr>
                <w:rFonts w:ascii="Arial" w:eastAsia="Calibri" w:hAnsi="Arial" w:cs="Arial"/>
                <w:b/>
                <w:color w:val="FFFFFF"/>
                <w:sz w:val="28"/>
                <w:szCs w:val="22"/>
                <w:lang w:eastAsia="en-US"/>
              </w:rPr>
            </w:pPr>
            <w:r w:rsidRPr="00863AB2">
              <w:rPr>
                <w:rFonts w:ascii="Arial" w:eastAsia="Calibri" w:hAnsi="Arial" w:cs="Arial"/>
                <w:b/>
                <w:color w:val="FFFFFF"/>
                <w:sz w:val="22"/>
                <w:szCs w:val="22"/>
                <w:lang w:eastAsia="en-US"/>
              </w:rPr>
              <w:t>Tribunal Penal del III Circuito Judicial de San José, sede</w:t>
            </w:r>
            <w:r>
              <w:rPr>
                <w:rFonts w:ascii="Arial" w:eastAsia="Calibri" w:hAnsi="Arial" w:cs="Arial"/>
                <w:b/>
                <w:color w:val="FFFFFF"/>
                <w:sz w:val="22"/>
                <w:szCs w:val="22"/>
                <w:lang w:eastAsia="en-US"/>
              </w:rPr>
              <w:t xml:space="preserve"> Pavas y Puriscal</w:t>
            </w:r>
          </w:p>
        </w:tc>
        <w:tc>
          <w:tcPr>
            <w:tcW w:w="4467" w:type="dxa"/>
            <w:shd w:val="clear" w:color="auto" w:fill="365F91"/>
          </w:tcPr>
          <w:p w14:paraId="1AE7AAA0" w14:textId="77777777" w:rsidR="00863AB2" w:rsidRDefault="00863AB2" w:rsidP="00941FEF">
            <w:pPr>
              <w:jc w:val="center"/>
              <w:rPr>
                <w:rFonts w:ascii="Arial" w:eastAsia="Calibri" w:hAnsi="Arial" w:cs="Arial"/>
                <w:b/>
                <w:color w:val="FFFFFF"/>
                <w:sz w:val="22"/>
                <w:szCs w:val="22"/>
                <w:lang w:eastAsia="en-US"/>
              </w:rPr>
            </w:pPr>
            <w:r w:rsidRPr="00863AB2">
              <w:rPr>
                <w:rFonts w:ascii="Arial" w:eastAsia="Calibri" w:hAnsi="Arial" w:cs="Arial"/>
                <w:b/>
                <w:color w:val="FFFFFF"/>
                <w:sz w:val="22"/>
                <w:szCs w:val="22"/>
                <w:lang w:eastAsia="en-US"/>
              </w:rPr>
              <w:t xml:space="preserve">Indicadores de Gestión </w:t>
            </w:r>
          </w:p>
          <w:p w14:paraId="3BFABB30" w14:textId="511E852B" w:rsidR="00863AB2" w:rsidRPr="00AE1538" w:rsidRDefault="00863AB2" w:rsidP="00941FEF">
            <w:pPr>
              <w:jc w:val="center"/>
              <w:rPr>
                <w:rFonts w:ascii="Arial" w:eastAsia="Calibri" w:hAnsi="Arial" w:cs="Arial"/>
                <w:b/>
                <w:color w:val="FFFFFF"/>
                <w:sz w:val="22"/>
                <w:szCs w:val="22"/>
                <w:lang w:eastAsia="en-US"/>
              </w:rPr>
            </w:pPr>
            <w:r w:rsidRPr="00863AB2">
              <w:rPr>
                <w:rFonts w:ascii="Arial" w:eastAsia="Calibri" w:hAnsi="Arial" w:cs="Arial"/>
                <w:b/>
                <w:color w:val="FFFFFF"/>
                <w:sz w:val="22"/>
                <w:szCs w:val="22"/>
                <w:lang w:eastAsia="en-US"/>
              </w:rPr>
              <w:t>Tribunal Penal del III Circuito Judicial de San José, sede Hatillo</w:t>
            </w:r>
          </w:p>
        </w:tc>
      </w:tr>
      <w:tr w:rsidR="00863AB2" w:rsidRPr="00AE1538" w14:paraId="37BD4EC3" w14:textId="33E5D915" w:rsidTr="00863AB2">
        <w:trPr>
          <w:trHeight w:val="391"/>
          <w:tblCellSpacing w:w="20" w:type="dxa"/>
          <w:jc w:val="center"/>
        </w:trPr>
        <w:tc>
          <w:tcPr>
            <w:tcW w:w="4467" w:type="dxa"/>
            <w:shd w:val="clear" w:color="auto" w:fill="auto"/>
          </w:tcPr>
          <w:p w14:paraId="32C48209" w14:textId="3A784720" w:rsidR="00863AB2" w:rsidRPr="00AE1538" w:rsidRDefault="00714BC4" w:rsidP="00941FEF">
            <w:pPr>
              <w:jc w:val="center"/>
              <w:rPr>
                <w:rFonts w:ascii="Arial" w:eastAsia="Calibri" w:hAnsi="Arial" w:cs="Arial"/>
                <w:b/>
                <w:color w:val="FFFFFF"/>
                <w:sz w:val="28"/>
                <w:szCs w:val="22"/>
                <w:lang w:eastAsia="en-US"/>
              </w:rPr>
            </w:pPr>
            <w:r>
              <w:rPr>
                <w:rFonts w:ascii="Arial" w:eastAsia="Calibri" w:hAnsi="Arial" w:cs="Arial"/>
                <w:b/>
                <w:color w:val="FFFFFF"/>
                <w:sz w:val="28"/>
                <w:szCs w:val="22"/>
                <w:lang w:eastAsia="en-US"/>
              </w:rPr>
              <w:object w:dxaOrig="1155" w:dyaOrig="752" w14:anchorId="17B3D711">
                <v:shape id="_x0000_i1029" type="#_x0000_t75" style="width:59.1pt;height:35.45pt" o:ole="">
                  <v:imagedata r:id="rId56" o:title=""/>
                </v:shape>
                <o:OLEObject Type="Embed" ProgID="Excel.Sheet.8" ShapeID="_x0000_i1029" DrawAspect="Icon" ObjectID="_1716726287" r:id="rId57"/>
              </w:object>
            </w:r>
          </w:p>
        </w:tc>
        <w:tc>
          <w:tcPr>
            <w:tcW w:w="4467" w:type="dxa"/>
          </w:tcPr>
          <w:p w14:paraId="13C5D2E6" w14:textId="31F11DC3" w:rsidR="00863AB2" w:rsidRPr="00AE1538" w:rsidRDefault="00714BC4" w:rsidP="00941FEF">
            <w:pPr>
              <w:jc w:val="center"/>
              <w:rPr>
                <w:rFonts w:ascii="Arial" w:eastAsia="Calibri" w:hAnsi="Arial" w:cs="Arial"/>
                <w:b/>
                <w:color w:val="FFFFFF"/>
                <w:sz w:val="28"/>
                <w:szCs w:val="22"/>
                <w:lang w:eastAsia="en-US"/>
              </w:rPr>
            </w:pPr>
            <w:r>
              <w:rPr>
                <w:rFonts w:ascii="Arial" w:eastAsia="Calibri" w:hAnsi="Arial" w:cs="Arial"/>
                <w:b/>
                <w:color w:val="FFFFFF"/>
                <w:sz w:val="28"/>
                <w:szCs w:val="22"/>
                <w:lang w:eastAsia="en-US"/>
              </w:rPr>
              <w:object w:dxaOrig="1155" w:dyaOrig="752" w14:anchorId="1692D2E1">
                <v:shape id="_x0000_i1030" type="#_x0000_t75" style="width:59.1pt;height:35.45pt" o:ole="">
                  <v:imagedata r:id="rId58" o:title=""/>
                </v:shape>
                <o:OLEObject Type="Embed" ProgID="Excel.Sheet.8" ShapeID="_x0000_i1030" DrawAspect="Icon" ObjectID="_1716726288" r:id="rId59"/>
              </w:object>
            </w:r>
          </w:p>
        </w:tc>
      </w:tr>
    </w:tbl>
    <w:p w14:paraId="6601F583" w14:textId="77777777" w:rsidR="00863AB2" w:rsidRPr="00AE1538" w:rsidRDefault="00863AB2" w:rsidP="00AE1538">
      <w:pPr>
        <w:jc w:val="both"/>
        <w:rPr>
          <w:rFonts w:ascii="Arial" w:eastAsia="Calibri" w:hAnsi="Arial" w:cs="Arial"/>
          <w:sz w:val="22"/>
          <w:szCs w:val="22"/>
          <w:lang w:eastAsia="en-US"/>
        </w:rPr>
      </w:pPr>
    </w:p>
    <w:p w14:paraId="702D71FD" w14:textId="77777777" w:rsidR="00AE1538" w:rsidRPr="00AE1538" w:rsidRDefault="00AE1538" w:rsidP="00903DA4">
      <w:pPr>
        <w:pStyle w:val="Ttulo2"/>
        <w:numPr>
          <w:ilvl w:val="1"/>
          <w:numId w:val="4"/>
        </w:numPr>
        <w:rPr>
          <w:rFonts w:ascii="Book Antiqua" w:eastAsia="Calibri" w:hAnsi="Book Antiqua"/>
          <w:color w:val="2F5496"/>
          <w:sz w:val="22"/>
          <w:szCs w:val="22"/>
          <w:lang w:val="es-MX" w:eastAsia="x-none"/>
        </w:rPr>
      </w:pPr>
      <w:r w:rsidRPr="00AE1538">
        <w:rPr>
          <w:rFonts w:ascii="Book Antiqua" w:eastAsia="Calibri" w:hAnsi="Book Antiqua"/>
          <w:color w:val="2F5496"/>
          <w:sz w:val="22"/>
          <w:szCs w:val="22"/>
          <w:lang w:val="es-MX" w:eastAsia="x-none"/>
        </w:rPr>
        <w:t>Seguimiento y Sostenibilidad del Estudio</w:t>
      </w:r>
    </w:p>
    <w:p w14:paraId="1A7AE415" w14:textId="77777777" w:rsidR="00AE1538" w:rsidRPr="00AE1538" w:rsidRDefault="00AE1538" w:rsidP="00AE1538">
      <w:pPr>
        <w:jc w:val="both"/>
        <w:rPr>
          <w:rFonts w:ascii="Book Antiqua" w:eastAsia="Calibri" w:hAnsi="Book Antiqua" w:cs="Arial"/>
          <w:sz w:val="22"/>
          <w:szCs w:val="22"/>
          <w:lang w:eastAsia="en-US"/>
        </w:rPr>
      </w:pPr>
    </w:p>
    <w:p w14:paraId="778CC621" w14:textId="77777777" w:rsidR="00AE1538" w:rsidRPr="00C23B92" w:rsidRDefault="00AE1538" w:rsidP="00AE1538">
      <w:pPr>
        <w:tabs>
          <w:tab w:val="left" w:pos="708"/>
        </w:tabs>
        <w:suppressAutoHyphens/>
        <w:jc w:val="both"/>
        <w:rPr>
          <w:rFonts w:ascii="Book Antiqua" w:hAnsi="Book Antiqua" w:cs="Arial"/>
          <w:sz w:val="24"/>
          <w:szCs w:val="24"/>
          <w:lang w:val="es-ES" w:eastAsia="ar-SA"/>
        </w:rPr>
      </w:pPr>
      <w:r w:rsidRPr="00C23B92">
        <w:rPr>
          <w:rFonts w:ascii="Book Antiqua" w:hAnsi="Book Antiqua" w:cs="Arial"/>
          <w:sz w:val="24"/>
          <w:szCs w:val="24"/>
          <w:lang w:val="es-ES" w:eastAsia="ar-SA"/>
        </w:rPr>
        <w:t xml:space="preserve">Según acuerdo tomado por el Consejo Superior en la sesión 24-19 celebrada el 15 de marzo del 2019, artículo XXXVI, la Dirección de Planificación será el órgano responsable del seguimiento mensual a todos los despachos penales que están siendo atendidos como parte del Proyecto. </w:t>
      </w:r>
    </w:p>
    <w:p w14:paraId="6E99CB48" w14:textId="77777777" w:rsidR="00AE1538" w:rsidRPr="00C23B92" w:rsidRDefault="00AE1538" w:rsidP="00AE1538">
      <w:pPr>
        <w:tabs>
          <w:tab w:val="left" w:pos="708"/>
        </w:tabs>
        <w:suppressAutoHyphens/>
        <w:jc w:val="both"/>
        <w:rPr>
          <w:rFonts w:ascii="Book Antiqua" w:hAnsi="Book Antiqua" w:cs="Arial"/>
          <w:sz w:val="24"/>
          <w:szCs w:val="24"/>
          <w:lang w:val="es-ES" w:eastAsia="ar-SA"/>
        </w:rPr>
      </w:pPr>
    </w:p>
    <w:p w14:paraId="1D188D8F" w14:textId="77777777" w:rsidR="00AE1538" w:rsidRPr="00AE1538" w:rsidRDefault="00AE1538" w:rsidP="00AE1538">
      <w:pPr>
        <w:tabs>
          <w:tab w:val="left" w:pos="708"/>
        </w:tabs>
        <w:suppressAutoHyphens/>
        <w:jc w:val="both"/>
        <w:rPr>
          <w:rFonts w:ascii="Book Antiqua" w:hAnsi="Book Antiqua" w:cs="Arial"/>
          <w:color w:val="000000"/>
          <w:sz w:val="22"/>
          <w:szCs w:val="22"/>
          <w:lang w:bidi="hi-IN"/>
        </w:rPr>
      </w:pPr>
      <w:r w:rsidRPr="00C23B92">
        <w:rPr>
          <w:rFonts w:ascii="Book Antiqua" w:hAnsi="Book Antiqua" w:cs="Arial"/>
          <w:sz w:val="24"/>
          <w:szCs w:val="24"/>
          <w:lang w:val="es-ES" w:eastAsia="ar-SA"/>
        </w:rPr>
        <w:t>El procedimiento de seguimiento descrito durante la implementación del Proyecto de Mejora Integral del Proceso Penal se indicará seguidamente</w:t>
      </w:r>
      <w:r w:rsidRPr="00AE1538">
        <w:rPr>
          <w:rFonts w:ascii="Book Antiqua" w:hAnsi="Book Antiqua" w:cs="Arial"/>
          <w:sz w:val="22"/>
          <w:szCs w:val="22"/>
          <w:lang w:val="es-ES" w:eastAsia="ar-SA"/>
        </w:rPr>
        <w:t>.</w:t>
      </w:r>
    </w:p>
    <w:p w14:paraId="51FB58ED" w14:textId="0A0F910B" w:rsidR="00AE1538" w:rsidRDefault="00AE1538" w:rsidP="00AE1538">
      <w:pPr>
        <w:tabs>
          <w:tab w:val="left" w:pos="708"/>
        </w:tabs>
        <w:suppressAutoHyphens/>
        <w:jc w:val="both"/>
        <w:rPr>
          <w:rFonts w:ascii="Book Antiqua" w:hAnsi="Book Antiqua" w:cs="Arial"/>
          <w:color w:val="000000"/>
          <w:sz w:val="22"/>
          <w:szCs w:val="22"/>
          <w:lang w:val="es-ES" w:bidi="hi-IN"/>
        </w:rPr>
      </w:pPr>
    </w:p>
    <w:p w14:paraId="123C0640" w14:textId="23C88205" w:rsidR="00714BC4" w:rsidRDefault="00714BC4" w:rsidP="00AE1538">
      <w:pPr>
        <w:tabs>
          <w:tab w:val="left" w:pos="708"/>
        </w:tabs>
        <w:suppressAutoHyphens/>
        <w:jc w:val="both"/>
        <w:rPr>
          <w:rFonts w:ascii="Book Antiqua" w:hAnsi="Book Antiqua" w:cs="Arial"/>
          <w:color w:val="000000"/>
          <w:sz w:val="22"/>
          <w:szCs w:val="22"/>
          <w:lang w:val="es-ES" w:bidi="hi-IN"/>
        </w:rPr>
      </w:pPr>
    </w:p>
    <w:p w14:paraId="5E30B934" w14:textId="0E3DF35C" w:rsidR="00714BC4" w:rsidRDefault="00714BC4" w:rsidP="00AE1538">
      <w:pPr>
        <w:tabs>
          <w:tab w:val="left" w:pos="708"/>
        </w:tabs>
        <w:suppressAutoHyphens/>
        <w:jc w:val="both"/>
        <w:rPr>
          <w:rFonts w:ascii="Book Antiqua" w:hAnsi="Book Antiqua" w:cs="Arial"/>
          <w:color w:val="000000"/>
          <w:sz w:val="22"/>
          <w:szCs w:val="22"/>
          <w:lang w:val="es-ES" w:bidi="hi-IN"/>
        </w:rPr>
      </w:pPr>
    </w:p>
    <w:p w14:paraId="79ADC05F" w14:textId="77777777" w:rsidR="00714BC4" w:rsidRPr="00AE1538" w:rsidRDefault="00714BC4" w:rsidP="00AE1538">
      <w:pPr>
        <w:tabs>
          <w:tab w:val="left" w:pos="708"/>
        </w:tabs>
        <w:suppressAutoHyphens/>
        <w:jc w:val="both"/>
        <w:rPr>
          <w:rFonts w:ascii="Book Antiqua" w:hAnsi="Book Antiqua" w:cs="Arial"/>
          <w:color w:val="000000"/>
          <w:sz w:val="22"/>
          <w:szCs w:val="22"/>
          <w:lang w:val="es-ES" w:bidi="hi-IN"/>
        </w:rPr>
      </w:pPr>
    </w:p>
    <w:p w14:paraId="328F5BDB" w14:textId="448E8767" w:rsidR="00AE1538" w:rsidRPr="00AE1538" w:rsidRDefault="00AE1538" w:rsidP="00903DA4">
      <w:pPr>
        <w:pStyle w:val="Ttulo2"/>
        <w:numPr>
          <w:ilvl w:val="1"/>
          <w:numId w:val="4"/>
        </w:numPr>
        <w:rPr>
          <w:rFonts w:ascii="Book Antiqua" w:eastAsia="Calibri" w:hAnsi="Book Antiqua" w:cs="Arial"/>
          <w:color w:val="2F5496"/>
          <w:sz w:val="22"/>
          <w:szCs w:val="22"/>
          <w:lang w:eastAsia="x-none"/>
        </w:rPr>
      </w:pPr>
      <w:r w:rsidRPr="00AE1538">
        <w:rPr>
          <w:rFonts w:ascii="Book Antiqua" w:eastAsia="Calibri" w:hAnsi="Book Antiqua" w:cs="Arial"/>
          <w:color w:val="2F5496"/>
          <w:sz w:val="22"/>
          <w:szCs w:val="22"/>
          <w:lang w:val="x-none" w:eastAsia="x-none"/>
        </w:rPr>
        <w:lastRenderedPageBreak/>
        <w:t xml:space="preserve">Descripción del Procedimiento de seguimiento durante la implementación del Proyecto de Mejora Integral del Proceso Penal. </w:t>
      </w:r>
    </w:p>
    <w:p w14:paraId="40C3BFA5" w14:textId="77777777" w:rsidR="00AE1538" w:rsidRPr="00AE1538" w:rsidRDefault="00AE1538" w:rsidP="00AE1538">
      <w:pPr>
        <w:jc w:val="both"/>
        <w:rPr>
          <w:rFonts w:ascii="Book Antiqua" w:eastAsia="Calibri" w:hAnsi="Book Antiqua" w:cs="Arial"/>
          <w:sz w:val="22"/>
          <w:szCs w:val="22"/>
          <w:lang w:val="es-MX" w:eastAsia="x-none"/>
        </w:rPr>
      </w:pPr>
    </w:p>
    <w:p w14:paraId="309BE3AD" w14:textId="77777777" w:rsidR="00AE1538" w:rsidRPr="00C23B92" w:rsidRDefault="00AE1538" w:rsidP="00AE1538">
      <w:pPr>
        <w:numPr>
          <w:ilvl w:val="1"/>
          <w:numId w:val="31"/>
        </w:numPr>
        <w:suppressAutoHyphens/>
        <w:spacing w:before="120" w:after="240" w:line="276" w:lineRule="auto"/>
        <w:ind w:left="0" w:firstLine="0"/>
        <w:jc w:val="both"/>
        <w:rPr>
          <w:rFonts w:ascii="Book Antiqua" w:hAnsi="Book Antiqua" w:cs="Arial"/>
          <w:color w:val="000000"/>
          <w:sz w:val="24"/>
          <w:szCs w:val="24"/>
          <w:lang w:val="es-ES" w:eastAsia="ar-SA"/>
        </w:rPr>
      </w:pPr>
      <w:r w:rsidRPr="00C23B92">
        <w:rPr>
          <w:rFonts w:ascii="Book Antiqua" w:hAnsi="Book Antiqua" w:cs="Arial"/>
          <w:color w:val="000000"/>
          <w:sz w:val="24"/>
          <w:szCs w:val="24"/>
          <w:lang w:val="es-ES" w:eastAsia="ar-SA"/>
        </w:rPr>
        <w:t>La Dirección de Planificación es la responsable de definir los indicadores de Gestión para cada una de las Oficinas. Para esto, se revisaron y validaron los parámetros e indicadores con los equipos de mejora, para dar el aval a cada una de las métricas definidas.</w:t>
      </w:r>
    </w:p>
    <w:p w14:paraId="677A294E" w14:textId="77777777" w:rsidR="00AE1538" w:rsidRPr="00C23B92" w:rsidRDefault="00AE1538" w:rsidP="00AE1538">
      <w:pPr>
        <w:numPr>
          <w:ilvl w:val="1"/>
          <w:numId w:val="31"/>
        </w:numPr>
        <w:suppressAutoHyphens/>
        <w:spacing w:before="120" w:after="240" w:line="276" w:lineRule="auto"/>
        <w:ind w:left="0" w:firstLine="0"/>
        <w:jc w:val="both"/>
        <w:rPr>
          <w:rFonts w:ascii="Book Antiqua" w:hAnsi="Book Antiqua" w:cs="Arial"/>
          <w:color w:val="000000"/>
          <w:sz w:val="24"/>
          <w:szCs w:val="24"/>
          <w:lang w:val="es-ES" w:eastAsia="ar-SA"/>
        </w:rPr>
      </w:pPr>
      <w:r w:rsidRPr="00C23B92">
        <w:rPr>
          <w:rFonts w:ascii="Book Antiqua" w:hAnsi="Book Antiqua" w:cs="Arial"/>
          <w:color w:val="000000"/>
          <w:sz w:val="24"/>
          <w:szCs w:val="24"/>
          <w:lang w:val="es-ES" w:eastAsia="ar-SA"/>
        </w:rPr>
        <w:t xml:space="preserve">El profesional responsable del rediseño debe dar la capacitación al coordinador o coordinadora judicial, de forma que certifique que dicho funcionaria o funcionario fue instruido y queda en total capacidad de generar los indicadores correctamente, extrayendo la información de los medios correctos y realizando los cálculos oportunos para la generación de los indicadores. </w:t>
      </w:r>
    </w:p>
    <w:p w14:paraId="548F7DC9" w14:textId="77777777" w:rsidR="00AE1538" w:rsidRPr="00C23B92" w:rsidRDefault="00AE1538" w:rsidP="00AE1538">
      <w:pPr>
        <w:numPr>
          <w:ilvl w:val="1"/>
          <w:numId w:val="31"/>
        </w:numPr>
        <w:suppressAutoHyphens/>
        <w:spacing w:before="120" w:after="240" w:line="276" w:lineRule="auto"/>
        <w:ind w:left="0" w:firstLine="0"/>
        <w:jc w:val="both"/>
        <w:rPr>
          <w:rFonts w:ascii="Book Antiqua" w:hAnsi="Book Antiqua" w:cs="Arial"/>
          <w:color w:val="000000"/>
          <w:sz w:val="24"/>
          <w:szCs w:val="24"/>
          <w:lang w:val="es-ES" w:eastAsia="ar-SA"/>
        </w:rPr>
      </w:pPr>
      <w:r w:rsidRPr="00C23B92">
        <w:rPr>
          <w:rFonts w:ascii="Book Antiqua" w:hAnsi="Book Antiqua" w:cs="Arial"/>
          <w:color w:val="000000"/>
          <w:sz w:val="24"/>
          <w:szCs w:val="24"/>
          <w:lang w:val="es-ES" w:eastAsia="ar-SA"/>
        </w:rPr>
        <w:t xml:space="preserve">Del mismo modo, es responsabilidad del profesional responsable del rediseño dejar instaladas las pizarras de indicadores, en un lugar dentro del despacho visible para todo el personal de la oficina. </w:t>
      </w:r>
    </w:p>
    <w:p w14:paraId="1FD969CE" w14:textId="77777777" w:rsidR="00AE1538" w:rsidRPr="00C23B92" w:rsidRDefault="00AE1538" w:rsidP="00AE1538">
      <w:pPr>
        <w:numPr>
          <w:ilvl w:val="1"/>
          <w:numId w:val="31"/>
        </w:numPr>
        <w:suppressAutoHyphens/>
        <w:spacing w:before="120" w:after="240" w:line="276" w:lineRule="auto"/>
        <w:ind w:left="0" w:firstLine="0"/>
        <w:jc w:val="both"/>
        <w:rPr>
          <w:rFonts w:ascii="Book Antiqua" w:hAnsi="Book Antiqua" w:cs="Arial"/>
          <w:color w:val="000000"/>
          <w:sz w:val="24"/>
          <w:szCs w:val="24"/>
          <w:lang w:val="es-ES" w:eastAsia="ar-SA"/>
        </w:rPr>
      </w:pPr>
      <w:r w:rsidRPr="00C23B92">
        <w:rPr>
          <w:rFonts w:ascii="Book Antiqua" w:hAnsi="Book Antiqua" w:cs="Arial"/>
          <w:color w:val="000000"/>
          <w:sz w:val="24"/>
          <w:szCs w:val="24"/>
          <w:lang w:val="es-ES" w:eastAsia="ar-SA"/>
        </w:rPr>
        <w:t>El Coordinador o Coordinadora judicial de cada oficina es el responsable de realizar mensualmente el cálculo de los indicadores. Para esto posee un tiempo de 15 días naturales, para completar la matriz de indicadores. Esto se debe realizar en las primeras dos semanas del mes.</w:t>
      </w:r>
    </w:p>
    <w:p w14:paraId="72BCB8E2" w14:textId="77777777" w:rsidR="00AE1538" w:rsidRPr="00C23B92" w:rsidRDefault="00AE1538" w:rsidP="00AE1538">
      <w:pPr>
        <w:numPr>
          <w:ilvl w:val="1"/>
          <w:numId w:val="31"/>
        </w:numPr>
        <w:suppressAutoHyphens/>
        <w:spacing w:before="120" w:after="240" w:line="276" w:lineRule="auto"/>
        <w:ind w:left="0" w:firstLine="0"/>
        <w:jc w:val="both"/>
        <w:rPr>
          <w:rFonts w:ascii="Book Antiqua" w:hAnsi="Book Antiqua" w:cs="Arial"/>
          <w:color w:val="000000"/>
          <w:sz w:val="24"/>
          <w:szCs w:val="24"/>
          <w:lang w:val="es-ES" w:eastAsia="ar-SA"/>
        </w:rPr>
      </w:pPr>
      <w:r w:rsidRPr="00C23B92">
        <w:rPr>
          <w:rFonts w:ascii="Book Antiqua" w:hAnsi="Book Antiqua" w:cs="Arial"/>
          <w:color w:val="000000"/>
          <w:sz w:val="24"/>
          <w:szCs w:val="24"/>
          <w:lang w:val="es-ES" w:eastAsia="ar-SA"/>
        </w:rPr>
        <w:t>Luego de la generación de los indicadores, se deje actualizar la pizarra de indicadores con los datos obtenidos durante el mes.</w:t>
      </w:r>
    </w:p>
    <w:p w14:paraId="4D0DA705" w14:textId="77777777" w:rsidR="00AE1538" w:rsidRPr="00C23B92" w:rsidRDefault="00AE1538" w:rsidP="00AE1538">
      <w:pPr>
        <w:numPr>
          <w:ilvl w:val="1"/>
          <w:numId w:val="31"/>
        </w:numPr>
        <w:suppressAutoHyphens/>
        <w:spacing w:before="120" w:after="240" w:line="276" w:lineRule="auto"/>
        <w:ind w:left="0" w:firstLine="0"/>
        <w:jc w:val="both"/>
        <w:rPr>
          <w:rFonts w:ascii="Book Antiqua" w:hAnsi="Book Antiqua" w:cs="Arial"/>
          <w:color w:val="000000"/>
          <w:sz w:val="24"/>
          <w:szCs w:val="24"/>
          <w:lang w:val="es-ES" w:eastAsia="ar-SA"/>
        </w:rPr>
      </w:pPr>
      <w:r w:rsidRPr="00C23B92">
        <w:rPr>
          <w:rFonts w:ascii="Book Antiqua" w:hAnsi="Book Antiqua" w:cs="Arial"/>
          <w:color w:val="000000"/>
          <w:sz w:val="24"/>
          <w:szCs w:val="24"/>
          <w:lang w:val="es-ES" w:eastAsia="ar-SA"/>
        </w:rPr>
        <w:t>Los equipos de mejora se deben reunir y revisar los resultados obtenidos del mes, esto se debe realizar durante la tercera semana del mes. Es necesario, realizar la minuta correspondiente de la reunión, así como la definición de los planes remediales y acciones a ejecutar, esto para los casos que se requiera la toma de decisiones para la mejora de los resultados obtenidos.</w:t>
      </w:r>
    </w:p>
    <w:p w14:paraId="1FCD3A78" w14:textId="77777777" w:rsidR="00AE1538" w:rsidRPr="00C23B92" w:rsidRDefault="00AE1538" w:rsidP="00AE1538">
      <w:pPr>
        <w:numPr>
          <w:ilvl w:val="1"/>
          <w:numId w:val="31"/>
        </w:numPr>
        <w:suppressAutoHyphens/>
        <w:spacing w:before="120" w:after="240" w:line="276" w:lineRule="auto"/>
        <w:ind w:left="0" w:firstLine="0"/>
        <w:jc w:val="both"/>
        <w:rPr>
          <w:rFonts w:ascii="Book Antiqua" w:hAnsi="Book Antiqua" w:cs="Arial"/>
          <w:color w:val="000000"/>
          <w:sz w:val="24"/>
          <w:szCs w:val="24"/>
          <w:lang w:val="es-ES" w:eastAsia="ar-SA"/>
        </w:rPr>
      </w:pPr>
      <w:r w:rsidRPr="00C23B92">
        <w:rPr>
          <w:rFonts w:ascii="Book Antiqua" w:hAnsi="Book Antiqua" w:cs="Arial"/>
          <w:color w:val="000000"/>
          <w:sz w:val="24"/>
          <w:szCs w:val="24"/>
          <w:lang w:val="es-ES" w:eastAsia="ar-SA"/>
        </w:rPr>
        <w:t>Es importante extender la invitación de la reunión de revisión de indicadores a la Administración Regional, de forma que asista el coordinador del área jurisdiccional a dicha reunión, esto en los casos sea posible y de acuerdo con la programación anual de visitas que maneje la administración.</w:t>
      </w:r>
    </w:p>
    <w:p w14:paraId="1F48C44B" w14:textId="77777777" w:rsidR="00AE1538" w:rsidRPr="00C23B92" w:rsidRDefault="00AE1538" w:rsidP="00AE1538">
      <w:pPr>
        <w:numPr>
          <w:ilvl w:val="1"/>
          <w:numId w:val="31"/>
        </w:numPr>
        <w:suppressAutoHyphens/>
        <w:spacing w:before="120" w:after="240" w:line="276" w:lineRule="auto"/>
        <w:ind w:left="0" w:firstLine="0"/>
        <w:jc w:val="both"/>
        <w:rPr>
          <w:rFonts w:ascii="Book Antiqua" w:hAnsi="Book Antiqua" w:cs="Arial"/>
          <w:color w:val="000000"/>
          <w:sz w:val="24"/>
          <w:szCs w:val="24"/>
          <w:lang w:val="es-ES" w:eastAsia="ar-SA"/>
        </w:rPr>
      </w:pPr>
      <w:r w:rsidRPr="00C23B92">
        <w:rPr>
          <w:rFonts w:ascii="Book Antiqua" w:hAnsi="Book Antiqua" w:cs="Arial"/>
          <w:color w:val="000000"/>
          <w:sz w:val="24"/>
          <w:szCs w:val="24"/>
          <w:lang w:val="es-ES" w:eastAsia="ar-SA"/>
        </w:rPr>
        <w:t xml:space="preserve">El coordinador o coordinadora judicial del despacho debe remitir a más tardar al finalizar la tercera semana del mes, la minuta de reunión, los indicadores de gestión del mes y </w:t>
      </w:r>
      <w:r w:rsidRPr="00C23B92">
        <w:rPr>
          <w:rFonts w:ascii="Book Antiqua" w:hAnsi="Book Antiqua" w:cs="Arial"/>
          <w:color w:val="000000"/>
          <w:sz w:val="24"/>
          <w:szCs w:val="24"/>
          <w:lang w:val="es-ES" w:eastAsia="ar-SA"/>
        </w:rPr>
        <w:lastRenderedPageBreak/>
        <w:t>los planes remediales definidos, a la Administración Regional con copia al Consejo de Administración.</w:t>
      </w:r>
    </w:p>
    <w:p w14:paraId="459F3BA6" w14:textId="77777777" w:rsidR="00AE1538" w:rsidRPr="00C23B92" w:rsidRDefault="00AE1538" w:rsidP="00AE1538">
      <w:pPr>
        <w:numPr>
          <w:ilvl w:val="1"/>
          <w:numId w:val="31"/>
        </w:numPr>
        <w:suppressAutoHyphens/>
        <w:spacing w:before="120" w:after="240" w:line="276" w:lineRule="auto"/>
        <w:ind w:left="0" w:firstLine="0"/>
        <w:jc w:val="both"/>
        <w:rPr>
          <w:rFonts w:ascii="Book Antiqua" w:hAnsi="Book Antiqua" w:cs="Arial"/>
          <w:color w:val="000000"/>
          <w:sz w:val="24"/>
          <w:szCs w:val="24"/>
          <w:lang w:val="es-ES" w:eastAsia="ar-SA"/>
        </w:rPr>
      </w:pPr>
      <w:r w:rsidRPr="00C23B92">
        <w:rPr>
          <w:rFonts w:ascii="Book Antiqua" w:hAnsi="Book Antiqua" w:cs="Arial"/>
          <w:color w:val="000000"/>
          <w:sz w:val="24"/>
          <w:szCs w:val="24"/>
          <w:lang w:val="es-ES" w:eastAsia="ar-SA"/>
        </w:rPr>
        <w:t>La Administración Regional es la responsable de realizar la revisión y análisis de los datos mensuales de cada oficina, del mismo modo deberá dar seguimiento a los planes remediales definidos por los mismos despachos, velando de esta forma por el cumplimiento de estos.</w:t>
      </w:r>
    </w:p>
    <w:p w14:paraId="08C0374F" w14:textId="77777777" w:rsidR="00AE1538" w:rsidRPr="00C23B92" w:rsidRDefault="00AE1538" w:rsidP="00AE1538">
      <w:pPr>
        <w:numPr>
          <w:ilvl w:val="1"/>
          <w:numId w:val="31"/>
        </w:numPr>
        <w:suppressAutoHyphens/>
        <w:spacing w:before="120" w:after="240" w:line="276" w:lineRule="auto"/>
        <w:ind w:left="0" w:firstLine="0"/>
        <w:jc w:val="both"/>
        <w:rPr>
          <w:rFonts w:ascii="Book Antiqua" w:hAnsi="Book Antiqua" w:cs="Arial"/>
          <w:color w:val="000000"/>
          <w:sz w:val="24"/>
          <w:szCs w:val="24"/>
          <w:lang w:eastAsia="ar-SA"/>
        </w:rPr>
      </w:pPr>
      <w:r w:rsidRPr="00C23B92">
        <w:rPr>
          <w:rFonts w:ascii="Book Antiqua" w:hAnsi="Book Antiqua" w:cs="Arial"/>
          <w:color w:val="000000"/>
          <w:sz w:val="24"/>
          <w:szCs w:val="24"/>
          <w:lang w:val="es-ES" w:eastAsia="ar-SA"/>
        </w:rPr>
        <w:t>El Consejo de Administración al igual que la Administración Regional, debe tomar de insumo la información remitida por los despachos, como parte de su labor por velar por la buena marcha del Circuito; analizar su funcionamiento y proponer las mejoras pertinentes.</w:t>
      </w:r>
      <w:r w:rsidRPr="00C23B92">
        <w:rPr>
          <w:rFonts w:ascii="Book Antiqua" w:hAnsi="Book Antiqua" w:cs="Arial"/>
          <w:color w:val="000000"/>
          <w:sz w:val="24"/>
          <w:szCs w:val="24"/>
          <w:lang w:val="es-ES_tradnl" w:eastAsia="ar-SA"/>
        </w:rPr>
        <w:t xml:space="preserve"> </w:t>
      </w:r>
    </w:p>
    <w:p w14:paraId="511689AC" w14:textId="77777777" w:rsidR="00AE1538" w:rsidRPr="00C23B92" w:rsidRDefault="00AE1538" w:rsidP="00AE1538">
      <w:pPr>
        <w:tabs>
          <w:tab w:val="left" w:pos="708"/>
        </w:tabs>
        <w:suppressAutoHyphens/>
        <w:jc w:val="both"/>
        <w:rPr>
          <w:rFonts w:ascii="Book Antiqua" w:hAnsi="Book Antiqua" w:cs="Arial"/>
          <w:color w:val="000000"/>
          <w:sz w:val="24"/>
          <w:szCs w:val="24"/>
          <w:lang w:bidi="hi-IN"/>
        </w:rPr>
      </w:pPr>
    </w:p>
    <w:p w14:paraId="68AC5942" w14:textId="77777777" w:rsidR="00AE1538" w:rsidRPr="00C23B92" w:rsidRDefault="00AE1538" w:rsidP="00AE1538">
      <w:pPr>
        <w:tabs>
          <w:tab w:val="left" w:pos="708"/>
        </w:tabs>
        <w:suppressAutoHyphens/>
        <w:jc w:val="both"/>
        <w:rPr>
          <w:rFonts w:ascii="Book Antiqua" w:hAnsi="Book Antiqua" w:cs="Arial"/>
          <w:color w:val="000000"/>
          <w:sz w:val="24"/>
          <w:szCs w:val="24"/>
          <w:lang w:bidi="hi-IN"/>
        </w:rPr>
      </w:pPr>
      <w:r w:rsidRPr="00C23B92">
        <w:rPr>
          <w:rFonts w:ascii="Book Antiqua" w:hAnsi="Book Antiqua" w:cs="Arial"/>
          <w:sz w:val="24"/>
          <w:szCs w:val="24"/>
          <w:lang w:val="es-ES" w:eastAsia="ar-SA"/>
        </w:rPr>
        <w:t>No obstante, con el fin de garantizar la sostenibilidad a largo del tiempo y dar un seguimiento a los resultados del Proyecto una vez que finalice este, se define el siguiente procedimiento como parte del Modelo de Seguimiento y Sostenibilidad de los Proyectos donde interactúan los equipos de mejora de los despachos, la Administración Regional, el Consejo de Administración, la Dirección de Planificación y el Centro de Apoyo, Coordinación y Mejoramiento para la Gestión Jurisdiccional.</w:t>
      </w:r>
    </w:p>
    <w:p w14:paraId="36E927A6" w14:textId="77777777" w:rsidR="00AE1538" w:rsidRPr="00C23B92" w:rsidRDefault="00AE1538" w:rsidP="00AE1538">
      <w:pPr>
        <w:tabs>
          <w:tab w:val="left" w:pos="708"/>
        </w:tabs>
        <w:suppressAutoHyphens/>
        <w:jc w:val="both"/>
        <w:rPr>
          <w:rFonts w:ascii="Book Antiqua" w:hAnsi="Book Antiqua" w:cs="Arial"/>
          <w:sz w:val="24"/>
          <w:szCs w:val="24"/>
          <w:lang w:val="es-ES" w:eastAsia="ar-SA"/>
        </w:rPr>
      </w:pPr>
    </w:p>
    <w:p w14:paraId="29A2C9A6" w14:textId="77777777" w:rsidR="00AE1538" w:rsidRPr="00C23B92" w:rsidRDefault="00AE1538" w:rsidP="00AE1538">
      <w:pPr>
        <w:tabs>
          <w:tab w:val="left" w:pos="708"/>
        </w:tabs>
        <w:suppressAutoHyphens/>
        <w:jc w:val="both"/>
        <w:rPr>
          <w:rFonts w:ascii="Book Antiqua" w:hAnsi="Book Antiqua" w:cs="Arial"/>
          <w:sz w:val="24"/>
          <w:szCs w:val="24"/>
          <w:lang w:val="es-ES" w:eastAsia="ar-SA"/>
        </w:rPr>
      </w:pPr>
      <w:r w:rsidRPr="00C23B92">
        <w:rPr>
          <w:rFonts w:ascii="Book Antiqua" w:hAnsi="Book Antiqua" w:cs="Arial"/>
          <w:sz w:val="24"/>
          <w:szCs w:val="24"/>
          <w:lang w:val="es-ES" w:eastAsia="ar-SA"/>
        </w:rPr>
        <w:t>El procedimiento de seguimiento descrito como parte del Modelo de Seguimiento y Sostenibilidad de los Proyectos se muestra a modo de diagrama de flujo en la siguiente figura.</w:t>
      </w:r>
    </w:p>
    <w:p w14:paraId="651E9D93" w14:textId="77777777" w:rsidR="00AE1538" w:rsidRPr="00C23B92" w:rsidRDefault="00AE1538" w:rsidP="00AE1538">
      <w:pPr>
        <w:tabs>
          <w:tab w:val="left" w:pos="708"/>
        </w:tabs>
        <w:suppressAutoHyphens/>
        <w:jc w:val="both"/>
        <w:rPr>
          <w:rFonts w:ascii="Book Antiqua" w:hAnsi="Book Antiqua" w:cs="Arial"/>
          <w:color w:val="000000"/>
          <w:sz w:val="24"/>
          <w:szCs w:val="24"/>
          <w:lang w:bidi="hi-IN"/>
        </w:rPr>
      </w:pPr>
    </w:p>
    <w:p w14:paraId="628FFA0D" w14:textId="00EB1C37" w:rsidR="00AE1538" w:rsidRPr="005168F6" w:rsidRDefault="00AE1538" w:rsidP="005168F6">
      <w:pPr>
        <w:jc w:val="center"/>
        <w:rPr>
          <w:rFonts w:ascii="Book Antiqua" w:hAnsi="Book Antiqua" w:cs="Arial"/>
          <w:i/>
          <w:iCs/>
          <w:color w:val="000000"/>
          <w:lang w:val="es-MX"/>
        </w:rPr>
      </w:pPr>
      <w:r w:rsidRPr="00AE1538">
        <w:rPr>
          <w:rFonts w:ascii="Book Antiqua" w:hAnsi="Book Antiqua" w:cs="Arial"/>
          <w:b/>
          <w:bCs/>
          <w:color w:val="000000"/>
          <w:sz w:val="22"/>
          <w:szCs w:val="22"/>
          <w:lang w:val="es-ES"/>
        </w:rPr>
        <w:br w:type="page"/>
      </w:r>
      <w:r w:rsidRPr="005168F6">
        <w:rPr>
          <w:rFonts w:ascii="Book Antiqua" w:hAnsi="Book Antiqua" w:cs="Arial"/>
          <w:i/>
          <w:iCs/>
          <w:color w:val="000000"/>
          <w:lang w:val="es-MX"/>
        </w:rPr>
        <w:lastRenderedPageBreak/>
        <w:t xml:space="preserve">Figura </w:t>
      </w:r>
      <w:r w:rsidR="005168F6" w:rsidRPr="005168F6">
        <w:rPr>
          <w:rFonts w:ascii="Book Antiqua" w:hAnsi="Book Antiqua" w:cs="Arial"/>
          <w:i/>
          <w:iCs/>
          <w:color w:val="000000"/>
          <w:lang w:val="es-MX"/>
        </w:rPr>
        <w:t>4</w:t>
      </w:r>
    </w:p>
    <w:p w14:paraId="4878A2E8" w14:textId="77777777" w:rsidR="00AE1538" w:rsidRPr="005168F6" w:rsidRDefault="00AE1538" w:rsidP="005168F6">
      <w:pPr>
        <w:jc w:val="center"/>
        <w:rPr>
          <w:rFonts w:ascii="Book Antiqua" w:hAnsi="Book Antiqua" w:cs="Arial"/>
          <w:i/>
          <w:iCs/>
          <w:color w:val="000000"/>
          <w:lang w:val="es-MX"/>
        </w:rPr>
      </w:pPr>
      <w:r w:rsidRPr="005168F6">
        <w:rPr>
          <w:rFonts w:ascii="Book Antiqua" w:hAnsi="Book Antiqua" w:cs="Arial"/>
          <w:i/>
          <w:iCs/>
          <w:color w:val="000000"/>
          <w:lang w:val="es-MX"/>
        </w:rPr>
        <w:t>Diagrama de Flujo Procedimiento de Seguimiento de Indicadores como parte del</w:t>
      </w:r>
    </w:p>
    <w:p w14:paraId="62FD5998" w14:textId="540E3E17" w:rsidR="00AE1538" w:rsidRPr="005168F6" w:rsidRDefault="00AE1538" w:rsidP="005168F6">
      <w:pPr>
        <w:jc w:val="center"/>
        <w:rPr>
          <w:rFonts w:ascii="Book Antiqua" w:hAnsi="Book Antiqua" w:cs="Arial"/>
          <w:i/>
          <w:iCs/>
          <w:color w:val="000000"/>
          <w:lang w:val="es-MX"/>
        </w:rPr>
      </w:pPr>
      <w:r w:rsidRPr="005168F6">
        <w:rPr>
          <w:rFonts w:ascii="Book Antiqua" w:hAnsi="Book Antiqua" w:cs="Arial"/>
          <w:i/>
          <w:iCs/>
          <w:color w:val="000000"/>
          <w:lang w:val="es-MX"/>
        </w:rPr>
        <w:t xml:space="preserve">Modelo de Seguimiento y Sostenibilidad de los Proyectos </w:t>
      </w:r>
    </w:p>
    <w:p w14:paraId="2C63002D" w14:textId="6AB5CB79" w:rsidR="00AE1538" w:rsidRPr="00AE1538" w:rsidRDefault="00AE1538" w:rsidP="00AE1538">
      <w:pPr>
        <w:tabs>
          <w:tab w:val="left" w:pos="1843"/>
          <w:tab w:val="left" w:pos="3390"/>
        </w:tabs>
        <w:jc w:val="center"/>
        <w:rPr>
          <w:rFonts w:ascii="Book Antiqua" w:eastAsia="Calibri" w:hAnsi="Book Antiqua"/>
          <w:sz w:val="22"/>
          <w:szCs w:val="22"/>
          <w:lang w:eastAsia="en-US"/>
        </w:rPr>
      </w:pPr>
      <w:r w:rsidRPr="002F6F49">
        <w:rPr>
          <w:rFonts w:ascii="Book Antiqua" w:eastAsia="Calibri" w:hAnsi="Book Antiqua"/>
          <w:noProof/>
          <w:sz w:val="22"/>
          <w:szCs w:val="22"/>
          <w:lang w:eastAsia="en-US"/>
        </w:rPr>
        <w:drawing>
          <wp:inline distT="0" distB="0" distL="0" distR="0" wp14:anchorId="11139EBE" wp14:editId="1229DAA6">
            <wp:extent cx="4275455" cy="5697855"/>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275455" cy="5697855"/>
                    </a:xfrm>
                    <a:prstGeom prst="rect">
                      <a:avLst/>
                    </a:prstGeom>
                    <a:noFill/>
                    <a:ln>
                      <a:noFill/>
                    </a:ln>
                  </pic:spPr>
                </pic:pic>
              </a:graphicData>
            </a:graphic>
          </wp:inline>
        </w:drawing>
      </w:r>
    </w:p>
    <w:p w14:paraId="6D0A7DA9" w14:textId="77777777" w:rsidR="00AE1538" w:rsidRPr="00AE1538" w:rsidRDefault="00AE1538" w:rsidP="00AE1538">
      <w:pPr>
        <w:tabs>
          <w:tab w:val="left" w:pos="1134"/>
          <w:tab w:val="left" w:pos="3390"/>
        </w:tabs>
        <w:ind w:left="1701"/>
        <w:jc w:val="both"/>
        <w:rPr>
          <w:rFonts w:ascii="Book Antiqua" w:eastAsia="Calibri" w:hAnsi="Book Antiqua" w:cs="Arial"/>
          <w:bCs/>
          <w:sz w:val="16"/>
          <w:szCs w:val="16"/>
          <w:lang w:eastAsia="en-US"/>
        </w:rPr>
      </w:pPr>
      <w:r w:rsidRPr="00AE1538">
        <w:rPr>
          <w:rFonts w:ascii="Book Antiqua" w:eastAsia="Calibri" w:hAnsi="Book Antiqua" w:cs="Arial"/>
          <w:bCs/>
          <w:sz w:val="16"/>
          <w:szCs w:val="16"/>
          <w:lang w:eastAsia="en-US"/>
        </w:rPr>
        <w:t>Fuente: Subproceso de Organización Institucional</w:t>
      </w:r>
    </w:p>
    <w:p w14:paraId="4683A8E4" w14:textId="1090B9AD" w:rsidR="00AE1538" w:rsidRPr="00AE1538" w:rsidRDefault="00AE1538" w:rsidP="00903DA4">
      <w:pPr>
        <w:pStyle w:val="Ttulo2"/>
        <w:numPr>
          <w:ilvl w:val="1"/>
          <w:numId w:val="4"/>
        </w:numPr>
        <w:rPr>
          <w:rFonts w:ascii="Book Antiqua" w:eastAsia="Calibri" w:hAnsi="Book Antiqua"/>
          <w:color w:val="2F5496"/>
          <w:sz w:val="22"/>
          <w:szCs w:val="22"/>
          <w:lang w:val="es-MX" w:eastAsia="x-none"/>
        </w:rPr>
      </w:pPr>
      <w:r w:rsidRPr="00AE1538">
        <w:rPr>
          <w:rFonts w:ascii="Book Antiqua" w:hAnsi="Book Antiqua" w:cs="Arial"/>
          <w:color w:val="000000"/>
          <w:sz w:val="22"/>
          <w:szCs w:val="22"/>
          <w:lang w:eastAsia="ar-SA"/>
        </w:rPr>
        <w:br w:type="page"/>
      </w:r>
      <w:r w:rsidRPr="00AE1538">
        <w:rPr>
          <w:rFonts w:ascii="Book Antiqua" w:eastAsia="Calibri" w:hAnsi="Book Antiqua"/>
          <w:color w:val="2F5496"/>
          <w:sz w:val="22"/>
          <w:szCs w:val="22"/>
          <w:lang w:eastAsia="x-none"/>
        </w:rPr>
        <w:lastRenderedPageBreak/>
        <w:t xml:space="preserve"> Descripción del Procedimiento de seguimiento como parte del Modelo de Seguimiento y Sostenibilidad de los Proyectos</w:t>
      </w:r>
    </w:p>
    <w:p w14:paraId="43F30D44" w14:textId="77777777" w:rsidR="00AE1538" w:rsidRPr="00AE1538" w:rsidRDefault="00AE1538" w:rsidP="00AE1538">
      <w:pPr>
        <w:jc w:val="both"/>
        <w:rPr>
          <w:rFonts w:ascii="Book Antiqua" w:eastAsia="Calibri" w:hAnsi="Book Antiqua"/>
          <w:sz w:val="22"/>
          <w:szCs w:val="22"/>
          <w:lang w:val="es-MX" w:eastAsia="x-none"/>
        </w:rPr>
      </w:pPr>
    </w:p>
    <w:p w14:paraId="5E50CCC2" w14:textId="77777777" w:rsidR="00AE1538" w:rsidRPr="00C23B92" w:rsidRDefault="00AE1538" w:rsidP="00AE1538">
      <w:pPr>
        <w:numPr>
          <w:ilvl w:val="0"/>
          <w:numId w:val="32"/>
        </w:numPr>
        <w:suppressAutoHyphens/>
        <w:spacing w:before="120" w:after="240" w:line="276" w:lineRule="auto"/>
        <w:ind w:left="0" w:firstLine="0"/>
        <w:jc w:val="both"/>
        <w:rPr>
          <w:rFonts w:ascii="Book Antiqua" w:hAnsi="Book Antiqua" w:cs="Arial"/>
          <w:color w:val="000000"/>
          <w:sz w:val="24"/>
          <w:szCs w:val="24"/>
          <w:lang w:val="es-ES" w:eastAsia="ar-SA"/>
        </w:rPr>
      </w:pPr>
      <w:r w:rsidRPr="00C23B92">
        <w:rPr>
          <w:rFonts w:ascii="Book Antiqua" w:hAnsi="Book Antiqua" w:cs="Arial"/>
          <w:color w:val="000000"/>
          <w:sz w:val="24"/>
          <w:szCs w:val="24"/>
          <w:lang w:val="es-ES" w:eastAsia="ar-SA"/>
        </w:rPr>
        <w:t>La Dirección de Planificación es la responsable de definir los indicadores de Gestión para cada una de las Oficinas. Para esto, se revisaron y validaron los parámetros e indicadores con los equipos de mejora, para dar el aval a cada una de las métricas definidas.</w:t>
      </w:r>
    </w:p>
    <w:p w14:paraId="5CCC0D42" w14:textId="77777777" w:rsidR="00AE1538" w:rsidRPr="00C23B92" w:rsidRDefault="00AE1538" w:rsidP="00AE1538">
      <w:pPr>
        <w:numPr>
          <w:ilvl w:val="0"/>
          <w:numId w:val="32"/>
        </w:numPr>
        <w:suppressAutoHyphens/>
        <w:spacing w:before="120" w:after="240" w:line="276" w:lineRule="auto"/>
        <w:ind w:left="0" w:firstLine="0"/>
        <w:jc w:val="both"/>
        <w:rPr>
          <w:rFonts w:ascii="Book Antiqua" w:hAnsi="Book Antiqua" w:cs="Arial"/>
          <w:color w:val="000000"/>
          <w:sz w:val="24"/>
          <w:szCs w:val="24"/>
          <w:lang w:val="es-ES" w:eastAsia="ar-SA"/>
        </w:rPr>
      </w:pPr>
      <w:r w:rsidRPr="00C23B92">
        <w:rPr>
          <w:rFonts w:ascii="Book Antiqua" w:hAnsi="Book Antiqua" w:cs="Arial"/>
          <w:color w:val="000000"/>
          <w:sz w:val="24"/>
          <w:szCs w:val="24"/>
          <w:lang w:val="es-ES" w:eastAsia="ar-SA"/>
        </w:rPr>
        <w:t xml:space="preserve">El profesional responsable del rediseño debe dar la capacitación al coordinador o coordinadora judicial, de forma que certifique que dicho funcionaria o funcionario fue instruido y queda en total capacidad de generar los indicadores correctamente, extrayendo la información de los medios correctos y realizando los cálculos oportunos para la generación de los indicadores. </w:t>
      </w:r>
    </w:p>
    <w:p w14:paraId="1B259491" w14:textId="77777777" w:rsidR="00AE1538" w:rsidRPr="00C23B92" w:rsidRDefault="00AE1538" w:rsidP="00AE1538">
      <w:pPr>
        <w:numPr>
          <w:ilvl w:val="0"/>
          <w:numId w:val="32"/>
        </w:numPr>
        <w:suppressAutoHyphens/>
        <w:spacing w:before="120" w:after="240" w:line="276" w:lineRule="auto"/>
        <w:ind w:left="0" w:firstLine="0"/>
        <w:jc w:val="both"/>
        <w:rPr>
          <w:rFonts w:ascii="Book Antiqua" w:hAnsi="Book Antiqua" w:cs="Arial"/>
          <w:color w:val="000000"/>
          <w:sz w:val="24"/>
          <w:szCs w:val="24"/>
          <w:lang w:val="es-ES" w:eastAsia="ar-SA"/>
        </w:rPr>
      </w:pPr>
      <w:r w:rsidRPr="00C23B92">
        <w:rPr>
          <w:rFonts w:ascii="Book Antiqua" w:hAnsi="Book Antiqua" w:cs="Arial"/>
          <w:color w:val="000000"/>
          <w:sz w:val="24"/>
          <w:szCs w:val="24"/>
          <w:lang w:val="es-ES" w:eastAsia="ar-SA"/>
        </w:rPr>
        <w:t xml:space="preserve">Del mismo modo, es responsabilidad del profesional responsable del rediseño dejar instaladas las pizarras de indicadores, en un lugar dentro del despacho visible para todo el personal de la oficina. </w:t>
      </w:r>
    </w:p>
    <w:p w14:paraId="0BC12E42" w14:textId="77777777" w:rsidR="00AE1538" w:rsidRPr="00C23B92" w:rsidRDefault="00AE1538" w:rsidP="00AE1538">
      <w:pPr>
        <w:numPr>
          <w:ilvl w:val="0"/>
          <w:numId w:val="32"/>
        </w:numPr>
        <w:suppressAutoHyphens/>
        <w:spacing w:before="120" w:after="240" w:line="276" w:lineRule="auto"/>
        <w:ind w:left="0" w:firstLine="0"/>
        <w:jc w:val="both"/>
        <w:rPr>
          <w:rFonts w:ascii="Book Antiqua" w:hAnsi="Book Antiqua" w:cs="Arial"/>
          <w:color w:val="000000"/>
          <w:sz w:val="24"/>
          <w:szCs w:val="24"/>
          <w:lang w:val="es-ES" w:eastAsia="ar-SA"/>
        </w:rPr>
      </w:pPr>
      <w:r w:rsidRPr="00C23B92">
        <w:rPr>
          <w:rFonts w:ascii="Book Antiqua" w:hAnsi="Book Antiqua" w:cs="Arial"/>
          <w:color w:val="000000"/>
          <w:sz w:val="24"/>
          <w:szCs w:val="24"/>
          <w:lang w:val="es-ES" w:eastAsia="ar-SA"/>
        </w:rPr>
        <w:t>El Coordinador o Coordinadora judicial de cada oficina es el responsable de realizar mensualmente el cálculo de los indicadores. Para esto posee un tiempo de 15 días naturales, para completar la matriz de indicadores. Esto se debe realizar en las primeras dos semanas del mes.</w:t>
      </w:r>
    </w:p>
    <w:p w14:paraId="0D185A91" w14:textId="77777777" w:rsidR="00AE1538" w:rsidRPr="00C23B92" w:rsidRDefault="00AE1538" w:rsidP="00AE1538">
      <w:pPr>
        <w:numPr>
          <w:ilvl w:val="0"/>
          <w:numId w:val="32"/>
        </w:numPr>
        <w:suppressAutoHyphens/>
        <w:spacing w:before="120" w:after="240" w:line="276" w:lineRule="auto"/>
        <w:ind w:left="0" w:firstLine="0"/>
        <w:jc w:val="both"/>
        <w:rPr>
          <w:rFonts w:ascii="Book Antiqua" w:hAnsi="Book Antiqua" w:cs="Arial"/>
          <w:color w:val="000000"/>
          <w:sz w:val="24"/>
          <w:szCs w:val="24"/>
          <w:lang w:val="es-ES" w:eastAsia="ar-SA"/>
        </w:rPr>
      </w:pPr>
      <w:r w:rsidRPr="00C23B92">
        <w:rPr>
          <w:rFonts w:ascii="Book Antiqua" w:hAnsi="Book Antiqua" w:cs="Arial"/>
          <w:color w:val="000000"/>
          <w:sz w:val="24"/>
          <w:szCs w:val="24"/>
          <w:lang w:val="es-ES" w:eastAsia="ar-SA"/>
        </w:rPr>
        <w:t>Luego de la generación de los indicadores, se deje actualizar la pizarra de indicadores con los datos obtenidos durante el mes.</w:t>
      </w:r>
    </w:p>
    <w:p w14:paraId="7A57362D" w14:textId="77777777" w:rsidR="00AE1538" w:rsidRPr="00C23B92" w:rsidRDefault="00AE1538" w:rsidP="00AE1538">
      <w:pPr>
        <w:numPr>
          <w:ilvl w:val="0"/>
          <w:numId w:val="32"/>
        </w:numPr>
        <w:suppressAutoHyphens/>
        <w:spacing w:before="120" w:after="240" w:line="276" w:lineRule="auto"/>
        <w:ind w:left="0" w:firstLine="0"/>
        <w:jc w:val="both"/>
        <w:rPr>
          <w:rFonts w:ascii="Book Antiqua" w:hAnsi="Book Antiqua" w:cs="Arial"/>
          <w:color w:val="000000"/>
          <w:sz w:val="24"/>
          <w:szCs w:val="24"/>
          <w:lang w:val="es-ES" w:eastAsia="ar-SA"/>
        </w:rPr>
      </w:pPr>
      <w:r w:rsidRPr="00C23B92">
        <w:rPr>
          <w:rFonts w:ascii="Book Antiqua" w:hAnsi="Book Antiqua" w:cs="Arial"/>
          <w:color w:val="000000"/>
          <w:sz w:val="24"/>
          <w:szCs w:val="24"/>
          <w:lang w:val="es-ES" w:eastAsia="ar-SA"/>
        </w:rPr>
        <w:t>Los equipos de mejora se deben reunir y revisar los resultados obtenidos del mes, esto se debe realizar durante la tercera semana del mes. Es necesario, realizar la minuta correspondiente de la reunión, así como la definición de los planes remediales y acciones a ejecutar, esto para los casos que se requiera la toma de decisiones para la mejora de los resultados obtenidos.</w:t>
      </w:r>
    </w:p>
    <w:p w14:paraId="7EC663D1" w14:textId="77777777" w:rsidR="00AE1538" w:rsidRPr="00C23B92" w:rsidRDefault="00AE1538" w:rsidP="00AE1538">
      <w:pPr>
        <w:numPr>
          <w:ilvl w:val="0"/>
          <w:numId w:val="32"/>
        </w:numPr>
        <w:suppressAutoHyphens/>
        <w:spacing w:before="120" w:after="240" w:line="276" w:lineRule="auto"/>
        <w:ind w:left="0" w:firstLine="0"/>
        <w:jc w:val="both"/>
        <w:rPr>
          <w:rFonts w:ascii="Book Antiqua" w:hAnsi="Book Antiqua" w:cs="Arial"/>
          <w:color w:val="000000"/>
          <w:sz w:val="24"/>
          <w:szCs w:val="24"/>
          <w:lang w:val="es-ES" w:eastAsia="ar-SA"/>
        </w:rPr>
      </w:pPr>
      <w:r w:rsidRPr="00C23B92">
        <w:rPr>
          <w:rFonts w:ascii="Book Antiqua" w:hAnsi="Book Antiqua" w:cs="Arial"/>
          <w:color w:val="000000"/>
          <w:sz w:val="24"/>
          <w:szCs w:val="24"/>
          <w:lang w:val="es-ES" w:eastAsia="ar-SA"/>
        </w:rPr>
        <w:t>Es importante extender la invitación de la reunión de revisión de indicadores a la Administración Regional, de forma que asista el coordinador del área jurisdiccional a dicha reunión, esto en los casos sea posible y de acuerdo con la programación anual de visitas que maneje la administración.</w:t>
      </w:r>
    </w:p>
    <w:p w14:paraId="1BF0325A" w14:textId="77777777" w:rsidR="00AE1538" w:rsidRPr="00C23B92" w:rsidRDefault="00AE1538" w:rsidP="00AE1538">
      <w:pPr>
        <w:numPr>
          <w:ilvl w:val="0"/>
          <w:numId w:val="32"/>
        </w:numPr>
        <w:suppressAutoHyphens/>
        <w:spacing w:before="120" w:after="240" w:line="276" w:lineRule="auto"/>
        <w:ind w:left="0" w:firstLine="0"/>
        <w:jc w:val="both"/>
        <w:rPr>
          <w:rFonts w:ascii="Book Antiqua" w:hAnsi="Book Antiqua" w:cs="Arial"/>
          <w:color w:val="000000"/>
          <w:sz w:val="24"/>
          <w:szCs w:val="24"/>
          <w:lang w:val="es-ES" w:eastAsia="ar-SA"/>
        </w:rPr>
      </w:pPr>
      <w:r w:rsidRPr="00C23B92">
        <w:rPr>
          <w:rFonts w:ascii="Book Antiqua" w:hAnsi="Book Antiqua" w:cs="Arial"/>
          <w:color w:val="000000"/>
          <w:sz w:val="24"/>
          <w:szCs w:val="24"/>
          <w:lang w:val="es-ES" w:eastAsia="ar-SA"/>
        </w:rPr>
        <w:t xml:space="preserve">El coordinador o coordinadora judicial del despacho debe remitir a más tardar al finalizar la tercera semana del mes, la minuta de reunión, los indicadores de gestión del mes y </w:t>
      </w:r>
      <w:r w:rsidRPr="00C23B92">
        <w:rPr>
          <w:rFonts w:ascii="Book Antiqua" w:hAnsi="Book Antiqua" w:cs="Arial"/>
          <w:color w:val="000000"/>
          <w:sz w:val="24"/>
          <w:szCs w:val="24"/>
          <w:lang w:val="es-ES" w:eastAsia="ar-SA"/>
        </w:rPr>
        <w:lastRenderedPageBreak/>
        <w:t>los planes remediales definidos, a la Administración Regional con copia al Consejo de Administración.</w:t>
      </w:r>
    </w:p>
    <w:p w14:paraId="68C8700C" w14:textId="77777777" w:rsidR="00AE1538" w:rsidRPr="00C23B92" w:rsidRDefault="00AE1538" w:rsidP="00AE1538">
      <w:pPr>
        <w:numPr>
          <w:ilvl w:val="0"/>
          <w:numId w:val="32"/>
        </w:numPr>
        <w:suppressAutoHyphens/>
        <w:spacing w:before="120" w:after="240" w:line="276" w:lineRule="auto"/>
        <w:ind w:left="0" w:firstLine="0"/>
        <w:jc w:val="both"/>
        <w:rPr>
          <w:rFonts w:ascii="Book Antiqua" w:hAnsi="Book Antiqua" w:cs="Arial"/>
          <w:color w:val="000000"/>
          <w:sz w:val="24"/>
          <w:szCs w:val="24"/>
          <w:lang w:val="es-ES" w:eastAsia="ar-SA"/>
        </w:rPr>
      </w:pPr>
      <w:r w:rsidRPr="00C23B92">
        <w:rPr>
          <w:rFonts w:ascii="Book Antiqua" w:hAnsi="Book Antiqua" w:cs="Arial"/>
          <w:color w:val="000000"/>
          <w:sz w:val="24"/>
          <w:szCs w:val="24"/>
          <w:lang w:val="es-ES" w:eastAsia="ar-SA"/>
        </w:rPr>
        <w:t>La Administración Regional es la responsable de realizar la revisión y análisis de los datos mensuales de cada oficina, del mismo modo deberá dar seguimiento a los planes remediales definidos por los mismos despachos, velando de esta forma por el cumplimiento de estos.</w:t>
      </w:r>
    </w:p>
    <w:p w14:paraId="6C7F75E4" w14:textId="77777777" w:rsidR="00AE1538" w:rsidRPr="00C23B92" w:rsidRDefault="00AE1538" w:rsidP="00AE1538">
      <w:pPr>
        <w:numPr>
          <w:ilvl w:val="0"/>
          <w:numId w:val="32"/>
        </w:numPr>
        <w:suppressAutoHyphens/>
        <w:spacing w:before="120" w:after="240" w:line="276" w:lineRule="auto"/>
        <w:ind w:left="0" w:firstLine="0"/>
        <w:jc w:val="both"/>
        <w:rPr>
          <w:rFonts w:ascii="Book Antiqua" w:hAnsi="Book Antiqua" w:cs="Arial"/>
          <w:color w:val="000000"/>
          <w:sz w:val="24"/>
          <w:szCs w:val="24"/>
          <w:lang w:eastAsia="ar-SA"/>
        </w:rPr>
      </w:pPr>
      <w:r w:rsidRPr="00C23B92">
        <w:rPr>
          <w:rFonts w:ascii="Book Antiqua" w:hAnsi="Book Antiqua" w:cs="Arial"/>
          <w:color w:val="000000"/>
          <w:sz w:val="24"/>
          <w:szCs w:val="24"/>
          <w:lang w:val="es-ES" w:eastAsia="ar-SA"/>
        </w:rPr>
        <w:t>El Consejo de Administración al igual que la Administración Regional, debe tomar de insumo la información remitida por los despachos, como parte de su labor por velar por la buena marcha del Circuito; analizar su funcionamiento y proponer las mejoras pertinentes.</w:t>
      </w:r>
      <w:r w:rsidRPr="00C23B92">
        <w:rPr>
          <w:rFonts w:ascii="Book Antiqua" w:hAnsi="Book Antiqua" w:cs="Arial"/>
          <w:color w:val="000000"/>
          <w:sz w:val="24"/>
          <w:szCs w:val="24"/>
          <w:lang w:val="es-ES_tradnl" w:eastAsia="ar-SA"/>
        </w:rPr>
        <w:t xml:space="preserve"> </w:t>
      </w:r>
    </w:p>
    <w:p w14:paraId="70DA9D7E" w14:textId="77777777" w:rsidR="00AE1538" w:rsidRPr="00C23B92" w:rsidRDefault="00AE1538" w:rsidP="00AE1538">
      <w:pPr>
        <w:numPr>
          <w:ilvl w:val="0"/>
          <w:numId w:val="32"/>
        </w:numPr>
        <w:suppressAutoHyphens/>
        <w:spacing w:before="120" w:after="240" w:line="276" w:lineRule="auto"/>
        <w:ind w:left="0" w:firstLine="0"/>
        <w:jc w:val="both"/>
        <w:rPr>
          <w:rFonts w:ascii="Book Antiqua" w:hAnsi="Book Antiqua" w:cs="Arial"/>
          <w:color w:val="000000"/>
          <w:sz w:val="24"/>
          <w:szCs w:val="24"/>
          <w:lang w:val="es-ES" w:eastAsia="ar-SA"/>
        </w:rPr>
      </w:pPr>
      <w:r w:rsidRPr="00C23B92">
        <w:rPr>
          <w:rFonts w:ascii="Book Antiqua" w:hAnsi="Book Antiqua" w:cs="Arial"/>
          <w:color w:val="000000"/>
          <w:sz w:val="24"/>
          <w:szCs w:val="24"/>
          <w:lang w:val="es-ES" w:eastAsia="ar-SA"/>
        </w:rPr>
        <w:t>La Administración Regional, mensualmente debe remitir la información recibida por las oficinas al Centro de Apoyo, Coordinación y Mejoramiento de la Función Jurisdiccional.</w:t>
      </w:r>
    </w:p>
    <w:p w14:paraId="0DD8D9BF" w14:textId="77777777" w:rsidR="00AE1538" w:rsidRPr="00AE1538" w:rsidRDefault="00AE1538" w:rsidP="00AE1538">
      <w:pPr>
        <w:numPr>
          <w:ilvl w:val="0"/>
          <w:numId w:val="32"/>
        </w:numPr>
        <w:suppressAutoHyphens/>
        <w:spacing w:before="120" w:after="240" w:line="276" w:lineRule="auto"/>
        <w:ind w:left="0" w:firstLine="0"/>
        <w:jc w:val="both"/>
        <w:rPr>
          <w:rFonts w:ascii="Arial" w:hAnsi="Arial" w:cs="Arial"/>
          <w:color w:val="000000"/>
          <w:sz w:val="22"/>
          <w:szCs w:val="22"/>
          <w:lang w:eastAsia="ar-SA"/>
        </w:rPr>
      </w:pPr>
      <w:r w:rsidRPr="00C23B92">
        <w:rPr>
          <w:rFonts w:ascii="Book Antiqua" w:hAnsi="Book Antiqua" w:cs="Arial"/>
          <w:color w:val="000000"/>
          <w:sz w:val="24"/>
          <w:szCs w:val="24"/>
          <w:lang w:val="es-ES" w:eastAsia="ar-SA"/>
        </w:rPr>
        <w:t>El Centro de Apoyo, Coordinación y Mejoramiento de la Función Jurisdiccional debe brindar apoyo y seguimiento a los despachos judiciales, del mismo modo debe recomendar la actualización de los rangos definidos en los indicadores de gestión al órgano técnico</w:t>
      </w:r>
      <w:r w:rsidRPr="00AE1538">
        <w:rPr>
          <w:rFonts w:ascii="Arial" w:hAnsi="Arial" w:cs="Arial"/>
          <w:color w:val="000000"/>
          <w:sz w:val="22"/>
          <w:szCs w:val="22"/>
          <w:lang w:val="es-ES" w:eastAsia="ar-SA"/>
        </w:rPr>
        <w:t>.</w:t>
      </w:r>
      <w:r w:rsidRPr="00AE1538">
        <w:rPr>
          <w:rFonts w:ascii="Arial" w:hAnsi="Arial" w:cs="Arial"/>
          <w:color w:val="000000"/>
          <w:sz w:val="22"/>
          <w:szCs w:val="22"/>
          <w:lang w:eastAsia="ar-SA"/>
        </w:rPr>
        <w:t xml:space="preserve"> </w:t>
      </w:r>
    </w:p>
    <w:p w14:paraId="53262850" w14:textId="77777777" w:rsidR="00AE1538" w:rsidRPr="00AE1538" w:rsidRDefault="00AE1538" w:rsidP="00AE1538">
      <w:pPr>
        <w:jc w:val="both"/>
        <w:rPr>
          <w:rFonts w:ascii="Arial" w:eastAsia="Calibri" w:hAnsi="Arial"/>
          <w:sz w:val="22"/>
          <w:szCs w:val="22"/>
          <w:lang w:eastAsia="en-US"/>
        </w:rPr>
      </w:pPr>
    </w:p>
    <w:p w14:paraId="79E55A2E" w14:textId="77777777" w:rsidR="00AE1538" w:rsidRPr="00AE1538" w:rsidRDefault="00AE1538" w:rsidP="00AE1538">
      <w:pPr>
        <w:jc w:val="both"/>
        <w:rPr>
          <w:rFonts w:ascii="Arial" w:eastAsia="Calibri" w:hAnsi="Arial"/>
          <w:sz w:val="22"/>
          <w:szCs w:val="22"/>
          <w:lang w:eastAsia="en-US"/>
        </w:rPr>
      </w:pPr>
    </w:p>
    <w:p w14:paraId="2738559E" w14:textId="77777777" w:rsidR="00B27420" w:rsidRPr="00C87555" w:rsidRDefault="00B27420" w:rsidP="00F27140">
      <w:pPr>
        <w:spacing w:before="120" w:after="240" w:line="276" w:lineRule="auto"/>
        <w:jc w:val="both"/>
        <w:rPr>
          <w:rFonts w:ascii="Book Antiqua" w:hAnsi="Book Antiqua" w:cs="Arial"/>
          <w:bCs/>
          <w:snapToGrid w:val="0"/>
          <w:color w:val="000000"/>
          <w:sz w:val="24"/>
          <w:szCs w:val="24"/>
        </w:rPr>
      </w:pPr>
    </w:p>
    <w:p w14:paraId="0E4AE84C" w14:textId="77777777" w:rsidR="00F27140" w:rsidRDefault="00F27140">
      <w:pPr>
        <w:spacing w:after="160" w:line="259" w:lineRule="auto"/>
        <w:rPr>
          <w:rFonts w:ascii="Book Antiqua" w:eastAsia="Calibri" w:hAnsi="Book Antiqua"/>
          <w:b/>
          <w:bCs/>
          <w:i/>
          <w:iCs/>
          <w:color w:val="2F5496"/>
          <w:sz w:val="22"/>
          <w:szCs w:val="22"/>
          <w:lang w:val="es-MX" w:eastAsia="x-none"/>
        </w:rPr>
      </w:pPr>
      <w:r>
        <w:rPr>
          <w:rFonts w:ascii="Book Antiqua" w:eastAsia="Calibri" w:hAnsi="Book Antiqua"/>
          <w:color w:val="2F5496"/>
          <w:sz w:val="22"/>
          <w:szCs w:val="22"/>
          <w:lang w:val="es-MX" w:eastAsia="x-none"/>
        </w:rPr>
        <w:br w:type="page"/>
      </w:r>
    </w:p>
    <w:p w14:paraId="19F56A15" w14:textId="644752EB" w:rsidR="00341110" w:rsidRPr="00341110" w:rsidRDefault="00341110" w:rsidP="00341110">
      <w:pPr>
        <w:pStyle w:val="Ttulo2"/>
        <w:numPr>
          <w:ilvl w:val="0"/>
          <w:numId w:val="4"/>
        </w:numPr>
        <w:shd w:val="clear" w:color="auto" w:fill="D9E2F3" w:themeFill="accent1" w:themeFillTint="33"/>
        <w:rPr>
          <w:rFonts w:ascii="Book Antiqua" w:eastAsia="Calibri" w:hAnsi="Book Antiqua"/>
          <w:color w:val="2F5496"/>
          <w:sz w:val="22"/>
          <w:szCs w:val="22"/>
          <w:lang w:val="es-MX" w:eastAsia="x-none"/>
        </w:rPr>
      </w:pPr>
      <w:r w:rsidRPr="00341110">
        <w:rPr>
          <w:rFonts w:ascii="Book Antiqua" w:eastAsia="Calibri" w:hAnsi="Book Antiqua"/>
          <w:color w:val="2F5496"/>
          <w:sz w:val="22"/>
          <w:szCs w:val="22"/>
          <w:lang w:val="es-MX" w:eastAsia="x-none"/>
        </w:rPr>
        <w:lastRenderedPageBreak/>
        <w:t xml:space="preserve">Observaciones remitidas al informe preliminar </w:t>
      </w:r>
      <w:r>
        <w:rPr>
          <w:rFonts w:ascii="Book Antiqua" w:eastAsia="Calibri" w:hAnsi="Book Antiqua"/>
          <w:color w:val="2F5496"/>
          <w:sz w:val="22"/>
          <w:szCs w:val="22"/>
          <w:lang w:val="es-MX" w:eastAsia="x-none"/>
        </w:rPr>
        <w:t>112</w:t>
      </w:r>
      <w:r w:rsidRPr="00341110">
        <w:rPr>
          <w:rFonts w:ascii="Book Antiqua" w:eastAsia="Calibri" w:hAnsi="Book Antiqua"/>
          <w:color w:val="2F5496"/>
          <w:sz w:val="22"/>
          <w:szCs w:val="22"/>
          <w:lang w:val="es-MX" w:eastAsia="x-none"/>
        </w:rPr>
        <w:t xml:space="preserve">-PLA-MI-2021 por las oficinas consultadas </w:t>
      </w:r>
    </w:p>
    <w:p w14:paraId="1781A706" w14:textId="77777777" w:rsidR="00714BC4" w:rsidRDefault="00714BC4" w:rsidP="00D21696">
      <w:pPr>
        <w:spacing w:after="160" w:line="259" w:lineRule="auto"/>
        <w:jc w:val="both"/>
        <w:rPr>
          <w:rFonts w:ascii="Book Antiqua" w:hAnsi="Book Antiqua" w:cs="Book Antiqua"/>
          <w:sz w:val="24"/>
          <w:szCs w:val="24"/>
        </w:rPr>
      </w:pPr>
    </w:p>
    <w:p w14:paraId="3815FE32" w14:textId="1B2FE570" w:rsidR="001F2292" w:rsidRDefault="00341110" w:rsidP="00D21696">
      <w:pPr>
        <w:spacing w:after="160" w:line="259" w:lineRule="auto"/>
        <w:jc w:val="both"/>
        <w:rPr>
          <w:rFonts w:ascii="Book Antiqua" w:hAnsi="Book Antiqua" w:cs="Book Antiqua"/>
          <w:sz w:val="24"/>
          <w:szCs w:val="24"/>
        </w:rPr>
      </w:pPr>
      <w:r w:rsidRPr="00341110">
        <w:rPr>
          <w:rFonts w:ascii="Book Antiqua" w:hAnsi="Book Antiqua" w:cs="Book Antiqua"/>
          <w:sz w:val="24"/>
          <w:szCs w:val="24"/>
        </w:rPr>
        <w:t xml:space="preserve">La versión preliminar de este informe fue puesta en consulta mediante el oficio </w:t>
      </w:r>
      <w:r>
        <w:rPr>
          <w:rFonts w:ascii="Book Antiqua" w:hAnsi="Book Antiqua" w:cs="Book Antiqua"/>
          <w:sz w:val="24"/>
          <w:szCs w:val="24"/>
        </w:rPr>
        <w:t>112-PLA-MI-</w:t>
      </w:r>
      <w:r w:rsidR="001F2292">
        <w:rPr>
          <w:rFonts w:ascii="Book Antiqua" w:hAnsi="Book Antiqua" w:cs="Book Antiqua"/>
          <w:sz w:val="24"/>
          <w:szCs w:val="24"/>
        </w:rPr>
        <w:t>2022</w:t>
      </w:r>
      <w:r w:rsidRPr="00341110">
        <w:rPr>
          <w:rFonts w:ascii="Book Antiqua" w:hAnsi="Book Antiqua" w:cs="Book Antiqua"/>
          <w:sz w:val="24"/>
          <w:szCs w:val="24"/>
        </w:rPr>
        <w:t xml:space="preserve"> del</w:t>
      </w:r>
      <w:r w:rsidR="001F2292">
        <w:rPr>
          <w:rFonts w:ascii="Book Antiqua" w:hAnsi="Book Antiqua" w:cs="Book Antiqua"/>
          <w:sz w:val="24"/>
          <w:szCs w:val="24"/>
        </w:rPr>
        <w:t xml:space="preserve"> </w:t>
      </w:r>
      <w:r w:rsidR="001F2292" w:rsidRPr="001F2292">
        <w:rPr>
          <w:rFonts w:ascii="Book Antiqua" w:hAnsi="Book Antiqua" w:cs="Book Antiqua"/>
          <w:sz w:val="24"/>
          <w:szCs w:val="24"/>
        </w:rPr>
        <w:t>14 de febrero de</w:t>
      </w:r>
      <w:r w:rsidR="001F2292">
        <w:rPr>
          <w:rFonts w:ascii="Book Antiqua" w:hAnsi="Book Antiqua" w:cs="Book Antiqua"/>
          <w:sz w:val="24"/>
          <w:szCs w:val="24"/>
        </w:rPr>
        <w:t>l</w:t>
      </w:r>
      <w:r w:rsidR="001F2292" w:rsidRPr="001F2292">
        <w:rPr>
          <w:rFonts w:ascii="Book Antiqua" w:hAnsi="Book Antiqua" w:cs="Book Antiqua"/>
          <w:sz w:val="24"/>
          <w:szCs w:val="24"/>
        </w:rPr>
        <w:t xml:space="preserve"> 2022</w:t>
      </w:r>
      <w:r w:rsidR="001F2292">
        <w:rPr>
          <w:rFonts w:ascii="Book Antiqua" w:hAnsi="Book Antiqua" w:cs="Book Antiqua"/>
          <w:sz w:val="24"/>
          <w:szCs w:val="24"/>
        </w:rPr>
        <w:t xml:space="preserve"> a la </w:t>
      </w:r>
      <w:r w:rsidR="001F2292">
        <w:rPr>
          <w:rFonts w:ascii="Book Antiqua" w:hAnsi="Book Antiqua" w:cs="Book Antiqua"/>
          <w:color w:val="000000"/>
          <w:sz w:val="24"/>
          <w:szCs w:val="24"/>
        </w:rPr>
        <w:t>Licda. Ericka Chaves Rivera</w:t>
      </w:r>
      <w:r w:rsidR="001F2292" w:rsidRPr="004259BC">
        <w:rPr>
          <w:rFonts w:ascii="Book Antiqua" w:hAnsi="Book Antiqua" w:cs="Book Antiqua"/>
          <w:color w:val="000000"/>
          <w:sz w:val="24"/>
          <w:szCs w:val="24"/>
        </w:rPr>
        <w:t>,</w:t>
      </w:r>
      <w:r w:rsidR="001F2292">
        <w:rPr>
          <w:rFonts w:ascii="Book Antiqua" w:hAnsi="Book Antiqua" w:cs="Book Antiqua"/>
          <w:color w:val="000000"/>
          <w:sz w:val="24"/>
          <w:szCs w:val="24"/>
        </w:rPr>
        <w:t xml:space="preserve"> Jueza Coordinadora del Tribunal Penal del Tercer Circuito Judicial de San José, Sede Suroeste, </w:t>
      </w:r>
      <w:r w:rsidR="001F2292">
        <w:rPr>
          <w:rFonts w:ascii="Book Antiqua" w:hAnsi="Book Antiqua" w:cs="Book Antiqua"/>
          <w:sz w:val="24"/>
          <w:szCs w:val="24"/>
        </w:rPr>
        <w:t xml:space="preserve">a la Defensa Pública, Ministerio Público, Dirección Ejecutiva, Dirección de Gestión Humana, Dirección de Tecnología de la Información y Comunicaciones, Departamento de Prensa y Comunicación Organizacional, </w:t>
      </w:r>
      <w:r w:rsidR="001F2292" w:rsidRPr="00FC4EBD">
        <w:rPr>
          <w:rFonts w:ascii="Book Antiqua" w:hAnsi="Book Antiqua" w:cs="Book Antiqua"/>
          <w:sz w:val="24"/>
          <w:szCs w:val="24"/>
        </w:rPr>
        <w:t>Máster Carlos Jiménez González</w:t>
      </w:r>
      <w:r w:rsidR="001F2292">
        <w:rPr>
          <w:rFonts w:ascii="Book Antiqua" w:hAnsi="Book Antiqua" w:cs="Book Antiqua"/>
          <w:sz w:val="24"/>
          <w:szCs w:val="24"/>
        </w:rPr>
        <w:t xml:space="preserve"> y a la </w:t>
      </w:r>
      <w:r w:rsidR="001F2292" w:rsidRPr="00FC4EBD">
        <w:rPr>
          <w:rFonts w:ascii="Book Antiqua" w:hAnsi="Book Antiqua" w:cs="Book Antiqua"/>
          <w:sz w:val="24"/>
          <w:szCs w:val="24"/>
        </w:rPr>
        <w:t>Máster Nuria Villalobos Solano,</w:t>
      </w:r>
      <w:r w:rsidR="001F2292">
        <w:rPr>
          <w:rFonts w:ascii="Book Antiqua" w:hAnsi="Book Antiqua" w:cs="Book Antiqua"/>
          <w:sz w:val="24"/>
          <w:szCs w:val="24"/>
        </w:rPr>
        <w:t xml:space="preserve"> ambos gestores en materia Penal</w:t>
      </w:r>
    </w:p>
    <w:p w14:paraId="19C7E86E" w14:textId="1CA8CCCC" w:rsidR="00CB2EA3" w:rsidRDefault="00CB2EA3" w:rsidP="00CB2EA3">
      <w:pPr>
        <w:widowControl w:val="0"/>
        <w:jc w:val="both"/>
        <w:rPr>
          <w:rFonts w:ascii="Book Antiqua" w:hAnsi="Book Antiqua" w:cs="Book Antiqua"/>
          <w:sz w:val="24"/>
          <w:szCs w:val="24"/>
        </w:rPr>
      </w:pPr>
      <w:r w:rsidRPr="00CB2EA3">
        <w:rPr>
          <w:rFonts w:ascii="Book Antiqua" w:hAnsi="Book Antiqua" w:cs="Book Antiqua"/>
          <w:sz w:val="24"/>
          <w:szCs w:val="24"/>
        </w:rPr>
        <w:t>Además</w:t>
      </w:r>
      <w:r w:rsidR="00A76280">
        <w:rPr>
          <w:rFonts w:ascii="Book Antiqua" w:hAnsi="Book Antiqua" w:cs="Book Antiqua"/>
          <w:sz w:val="24"/>
          <w:szCs w:val="24"/>
        </w:rPr>
        <w:t>,</w:t>
      </w:r>
      <w:r w:rsidRPr="00CB2EA3">
        <w:rPr>
          <w:rFonts w:ascii="Book Antiqua" w:hAnsi="Book Antiqua" w:cs="Book Antiqua"/>
          <w:sz w:val="24"/>
          <w:szCs w:val="24"/>
        </w:rPr>
        <w:t xml:space="preserve"> con el oficio 167-PLA-MI-2022</w:t>
      </w:r>
      <w:r>
        <w:rPr>
          <w:rFonts w:ascii="Book Antiqua" w:hAnsi="Book Antiqua" w:cs="Book Antiqua"/>
          <w:sz w:val="24"/>
          <w:szCs w:val="24"/>
        </w:rPr>
        <w:t xml:space="preserve"> </w:t>
      </w:r>
      <w:r w:rsidRPr="00E4707B">
        <w:rPr>
          <w:rFonts w:ascii="Book Antiqua" w:hAnsi="Book Antiqua" w:cs="Book Antiqua"/>
          <w:sz w:val="24"/>
          <w:szCs w:val="24"/>
        </w:rPr>
        <w:t>del 25 de febrero del 2022</w:t>
      </w:r>
      <w:r w:rsidRPr="00CB2EA3">
        <w:rPr>
          <w:rFonts w:ascii="Book Antiqua" w:hAnsi="Book Antiqua" w:cs="Book Antiqua"/>
          <w:sz w:val="24"/>
          <w:szCs w:val="24"/>
        </w:rPr>
        <w:t xml:space="preserve">, se puso también en conocimiento de la Magistrada Patricia Solano Castro, </w:t>
      </w:r>
      <w:r w:rsidR="00A76280" w:rsidRPr="00CB2EA3">
        <w:rPr>
          <w:rFonts w:ascii="Book Antiqua" w:hAnsi="Book Antiqua" w:cs="Book Antiqua"/>
          <w:sz w:val="24"/>
          <w:szCs w:val="24"/>
        </w:rPr>
        <w:t>presidenta</w:t>
      </w:r>
      <w:r w:rsidRPr="00CB2EA3">
        <w:rPr>
          <w:rFonts w:ascii="Book Antiqua" w:hAnsi="Book Antiqua" w:cs="Book Antiqua"/>
          <w:sz w:val="24"/>
          <w:szCs w:val="24"/>
        </w:rPr>
        <w:t xml:space="preserve"> de la Comisión de la Jurisdicción Penal.</w:t>
      </w:r>
    </w:p>
    <w:p w14:paraId="75E021B3" w14:textId="3279BC4D" w:rsidR="001F2292" w:rsidRPr="00D21696" w:rsidRDefault="001F2292" w:rsidP="00D21696">
      <w:pPr>
        <w:widowControl w:val="0"/>
        <w:jc w:val="both"/>
        <w:rPr>
          <w:rFonts w:ascii="Book Antiqua" w:hAnsi="Book Antiqua" w:cs="Book Antiqua"/>
          <w:sz w:val="24"/>
          <w:szCs w:val="24"/>
        </w:rPr>
      </w:pPr>
    </w:p>
    <w:p w14:paraId="76720795" w14:textId="2044D8A3" w:rsidR="00CB2EA3" w:rsidRDefault="001F2292" w:rsidP="00CB2EA3">
      <w:pPr>
        <w:widowControl w:val="0"/>
        <w:jc w:val="both"/>
        <w:rPr>
          <w:rFonts w:ascii="Book Antiqua" w:hAnsi="Book Antiqua" w:cs="Book Antiqua"/>
          <w:sz w:val="24"/>
          <w:szCs w:val="24"/>
        </w:rPr>
      </w:pPr>
      <w:r w:rsidRPr="00D21696">
        <w:rPr>
          <w:rFonts w:ascii="Book Antiqua" w:hAnsi="Book Antiqua" w:cs="Book Antiqua"/>
          <w:sz w:val="24"/>
          <w:szCs w:val="24"/>
        </w:rPr>
        <w:t>Finalmente, por haber</w:t>
      </w:r>
      <w:r w:rsidR="00CB2EA3">
        <w:rPr>
          <w:rFonts w:ascii="Book Antiqua" w:hAnsi="Book Antiqua" w:cs="Book Antiqua"/>
          <w:sz w:val="24"/>
          <w:szCs w:val="24"/>
        </w:rPr>
        <w:t>se</w:t>
      </w:r>
      <w:r w:rsidRPr="00D21696">
        <w:rPr>
          <w:rFonts w:ascii="Book Antiqua" w:hAnsi="Book Antiqua" w:cs="Book Antiqua"/>
          <w:sz w:val="24"/>
          <w:szCs w:val="24"/>
        </w:rPr>
        <w:t xml:space="preserve"> omitido en su momento oportuno mediante el oficio </w:t>
      </w:r>
      <w:r w:rsidR="00CB2EA3" w:rsidRPr="00D21696">
        <w:rPr>
          <w:rFonts w:ascii="Book Antiqua" w:hAnsi="Book Antiqua" w:cs="Book Antiqua"/>
          <w:sz w:val="24"/>
          <w:szCs w:val="24"/>
        </w:rPr>
        <w:t>227-PLA-MI-2022 del 18 de marzo del 2022 se puso en conocimiento al Juzgado Penal de Pavas, Juzgado Penal de Hatillo, Juzgado Penal de Puriscal, Centro de Apoyo, Coordinación y Mejoramiento de la Función Jurisdiccional, Contraloría de Servicios y la Dirección General del Organismo de Investigación Judicial</w:t>
      </w:r>
      <w:r w:rsidR="00CB2EA3">
        <w:rPr>
          <w:rFonts w:ascii="Book Antiqua" w:hAnsi="Book Antiqua" w:cs="Book Antiqua"/>
          <w:sz w:val="24"/>
          <w:szCs w:val="24"/>
        </w:rPr>
        <w:t xml:space="preserve">. </w:t>
      </w:r>
    </w:p>
    <w:p w14:paraId="2A113572" w14:textId="713C1401" w:rsidR="00CB2EA3" w:rsidRDefault="00CB2EA3" w:rsidP="00CB2EA3">
      <w:pPr>
        <w:widowControl w:val="0"/>
        <w:jc w:val="both"/>
        <w:rPr>
          <w:rFonts w:ascii="Book Antiqua" w:hAnsi="Book Antiqua" w:cs="Book Antiqua"/>
          <w:sz w:val="24"/>
          <w:szCs w:val="24"/>
        </w:rPr>
      </w:pPr>
    </w:p>
    <w:p w14:paraId="5B04B813" w14:textId="0F50B490" w:rsidR="00507F5C" w:rsidRDefault="00CB2EA3" w:rsidP="00CB2EA3">
      <w:pPr>
        <w:widowControl w:val="0"/>
        <w:jc w:val="both"/>
        <w:rPr>
          <w:rFonts w:ascii="Book Antiqua" w:hAnsi="Book Antiqua" w:cs="Book Antiqua"/>
          <w:sz w:val="24"/>
          <w:szCs w:val="24"/>
        </w:rPr>
      </w:pPr>
      <w:bookmarkStart w:id="61" w:name="_Hlk102592691"/>
      <w:r>
        <w:rPr>
          <w:rFonts w:ascii="Book Antiqua" w:hAnsi="Book Antiqua" w:cs="Book Antiqua"/>
          <w:sz w:val="24"/>
          <w:szCs w:val="24"/>
        </w:rPr>
        <w:t xml:space="preserve">Mediante correo electrónico de fecha </w:t>
      </w:r>
      <w:r w:rsidR="00507F5C">
        <w:rPr>
          <w:rFonts w:ascii="Book Antiqua" w:hAnsi="Book Antiqua" w:cs="Book Antiqua"/>
          <w:sz w:val="24"/>
          <w:szCs w:val="24"/>
        </w:rPr>
        <w:t xml:space="preserve">28 de marzo 2022 </w:t>
      </w:r>
      <w:r w:rsidR="00507F5C" w:rsidRPr="00507F5C">
        <w:rPr>
          <w:rFonts w:ascii="Book Antiqua" w:hAnsi="Book Antiqua" w:cs="Book Antiqua"/>
          <w:sz w:val="24"/>
          <w:szCs w:val="24"/>
        </w:rPr>
        <w:t>la Dirección General del O</w:t>
      </w:r>
      <w:r w:rsidR="00507F5C">
        <w:rPr>
          <w:rFonts w:ascii="Book Antiqua" w:hAnsi="Book Antiqua" w:cs="Book Antiqua"/>
          <w:sz w:val="24"/>
          <w:szCs w:val="24"/>
        </w:rPr>
        <w:t xml:space="preserve">rganismo de </w:t>
      </w:r>
      <w:r w:rsidR="00507F5C" w:rsidRPr="00507F5C">
        <w:rPr>
          <w:rFonts w:ascii="Book Antiqua" w:hAnsi="Book Antiqua" w:cs="Book Antiqua"/>
          <w:sz w:val="24"/>
          <w:szCs w:val="24"/>
        </w:rPr>
        <w:t>I</w:t>
      </w:r>
      <w:r w:rsidR="00507F5C">
        <w:rPr>
          <w:rFonts w:ascii="Book Antiqua" w:hAnsi="Book Antiqua" w:cs="Book Antiqua"/>
          <w:sz w:val="24"/>
          <w:szCs w:val="24"/>
        </w:rPr>
        <w:t xml:space="preserve">nvestigación </w:t>
      </w:r>
      <w:r w:rsidR="00507F5C" w:rsidRPr="00507F5C">
        <w:rPr>
          <w:rFonts w:ascii="Book Antiqua" w:hAnsi="Book Antiqua" w:cs="Book Antiqua"/>
          <w:sz w:val="24"/>
          <w:szCs w:val="24"/>
        </w:rPr>
        <w:t>J</w:t>
      </w:r>
      <w:r w:rsidR="00507F5C">
        <w:rPr>
          <w:rFonts w:ascii="Book Antiqua" w:hAnsi="Book Antiqua" w:cs="Book Antiqua"/>
          <w:sz w:val="24"/>
          <w:szCs w:val="24"/>
        </w:rPr>
        <w:t>udicial</w:t>
      </w:r>
      <w:r w:rsidR="00507F5C" w:rsidRPr="00507F5C">
        <w:rPr>
          <w:rFonts w:ascii="Book Antiqua" w:hAnsi="Book Antiqua" w:cs="Book Antiqua"/>
          <w:sz w:val="24"/>
          <w:szCs w:val="24"/>
        </w:rPr>
        <w:t xml:space="preserve"> </w:t>
      </w:r>
      <w:r w:rsidR="005B35E3">
        <w:rPr>
          <w:rFonts w:ascii="Book Antiqua" w:hAnsi="Book Antiqua" w:cs="Book Antiqua"/>
          <w:sz w:val="24"/>
          <w:szCs w:val="24"/>
        </w:rPr>
        <w:t xml:space="preserve">realizó </w:t>
      </w:r>
      <w:r w:rsidR="00507F5C" w:rsidRPr="00507F5C">
        <w:rPr>
          <w:rFonts w:ascii="Book Antiqua" w:hAnsi="Book Antiqua" w:cs="Book Antiqua"/>
          <w:sz w:val="24"/>
          <w:szCs w:val="24"/>
        </w:rPr>
        <w:t>solicitud de ampliación de plazo</w:t>
      </w:r>
      <w:r w:rsidR="00507F5C">
        <w:rPr>
          <w:rFonts w:ascii="Book Antiqua" w:hAnsi="Book Antiqua" w:cs="Book Antiqua"/>
          <w:sz w:val="24"/>
          <w:szCs w:val="24"/>
        </w:rPr>
        <w:t xml:space="preserve"> al 31 de marzo del 2022 para remitir observaciones, la misma fue autorizada por el Ing. </w:t>
      </w:r>
      <w:r w:rsidR="00507F5C" w:rsidRPr="00507F5C">
        <w:rPr>
          <w:rFonts w:ascii="Book Antiqua" w:hAnsi="Book Antiqua" w:cs="Book Antiqua"/>
          <w:sz w:val="24"/>
          <w:szCs w:val="24"/>
        </w:rPr>
        <w:t xml:space="preserve">Dixon </w:t>
      </w:r>
      <w:r w:rsidR="00507F5C">
        <w:rPr>
          <w:rFonts w:ascii="Book Antiqua" w:hAnsi="Book Antiqua" w:cs="Book Antiqua"/>
          <w:sz w:val="24"/>
          <w:szCs w:val="24"/>
        </w:rPr>
        <w:t xml:space="preserve">Li Morales, </w:t>
      </w:r>
      <w:r w:rsidR="00A76280">
        <w:rPr>
          <w:rFonts w:ascii="Book Antiqua" w:hAnsi="Book Antiqua" w:cs="Book Antiqua"/>
          <w:sz w:val="24"/>
          <w:szCs w:val="24"/>
        </w:rPr>
        <w:t>subdirector</w:t>
      </w:r>
      <w:r w:rsidR="00507F5C">
        <w:rPr>
          <w:rFonts w:ascii="Book Antiqua" w:hAnsi="Book Antiqua" w:cs="Book Antiqua"/>
          <w:sz w:val="24"/>
          <w:szCs w:val="24"/>
        </w:rPr>
        <w:t xml:space="preserve"> de Proceso Ejecución de las Operaciones.</w:t>
      </w:r>
    </w:p>
    <w:p w14:paraId="00147E58" w14:textId="77777777" w:rsidR="00507F5C" w:rsidRDefault="00507F5C" w:rsidP="00CB2EA3">
      <w:pPr>
        <w:widowControl w:val="0"/>
        <w:jc w:val="both"/>
        <w:rPr>
          <w:rFonts w:ascii="Book Antiqua" w:hAnsi="Book Antiqua" w:cs="Book Antiqua"/>
          <w:sz w:val="24"/>
          <w:szCs w:val="24"/>
        </w:rPr>
      </w:pPr>
    </w:p>
    <w:p w14:paraId="411B4398" w14:textId="46D942F9" w:rsidR="00F538F3" w:rsidRPr="00D21696" w:rsidRDefault="00507F5C" w:rsidP="00D21696">
      <w:pPr>
        <w:jc w:val="both"/>
        <w:rPr>
          <w:rFonts w:ascii="Book Antiqua" w:hAnsi="Book Antiqua" w:cs="Book Antiqua"/>
        </w:rPr>
      </w:pPr>
      <w:r>
        <w:rPr>
          <w:rFonts w:ascii="Book Antiqua" w:hAnsi="Book Antiqua" w:cs="Book Antiqua"/>
          <w:sz w:val="24"/>
          <w:szCs w:val="24"/>
        </w:rPr>
        <w:t xml:space="preserve">Al respecto, transcurrido los plazos otorgados para la recepción de observaciones, se recibieron por parte </w:t>
      </w:r>
      <w:r w:rsidR="00F538F3" w:rsidRPr="00D21696">
        <w:rPr>
          <w:rFonts w:ascii="Book Antiqua" w:hAnsi="Book Antiqua" w:cs="Book Antiqua"/>
          <w:sz w:val="24"/>
          <w:szCs w:val="24"/>
        </w:rPr>
        <w:t>de la Dirección Ejecutiva mediante el oficio 726-DE-2022</w:t>
      </w:r>
      <w:r w:rsidR="00A76280" w:rsidRPr="00D21696">
        <w:rPr>
          <w:rFonts w:ascii="Book Antiqua" w:hAnsi="Book Antiqua" w:cs="Book Antiqua"/>
          <w:sz w:val="24"/>
          <w:szCs w:val="24"/>
        </w:rPr>
        <w:t xml:space="preserve"> del </w:t>
      </w:r>
      <w:r w:rsidR="00F538F3" w:rsidRPr="00D21696">
        <w:rPr>
          <w:rFonts w:ascii="Book Antiqua" w:hAnsi="Book Antiqua" w:cs="Book Antiqua"/>
          <w:sz w:val="24"/>
          <w:szCs w:val="24"/>
        </w:rPr>
        <w:t>24 de febrero de 2022</w:t>
      </w:r>
      <w:r w:rsidR="00A76280" w:rsidRPr="00D21696">
        <w:rPr>
          <w:rFonts w:ascii="Book Antiqua" w:hAnsi="Book Antiqua" w:cs="Book Antiqua"/>
          <w:sz w:val="24"/>
          <w:szCs w:val="24"/>
        </w:rPr>
        <w:t xml:space="preserve">, por parte del </w:t>
      </w:r>
      <w:r w:rsidRPr="00507F5C">
        <w:rPr>
          <w:rFonts w:ascii="Book Antiqua" w:hAnsi="Book Antiqua" w:cs="Book Antiqua"/>
          <w:sz w:val="24"/>
          <w:szCs w:val="24"/>
        </w:rPr>
        <w:t>MSc. Juan Carlos Pérez Murillo</w:t>
      </w:r>
      <w:r>
        <w:rPr>
          <w:rFonts w:ascii="Book Antiqua" w:hAnsi="Book Antiqua" w:cs="Book Antiqua"/>
          <w:sz w:val="24"/>
          <w:szCs w:val="24"/>
        </w:rPr>
        <w:t xml:space="preserve">, </w:t>
      </w:r>
      <w:r w:rsidR="006116EC" w:rsidRPr="00507F5C">
        <w:rPr>
          <w:rFonts w:ascii="Book Antiqua" w:hAnsi="Book Antiqua" w:cs="Book Antiqua"/>
          <w:sz w:val="24"/>
          <w:szCs w:val="24"/>
        </w:rPr>
        <w:t>director</w:t>
      </w:r>
      <w:r w:rsidR="006116EC">
        <w:rPr>
          <w:rFonts w:ascii="Book Antiqua" w:hAnsi="Book Antiqua" w:cs="Book Antiqua"/>
          <w:sz w:val="24"/>
          <w:szCs w:val="24"/>
        </w:rPr>
        <w:t xml:space="preserve"> </w:t>
      </w:r>
      <w:r w:rsidRPr="00507F5C">
        <w:rPr>
          <w:rFonts w:ascii="Book Antiqua" w:hAnsi="Book Antiqua" w:cs="Book Antiqua"/>
          <w:sz w:val="24"/>
          <w:szCs w:val="24"/>
        </w:rPr>
        <w:t>Defensa Públic</w:t>
      </w:r>
      <w:r w:rsidR="006116EC">
        <w:rPr>
          <w:rFonts w:ascii="Book Antiqua" w:hAnsi="Book Antiqua" w:cs="Book Antiqua"/>
          <w:sz w:val="24"/>
          <w:szCs w:val="24"/>
        </w:rPr>
        <w:t xml:space="preserve">a </w:t>
      </w:r>
      <w:r w:rsidR="006116EC" w:rsidRPr="00D21696">
        <w:rPr>
          <w:rFonts w:ascii="Book Antiqua" w:hAnsi="Book Antiqua" w:cs="Book Antiqua"/>
          <w:sz w:val="24"/>
          <w:szCs w:val="24"/>
        </w:rPr>
        <w:t>mediante el oficio JEFDP-92-2022 del 24 de febrero de 2022, por parte de M.Sc. Paula Guido Howell, Fiscala Adjunta 2</w:t>
      </w:r>
      <w:r w:rsidR="00C7735A" w:rsidRPr="00D21696">
        <w:rPr>
          <w:rFonts w:ascii="Book Antiqua" w:hAnsi="Book Antiqua" w:cs="Book Antiqua"/>
          <w:sz w:val="24"/>
          <w:szCs w:val="24"/>
        </w:rPr>
        <w:t xml:space="preserve"> </w:t>
      </w:r>
      <w:r w:rsidR="006116EC" w:rsidRPr="00D21696">
        <w:rPr>
          <w:rFonts w:ascii="Book Antiqua" w:hAnsi="Book Antiqua" w:cs="Book Antiqua"/>
          <w:sz w:val="24"/>
          <w:szCs w:val="24"/>
        </w:rPr>
        <w:t xml:space="preserve">Fiscalía General de la República mediante oficio 61-UMGEF-2022 del 2 de marzo 2022, por parte de </w:t>
      </w:r>
      <w:r w:rsidR="008241B1" w:rsidRPr="00D21696">
        <w:rPr>
          <w:rFonts w:ascii="Book Antiqua" w:hAnsi="Book Antiqua" w:cs="Book Antiqua"/>
          <w:sz w:val="24"/>
          <w:szCs w:val="24"/>
        </w:rPr>
        <w:t>M</w:t>
      </w:r>
      <w:r w:rsidR="00A76280">
        <w:rPr>
          <w:rFonts w:ascii="Book Antiqua" w:hAnsi="Book Antiqua" w:cs="Book Antiqua"/>
          <w:sz w:val="24"/>
          <w:szCs w:val="24"/>
        </w:rPr>
        <w:t>.S</w:t>
      </w:r>
      <w:r w:rsidR="008241B1" w:rsidRPr="00D21696">
        <w:rPr>
          <w:rFonts w:ascii="Book Antiqua" w:hAnsi="Book Antiqua" w:cs="Book Antiqua"/>
          <w:sz w:val="24"/>
          <w:szCs w:val="24"/>
        </w:rPr>
        <w:t xml:space="preserve">c. Ericka Chaves Rivera, Jueza Coordinadora del Tribunal Penal del Tercer Circuito Judicial de San José, Sede Suroeste mediante oficio remitido por correo electrónico de fecha 10 de marzo 2022, </w:t>
      </w:r>
      <w:r w:rsidR="00C7735A" w:rsidRPr="00D21696">
        <w:rPr>
          <w:rFonts w:ascii="Book Antiqua" w:hAnsi="Book Antiqua" w:cs="Book Antiqua"/>
          <w:sz w:val="24"/>
          <w:szCs w:val="24"/>
        </w:rPr>
        <w:t xml:space="preserve">por parte de Mag. Patricia Solano Castro, </w:t>
      </w:r>
      <w:r w:rsidR="00A76280" w:rsidRPr="00D21696">
        <w:rPr>
          <w:rFonts w:ascii="Book Antiqua" w:hAnsi="Book Antiqua" w:cs="Book Antiqua"/>
          <w:sz w:val="24"/>
          <w:szCs w:val="24"/>
        </w:rPr>
        <w:t>presidenta</w:t>
      </w:r>
      <w:r w:rsidR="00C7735A" w:rsidRPr="00D21696">
        <w:rPr>
          <w:rFonts w:ascii="Book Antiqua" w:hAnsi="Book Antiqua" w:cs="Book Antiqua"/>
          <w:sz w:val="24"/>
          <w:szCs w:val="24"/>
        </w:rPr>
        <w:t xml:space="preserve"> de la Comisión de la Jurisdicción Penal mediante oficio </w:t>
      </w:r>
      <w:r w:rsidR="00C43161" w:rsidRPr="00D21696">
        <w:rPr>
          <w:rFonts w:ascii="Book Antiqua" w:hAnsi="Book Antiqua" w:cs="Book Antiqua"/>
          <w:sz w:val="24"/>
          <w:szCs w:val="24"/>
        </w:rPr>
        <w:t>CJP049-2022 del 21 de marzo 2022, por parte de</w:t>
      </w:r>
      <w:r w:rsidR="00F538F3" w:rsidRPr="00D21696">
        <w:rPr>
          <w:rFonts w:ascii="Book Antiqua" w:hAnsi="Book Antiqua" w:cs="Book Antiqua"/>
          <w:sz w:val="24"/>
          <w:szCs w:val="24"/>
        </w:rPr>
        <w:t>l Centro de Apoyo, Coordinación y Mejoramiento de la Función Jurisdiccional mediante el oficio N°115-CACMFJ-JEF-2022 del 23 de marzo 2022, por parte de la Licenciada Natalia Rodríguez Solís, Juez coordinadora del Juzgado Penal de Pavas mediante oficio remitido vía correo electrónico en fecha 25 de marzo 2022</w:t>
      </w:r>
      <w:r w:rsidR="00D42657">
        <w:rPr>
          <w:rFonts w:ascii="Book Antiqua" w:hAnsi="Book Antiqua" w:cs="Book Antiqua"/>
          <w:sz w:val="24"/>
          <w:szCs w:val="24"/>
        </w:rPr>
        <w:t xml:space="preserve">  y por parte del Organismo de Investigación Judicial </w:t>
      </w:r>
      <w:r w:rsidR="00372F9F" w:rsidRPr="00372F9F">
        <w:rPr>
          <w:rFonts w:ascii="Book Antiqua" w:hAnsi="Book Antiqua" w:cs="Book Antiqua"/>
          <w:sz w:val="24"/>
          <w:szCs w:val="24"/>
        </w:rPr>
        <w:t>Oficio 243-SG-OIJ-2022 remitido vía correo electrónico el 5 de abril 2022</w:t>
      </w:r>
      <w:r w:rsidR="00372F9F">
        <w:rPr>
          <w:rFonts w:ascii="Book Antiqua" w:hAnsi="Book Antiqua" w:cs="Book Antiqua"/>
          <w:sz w:val="24"/>
          <w:szCs w:val="24"/>
        </w:rPr>
        <w:t>.</w:t>
      </w:r>
    </w:p>
    <w:bookmarkEnd w:id="61"/>
    <w:p w14:paraId="51DAB2FE" w14:textId="4DFCF3DC" w:rsidR="00F538F3" w:rsidRPr="00D21696" w:rsidRDefault="00F538F3" w:rsidP="00D21696">
      <w:pPr>
        <w:contextualSpacing/>
        <w:jc w:val="both"/>
        <w:rPr>
          <w:rFonts w:ascii="Book Antiqua" w:hAnsi="Book Antiqua" w:cs="Book Antiqua"/>
          <w:sz w:val="24"/>
          <w:szCs w:val="24"/>
        </w:rPr>
      </w:pPr>
    </w:p>
    <w:p w14:paraId="201FE20D" w14:textId="18D7EF98" w:rsidR="006A75D0" w:rsidRDefault="00A76280" w:rsidP="00714BC4">
      <w:pPr>
        <w:spacing w:after="160" w:line="259" w:lineRule="auto"/>
        <w:jc w:val="both"/>
        <w:rPr>
          <w:rFonts w:ascii="Book Antiqua" w:hAnsi="Book Antiqua" w:cs="Book Antiqua"/>
          <w:sz w:val="24"/>
          <w:szCs w:val="24"/>
        </w:rPr>
      </w:pPr>
      <w:r w:rsidRPr="00D21696">
        <w:rPr>
          <w:rFonts w:ascii="Book Antiqua" w:hAnsi="Book Antiqua" w:cs="Book Antiqua"/>
          <w:sz w:val="24"/>
          <w:szCs w:val="24"/>
        </w:rPr>
        <w:lastRenderedPageBreak/>
        <w:t>Seguidamente se presentan las observaciones remitidas y el criterio de la Dirección de Planificación:</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2"/>
        <w:gridCol w:w="4678"/>
      </w:tblGrid>
      <w:tr w:rsidR="008D0F37" w:rsidRPr="00DA2FA2" w14:paraId="39E3C1B5" w14:textId="77777777" w:rsidTr="00D21696">
        <w:trPr>
          <w:trHeight w:val="880"/>
        </w:trPr>
        <w:tc>
          <w:tcPr>
            <w:tcW w:w="5382" w:type="dxa"/>
            <w:shd w:val="clear" w:color="auto" w:fill="1F497D"/>
            <w:vAlign w:val="center"/>
            <w:hideMark/>
          </w:tcPr>
          <w:p w14:paraId="60A229D1" w14:textId="77777777" w:rsidR="008D0F37" w:rsidRPr="00DA2FA2" w:rsidRDefault="008D0F37" w:rsidP="00DA2FA2">
            <w:pPr>
              <w:jc w:val="center"/>
              <w:rPr>
                <w:rFonts w:ascii="Book Antiqua" w:hAnsi="Book Antiqua" w:cs="Calibri"/>
                <w:b/>
                <w:bCs/>
                <w:color w:val="FFFFFF"/>
                <w:sz w:val="22"/>
                <w:szCs w:val="22"/>
                <w:lang w:eastAsia="es-CR"/>
              </w:rPr>
            </w:pPr>
            <w:r w:rsidRPr="00DA2FA2">
              <w:rPr>
                <w:rFonts w:ascii="Book Antiqua" w:hAnsi="Book Antiqua" w:cs="Calibri"/>
                <w:b/>
                <w:bCs/>
                <w:color w:val="FFFFFF"/>
                <w:sz w:val="22"/>
                <w:szCs w:val="22"/>
                <w:lang w:eastAsia="es-CR"/>
              </w:rPr>
              <w:t>Observación</w:t>
            </w:r>
          </w:p>
        </w:tc>
        <w:tc>
          <w:tcPr>
            <w:tcW w:w="4678" w:type="dxa"/>
            <w:shd w:val="clear" w:color="auto" w:fill="1F497D"/>
            <w:vAlign w:val="center"/>
            <w:hideMark/>
          </w:tcPr>
          <w:p w14:paraId="482B22D3" w14:textId="77777777" w:rsidR="008D0F37" w:rsidRPr="00DA2FA2" w:rsidRDefault="008D0F37" w:rsidP="00DA2FA2">
            <w:pPr>
              <w:jc w:val="center"/>
              <w:rPr>
                <w:rFonts w:ascii="Book Antiqua" w:hAnsi="Book Antiqua" w:cs="Calibri"/>
                <w:b/>
                <w:bCs/>
                <w:color w:val="FFFFFF"/>
                <w:sz w:val="22"/>
                <w:szCs w:val="22"/>
                <w:lang w:eastAsia="es-CR"/>
              </w:rPr>
            </w:pPr>
            <w:r w:rsidRPr="00DA2FA2">
              <w:rPr>
                <w:rFonts w:ascii="Book Antiqua" w:hAnsi="Book Antiqua" w:cs="Calibri"/>
                <w:b/>
                <w:bCs/>
                <w:color w:val="FFFFFF"/>
                <w:sz w:val="22"/>
                <w:szCs w:val="22"/>
                <w:lang w:eastAsia="es-CR"/>
              </w:rPr>
              <w:t>Criterio de Planificación</w:t>
            </w:r>
          </w:p>
        </w:tc>
      </w:tr>
      <w:tr w:rsidR="008D0F37" w:rsidRPr="00DA2FA2" w14:paraId="72BFE515" w14:textId="77777777" w:rsidTr="00D21696">
        <w:trPr>
          <w:trHeight w:val="867"/>
        </w:trPr>
        <w:tc>
          <w:tcPr>
            <w:tcW w:w="10060" w:type="dxa"/>
            <w:gridSpan w:val="2"/>
            <w:shd w:val="clear" w:color="auto" w:fill="auto"/>
            <w:vAlign w:val="center"/>
          </w:tcPr>
          <w:p w14:paraId="03DA8F80" w14:textId="40FB3AEC" w:rsidR="008D0F37" w:rsidRPr="00DA2FA2" w:rsidRDefault="008D0F37" w:rsidP="00D21696">
            <w:pPr>
              <w:jc w:val="center"/>
              <w:rPr>
                <w:rFonts w:ascii="Book Antiqua" w:hAnsi="Book Antiqua"/>
                <w:sz w:val="22"/>
                <w:szCs w:val="22"/>
              </w:rPr>
            </w:pPr>
            <w:r w:rsidRPr="00BF1936">
              <w:rPr>
                <w:rFonts w:ascii="Book Antiqua" w:hAnsi="Book Antiqua"/>
                <w:b/>
                <w:bCs/>
                <w:sz w:val="18"/>
                <w:szCs w:val="18"/>
                <w:lang w:val="es-419" w:eastAsia="es-419"/>
              </w:rPr>
              <w:t>Dirección Ejecutiva Oficio 726-DE-2022 del 24 de febrero de 2022</w:t>
            </w:r>
          </w:p>
        </w:tc>
      </w:tr>
      <w:tr w:rsidR="008D0F37" w:rsidRPr="00DA2FA2" w14:paraId="393492B8" w14:textId="77777777" w:rsidTr="00D21696">
        <w:trPr>
          <w:trHeight w:val="1870"/>
        </w:trPr>
        <w:tc>
          <w:tcPr>
            <w:tcW w:w="5382" w:type="dxa"/>
            <w:shd w:val="clear" w:color="auto" w:fill="auto"/>
            <w:vAlign w:val="center"/>
          </w:tcPr>
          <w:p w14:paraId="63C4EC66" w14:textId="5624F1A6" w:rsidR="00395961" w:rsidRDefault="00395961" w:rsidP="00395961">
            <w:pPr>
              <w:rPr>
                <w:rFonts w:ascii="Book Antiqua" w:hAnsi="Book Antiqua"/>
                <w:b/>
                <w:bCs/>
                <w:sz w:val="18"/>
                <w:szCs w:val="18"/>
              </w:rPr>
            </w:pPr>
            <w:r>
              <w:rPr>
                <w:rFonts w:ascii="Book Antiqua" w:hAnsi="Book Antiqua"/>
                <w:b/>
                <w:bCs/>
                <w:sz w:val="18"/>
                <w:szCs w:val="18"/>
              </w:rPr>
              <w:t>Recomendaciones a la Dirección Ejecutiva</w:t>
            </w:r>
          </w:p>
          <w:p w14:paraId="62575275" w14:textId="77777777" w:rsidR="00395961" w:rsidRPr="00395961" w:rsidRDefault="00395961" w:rsidP="00395961">
            <w:pPr>
              <w:rPr>
                <w:rFonts w:ascii="Book Antiqua" w:hAnsi="Book Antiqua"/>
                <w:b/>
                <w:bCs/>
                <w:sz w:val="18"/>
                <w:szCs w:val="18"/>
              </w:rPr>
            </w:pPr>
          </w:p>
          <w:p w14:paraId="4A97090B" w14:textId="77777777" w:rsidR="008D0F37" w:rsidRPr="00D21696" w:rsidRDefault="00395961" w:rsidP="00395961">
            <w:pPr>
              <w:rPr>
                <w:rFonts w:ascii="Book Antiqua" w:hAnsi="Book Antiqua"/>
                <w:i/>
                <w:iCs/>
                <w:sz w:val="18"/>
                <w:szCs w:val="18"/>
              </w:rPr>
            </w:pPr>
            <w:r w:rsidRPr="00D21696">
              <w:rPr>
                <w:rFonts w:ascii="Book Antiqua" w:hAnsi="Book Antiqua"/>
                <w:i/>
                <w:iCs/>
                <w:sz w:val="18"/>
                <w:szCs w:val="18"/>
              </w:rPr>
              <w:t>9.27. Valorar dentro de sus posibilidades presupuestarias, la asignación de una pantalla para ser instalada en un lugar estratégico fuera del Tribunal…….</w:t>
            </w:r>
          </w:p>
          <w:p w14:paraId="621B39AB" w14:textId="498039C0" w:rsidR="00395961" w:rsidRDefault="00395961" w:rsidP="00395961">
            <w:pPr>
              <w:rPr>
                <w:rFonts w:ascii="Book Antiqua" w:hAnsi="Book Antiqua"/>
                <w:b/>
                <w:bCs/>
                <w:sz w:val="18"/>
                <w:szCs w:val="18"/>
              </w:rPr>
            </w:pPr>
          </w:p>
          <w:p w14:paraId="23149DA0" w14:textId="77777777" w:rsidR="00395961" w:rsidRPr="00D21696" w:rsidRDefault="00395961" w:rsidP="00D21696">
            <w:pPr>
              <w:jc w:val="both"/>
              <w:rPr>
                <w:rFonts w:ascii="Book Antiqua" w:hAnsi="Book Antiqua"/>
                <w:sz w:val="18"/>
                <w:szCs w:val="18"/>
              </w:rPr>
            </w:pPr>
            <w:r w:rsidRPr="00D21696">
              <w:rPr>
                <w:rFonts w:ascii="Book Antiqua" w:hAnsi="Book Antiqua"/>
                <w:sz w:val="18"/>
                <w:szCs w:val="18"/>
              </w:rPr>
              <w:t>Una vez revisado el stock que se mantiene con el Departamento de Proveeduría, se cuenta con la posibilidad de despachar equipos del pedido 2021-012844; por lo anterior, esta Dirección Ejecutiva según el escenario que se apruebe finalmente, puede asignar 2 pantallas tipo Led de 55 pulgadas, para que sean instaladas en cada uno de los nuevos inmuebles (Pavas y Hatillo) si el escenario de separación fuese aprobado.</w:t>
            </w:r>
          </w:p>
          <w:p w14:paraId="68EFD58C" w14:textId="77777777" w:rsidR="00395961" w:rsidRPr="00D21696" w:rsidRDefault="00395961" w:rsidP="00D21696">
            <w:pPr>
              <w:jc w:val="both"/>
              <w:rPr>
                <w:rFonts w:ascii="Book Antiqua" w:hAnsi="Book Antiqua"/>
                <w:sz w:val="18"/>
                <w:szCs w:val="18"/>
              </w:rPr>
            </w:pPr>
          </w:p>
          <w:p w14:paraId="3B6E7CE5" w14:textId="1364313A" w:rsidR="00395961" w:rsidRPr="00D21696" w:rsidRDefault="00395961" w:rsidP="00D21696">
            <w:pPr>
              <w:jc w:val="both"/>
              <w:rPr>
                <w:rFonts w:ascii="Book Antiqua" w:hAnsi="Book Antiqua"/>
                <w:sz w:val="18"/>
                <w:szCs w:val="18"/>
              </w:rPr>
            </w:pPr>
            <w:r w:rsidRPr="00D21696">
              <w:rPr>
                <w:rFonts w:ascii="Book Antiqua" w:hAnsi="Book Antiqua"/>
                <w:sz w:val="18"/>
                <w:szCs w:val="18"/>
              </w:rPr>
              <w:t>La Administración Regional deberá coordinar la mejor ubicación y prever su instalación en el proceso de contratación de los inmuebles.</w:t>
            </w:r>
          </w:p>
        </w:tc>
        <w:tc>
          <w:tcPr>
            <w:tcW w:w="4678" w:type="dxa"/>
            <w:shd w:val="clear" w:color="auto" w:fill="auto"/>
            <w:vAlign w:val="center"/>
          </w:tcPr>
          <w:p w14:paraId="141C2FF2" w14:textId="77777777" w:rsidR="008D0F37" w:rsidRPr="00D21696" w:rsidRDefault="00395961" w:rsidP="008D0F37">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Se toma nota de la observación. </w:t>
            </w:r>
          </w:p>
          <w:p w14:paraId="6BBF4059" w14:textId="77777777" w:rsidR="00395961" w:rsidRPr="00D21696" w:rsidRDefault="00395961" w:rsidP="008D0F37">
            <w:pPr>
              <w:ind w:right="176"/>
              <w:jc w:val="both"/>
              <w:rPr>
                <w:rFonts w:ascii="Book Antiqua" w:hAnsi="Book Antiqua"/>
                <w:sz w:val="18"/>
                <w:szCs w:val="18"/>
                <w:lang w:val="es-419" w:eastAsia="es-419"/>
              </w:rPr>
            </w:pPr>
          </w:p>
          <w:p w14:paraId="7E849CC6" w14:textId="77777777" w:rsidR="00395961" w:rsidRPr="00D21696" w:rsidRDefault="00395961" w:rsidP="008D0F37">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Para los efectos correspondientes, se mantiene la recomendación y se hace la observación en el apartado de plan de trabajo que por parte de la Dirección Ejecutiva si se </w:t>
            </w:r>
            <w:r w:rsidR="006F17A1" w:rsidRPr="00D21696">
              <w:rPr>
                <w:rFonts w:ascii="Book Antiqua" w:hAnsi="Book Antiqua"/>
                <w:sz w:val="18"/>
                <w:szCs w:val="18"/>
                <w:lang w:val="es-419" w:eastAsia="es-419"/>
              </w:rPr>
              <w:t xml:space="preserve">cuenta con la posibilidad de despachar el requerimiento, independientemente del escenario que sea aprobado por el Consejo Superior. </w:t>
            </w:r>
          </w:p>
          <w:p w14:paraId="706D81C8" w14:textId="77777777" w:rsidR="006F17A1" w:rsidRPr="00D21696" w:rsidRDefault="006F17A1" w:rsidP="008D0F37">
            <w:pPr>
              <w:ind w:right="176"/>
              <w:jc w:val="both"/>
              <w:rPr>
                <w:rFonts w:ascii="Book Antiqua" w:hAnsi="Book Antiqua"/>
                <w:sz w:val="18"/>
                <w:szCs w:val="18"/>
                <w:lang w:val="es-419" w:eastAsia="es-419"/>
              </w:rPr>
            </w:pPr>
          </w:p>
          <w:p w14:paraId="18BA2BF2" w14:textId="48BA1C38" w:rsidR="006F17A1" w:rsidRPr="00DA2FA2" w:rsidRDefault="006F17A1" w:rsidP="008D0F37">
            <w:pPr>
              <w:ind w:right="176"/>
              <w:jc w:val="both"/>
              <w:rPr>
                <w:rFonts w:ascii="Book Antiqua" w:hAnsi="Book Antiqua"/>
                <w:sz w:val="22"/>
                <w:szCs w:val="22"/>
                <w:lang w:val="es-419" w:eastAsia="es-419"/>
              </w:rPr>
            </w:pPr>
            <w:r w:rsidRPr="00D21696">
              <w:rPr>
                <w:rFonts w:ascii="Book Antiqua" w:hAnsi="Book Antiqua"/>
                <w:sz w:val="18"/>
                <w:szCs w:val="18"/>
                <w:lang w:val="es-419" w:eastAsia="es-419"/>
              </w:rPr>
              <w:t>La observación modifica el apartado de Plan de Trabajo por cuanto se agrega la observación de la disponibilidad de recurso por parte de la Dirección Ejecutiva.</w:t>
            </w:r>
            <w:r>
              <w:rPr>
                <w:rFonts w:ascii="Book Antiqua" w:hAnsi="Book Antiqua"/>
                <w:sz w:val="22"/>
                <w:szCs w:val="22"/>
                <w:lang w:val="es-419" w:eastAsia="es-419"/>
              </w:rPr>
              <w:t xml:space="preserve">  </w:t>
            </w:r>
          </w:p>
        </w:tc>
      </w:tr>
      <w:tr w:rsidR="006F17A1" w:rsidRPr="00DA2FA2" w14:paraId="2F1376AC" w14:textId="77777777" w:rsidTr="00D21696">
        <w:trPr>
          <w:trHeight w:val="1870"/>
        </w:trPr>
        <w:tc>
          <w:tcPr>
            <w:tcW w:w="5382" w:type="dxa"/>
            <w:shd w:val="clear" w:color="auto" w:fill="auto"/>
            <w:vAlign w:val="center"/>
          </w:tcPr>
          <w:p w14:paraId="1091024C" w14:textId="77777777" w:rsidR="006F17A1" w:rsidRPr="006F17A1" w:rsidRDefault="006F17A1" w:rsidP="006F17A1">
            <w:pPr>
              <w:rPr>
                <w:rFonts w:ascii="Book Antiqua" w:hAnsi="Book Antiqua"/>
                <w:b/>
                <w:bCs/>
                <w:sz w:val="18"/>
                <w:szCs w:val="18"/>
              </w:rPr>
            </w:pPr>
            <w:r w:rsidRPr="006F17A1">
              <w:rPr>
                <w:rFonts w:ascii="Book Antiqua" w:hAnsi="Book Antiqua"/>
                <w:b/>
                <w:bCs/>
                <w:sz w:val="18"/>
                <w:szCs w:val="18"/>
              </w:rPr>
              <w:t>Recomendaciones a la Dirección Ejecutiva</w:t>
            </w:r>
          </w:p>
          <w:p w14:paraId="2611C95F" w14:textId="77777777" w:rsidR="006F17A1" w:rsidRPr="006F17A1" w:rsidRDefault="006F17A1" w:rsidP="006F17A1">
            <w:pPr>
              <w:rPr>
                <w:rFonts w:ascii="Book Antiqua" w:hAnsi="Book Antiqua"/>
                <w:b/>
                <w:bCs/>
                <w:sz w:val="18"/>
                <w:szCs w:val="18"/>
              </w:rPr>
            </w:pPr>
          </w:p>
          <w:p w14:paraId="1366F7FD" w14:textId="0D5F5FF4" w:rsidR="006F17A1" w:rsidRPr="006F17A1" w:rsidRDefault="006F17A1" w:rsidP="00D21696">
            <w:pPr>
              <w:jc w:val="both"/>
              <w:rPr>
                <w:rFonts w:ascii="Book Antiqua" w:hAnsi="Book Antiqua"/>
                <w:b/>
                <w:bCs/>
                <w:sz w:val="18"/>
                <w:szCs w:val="18"/>
              </w:rPr>
            </w:pPr>
            <w:r w:rsidRPr="006F17A1">
              <w:rPr>
                <w:rFonts w:ascii="Book Antiqua" w:hAnsi="Book Antiqua"/>
                <w:b/>
                <w:bCs/>
                <w:sz w:val="18"/>
                <w:szCs w:val="18"/>
              </w:rPr>
              <w:t xml:space="preserve">9.28. </w:t>
            </w:r>
            <w:r w:rsidRPr="00D21696">
              <w:rPr>
                <w:rFonts w:ascii="Book Antiqua" w:hAnsi="Book Antiqua"/>
                <w:i/>
                <w:iCs/>
                <w:sz w:val="18"/>
                <w:szCs w:val="18"/>
              </w:rPr>
              <w:t>Valorar dentro de las posibilidades presupuestarias dotar del equipo mobiliario requerido por el Tribunal Penal del III Circuito Judicial de San José, Sede Suroeste, lo anterior, de conformidad con el estudio de requerimientos que realice la Administración Regional. En caso de que se materialice la división de despachos se deberá proveer la dotación del equipo mobiliario requerido para cada sede.</w:t>
            </w:r>
          </w:p>
          <w:p w14:paraId="70445A68" w14:textId="77777777" w:rsidR="006F17A1" w:rsidRPr="006F17A1" w:rsidRDefault="006F17A1" w:rsidP="006F17A1">
            <w:pPr>
              <w:rPr>
                <w:rFonts w:ascii="Book Antiqua" w:hAnsi="Book Antiqua"/>
                <w:b/>
                <w:bCs/>
                <w:sz w:val="18"/>
                <w:szCs w:val="18"/>
              </w:rPr>
            </w:pPr>
          </w:p>
          <w:p w14:paraId="117397CD" w14:textId="77777777" w:rsidR="00D84E4B" w:rsidRPr="00D21696" w:rsidRDefault="00D84E4B" w:rsidP="00D21696">
            <w:pPr>
              <w:jc w:val="both"/>
              <w:rPr>
                <w:rFonts w:ascii="Book Antiqua" w:hAnsi="Book Antiqua"/>
                <w:sz w:val="18"/>
                <w:szCs w:val="18"/>
              </w:rPr>
            </w:pPr>
            <w:r w:rsidRPr="00D21696">
              <w:rPr>
                <w:rFonts w:ascii="Book Antiqua" w:hAnsi="Book Antiqua"/>
                <w:sz w:val="18"/>
                <w:szCs w:val="18"/>
              </w:rPr>
              <w:t>Sobre este particular la Administración de Tribunales, mediante oficio 142-OAT-2022, del 18 de febrero en curso informa lo siguiente:</w:t>
            </w:r>
          </w:p>
          <w:p w14:paraId="1A935137" w14:textId="77777777" w:rsidR="00D84E4B" w:rsidRPr="00D21696" w:rsidRDefault="00D84E4B" w:rsidP="00D21696">
            <w:pPr>
              <w:jc w:val="both"/>
              <w:rPr>
                <w:rFonts w:ascii="Book Antiqua" w:hAnsi="Book Antiqua"/>
                <w:sz w:val="18"/>
                <w:szCs w:val="18"/>
              </w:rPr>
            </w:pPr>
          </w:p>
          <w:p w14:paraId="209F783C" w14:textId="77777777" w:rsidR="00D84E4B" w:rsidRPr="00D21696" w:rsidRDefault="00D84E4B" w:rsidP="00D21696">
            <w:pPr>
              <w:jc w:val="both"/>
              <w:rPr>
                <w:rFonts w:ascii="Book Antiqua" w:hAnsi="Book Antiqua"/>
                <w:sz w:val="18"/>
                <w:szCs w:val="18"/>
              </w:rPr>
            </w:pPr>
            <w:r w:rsidRPr="00D21696">
              <w:rPr>
                <w:rFonts w:ascii="Book Antiqua" w:hAnsi="Book Antiqua"/>
                <w:sz w:val="18"/>
                <w:szCs w:val="18"/>
              </w:rPr>
              <w:t xml:space="preserve">Este mobiliario se procederá incorporar una vez que se cuente con los requerimientos necesarios y/o oficiales por parte de las dependencias correspondientes (Anteproyecto de Presupuesto 2023), dado que no se cuenta con un comunicado oficial sobre los equipos a necesitar este despacho. A su vez, el informe técnico de la Dirección de Planificación no hace mención del tipo activos requeridos. Es dable mencionar que, actualmente esta Administración no cuenta con mobiliario para atender eventuales necesidades adicionales. </w:t>
            </w:r>
          </w:p>
          <w:p w14:paraId="20D453B1" w14:textId="77777777" w:rsidR="00D84E4B" w:rsidRPr="00D21696" w:rsidRDefault="00D84E4B" w:rsidP="00D21696">
            <w:pPr>
              <w:jc w:val="both"/>
              <w:rPr>
                <w:rFonts w:ascii="Book Antiqua" w:hAnsi="Book Antiqua"/>
                <w:sz w:val="18"/>
                <w:szCs w:val="18"/>
              </w:rPr>
            </w:pPr>
          </w:p>
          <w:p w14:paraId="0C9B6221" w14:textId="77777777" w:rsidR="00D84E4B" w:rsidRPr="00D21696" w:rsidRDefault="00D84E4B" w:rsidP="00D21696">
            <w:pPr>
              <w:jc w:val="both"/>
              <w:rPr>
                <w:rFonts w:ascii="Book Antiqua" w:hAnsi="Book Antiqua"/>
                <w:sz w:val="18"/>
                <w:szCs w:val="18"/>
              </w:rPr>
            </w:pPr>
            <w:r w:rsidRPr="00D21696">
              <w:rPr>
                <w:rFonts w:ascii="Book Antiqua" w:hAnsi="Book Antiqua"/>
                <w:sz w:val="18"/>
                <w:szCs w:val="18"/>
              </w:rPr>
              <w:t xml:space="preserve">En cuanto a necesidades propias del Tribunal Penal de Pavas, la Administración de Tribunales efectúa mensualmente una visita al despacho para determinar las carencias, sustituciones y nuevas </w:t>
            </w:r>
            <w:r w:rsidRPr="00D21696">
              <w:rPr>
                <w:rFonts w:ascii="Book Antiqua" w:hAnsi="Book Antiqua"/>
                <w:sz w:val="18"/>
                <w:szCs w:val="18"/>
              </w:rPr>
              <w:lastRenderedPageBreak/>
              <w:t>necesidades de suministros, equipos y mobiliario; por lo anterior, cualquier necesidad deberá ser canalizada y dirigida a la Administración, la cual atenderá los requerimientos de la oficina que fueron debidamente formulados.</w:t>
            </w:r>
          </w:p>
          <w:p w14:paraId="401041A3" w14:textId="77777777" w:rsidR="00D84E4B" w:rsidRPr="00D21696" w:rsidRDefault="00D84E4B" w:rsidP="00D21696">
            <w:pPr>
              <w:jc w:val="both"/>
              <w:rPr>
                <w:rFonts w:ascii="Book Antiqua" w:hAnsi="Book Antiqua"/>
                <w:sz w:val="18"/>
                <w:szCs w:val="18"/>
              </w:rPr>
            </w:pPr>
          </w:p>
          <w:p w14:paraId="4AB2E627" w14:textId="77777777" w:rsidR="00D84E4B" w:rsidRPr="00D21696" w:rsidRDefault="00D84E4B" w:rsidP="00D21696">
            <w:pPr>
              <w:jc w:val="both"/>
              <w:rPr>
                <w:rFonts w:ascii="Book Antiqua" w:hAnsi="Book Antiqua"/>
                <w:sz w:val="18"/>
                <w:szCs w:val="18"/>
              </w:rPr>
            </w:pPr>
            <w:r w:rsidRPr="00D21696">
              <w:rPr>
                <w:rFonts w:ascii="Book Antiqua" w:hAnsi="Book Antiqua"/>
                <w:sz w:val="18"/>
                <w:szCs w:val="18"/>
              </w:rPr>
              <w:t>Por su parte, sobre la posibilidad de la separación, es importante mencionar que según las plazas de juez/a y de personal técnico a crear, el mobiliario se podrá asumir con el stock del Departamento de Proveeduría; no obstante, si la cantidad varía en aumento a lo señalado en el informe, deberá considerarse la formulación del siguiente mobiliario por persona:</w:t>
            </w:r>
          </w:p>
          <w:p w14:paraId="4C343B23" w14:textId="77777777" w:rsidR="00D84E4B" w:rsidRPr="00D21696" w:rsidRDefault="00D84E4B" w:rsidP="00D21696">
            <w:pPr>
              <w:jc w:val="both"/>
              <w:rPr>
                <w:rFonts w:ascii="Book Antiqua" w:hAnsi="Book Antiqua"/>
                <w:sz w:val="18"/>
                <w:szCs w:val="18"/>
              </w:rPr>
            </w:pPr>
          </w:p>
          <w:p w14:paraId="0ACD86CF" w14:textId="77777777" w:rsidR="00D84E4B" w:rsidRPr="00D21696" w:rsidRDefault="00D84E4B" w:rsidP="00D21696">
            <w:pPr>
              <w:jc w:val="center"/>
              <w:rPr>
                <w:rFonts w:ascii="Book Antiqua" w:hAnsi="Book Antiqua"/>
                <w:sz w:val="18"/>
                <w:szCs w:val="18"/>
              </w:rPr>
            </w:pPr>
            <w:r w:rsidRPr="00D21696">
              <w:rPr>
                <w:rFonts w:ascii="Book Antiqua" w:hAnsi="Book Antiqua"/>
                <w:sz w:val="18"/>
                <w:szCs w:val="18"/>
              </w:rPr>
              <w:t>Tabla 1</w:t>
            </w:r>
          </w:p>
          <w:p w14:paraId="09B9658E" w14:textId="77777777" w:rsidR="00D84E4B" w:rsidRPr="00D21696" w:rsidRDefault="00D84E4B" w:rsidP="00D21696">
            <w:pPr>
              <w:jc w:val="center"/>
              <w:rPr>
                <w:rFonts w:ascii="Book Antiqua" w:hAnsi="Book Antiqua"/>
                <w:sz w:val="18"/>
                <w:szCs w:val="18"/>
              </w:rPr>
            </w:pPr>
            <w:r w:rsidRPr="00D21696">
              <w:rPr>
                <w:rFonts w:ascii="Book Antiqua" w:hAnsi="Book Antiqua"/>
                <w:sz w:val="18"/>
                <w:szCs w:val="18"/>
              </w:rPr>
              <w:t>Mobiliario por plaza Programa 927</w:t>
            </w:r>
          </w:p>
          <w:p w14:paraId="2879AE76" w14:textId="1C8C806B" w:rsidR="00D84E4B" w:rsidRPr="00D21696" w:rsidRDefault="00D84E4B" w:rsidP="00714BC4">
            <w:pPr>
              <w:jc w:val="center"/>
              <w:rPr>
                <w:rFonts w:ascii="Book Antiqua" w:hAnsi="Book Antiqua"/>
                <w:sz w:val="18"/>
                <w:szCs w:val="18"/>
              </w:rPr>
            </w:pPr>
            <w:r>
              <w:rPr>
                <w:noProof/>
              </w:rPr>
              <w:drawing>
                <wp:inline distT="0" distB="0" distL="0" distR="0" wp14:anchorId="732BE503" wp14:editId="75FD8F16">
                  <wp:extent cx="2820567" cy="1300843"/>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865361" cy="1321502"/>
                          </a:xfrm>
                          <a:prstGeom prst="rect">
                            <a:avLst/>
                          </a:prstGeom>
                        </pic:spPr>
                      </pic:pic>
                    </a:graphicData>
                  </a:graphic>
                </wp:inline>
              </w:drawing>
            </w:r>
          </w:p>
          <w:p w14:paraId="5F26AF58" w14:textId="77777777" w:rsidR="00D84E4B" w:rsidRPr="00D21696" w:rsidRDefault="00D84E4B" w:rsidP="00D21696">
            <w:pPr>
              <w:jc w:val="both"/>
              <w:rPr>
                <w:rFonts w:ascii="Book Antiqua" w:hAnsi="Book Antiqua"/>
                <w:sz w:val="18"/>
                <w:szCs w:val="18"/>
              </w:rPr>
            </w:pPr>
          </w:p>
          <w:p w14:paraId="6A21B1EF" w14:textId="77777777" w:rsidR="00D84E4B" w:rsidRPr="00D21696" w:rsidRDefault="00D84E4B" w:rsidP="00D21696">
            <w:pPr>
              <w:jc w:val="both"/>
              <w:rPr>
                <w:rFonts w:ascii="Book Antiqua" w:hAnsi="Book Antiqua"/>
                <w:sz w:val="18"/>
                <w:szCs w:val="18"/>
              </w:rPr>
            </w:pPr>
            <w:r w:rsidRPr="00D21696">
              <w:rPr>
                <w:rFonts w:ascii="Book Antiqua" w:hAnsi="Book Antiqua"/>
                <w:sz w:val="18"/>
                <w:szCs w:val="18"/>
              </w:rPr>
              <w:t>Ahora bien, en cuanto al mobiliario necesario para acondicionar un nuevo local en Hatillo, se considera necesario la incorporación dentro del presupuesto 2023 de mobiliario para atender las siguientes necesidades:</w:t>
            </w:r>
          </w:p>
          <w:p w14:paraId="29B41E67" w14:textId="77777777" w:rsidR="00D84E4B" w:rsidRPr="00D21696" w:rsidRDefault="00D84E4B" w:rsidP="00D21696">
            <w:pPr>
              <w:jc w:val="both"/>
              <w:rPr>
                <w:rFonts w:ascii="Book Antiqua" w:hAnsi="Book Antiqua"/>
                <w:sz w:val="18"/>
                <w:szCs w:val="18"/>
              </w:rPr>
            </w:pPr>
          </w:p>
          <w:p w14:paraId="7DFF2391" w14:textId="77777777" w:rsidR="00D84E4B" w:rsidRPr="00D21696" w:rsidRDefault="00D84E4B" w:rsidP="00D21696">
            <w:pPr>
              <w:jc w:val="both"/>
              <w:rPr>
                <w:rFonts w:ascii="Book Antiqua" w:hAnsi="Book Antiqua"/>
                <w:sz w:val="18"/>
                <w:szCs w:val="18"/>
              </w:rPr>
            </w:pPr>
            <w:r w:rsidRPr="00D21696">
              <w:rPr>
                <w:rFonts w:ascii="Book Antiqua" w:hAnsi="Book Antiqua"/>
                <w:sz w:val="18"/>
                <w:szCs w:val="18"/>
              </w:rPr>
              <w:t>•</w:t>
            </w:r>
            <w:r w:rsidRPr="00D21696">
              <w:rPr>
                <w:rFonts w:ascii="Book Antiqua" w:hAnsi="Book Antiqua"/>
                <w:sz w:val="18"/>
                <w:szCs w:val="18"/>
              </w:rPr>
              <w:tab/>
              <w:t>Estrados para salas de juicio.</w:t>
            </w:r>
          </w:p>
          <w:p w14:paraId="40045CD3" w14:textId="77777777" w:rsidR="00D84E4B" w:rsidRPr="00D21696" w:rsidRDefault="00D84E4B" w:rsidP="00D21696">
            <w:pPr>
              <w:jc w:val="both"/>
              <w:rPr>
                <w:rFonts w:ascii="Book Antiqua" w:hAnsi="Book Antiqua"/>
                <w:sz w:val="18"/>
                <w:szCs w:val="18"/>
              </w:rPr>
            </w:pPr>
            <w:r w:rsidRPr="00D21696">
              <w:rPr>
                <w:rFonts w:ascii="Book Antiqua" w:hAnsi="Book Antiqua"/>
                <w:sz w:val="18"/>
                <w:szCs w:val="18"/>
              </w:rPr>
              <w:t>•</w:t>
            </w:r>
            <w:r w:rsidRPr="00D21696">
              <w:rPr>
                <w:rFonts w:ascii="Book Antiqua" w:hAnsi="Book Antiqua"/>
                <w:sz w:val="18"/>
                <w:szCs w:val="18"/>
              </w:rPr>
              <w:tab/>
              <w:t>Butacas para área de recepción y salas de juicio.</w:t>
            </w:r>
          </w:p>
          <w:p w14:paraId="0269DAE8" w14:textId="77777777" w:rsidR="00D84E4B" w:rsidRPr="00D21696" w:rsidRDefault="00D84E4B" w:rsidP="00D21696">
            <w:pPr>
              <w:jc w:val="both"/>
              <w:rPr>
                <w:rFonts w:ascii="Book Antiqua" w:hAnsi="Book Antiqua"/>
                <w:sz w:val="18"/>
                <w:szCs w:val="18"/>
              </w:rPr>
            </w:pPr>
            <w:r w:rsidRPr="00D21696">
              <w:rPr>
                <w:rFonts w:ascii="Book Antiqua" w:hAnsi="Book Antiqua"/>
                <w:sz w:val="18"/>
                <w:szCs w:val="18"/>
              </w:rPr>
              <w:t>•</w:t>
            </w:r>
            <w:r w:rsidRPr="00D21696">
              <w:rPr>
                <w:rFonts w:ascii="Book Antiqua" w:hAnsi="Book Antiqua"/>
                <w:sz w:val="18"/>
                <w:szCs w:val="18"/>
              </w:rPr>
              <w:tab/>
              <w:t>Sillones ejecutivos para salas de juicio.</w:t>
            </w:r>
          </w:p>
          <w:p w14:paraId="31FF9800" w14:textId="77777777" w:rsidR="00D84E4B" w:rsidRPr="00D21696" w:rsidRDefault="00D84E4B" w:rsidP="00D21696">
            <w:pPr>
              <w:jc w:val="both"/>
              <w:rPr>
                <w:rFonts w:ascii="Book Antiqua" w:hAnsi="Book Antiqua"/>
                <w:sz w:val="18"/>
                <w:szCs w:val="18"/>
              </w:rPr>
            </w:pPr>
            <w:r w:rsidRPr="00D21696">
              <w:rPr>
                <w:rFonts w:ascii="Book Antiqua" w:hAnsi="Book Antiqua"/>
                <w:sz w:val="18"/>
                <w:szCs w:val="18"/>
              </w:rPr>
              <w:t>•</w:t>
            </w:r>
            <w:r w:rsidRPr="00D21696">
              <w:rPr>
                <w:rFonts w:ascii="Book Antiqua" w:hAnsi="Book Antiqua"/>
                <w:sz w:val="18"/>
                <w:szCs w:val="18"/>
              </w:rPr>
              <w:tab/>
              <w:t>Sillas de espera para salas de juicio y salas de testigos.</w:t>
            </w:r>
          </w:p>
          <w:p w14:paraId="357707CD" w14:textId="77777777" w:rsidR="00D84E4B" w:rsidRPr="00D21696" w:rsidRDefault="00D84E4B" w:rsidP="00D21696">
            <w:pPr>
              <w:jc w:val="both"/>
              <w:rPr>
                <w:rFonts w:ascii="Book Antiqua" w:hAnsi="Book Antiqua"/>
                <w:sz w:val="18"/>
                <w:szCs w:val="18"/>
              </w:rPr>
            </w:pPr>
            <w:r w:rsidRPr="00D21696">
              <w:rPr>
                <w:rFonts w:ascii="Book Antiqua" w:hAnsi="Book Antiqua"/>
                <w:sz w:val="18"/>
                <w:szCs w:val="18"/>
              </w:rPr>
              <w:t>•</w:t>
            </w:r>
            <w:r w:rsidRPr="00D21696">
              <w:rPr>
                <w:rFonts w:ascii="Book Antiqua" w:hAnsi="Book Antiqua"/>
                <w:sz w:val="18"/>
                <w:szCs w:val="18"/>
              </w:rPr>
              <w:tab/>
              <w:t>Sillones ejecutivos y mesas de reunión para sala de deliberación.</w:t>
            </w:r>
          </w:p>
          <w:p w14:paraId="32731F1C" w14:textId="77777777" w:rsidR="00D84E4B" w:rsidRPr="00D21696" w:rsidRDefault="00D84E4B" w:rsidP="00D21696">
            <w:pPr>
              <w:jc w:val="both"/>
              <w:rPr>
                <w:rFonts w:ascii="Book Antiqua" w:hAnsi="Book Antiqua"/>
                <w:sz w:val="18"/>
                <w:szCs w:val="18"/>
              </w:rPr>
            </w:pPr>
            <w:r w:rsidRPr="00D21696">
              <w:rPr>
                <w:rFonts w:ascii="Book Antiqua" w:hAnsi="Book Antiqua"/>
                <w:sz w:val="18"/>
                <w:szCs w:val="18"/>
              </w:rPr>
              <w:t>•</w:t>
            </w:r>
            <w:r w:rsidRPr="00D21696">
              <w:rPr>
                <w:rFonts w:ascii="Book Antiqua" w:hAnsi="Book Antiqua"/>
                <w:sz w:val="18"/>
                <w:szCs w:val="18"/>
              </w:rPr>
              <w:tab/>
              <w:t>Ventiladores en caso de que el inmueble no cuente con A/C.</w:t>
            </w:r>
          </w:p>
          <w:p w14:paraId="057D54A2" w14:textId="77777777" w:rsidR="00D84E4B" w:rsidRPr="00D21696" w:rsidRDefault="00D84E4B" w:rsidP="00D21696">
            <w:pPr>
              <w:jc w:val="both"/>
              <w:rPr>
                <w:rFonts w:ascii="Book Antiqua" w:hAnsi="Book Antiqua"/>
                <w:sz w:val="18"/>
                <w:szCs w:val="18"/>
              </w:rPr>
            </w:pPr>
          </w:p>
          <w:p w14:paraId="34248E10" w14:textId="77777777" w:rsidR="00D84E4B" w:rsidRPr="00D21696" w:rsidRDefault="00D84E4B" w:rsidP="00D21696">
            <w:pPr>
              <w:jc w:val="both"/>
              <w:rPr>
                <w:rFonts w:ascii="Book Antiqua" w:hAnsi="Book Antiqua"/>
                <w:sz w:val="18"/>
                <w:szCs w:val="18"/>
              </w:rPr>
            </w:pPr>
            <w:r w:rsidRPr="00D21696">
              <w:rPr>
                <w:rFonts w:ascii="Book Antiqua" w:hAnsi="Book Antiqua"/>
                <w:sz w:val="18"/>
                <w:szCs w:val="18"/>
              </w:rPr>
              <w:t>Estas necesidades no se encuentran formuladas en el presupuesto 2023; por lo que deberán considerarse en caso de que se apruebe la división del citado Tribunal. En el caso del Tribunal en Pavas, se utilizará el mobiliario actual, por lo que no se deberán incluir para el período 2023, excepto aquellos que la Administración considere sustituir en la programación anual.</w:t>
            </w:r>
          </w:p>
          <w:p w14:paraId="055BF4D2" w14:textId="2FF2D21E" w:rsidR="006F17A1" w:rsidRDefault="006F17A1" w:rsidP="006F17A1">
            <w:pPr>
              <w:rPr>
                <w:rFonts w:ascii="Book Antiqua" w:hAnsi="Book Antiqua"/>
                <w:b/>
                <w:bCs/>
                <w:sz w:val="18"/>
                <w:szCs w:val="18"/>
              </w:rPr>
            </w:pPr>
          </w:p>
        </w:tc>
        <w:tc>
          <w:tcPr>
            <w:tcW w:w="4678" w:type="dxa"/>
            <w:shd w:val="clear" w:color="auto" w:fill="auto"/>
            <w:vAlign w:val="center"/>
          </w:tcPr>
          <w:p w14:paraId="0611B7AF" w14:textId="77777777" w:rsidR="00D84E4B" w:rsidRPr="00BF1936" w:rsidRDefault="00D84E4B" w:rsidP="00D84E4B">
            <w:pPr>
              <w:ind w:right="176"/>
              <w:jc w:val="both"/>
              <w:rPr>
                <w:rFonts w:ascii="Book Antiqua" w:hAnsi="Book Antiqua"/>
                <w:sz w:val="18"/>
                <w:szCs w:val="18"/>
                <w:lang w:val="es-419" w:eastAsia="es-419"/>
              </w:rPr>
            </w:pPr>
            <w:r w:rsidRPr="00BF1936">
              <w:rPr>
                <w:rFonts w:ascii="Book Antiqua" w:hAnsi="Book Antiqua"/>
                <w:sz w:val="18"/>
                <w:szCs w:val="18"/>
                <w:lang w:val="es-419" w:eastAsia="es-419"/>
              </w:rPr>
              <w:lastRenderedPageBreak/>
              <w:t xml:space="preserve">Se toma nota de la observación. </w:t>
            </w:r>
          </w:p>
          <w:p w14:paraId="70C05FA8" w14:textId="77777777" w:rsidR="00D84E4B" w:rsidRPr="00BF1936" w:rsidRDefault="00D84E4B" w:rsidP="00D84E4B">
            <w:pPr>
              <w:ind w:right="176"/>
              <w:jc w:val="both"/>
              <w:rPr>
                <w:rFonts w:ascii="Book Antiqua" w:hAnsi="Book Antiqua"/>
                <w:sz w:val="18"/>
                <w:szCs w:val="18"/>
                <w:lang w:val="es-419" w:eastAsia="es-419"/>
              </w:rPr>
            </w:pPr>
          </w:p>
          <w:p w14:paraId="1F229AE2" w14:textId="333EC1F1" w:rsidR="00D84E4B" w:rsidRPr="00BF1936" w:rsidRDefault="00D84E4B" w:rsidP="00D84E4B">
            <w:pPr>
              <w:ind w:right="176"/>
              <w:jc w:val="both"/>
              <w:rPr>
                <w:rFonts w:ascii="Book Antiqua" w:hAnsi="Book Antiqua"/>
                <w:sz w:val="18"/>
                <w:szCs w:val="18"/>
                <w:lang w:val="es-419" w:eastAsia="es-419"/>
              </w:rPr>
            </w:pPr>
            <w:r w:rsidRPr="00BF1936">
              <w:rPr>
                <w:rFonts w:ascii="Book Antiqua" w:hAnsi="Book Antiqua"/>
                <w:sz w:val="18"/>
                <w:szCs w:val="18"/>
                <w:lang w:val="es-419" w:eastAsia="es-419"/>
              </w:rPr>
              <w:t>Para los efectos correspondientes, se mantiene la recomendación</w:t>
            </w:r>
            <w:r w:rsidR="005B35E3">
              <w:rPr>
                <w:rFonts w:ascii="Book Antiqua" w:hAnsi="Book Antiqua"/>
                <w:sz w:val="18"/>
                <w:szCs w:val="18"/>
                <w:lang w:val="es-419" w:eastAsia="es-419"/>
              </w:rPr>
              <w:t xml:space="preserve">, lo cual quedará supedidato al escenario que </w:t>
            </w:r>
            <w:r w:rsidR="00EA7522">
              <w:rPr>
                <w:rFonts w:ascii="Book Antiqua" w:hAnsi="Book Antiqua"/>
                <w:sz w:val="18"/>
                <w:szCs w:val="18"/>
                <w:lang w:val="es-419" w:eastAsia="es-419"/>
              </w:rPr>
              <w:t>escoja</w:t>
            </w:r>
            <w:r w:rsidR="005B35E3">
              <w:rPr>
                <w:rFonts w:ascii="Book Antiqua" w:hAnsi="Book Antiqua"/>
                <w:sz w:val="18"/>
                <w:szCs w:val="18"/>
                <w:lang w:val="es-419" w:eastAsia="es-419"/>
              </w:rPr>
              <w:t xml:space="preserve"> el ente decisor</w:t>
            </w:r>
          </w:p>
          <w:p w14:paraId="0D9C847B" w14:textId="77777777" w:rsidR="00D84E4B" w:rsidRPr="00BF1936" w:rsidRDefault="00D84E4B" w:rsidP="00D84E4B">
            <w:pPr>
              <w:ind w:right="176"/>
              <w:jc w:val="both"/>
              <w:rPr>
                <w:rFonts w:ascii="Book Antiqua" w:hAnsi="Book Antiqua"/>
                <w:sz w:val="18"/>
                <w:szCs w:val="18"/>
                <w:lang w:val="es-419" w:eastAsia="es-419"/>
              </w:rPr>
            </w:pPr>
          </w:p>
          <w:p w14:paraId="075344A7" w14:textId="7A1A2D1C" w:rsidR="00D84E4B" w:rsidRDefault="00D84E4B" w:rsidP="00D84E4B">
            <w:pPr>
              <w:ind w:right="176"/>
              <w:jc w:val="both"/>
              <w:rPr>
                <w:rFonts w:ascii="Book Antiqua" w:hAnsi="Book Antiqua"/>
                <w:sz w:val="18"/>
                <w:szCs w:val="18"/>
                <w:lang w:val="es-419" w:eastAsia="es-419"/>
              </w:rPr>
            </w:pPr>
            <w:r w:rsidRPr="00BF1936">
              <w:rPr>
                <w:rFonts w:ascii="Book Antiqua" w:hAnsi="Book Antiqua"/>
                <w:sz w:val="18"/>
                <w:szCs w:val="18"/>
                <w:lang w:val="es-419" w:eastAsia="es-419"/>
              </w:rPr>
              <w:t xml:space="preserve">La </w:t>
            </w:r>
            <w:r w:rsidR="00D54E17" w:rsidRPr="00BF1936">
              <w:rPr>
                <w:rFonts w:ascii="Book Antiqua" w:hAnsi="Book Antiqua"/>
                <w:sz w:val="18"/>
                <w:szCs w:val="18"/>
                <w:lang w:val="es-419" w:eastAsia="es-419"/>
              </w:rPr>
              <w:t xml:space="preserve">observación </w:t>
            </w:r>
            <w:r w:rsidR="00D54E17">
              <w:rPr>
                <w:rFonts w:ascii="Book Antiqua" w:hAnsi="Book Antiqua"/>
                <w:sz w:val="18"/>
                <w:szCs w:val="18"/>
                <w:lang w:val="es-419" w:eastAsia="es-419"/>
              </w:rPr>
              <w:t>no</w:t>
            </w:r>
            <w:r>
              <w:rPr>
                <w:rFonts w:ascii="Book Antiqua" w:hAnsi="Book Antiqua"/>
                <w:sz w:val="18"/>
                <w:szCs w:val="18"/>
                <w:lang w:val="es-419" w:eastAsia="es-419"/>
              </w:rPr>
              <w:t xml:space="preserve"> </w:t>
            </w:r>
            <w:r w:rsidRPr="00BF1936">
              <w:rPr>
                <w:rFonts w:ascii="Book Antiqua" w:hAnsi="Book Antiqua"/>
                <w:sz w:val="18"/>
                <w:szCs w:val="18"/>
                <w:lang w:val="es-419" w:eastAsia="es-419"/>
              </w:rPr>
              <w:t>modifica el</w:t>
            </w:r>
            <w:r>
              <w:rPr>
                <w:rFonts w:ascii="Book Antiqua" w:hAnsi="Book Antiqua"/>
                <w:sz w:val="18"/>
                <w:szCs w:val="18"/>
                <w:lang w:val="es-419" w:eastAsia="es-419"/>
              </w:rPr>
              <w:t xml:space="preserve"> contenido del informe por cuanto hace referencia a la viabilidad y proyección del recurso requerido.</w:t>
            </w:r>
          </w:p>
          <w:p w14:paraId="07984BE0" w14:textId="77777777" w:rsidR="00D84E4B" w:rsidRDefault="00D84E4B" w:rsidP="00D84E4B">
            <w:pPr>
              <w:ind w:right="176"/>
              <w:jc w:val="both"/>
              <w:rPr>
                <w:rFonts w:ascii="Book Antiqua" w:hAnsi="Book Antiqua"/>
                <w:sz w:val="18"/>
                <w:szCs w:val="18"/>
                <w:lang w:val="es-419" w:eastAsia="es-419"/>
              </w:rPr>
            </w:pPr>
          </w:p>
          <w:p w14:paraId="33CBDE14" w14:textId="1DE476F9" w:rsidR="006F17A1" w:rsidRPr="006F17A1" w:rsidRDefault="00D84E4B" w:rsidP="00D84E4B">
            <w:pPr>
              <w:ind w:right="176"/>
              <w:jc w:val="both"/>
              <w:rPr>
                <w:rFonts w:ascii="Book Antiqua" w:hAnsi="Book Antiqua"/>
                <w:sz w:val="18"/>
                <w:szCs w:val="18"/>
                <w:lang w:val="es-419" w:eastAsia="es-419"/>
              </w:rPr>
            </w:pPr>
            <w:r w:rsidRPr="00BF1936">
              <w:rPr>
                <w:rFonts w:ascii="Book Antiqua" w:hAnsi="Book Antiqua"/>
                <w:sz w:val="18"/>
                <w:szCs w:val="18"/>
                <w:lang w:val="es-419" w:eastAsia="es-419"/>
              </w:rPr>
              <w:t xml:space="preserve"> </w:t>
            </w:r>
          </w:p>
        </w:tc>
      </w:tr>
      <w:tr w:rsidR="006F17A1" w:rsidRPr="00DA2FA2" w14:paraId="4C658180" w14:textId="77777777" w:rsidTr="00D21696">
        <w:trPr>
          <w:trHeight w:val="1870"/>
        </w:trPr>
        <w:tc>
          <w:tcPr>
            <w:tcW w:w="5382" w:type="dxa"/>
            <w:shd w:val="clear" w:color="auto" w:fill="auto"/>
            <w:vAlign w:val="center"/>
          </w:tcPr>
          <w:p w14:paraId="6B3CCAAE" w14:textId="77777777" w:rsidR="00D54E17" w:rsidRDefault="00D54E17" w:rsidP="00D54E17">
            <w:pPr>
              <w:rPr>
                <w:rFonts w:ascii="Book Antiqua" w:hAnsi="Book Antiqua"/>
                <w:b/>
                <w:bCs/>
                <w:sz w:val="18"/>
                <w:szCs w:val="18"/>
              </w:rPr>
            </w:pPr>
            <w:r>
              <w:rPr>
                <w:rFonts w:ascii="Book Antiqua" w:hAnsi="Book Antiqua"/>
                <w:b/>
                <w:bCs/>
                <w:sz w:val="18"/>
                <w:szCs w:val="18"/>
              </w:rPr>
              <w:t>Recomendaciones a la Dirección Ejecutiva</w:t>
            </w:r>
          </w:p>
          <w:p w14:paraId="0ACD0592" w14:textId="77777777" w:rsidR="00D54E17" w:rsidRPr="00D54E17" w:rsidRDefault="00D54E17" w:rsidP="00D54E17">
            <w:pPr>
              <w:pStyle w:val="xxxmsonormal"/>
              <w:shd w:val="clear" w:color="auto" w:fill="FFFFFF"/>
              <w:jc w:val="both"/>
              <w:rPr>
                <w:rFonts w:asciiTheme="minorHAnsi" w:eastAsia="Times New Roman" w:hAnsiTheme="minorHAnsi" w:cs="Arial"/>
                <w:b/>
                <w:bCs/>
                <w:color w:val="000000"/>
                <w:lang w:val="es-ES"/>
              </w:rPr>
            </w:pPr>
          </w:p>
          <w:p w14:paraId="630A8FC6" w14:textId="5DFE6EAA" w:rsidR="00D54E17" w:rsidRDefault="00D54E17" w:rsidP="00D54E17">
            <w:pPr>
              <w:pStyle w:val="xxxmsonormal"/>
              <w:shd w:val="clear" w:color="auto" w:fill="FFFFFF"/>
              <w:jc w:val="both"/>
              <w:rPr>
                <w:rFonts w:ascii="Book Antiqua" w:eastAsia="Times New Roman" w:hAnsi="Book Antiqua" w:cs="Times New Roman"/>
                <w:i/>
                <w:iCs/>
                <w:sz w:val="18"/>
                <w:szCs w:val="18"/>
                <w:lang w:eastAsia="es-ES"/>
              </w:rPr>
            </w:pPr>
            <w:r w:rsidRPr="00D21696">
              <w:rPr>
                <w:rFonts w:ascii="Book Antiqua" w:eastAsia="Times New Roman" w:hAnsi="Book Antiqua" w:cs="Times New Roman"/>
                <w:b/>
                <w:bCs/>
                <w:i/>
                <w:iCs/>
                <w:sz w:val="18"/>
                <w:szCs w:val="18"/>
                <w:lang w:eastAsia="es-ES"/>
              </w:rPr>
              <w:t>9.29.</w:t>
            </w:r>
            <w:r w:rsidRPr="00D21696">
              <w:rPr>
                <w:rFonts w:ascii="Book Antiqua" w:eastAsia="Times New Roman" w:hAnsi="Book Antiqua" w:cs="Times New Roman"/>
                <w:i/>
                <w:iCs/>
                <w:sz w:val="18"/>
                <w:szCs w:val="18"/>
                <w:lang w:eastAsia="es-ES"/>
              </w:rPr>
              <w:t xml:space="preserve"> Valorar dentro de las posibilidades presupuestarias dotar del equipo tecnológico requerido por el Tribunal Penal del III Circuito Judicial de San José, sede suroeste</w:t>
            </w:r>
            <w:r w:rsidR="00A2350A">
              <w:rPr>
                <w:rFonts w:ascii="Book Antiqua" w:eastAsia="Times New Roman" w:hAnsi="Book Antiqua" w:cs="Times New Roman"/>
                <w:i/>
                <w:iCs/>
                <w:sz w:val="18"/>
                <w:szCs w:val="18"/>
                <w:lang w:eastAsia="es-ES"/>
              </w:rPr>
              <w:t>….</w:t>
            </w:r>
          </w:p>
          <w:p w14:paraId="7A4122E1" w14:textId="2FE413BD" w:rsidR="00D54E17" w:rsidRDefault="00D54E17" w:rsidP="00D54E17">
            <w:pPr>
              <w:pStyle w:val="xxxmsonormal"/>
              <w:shd w:val="clear" w:color="auto" w:fill="FFFFFF"/>
              <w:jc w:val="both"/>
              <w:rPr>
                <w:rFonts w:ascii="Book Antiqua" w:eastAsia="Times New Roman" w:hAnsi="Book Antiqua" w:cs="Times New Roman"/>
                <w:i/>
                <w:iCs/>
                <w:sz w:val="18"/>
                <w:szCs w:val="18"/>
                <w:lang w:eastAsia="es-ES"/>
              </w:rPr>
            </w:pPr>
          </w:p>
          <w:p w14:paraId="2C77F555" w14:textId="77777777" w:rsidR="00D54E17" w:rsidRPr="00D21696" w:rsidRDefault="00D54E17" w:rsidP="00D54E17">
            <w:pPr>
              <w:pStyle w:val="xxxmsonormal"/>
              <w:shd w:val="clear" w:color="auto" w:fill="FFFFFF"/>
              <w:jc w:val="both"/>
              <w:rPr>
                <w:rFonts w:ascii="Book Antiqua" w:eastAsia="Times New Roman" w:hAnsi="Book Antiqua" w:cs="Times New Roman"/>
                <w:sz w:val="18"/>
                <w:szCs w:val="18"/>
                <w:lang w:eastAsia="es-ES"/>
              </w:rPr>
            </w:pPr>
            <w:r w:rsidRPr="00D21696">
              <w:rPr>
                <w:rFonts w:ascii="Book Antiqua" w:eastAsia="Times New Roman" w:hAnsi="Book Antiqua" w:cs="Times New Roman"/>
                <w:sz w:val="18"/>
                <w:szCs w:val="18"/>
                <w:lang w:eastAsia="es-ES"/>
              </w:rPr>
              <w:t xml:space="preserve">La Administración de Tribunales informa mediante oficio 142-OAT-2022 que, durante el año 2020 y 2021, se realizó la sustitución de los equipos de grabación de audio y video, así </w:t>
            </w:r>
            <w:r w:rsidRPr="00D21696">
              <w:rPr>
                <w:rFonts w:ascii="Book Antiqua" w:eastAsia="Times New Roman" w:hAnsi="Book Antiqua" w:cs="Times New Roman"/>
                <w:sz w:val="18"/>
                <w:szCs w:val="18"/>
                <w:lang w:eastAsia="es-ES"/>
              </w:rPr>
              <w:lastRenderedPageBreak/>
              <w:t>como de equipo de computación de las 6 salas de juicio del Tribunal Penal de Pavas. Sustituciones que también incluyeron los micrófonos, plantas entre otros accesorios.</w:t>
            </w:r>
          </w:p>
          <w:p w14:paraId="110B9313" w14:textId="77777777" w:rsidR="00D54E17" w:rsidRPr="00D21696" w:rsidRDefault="00D54E17" w:rsidP="00D54E17">
            <w:pPr>
              <w:pStyle w:val="xxxmsonormal"/>
              <w:shd w:val="clear" w:color="auto" w:fill="FFFFFF"/>
              <w:jc w:val="both"/>
              <w:rPr>
                <w:rFonts w:ascii="Book Antiqua" w:eastAsia="Times New Roman" w:hAnsi="Book Antiqua" w:cs="Times New Roman"/>
                <w:sz w:val="18"/>
                <w:szCs w:val="18"/>
                <w:lang w:eastAsia="es-ES"/>
              </w:rPr>
            </w:pPr>
          </w:p>
          <w:p w14:paraId="0416078A" w14:textId="77777777" w:rsidR="00D54E17" w:rsidRPr="00D21696" w:rsidRDefault="00D54E17" w:rsidP="00D54E17">
            <w:pPr>
              <w:pStyle w:val="xxxmsonormal"/>
              <w:shd w:val="clear" w:color="auto" w:fill="FFFFFF"/>
              <w:jc w:val="both"/>
              <w:rPr>
                <w:rFonts w:ascii="Book Antiqua" w:eastAsia="Times New Roman" w:hAnsi="Book Antiqua" w:cs="Times New Roman"/>
                <w:sz w:val="18"/>
                <w:szCs w:val="18"/>
                <w:lang w:eastAsia="es-ES"/>
              </w:rPr>
            </w:pPr>
            <w:r w:rsidRPr="00D21696">
              <w:rPr>
                <w:rFonts w:ascii="Book Antiqua" w:eastAsia="Times New Roman" w:hAnsi="Book Antiqua" w:cs="Times New Roman"/>
                <w:sz w:val="18"/>
                <w:szCs w:val="18"/>
                <w:lang w:eastAsia="es-ES"/>
              </w:rPr>
              <w:t>Ahora bien, en cuanto al equipo tecnológico para un nuevo despacho, deberá la Dirección a su cargo dirigir la recomendación a la Dirección de Tecnología de la Información y Comunicación la inclusión del equipo tecnológico, a saber:</w:t>
            </w:r>
          </w:p>
          <w:p w14:paraId="5C2BDF1F" w14:textId="77777777" w:rsidR="00D54E17" w:rsidRPr="00D21696" w:rsidRDefault="00D54E17" w:rsidP="00D54E17">
            <w:pPr>
              <w:pStyle w:val="xxxmsonormal"/>
              <w:shd w:val="clear" w:color="auto" w:fill="FFFFFF"/>
              <w:jc w:val="both"/>
              <w:rPr>
                <w:rFonts w:ascii="Book Antiqua" w:eastAsia="Times New Roman" w:hAnsi="Book Antiqua" w:cs="Times New Roman"/>
                <w:sz w:val="18"/>
                <w:szCs w:val="18"/>
                <w:lang w:eastAsia="es-ES"/>
              </w:rPr>
            </w:pPr>
          </w:p>
          <w:p w14:paraId="1A1B85A0" w14:textId="77777777" w:rsidR="00D54E17" w:rsidRPr="00D21696" w:rsidRDefault="00D54E17" w:rsidP="00D54E17">
            <w:pPr>
              <w:pStyle w:val="xxxmsonormal"/>
              <w:shd w:val="clear" w:color="auto" w:fill="FFFFFF"/>
              <w:jc w:val="both"/>
              <w:rPr>
                <w:rFonts w:ascii="Book Antiqua" w:eastAsia="Times New Roman" w:hAnsi="Book Antiqua" w:cs="Times New Roman"/>
                <w:sz w:val="18"/>
                <w:szCs w:val="18"/>
                <w:lang w:eastAsia="es-ES"/>
              </w:rPr>
            </w:pPr>
            <w:r w:rsidRPr="00D21696">
              <w:rPr>
                <w:rFonts w:ascii="Book Antiqua" w:eastAsia="Times New Roman" w:hAnsi="Book Antiqua" w:cs="Times New Roman"/>
                <w:sz w:val="18"/>
                <w:szCs w:val="18"/>
                <w:lang w:eastAsia="es-ES"/>
              </w:rPr>
              <w:t>•</w:t>
            </w:r>
            <w:r w:rsidRPr="00D21696">
              <w:rPr>
                <w:rFonts w:ascii="Book Antiqua" w:eastAsia="Times New Roman" w:hAnsi="Book Antiqua" w:cs="Times New Roman"/>
                <w:sz w:val="18"/>
                <w:szCs w:val="18"/>
                <w:lang w:eastAsia="es-ES"/>
              </w:rPr>
              <w:tab/>
            </w:r>
            <w:bookmarkStart w:id="62" w:name="_Hlk99714016"/>
            <w:r w:rsidRPr="00D21696">
              <w:rPr>
                <w:rFonts w:ascii="Book Antiqua" w:eastAsia="Times New Roman" w:hAnsi="Book Antiqua" w:cs="Times New Roman"/>
                <w:sz w:val="18"/>
                <w:szCs w:val="18"/>
                <w:lang w:eastAsia="es-ES"/>
              </w:rPr>
              <w:t>Equipo de computación para plazas nuevas.</w:t>
            </w:r>
          </w:p>
          <w:p w14:paraId="2CE20B0A" w14:textId="77777777" w:rsidR="00D54E17" w:rsidRPr="00D21696" w:rsidRDefault="00D54E17" w:rsidP="00D54E17">
            <w:pPr>
              <w:pStyle w:val="xxxmsonormal"/>
              <w:shd w:val="clear" w:color="auto" w:fill="FFFFFF"/>
              <w:jc w:val="both"/>
              <w:rPr>
                <w:rFonts w:ascii="Book Antiqua" w:eastAsia="Times New Roman" w:hAnsi="Book Antiqua" w:cs="Times New Roman"/>
                <w:sz w:val="18"/>
                <w:szCs w:val="18"/>
                <w:lang w:eastAsia="es-ES"/>
              </w:rPr>
            </w:pPr>
            <w:r w:rsidRPr="00D21696">
              <w:rPr>
                <w:rFonts w:ascii="Book Antiqua" w:eastAsia="Times New Roman" w:hAnsi="Book Antiqua" w:cs="Times New Roman"/>
                <w:sz w:val="18"/>
                <w:szCs w:val="18"/>
                <w:lang w:eastAsia="es-ES"/>
              </w:rPr>
              <w:t>•</w:t>
            </w:r>
            <w:r w:rsidRPr="00D21696">
              <w:rPr>
                <w:rFonts w:ascii="Book Antiqua" w:eastAsia="Times New Roman" w:hAnsi="Book Antiqua" w:cs="Times New Roman"/>
                <w:sz w:val="18"/>
                <w:szCs w:val="18"/>
                <w:lang w:eastAsia="es-ES"/>
              </w:rPr>
              <w:tab/>
              <w:t>Equipo de grabación para salas de juicio.</w:t>
            </w:r>
          </w:p>
          <w:p w14:paraId="76CE5625" w14:textId="77777777" w:rsidR="00D54E17" w:rsidRPr="00D21696" w:rsidRDefault="00D54E17" w:rsidP="00D54E17">
            <w:pPr>
              <w:pStyle w:val="xxxmsonormal"/>
              <w:shd w:val="clear" w:color="auto" w:fill="FFFFFF"/>
              <w:jc w:val="both"/>
              <w:rPr>
                <w:rFonts w:ascii="Book Antiqua" w:eastAsia="Times New Roman" w:hAnsi="Book Antiqua" w:cs="Times New Roman"/>
                <w:sz w:val="18"/>
                <w:szCs w:val="18"/>
                <w:lang w:eastAsia="es-ES"/>
              </w:rPr>
            </w:pPr>
            <w:r w:rsidRPr="00D21696">
              <w:rPr>
                <w:rFonts w:ascii="Book Antiqua" w:eastAsia="Times New Roman" w:hAnsi="Book Antiqua" w:cs="Times New Roman"/>
                <w:sz w:val="18"/>
                <w:szCs w:val="18"/>
                <w:lang w:eastAsia="es-ES"/>
              </w:rPr>
              <w:t>•</w:t>
            </w:r>
            <w:r w:rsidRPr="00D21696">
              <w:rPr>
                <w:rFonts w:ascii="Book Antiqua" w:eastAsia="Times New Roman" w:hAnsi="Book Antiqua" w:cs="Times New Roman"/>
                <w:sz w:val="18"/>
                <w:szCs w:val="18"/>
                <w:lang w:eastAsia="es-ES"/>
              </w:rPr>
              <w:tab/>
              <w:t>Licenciamiento para plazas nuevas.</w:t>
            </w:r>
          </w:p>
          <w:p w14:paraId="64CBCFA3" w14:textId="77777777" w:rsidR="00D54E17" w:rsidRPr="00D21696" w:rsidRDefault="00D54E17" w:rsidP="00D54E17">
            <w:pPr>
              <w:pStyle w:val="xxxmsonormal"/>
              <w:shd w:val="clear" w:color="auto" w:fill="FFFFFF"/>
              <w:jc w:val="both"/>
              <w:rPr>
                <w:rFonts w:ascii="Book Antiqua" w:eastAsia="Times New Roman" w:hAnsi="Book Antiqua" w:cs="Times New Roman"/>
                <w:sz w:val="18"/>
                <w:szCs w:val="18"/>
                <w:lang w:eastAsia="es-ES"/>
              </w:rPr>
            </w:pPr>
            <w:r w:rsidRPr="00D21696">
              <w:rPr>
                <w:rFonts w:ascii="Book Antiqua" w:eastAsia="Times New Roman" w:hAnsi="Book Antiqua" w:cs="Times New Roman"/>
                <w:sz w:val="18"/>
                <w:szCs w:val="18"/>
                <w:lang w:eastAsia="es-ES"/>
              </w:rPr>
              <w:t>•</w:t>
            </w:r>
            <w:r w:rsidRPr="00D21696">
              <w:rPr>
                <w:rFonts w:ascii="Book Antiqua" w:eastAsia="Times New Roman" w:hAnsi="Book Antiqua" w:cs="Times New Roman"/>
                <w:sz w:val="18"/>
                <w:szCs w:val="18"/>
                <w:lang w:eastAsia="es-ES"/>
              </w:rPr>
              <w:tab/>
              <w:t>Presupuesto para la adquisición de impresoras, servidores, escáner y fax.</w:t>
            </w:r>
          </w:p>
          <w:p w14:paraId="79E98657" w14:textId="77777777" w:rsidR="00D54E17" w:rsidRPr="00D21696" w:rsidRDefault="00D54E17" w:rsidP="00D54E17">
            <w:pPr>
              <w:pStyle w:val="xxxmsonormal"/>
              <w:shd w:val="clear" w:color="auto" w:fill="FFFFFF"/>
              <w:jc w:val="both"/>
              <w:rPr>
                <w:rFonts w:ascii="Book Antiqua" w:eastAsia="Times New Roman" w:hAnsi="Book Antiqua" w:cs="Times New Roman"/>
                <w:sz w:val="18"/>
                <w:szCs w:val="18"/>
                <w:lang w:eastAsia="es-ES"/>
              </w:rPr>
            </w:pPr>
            <w:r w:rsidRPr="00D21696">
              <w:rPr>
                <w:rFonts w:ascii="Book Antiqua" w:eastAsia="Times New Roman" w:hAnsi="Book Antiqua" w:cs="Times New Roman"/>
                <w:sz w:val="18"/>
                <w:szCs w:val="18"/>
                <w:lang w:eastAsia="es-ES"/>
              </w:rPr>
              <w:t>•</w:t>
            </w:r>
            <w:r w:rsidRPr="00D21696">
              <w:rPr>
                <w:rFonts w:ascii="Book Antiqua" w:eastAsia="Times New Roman" w:hAnsi="Book Antiqua" w:cs="Times New Roman"/>
                <w:sz w:val="18"/>
                <w:szCs w:val="18"/>
                <w:lang w:eastAsia="es-ES"/>
              </w:rPr>
              <w:tab/>
              <w:t>Dotación de central telefónica y teléfonos.</w:t>
            </w:r>
          </w:p>
          <w:p w14:paraId="0ED3A78D" w14:textId="77777777" w:rsidR="00D54E17" w:rsidRPr="00D21696" w:rsidRDefault="00D54E17" w:rsidP="00D54E17">
            <w:pPr>
              <w:pStyle w:val="xxxmsonormal"/>
              <w:shd w:val="clear" w:color="auto" w:fill="FFFFFF"/>
              <w:jc w:val="both"/>
              <w:rPr>
                <w:rFonts w:ascii="Book Antiqua" w:eastAsia="Times New Roman" w:hAnsi="Book Antiqua" w:cs="Times New Roman"/>
                <w:sz w:val="18"/>
                <w:szCs w:val="18"/>
                <w:lang w:eastAsia="es-ES"/>
              </w:rPr>
            </w:pPr>
            <w:r w:rsidRPr="00D21696">
              <w:rPr>
                <w:rFonts w:ascii="Book Antiqua" w:eastAsia="Times New Roman" w:hAnsi="Book Antiqua" w:cs="Times New Roman"/>
                <w:sz w:val="18"/>
                <w:szCs w:val="18"/>
                <w:lang w:eastAsia="es-ES"/>
              </w:rPr>
              <w:t>•</w:t>
            </w:r>
            <w:r w:rsidRPr="00D21696">
              <w:rPr>
                <w:rFonts w:ascii="Book Antiqua" w:eastAsia="Times New Roman" w:hAnsi="Book Antiqua" w:cs="Times New Roman"/>
                <w:sz w:val="18"/>
                <w:szCs w:val="18"/>
                <w:lang w:eastAsia="es-ES"/>
              </w:rPr>
              <w:tab/>
              <w:t>Presupuesto para líneas telefónica y fibra óptica.</w:t>
            </w:r>
          </w:p>
          <w:p w14:paraId="68CF8E15" w14:textId="77777777" w:rsidR="00D54E17" w:rsidRPr="00D21696" w:rsidRDefault="00D54E17" w:rsidP="00D54E17">
            <w:pPr>
              <w:pStyle w:val="xxxmsonormal"/>
              <w:shd w:val="clear" w:color="auto" w:fill="FFFFFF"/>
              <w:jc w:val="both"/>
              <w:rPr>
                <w:rFonts w:ascii="Book Antiqua" w:eastAsia="Times New Roman" w:hAnsi="Book Antiqua" w:cs="Times New Roman"/>
                <w:sz w:val="18"/>
                <w:szCs w:val="18"/>
                <w:lang w:eastAsia="es-ES"/>
              </w:rPr>
            </w:pPr>
            <w:r w:rsidRPr="00D21696">
              <w:rPr>
                <w:rFonts w:ascii="Book Antiqua" w:eastAsia="Times New Roman" w:hAnsi="Book Antiqua" w:cs="Times New Roman"/>
                <w:sz w:val="18"/>
                <w:szCs w:val="18"/>
                <w:lang w:eastAsia="es-ES"/>
              </w:rPr>
              <w:t>•</w:t>
            </w:r>
            <w:r w:rsidRPr="00D21696">
              <w:rPr>
                <w:rFonts w:ascii="Book Antiqua" w:eastAsia="Times New Roman" w:hAnsi="Book Antiqua" w:cs="Times New Roman"/>
                <w:sz w:val="18"/>
                <w:szCs w:val="18"/>
                <w:lang w:eastAsia="es-ES"/>
              </w:rPr>
              <w:tab/>
              <w:t>Equipo de videoconferencia.</w:t>
            </w:r>
          </w:p>
          <w:p w14:paraId="7D8AAEDD" w14:textId="77777777" w:rsidR="00D54E17" w:rsidRPr="00D21696" w:rsidRDefault="00D54E17" w:rsidP="00D54E17">
            <w:pPr>
              <w:pStyle w:val="xxxmsonormal"/>
              <w:shd w:val="clear" w:color="auto" w:fill="FFFFFF"/>
              <w:jc w:val="both"/>
              <w:rPr>
                <w:rFonts w:ascii="Book Antiqua" w:eastAsia="Times New Roman" w:hAnsi="Book Antiqua" w:cs="Times New Roman"/>
                <w:sz w:val="18"/>
                <w:szCs w:val="18"/>
                <w:lang w:eastAsia="es-ES"/>
              </w:rPr>
            </w:pPr>
            <w:r w:rsidRPr="00D21696">
              <w:rPr>
                <w:rFonts w:ascii="Book Antiqua" w:eastAsia="Times New Roman" w:hAnsi="Book Antiqua" w:cs="Times New Roman"/>
                <w:sz w:val="18"/>
                <w:szCs w:val="18"/>
                <w:lang w:eastAsia="es-ES"/>
              </w:rPr>
              <w:t>•</w:t>
            </w:r>
            <w:r w:rsidRPr="00D21696">
              <w:rPr>
                <w:rFonts w:ascii="Book Antiqua" w:eastAsia="Times New Roman" w:hAnsi="Book Antiqua" w:cs="Times New Roman"/>
                <w:sz w:val="18"/>
                <w:szCs w:val="18"/>
                <w:lang w:eastAsia="es-ES"/>
              </w:rPr>
              <w:tab/>
              <w:t xml:space="preserve">Pantallas led para las salas. </w:t>
            </w:r>
          </w:p>
          <w:bookmarkEnd w:id="62"/>
          <w:p w14:paraId="4C63626C" w14:textId="77777777" w:rsidR="00D54E17" w:rsidRPr="00D21696" w:rsidRDefault="00D54E17" w:rsidP="00D54E17">
            <w:pPr>
              <w:pStyle w:val="xxxmsonormal"/>
              <w:shd w:val="clear" w:color="auto" w:fill="FFFFFF"/>
              <w:jc w:val="both"/>
              <w:rPr>
                <w:rFonts w:ascii="Book Antiqua" w:eastAsia="Times New Roman" w:hAnsi="Book Antiqua" w:cs="Times New Roman"/>
                <w:sz w:val="18"/>
                <w:szCs w:val="18"/>
                <w:lang w:eastAsia="es-ES"/>
              </w:rPr>
            </w:pPr>
          </w:p>
          <w:p w14:paraId="1BC3B91B" w14:textId="77777777" w:rsidR="00D54E17" w:rsidRPr="00D21696" w:rsidRDefault="00D54E17" w:rsidP="00D54E17">
            <w:pPr>
              <w:pStyle w:val="xxxmsonormal"/>
              <w:shd w:val="clear" w:color="auto" w:fill="FFFFFF"/>
              <w:jc w:val="both"/>
              <w:rPr>
                <w:rFonts w:ascii="Book Antiqua" w:eastAsia="Times New Roman" w:hAnsi="Book Antiqua" w:cs="Times New Roman"/>
                <w:sz w:val="18"/>
                <w:szCs w:val="18"/>
                <w:lang w:eastAsia="es-ES"/>
              </w:rPr>
            </w:pPr>
            <w:r w:rsidRPr="00D21696">
              <w:rPr>
                <w:rFonts w:ascii="Book Antiqua" w:eastAsia="Times New Roman" w:hAnsi="Book Antiqua" w:cs="Times New Roman"/>
                <w:sz w:val="18"/>
                <w:szCs w:val="18"/>
                <w:lang w:eastAsia="es-ES"/>
              </w:rPr>
              <w:t>Al igual que el punto anterior, deberá formularse la necesidad para el presupuesto 2023, considerando esto que los plazos para contar con dos arriendos en las zonas de Pavas y Hatillo, podrán extenderse hasta finales del año 2022.</w:t>
            </w:r>
          </w:p>
          <w:p w14:paraId="5BD61931" w14:textId="77777777" w:rsidR="00D54E17" w:rsidRPr="00D21696" w:rsidRDefault="00D54E17" w:rsidP="00D54E17">
            <w:pPr>
              <w:pStyle w:val="xxxmsonormal"/>
              <w:shd w:val="clear" w:color="auto" w:fill="FFFFFF"/>
              <w:jc w:val="both"/>
              <w:rPr>
                <w:rFonts w:ascii="Book Antiqua" w:eastAsia="Times New Roman" w:hAnsi="Book Antiqua" w:cs="Times New Roman"/>
                <w:i/>
                <w:iCs/>
                <w:sz w:val="18"/>
                <w:szCs w:val="18"/>
                <w:lang w:eastAsia="es-ES"/>
              </w:rPr>
            </w:pPr>
          </w:p>
          <w:p w14:paraId="54319773" w14:textId="77777777" w:rsidR="006F17A1" w:rsidRDefault="006F17A1" w:rsidP="00395961">
            <w:pPr>
              <w:rPr>
                <w:rFonts w:ascii="Book Antiqua" w:hAnsi="Book Antiqua"/>
                <w:b/>
                <w:bCs/>
                <w:sz w:val="18"/>
                <w:szCs w:val="18"/>
              </w:rPr>
            </w:pPr>
          </w:p>
        </w:tc>
        <w:tc>
          <w:tcPr>
            <w:tcW w:w="4678" w:type="dxa"/>
            <w:shd w:val="clear" w:color="auto" w:fill="auto"/>
            <w:vAlign w:val="center"/>
          </w:tcPr>
          <w:p w14:paraId="21D163B3" w14:textId="35F48846" w:rsidR="006F17A1" w:rsidRDefault="00D54E17" w:rsidP="008D0F37">
            <w:pPr>
              <w:ind w:right="176"/>
              <w:jc w:val="both"/>
              <w:rPr>
                <w:rFonts w:ascii="Book Antiqua" w:hAnsi="Book Antiqua"/>
                <w:sz w:val="18"/>
                <w:szCs w:val="18"/>
                <w:lang w:val="es-419" w:eastAsia="es-419"/>
              </w:rPr>
            </w:pPr>
            <w:r>
              <w:rPr>
                <w:rFonts w:ascii="Book Antiqua" w:hAnsi="Book Antiqua"/>
                <w:sz w:val="18"/>
                <w:szCs w:val="18"/>
                <w:lang w:val="es-419" w:eastAsia="es-419"/>
              </w:rPr>
              <w:lastRenderedPageBreak/>
              <w:t xml:space="preserve">Se toma nota de la observación. </w:t>
            </w:r>
          </w:p>
          <w:p w14:paraId="011CBC33" w14:textId="466CB10A" w:rsidR="00D54E17" w:rsidRDefault="00D54E17" w:rsidP="008D0F37">
            <w:pPr>
              <w:ind w:right="176"/>
              <w:jc w:val="both"/>
              <w:rPr>
                <w:rFonts w:ascii="Book Antiqua" w:hAnsi="Book Antiqua"/>
                <w:sz w:val="18"/>
                <w:szCs w:val="18"/>
                <w:lang w:val="es-419" w:eastAsia="es-419"/>
              </w:rPr>
            </w:pPr>
          </w:p>
          <w:p w14:paraId="45606D3F" w14:textId="270B36E6" w:rsidR="00D54E17" w:rsidRDefault="00D54E17" w:rsidP="00D54E17">
            <w:pPr>
              <w:ind w:right="176"/>
              <w:jc w:val="both"/>
              <w:rPr>
                <w:rFonts w:ascii="Book Antiqua" w:hAnsi="Book Antiqua"/>
                <w:sz w:val="18"/>
                <w:szCs w:val="18"/>
                <w:lang w:val="es-419" w:eastAsia="es-419"/>
              </w:rPr>
            </w:pPr>
            <w:r w:rsidRPr="00BF1936">
              <w:rPr>
                <w:rFonts w:ascii="Book Antiqua" w:hAnsi="Book Antiqua"/>
                <w:sz w:val="18"/>
                <w:szCs w:val="18"/>
                <w:lang w:val="es-419" w:eastAsia="es-419"/>
              </w:rPr>
              <w:t>Para los efectos correspondientes, se mantiene la recomendación</w:t>
            </w:r>
            <w:r>
              <w:rPr>
                <w:rFonts w:ascii="Book Antiqua" w:hAnsi="Book Antiqua"/>
                <w:sz w:val="18"/>
                <w:szCs w:val="18"/>
                <w:lang w:val="es-419" w:eastAsia="es-419"/>
              </w:rPr>
              <w:t xml:space="preserve"> dirigida a la Dirección Ejecutiva y en atención a la solicitud planteada sobre la recomendación a la Dirección de Tecnologías de la información, </w:t>
            </w:r>
          </w:p>
          <w:p w14:paraId="131FB425" w14:textId="5B85C335" w:rsidR="00573CF0" w:rsidRDefault="00D54E17" w:rsidP="00D54E17">
            <w:pPr>
              <w:ind w:right="176"/>
              <w:jc w:val="both"/>
              <w:rPr>
                <w:rFonts w:ascii="Book Antiqua" w:hAnsi="Book Antiqua"/>
                <w:sz w:val="18"/>
                <w:szCs w:val="18"/>
                <w:lang w:val="es-419" w:eastAsia="es-419"/>
              </w:rPr>
            </w:pPr>
            <w:r>
              <w:rPr>
                <w:rFonts w:ascii="Book Antiqua" w:hAnsi="Book Antiqua"/>
                <w:sz w:val="18"/>
                <w:szCs w:val="18"/>
                <w:lang w:val="es-419" w:eastAsia="es-419"/>
              </w:rPr>
              <w:t>se adiciona</w:t>
            </w:r>
            <w:r w:rsidR="002C1D88">
              <w:rPr>
                <w:rFonts w:ascii="Book Antiqua" w:hAnsi="Book Antiqua"/>
                <w:sz w:val="18"/>
                <w:szCs w:val="18"/>
                <w:lang w:val="es-419" w:eastAsia="es-419"/>
              </w:rPr>
              <w:t xml:space="preserve"> la misma</w:t>
            </w:r>
            <w:r>
              <w:rPr>
                <w:rFonts w:ascii="Book Antiqua" w:hAnsi="Book Antiqua"/>
                <w:sz w:val="18"/>
                <w:szCs w:val="18"/>
                <w:lang w:val="es-419" w:eastAsia="es-419"/>
              </w:rPr>
              <w:t xml:space="preserve"> </w:t>
            </w:r>
            <w:r w:rsidR="002C1D88">
              <w:rPr>
                <w:rFonts w:ascii="Book Antiqua" w:hAnsi="Book Antiqua"/>
                <w:sz w:val="18"/>
                <w:szCs w:val="18"/>
                <w:lang w:val="es-419" w:eastAsia="es-419"/>
              </w:rPr>
              <w:t>a la recomendación 10.</w:t>
            </w:r>
            <w:r w:rsidR="005D27F6">
              <w:rPr>
                <w:rFonts w:ascii="Book Antiqua" w:hAnsi="Book Antiqua"/>
                <w:sz w:val="18"/>
                <w:szCs w:val="18"/>
                <w:lang w:val="es-419" w:eastAsia="es-419"/>
              </w:rPr>
              <w:t>4</w:t>
            </w:r>
            <w:r w:rsidR="00CC6442">
              <w:rPr>
                <w:rFonts w:ascii="Book Antiqua" w:hAnsi="Book Antiqua"/>
                <w:sz w:val="18"/>
                <w:szCs w:val="18"/>
                <w:lang w:val="es-419" w:eastAsia="es-419"/>
              </w:rPr>
              <w:t>4</w:t>
            </w:r>
            <w:r w:rsidR="00573CF0">
              <w:rPr>
                <w:rFonts w:ascii="Book Antiqua" w:hAnsi="Book Antiqua"/>
                <w:sz w:val="18"/>
                <w:szCs w:val="18"/>
                <w:lang w:val="es-419" w:eastAsia="es-419"/>
              </w:rPr>
              <w:t xml:space="preserve">, de la siguiente manera: </w:t>
            </w:r>
          </w:p>
          <w:p w14:paraId="5F7640A9" w14:textId="569B7CBE" w:rsidR="00573CF0" w:rsidRDefault="00573CF0" w:rsidP="00D54E17">
            <w:pPr>
              <w:ind w:right="176"/>
              <w:jc w:val="both"/>
              <w:rPr>
                <w:rFonts w:ascii="Book Antiqua" w:hAnsi="Book Antiqua"/>
                <w:sz w:val="18"/>
                <w:szCs w:val="18"/>
                <w:lang w:val="es-419" w:eastAsia="es-419"/>
              </w:rPr>
            </w:pPr>
          </w:p>
          <w:p w14:paraId="260D6DB3" w14:textId="39317189" w:rsidR="00573CF0" w:rsidRPr="00D21696" w:rsidRDefault="00573CF0" w:rsidP="00D54E17">
            <w:pPr>
              <w:ind w:right="176"/>
              <w:jc w:val="both"/>
              <w:rPr>
                <w:rFonts w:ascii="Book Antiqua" w:hAnsi="Book Antiqua"/>
                <w:b/>
                <w:bCs/>
                <w:sz w:val="18"/>
                <w:szCs w:val="18"/>
                <w:lang w:val="es-419" w:eastAsia="es-419"/>
              </w:rPr>
            </w:pPr>
            <w:r>
              <w:rPr>
                <w:rFonts w:ascii="Book Antiqua" w:hAnsi="Book Antiqua"/>
                <w:b/>
                <w:bCs/>
                <w:sz w:val="18"/>
                <w:szCs w:val="18"/>
                <w:lang w:val="es-419" w:eastAsia="es-419"/>
              </w:rPr>
              <w:t xml:space="preserve">A la </w:t>
            </w:r>
            <w:r w:rsidRPr="00D21696">
              <w:rPr>
                <w:rFonts w:ascii="Book Antiqua" w:hAnsi="Book Antiqua"/>
                <w:b/>
                <w:bCs/>
                <w:sz w:val="18"/>
                <w:szCs w:val="18"/>
                <w:lang w:val="es-419" w:eastAsia="es-419"/>
              </w:rPr>
              <w:t>Dirección de Tecnologías de la información</w:t>
            </w:r>
          </w:p>
          <w:p w14:paraId="66461638" w14:textId="77777777" w:rsidR="002C1D88" w:rsidRPr="002C1D88" w:rsidRDefault="002C1D88" w:rsidP="002C1D88">
            <w:pPr>
              <w:ind w:right="176"/>
              <w:jc w:val="both"/>
              <w:rPr>
                <w:rFonts w:ascii="Book Antiqua" w:hAnsi="Book Antiqua"/>
                <w:sz w:val="18"/>
                <w:szCs w:val="18"/>
                <w:lang w:val="es-419" w:eastAsia="es-419"/>
              </w:rPr>
            </w:pPr>
          </w:p>
          <w:p w14:paraId="29CF5656" w14:textId="359EB08E" w:rsidR="002C1D88" w:rsidRPr="002C1D88" w:rsidRDefault="002C1D88" w:rsidP="002C1D88">
            <w:pPr>
              <w:ind w:right="176"/>
              <w:jc w:val="both"/>
              <w:rPr>
                <w:rFonts w:ascii="Book Antiqua" w:hAnsi="Book Antiqua"/>
                <w:sz w:val="18"/>
                <w:szCs w:val="18"/>
                <w:lang w:val="es-419" w:eastAsia="es-419"/>
              </w:rPr>
            </w:pPr>
            <w:r w:rsidRPr="00D21696">
              <w:rPr>
                <w:rFonts w:ascii="Book Antiqua" w:hAnsi="Book Antiqua"/>
                <w:b/>
                <w:bCs/>
                <w:sz w:val="18"/>
                <w:szCs w:val="18"/>
                <w:lang w:val="es-419" w:eastAsia="es-419"/>
              </w:rPr>
              <w:t>10.</w:t>
            </w:r>
            <w:r w:rsidR="005D27F6">
              <w:rPr>
                <w:rFonts w:ascii="Book Antiqua" w:hAnsi="Book Antiqua"/>
                <w:b/>
                <w:bCs/>
                <w:sz w:val="18"/>
                <w:szCs w:val="18"/>
                <w:lang w:val="es-419" w:eastAsia="es-419"/>
              </w:rPr>
              <w:t>4</w:t>
            </w:r>
            <w:r w:rsidR="00CC6442">
              <w:rPr>
                <w:rFonts w:ascii="Book Antiqua" w:hAnsi="Book Antiqua"/>
                <w:b/>
                <w:bCs/>
                <w:sz w:val="18"/>
                <w:szCs w:val="18"/>
                <w:lang w:val="es-419" w:eastAsia="es-419"/>
              </w:rPr>
              <w:t>4</w:t>
            </w:r>
            <w:r w:rsidRPr="00D21696">
              <w:rPr>
                <w:rFonts w:ascii="Book Antiqua" w:hAnsi="Book Antiqua"/>
                <w:b/>
                <w:bCs/>
                <w:sz w:val="18"/>
                <w:szCs w:val="18"/>
                <w:lang w:val="es-419" w:eastAsia="es-419"/>
              </w:rPr>
              <w:t>.</w:t>
            </w:r>
            <w:r w:rsidRPr="002C1D88">
              <w:rPr>
                <w:rFonts w:ascii="Book Antiqua" w:hAnsi="Book Antiqua"/>
                <w:sz w:val="18"/>
                <w:szCs w:val="18"/>
                <w:lang w:val="es-419" w:eastAsia="es-419"/>
              </w:rPr>
              <w:tab/>
              <w:t xml:space="preserve">Dar seguimiento de manera conjunta con la Administración Regional a las necesidades de equipo tecnológico requerido por el Tribunal Penal del III Circuito Judicial de San José, sede suroeste. En caso de que se materialice la división de despachos se deberá realizar un estudio sobre la dotación del equipo tecnológico requerido para cada sede. De conformidad con lo solicitado de manera expresa por parte de la Dirección Ejecutiva, se adiciona a la recomendación la inclusión de equipo tecnológico, a saber: </w:t>
            </w:r>
          </w:p>
          <w:p w14:paraId="122FDB9D" w14:textId="77777777" w:rsidR="002C1D88" w:rsidRPr="002C1D88" w:rsidRDefault="002C1D88" w:rsidP="002C1D88">
            <w:pPr>
              <w:ind w:right="176"/>
              <w:jc w:val="both"/>
              <w:rPr>
                <w:rFonts w:ascii="Book Antiqua" w:hAnsi="Book Antiqua"/>
                <w:sz w:val="18"/>
                <w:szCs w:val="18"/>
                <w:lang w:val="es-419" w:eastAsia="es-419"/>
              </w:rPr>
            </w:pPr>
          </w:p>
          <w:p w14:paraId="5108DC9E" w14:textId="77777777" w:rsidR="002C1D88" w:rsidRPr="002C1D88" w:rsidRDefault="002C1D88" w:rsidP="002C1D88">
            <w:pPr>
              <w:ind w:right="176"/>
              <w:jc w:val="both"/>
              <w:rPr>
                <w:rFonts w:ascii="Book Antiqua" w:hAnsi="Book Antiqua"/>
                <w:sz w:val="18"/>
                <w:szCs w:val="18"/>
                <w:lang w:val="es-419" w:eastAsia="es-419"/>
              </w:rPr>
            </w:pPr>
            <w:r w:rsidRPr="002C1D88">
              <w:rPr>
                <w:rFonts w:ascii="Book Antiqua" w:hAnsi="Book Antiqua"/>
                <w:sz w:val="18"/>
                <w:szCs w:val="18"/>
                <w:lang w:val="es-419" w:eastAsia="es-419"/>
              </w:rPr>
              <w:t>•</w:t>
            </w:r>
            <w:r w:rsidRPr="002C1D88">
              <w:rPr>
                <w:rFonts w:ascii="Book Antiqua" w:hAnsi="Book Antiqua"/>
                <w:sz w:val="18"/>
                <w:szCs w:val="18"/>
                <w:lang w:val="es-419" w:eastAsia="es-419"/>
              </w:rPr>
              <w:tab/>
              <w:t>Equipo de computación para plazas nuevas.</w:t>
            </w:r>
          </w:p>
          <w:p w14:paraId="5C047748" w14:textId="77777777" w:rsidR="002C1D88" w:rsidRPr="002C1D88" w:rsidRDefault="002C1D88" w:rsidP="002C1D88">
            <w:pPr>
              <w:ind w:right="176"/>
              <w:jc w:val="both"/>
              <w:rPr>
                <w:rFonts w:ascii="Book Antiqua" w:hAnsi="Book Antiqua"/>
                <w:sz w:val="18"/>
                <w:szCs w:val="18"/>
                <w:lang w:val="es-419" w:eastAsia="es-419"/>
              </w:rPr>
            </w:pPr>
            <w:r w:rsidRPr="002C1D88">
              <w:rPr>
                <w:rFonts w:ascii="Book Antiqua" w:hAnsi="Book Antiqua"/>
                <w:sz w:val="18"/>
                <w:szCs w:val="18"/>
                <w:lang w:val="es-419" w:eastAsia="es-419"/>
              </w:rPr>
              <w:t>•</w:t>
            </w:r>
            <w:r w:rsidRPr="002C1D88">
              <w:rPr>
                <w:rFonts w:ascii="Book Antiqua" w:hAnsi="Book Antiqua"/>
                <w:sz w:val="18"/>
                <w:szCs w:val="18"/>
                <w:lang w:val="es-419" w:eastAsia="es-419"/>
              </w:rPr>
              <w:tab/>
              <w:t>Equipo de grabación para salas de juicio.</w:t>
            </w:r>
          </w:p>
          <w:p w14:paraId="3260F5D9" w14:textId="77777777" w:rsidR="002C1D88" w:rsidRPr="002C1D88" w:rsidRDefault="002C1D88" w:rsidP="002C1D88">
            <w:pPr>
              <w:ind w:right="176"/>
              <w:jc w:val="both"/>
              <w:rPr>
                <w:rFonts w:ascii="Book Antiqua" w:hAnsi="Book Antiqua"/>
                <w:sz w:val="18"/>
                <w:szCs w:val="18"/>
                <w:lang w:val="es-419" w:eastAsia="es-419"/>
              </w:rPr>
            </w:pPr>
            <w:r w:rsidRPr="002C1D88">
              <w:rPr>
                <w:rFonts w:ascii="Book Antiqua" w:hAnsi="Book Antiqua"/>
                <w:sz w:val="18"/>
                <w:szCs w:val="18"/>
                <w:lang w:val="es-419" w:eastAsia="es-419"/>
              </w:rPr>
              <w:t>•</w:t>
            </w:r>
            <w:r w:rsidRPr="002C1D88">
              <w:rPr>
                <w:rFonts w:ascii="Book Antiqua" w:hAnsi="Book Antiqua"/>
                <w:sz w:val="18"/>
                <w:szCs w:val="18"/>
                <w:lang w:val="es-419" w:eastAsia="es-419"/>
              </w:rPr>
              <w:tab/>
              <w:t>Licenciamiento para plazas nuevas.</w:t>
            </w:r>
          </w:p>
          <w:p w14:paraId="4CC466DD" w14:textId="77777777" w:rsidR="002C1D88" w:rsidRPr="002C1D88" w:rsidRDefault="002C1D88" w:rsidP="002C1D88">
            <w:pPr>
              <w:ind w:right="176"/>
              <w:jc w:val="both"/>
              <w:rPr>
                <w:rFonts w:ascii="Book Antiqua" w:hAnsi="Book Antiqua"/>
                <w:sz w:val="18"/>
                <w:szCs w:val="18"/>
                <w:lang w:val="es-419" w:eastAsia="es-419"/>
              </w:rPr>
            </w:pPr>
            <w:r w:rsidRPr="002C1D88">
              <w:rPr>
                <w:rFonts w:ascii="Book Antiqua" w:hAnsi="Book Antiqua"/>
                <w:sz w:val="18"/>
                <w:szCs w:val="18"/>
                <w:lang w:val="es-419" w:eastAsia="es-419"/>
              </w:rPr>
              <w:t>•</w:t>
            </w:r>
            <w:r w:rsidRPr="002C1D88">
              <w:rPr>
                <w:rFonts w:ascii="Book Antiqua" w:hAnsi="Book Antiqua"/>
                <w:sz w:val="18"/>
                <w:szCs w:val="18"/>
                <w:lang w:val="es-419" w:eastAsia="es-419"/>
              </w:rPr>
              <w:tab/>
              <w:t>Presupuesto para la adquisición de impresoras, servidores, escáner y fax.</w:t>
            </w:r>
          </w:p>
          <w:p w14:paraId="25AB0EBE" w14:textId="77777777" w:rsidR="002C1D88" w:rsidRPr="002C1D88" w:rsidRDefault="002C1D88" w:rsidP="002C1D88">
            <w:pPr>
              <w:ind w:right="176"/>
              <w:jc w:val="both"/>
              <w:rPr>
                <w:rFonts w:ascii="Book Antiqua" w:hAnsi="Book Antiqua"/>
                <w:sz w:val="18"/>
                <w:szCs w:val="18"/>
                <w:lang w:val="es-419" w:eastAsia="es-419"/>
              </w:rPr>
            </w:pPr>
            <w:r w:rsidRPr="002C1D88">
              <w:rPr>
                <w:rFonts w:ascii="Book Antiqua" w:hAnsi="Book Antiqua"/>
                <w:sz w:val="18"/>
                <w:szCs w:val="18"/>
                <w:lang w:val="es-419" w:eastAsia="es-419"/>
              </w:rPr>
              <w:t>•</w:t>
            </w:r>
            <w:r w:rsidRPr="002C1D88">
              <w:rPr>
                <w:rFonts w:ascii="Book Antiqua" w:hAnsi="Book Antiqua"/>
                <w:sz w:val="18"/>
                <w:szCs w:val="18"/>
                <w:lang w:val="es-419" w:eastAsia="es-419"/>
              </w:rPr>
              <w:tab/>
              <w:t>Dotación de central telefónica y teléfonos.</w:t>
            </w:r>
          </w:p>
          <w:p w14:paraId="2E615C6D" w14:textId="77777777" w:rsidR="002C1D88" w:rsidRPr="002C1D88" w:rsidRDefault="002C1D88" w:rsidP="002C1D88">
            <w:pPr>
              <w:ind w:right="176"/>
              <w:jc w:val="both"/>
              <w:rPr>
                <w:rFonts w:ascii="Book Antiqua" w:hAnsi="Book Antiqua"/>
                <w:sz w:val="18"/>
                <w:szCs w:val="18"/>
                <w:lang w:val="es-419" w:eastAsia="es-419"/>
              </w:rPr>
            </w:pPr>
            <w:r w:rsidRPr="002C1D88">
              <w:rPr>
                <w:rFonts w:ascii="Book Antiqua" w:hAnsi="Book Antiqua"/>
                <w:sz w:val="18"/>
                <w:szCs w:val="18"/>
                <w:lang w:val="es-419" w:eastAsia="es-419"/>
              </w:rPr>
              <w:t>•</w:t>
            </w:r>
            <w:r w:rsidRPr="002C1D88">
              <w:rPr>
                <w:rFonts w:ascii="Book Antiqua" w:hAnsi="Book Antiqua"/>
                <w:sz w:val="18"/>
                <w:szCs w:val="18"/>
                <w:lang w:val="es-419" w:eastAsia="es-419"/>
              </w:rPr>
              <w:tab/>
              <w:t>Presupuesto para líneas telefónica y fibra óptica.</w:t>
            </w:r>
          </w:p>
          <w:p w14:paraId="68238D6C" w14:textId="77777777" w:rsidR="002C1D88" w:rsidRPr="002C1D88" w:rsidRDefault="002C1D88" w:rsidP="002C1D88">
            <w:pPr>
              <w:ind w:right="176"/>
              <w:jc w:val="both"/>
              <w:rPr>
                <w:rFonts w:ascii="Book Antiqua" w:hAnsi="Book Antiqua"/>
                <w:sz w:val="18"/>
                <w:szCs w:val="18"/>
                <w:lang w:val="es-419" w:eastAsia="es-419"/>
              </w:rPr>
            </w:pPr>
            <w:r w:rsidRPr="002C1D88">
              <w:rPr>
                <w:rFonts w:ascii="Book Antiqua" w:hAnsi="Book Antiqua"/>
                <w:sz w:val="18"/>
                <w:szCs w:val="18"/>
                <w:lang w:val="es-419" w:eastAsia="es-419"/>
              </w:rPr>
              <w:t>•</w:t>
            </w:r>
            <w:r w:rsidRPr="002C1D88">
              <w:rPr>
                <w:rFonts w:ascii="Book Antiqua" w:hAnsi="Book Antiqua"/>
                <w:sz w:val="18"/>
                <w:szCs w:val="18"/>
                <w:lang w:val="es-419" w:eastAsia="es-419"/>
              </w:rPr>
              <w:tab/>
              <w:t>Equipo de videoconferencia.</w:t>
            </w:r>
          </w:p>
          <w:p w14:paraId="57534D5B" w14:textId="36F5618B" w:rsidR="00573CF0" w:rsidRPr="00BF1936" w:rsidRDefault="002C1D88" w:rsidP="002C1D88">
            <w:pPr>
              <w:ind w:right="176"/>
              <w:jc w:val="both"/>
              <w:rPr>
                <w:rFonts w:ascii="Book Antiqua" w:hAnsi="Book Antiqua"/>
                <w:sz w:val="18"/>
                <w:szCs w:val="18"/>
                <w:lang w:val="es-419" w:eastAsia="es-419"/>
              </w:rPr>
            </w:pPr>
            <w:r w:rsidRPr="002C1D88">
              <w:rPr>
                <w:rFonts w:ascii="Book Antiqua" w:hAnsi="Book Antiqua"/>
                <w:sz w:val="18"/>
                <w:szCs w:val="18"/>
                <w:lang w:val="es-419" w:eastAsia="es-419"/>
              </w:rPr>
              <w:t>•</w:t>
            </w:r>
            <w:r w:rsidRPr="002C1D88">
              <w:rPr>
                <w:rFonts w:ascii="Book Antiqua" w:hAnsi="Book Antiqua"/>
                <w:sz w:val="18"/>
                <w:szCs w:val="18"/>
                <w:lang w:val="es-419" w:eastAsia="es-419"/>
              </w:rPr>
              <w:tab/>
              <w:t>Pantallas led para las salas.</w:t>
            </w:r>
          </w:p>
          <w:p w14:paraId="0ED6871E" w14:textId="77777777" w:rsidR="00D54E17" w:rsidRPr="00BF1936" w:rsidRDefault="00D54E17" w:rsidP="00D54E17">
            <w:pPr>
              <w:ind w:right="176"/>
              <w:jc w:val="both"/>
              <w:rPr>
                <w:rFonts w:ascii="Book Antiqua" w:hAnsi="Book Antiqua"/>
                <w:sz w:val="18"/>
                <w:szCs w:val="18"/>
                <w:lang w:val="es-419" w:eastAsia="es-419"/>
              </w:rPr>
            </w:pPr>
          </w:p>
          <w:p w14:paraId="0D8BEF3C" w14:textId="23E80B6F" w:rsidR="00D54E17" w:rsidRPr="006F17A1" w:rsidRDefault="00D54E17" w:rsidP="008D0F37">
            <w:pPr>
              <w:ind w:right="176"/>
              <w:jc w:val="both"/>
              <w:rPr>
                <w:rFonts w:ascii="Book Antiqua" w:hAnsi="Book Antiqua"/>
                <w:sz w:val="18"/>
                <w:szCs w:val="18"/>
                <w:lang w:val="es-419" w:eastAsia="es-419"/>
              </w:rPr>
            </w:pPr>
            <w:r w:rsidRPr="00BF1936">
              <w:rPr>
                <w:rFonts w:ascii="Book Antiqua" w:hAnsi="Book Antiqua"/>
                <w:sz w:val="18"/>
                <w:szCs w:val="18"/>
                <w:lang w:val="es-419" w:eastAsia="es-419"/>
              </w:rPr>
              <w:t>La observación</w:t>
            </w:r>
            <w:r>
              <w:rPr>
                <w:rFonts w:ascii="Book Antiqua" w:hAnsi="Book Antiqua"/>
                <w:sz w:val="18"/>
                <w:szCs w:val="18"/>
                <w:lang w:val="es-419" w:eastAsia="es-419"/>
              </w:rPr>
              <w:t xml:space="preserve"> </w:t>
            </w:r>
            <w:r w:rsidRPr="00BF1936">
              <w:rPr>
                <w:rFonts w:ascii="Book Antiqua" w:hAnsi="Book Antiqua"/>
                <w:sz w:val="18"/>
                <w:szCs w:val="18"/>
                <w:lang w:val="es-419" w:eastAsia="es-419"/>
              </w:rPr>
              <w:t>modifica el</w:t>
            </w:r>
            <w:r>
              <w:rPr>
                <w:rFonts w:ascii="Book Antiqua" w:hAnsi="Book Antiqua"/>
                <w:sz w:val="18"/>
                <w:szCs w:val="18"/>
                <w:lang w:val="es-419" w:eastAsia="es-419"/>
              </w:rPr>
              <w:t xml:space="preserve"> contenido del informe por cuanto </w:t>
            </w:r>
            <w:r w:rsidR="002C1D88">
              <w:rPr>
                <w:rFonts w:ascii="Book Antiqua" w:hAnsi="Book Antiqua"/>
                <w:sz w:val="18"/>
                <w:szCs w:val="18"/>
                <w:lang w:val="es-419" w:eastAsia="es-419"/>
              </w:rPr>
              <w:t>se adiciona a la recomendación 10.</w:t>
            </w:r>
            <w:r w:rsidR="005D27F6">
              <w:rPr>
                <w:rFonts w:ascii="Book Antiqua" w:hAnsi="Book Antiqua"/>
                <w:sz w:val="18"/>
                <w:szCs w:val="18"/>
                <w:lang w:val="es-419" w:eastAsia="es-419"/>
              </w:rPr>
              <w:t>4</w:t>
            </w:r>
            <w:r w:rsidR="00CC6442">
              <w:rPr>
                <w:rFonts w:ascii="Book Antiqua" w:hAnsi="Book Antiqua"/>
                <w:sz w:val="18"/>
                <w:szCs w:val="18"/>
                <w:lang w:val="es-419" w:eastAsia="es-419"/>
              </w:rPr>
              <w:t>4</w:t>
            </w:r>
            <w:r w:rsidR="002C1D88">
              <w:rPr>
                <w:rFonts w:ascii="Book Antiqua" w:hAnsi="Book Antiqua"/>
                <w:sz w:val="18"/>
                <w:szCs w:val="18"/>
                <w:lang w:val="es-419" w:eastAsia="es-419"/>
              </w:rPr>
              <w:t xml:space="preserve"> dirigida a la Dirección de Tecnologías de la Información. </w:t>
            </w:r>
          </w:p>
        </w:tc>
      </w:tr>
      <w:tr w:rsidR="006F17A1" w:rsidRPr="00DA2FA2" w14:paraId="18FF6E56" w14:textId="77777777" w:rsidTr="00D21696">
        <w:trPr>
          <w:trHeight w:val="1870"/>
        </w:trPr>
        <w:tc>
          <w:tcPr>
            <w:tcW w:w="5382" w:type="dxa"/>
            <w:shd w:val="clear" w:color="auto" w:fill="auto"/>
            <w:vAlign w:val="center"/>
          </w:tcPr>
          <w:p w14:paraId="7B298433" w14:textId="77777777" w:rsidR="00FC337A" w:rsidRDefault="00FC337A" w:rsidP="00FC337A">
            <w:pPr>
              <w:rPr>
                <w:rFonts w:ascii="Book Antiqua" w:hAnsi="Book Antiqua"/>
                <w:b/>
                <w:bCs/>
                <w:sz w:val="18"/>
                <w:szCs w:val="18"/>
              </w:rPr>
            </w:pPr>
            <w:r>
              <w:rPr>
                <w:rFonts w:ascii="Book Antiqua" w:hAnsi="Book Antiqua"/>
                <w:b/>
                <w:bCs/>
                <w:sz w:val="18"/>
                <w:szCs w:val="18"/>
              </w:rPr>
              <w:lastRenderedPageBreak/>
              <w:t>Recomendaciones a la Dirección Ejecutiva</w:t>
            </w:r>
          </w:p>
          <w:p w14:paraId="7DC12F78" w14:textId="77777777" w:rsidR="00FC337A" w:rsidRDefault="00FC337A" w:rsidP="00FC337A">
            <w:pPr>
              <w:pStyle w:val="xxxmsonormal"/>
              <w:shd w:val="clear" w:color="auto" w:fill="FFFFFF"/>
              <w:jc w:val="both"/>
              <w:rPr>
                <w:rFonts w:ascii="Book Antiqua" w:eastAsia="Times New Roman" w:hAnsi="Book Antiqua" w:cs="Times New Roman"/>
                <w:b/>
                <w:bCs/>
                <w:i/>
                <w:iCs/>
                <w:sz w:val="18"/>
                <w:szCs w:val="18"/>
                <w:lang w:eastAsia="es-ES"/>
              </w:rPr>
            </w:pPr>
          </w:p>
          <w:p w14:paraId="7816C0FC" w14:textId="39EE3E2E" w:rsidR="00A2350A" w:rsidRDefault="00FC337A" w:rsidP="00FC337A">
            <w:pPr>
              <w:pStyle w:val="xxxmsonormal"/>
              <w:shd w:val="clear" w:color="auto" w:fill="FFFFFF"/>
              <w:jc w:val="both"/>
              <w:rPr>
                <w:rFonts w:ascii="Book Antiqua" w:eastAsia="Times New Roman" w:hAnsi="Book Antiqua" w:cs="Times New Roman"/>
                <w:i/>
                <w:iCs/>
                <w:sz w:val="18"/>
                <w:szCs w:val="18"/>
                <w:lang w:eastAsia="es-ES"/>
              </w:rPr>
            </w:pPr>
            <w:r w:rsidRPr="00D21696">
              <w:rPr>
                <w:rFonts w:ascii="Book Antiqua" w:eastAsia="Times New Roman" w:hAnsi="Book Antiqua" w:cs="Times New Roman"/>
                <w:b/>
                <w:bCs/>
                <w:i/>
                <w:iCs/>
                <w:sz w:val="18"/>
                <w:szCs w:val="18"/>
                <w:lang w:eastAsia="es-ES"/>
              </w:rPr>
              <w:t>9.30.</w:t>
            </w:r>
            <w:r w:rsidRPr="00D21696">
              <w:rPr>
                <w:rFonts w:ascii="Book Antiqua" w:eastAsia="Times New Roman" w:hAnsi="Book Antiqua" w:cs="Times New Roman"/>
                <w:i/>
                <w:iCs/>
                <w:sz w:val="18"/>
                <w:szCs w:val="18"/>
                <w:lang w:eastAsia="es-ES"/>
              </w:rPr>
              <w:t xml:space="preserve"> Fortalecer los mecanismos de seguridad del Tribunal, mediante la dotación de cámaras de seguridad</w:t>
            </w:r>
            <w:r w:rsidR="00A2350A">
              <w:rPr>
                <w:rFonts w:ascii="Book Antiqua" w:eastAsia="Times New Roman" w:hAnsi="Book Antiqua" w:cs="Times New Roman"/>
                <w:i/>
                <w:iCs/>
                <w:sz w:val="18"/>
                <w:szCs w:val="18"/>
                <w:lang w:eastAsia="es-ES"/>
              </w:rPr>
              <w:t>…..</w:t>
            </w:r>
          </w:p>
          <w:p w14:paraId="5ACA69C4" w14:textId="77777777" w:rsidR="00A2350A" w:rsidRPr="00D21696" w:rsidRDefault="00A2350A" w:rsidP="00D21696">
            <w:pPr>
              <w:pStyle w:val="xxxmsonormal"/>
              <w:shd w:val="clear" w:color="auto" w:fill="FFFFFF"/>
              <w:jc w:val="both"/>
              <w:rPr>
                <w:rFonts w:ascii="Book Antiqua" w:hAnsi="Book Antiqua" w:cs="Times New Roman"/>
                <w:i/>
                <w:iCs/>
                <w:sz w:val="18"/>
                <w:szCs w:val="18"/>
              </w:rPr>
            </w:pPr>
          </w:p>
          <w:p w14:paraId="4C8BEFD4" w14:textId="77777777" w:rsidR="00A2350A" w:rsidRPr="00D21696" w:rsidRDefault="00A2350A" w:rsidP="00A2350A">
            <w:pPr>
              <w:pStyle w:val="xxxmsonormal"/>
              <w:shd w:val="clear" w:color="auto" w:fill="FFFFFF"/>
              <w:jc w:val="both"/>
              <w:rPr>
                <w:rFonts w:ascii="Book Antiqua" w:eastAsia="Times New Roman" w:hAnsi="Book Antiqua" w:cs="Times New Roman"/>
                <w:sz w:val="18"/>
                <w:szCs w:val="18"/>
                <w:lang w:eastAsia="es-ES"/>
              </w:rPr>
            </w:pPr>
            <w:r w:rsidRPr="00D21696">
              <w:rPr>
                <w:rFonts w:ascii="Book Antiqua" w:eastAsia="Times New Roman" w:hAnsi="Book Antiqua" w:cs="Times New Roman"/>
                <w:sz w:val="18"/>
                <w:szCs w:val="18"/>
                <w:lang w:eastAsia="es-ES"/>
              </w:rPr>
              <w:t xml:space="preserve">Según informa la Administración de Tribunales, debido a los recortes presupuestarios en la preformulación del Área de Seguridad, el proyecto para dotar de cámaras al inmueble actual donde se ubica el Tribunal Penal de Pavas no se ha podido realizar; ahora bien, considerando un eventual traslado a otro inmueble, esta Dirección Ejecutiva recomienda dejar sin efecto el informe realizado por el Departamento de Seguridad y solicitar una nueva revisión una vez se tenga los planos y distribución arquitectónica de los edificios.  </w:t>
            </w:r>
          </w:p>
          <w:p w14:paraId="2F7C7035" w14:textId="77777777" w:rsidR="00A2350A" w:rsidRPr="00D21696" w:rsidRDefault="00A2350A" w:rsidP="00A2350A">
            <w:pPr>
              <w:pStyle w:val="xxxmsonormal"/>
              <w:shd w:val="clear" w:color="auto" w:fill="FFFFFF"/>
              <w:jc w:val="both"/>
              <w:rPr>
                <w:rFonts w:ascii="Book Antiqua" w:eastAsia="Times New Roman" w:hAnsi="Book Antiqua" w:cs="Times New Roman"/>
                <w:sz w:val="18"/>
                <w:szCs w:val="18"/>
                <w:lang w:eastAsia="es-ES"/>
              </w:rPr>
            </w:pPr>
          </w:p>
          <w:p w14:paraId="53E97313" w14:textId="77777777" w:rsidR="00A2350A" w:rsidRPr="00D21696" w:rsidRDefault="00A2350A" w:rsidP="00A2350A">
            <w:pPr>
              <w:pStyle w:val="xxxmsonormal"/>
              <w:shd w:val="clear" w:color="auto" w:fill="FFFFFF"/>
              <w:jc w:val="both"/>
              <w:rPr>
                <w:rFonts w:ascii="Book Antiqua" w:eastAsia="Times New Roman" w:hAnsi="Book Antiqua" w:cs="Times New Roman"/>
                <w:sz w:val="18"/>
                <w:szCs w:val="18"/>
                <w:lang w:eastAsia="es-ES"/>
              </w:rPr>
            </w:pPr>
            <w:r w:rsidRPr="00D21696">
              <w:rPr>
                <w:rFonts w:ascii="Book Antiqua" w:eastAsia="Times New Roman" w:hAnsi="Book Antiqua" w:cs="Times New Roman"/>
                <w:sz w:val="18"/>
                <w:szCs w:val="18"/>
                <w:lang w:eastAsia="es-ES"/>
              </w:rPr>
              <w:t>En el caso de que la separación se materialice, según reunión sostenida con el Departamento de Seguridad y lo informado a la Administración de Tribunales, el Licenciado Edward Rodríguez, menciona lo siguiente:</w:t>
            </w:r>
          </w:p>
          <w:p w14:paraId="3DF0873B" w14:textId="77777777" w:rsidR="00A2350A" w:rsidRPr="00D21696" w:rsidRDefault="00A2350A" w:rsidP="00A2350A">
            <w:pPr>
              <w:pStyle w:val="xxxmsonormal"/>
              <w:shd w:val="clear" w:color="auto" w:fill="FFFFFF"/>
              <w:jc w:val="both"/>
              <w:rPr>
                <w:rFonts w:ascii="Book Antiqua" w:eastAsia="Times New Roman" w:hAnsi="Book Antiqua" w:cs="Times New Roman"/>
                <w:sz w:val="18"/>
                <w:szCs w:val="18"/>
                <w:lang w:eastAsia="es-ES"/>
              </w:rPr>
            </w:pPr>
          </w:p>
          <w:p w14:paraId="4F80A86A" w14:textId="77777777" w:rsidR="00A2350A" w:rsidRPr="00D21696" w:rsidRDefault="00A2350A" w:rsidP="00A2350A">
            <w:pPr>
              <w:pStyle w:val="xxxmsonormal"/>
              <w:shd w:val="clear" w:color="auto" w:fill="FFFFFF"/>
              <w:jc w:val="both"/>
              <w:rPr>
                <w:rFonts w:ascii="Book Antiqua" w:eastAsia="Times New Roman" w:hAnsi="Book Antiqua" w:cs="Times New Roman"/>
                <w:sz w:val="18"/>
                <w:szCs w:val="18"/>
                <w:lang w:eastAsia="es-ES"/>
              </w:rPr>
            </w:pPr>
            <w:r w:rsidRPr="00D21696">
              <w:rPr>
                <w:rFonts w:ascii="Book Antiqua" w:eastAsia="Times New Roman" w:hAnsi="Book Antiqua" w:cs="Times New Roman"/>
                <w:sz w:val="18"/>
                <w:szCs w:val="18"/>
                <w:lang w:eastAsia="es-ES"/>
              </w:rPr>
              <w:t xml:space="preserve">“…Atendiendo esta consulta el equipo actual del Tribunal ya cumplió con su vida útil, razón por la cual no se recomienda su traslado por cuanto en cualquier momento deja de ser funcional. Por otra parte por tratarse de Tribunales Penales se requiere de un equipo de grabación mínimo de 32 TB con al menos 16 cámaras </w:t>
            </w:r>
            <w:r w:rsidRPr="00D21696">
              <w:rPr>
                <w:rFonts w:ascii="Book Antiqua" w:eastAsia="Times New Roman" w:hAnsi="Book Antiqua" w:cs="Times New Roman"/>
                <w:sz w:val="18"/>
                <w:szCs w:val="18"/>
                <w:lang w:eastAsia="es-ES"/>
              </w:rPr>
              <w:lastRenderedPageBreak/>
              <w:t>cuyo costo aproximado de cada uno con instalación oscila en los $14.900.00…”</w:t>
            </w:r>
          </w:p>
          <w:p w14:paraId="15C9DD60" w14:textId="77777777" w:rsidR="00A2350A" w:rsidRPr="00D21696" w:rsidRDefault="00A2350A" w:rsidP="00A2350A">
            <w:pPr>
              <w:pStyle w:val="xxxmsonormal"/>
              <w:shd w:val="clear" w:color="auto" w:fill="FFFFFF"/>
              <w:jc w:val="both"/>
              <w:rPr>
                <w:rFonts w:ascii="Book Antiqua" w:eastAsia="Times New Roman" w:hAnsi="Book Antiqua" w:cs="Times New Roman"/>
                <w:sz w:val="18"/>
                <w:szCs w:val="18"/>
                <w:lang w:eastAsia="es-ES"/>
              </w:rPr>
            </w:pPr>
          </w:p>
          <w:p w14:paraId="7C3E70CE" w14:textId="77777777" w:rsidR="00A2350A" w:rsidRPr="00D21696" w:rsidRDefault="00A2350A" w:rsidP="00A2350A">
            <w:pPr>
              <w:pStyle w:val="xxxmsonormal"/>
              <w:shd w:val="clear" w:color="auto" w:fill="FFFFFF"/>
              <w:jc w:val="both"/>
              <w:rPr>
                <w:rFonts w:ascii="Book Antiqua" w:eastAsia="Times New Roman" w:hAnsi="Book Antiqua" w:cs="Times New Roman"/>
                <w:sz w:val="18"/>
                <w:szCs w:val="18"/>
                <w:lang w:eastAsia="es-ES"/>
              </w:rPr>
            </w:pPr>
            <w:r w:rsidRPr="00D21696">
              <w:rPr>
                <w:rFonts w:ascii="Book Antiqua" w:eastAsia="Times New Roman" w:hAnsi="Book Antiqua" w:cs="Times New Roman"/>
                <w:sz w:val="18"/>
                <w:szCs w:val="18"/>
                <w:lang w:eastAsia="es-ES"/>
              </w:rPr>
              <w:t xml:space="preserve">Por lo anterior considerando el equipo que se requiere para cubrir con un Circuito Cerrado de Televisión (CCTV) los inmuebles, se requiere presupuestar en la subpartida 5.01.03 un monto de </w:t>
            </w:r>
            <w:r w:rsidRPr="00D21696">
              <w:rPr>
                <w:rFonts w:ascii="Times New Roman" w:eastAsia="Times New Roman" w:hAnsi="Times New Roman" w:cs="Times New Roman"/>
                <w:sz w:val="18"/>
                <w:szCs w:val="18"/>
                <w:lang w:eastAsia="es-ES"/>
              </w:rPr>
              <w:t>₡</w:t>
            </w:r>
            <w:r w:rsidRPr="00D21696">
              <w:rPr>
                <w:rFonts w:ascii="Book Antiqua" w:eastAsia="Times New Roman" w:hAnsi="Book Antiqua" w:cs="Times New Roman"/>
                <w:sz w:val="18"/>
                <w:szCs w:val="18"/>
                <w:lang w:eastAsia="es-ES"/>
              </w:rPr>
              <w:t>19 370 000.</w:t>
            </w:r>
          </w:p>
          <w:p w14:paraId="027A933D" w14:textId="77777777" w:rsidR="00A2350A" w:rsidRPr="00D21696" w:rsidRDefault="00A2350A" w:rsidP="00A2350A">
            <w:pPr>
              <w:pStyle w:val="xxxmsonormal"/>
              <w:shd w:val="clear" w:color="auto" w:fill="FFFFFF"/>
              <w:jc w:val="both"/>
              <w:rPr>
                <w:rFonts w:ascii="Book Antiqua" w:eastAsia="Times New Roman" w:hAnsi="Book Antiqua" w:cs="Times New Roman"/>
                <w:sz w:val="18"/>
                <w:szCs w:val="18"/>
                <w:lang w:eastAsia="es-ES"/>
              </w:rPr>
            </w:pPr>
          </w:p>
          <w:p w14:paraId="336F3D23" w14:textId="77777777" w:rsidR="00A2350A" w:rsidRPr="00D21696" w:rsidRDefault="00A2350A" w:rsidP="00A2350A">
            <w:pPr>
              <w:pStyle w:val="xxxmsonormal"/>
              <w:shd w:val="clear" w:color="auto" w:fill="FFFFFF"/>
              <w:jc w:val="both"/>
              <w:rPr>
                <w:rFonts w:ascii="Book Antiqua" w:eastAsia="Times New Roman" w:hAnsi="Book Antiqua" w:cs="Times New Roman"/>
                <w:sz w:val="18"/>
                <w:szCs w:val="18"/>
                <w:lang w:eastAsia="es-ES"/>
              </w:rPr>
            </w:pPr>
            <w:r w:rsidRPr="00D21696">
              <w:rPr>
                <w:rFonts w:ascii="Book Antiqua" w:eastAsia="Times New Roman" w:hAnsi="Book Antiqua" w:cs="Times New Roman"/>
                <w:sz w:val="18"/>
                <w:szCs w:val="18"/>
                <w:lang w:eastAsia="es-ES"/>
              </w:rPr>
              <w:t xml:space="preserve">Además en cuanto a servicios generales del local, se deberá presupuestar el monto del servicio de seguridad privada para uno de los locales, en donde se requiere un monto anual de </w:t>
            </w:r>
            <w:r w:rsidRPr="00D21696">
              <w:rPr>
                <w:rFonts w:ascii="Times New Roman" w:eastAsia="Times New Roman" w:hAnsi="Times New Roman" w:cs="Times New Roman"/>
                <w:sz w:val="18"/>
                <w:szCs w:val="18"/>
                <w:lang w:eastAsia="es-ES"/>
              </w:rPr>
              <w:t>₡</w:t>
            </w:r>
            <w:r w:rsidRPr="00D21696">
              <w:rPr>
                <w:rFonts w:ascii="Book Antiqua" w:eastAsia="Times New Roman" w:hAnsi="Book Antiqua" w:cs="Times New Roman"/>
                <w:sz w:val="18"/>
                <w:szCs w:val="18"/>
                <w:lang w:eastAsia="es-ES"/>
              </w:rPr>
              <w:t xml:space="preserve">8 739 111 para un Oficial de Seguridad en horario administrativo, además se deberá considerar un puesto en horario 24/7, en donde el monto anual asciende a </w:t>
            </w:r>
            <w:r w:rsidRPr="00D21696">
              <w:rPr>
                <w:rFonts w:ascii="Times New Roman" w:eastAsia="Times New Roman" w:hAnsi="Times New Roman" w:cs="Times New Roman"/>
                <w:sz w:val="18"/>
                <w:szCs w:val="18"/>
                <w:lang w:eastAsia="es-ES"/>
              </w:rPr>
              <w:t>₡</w:t>
            </w:r>
            <w:r w:rsidRPr="00D21696">
              <w:rPr>
                <w:rFonts w:ascii="Book Antiqua" w:eastAsia="Times New Roman" w:hAnsi="Book Antiqua" w:cs="Times New Roman"/>
                <w:sz w:val="18"/>
                <w:szCs w:val="18"/>
                <w:lang w:eastAsia="es-ES"/>
              </w:rPr>
              <w:t>43 256 896.</w:t>
            </w:r>
          </w:p>
          <w:p w14:paraId="4D89477A" w14:textId="77777777" w:rsidR="00A2350A" w:rsidRPr="00D21696" w:rsidRDefault="00A2350A" w:rsidP="00A2350A">
            <w:pPr>
              <w:pStyle w:val="xxxmsonormal"/>
              <w:shd w:val="clear" w:color="auto" w:fill="FFFFFF"/>
              <w:jc w:val="both"/>
              <w:rPr>
                <w:rFonts w:ascii="Book Antiqua" w:eastAsia="Times New Roman" w:hAnsi="Book Antiqua" w:cs="Times New Roman"/>
                <w:sz w:val="18"/>
                <w:szCs w:val="18"/>
                <w:lang w:eastAsia="es-ES"/>
              </w:rPr>
            </w:pPr>
          </w:p>
          <w:p w14:paraId="2687E30C" w14:textId="77777777" w:rsidR="00A2350A" w:rsidRPr="00D21696" w:rsidRDefault="00A2350A" w:rsidP="00A2350A">
            <w:pPr>
              <w:pStyle w:val="xxxmsonormal"/>
              <w:shd w:val="clear" w:color="auto" w:fill="FFFFFF"/>
              <w:jc w:val="both"/>
              <w:rPr>
                <w:rFonts w:ascii="Book Antiqua" w:eastAsia="Times New Roman" w:hAnsi="Book Antiqua" w:cs="Times New Roman"/>
                <w:sz w:val="18"/>
                <w:szCs w:val="18"/>
                <w:lang w:eastAsia="es-ES"/>
              </w:rPr>
            </w:pPr>
            <w:r w:rsidRPr="00D21696">
              <w:rPr>
                <w:rFonts w:ascii="Book Antiqua" w:eastAsia="Times New Roman" w:hAnsi="Book Antiqua" w:cs="Times New Roman"/>
                <w:sz w:val="18"/>
                <w:szCs w:val="18"/>
                <w:lang w:eastAsia="es-ES"/>
              </w:rPr>
              <w:t xml:space="preserve">Debido a que la estructura planteada no cuenta con personal de Servicios Generales, se debe agregar el costo de un servicio de limpieza anual de </w:t>
            </w:r>
            <w:r w:rsidRPr="00D21696">
              <w:rPr>
                <w:rFonts w:ascii="Times New Roman" w:eastAsia="Times New Roman" w:hAnsi="Times New Roman" w:cs="Times New Roman"/>
                <w:sz w:val="18"/>
                <w:szCs w:val="18"/>
                <w:lang w:eastAsia="es-ES"/>
              </w:rPr>
              <w:t>₡</w:t>
            </w:r>
            <w:r w:rsidRPr="00D21696">
              <w:rPr>
                <w:rFonts w:ascii="Book Antiqua" w:eastAsia="Times New Roman" w:hAnsi="Book Antiqua" w:cs="Times New Roman"/>
                <w:sz w:val="18"/>
                <w:szCs w:val="18"/>
                <w:lang w:eastAsia="es-ES"/>
              </w:rPr>
              <w:t>7 402 762 y realizar el traslado de un puesto de Pavas para Hatillo.</w:t>
            </w:r>
          </w:p>
          <w:p w14:paraId="461E0106" w14:textId="77777777" w:rsidR="00A2350A" w:rsidRPr="00D21696" w:rsidRDefault="00A2350A" w:rsidP="00A2350A">
            <w:pPr>
              <w:pStyle w:val="xxxmsonormal"/>
              <w:shd w:val="clear" w:color="auto" w:fill="FFFFFF"/>
              <w:jc w:val="both"/>
              <w:rPr>
                <w:rFonts w:ascii="Book Antiqua" w:eastAsia="Times New Roman" w:hAnsi="Book Antiqua" w:cs="Times New Roman"/>
                <w:sz w:val="18"/>
                <w:szCs w:val="18"/>
                <w:lang w:eastAsia="es-ES"/>
              </w:rPr>
            </w:pPr>
          </w:p>
          <w:p w14:paraId="5399CD1B" w14:textId="7BCC8497" w:rsidR="006F17A1" w:rsidRPr="00D21696" w:rsidRDefault="00A2350A" w:rsidP="00D21696">
            <w:pPr>
              <w:pStyle w:val="xxxmsonormal"/>
              <w:shd w:val="clear" w:color="auto" w:fill="FFFFFF"/>
              <w:jc w:val="both"/>
              <w:rPr>
                <w:rFonts w:ascii="Book Antiqua" w:hAnsi="Book Antiqua"/>
                <w:sz w:val="18"/>
                <w:szCs w:val="18"/>
              </w:rPr>
            </w:pPr>
            <w:r w:rsidRPr="00D21696">
              <w:rPr>
                <w:rFonts w:ascii="Book Antiqua" w:eastAsia="Times New Roman" w:hAnsi="Book Antiqua" w:cs="Times New Roman"/>
                <w:sz w:val="18"/>
                <w:szCs w:val="18"/>
                <w:lang w:eastAsia="es-ES"/>
              </w:rPr>
              <w:t xml:space="preserve">Todo lo anterior para un total en la subpartida 1.04.06 de </w:t>
            </w:r>
            <w:r w:rsidRPr="00D21696">
              <w:rPr>
                <w:rFonts w:ascii="Times New Roman" w:eastAsia="Times New Roman" w:hAnsi="Times New Roman" w:cs="Times New Roman"/>
                <w:sz w:val="18"/>
                <w:szCs w:val="18"/>
                <w:lang w:eastAsia="es-ES"/>
              </w:rPr>
              <w:t>₡</w:t>
            </w:r>
            <w:r w:rsidRPr="00D21696">
              <w:rPr>
                <w:rFonts w:ascii="Book Antiqua" w:eastAsia="Times New Roman" w:hAnsi="Book Antiqua" w:cs="Times New Roman"/>
                <w:sz w:val="18"/>
                <w:szCs w:val="18"/>
                <w:lang w:eastAsia="es-ES"/>
              </w:rPr>
              <w:t>59 398 769.</w:t>
            </w:r>
          </w:p>
        </w:tc>
        <w:tc>
          <w:tcPr>
            <w:tcW w:w="4678" w:type="dxa"/>
            <w:shd w:val="clear" w:color="auto" w:fill="auto"/>
            <w:vAlign w:val="center"/>
          </w:tcPr>
          <w:p w14:paraId="7CF2B50D" w14:textId="77777777" w:rsidR="000D1ECE" w:rsidRDefault="00A2350A" w:rsidP="00A2350A">
            <w:pPr>
              <w:ind w:right="176"/>
              <w:jc w:val="both"/>
              <w:rPr>
                <w:rFonts w:ascii="Book Antiqua" w:hAnsi="Book Antiqua"/>
                <w:sz w:val="18"/>
                <w:szCs w:val="18"/>
                <w:lang w:val="es-419" w:eastAsia="es-419"/>
              </w:rPr>
            </w:pPr>
            <w:r>
              <w:rPr>
                <w:rFonts w:ascii="Book Antiqua" w:hAnsi="Book Antiqua"/>
                <w:sz w:val="18"/>
                <w:szCs w:val="18"/>
                <w:lang w:val="es-419" w:eastAsia="es-419"/>
              </w:rPr>
              <w:lastRenderedPageBreak/>
              <w:t>Se toma nota de la</w:t>
            </w:r>
            <w:r w:rsidR="000D1ECE">
              <w:rPr>
                <w:rFonts w:ascii="Book Antiqua" w:hAnsi="Book Antiqua"/>
                <w:sz w:val="18"/>
                <w:szCs w:val="18"/>
                <w:lang w:val="es-419" w:eastAsia="es-419"/>
              </w:rPr>
              <w:t xml:space="preserve"> observación. </w:t>
            </w:r>
          </w:p>
          <w:p w14:paraId="7DC9A79D" w14:textId="77777777" w:rsidR="000D1ECE" w:rsidRDefault="000D1ECE" w:rsidP="00A2350A">
            <w:pPr>
              <w:ind w:right="176"/>
              <w:jc w:val="both"/>
              <w:rPr>
                <w:rFonts w:ascii="Book Antiqua" w:hAnsi="Book Antiqua"/>
                <w:sz w:val="18"/>
                <w:szCs w:val="18"/>
                <w:lang w:val="es-419" w:eastAsia="es-419"/>
              </w:rPr>
            </w:pPr>
          </w:p>
          <w:p w14:paraId="114D192D" w14:textId="5233A3D6" w:rsidR="000D1ECE" w:rsidRDefault="00D9454C" w:rsidP="00A2350A">
            <w:pPr>
              <w:ind w:right="176"/>
              <w:jc w:val="both"/>
              <w:rPr>
                <w:rFonts w:ascii="Book Antiqua" w:hAnsi="Book Antiqua"/>
                <w:sz w:val="18"/>
                <w:szCs w:val="18"/>
                <w:lang w:val="es-419" w:eastAsia="es-419"/>
              </w:rPr>
            </w:pPr>
            <w:r>
              <w:rPr>
                <w:rFonts w:ascii="Book Antiqua" w:hAnsi="Book Antiqua"/>
                <w:sz w:val="18"/>
                <w:szCs w:val="18"/>
                <w:lang w:val="es-419" w:eastAsia="es-419"/>
              </w:rPr>
              <w:t xml:space="preserve">Las observaciones emitidas por parte de la Dirección Ejecutiva giran en torno a la manera en que se proyecta atender la recomendación </w:t>
            </w:r>
            <w:r w:rsidR="009D6368">
              <w:rPr>
                <w:rFonts w:ascii="Book Antiqua" w:hAnsi="Book Antiqua"/>
                <w:sz w:val="18"/>
                <w:szCs w:val="18"/>
                <w:lang w:val="es-419" w:eastAsia="es-419"/>
              </w:rPr>
              <w:t>s</w:t>
            </w:r>
            <w:r>
              <w:rPr>
                <w:rFonts w:ascii="Book Antiqua" w:hAnsi="Book Antiqua"/>
                <w:sz w:val="18"/>
                <w:szCs w:val="18"/>
                <w:lang w:val="es-419" w:eastAsia="es-419"/>
              </w:rPr>
              <w:t>obre los mecanismos de seguridad, por lo que se indica por parte de la Dirección de Planificación que,</w:t>
            </w:r>
            <w:r w:rsidR="000D1ECE">
              <w:rPr>
                <w:rFonts w:ascii="Book Antiqua" w:hAnsi="Book Antiqua"/>
                <w:sz w:val="18"/>
                <w:szCs w:val="18"/>
                <w:lang w:val="es-419" w:eastAsia="es-419"/>
              </w:rPr>
              <w:t xml:space="preserve"> </w:t>
            </w:r>
            <w:r w:rsidR="000C29A7">
              <w:rPr>
                <w:rFonts w:ascii="Book Antiqua" w:hAnsi="Book Antiqua"/>
                <w:sz w:val="18"/>
                <w:szCs w:val="18"/>
                <w:lang w:val="es-419" w:eastAsia="es-419"/>
              </w:rPr>
              <w:t>la recomendación se mantiene en los términos pla</w:t>
            </w:r>
            <w:r>
              <w:rPr>
                <w:rFonts w:ascii="Book Antiqua" w:hAnsi="Book Antiqua"/>
                <w:sz w:val="18"/>
                <w:szCs w:val="18"/>
                <w:lang w:val="es-419" w:eastAsia="es-419"/>
              </w:rPr>
              <w:t>nteados</w:t>
            </w:r>
            <w:r w:rsidR="00EA7522">
              <w:rPr>
                <w:rFonts w:ascii="Book Antiqua" w:hAnsi="Book Antiqua"/>
                <w:sz w:val="18"/>
                <w:szCs w:val="18"/>
                <w:lang w:val="es-419" w:eastAsia="es-419"/>
              </w:rPr>
              <w:t xml:space="preserve"> y su ejecución dependerá del escenario que sea aprobado</w:t>
            </w:r>
            <w:r>
              <w:rPr>
                <w:rFonts w:ascii="Book Antiqua" w:hAnsi="Book Antiqua"/>
                <w:sz w:val="18"/>
                <w:szCs w:val="18"/>
                <w:lang w:val="es-419" w:eastAsia="es-419"/>
              </w:rPr>
              <w:t xml:space="preserve">. </w:t>
            </w:r>
          </w:p>
          <w:p w14:paraId="7F4A586E" w14:textId="77777777" w:rsidR="00D9454C" w:rsidRDefault="00D9454C" w:rsidP="00A2350A">
            <w:pPr>
              <w:ind w:right="176"/>
              <w:jc w:val="both"/>
              <w:rPr>
                <w:rFonts w:ascii="Book Antiqua" w:hAnsi="Book Antiqua"/>
                <w:sz w:val="18"/>
                <w:szCs w:val="18"/>
                <w:lang w:val="es-419" w:eastAsia="es-419"/>
              </w:rPr>
            </w:pPr>
          </w:p>
          <w:p w14:paraId="4E5E76C6" w14:textId="3FF3F822" w:rsidR="00D9454C" w:rsidRPr="006F17A1" w:rsidRDefault="00D9454C">
            <w:pPr>
              <w:ind w:right="176"/>
              <w:jc w:val="both"/>
              <w:rPr>
                <w:rFonts w:ascii="Book Antiqua" w:hAnsi="Book Antiqua"/>
                <w:sz w:val="18"/>
                <w:szCs w:val="18"/>
                <w:lang w:val="es-419" w:eastAsia="es-419"/>
              </w:rPr>
            </w:pPr>
            <w:r>
              <w:rPr>
                <w:rFonts w:ascii="Book Antiqua" w:hAnsi="Book Antiqua"/>
                <w:sz w:val="18"/>
                <w:szCs w:val="18"/>
                <w:lang w:val="es-419" w:eastAsia="es-419"/>
              </w:rPr>
              <w:t xml:space="preserve">La observación no modifica el contenido del informe. </w:t>
            </w:r>
          </w:p>
        </w:tc>
      </w:tr>
      <w:tr w:rsidR="006F17A1" w:rsidRPr="00DA2FA2" w14:paraId="2183430A" w14:textId="77777777" w:rsidTr="00D21696">
        <w:trPr>
          <w:trHeight w:val="1870"/>
        </w:trPr>
        <w:tc>
          <w:tcPr>
            <w:tcW w:w="5382" w:type="dxa"/>
            <w:shd w:val="clear" w:color="auto" w:fill="auto"/>
            <w:vAlign w:val="center"/>
          </w:tcPr>
          <w:p w14:paraId="20B2E824" w14:textId="77777777" w:rsidR="00D9454C" w:rsidRPr="009D6368" w:rsidRDefault="00D9454C" w:rsidP="00D21696">
            <w:pPr>
              <w:jc w:val="both"/>
              <w:rPr>
                <w:rFonts w:ascii="Book Antiqua" w:hAnsi="Book Antiqua"/>
                <w:b/>
                <w:bCs/>
                <w:sz w:val="18"/>
                <w:szCs w:val="18"/>
              </w:rPr>
            </w:pPr>
            <w:r w:rsidRPr="009D6368">
              <w:rPr>
                <w:rFonts w:ascii="Book Antiqua" w:hAnsi="Book Antiqua"/>
                <w:b/>
                <w:bCs/>
                <w:sz w:val="18"/>
                <w:szCs w:val="18"/>
              </w:rPr>
              <w:t>Recomendaciones a la Dirección Ejecutiva</w:t>
            </w:r>
          </w:p>
          <w:p w14:paraId="7DB6AEB5" w14:textId="77777777" w:rsidR="00D9454C" w:rsidRPr="00D21696" w:rsidRDefault="00D9454C">
            <w:pPr>
              <w:shd w:val="clear" w:color="auto" w:fill="FFFFFF"/>
              <w:jc w:val="both"/>
              <w:rPr>
                <w:rFonts w:ascii="Book Antiqua" w:hAnsi="Book Antiqua"/>
                <w:sz w:val="18"/>
                <w:szCs w:val="18"/>
              </w:rPr>
            </w:pPr>
          </w:p>
          <w:p w14:paraId="73D23202" w14:textId="0A807935" w:rsidR="00D9454C" w:rsidRPr="00D21696" w:rsidRDefault="00D9454C">
            <w:pPr>
              <w:shd w:val="clear" w:color="auto" w:fill="FFFFFF"/>
              <w:jc w:val="both"/>
              <w:rPr>
                <w:rFonts w:ascii="Book Antiqua" w:hAnsi="Book Antiqua"/>
                <w:i/>
                <w:iCs/>
                <w:sz w:val="18"/>
                <w:szCs w:val="18"/>
              </w:rPr>
            </w:pPr>
            <w:r w:rsidRPr="00D21696">
              <w:rPr>
                <w:rFonts w:ascii="Book Antiqua" w:hAnsi="Book Antiqua"/>
                <w:b/>
                <w:bCs/>
                <w:i/>
                <w:iCs/>
                <w:sz w:val="18"/>
                <w:szCs w:val="18"/>
              </w:rPr>
              <w:t>9.31.</w:t>
            </w:r>
            <w:r w:rsidRPr="00D21696">
              <w:rPr>
                <w:rFonts w:ascii="Book Antiqua" w:hAnsi="Book Antiqua"/>
                <w:i/>
                <w:iCs/>
                <w:sz w:val="18"/>
                <w:szCs w:val="18"/>
              </w:rPr>
              <w:t xml:space="preserve">  Mejorar mecanismos de Seguridad para los juicios de integración colegiada en Puriscal.  </w:t>
            </w:r>
          </w:p>
          <w:p w14:paraId="371D93AA" w14:textId="77777777" w:rsidR="008F7505" w:rsidRDefault="008F7505" w:rsidP="00D21696">
            <w:pPr>
              <w:jc w:val="both"/>
              <w:rPr>
                <w:rFonts w:ascii="Book Antiqua" w:hAnsi="Book Antiqua"/>
                <w:sz w:val="18"/>
                <w:szCs w:val="18"/>
              </w:rPr>
            </w:pPr>
          </w:p>
          <w:p w14:paraId="73428E99" w14:textId="5F4A0E90" w:rsidR="008F7505" w:rsidRPr="00D21696" w:rsidRDefault="008F7505" w:rsidP="00D21696">
            <w:pPr>
              <w:jc w:val="both"/>
              <w:rPr>
                <w:rFonts w:ascii="Book Antiqua" w:hAnsi="Book Antiqua"/>
                <w:sz w:val="18"/>
                <w:szCs w:val="18"/>
              </w:rPr>
            </w:pPr>
            <w:r w:rsidRPr="00D21696">
              <w:rPr>
                <w:rFonts w:ascii="Book Antiqua" w:hAnsi="Book Antiqua"/>
                <w:sz w:val="18"/>
                <w:szCs w:val="18"/>
              </w:rPr>
              <w:t>Según el oficio 142-OAT-2022, el Lic. Esteban Solano Alvarado, Administrador Regional menciona lo siguiente:</w:t>
            </w:r>
          </w:p>
          <w:p w14:paraId="5B657240" w14:textId="77777777" w:rsidR="008F7505" w:rsidRPr="00D21696" w:rsidRDefault="008F7505" w:rsidP="00D21696">
            <w:pPr>
              <w:jc w:val="both"/>
              <w:rPr>
                <w:rFonts w:ascii="Book Antiqua" w:hAnsi="Book Antiqua"/>
                <w:sz w:val="18"/>
                <w:szCs w:val="18"/>
              </w:rPr>
            </w:pPr>
          </w:p>
          <w:p w14:paraId="5DDCE607" w14:textId="77777777" w:rsidR="008F7505" w:rsidRPr="00D21696" w:rsidRDefault="008F7505" w:rsidP="00D21696">
            <w:pPr>
              <w:jc w:val="both"/>
              <w:rPr>
                <w:rFonts w:ascii="Book Antiqua" w:hAnsi="Book Antiqua"/>
                <w:sz w:val="18"/>
                <w:szCs w:val="18"/>
              </w:rPr>
            </w:pPr>
            <w:r w:rsidRPr="00D21696">
              <w:rPr>
                <w:rFonts w:ascii="Book Antiqua" w:hAnsi="Book Antiqua"/>
                <w:sz w:val="18"/>
                <w:szCs w:val="18"/>
              </w:rPr>
              <w:t>De acuerdo a la consulta realizada al Lic. Edward Rodríguez Murillo, Jefe del Departamento de Seguridad indica:</w:t>
            </w:r>
          </w:p>
          <w:p w14:paraId="7E718024" w14:textId="77777777" w:rsidR="008F7505" w:rsidRPr="00D21696" w:rsidRDefault="008F7505" w:rsidP="00D21696">
            <w:pPr>
              <w:jc w:val="both"/>
              <w:rPr>
                <w:rFonts w:ascii="Book Antiqua" w:hAnsi="Book Antiqua"/>
                <w:sz w:val="18"/>
                <w:szCs w:val="18"/>
              </w:rPr>
            </w:pPr>
          </w:p>
          <w:p w14:paraId="634DF0F8" w14:textId="77777777" w:rsidR="008F7505" w:rsidRPr="00D21696" w:rsidRDefault="008F7505" w:rsidP="00D21696">
            <w:pPr>
              <w:jc w:val="both"/>
              <w:rPr>
                <w:rFonts w:ascii="Book Antiqua" w:hAnsi="Book Antiqua"/>
                <w:sz w:val="18"/>
                <w:szCs w:val="18"/>
              </w:rPr>
            </w:pPr>
            <w:r w:rsidRPr="00D21696">
              <w:rPr>
                <w:rFonts w:ascii="Book Antiqua" w:hAnsi="Book Antiqua"/>
                <w:sz w:val="18"/>
                <w:szCs w:val="18"/>
              </w:rPr>
              <w:t>“…En el caso de seguridad no es posible atender el requerimiento salvo que sea mediante el pago de horas extras con algún oficial en su día descanso, por otra parte, sería importante que todo Tribunal que disponga de sala de juicio cuente con un oficial de seguridad interna para su cobertura durante las audiencias…”</w:t>
            </w:r>
          </w:p>
          <w:p w14:paraId="402238BA" w14:textId="77777777" w:rsidR="008F7505" w:rsidRPr="00D21696" w:rsidRDefault="008F7505" w:rsidP="00D21696">
            <w:pPr>
              <w:jc w:val="both"/>
              <w:rPr>
                <w:rFonts w:ascii="Book Antiqua" w:hAnsi="Book Antiqua"/>
                <w:sz w:val="18"/>
                <w:szCs w:val="18"/>
              </w:rPr>
            </w:pPr>
          </w:p>
          <w:p w14:paraId="7BE72137" w14:textId="77777777" w:rsidR="008F7505" w:rsidRPr="00D21696" w:rsidRDefault="008F7505" w:rsidP="00D21696">
            <w:pPr>
              <w:jc w:val="both"/>
              <w:rPr>
                <w:rFonts w:ascii="Book Antiqua" w:hAnsi="Book Antiqua"/>
                <w:sz w:val="18"/>
                <w:szCs w:val="18"/>
              </w:rPr>
            </w:pPr>
            <w:r w:rsidRPr="00D21696">
              <w:rPr>
                <w:rFonts w:ascii="Book Antiqua" w:hAnsi="Book Antiqua"/>
                <w:sz w:val="18"/>
                <w:szCs w:val="18"/>
              </w:rPr>
              <w:t>En línea con lo anterior, se indica que el salón contratado donde actualmente se desarrollan los juicios en la zona de Puriscal cuenta con un oficial de seguridad externa que tuvo que ceder esta Administración, el cual únicamente controla la entrada y salida del personal judicial y personas usuarias.</w:t>
            </w:r>
          </w:p>
          <w:p w14:paraId="6CF23F87" w14:textId="77777777" w:rsidR="008F7505" w:rsidRPr="00D21696" w:rsidRDefault="008F7505" w:rsidP="00D21696">
            <w:pPr>
              <w:jc w:val="both"/>
              <w:rPr>
                <w:rFonts w:ascii="Book Antiqua" w:hAnsi="Book Antiqua"/>
                <w:sz w:val="18"/>
                <w:szCs w:val="18"/>
              </w:rPr>
            </w:pPr>
          </w:p>
          <w:p w14:paraId="247C0452" w14:textId="04B812F4" w:rsidR="008F7505" w:rsidRPr="00D21696" w:rsidRDefault="008F7505" w:rsidP="00D21696">
            <w:pPr>
              <w:jc w:val="both"/>
              <w:rPr>
                <w:rFonts w:ascii="Book Antiqua" w:hAnsi="Book Antiqua"/>
                <w:sz w:val="18"/>
                <w:szCs w:val="18"/>
              </w:rPr>
            </w:pPr>
            <w:r w:rsidRPr="00D21696">
              <w:rPr>
                <w:rFonts w:ascii="Book Antiqua" w:hAnsi="Book Antiqua"/>
                <w:sz w:val="18"/>
                <w:szCs w:val="18"/>
              </w:rPr>
              <w:t>Por lo anterior, considera esta Dirección que</w:t>
            </w:r>
            <w:r w:rsidR="00BA1A63">
              <w:rPr>
                <w:rFonts w:ascii="Book Antiqua" w:hAnsi="Book Antiqua"/>
                <w:sz w:val="18"/>
                <w:szCs w:val="18"/>
              </w:rPr>
              <w:t>,</w:t>
            </w:r>
            <w:r w:rsidRPr="00D21696">
              <w:rPr>
                <w:rFonts w:ascii="Book Antiqua" w:hAnsi="Book Antiqua"/>
                <w:sz w:val="18"/>
                <w:szCs w:val="18"/>
              </w:rPr>
              <w:t xml:space="preserve"> para lograr la seguridad en los juicios en la zona de Puriscal, deberá considerarse una plaza nueva de Oficial de Seguridad que se destaque en el Tribunal Penal de Pavas (despacho que asumirá la competencia de Puriscal) para que se traslade con las personas juzgadoras al recinto (Juzgado Penal de Puriscal o al salón alquilado) o bien, se autorice el pago de horas extra para el traslado de Oficiales de Seguridad del Departamento de Seguridad.</w:t>
            </w:r>
          </w:p>
          <w:p w14:paraId="1A389C02" w14:textId="77777777" w:rsidR="006F17A1" w:rsidRPr="00D21696" w:rsidRDefault="006F17A1" w:rsidP="00D21696">
            <w:pPr>
              <w:jc w:val="both"/>
              <w:rPr>
                <w:rFonts w:ascii="Book Antiqua" w:hAnsi="Book Antiqua"/>
                <w:sz w:val="18"/>
                <w:szCs w:val="18"/>
              </w:rPr>
            </w:pPr>
          </w:p>
        </w:tc>
        <w:tc>
          <w:tcPr>
            <w:tcW w:w="4678" w:type="dxa"/>
            <w:shd w:val="clear" w:color="auto" w:fill="auto"/>
            <w:vAlign w:val="center"/>
          </w:tcPr>
          <w:p w14:paraId="7A8C12DF" w14:textId="77777777" w:rsidR="009D6368" w:rsidRPr="00DC468F" w:rsidRDefault="009D6368" w:rsidP="009D6368">
            <w:pPr>
              <w:ind w:right="176"/>
              <w:jc w:val="both"/>
              <w:rPr>
                <w:rFonts w:ascii="Book Antiqua" w:hAnsi="Book Antiqua"/>
                <w:sz w:val="18"/>
                <w:szCs w:val="18"/>
                <w:lang w:val="es-419" w:eastAsia="es-419"/>
              </w:rPr>
            </w:pPr>
            <w:r w:rsidRPr="00DC468F">
              <w:rPr>
                <w:rFonts w:ascii="Book Antiqua" w:hAnsi="Book Antiqua"/>
                <w:sz w:val="18"/>
                <w:szCs w:val="18"/>
                <w:lang w:val="es-419" w:eastAsia="es-419"/>
              </w:rPr>
              <w:t xml:space="preserve">Se toma nota de la observación. </w:t>
            </w:r>
          </w:p>
          <w:p w14:paraId="6ABCE973" w14:textId="77777777" w:rsidR="009D6368" w:rsidRPr="00DC468F" w:rsidRDefault="009D6368" w:rsidP="009D6368">
            <w:pPr>
              <w:ind w:right="176"/>
              <w:jc w:val="both"/>
              <w:rPr>
                <w:rFonts w:ascii="Book Antiqua" w:hAnsi="Book Antiqua"/>
                <w:sz w:val="18"/>
                <w:szCs w:val="18"/>
                <w:lang w:val="es-419" w:eastAsia="es-419"/>
              </w:rPr>
            </w:pPr>
          </w:p>
          <w:p w14:paraId="1C8240F8" w14:textId="77777777" w:rsidR="006F17A1" w:rsidRPr="00DC468F" w:rsidRDefault="00045923" w:rsidP="009D6368">
            <w:pPr>
              <w:ind w:right="176"/>
              <w:jc w:val="both"/>
              <w:rPr>
                <w:rFonts w:ascii="Book Antiqua" w:hAnsi="Book Antiqua"/>
                <w:sz w:val="18"/>
                <w:szCs w:val="18"/>
                <w:lang w:val="es-419" w:eastAsia="es-419"/>
              </w:rPr>
            </w:pPr>
            <w:r w:rsidRPr="00DC468F">
              <w:rPr>
                <w:rFonts w:ascii="Book Antiqua" w:hAnsi="Book Antiqua"/>
                <w:sz w:val="18"/>
                <w:szCs w:val="18"/>
                <w:lang w:val="es-419" w:eastAsia="es-419"/>
              </w:rPr>
              <w:t xml:space="preserve">Al respecto se hace saber que la recomendación a la Dirección Ejecutiva gira en torno a mejorar los mecanismos de seguridad en general. </w:t>
            </w:r>
          </w:p>
          <w:p w14:paraId="3080A578" w14:textId="77777777" w:rsidR="00045923" w:rsidRPr="00DC468F" w:rsidRDefault="00045923" w:rsidP="009D6368">
            <w:pPr>
              <w:ind w:right="176"/>
              <w:jc w:val="both"/>
              <w:rPr>
                <w:rFonts w:ascii="Book Antiqua" w:hAnsi="Book Antiqua"/>
                <w:sz w:val="18"/>
                <w:szCs w:val="18"/>
                <w:lang w:val="es-419" w:eastAsia="es-419"/>
              </w:rPr>
            </w:pPr>
          </w:p>
          <w:p w14:paraId="734E62E9" w14:textId="6F3C1665" w:rsidR="00045923" w:rsidRPr="00DC468F" w:rsidRDefault="00045923" w:rsidP="009D6368">
            <w:pPr>
              <w:ind w:right="176"/>
              <w:jc w:val="both"/>
              <w:rPr>
                <w:rFonts w:ascii="Book Antiqua" w:hAnsi="Book Antiqua"/>
                <w:sz w:val="18"/>
                <w:szCs w:val="18"/>
                <w:lang w:val="es-419" w:eastAsia="es-419"/>
              </w:rPr>
            </w:pPr>
            <w:r w:rsidRPr="00DC468F">
              <w:rPr>
                <w:rFonts w:ascii="Book Antiqua" w:hAnsi="Book Antiqua"/>
                <w:sz w:val="18"/>
                <w:szCs w:val="18"/>
                <w:lang w:val="es-419" w:eastAsia="es-419"/>
              </w:rPr>
              <w:t>Sobre los juicios realizados en el inmueble rentado, el acuerdo tomado durante el abordaje fue que el mismo estaría rentado hasta el mes de abril 2022, de ahí que incluso se estableciera un plan de trabajo para maximizar el uso del salón y disminuir los juicios colegiados pendientes. En el entendido de que, los juicios colegiados se continuarían realizando en la sala de juicios del juzgado</w:t>
            </w:r>
            <w:r w:rsidR="00EA7522" w:rsidRPr="00D21696">
              <w:rPr>
                <w:rFonts w:ascii="Book Antiqua" w:hAnsi="Book Antiqua"/>
                <w:sz w:val="18"/>
                <w:szCs w:val="18"/>
                <w:lang w:val="es-419" w:eastAsia="es-419"/>
              </w:rPr>
              <w:t>, como históricamente se ha realizado</w:t>
            </w:r>
            <w:r w:rsidRPr="00DC468F">
              <w:rPr>
                <w:rFonts w:ascii="Book Antiqua" w:hAnsi="Book Antiqua"/>
                <w:sz w:val="18"/>
                <w:szCs w:val="18"/>
                <w:lang w:val="es-419" w:eastAsia="es-419"/>
              </w:rPr>
              <w:t>; bajo ese panorama, no se requeriría de un oficial extra por cuanto se cubre con la seguridad del propio edificio</w:t>
            </w:r>
            <w:r w:rsidR="00DC468F" w:rsidRPr="00D21696">
              <w:rPr>
                <w:rFonts w:ascii="Book Antiqua" w:hAnsi="Book Antiqua"/>
                <w:sz w:val="18"/>
                <w:szCs w:val="18"/>
                <w:lang w:val="es-419" w:eastAsia="es-419"/>
              </w:rPr>
              <w:t>, esto debido a que la entrada de asuntos de la zona de Puriscal se encuentra debajo de un 10% de la totalidad que pasan al Tribunal.</w:t>
            </w:r>
            <w:r w:rsidRPr="00DC468F">
              <w:rPr>
                <w:rFonts w:ascii="Book Antiqua" w:hAnsi="Book Antiqua"/>
                <w:sz w:val="18"/>
                <w:szCs w:val="18"/>
                <w:lang w:val="es-419" w:eastAsia="es-419"/>
              </w:rPr>
              <w:t xml:space="preserve">. </w:t>
            </w:r>
          </w:p>
          <w:p w14:paraId="1D41CA10" w14:textId="77777777" w:rsidR="00045923" w:rsidRPr="00DC468F" w:rsidRDefault="00045923" w:rsidP="009D6368">
            <w:pPr>
              <w:ind w:right="176"/>
              <w:jc w:val="both"/>
              <w:rPr>
                <w:rFonts w:ascii="Book Antiqua" w:hAnsi="Book Antiqua"/>
                <w:sz w:val="18"/>
                <w:szCs w:val="18"/>
                <w:lang w:val="es-419" w:eastAsia="es-419"/>
              </w:rPr>
            </w:pPr>
          </w:p>
          <w:p w14:paraId="4C121FA2" w14:textId="64D45AAF" w:rsidR="00045923" w:rsidRPr="00DC468F" w:rsidRDefault="00045923" w:rsidP="009D6368">
            <w:pPr>
              <w:ind w:right="176"/>
              <w:jc w:val="both"/>
              <w:rPr>
                <w:rFonts w:ascii="Book Antiqua" w:hAnsi="Book Antiqua"/>
                <w:sz w:val="18"/>
                <w:szCs w:val="18"/>
                <w:lang w:val="es-419" w:eastAsia="es-419"/>
              </w:rPr>
            </w:pPr>
            <w:r w:rsidRPr="00DC468F">
              <w:rPr>
                <w:rFonts w:ascii="Book Antiqua" w:hAnsi="Book Antiqua"/>
                <w:sz w:val="18"/>
                <w:szCs w:val="18"/>
                <w:lang w:val="es-419" w:eastAsia="es-419"/>
              </w:rPr>
              <w:t xml:space="preserve">Tome nota la Dirección Ejecutiva que estadísticamente, no se amerita contar con una persona de seguridad tiempo completo </w:t>
            </w:r>
            <w:r w:rsidR="00EC1B18" w:rsidRPr="00DC468F">
              <w:rPr>
                <w:rFonts w:ascii="Book Antiqua" w:hAnsi="Book Antiqua"/>
                <w:sz w:val="18"/>
                <w:szCs w:val="18"/>
                <w:lang w:val="es-419" w:eastAsia="es-419"/>
              </w:rPr>
              <w:t>para que asista a los juicios colegidos de Puriscal</w:t>
            </w:r>
            <w:r w:rsidRPr="00DC468F">
              <w:rPr>
                <w:rFonts w:ascii="Book Antiqua" w:hAnsi="Book Antiqua"/>
                <w:sz w:val="18"/>
                <w:szCs w:val="18"/>
                <w:lang w:val="es-419" w:eastAsia="es-419"/>
              </w:rPr>
              <w:t xml:space="preserve">, toda vez, que en promedio ingresan 4 causas colegiadas al mes de </w:t>
            </w:r>
            <w:r w:rsidR="00EC1B18" w:rsidRPr="00DC468F">
              <w:rPr>
                <w:rFonts w:ascii="Book Antiqua" w:hAnsi="Book Antiqua"/>
                <w:sz w:val="18"/>
                <w:szCs w:val="18"/>
                <w:lang w:val="es-419" w:eastAsia="es-419"/>
              </w:rPr>
              <w:t>esa zona</w:t>
            </w:r>
            <w:r w:rsidRPr="00DC468F">
              <w:rPr>
                <w:rFonts w:ascii="Book Antiqua" w:hAnsi="Book Antiqua"/>
                <w:sz w:val="18"/>
                <w:szCs w:val="18"/>
                <w:lang w:val="es-419" w:eastAsia="es-419"/>
              </w:rPr>
              <w:t xml:space="preserve">, por lo que valorar la creación </w:t>
            </w:r>
            <w:r w:rsidR="00EC1B18" w:rsidRPr="00DC468F">
              <w:rPr>
                <w:rFonts w:ascii="Book Antiqua" w:hAnsi="Book Antiqua"/>
                <w:sz w:val="18"/>
                <w:szCs w:val="18"/>
                <w:lang w:val="es-419" w:eastAsia="es-419"/>
              </w:rPr>
              <w:t xml:space="preserve">de una plaza para esos fines no es </w:t>
            </w:r>
            <w:r w:rsidR="00DC468F" w:rsidRPr="00D21696">
              <w:rPr>
                <w:rFonts w:ascii="Book Antiqua" w:hAnsi="Book Antiqua"/>
                <w:sz w:val="18"/>
                <w:szCs w:val="18"/>
                <w:lang w:val="es-419" w:eastAsia="es-419"/>
              </w:rPr>
              <w:t>justificable.</w:t>
            </w:r>
            <w:r w:rsidR="00EC1B18" w:rsidRPr="00DC468F">
              <w:rPr>
                <w:rFonts w:ascii="Book Antiqua" w:hAnsi="Book Antiqua"/>
                <w:sz w:val="18"/>
                <w:szCs w:val="18"/>
                <w:lang w:val="es-419" w:eastAsia="es-419"/>
              </w:rPr>
              <w:t xml:space="preserve"> </w:t>
            </w:r>
          </w:p>
          <w:p w14:paraId="35171F45" w14:textId="77777777" w:rsidR="00EC1B18" w:rsidRPr="00DC468F" w:rsidRDefault="00EC1B18" w:rsidP="009D6368">
            <w:pPr>
              <w:ind w:right="176"/>
              <w:jc w:val="both"/>
              <w:rPr>
                <w:rFonts w:ascii="Book Antiqua" w:hAnsi="Book Antiqua"/>
                <w:sz w:val="18"/>
                <w:szCs w:val="18"/>
                <w:lang w:val="es-419" w:eastAsia="es-419"/>
              </w:rPr>
            </w:pPr>
          </w:p>
          <w:p w14:paraId="5D4DFCB7" w14:textId="77777777" w:rsidR="000563F0" w:rsidRPr="00DC468F" w:rsidRDefault="00EC1B18" w:rsidP="009D6368">
            <w:pPr>
              <w:ind w:right="176"/>
              <w:jc w:val="both"/>
              <w:rPr>
                <w:rFonts w:ascii="Book Antiqua" w:hAnsi="Book Antiqua"/>
                <w:sz w:val="18"/>
                <w:szCs w:val="18"/>
                <w:lang w:val="es-419" w:eastAsia="es-419"/>
              </w:rPr>
            </w:pPr>
            <w:r w:rsidRPr="00DC468F">
              <w:rPr>
                <w:rFonts w:ascii="Book Antiqua" w:hAnsi="Book Antiqua"/>
                <w:sz w:val="18"/>
                <w:szCs w:val="18"/>
                <w:lang w:val="es-419" w:eastAsia="es-419"/>
              </w:rPr>
              <w:t xml:space="preserve">La Dirección de Planificación considera que la dotación de los recursos de seguridad es competencia de la Dirección Ejecutiva y del Departamento de </w:t>
            </w:r>
            <w:r w:rsidRPr="00DC468F">
              <w:rPr>
                <w:rFonts w:ascii="Book Antiqua" w:hAnsi="Book Antiqua"/>
                <w:sz w:val="18"/>
                <w:szCs w:val="18"/>
                <w:lang w:val="es-419" w:eastAsia="es-419"/>
              </w:rPr>
              <w:lastRenderedPageBreak/>
              <w:t xml:space="preserve">Seguridad, por lo que tendrán que velar porque los mecanismos de seguridad cubran las necesidades. </w:t>
            </w:r>
          </w:p>
          <w:p w14:paraId="504DB874" w14:textId="77777777" w:rsidR="000563F0" w:rsidRPr="00DC468F" w:rsidRDefault="000563F0" w:rsidP="009D6368">
            <w:pPr>
              <w:ind w:right="176"/>
              <w:jc w:val="both"/>
              <w:rPr>
                <w:rFonts w:ascii="Book Antiqua" w:hAnsi="Book Antiqua"/>
                <w:sz w:val="18"/>
                <w:szCs w:val="18"/>
                <w:lang w:val="es-419" w:eastAsia="es-419"/>
              </w:rPr>
            </w:pPr>
          </w:p>
          <w:p w14:paraId="4E154B3F" w14:textId="77777777" w:rsidR="000563F0" w:rsidRPr="00DC468F" w:rsidRDefault="000563F0" w:rsidP="009D6368">
            <w:pPr>
              <w:ind w:right="176"/>
              <w:jc w:val="both"/>
              <w:rPr>
                <w:rFonts w:ascii="Book Antiqua" w:hAnsi="Book Antiqua"/>
                <w:sz w:val="18"/>
                <w:szCs w:val="18"/>
                <w:lang w:val="es-419" w:eastAsia="es-419"/>
              </w:rPr>
            </w:pPr>
          </w:p>
          <w:p w14:paraId="08C5A623" w14:textId="6695AA02" w:rsidR="00EC1B18" w:rsidRPr="00DC468F" w:rsidRDefault="000563F0" w:rsidP="009D6368">
            <w:pPr>
              <w:ind w:right="176"/>
              <w:jc w:val="both"/>
              <w:rPr>
                <w:rFonts w:ascii="Book Antiqua" w:hAnsi="Book Antiqua"/>
                <w:sz w:val="18"/>
                <w:szCs w:val="18"/>
                <w:lang w:val="es-419" w:eastAsia="es-419"/>
              </w:rPr>
            </w:pPr>
            <w:r w:rsidRPr="00DC468F">
              <w:rPr>
                <w:rFonts w:ascii="Book Antiqua" w:hAnsi="Book Antiqua"/>
                <w:sz w:val="18"/>
                <w:szCs w:val="18"/>
                <w:lang w:val="es-419" w:eastAsia="es-419"/>
              </w:rPr>
              <w:t xml:space="preserve">La observación no modifica el contenido del informe. </w:t>
            </w:r>
            <w:r w:rsidR="00EC1B18" w:rsidRPr="00DC468F">
              <w:rPr>
                <w:rFonts w:ascii="Book Antiqua" w:hAnsi="Book Antiqua"/>
                <w:sz w:val="18"/>
                <w:szCs w:val="18"/>
                <w:lang w:val="es-419" w:eastAsia="es-419"/>
              </w:rPr>
              <w:t xml:space="preserve"> </w:t>
            </w:r>
          </w:p>
        </w:tc>
      </w:tr>
      <w:tr w:rsidR="006F17A1" w:rsidRPr="00DA2FA2" w14:paraId="7729E976" w14:textId="77777777" w:rsidTr="00D21696">
        <w:trPr>
          <w:trHeight w:val="1870"/>
        </w:trPr>
        <w:tc>
          <w:tcPr>
            <w:tcW w:w="5382" w:type="dxa"/>
            <w:shd w:val="clear" w:color="auto" w:fill="auto"/>
            <w:vAlign w:val="center"/>
          </w:tcPr>
          <w:p w14:paraId="69006D18" w14:textId="77777777" w:rsidR="009D6368" w:rsidRPr="00BF1936" w:rsidRDefault="009D6368" w:rsidP="009D6368">
            <w:pPr>
              <w:jc w:val="both"/>
              <w:rPr>
                <w:rFonts w:ascii="Book Antiqua" w:hAnsi="Book Antiqua"/>
                <w:b/>
                <w:bCs/>
                <w:sz w:val="18"/>
                <w:szCs w:val="18"/>
              </w:rPr>
            </w:pPr>
            <w:r w:rsidRPr="00BF1936">
              <w:rPr>
                <w:rFonts w:ascii="Book Antiqua" w:hAnsi="Book Antiqua"/>
                <w:b/>
                <w:bCs/>
                <w:sz w:val="18"/>
                <w:szCs w:val="18"/>
              </w:rPr>
              <w:lastRenderedPageBreak/>
              <w:t>Recomendaciones a la Dirección Ejecutiva</w:t>
            </w:r>
          </w:p>
          <w:p w14:paraId="50662C61" w14:textId="77777777" w:rsidR="009D6368" w:rsidRPr="00BF1936" w:rsidRDefault="009D6368" w:rsidP="009D6368">
            <w:pPr>
              <w:shd w:val="clear" w:color="auto" w:fill="FFFFFF"/>
              <w:jc w:val="both"/>
              <w:rPr>
                <w:rFonts w:ascii="Book Antiqua" w:hAnsi="Book Antiqua"/>
                <w:sz w:val="18"/>
                <w:szCs w:val="18"/>
              </w:rPr>
            </w:pPr>
          </w:p>
          <w:p w14:paraId="5BC846C6" w14:textId="77777777" w:rsidR="006F17A1" w:rsidRDefault="009D6368" w:rsidP="00395961">
            <w:pPr>
              <w:rPr>
                <w:rFonts w:ascii="Book Antiqua" w:hAnsi="Book Antiqua"/>
                <w:i/>
                <w:iCs/>
                <w:sz w:val="18"/>
                <w:szCs w:val="18"/>
              </w:rPr>
            </w:pPr>
            <w:r w:rsidRPr="00BF1936">
              <w:rPr>
                <w:rFonts w:ascii="Book Antiqua" w:hAnsi="Book Antiqua"/>
                <w:b/>
                <w:bCs/>
                <w:i/>
                <w:iCs/>
                <w:sz w:val="18"/>
                <w:szCs w:val="18"/>
              </w:rPr>
              <w:t>9.3</w:t>
            </w:r>
            <w:r>
              <w:rPr>
                <w:rFonts w:ascii="Book Antiqua" w:hAnsi="Book Antiqua"/>
                <w:b/>
                <w:bCs/>
                <w:i/>
                <w:iCs/>
                <w:sz w:val="18"/>
                <w:szCs w:val="18"/>
              </w:rPr>
              <w:t>2</w:t>
            </w:r>
            <w:r w:rsidRPr="00BF1936">
              <w:rPr>
                <w:rFonts w:ascii="Book Antiqua" w:hAnsi="Book Antiqua"/>
                <w:b/>
                <w:bCs/>
                <w:i/>
                <w:iCs/>
                <w:sz w:val="18"/>
                <w:szCs w:val="18"/>
              </w:rPr>
              <w:t>.</w:t>
            </w:r>
            <w:r w:rsidRPr="00BF1936">
              <w:rPr>
                <w:rFonts w:ascii="Book Antiqua" w:hAnsi="Book Antiqua"/>
                <w:i/>
                <w:iCs/>
                <w:sz w:val="18"/>
                <w:szCs w:val="18"/>
              </w:rPr>
              <w:t xml:space="preserve">  </w:t>
            </w:r>
            <w:r w:rsidRPr="009D6368">
              <w:rPr>
                <w:rFonts w:ascii="Book Antiqua" w:hAnsi="Book Antiqua"/>
                <w:i/>
                <w:iCs/>
                <w:sz w:val="18"/>
                <w:szCs w:val="18"/>
              </w:rPr>
              <w:t>Valorar dentro de las posibilidades presupuestarias dotar de dispositivos electrónicos de seguridad para registro de asistencia del personal del Tribunal Penal del III Circuito Judicial de San José, sede suroeste</w:t>
            </w:r>
            <w:r>
              <w:rPr>
                <w:rFonts w:ascii="Book Antiqua" w:hAnsi="Book Antiqua"/>
                <w:i/>
                <w:iCs/>
                <w:sz w:val="18"/>
                <w:szCs w:val="18"/>
              </w:rPr>
              <w:t>.</w:t>
            </w:r>
          </w:p>
          <w:p w14:paraId="725B3ACD" w14:textId="77777777" w:rsidR="009D6368" w:rsidRDefault="009D6368" w:rsidP="00395961">
            <w:pPr>
              <w:rPr>
                <w:rFonts w:ascii="Book Antiqua" w:hAnsi="Book Antiqua"/>
                <w:sz w:val="18"/>
                <w:szCs w:val="18"/>
              </w:rPr>
            </w:pPr>
          </w:p>
          <w:p w14:paraId="0085973F" w14:textId="77777777" w:rsidR="009D6368" w:rsidRPr="00D21696" w:rsidRDefault="009D6368" w:rsidP="00D21696">
            <w:pPr>
              <w:jc w:val="both"/>
              <w:rPr>
                <w:rFonts w:ascii="Book Antiqua" w:hAnsi="Book Antiqua"/>
                <w:sz w:val="18"/>
                <w:szCs w:val="18"/>
              </w:rPr>
            </w:pPr>
            <w:r w:rsidRPr="00D21696">
              <w:rPr>
                <w:rFonts w:ascii="Book Antiqua" w:hAnsi="Book Antiqua"/>
                <w:sz w:val="18"/>
                <w:szCs w:val="18"/>
              </w:rPr>
              <w:t>Sobre la dotación de dispositivos, señala el Departamento de Seguridad lo siguiente:</w:t>
            </w:r>
          </w:p>
          <w:p w14:paraId="2008073B" w14:textId="77777777" w:rsidR="009D6368" w:rsidRPr="00D21696" w:rsidRDefault="009D6368" w:rsidP="00D21696">
            <w:pPr>
              <w:jc w:val="both"/>
              <w:rPr>
                <w:rFonts w:ascii="Book Antiqua" w:hAnsi="Book Antiqua"/>
                <w:sz w:val="18"/>
                <w:szCs w:val="18"/>
              </w:rPr>
            </w:pPr>
          </w:p>
          <w:p w14:paraId="6F0A36E0" w14:textId="77777777" w:rsidR="009D6368" w:rsidRPr="00D21696" w:rsidRDefault="009D6368" w:rsidP="00D21696">
            <w:pPr>
              <w:jc w:val="both"/>
              <w:rPr>
                <w:rFonts w:ascii="Book Antiqua" w:hAnsi="Book Antiqua"/>
                <w:sz w:val="18"/>
                <w:szCs w:val="18"/>
              </w:rPr>
            </w:pPr>
            <w:r w:rsidRPr="00D21696">
              <w:rPr>
                <w:rFonts w:ascii="Book Antiqua" w:hAnsi="Book Antiqua"/>
                <w:sz w:val="18"/>
                <w:szCs w:val="18"/>
              </w:rPr>
              <w:t>“…En este momento en el proyecto plurianual de control de asistencia electrónica se sigue una directriz para priorizar los despachos de Fiscalía y Defensa, en caso de ser requerido priorizar otros despachos solamente se requiere el comunicado para hacer los movimientos en cuanto la priorización e incluirlos dentro la lista de instalaciones en el periodo presupuestario actual o próximo...”</w:t>
            </w:r>
          </w:p>
          <w:p w14:paraId="75E82FE9" w14:textId="77777777" w:rsidR="009D6368" w:rsidRPr="00D21696" w:rsidRDefault="009D6368" w:rsidP="00D21696">
            <w:pPr>
              <w:jc w:val="both"/>
              <w:rPr>
                <w:rFonts w:ascii="Book Antiqua" w:hAnsi="Book Antiqua"/>
                <w:sz w:val="18"/>
                <w:szCs w:val="18"/>
              </w:rPr>
            </w:pPr>
          </w:p>
          <w:p w14:paraId="6D25E7E2" w14:textId="678301E4" w:rsidR="009D6368" w:rsidRDefault="009D6368" w:rsidP="00D21696">
            <w:pPr>
              <w:jc w:val="both"/>
              <w:rPr>
                <w:rFonts w:ascii="Book Antiqua" w:hAnsi="Book Antiqua"/>
                <w:b/>
                <w:bCs/>
                <w:sz w:val="18"/>
                <w:szCs w:val="18"/>
              </w:rPr>
            </w:pPr>
            <w:r w:rsidRPr="00D21696">
              <w:rPr>
                <w:rFonts w:ascii="Book Antiqua" w:hAnsi="Book Antiqua"/>
                <w:sz w:val="18"/>
                <w:szCs w:val="18"/>
              </w:rPr>
              <w:t>Por lo anterior, una vez se encuentre definido el escenario final, se iniciará con la carnetización del personal judicial y finalmente se considerará las lectoras cuando se encuentren ubicados el personal en el o los edificios.</w:t>
            </w:r>
          </w:p>
        </w:tc>
        <w:tc>
          <w:tcPr>
            <w:tcW w:w="4678" w:type="dxa"/>
            <w:shd w:val="clear" w:color="auto" w:fill="auto"/>
            <w:vAlign w:val="center"/>
          </w:tcPr>
          <w:p w14:paraId="41E83135" w14:textId="77777777" w:rsidR="009D6368" w:rsidRDefault="009D6368" w:rsidP="009D6368">
            <w:pPr>
              <w:ind w:right="176"/>
              <w:jc w:val="both"/>
              <w:rPr>
                <w:rFonts w:ascii="Book Antiqua" w:hAnsi="Book Antiqua"/>
                <w:sz w:val="18"/>
                <w:szCs w:val="18"/>
                <w:lang w:val="es-419" w:eastAsia="es-419"/>
              </w:rPr>
            </w:pPr>
            <w:r>
              <w:rPr>
                <w:rFonts w:ascii="Book Antiqua" w:hAnsi="Book Antiqua"/>
                <w:sz w:val="18"/>
                <w:szCs w:val="18"/>
                <w:lang w:val="es-419" w:eastAsia="es-419"/>
              </w:rPr>
              <w:t xml:space="preserve">Se toma nota de la observación. </w:t>
            </w:r>
          </w:p>
          <w:p w14:paraId="03B4A7E8" w14:textId="77777777" w:rsidR="009D6368" w:rsidRDefault="009D6368" w:rsidP="009D6368">
            <w:pPr>
              <w:ind w:right="176"/>
              <w:jc w:val="both"/>
              <w:rPr>
                <w:rFonts w:ascii="Book Antiqua" w:hAnsi="Book Antiqua"/>
                <w:sz w:val="18"/>
                <w:szCs w:val="18"/>
                <w:lang w:val="es-419" w:eastAsia="es-419"/>
              </w:rPr>
            </w:pPr>
          </w:p>
          <w:p w14:paraId="449A271A" w14:textId="493D9652" w:rsidR="009D6368" w:rsidRDefault="009D6368" w:rsidP="009D6368">
            <w:pPr>
              <w:ind w:right="176"/>
              <w:jc w:val="both"/>
              <w:rPr>
                <w:rFonts w:ascii="Book Antiqua" w:hAnsi="Book Antiqua"/>
                <w:sz w:val="18"/>
                <w:szCs w:val="18"/>
                <w:lang w:val="es-419" w:eastAsia="es-419"/>
              </w:rPr>
            </w:pPr>
            <w:r>
              <w:rPr>
                <w:rFonts w:ascii="Book Antiqua" w:hAnsi="Book Antiqua"/>
                <w:sz w:val="18"/>
                <w:szCs w:val="18"/>
                <w:lang w:val="es-419" w:eastAsia="es-419"/>
              </w:rPr>
              <w:t xml:space="preserve">Las observaciones emitidas por parte de la Dirección Ejecutiva giran en torno a la manera en que se proyecta atender la recomendación sobre </w:t>
            </w:r>
            <w:r w:rsidRPr="009D6368">
              <w:rPr>
                <w:rFonts w:ascii="Book Antiqua" w:hAnsi="Book Antiqua"/>
                <w:sz w:val="18"/>
                <w:szCs w:val="18"/>
                <w:lang w:val="es-419" w:eastAsia="es-419"/>
              </w:rPr>
              <w:t>dispositivos electrónicos de seguridad para registro de asistencia del personal</w:t>
            </w:r>
            <w:r>
              <w:rPr>
                <w:rFonts w:ascii="Book Antiqua" w:hAnsi="Book Antiqua"/>
                <w:sz w:val="18"/>
                <w:szCs w:val="18"/>
                <w:lang w:val="es-419" w:eastAsia="es-419"/>
              </w:rPr>
              <w:t>, por lo que se indica por parte de la Dirección de Planificación que, la recomendación se mantiene en los términos planteados</w:t>
            </w:r>
            <w:r w:rsidR="00DC468F">
              <w:rPr>
                <w:rFonts w:ascii="Book Antiqua" w:hAnsi="Book Antiqua"/>
                <w:sz w:val="18"/>
                <w:szCs w:val="18"/>
                <w:lang w:val="es-419" w:eastAsia="es-419"/>
              </w:rPr>
              <w:t xml:space="preserve"> y se ejecutará según el escenario aprobado por el Consejo Superior.</w:t>
            </w:r>
            <w:r>
              <w:rPr>
                <w:rFonts w:ascii="Book Antiqua" w:hAnsi="Book Antiqua"/>
                <w:sz w:val="18"/>
                <w:szCs w:val="18"/>
                <w:lang w:val="es-419" w:eastAsia="es-419"/>
              </w:rPr>
              <w:t xml:space="preserve">. </w:t>
            </w:r>
          </w:p>
          <w:p w14:paraId="68DAF6A5" w14:textId="77777777" w:rsidR="009D6368" w:rsidRDefault="009D6368" w:rsidP="009D6368">
            <w:pPr>
              <w:ind w:right="176"/>
              <w:jc w:val="both"/>
              <w:rPr>
                <w:rFonts w:ascii="Book Antiqua" w:hAnsi="Book Antiqua"/>
                <w:sz w:val="18"/>
                <w:szCs w:val="18"/>
                <w:lang w:val="es-419" w:eastAsia="es-419"/>
              </w:rPr>
            </w:pPr>
          </w:p>
          <w:p w14:paraId="623DC7E1" w14:textId="33350EDB" w:rsidR="006F17A1" w:rsidRPr="006F17A1" w:rsidRDefault="009D6368" w:rsidP="009D6368">
            <w:pPr>
              <w:ind w:right="176"/>
              <w:jc w:val="both"/>
              <w:rPr>
                <w:rFonts w:ascii="Book Antiqua" w:hAnsi="Book Antiqua"/>
                <w:sz w:val="18"/>
                <w:szCs w:val="18"/>
                <w:lang w:val="es-419" w:eastAsia="es-419"/>
              </w:rPr>
            </w:pPr>
            <w:r>
              <w:rPr>
                <w:rFonts w:ascii="Book Antiqua" w:hAnsi="Book Antiqua"/>
                <w:sz w:val="18"/>
                <w:szCs w:val="18"/>
                <w:lang w:val="es-419" w:eastAsia="es-419"/>
              </w:rPr>
              <w:t>La observación no modifica el contenido del informe.</w:t>
            </w:r>
          </w:p>
        </w:tc>
      </w:tr>
      <w:tr w:rsidR="009D6368" w:rsidRPr="00DA2FA2" w14:paraId="46EC2F1B" w14:textId="77777777" w:rsidTr="00D21696">
        <w:trPr>
          <w:trHeight w:val="1870"/>
        </w:trPr>
        <w:tc>
          <w:tcPr>
            <w:tcW w:w="5382" w:type="dxa"/>
            <w:shd w:val="clear" w:color="auto" w:fill="auto"/>
            <w:vAlign w:val="center"/>
          </w:tcPr>
          <w:p w14:paraId="1D5C4E39" w14:textId="77777777" w:rsidR="00BD0AFE" w:rsidRPr="00BF1936" w:rsidRDefault="00BD0AFE" w:rsidP="00BD0AFE">
            <w:pPr>
              <w:jc w:val="both"/>
              <w:rPr>
                <w:rFonts w:ascii="Book Antiqua" w:hAnsi="Book Antiqua"/>
                <w:b/>
                <w:bCs/>
                <w:sz w:val="18"/>
                <w:szCs w:val="18"/>
              </w:rPr>
            </w:pPr>
            <w:r w:rsidRPr="00BF1936">
              <w:rPr>
                <w:rFonts w:ascii="Book Antiqua" w:hAnsi="Book Antiqua"/>
                <w:b/>
                <w:bCs/>
                <w:sz w:val="18"/>
                <w:szCs w:val="18"/>
              </w:rPr>
              <w:t>Recomendaciones a la Dirección Ejecutiva</w:t>
            </w:r>
          </w:p>
          <w:p w14:paraId="7931A5DD" w14:textId="77777777" w:rsidR="00BD0AFE" w:rsidRPr="00BF1936" w:rsidRDefault="00BD0AFE" w:rsidP="00BD0AFE">
            <w:pPr>
              <w:shd w:val="clear" w:color="auto" w:fill="FFFFFF"/>
              <w:jc w:val="both"/>
              <w:rPr>
                <w:rFonts w:ascii="Book Antiqua" w:hAnsi="Book Antiqua"/>
                <w:sz w:val="18"/>
                <w:szCs w:val="18"/>
              </w:rPr>
            </w:pPr>
          </w:p>
          <w:p w14:paraId="00B5023B" w14:textId="1A3EF16B" w:rsidR="00BD0AFE" w:rsidRDefault="00BD0AFE" w:rsidP="00BD0AFE">
            <w:pPr>
              <w:rPr>
                <w:rFonts w:ascii="Book Antiqua" w:hAnsi="Book Antiqua"/>
                <w:i/>
                <w:iCs/>
                <w:sz w:val="18"/>
                <w:szCs w:val="18"/>
              </w:rPr>
            </w:pPr>
            <w:r w:rsidRPr="00BF1936">
              <w:rPr>
                <w:rFonts w:ascii="Book Antiqua" w:hAnsi="Book Antiqua"/>
                <w:b/>
                <w:bCs/>
                <w:i/>
                <w:iCs/>
                <w:sz w:val="18"/>
                <w:szCs w:val="18"/>
              </w:rPr>
              <w:t>9.3</w:t>
            </w:r>
            <w:r>
              <w:rPr>
                <w:rFonts w:ascii="Book Antiqua" w:hAnsi="Book Antiqua"/>
                <w:b/>
                <w:bCs/>
                <w:i/>
                <w:iCs/>
                <w:sz w:val="18"/>
                <w:szCs w:val="18"/>
              </w:rPr>
              <w:t>3</w:t>
            </w:r>
            <w:r w:rsidRPr="00BF1936">
              <w:rPr>
                <w:rFonts w:ascii="Book Antiqua" w:hAnsi="Book Antiqua"/>
                <w:b/>
                <w:bCs/>
                <w:i/>
                <w:iCs/>
                <w:sz w:val="18"/>
                <w:szCs w:val="18"/>
              </w:rPr>
              <w:t>.</w:t>
            </w:r>
            <w:r w:rsidRPr="00BF1936">
              <w:rPr>
                <w:rFonts w:ascii="Book Antiqua" w:hAnsi="Book Antiqua"/>
                <w:i/>
                <w:iCs/>
                <w:sz w:val="18"/>
                <w:szCs w:val="18"/>
              </w:rPr>
              <w:t xml:space="preserve"> </w:t>
            </w:r>
            <w:r w:rsidRPr="00BD0AFE">
              <w:rPr>
                <w:rFonts w:ascii="Book Antiqua" w:hAnsi="Book Antiqua"/>
                <w:i/>
                <w:iCs/>
                <w:sz w:val="18"/>
                <w:szCs w:val="18"/>
              </w:rPr>
              <w:t>En caso de que el Consejo Superior apruebe el escenario de estructura física donde el Tribunal Penal, Juzgado Penal, Defensa Pública y Ministerio Público de una misma localidad se encuentren ubicados en un mismo edificio, siempre y cuando exista contenido presupuestario proceder con la búsqueda del inmueble que cuente con la estructura requerida, la cual a su vez debe ser validad con dichos despachos. Ver archivos adjuntos.</w:t>
            </w:r>
          </w:p>
          <w:p w14:paraId="7BC05E19" w14:textId="1DE6E92F" w:rsidR="00BD0AFE" w:rsidRDefault="00BD0AFE" w:rsidP="00BD0AFE">
            <w:pPr>
              <w:rPr>
                <w:rFonts w:ascii="Book Antiqua" w:hAnsi="Book Antiqua"/>
                <w:i/>
                <w:iCs/>
                <w:sz w:val="18"/>
                <w:szCs w:val="18"/>
              </w:rPr>
            </w:pPr>
          </w:p>
          <w:p w14:paraId="1FBEF96D" w14:textId="77777777" w:rsidR="00BD0AFE" w:rsidRPr="00D21696" w:rsidRDefault="00BD0AFE" w:rsidP="00D21696">
            <w:pPr>
              <w:jc w:val="both"/>
              <w:rPr>
                <w:rFonts w:ascii="Book Antiqua" w:hAnsi="Book Antiqua"/>
                <w:sz w:val="18"/>
                <w:szCs w:val="18"/>
              </w:rPr>
            </w:pPr>
            <w:r w:rsidRPr="00D21696">
              <w:rPr>
                <w:rFonts w:ascii="Book Antiqua" w:hAnsi="Book Antiqua"/>
                <w:sz w:val="18"/>
                <w:szCs w:val="18"/>
              </w:rPr>
              <w:t>Mediante el oficio 142-OAT-2022 el Lic. Esteban Solano Alvarado, Administrador Regional, dio respuesta a las consultas de esta Dirección Ejecutiva sobre los recursos presupuestarios y el estudio de mercado para valorar opciones inmobiliarias en las zonas de Pavas y Hatillo. En dicho oficio se menciona lo siguiente:</w:t>
            </w:r>
          </w:p>
          <w:p w14:paraId="7C738989" w14:textId="77777777" w:rsidR="00BD0AFE" w:rsidRPr="00D21696" w:rsidRDefault="00BD0AFE" w:rsidP="00D21696">
            <w:pPr>
              <w:jc w:val="both"/>
              <w:rPr>
                <w:rFonts w:ascii="Book Antiqua" w:hAnsi="Book Antiqua"/>
                <w:sz w:val="18"/>
                <w:szCs w:val="18"/>
              </w:rPr>
            </w:pPr>
          </w:p>
          <w:p w14:paraId="77703CC9" w14:textId="77777777" w:rsidR="00BD0AFE" w:rsidRPr="00D21696" w:rsidRDefault="00BD0AFE" w:rsidP="00D21696">
            <w:pPr>
              <w:jc w:val="both"/>
              <w:rPr>
                <w:rFonts w:ascii="Book Antiqua" w:hAnsi="Book Antiqua"/>
                <w:sz w:val="18"/>
                <w:szCs w:val="18"/>
              </w:rPr>
            </w:pPr>
            <w:r w:rsidRPr="00D21696">
              <w:rPr>
                <w:rFonts w:ascii="Book Antiqua" w:hAnsi="Book Antiqua"/>
                <w:sz w:val="18"/>
                <w:szCs w:val="18"/>
              </w:rPr>
              <w:t xml:space="preserve">“Esta Administración incluyó, dentro del presupuesto del 2023, un monto adicional de </w:t>
            </w:r>
            <w:r w:rsidRPr="00D21696">
              <w:rPr>
                <w:sz w:val="18"/>
                <w:szCs w:val="18"/>
              </w:rPr>
              <w:t>₡</w:t>
            </w:r>
            <w:r w:rsidRPr="00D21696">
              <w:rPr>
                <w:rFonts w:ascii="Book Antiqua" w:hAnsi="Book Antiqua"/>
                <w:sz w:val="18"/>
                <w:szCs w:val="18"/>
              </w:rPr>
              <w:t>37.732.959,72 en la subpartida de alquileres para el proyecto de ambos despachos en caso de dividirse, más los recursos destinados para el Juzgado Penal de cada zona y los rubros que determine el Ministerio Público para el caso de las fiscalías. Finalmente, se indica que no se dispone de un estudio de mercado que permita conocer la oferta inmobiliaria de la zona de Pavas o Hatillo – San Sebastián.”</w:t>
            </w:r>
          </w:p>
          <w:p w14:paraId="27D8DA24" w14:textId="77777777" w:rsidR="00BD0AFE" w:rsidRPr="00D21696" w:rsidRDefault="00BD0AFE" w:rsidP="00D21696">
            <w:pPr>
              <w:jc w:val="both"/>
              <w:rPr>
                <w:rFonts w:ascii="Book Antiqua" w:hAnsi="Book Antiqua"/>
                <w:sz w:val="18"/>
                <w:szCs w:val="18"/>
              </w:rPr>
            </w:pPr>
          </w:p>
          <w:p w14:paraId="453558F1" w14:textId="77777777" w:rsidR="00BD0AFE" w:rsidRPr="00D21696" w:rsidRDefault="00BD0AFE" w:rsidP="00D21696">
            <w:pPr>
              <w:jc w:val="both"/>
              <w:rPr>
                <w:rFonts w:ascii="Book Antiqua" w:hAnsi="Book Antiqua"/>
                <w:sz w:val="18"/>
                <w:szCs w:val="18"/>
              </w:rPr>
            </w:pPr>
            <w:r w:rsidRPr="00D21696">
              <w:rPr>
                <w:rFonts w:ascii="Book Antiqua" w:hAnsi="Book Antiqua"/>
                <w:sz w:val="18"/>
                <w:szCs w:val="18"/>
              </w:rPr>
              <w:t>De aprobarse la separación del Tribunal Penal, se deberán considerar los plazos y cronología para lograr el arriendo de los locales y en la manera en que la oferta inmobiliaria lo permita, considerar la ubicación de varias oficinas, por lo que la Administración de Tribunales deberá realizar los siguiente:</w:t>
            </w:r>
          </w:p>
          <w:p w14:paraId="2AA1E26E" w14:textId="77777777" w:rsidR="00BD0AFE" w:rsidRPr="00D21696" w:rsidRDefault="00BD0AFE" w:rsidP="00D21696">
            <w:pPr>
              <w:jc w:val="both"/>
              <w:rPr>
                <w:rFonts w:ascii="Book Antiqua" w:hAnsi="Book Antiqua"/>
                <w:sz w:val="18"/>
                <w:szCs w:val="18"/>
              </w:rPr>
            </w:pPr>
          </w:p>
          <w:p w14:paraId="1F785760" w14:textId="77777777" w:rsidR="00BD0AFE" w:rsidRPr="00D21696" w:rsidRDefault="00BD0AFE" w:rsidP="00D21696">
            <w:pPr>
              <w:jc w:val="both"/>
              <w:rPr>
                <w:rFonts w:ascii="Book Antiqua" w:hAnsi="Book Antiqua"/>
                <w:sz w:val="18"/>
                <w:szCs w:val="18"/>
              </w:rPr>
            </w:pPr>
            <w:r w:rsidRPr="00D21696">
              <w:rPr>
                <w:rFonts w:ascii="Book Antiqua" w:hAnsi="Book Antiqua"/>
                <w:sz w:val="18"/>
                <w:szCs w:val="18"/>
              </w:rPr>
              <w:t>1.</w:t>
            </w:r>
            <w:r w:rsidRPr="00D21696">
              <w:rPr>
                <w:rFonts w:ascii="Book Antiqua" w:hAnsi="Book Antiqua"/>
                <w:sz w:val="18"/>
                <w:szCs w:val="18"/>
              </w:rPr>
              <w:tab/>
              <w:t>Iniciar con un estudio de mercado en las zonas de Pavas y Hatillo, para determinar si existen locales que permitan la unificación en un edificio de las diferentes instancias penales.</w:t>
            </w:r>
          </w:p>
          <w:p w14:paraId="66BCC74D" w14:textId="77777777" w:rsidR="00BD0AFE" w:rsidRPr="00D21696" w:rsidRDefault="00BD0AFE" w:rsidP="00D21696">
            <w:pPr>
              <w:jc w:val="both"/>
              <w:rPr>
                <w:rFonts w:ascii="Book Antiqua" w:hAnsi="Book Antiqua"/>
                <w:sz w:val="18"/>
                <w:szCs w:val="18"/>
              </w:rPr>
            </w:pPr>
          </w:p>
          <w:p w14:paraId="7336D579" w14:textId="77777777" w:rsidR="00BD0AFE" w:rsidRPr="00D21696" w:rsidRDefault="00BD0AFE" w:rsidP="00D21696">
            <w:pPr>
              <w:jc w:val="both"/>
              <w:rPr>
                <w:rFonts w:ascii="Book Antiqua" w:hAnsi="Book Antiqua"/>
                <w:sz w:val="18"/>
                <w:szCs w:val="18"/>
              </w:rPr>
            </w:pPr>
            <w:r w:rsidRPr="00D21696">
              <w:rPr>
                <w:rFonts w:ascii="Book Antiqua" w:hAnsi="Book Antiqua"/>
                <w:sz w:val="18"/>
                <w:szCs w:val="18"/>
              </w:rPr>
              <w:t>En caso contrario, valorar inmuebles que permitan la ubicación del Tribunal Penal según las necesidades de este tipo de oficina, considerando la estructura planteada, la cantidad de salas de juicio y requerimientos adicionales del OIJ.</w:t>
            </w:r>
          </w:p>
          <w:p w14:paraId="19A87081" w14:textId="77777777" w:rsidR="00BD0AFE" w:rsidRPr="00D21696" w:rsidRDefault="00BD0AFE" w:rsidP="00D21696">
            <w:pPr>
              <w:jc w:val="both"/>
              <w:rPr>
                <w:rFonts w:ascii="Book Antiqua" w:hAnsi="Book Antiqua"/>
                <w:sz w:val="18"/>
                <w:szCs w:val="18"/>
              </w:rPr>
            </w:pPr>
          </w:p>
          <w:p w14:paraId="6DF0CDEA" w14:textId="77777777" w:rsidR="00BD0AFE" w:rsidRPr="00D21696" w:rsidRDefault="00BD0AFE" w:rsidP="00D21696">
            <w:pPr>
              <w:jc w:val="both"/>
              <w:rPr>
                <w:rFonts w:ascii="Book Antiqua" w:hAnsi="Book Antiqua"/>
                <w:sz w:val="18"/>
                <w:szCs w:val="18"/>
              </w:rPr>
            </w:pPr>
            <w:r w:rsidRPr="00D21696">
              <w:rPr>
                <w:rFonts w:ascii="Book Antiqua" w:hAnsi="Book Antiqua"/>
                <w:sz w:val="18"/>
                <w:szCs w:val="18"/>
              </w:rPr>
              <w:t>2.</w:t>
            </w:r>
            <w:r w:rsidRPr="00D21696">
              <w:rPr>
                <w:rFonts w:ascii="Book Antiqua" w:hAnsi="Book Antiqua"/>
                <w:sz w:val="18"/>
                <w:szCs w:val="18"/>
              </w:rPr>
              <w:tab/>
              <w:t>Remitir a valoración el cuadro de necesidades al Departamento de Servicios Generales, donde se analice la posibilidad, entre otras, para dotar de la cantidad de salas solicitadas a cada despacho.</w:t>
            </w:r>
          </w:p>
          <w:p w14:paraId="4A188E08" w14:textId="77777777" w:rsidR="00BD0AFE" w:rsidRPr="00D21696" w:rsidRDefault="00BD0AFE" w:rsidP="00D21696">
            <w:pPr>
              <w:jc w:val="both"/>
              <w:rPr>
                <w:rFonts w:ascii="Book Antiqua" w:hAnsi="Book Antiqua"/>
                <w:sz w:val="18"/>
                <w:szCs w:val="18"/>
              </w:rPr>
            </w:pPr>
          </w:p>
          <w:p w14:paraId="2B0DA4D8" w14:textId="77777777" w:rsidR="00BD0AFE" w:rsidRPr="00D21696" w:rsidRDefault="00BD0AFE" w:rsidP="00D21696">
            <w:pPr>
              <w:jc w:val="both"/>
              <w:rPr>
                <w:rFonts w:ascii="Book Antiqua" w:hAnsi="Book Antiqua"/>
                <w:sz w:val="18"/>
                <w:szCs w:val="18"/>
              </w:rPr>
            </w:pPr>
            <w:r w:rsidRPr="00D21696">
              <w:rPr>
                <w:rFonts w:ascii="Book Antiqua" w:hAnsi="Book Antiqua"/>
                <w:sz w:val="18"/>
                <w:szCs w:val="18"/>
              </w:rPr>
              <w:t>3.</w:t>
            </w:r>
            <w:r w:rsidRPr="00D21696">
              <w:rPr>
                <w:rFonts w:ascii="Book Antiqua" w:hAnsi="Book Antiqua"/>
                <w:sz w:val="18"/>
                <w:szCs w:val="18"/>
              </w:rPr>
              <w:tab/>
              <w:t>Debido a la prioridad para ubicar las oficinas e implementar las recomendaciones, se deberá solicitar a los dueños de los inmuebles los detalles y propuestas arquitectónicas para ubicar a las oficinas según el cuadro de necesidades aprobado; además, se realizarán visitas previas a los inmuebles para considerar su condición y estado.</w:t>
            </w:r>
          </w:p>
          <w:p w14:paraId="4579C770" w14:textId="77777777" w:rsidR="00BD0AFE" w:rsidRPr="00D21696" w:rsidRDefault="00BD0AFE" w:rsidP="00D21696">
            <w:pPr>
              <w:jc w:val="both"/>
              <w:rPr>
                <w:rFonts w:ascii="Book Antiqua" w:hAnsi="Book Antiqua"/>
                <w:sz w:val="18"/>
                <w:szCs w:val="18"/>
              </w:rPr>
            </w:pPr>
          </w:p>
          <w:p w14:paraId="6BE4ECC6" w14:textId="77777777" w:rsidR="00BD0AFE" w:rsidRPr="00D21696" w:rsidRDefault="00BD0AFE" w:rsidP="00D21696">
            <w:pPr>
              <w:jc w:val="both"/>
              <w:rPr>
                <w:rFonts w:ascii="Book Antiqua" w:hAnsi="Book Antiqua"/>
                <w:sz w:val="18"/>
                <w:szCs w:val="18"/>
              </w:rPr>
            </w:pPr>
            <w:r w:rsidRPr="00D21696">
              <w:rPr>
                <w:rFonts w:ascii="Book Antiqua" w:hAnsi="Book Antiqua"/>
                <w:sz w:val="18"/>
                <w:szCs w:val="18"/>
              </w:rPr>
              <w:t>4.</w:t>
            </w:r>
            <w:r w:rsidRPr="00D21696">
              <w:rPr>
                <w:rFonts w:ascii="Book Antiqua" w:hAnsi="Book Antiqua"/>
                <w:sz w:val="18"/>
                <w:szCs w:val="18"/>
              </w:rPr>
              <w:tab/>
              <w:t>Iniciar con los procedimientos de contratación que se amerite según la cuantía para lograr el arrendamiento del inmueble.</w:t>
            </w:r>
          </w:p>
          <w:p w14:paraId="485C6702" w14:textId="77777777" w:rsidR="00BD0AFE" w:rsidRPr="00D21696" w:rsidRDefault="00BD0AFE" w:rsidP="00D21696">
            <w:pPr>
              <w:jc w:val="both"/>
              <w:rPr>
                <w:rFonts w:ascii="Book Antiqua" w:hAnsi="Book Antiqua"/>
                <w:sz w:val="18"/>
                <w:szCs w:val="18"/>
              </w:rPr>
            </w:pPr>
          </w:p>
          <w:p w14:paraId="3E8C6C8B" w14:textId="4C657AD7" w:rsidR="00BD0AFE" w:rsidRPr="00D21696" w:rsidRDefault="00BD0AFE" w:rsidP="00D21696">
            <w:pPr>
              <w:jc w:val="both"/>
              <w:rPr>
                <w:rFonts w:ascii="Book Antiqua" w:hAnsi="Book Antiqua"/>
                <w:sz w:val="18"/>
                <w:szCs w:val="18"/>
              </w:rPr>
            </w:pPr>
            <w:r w:rsidRPr="00D21696">
              <w:rPr>
                <w:rFonts w:ascii="Book Antiqua" w:hAnsi="Book Antiqua"/>
                <w:sz w:val="18"/>
                <w:szCs w:val="18"/>
              </w:rPr>
              <w:t>5.</w:t>
            </w:r>
            <w:r w:rsidRPr="00D21696">
              <w:rPr>
                <w:rFonts w:ascii="Book Antiqua" w:hAnsi="Book Antiqua"/>
                <w:sz w:val="18"/>
                <w:szCs w:val="18"/>
              </w:rPr>
              <w:tab/>
              <w:t xml:space="preserve">A criterio de esta Dirección Ejecutiva, se considera que, ante una eventual separación del Tribunal Penal, y de no existir inmuebles en la zona que permita albergar más de una </w:t>
            </w:r>
            <w:r w:rsidRPr="00BD0AFE">
              <w:rPr>
                <w:rFonts w:ascii="Book Antiqua" w:hAnsi="Book Antiqua"/>
                <w:sz w:val="18"/>
                <w:szCs w:val="18"/>
              </w:rPr>
              <w:t>oficina judicial</w:t>
            </w:r>
            <w:r w:rsidRPr="00D21696">
              <w:rPr>
                <w:rFonts w:ascii="Book Antiqua" w:hAnsi="Book Antiqua"/>
                <w:sz w:val="18"/>
                <w:szCs w:val="18"/>
              </w:rPr>
              <w:t xml:space="preserve"> en Pavas, se logre considerar el inmueble actual del Tribunal Penal de Pavas para su utilización, siempre y cuando se realicen las mejoras que permita contar con salas de juicio de </w:t>
            </w:r>
            <w:r w:rsidRPr="00BD0AFE">
              <w:rPr>
                <w:rFonts w:ascii="Book Antiqua" w:hAnsi="Book Antiqua"/>
                <w:sz w:val="18"/>
                <w:szCs w:val="18"/>
              </w:rPr>
              <w:t>mayores dimensiones</w:t>
            </w:r>
            <w:r w:rsidRPr="00D21696">
              <w:rPr>
                <w:rFonts w:ascii="Book Antiqua" w:hAnsi="Book Antiqua"/>
                <w:sz w:val="18"/>
                <w:szCs w:val="18"/>
              </w:rPr>
              <w:t xml:space="preserve"> y que el precio se ajuste al mercado. Esto permitirá contar con espacios más amplios para el personal, reducir los tiempos de contratación al contar con un único inmueble por ubicar, donde se podrán destinar los esfuerzos de los entes técnicos para su conclusión.</w:t>
            </w:r>
          </w:p>
          <w:p w14:paraId="4FC27276" w14:textId="77777777" w:rsidR="00BD0AFE" w:rsidRPr="00D21696" w:rsidRDefault="00BD0AFE" w:rsidP="00D21696">
            <w:pPr>
              <w:jc w:val="both"/>
              <w:rPr>
                <w:rFonts w:ascii="Book Antiqua" w:hAnsi="Book Antiqua"/>
                <w:sz w:val="18"/>
                <w:szCs w:val="18"/>
              </w:rPr>
            </w:pPr>
          </w:p>
          <w:p w14:paraId="4BE29EE6" w14:textId="77777777" w:rsidR="009D6368" w:rsidRPr="00BF1936" w:rsidRDefault="009D6368" w:rsidP="009D6368">
            <w:pPr>
              <w:jc w:val="both"/>
              <w:rPr>
                <w:rFonts w:ascii="Book Antiqua" w:hAnsi="Book Antiqua"/>
                <w:b/>
                <w:bCs/>
                <w:sz w:val="18"/>
                <w:szCs w:val="18"/>
              </w:rPr>
            </w:pPr>
          </w:p>
        </w:tc>
        <w:tc>
          <w:tcPr>
            <w:tcW w:w="4678" w:type="dxa"/>
            <w:shd w:val="clear" w:color="auto" w:fill="auto"/>
            <w:vAlign w:val="center"/>
          </w:tcPr>
          <w:p w14:paraId="5DAC15D5" w14:textId="77777777" w:rsidR="00BD0AFE" w:rsidRPr="00BD0AFE" w:rsidRDefault="00BD0AFE" w:rsidP="00BD0AFE">
            <w:pPr>
              <w:ind w:right="176"/>
              <w:jc w:val="both"/>
              <w:rPr>
                <w:rFonts w:ascii="Book Antiqua" w:hAnsi="Book Antiqua"/>
                <w:sz w:val="18"/>
                <w:szCs w:val="18"/>
                <w:lang w:val="es-419" w:eastAsia="es-419"/>
              </w:rPr>
            </w:pPr>
            <w:r w:rsidRPr="00BD0AFE">
              <w:rPr>
                <w:rFonts w:ascii="Book Antiqua" w:hAnsi="Book Antiqua"/>
                <w:sz w:val="18"/>
                <w:szCs w:val="18"/>
                <w:lang w:val="es-419" w:eastAsia="es-419"/>
              </w:rPr>
              <w:lastRenderedPageBreak/>
              <w:t xml:space="preserve">Se toma nota de la observación. </w:t>
            </w:r>
          </w:p>
          <w:p w14:paraId="2DCE82C4" w14:textId="77777777" w:rsidR="00BD0AFE" w:rsidRPr="00BD0AFE" w:rsidRDefault="00BD0AFE" w:rsidP="00BD0AFE">
            <w:pPr>
              <w:ind w:right="176"/>
              <w:jc w:val="both"/>
              <w:rPr>
                <w:rFonts w:ascii="Book Antiqua" w:hAnsi="Book Antiqua"/>
                <w:sz w:val="18"/>
                <w:szCs w:val="18"/>
                <w:lang w:val="es-419" w:eastAsia="es-419"/>
              </w:rPr>
            </w:pPr>
          </w:p>
          <w:p w14:paraId="667B72BE" w14:textId="602CA690" w:rsidR="00BD0AFE" w:rsidRDefault="00BD0AFE" w:rsidP="00BD0AFE">
            <w:pPr>
              <w:ind w:right="176"/>
              <w:jc w:val="both"/>
              <w:rPr>
                <w:rFonts w:ascii="Book Antiqua" w:hAnsi="Book Antiqua"/>
                <w:sz w:val="18"/>
                <w:szCs w:val="18"/>
                <w:lang w:val="es-419" w:eastAsia="es-419"/>
              </w:rPr>
            </w:pPr>
            <w:r w:rsidRPr="00BD0AFE">
              <w:rPr>
                <w:rFonts w:ascii="Book Antiqua" w:hAnsi="Book Antiqua"/>
                <w:sz w:val="18"/>
                <w:szCs w:val="18"/>
                <w:lang w:val="es-419" w:eastAsia="es-419"/>
              </w:rPr>
              <w:t xml:space="preserve">Las observaciones emitidas por parte de la Dirección Ejecutiva giran en torno a la manera en que se proyecta atender la recomendación sobre </w:t>
            </w:r>
            <w:r>
              <w:rPr>
                <w:rFonts w:ascii="Book Antiqua" w:hAnsi="Book Antiqua"/>
                <w:sz w:val="18"/>
                <w:szCs w:val="18"/>
                <w:lang w:val="es-419" w:eastAsia="es-419"/>
              </w:rPr>
              <w:t>la búsqueda de 2 inmuebles en donde</w:t>
            </w:r>
            <w:r w:rsidRPr="00BD0AFE">
              <w:rPr>
                <w:rFonts w:ascii="Book Antiqua" w:hAnsi="Book Antiqua"/>
                <w:sz w:val="18"/>
                <w:szCs w:val="18"/>
                <w:lang w:val="es-419" w:eastAsia="es-419"/>
              </w:rPr>
              <w:t xml:space="preserve"> el Tribunal Penal, Juzgado Penal, Defensa Pública y Ministerio Público de una misma localidad se encuentren ubicados en un mismo edificio, por lo que se indica por parte de la Dirección de Planificación que, la recomendación se mantiene en los términos planteados. </w:t>
            </w:r>
          </w:p>
          <w:p w14:paraId="2BFEBE1A" w14:textId="66CFB27A" w:rsidR="00BD0AFE" w:rsidRDefault="00BD0AFE" w:rsidP="00BD0AFE">
            <w:pPr>
              <w:ind w:right="176"/>
              <w:jc w:val="both"/>
              <w:rPr>
                <w:rFonts w:ascii="Book Antiqua" w:hAnsi="Book Antiqua"/>
                <w:sz w:val="18"/>
                <w:szCs w:val="18"/>
                <w:lang w:val="es-419" w:eastAsia="es-419"/>
              </w:rPr>
            </w:pPr>
          </w:p>
          <w:p w14:paraId="72F2EC47" w14:textId="7DBD32B0" w:rsidR="006C5EC9" w:rsidRPr="006C5EC9" w:rsidRDefault="00BD0AFE" w:rsidP="006C5EC9">
            <w:pPr>
              <w:ind w:right="176"/>
              <w:jc w:val="both"/>
              <w:rPr>
                <w:rFonts w:ascii="Book Antiqua" w:hAnsi="Book Antiqua"/>
                <w:sz w:val="18"/>
                <w:szCs w:val="18"/>
                <w:lang w:val="es-419" w:eastAsia="es-419"/>
              </w:rPr>
            </w:pPr>
            <w:r>
              <w:rPr>
                <w:rFonts w:ascii="Book Antiqua" w:hAnsi="Book Antiqua"/>
                <w:sz w:val="18"/>
                <w:szCs w:val="18"/>
                <w:lang w:val="es-419" w:eastAsia="es-419"/>
              </w:rPr>
              <w:t>No obstante, en relación con el punto 5, se le hace saber a la Dirección Ejecutiva que</w:t>
            </w:r>
            <w:r w:rsidR="006C5EC9">
              <w:rPr>
                <w:rFonts w:ascii="Book Antiqua" w:hAnsi="Book Antiqua"/>
                <w:sz w:val="18"/>
                <w:szCs w:val="18"/>
                <w:lang w:val="es-419" w:eastAsia="es-419"/>
              </w:rPr>
              <w:t>, independientemente de la recomendación emitida en el presente informe, lo cierto del caso es que,</w:t>
            </w:r>
            <w:r>
              <w:rPr>
                <w:rFonts w:ascii="Book Antiqua" w:hAnsi="Book Antiqua"/>
                <w:sz w:val="18"/>
                <w:szCs w:val="18"/>
                <w:lang w:val="es-419" w:eastAsia="es-419"/>
              </w:rPr>
              <w:t xml:space="preserve"> </w:t>
            </w:r>
            <w:r w:rsidR="006C5EC9">
              <w:rPr>
                <w:rFonts w:ascii="Book Antiqua" w:hAnsi="Book Antiqua"/>
                <w:sz w:val="18"/>
                <w:szCs w:val="18"/>
                <w:lang w:val="es-419" w:eastAsia="es-419"/>
              </w:rPr>
              <w:t>actualmente</w:t>
            </w:r>
            <w:r>
              <w:rPr>
                <w:rFonts w:ascii="Book Antiqua" w:hAnsi="Book Antiqua"/>
                <w:sz w:val="18"/>
                <w:szCs w:val="18"/>
                <w:lang w:val="es-419" w:eastAsia="es-419"/>
              </w:rPr>
              <w:t xml:space="preserve"> existe </w:t>
            </w:r>
            <w:r w:rsidR="006C5EC9" w:rsidRPr="006C5EC9">
              <w:rPr>
                <w:rFonts w:ascii="Book Antiqua" w:hAnsi="Book Antiqua"/>
                <w:sz w:val="18"/>
                <w:szCs w:val="18"/>
                <w:lang w:val="es-419" w:eastAsia="es-419"/>
              </w:rPr>
              <w:t xml:space="preserve">un acuerdo del Consejo Superior tomado en sesión N° 3-2021 celebrada el 12 de enero de 2021, </w:t>
            </w:r>
            <w:r w:rsidR="006C5EC9">
              <w:rPr>
                <w:rFonts w:ascii="Book Antiqua" w:hAnsi="Book Antiqua"/>
                <w:sz w:val="18"/>
                <w:szCs w:val="18"/>
                <w:lang w:val="es-419" w:eastAsia="es-419"/>
              </w:rPr>
              <w:t>en donde se le había solicitado a la Dirección Ejecutiva buscar un nuevo inmueble,</w:t>
            </w:r>
            <w:r w:rsidR="005178F7">
              <w:rPr>
                <w:rFonts w:ascii="Book Antiqua" w:hAnsi="Book Antiqua"/>
                <w:sz w:val="18"/>
                <w:szCs w:val="18"/>
                <w:lang w:val="es-419" w:eastAsia="es-419"/>
              </w:rPr>
              <w:t xml:space="preserve">; </w:t>
            </w:r>
            <w:r w:rsidR="006C5EC9">
              <w:rPr>
                <w:rFonts w:ascii="Book Antiqua" w:hAnsi="Book Antiqua"/>
                <w:sz w:val="18"/>
                <w:szCs w:val="18"/>
                <w:lang w:val="es-419" w:eastAsia="es-419"/>
              </w:rPr>
              <w:t>propiamente el acuerdo</w:t>
            </w:r>
            <w:r w:rsidR="005178F7">
              <w:rPr>
                <w:rFonts w:ascii="Book Antiqua" w:hAnsi="Book Antiqua"/>
                <w:sz w:val="18"/>
                <w:szCs w:val="18"/>
                <w:lang w:val="es-419" w:eastAsia="es-419"/>
              </w:rPr>
              <w:t xml:space="preserve"> </w:t>
            </w:r>
            <w:r w:rsidR="006C5EC9">
              <w:rPr>
                <w:rFonts w:ascii="Book Antiqua" w:hAnsi="Book Antiqua"/>
                <w:sz w:val="18"/>
                <w:szCs w:val="18"/>
                <w:lang w:val="es-419" w:eastAsia="es-419"/>
              </w:rPr>
              <w:t>en</w:t>
            </w:r>
            <w:r w:rsidR="006C5EC9" w:rsidRPr="006C5EC9">
              <w:rPr>
                <w:rFonts w:ascii="Book Antiqua" w:hAnsi="Book Antiqua"/>
                <w:sz w:val="18"/>
                <w:szCs w:val="18"/>
                <w:lang w:val="es-419" w:eastAsia="es-419"/>
              </w:rPr>
              <w:t xml:space="preserve"> lo que interesa indica: “ </w:t>
            </w:r>
            <w:r w:rsidR="006C5EC9" w:rsidRPr="00D21696">
              <w:rPr>
                <w:rFonts w:ascii="Book Antiqua" w:hAnsi="Book Antiqua"/>
                <w:i/>
                <w:iCs/>
                <w:sz w:val="18"/>
                <w:szCs w:val="18"/>
                <w:u w:val="single"/>
                <w:lang w:val="es-419" w:eastAsia="es-419"/>
              </w:rPr>
              <w:t xml:space="preserve">b- Deberá la Dirección Ejecutiva en conjunto con la Administración de ese circuito y los Departamentos de Servicios Generales y Proveeduría, realizar la búsqueda de </w:t>
            </w:r>
            <w:r w:rsidR="006C5EC9" w:rsidRPr="00D21696">
              <w:rPr>
                <w:rFonts w:ascii="Book Antiqua" w:hAnsi="Book Antiqua"/>
                <w:i/>
                <w:iCs/>
                <w:sz w:val="18"/>
                <w:szCs w:val="18"/>
                <w:u w:val="single"/>
                <w:lang w:val="es-419" w:eastAsia="es-419"/>
              </w:rPr>
              <w:lastRenderedPageBreak/>
              <w:t>otro inmueble que cumpla con lo requerido para alojar al citado Tribunal</w:t>
            </w:r>
            <w:r w:rsidR="006C5EC9" w:rsidRPr="006C5EC9">
              <w:rPr>
                <w:rFonts w:ascii="Book Antiqua" w:hAnsi="Book Antiqua"/>
                <w:sz w:val="18"/>
                <w:szCs w:val="18"/>
                <w:lang w:val="es-419" w:eastAsia="es-419"/>
              </w:rPr>
              <w:t xml:space="preserve">.”   </w:t>
            </w:r>
          </w:p>
          <w:p w14:paraId="28EDBF30" w14:textId="435A95D7" w:rsidR="00BD0AFE" w:rsidRDefault="00BD0AFE" w:rsidP="00BD0AFE">
            <w:pPr>
              <w:ind w:right="176"/>
              <w:jc w:val="both"/>
              <w:rPr>
                <w:rFonts w:ascii="Book Antiqua" w:hAnsi="Book Antiqua"/>
                <w:sz w:val="18"/>
                <w:szCs w:val="18"/>
                <w:lang w:val="es-419" w:eastAsia="es-419"/>
              </w:rPr>
            </w:pPr>
          </w:p>
          <w:p w14:paraId="053326A9" w14:textId="1B297098" w:rsidR="006C5EC9" w:rsidRDefault="006C5EC9" w:rsidP="00BD0AFE">
            <w:pPr>
              <w:ind w:right="176"/>
              <w:jc w:val="both"/>
              <w:rPr>
                <w:rFonts w:ascii="Book Antiqua" w:hAnsi="Book Antiqua"/>
                <w:sz w:val="18"/>
                <w:szCs w:val="18"/>
                <w:lang w:val="es-419" w:eastAsia="es-419"/>
              </w:rPr>
            </w:pPr>
            <w:r>
              <w:rPr>
                <w:rFonts w:ascii="Book Antiqua" w:hAnsi="Book Antiqua"/>
                <w:sz w:val="18"/>
                <w:szCs w:val="18"/>
                <w:lang w:val="es-419" w:eastAsia="es-419"/>
              </w:rPr>
              <w:t>Es decir, que ya anteriormente se había agotado la vía para que el actual inmueble en donde se ubica el Tribunal Penal de Pavas tomara las consideraciones para modificar la estructura en función de las necesidades del Tribunal, y no fue acatado, por lo que a criterio de esta dirección no es viable la propuesta del punto 5.</w:t>
            </w:r>
            <w:r w:rsidR="00116FEE">
              <w:rPr>
                <w:rFonts w:ascii="Book Antiqua" w:hAnsi="Book Antiqua"/>
                <w:sz w:val="18"/>
                <w:szCs w:val="18"/>
                <w:lang w:val="es-419" w:eastAsia="es-419"/>
              </w:rPr>
              <w:t xml:space="preserve"> Lo anterior, salvo mejor criterio de la Dirección Ejecutiva quién es el ente competente para determinar si la edificación cumple o no con las necesidades requeridas.</w:t>
            </w:r>
          </w:p>
          <w:p w14:paraId="571AC0CF" w14:textId="3863AFF9" w:rsidR="006C5EC9" w:rsidRDefault="006C5EC9" w:rsidP="00BD0AFE">
            <w:pPr>
              <w:ind w:right="176"/>
              <w:jc w:val="both"/>
              <w:rPr>
                <w:rFonts w:ascii="Book Antiqua" w:hAnsi="Book Antiqua"/>
                <w:sz w:val="18"/>
                <w:szCs w:val="18"/>
                <w:lang w:val="es-419" w:eastAsia="es-419"/>
              </w:rPr>
            </w:pPr>
          </w:p>
          <w:p w14:paraId="6362B713" w14:textId="77777777" w:rsidR="006C5EC9" w:rsidRPr="00BD0AFE" w:rsidRDefault="006C5EC9" w:rsidP="00BD0AFE">
            <w:pPr>
              <w:ind w:right="176"/>
              <w:jc w:val="both"/>
              <w:rPr>
                <w:rFonts w:ascii="Book Antiqua" w:hAnsi="Book Antiqua"/>
                <w:sz w:val="18"/>
                <w:szCs w:val="18"/>
                <w:lang w:val="es-419" w:eastAsia="es-419"/>
              </w:rPr>
            </w:pPr>
          </w:p>
          <w:p w14:paraId="4FF6B78B" w14:textId="5C8D9091" w:rsidR="009D6368" w:rsidRDefault="00BD0AFE" w:rsidP="00BD0AFE">
            <w:pPr>
              <w:ind w:right="176"/>
              <w:jc w:val="both"/>
              <w:rPr>
                <w:rFonts w:ascii="Book Antiqua" w:hAnsi="Book Antiqua"/>
                <w:sz w:val="18"/>
                <w:szCs w:val="18"/>
                <w:lang w:val="es-419" w:eastAsia="es-419"/>
              </w:rPr>
            </w:pPr>
            <w:r w:rsidRPr="00BD0AFE">
              <w:rPr>
                <w:rFonts w:ascii="Book Antiqua" w:hAnsi="Book Antiqua"/>
                <w:sz w:val="18"/>
                <w:szCs w:val="18"/>
                <w:lang w:val="es-419" w:eastAsia="es-419"/>
              </w:rPr>
              <w:t>La observación no modifica el contenido del informe</w:t>
            </w:r>
            <w:r w:rsidR="006C5EC9">
              <w:rPr>
                <w:rFonts w:ascii="Book Antiqua" w:hAnsi="Book Antiqua"/>
                <w:sz w:val="18"/>
                <w:szCs w:val="18"/>
                <w:lang w:val="es-419" w:eastAsia="es-419"/>
              </w:rPr>
              <w:t xml:space="preserve"> y se reitera a la Dirección Ejecutiva el interés por buscar un nuevo inmueble, según el escenario de estructura que sea aprobado por el Consejo Superior</w:t>
            </w:r>
            <w:r w:rsidRPr="00BD0AFE">
              <w:rPr>
                <w:rFonts w:ascii="Book Antiqua" w:hAnsi="Book Antiqua"/>
                <w:sz w:val="18"/>
                <w:szCs w:val="18"/>
                <w:lang w:val="es-419" w:eastAsia="es-419"/>
              </w:rPr>
              <w:t>.</w:t>
            </w:r>
          </w:p>
        </w:tc>
      </w:tr>
      <w:tr w:rsidR="000E33AF" w:rsidRPr="00DA2FA2" w14:paraId="09B228D4" w14:textId="77777777" w:rsidTr="00D21696">
        <w:trPr>
          <w:trHeight w:val="1870"/>
        </w:trPr>
        <w:tc>
          <w:tcPr>
            <w:tcW w:w="5382" w:type="dxa"/>
            <w:shd w:val="clear" w:color="auto" w:fill="auto"/>
            <w:vAlign w:val="center"/>
          </w:tcPr>
          <w:p w14:paraId="12D501EB" w14:textId="77777777" w:rsidR="000E33AF" w:rsidRPr="00D21696" w:rsidRDefault="000E33AF" w:rsidP="000E33AF">
            <w:pPr>
              <w:widowControl w:val="0"/>
              <w:autoSpaceDE w:val="0"/>
              <w:autoSpaceDN w:val="0"/>
              <w:adjustRightInd w:val="0"/>
              <w:ind w:firstLine="708"/>
              <w:jc w:val="both"/>
              <w:rPr>
                <w:rFonts w:ascii="Book Antiqua" w:hAnsi="Book Antiqua"/>
                <w:sz w:val="18"/>
                <w:szCs w:val="18"/>
              </w:rPr>
            </w:pPr>
            <w:r w:rsidRPr="00D21696">
              <w:rPr>
                <w:rFonts w:ascii="Book Antiqua" w:hAnsi="Book Antiqua"/>
                <w:sz w:val="18"/>
                <w:szCs w:val="18"/>
              </w:rPr>
              <w:lastRenderedPageBreak/>
              <w:t xml:space="preserve">Finalmente, es dable mencionar que un proceso de arrendamiento considerando las particularidades y requerimientos propios de la materia penal, se estima demandará más de 6 meses de contratación y las remodelaciones podrá superar los 4 meses; por lo que, una vez aprobado el escenario de distribución de los despachos penales, se inicie las etapas mencionadas en la recomendación 9.33, informando que los recursos presupuestarios serán incluidos en presupuesto futuro 2023. </w:t>
            </w:r>
          </w:p>
          <w:p w14:paraId="10B750FE" w14:textId="77777777" w:rsidR="000E33AF" w:rsidRPr="00D21696" w:rsidRDefault="000E33AF" w:rsidP="000E33AF">
            <w:pPr>
              <w:widowControl w:val="0"/>
              <w:autoSpaceDE w:val="0"/>
              <w:autoSpaceDN w:val="0"/>
              <w:adjustRightInd w:val="0"/>
              <w:ind w:firstLine="708"/>
              <w:jc w:val="both"/>
              <w:rPr>
                <w:rFonts w:ascii="Book Antiqua" w:hAnsi="Book Antiqua"/>
                <w:sz w:val="18"/>
                <w:szCs w:val="18"/>
              </w:rPr>
            </w:pPr>
          </w:p>
          <w:p w14:paraId="63AAD1B9" w14:textId="77777777" w:rsidR="000E33AF" w:rsidRPr="00D21696" w:rsidRDefault="000E33AF" w:rsidP="000E33AF">
            <w:pPr>
              <w:widowControl w:val="0"/>
              <w:autoSpaceDE w:val="0"/>
              <w:autoSpaceDN w:val="0"/>
              <w:adjustRightInd w:val="0"/>
              <w:ind w:firstLine="708"/>
              <w:jc w:val="both"/>
              <w:rPr>
                <w:rFonts w:ascii="Book Antiqua" w:hAnsi="Book Antiqua"/>
                <w:sz w:val="18"/>
                <w:szCs w:val="18"/>
              </w:rPr>
            </w:pPr>
            <w:r w:rsidRPr="00D21696">
              <w:rPr>
                <w:rFonts w:ascii="Book Antiqua" w:hAnsi="Book Antiqua"/>
                <w:sz w:val="18"/>
                <w:szCs w:val="18"/>
              </w:rPr>
              <w:t xml:space="preserve">Asimismo, es importante aclarar que en caso de no encontrarse en la oferta inmobiliaria de la zona de Hatillo con una edificación que pueda albergar al Tribunal que se alojará en esa localidad y a los demás despachos, tal como lo propone la Dirección de Planificación, el proyecto para habilitar un nuevo local podría demorar hasta 2 años, considerando la experiencia que se ha tenido en otros casos donde se ha contado con algún oferente anuente a construir una edificación a la medida de las necesidades que se establezcan. Por lo tanto, deberá la Dirección de Planificación considerar en los escenarios planteados, esta condición que determina la dotación del espacio físico. </w:t>
            </w:r>
          </w:p>
          <w:p w14:paraId="7BB0EF48" w14:textId="77777777" w:rsidR="000E33AF" w:rsidRPr="00D21696" w:rsidRDefault="000E33AF" w:rsidP="00BD0AFE">
            <w:pPr>
              <w:jc w:val="both"/>
              <w:rPr>
                <w:rFonts w:ascii="Book Antiqua" w:hAnsi="Book Antiqua"/>
                <w:sz w:val="18"/>
                <w:szCs w:val="18"/>
              </w:rPr>
            </w:pPr>
          </w:p>
        </w:tc>
        <w:tc>
          <w:tcPr>
            <w:tcW w:w="4678" w:type="dxa"/>
            <w:shd w:val="clear" w:color="auto" w:fill="auto"/>
            <w:vAlign w:val="center"/>
          </w:tcPr>
          <w:p w14:paraId="7C2C1253" w14:textId="77777777" w:rsidR="000E33AF" w:rsidRDefault="000E33AF" w:rsidP="00BD0AFE">
            <w:pPr>
              <w:ind w:right="176"/>
              <w:jc w:val="both"/>
              <w:rPr>
                <w:rFonts w:ascii="Book Antiqua" w:hAnsi="Book Antiqua"/>
                <w:sz w:val="18"/>
                <w:szCs w:val="18"/>
                <w:lang w:val="es-419" w:eastAsia="es-419"/>
              </w:rPr>
            </w:pPr>
            <w:r>
              <w:rPr>
                <w:rFonts w:ascii="Book Antiqua" w:hAnsi="Book Antiqua"/>
                <w:sz w:val="18"/>
                <w:szCs w:val="18"/>
                <w:lang w:val="es-419" w:eastAsia="es-419"/>
              </w:rPr>
              <w:lastRenderedPageBreak/>
              <w:t xml:space="preserve">Se toma nota de las observaciones. </w:t>
            </w:r>
          </w:p>
          <w:p w14:paraId="2F9FE999" w14:textId="77777777" w:rsidR="000E33AF" w:rsidRDefault="000E33AF" w:rsidP="00BD0AFE">
            <w:pPr>
              <w:ind w:right="176"/>
              <w:jc w:val="both"/>
              <w:rPr>
                <w:rFonts w:ascii="Book Antiqua" w:hAnsi="Book Antiqua"/>
                <w:sz w:val="18"/>
                <w:szCs w:val="18"/>
                <w:lang w:val="es-419" w:eastAsia="es-419"/>
              </w:rPr>
            </w:pPr>
          </w:p>
          <w:p w14:paraId="3A7DED8E" w14:textId="77777777" w:rsidR="000E33AF" w:rsidRDefault="000E33AF" w:rsidP="00BD0AFE">
            <w:pPr>
              <w:ind w:right="176"/>
              <w:jc w:val="both"/>
              <w:rPr>
                <w:rFonts w:ascii="Book Antiqua" w:hAnsi="Book Antiqua"/>
                <w:sz w:val="18"/>
                <w:szCs w:val="18"/>
                <w:lang w:val="es-419" w:eastAsia="es-419"/>
              </w:rPr>
            </w:pPr>
            <w:r>
              <w:rPr>
                <w:rFonts w:ascii="Book Antiqua" w:hAnsi="Book Antiqua"/>
                <w:sz w:val="18"/>
                <w:szCs w:val="18"/>
                <w:lang w:val="es-419" w:eastAsia="es-419"/>
              </w:rPr>
              <w:t xml:space="preserve">La Dirección de Planificación en el presente estudio propone los escenarios de estructura, mismos que estarán sujetos a la aprobación del Consejo Superior, sobre la logística asociada al tema de la búsqueda, contratación y demás, será la Dirección Ejecutiva quién coordine. Se hace la observación de la </w:t>
            </w:r>
            <w:r>
              <w:rPr>
                <w:rFonts w:ascii="Book Antiqua" w:hAnsi="Book Antiqua"/>
                <w:sz w:val="18"/>
                <w:szCs w:val="18"/>
                <w:lang w:val="es-419" w:eastAsia="es-419"/>
              </w:rPr>
              <w:lastRenderedPageBreak/>
              <w:t xml:space="preserve">importancia, necesidad e interés institucional de trabajar con prioridad este tema. </w:t>
            </w:r>
          </w:p>
          <w:p w14:paraId="4060AC56" w14:textId="77777777" w:rsidR="000E33AF" w:rsidRDefault="000E33AF" w:rsidP="00BD0AFE">
            <w:pPr>
              <w:ind w:right="176"/>
              <w:jc w:val="both"/>
              <w:rPr>
                <w:rFonts w:ascii="Book Antiqua" w:hAnsi="Book Antiqua"/>
                <w:sz w:val="18"/>
                <w:szCs w:val="18"/>
                <w:lang w:val="es-419" w:eastAsia="es-419"/>
              </w:rPr>
            </w:pPr>
          </w:p>
          <w:p w14:paraId="4DD89AA9" w14:textId="124B6822" w:rsidR="000E33AF" w:rsidRPr="00BD0AFE" w:rsidRDefault="000E33AF" w:rsidP="00BD0AFE">
            <w:pPr>
              <w:ind w:right="176"/>
              <w:jc w:val="both"/>
              <w:rPr>
                <w:rFonts w:ascii="Book Antiqua" w:hAnsi="Book Antiqua"/>
                <w:sz w:val="18"/>
                <w:szCs w:val="18"/>
                <w:lang w:val="es-419" w:eastAsia="es-419"/>
              </w:rPr>
            </w:pPr>
            <w:r>
              <w:rPr>
                <w:rFonts w:ascii="Book Antiqua" w:hAnsi="Book Antiqua"/>
                <w:sz w:val="18"/>
                <w:szCs w:val="18"/>
                <w:lang w:val="es-419" w:eastAsia="es-419"/>
              </w:rPr>
              <w:t xml:space="preserve">La observación no modifica el contenido del informe. </w:t>
            </w:r>
          </w:p>
        </w:tc>
      </w:tr>
      <w:tr w:rsidR="008D0F37" w:rsidRPr="00DA2FA2" w14:paraId="7483FB69" w14:textId="77777777" w:rsidTr="00D21696">
        <w:trPr>
          <w:trHeight w:val="837"/>
        </w:trPr>
        <w:tc>
          <w:tcPr>
            <w:tcW w:w="10060" w:type="dxa"/>
            <w:gridSpan w:val="2"/>
            <w:shd w:val="clear" w:color="auto" w:fill="auto"/>
            <w:vAlign w:val="center"/>
          </w:tcPr>
          <w:p w14:paraId="06DFD1E9" w14:textId="4FC6D646" w:rsidR="008D0F37" w:rsidRPr="00BF1936" w:rsidRDefault="008D0F37" w:rsidP="00D21696">
            <w:pPr>
              <w:jc w:val="center"/>
              <w:rPr>
                <w:rFonts w:ascii="Book Antiqua" w:hAnsi="Book Antiqua"/>
                <w:b/>
                <w:bCs/>
                <w:sz w:val="18"/>
                <w:szCs w:val="18"/>
              </w:rPr>
            </w:pPr>
            <w:r w:rsidRPr="00BF1936">
              <w:rPr>
                <w:rFonts w:ascii="Book Antiqua" w:hAnsi="Book Antiqua"/>
                <w:b/>
                <w:bCs/>
                <w:sz w:val="18"/>
                <w:szCs w:val="18"/>
              </w:rPr>
              <w:lastRenderedPageBreak/>
              <w:t>Defensa Pública</w:t>
            </w:r>
          </w:p>
          <w:p w14:paraId="1446A065" w14:textId="5647DC1D" w:rsidR="008D0F37" w:rsidRPr="00DA2FA2" w:rsidRDefault="008D0F37" w:rsidP="00D21696">
            <w:pPr>
              <w:ind w:right="176"/>
              <w:jc w:val="center"/>
              <w:rPr>
                <w:rFonts w:ascii="Book Antiqua" w:hAnsi="Book Antiqua"/>
                <w:sz w:val="22"/>
                <w:szCs w:val="22"/>
                <w:lang w:val="es-419" w:eastAsia="es-419"/>
              </w:rPr>
            </w:pPr>
            <w:r w:rsidRPr="00BF1936">
              <w:rPr>
                <w:rFonts w:ascii="Book Antiqua" w:hAnsi="Book Antiqua"/>
                <w:b/>
                <w:bCs/>
                <w:sz w:val="18"/>
                <w:szCs w:val="18"/>
              </w:rPr>
              <w:t>Oficio JEFDP-92-2022 del 24 de febrero de 2022</w:t>
            </w:r>
          </w:p>
        </w:tc>
      </w:tr>
      <w:tr w:rsidR="008D0F37" w:rsidRPr="00DA2FA2" w14:paraId="31970C87" w14:textId="77777777" w:rsidTr="00D21696">
        <w:trPr>
          <w:trHeight w:val="1870"/>
        </w:trPr>
        <w:tc>
          <w:tcPr>
            <w:tcW w:w="5382" w:type="dxa"/>
            <w:shd w:val="clear" w:color="auto" w:fill="auto"/>
            <w:vAlign w:val="center"/>
          </w:tcPr>
          <w:p w14:paraId="5EEFDB6B" w14:textId="1DC17118" w:rsidR="00321F87" w:rsidRPr="00D21696" w:rsidRDefault="00563AAB" w:rsidP="00D21696">
            <w:pPr>
              <w:jc w:val="both"/>
              <w:rPr>
                <w:rFonts w:ascii="Book Antiqua" w:hAnsi="Book Antiqua"/>
                <w:sz w:val="18"/>
                <w:szCs w:val="18"/>
              </w:rPr>
            </w:pPr>
            <w:r w:rsidRPr="00D21696">
              <w:rPr>
                <w:rFonts w:ascii="Book Antiqua" w:hAnsi="Book Antiqua"/>
                <w:b/>
                <w:bCs/>
                <w:sz w:val="18"/>
                <w:szCs w:val="18"/>
              </w:rPr>
              <w:t>1.</w:t>
            </w:r>
            <w:r>
              <w:rPr>
                <w:rFonts w:ascii="Book Antiqua" w:hAnsi="Book Antiqua"/>
                <w:sz w:val="18"/>
                <w:szCs w:val="18"/>
              </w:rPr>
              <w:t xml:space="preserve"> </w:t>
            </w:r>
            <w:r w:rsidR="00321F87" w:rsidRPr="00D21696">
              <w:rPr>
                <w:rFonts w:ascii="Book Antiqua" w:hAnsi="Book Antiqua"/>
                <w:sz w:val="18"/>
                <w:szCs w:val="18"/>
              </w:rPr>
              <w:t xml:space="preserve">…Sobre el particular, desde la Defensa Pública estimamos pertinente indicar que concordamos con el estudio técnico en el sentido de que el Escenario 3, “Separación, Tribunal Penal del III Circuito Judicial de San José, sede Pavas y Puriscal – Tribunal </w:t>
            </w:r>
          </w:p>
          <w:p w14:paraId="462A1F30" w14:textId="173B00E3" w:rsidR="00321F87" w:rsidRPr="00D21696" w:rsidRDefault="00321F87" w:rsidP="00D21696">
            <w:pPr>
              <w:jc w:val="both"/>
              <w:rPr>
                <w:rFonts w:ascii="Book Antiqua" w:hAnsi="Book Antiqua"/>
                <w:sz w:val="18"/>
                <w:szCs w:val="18"/>
              </w:rPr>
            </w:pPr>
            <w:r w:rsidRPr="00D21696">
              <w:rPr>
                <w:rFonts w:ascii="Book Antiqua" w:hAnsi="Book Antiqua"/>
                <w:sz w:val="18"/>
                <w:szCs w:val="18"/>
              </w:rPr>
              <w:t xml:space="preserve">Penal del III Circuito Judicial de San José, sede Hatillo”, es el más adecuado desde el punto de vista de acceso a la Justicia de las personas usuarias de la Institución. </w:t>
            </w:r>
          </w:p>
          <w:p w14:paraId="5C0421C5" w14:textId="14D1163E" w:rsidR="008D0F37" w:rsidRPr="00BF1936" w:rsidRDefault="00321F87" w:rsidP="00D21696">
            <w:pPr>
              <w:jc w:val="both"/>
              <w:rPr>
                <w:rFonts w:ascii="Book Antiqua" w:hAnsi="Book Antiqua"/>
                <w:b/>
                <w:bCs/>
                <w:sz w:val="18"/>
                <w:szCs w:val="18"/>
              </w:rPr>
            </w:pPr>
            <w:r w:rsidRPr="00D21696">
              <w:rPr>
                <w:rFonts w:ascii="Book Antiqua" w:hAnsi="Book Antiqua"/>
                <w:sz w:val="18"/>
                <w:szCs w:val="18"/>
              </w:rPr>
              <w:t>Presenta ventajas añadidas como el hecho que las oficinas judiciales estarán en el</w:t>
            </w:r>
            <w:r>
              <w:rPr>
                <w:rFonts w:ascii="Book Antiqua" w:hAnsi="Book Antiqua"/>
                <w:sz w:val="18"/>
                <w:szCs w:val="18"/>
              </w:rPr>
              <w:t xml:space="preserve"> </w:t>
            </w:r>
            <w:r w:rsidRPr="00D21696">
              <w:rPr>
                <w:rFonts w:ascii="Book Antiqua" w:hAnsi="Book Antiqua"/>
                <w:sz w:val="18"/>
                <w:szCs w:val="18"/>
              </w:rPr>
              <w:t>mismo lugar, evitando los problemas que conlleva el desplazamiento de las personas</w:t>
            </w:r>
            <w:r>
              <w:rPr>
                <w:rFonts w:ascii="Book Antiqua" w:hAnsi="Book Antiqua"/>
                <w:sz w:val="18"/>
                <w:szCs w:val="18"/>
              </w:rPr>
              <w:t xml:space="preserve"> </w:t>
            </w:r>
            <w:r w:rsidRPr="00D21696">
              <w:rPr>
                <w:rFonts w:ascii="Book Antiqua" w:hAnsi="Book Antiqua"/>
                <w:sz w:val="18"/>
                <w:szCs w:val="18"/>
              </w:rPr>
              <w:t>defensoras públicas a la sede del</w:t>
            </w:r>
            <w:r w:rsidRPr="00321F87">
              <w:rPr>
                <w:rFonts w:ascii="Book Antiqua" w:hAnsi="Book Antiqua"/>
                <w:b/>
                <w:bCs/>
                <w:sz w:val="18"/>
                <w:szCs w:val="18"/>
              </w:rPr>
              <w:t xml:space="preserve"> Tribunal de Juicio, maximizando el tiempo laboral.</w:t>
            </w:r>
          </w:p>
        </w:tc>
        <w:tc>
          <w:tcPr>
            <w:tcW w:w="4678" w:type="dxa"/>
            <w:shd w:val="clear" w:color="auto" w:fill="auto"/>
            <w:vAlign w:val="center"/>
          </w:tcPr>
          <w:p w14:paraId="419B2111" w14:textId="77777777" w:rsidR="008D0F37" w:rsidRPr="00D21696" w:rsidRDefault="004A6567" w:rsidP="008D0F37">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Se toma nota de la observación. </w:t>
            </w:r>
          </w:p>
          <w:p w14:paraId="6357D216" w14:textId="77777777" w:rsidR="004A6567" w:rsidRPr="00D21696" w:rsidRDefault="004A6567" w:rsidP="008D0F37">
            <w:pPr>
              <w:ind w:right="176"/>
              <w:jc w:val="both"/>
              <w:rPr>
                <w:rFonts w:ascii="Book Antiqua" w:hAnsi="Book Antiqua"/>
                <w:sz w:val="18"/>
                <w:szCs w:val="18"/>
                <w:lang w:val="es-419" w:eastAsia="es-419"/>
              </w:rPr>
            </w:pPr>
          </w:p>
          <w:p w14:paraId="4E37BCC3" w14:textId="2F11B88F" w:rsidR="004A6567" w:rsidRPr="00D21696" w:rsidRDefault="004A6567" w:rsidP="008D0F37">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La misma no modifica en contenido del informe por cuanto manifiesta su apoyo hacía uno de los escenarios propuestos dentro de presente estudio, los cuales estarán sujetos a la decisión del Consejo Superior</w:t>
            </w:r>
            <w:r w:rsidR="00B0346D">
              <w:rPr>
                <w:rFonts w:ascii="Book Antiqua" w:hAnsi="Book Antiqua"/>
                <w:sz w:val="18"/>
                <w:szCs w:val="18"/>
                <w:lang w:val="es-419" w:eastAsia="es-419"/>
              </w:rPr>
              <w:t>, se destacan los elementos de accesibilidad indicados por la Defensa Pública, los cuales son el espíritu de la recomendación de la separación del Tribunal.</w:t>
            </w:r>
            <w:r w:rsidRPr="00D21696">
              <w:rPr>
                <w:rFonts w:ascii="Book Antiqua" w:hAnsi="Book Antiqua"/>
                <w:sz w:val="18"/>
                <w:szCs w:val="18"/>
                <w:lang w:val="es-419" w:eastAsia="es-419"/>
              </w:rPr>
              <w:t xml:space="preserve"> </w:t>
            </w:r>
          </w:p>
          <w:p w14:paraId="259072F6" w14:textId="4B5168A5" w:rsidR="004A6567" w:rsidRPr="00D21696" w:rsidRDefault="004A6567" w:rsidP="008D0F37">
            <w:pPr>
              <w:ind w:right="176"/>
              <w:jc w:val="both"/>
              <w:rPr>
                <w:rFonts w:ascii="Book Antiqua" w:hAnsi="Book Antiqua"/>
                <w:sz w:val="18"/>
                <w:szCs w:val="18"/>
                <w:lang w:val="es-419" w:eastAsia="es-419"/>
              </w:rPr>
            </w:pPr>
          </w:p>
        </w:tc>
      </w:tr>
      <w:tr w:rsidR="00321F87" w:rsidRPr="00DA2FA2" w14:paraId="4A6BE461" w14:textId="77777777" w:rsidTr="00D21696">
        <w:trPr>
          <w:trHeight w:val="1870"/>
        </w:trPr>
        <w:tc>
          <w:tcPr>
            <w:tcW w:w="5382" w:type="dxa"/>
            <w:shd w:val="clear" w:color="auto" w:fill="auto"/>
            <w:vAlign w:val="center"/>
          </w:tcPr>
          <w:p w14:paraId="775BDC4E" w14:textId="259F3A36" w:rsidR="00321F87" w:rsidRPr="00D21696" w:rsidRDefault="00563AAB" w:rsidP="00321F87">
            <w:pPr>
              <w:jc w:val="both"/>
              <w:rPr>
                <w:b/>
                <w:bCs/>
              </w:rPr>
            </w:pPr>
            <w:r w:rsidRPr="00D21696">
              <w:rPr>
                <w:b/>
                <w:bCs/>
              </w:rPr>
              <w:t>2.</w:t>
            </w:r>
            <w:r>
              <w:rPr>
                <w:b/>
                <w:bCs/>
              </w:rPr>
              <w:t xml:space="preserve"> </w:t>
            </w:r>
            <w:r>
              <w:t>Estimamos eso sí, que la nueva planta física que se destine para las oficinas judiciales de ese cantón, en lo concerniente a la Defensa Pública, debe tomar en cuenta también a las personas defensoras públicas de pensiones alimentarias, así como los espacios adecuados para la atención de las personas usuarias.</w:t>
            </w:r>
          </w:p>
        </w:tc>
        <w:tc>
          <w:tcPr>
            <w:tcW w:w="4678" w:type="dxa"/>
            <w:shd w:val="clear" w:color="auto" w:fill="auto"/>
            <w:vAlign w:val="center"/>
          </w:tcPr>
          <w:p w14:paraId="5502570C" w14:textId="77777777" w:rsidR="004A6567" w:rsidRPr="00BF1936" w:rsidRDefault="004A6567" w:rsidP="004A6567">
            <w:pPr>
              <w:ind w:right="176"/>
              <w:jc w:val="both"/>
              <w:rPr>
                <w:rFonts w:ascii="Book Antiqua" w:hAnsi="Book Antiqua"/>
                <w:sz w:val="18"/>
                <w:szCs w:val="18"/>
                <w:lang w:val="es-419" w:eastAsia="es-419"/>
              </w:rPr>
            </w:pPr>
            <w:r w:rsidRPr="00BF1936">
              <w:rPr>
                <w:rFonts w:ascii="Book Antiqua" w:hAnsi="Book Antiqua"/>
                <w:sz w:val="18"/>
                <w:szCs w:val="18"/>
                <w:lang w:val="es-419" w:eastAsia="es-419"/>
              </w:rPr>
              <w:t xml:space="preserve">Se toma nota de la observación. </w:t>
            </w:r>
          </w:p>
          <w:p w14:paraId="55D2392E" w14:textId="77777777" w:rsidR="004A6567" w:rsidRPr="00BF1936" w:rsidRDefault="004A6567" w:rsidP="004A6567">
            <w:pPr>
              <w:ind w:right="176"/>
              <w:jc w:val="both"/>
              <w:rPr>
                <w:rFonts w:ascii="Book Antiqua" w:hAnsi="Book Antiqua"/>
                <w:sz w:val="18"/>
                <w:szCs w:val="18"/>
                <w:lang w:val="es-419" w:eastAsia="es-419"/>
              </w:rPr>
            </w:pPr>
          </w:p>
          <w:p w14:paraId="7FAAB26C" w14:textId="77777777" w:rsidR="006353AD" w:rsidRDefault="004A6567" w:rsidP="004A6567">
            <w:pPr>
              <w:ind w:right="176"/>
              <w:jc w:val="both"/>
              <w:rPr>
                <w:rFonts w:ascii="Book Antiqua" w:hAnsi="Book Antiqua"/>
                <w:sz w:val="18"/>
                <w:szCs w:val="18"/>
                <w:lang w:val="es-419" w:eastAsia="es-419"/>
              </w:rPr>
            </w:pPr>
            <w:r>
              <w:rPr>
                <w:rFonts w:ascii="Book Antiqua" w:hAnsi="Book Antiqua"/>
                <w:sz w:val="18"/>
                <w:szCs w:val="18"/>
                <w:lang w:val="es-419" w:eastAsia="es-419"/>
              </w:rPr>
              <w:t>Sobre la dotación de espacio físico</w:t>
            </w:r>
            <w:r w:rsidR="006353AD">
              <w:rPr>
                <w:rFonts w:ascii="Book Antiqua" w:hAnsi="Book Antiqua"/>
                <w:sz w:val="18"/>
                <w:szCs w:val="18"/>
                <w:lang w:val="es-419" w:eastAsia="es-419"/>
              </w:rPr>
              <w:t>, se le hace saber a la Defensa Pública que en efecto se tomó en consideración el espacio físico para las plazas de Defensor (a) de Pensiones Alimentarias, el insumo fue brindando por parte de la Ing. Hazel Calderón Mata, profesional de la Dirección de Planificación que tuvo a cargo los abordajes de la Defensa Pública de Pavas y de Hatillo.</w:t>
            </w:r>
          </w:p>
          <w:p w14:paraId="5852A454" w14:textId="77777777" w:rsidR="006353AD" w:rsidRDefault="006353AD" w:rsidP="004A6567">
            <w:pPr>
              <w:ind w:right="176"/>
              <w:jc w:val="both"/>
              <w:rPr>
                <w:rFonts w:ascii="Book Antiqua" w:hAnsi="Book Antiqua"/>
                <w:sz w:val="18"/>
                <w:szCs w:val="18"/>
                <w:lang w:val="es-419" w:eastAsia="es-419"/>
              </w:rPr>
            </w:pPr>
          </w:p>
          <w:p w14:paraId="7CE88109" w14:textId="34B26511" w:rsidR="004A6567" w:rsidRPr="00BF1936" w:rsidRDefault="006353AD" w:rsidP="004A6567">
            <w:pPr>
              <w:ind w:right="176"/>
              <w:jc w:val="both"/>
              <w:rPr>
                <w:rFonts w:ascii="Book Antiqua" w:hAnsi="Book Antiqua"/>
                <w:sz w:val="18"/>
                <w:szCs w:val="18"/>
                <w:lang w:val="es-419" w:eastAsia="es-419"/>
              </w:rPr>
            </w:pPr>
            <w:r>
              <w:rPr>
                <w:rFonts w:ascii="Book Antiqua" w:hAnsi="Book Antiqua"/>
                <w:sz w:val="18"/>
                <w:szCs w:val="18"/>
                <w:lang w:val="es-419" w:eastAsia="es-419"/>
              </w:rPr>
              <w:t>La observación no modifica el contenido del informe.</w:t>
            </w:r>
            <w:r w:rsidR="004A6567" w:rsidRPr="00BF1936">
              <w:rPr>
                <w:rFonts w:ascii="Book Antiqua" w:hAnsi="Book Antiqua"/>
                <w:sz w:val="18"/>
                <w:szCs w:val="18"/>
                <w:lang w:val="es-419" w:eastAsia="es-419"/>
              </w:rPr>
              <w:t xml:space="preserve"> </w:t>
            </w:r>
          </w:p>
          <w:p w14:paraId="1A1FA0E3" w14:textId="77777777" w:rsidR="00321F87" w:rsidRPr="00DA2FA2" w:rsidRDefault="00321F87" w:rsidP="008D0F37">
            <w:pPr>
              <w:ind w:right="176"/>
              <w:jc w:val="both"/>
              <w:rPr>
                <w:rFonts w:ascii="Book Antiqua" w:hAnsi="Book Antiqua"/>
                <w:sz w:val="22"/>
                <w:szCs w:val="22"/>
                <w:lang w:val="es-419" w:eastAsia="es-419"/>
              </w:rPr>
            </w:pPr>
          </w:p>
        </w:tc>
      </w:tr>
      <w:tr w:rsidR="00321F87" w:rsidRPr="00DA2FA2" w14:paraId="5EE53DA9" w14:textId="77777777" w:rsidTr="00D21696">
        <w:trPr>
          <w:trHeight w:val="1870"/>
        </w:trPr>
        <w:tc>
          <w:tcPr>
            <w:tcW w:w="5382" w:type="dxa"/>
            <w:shd w:val="clear" w:color="auto" w:fill="auto"/>
            <w:vAlign w:val="center"/>
          </w:tcPr>
          <w:p w14:paraId="761BBCF7" w14:textId="178758B5" w:rsidR="00321F87" w:rsidRPr="00D21696" w:rsidRDefault="00563AAB">
            <w:pPr>
              <w:jc w:val="both"/>
              <w:rPr>
                <w:b/>
                <w:bCs/>
              </w:rPr>
            </w:pPr>
            <w:r w:rsidRPr="00563AAB">
              <w:rPr>
                <w:b/>
                <w:bCs/>
              </w:rPr>
              <w:t>3.</w:t>
            </w:r>
            <w:r>
              <w:rPr>
                <w:b/>
                <w:bCs/>
              </w:rPr>
              <w:t xml:space="preserve"> </w:t>
            </w:r>
            <w:r w:rsidRPr="00563AAB">
              <w:t>…Estimamos que un insumo importante, previo a la aprobación del presente estudio por parte del Consejo Superior, es concluir los abordajes de las oficinas de la Defensa Pública de Pavas, Hatillo y Puriscal, que en este momento se encuentran en proceso. Ello podría dar insumos importantes para la aprobación definitiva de este tercer escenario, en caso de que sea necesaria la implementación de algunos ajustes al plan de mejora destinado para el Tribunal Penal del III Circuito Judicial, en particular, sobre la capacidad de respuesta de nuestras oficinas.</w:t>
            </w:r>
          </w:p>
        </w:tc>
        <w:tc>
          <w:tcPr>
            <w:tcW w:w="4678" w:type="dxa"/>
            <w:shd w:val="clear" w:color="auto" w:fill="auto"/>
            <w:vAlign w:val="center"/>
          </w:tcPr>
          <w:p w14:paraId="1C8E517A" w14:textId="77777777" w:rsidR="00321F87" w:rsidRPr="00D21696" w:rsidRDefault="006353AD" w:rsidP="008D0F37">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Se toma nota de la Observación</w:t>
            </w:r>
            <w:r w:rsidR="00831694" w:rsidRPr="00D21696">
              <w:rPr>
                <w:rFonts w:ascii="Book Antiqua" w:hAnsi="Book Antiqua"/>
                <w:sz w:val="18"/>
                <w:szCs w:val="18"/>
                <w:lang w:val="es-419" w:eastAsia="es-419"/>
              </w:rPr>
              <w:t>.</w:t>
            </w:r>
          </w:p>
          <w:p w14:paraId="7ECE2286" w14:textId="77777777" w:rsidR="00831694" w:rsidRDefault="00831694" w:rsidP="008D0F37">
            <w:pPr>
              <w:ind w:right="176"/>
              <w:jc w:val="both"/>
              <w:rPr>
                <w:rFonts w:ascii="Book Antiqua" w:hAnsi="Book Antiqua"/>
                <w:sz w:val="22"/>
                <w:szCs w:val="22"/>
                <w:lang w:val="es-419" w:eastAsia="es-419"/>
              </w:rPr>
            </w:pPr>
          </w:p>
          <w:p w14:paraId="781F7927" w14:textId="55E2136D" w:rsidR="00831694" w:rsidRDefault="00831694" w:rsidP="008D0F37">
            <w:pPr>
              <w:ind w:right="176"/>
              <w:jc w:val="both"/>
            </w:pPr>
            <w:r w:rsidRPr="00D21696">
              <w:t xml:space="preserve">Sobre este aspecto, se le hace saber a la Defensa Pública que la Dirección de Planificación desarrolla los abordajes de manera integral, tal y </w:t>
            </w:r>
            <w:r w:rsidRPr="00831694">
              <w:t>como</w:t>
            </w:r>
            <w:r w:rsidRPr="00D21696">
              <w:t xml:space="preserve"> lo indica el nombre, el Proyecto Mejora del Proceso Integral se realiza en todos los despachos que intervienen en el proceso penal</w:t>
            </w:r>
            <w:r>
              <w:t xml:space="preserve"> en el ámbito jurisdiccional y auxiliar de justicia</w:t>
            </w:r>
            <w:r w:rsidRPr="00D21696">
              <w:t xml:space="preserve">; </w:t>
            </w:r>
            <w:r>
              <w:t xml:space="preserve">por lo que a lo largo de los abordajes se mantiene comunicación con los profesionales </w:t>
            </w:r>
            <w:r w:rsidR="00196E6D">
              <w:t xml:space="preserve">de planificación </w:t>
            </w:r>
            <w:r>
              <w:t xml:space="preserve">a cargo de cada oficina para tomar oportunidades de mejora y valorar los posibles escenarios de estructura con el objetivo de que </w:t>
            </w:r>
            <w:r w:rsidR="00196E6D">
              <w:t xml:space="preserve">el </w:t>
            </w:r>
            <w:r w:rsidR="00196E6D">
              <w:lastRenderedPageBreak/>
              <w:t xml:space="preserve">impacto </w:t>
            </w:r>
            <w:r>
              <w:t>pueda ser previstos en sus respectivos análisis</w:t>
            </w:r>
            <w:r w:rsidR="00B0346D">
              <w:t>, por lo tanto la propuesta de separación del Tribunal Penal de Pavas en dos sedes, ha sido comunicada y discutida a lo interno de la Dirección de Planificación desde las diferentes vertientes del proyecto de la mejora integral del proceso penal.</w:t>
            </w:r>
          </w:p>
          <w:p w14:paraId="105F2F3A" w14:textId="77777777" w:rsidR="00831694" w:rsidRDefault="00831694" w:rsidP="008D0F37">
            <w:pPr>
              <w:ind w:right="176"/>
              <w:jc w:val="both"/>
              <w:rPr>
                <w:lang w:val="es-419"/>
              </w:rPr>
            </w:pPr>
          </w:p>
          <w:p w14:paraId="212D38B5" w14:textId="363F3E88" w:rsidR="00831694" w:rsidRPr="00DA2FA2" w:rsidRDefault="00831694" w:rsidP="008D0F37">
            <w:pPr>
              <w:ind w:right="176"/>
              <w:jc w:val="both"/>
              <w:rPr>
                <w:rFonts w:ascii="Book Antiqua" w:hAnsi="Book Antiqua"/>
                <w:sz w:val="22"/>
                <w:szCs w:val="22"/>
                <w:lang w:val="es-419" w:eastAsia="es-419"/>
              </w:rPr>
            </w:pPr>
            <w:r>
              <w:rPr>
                <w:lang w:val="es-419"/>
              </w:rPr>
              <w:t xml:space="preserve">La observación no modifica el contenido del informe. </w:t>
            </w:r>
          </w:p>
        </w:tc>
      </w:tr>
      <w:tr w:rsidR="008D0F37" w:rsidRPr="00DA2FA2" w14:paraId="233237FF" w14:textId="77777777" w:rsidTr="00D21696">
        <w:trPr>
          <w:trHeight w:val="1870"/>
        </w:trPr>
        <w:tc>
          <w:tcPr>
            <w:tcW w:w="10060" w:type="dxa"/>
            <w:gridSpan w:val="2"/>
            <w:shd w:val="clear" w:color="auto" w:fill="auto"/>
            <w:vAlign w:val="center"/>
          </w:tcPr>
          <w:p w14:paraId="31A77832" w14:textId="77777777" w:rsidR="008D0F37" w:rsidRDefault="008D0F37">
            <w:pPr>
              <w:ind w:right="176"/>
              <w:jc w:val="center"/>
              <w:rPr>
                <w:rFonts w:ascii="Book Antiqua" w:hAnsi="Book Antiqua"/>
                <w:b/>
                <w:bCs/>
                <w:sz w:val="18"/>
                <w:szCs w:val="18"/>
              </w:rPr>
            </w:pPr>
            <w:r w:rsidRPr="00BF1936">
              <w:rPr>
                <w:rFonts w:ascii="Book Antiqua" w:hAnsi="Book Antiqua"/>
                <w:b/>
                <w:bCs/>
                <w:sz w:val="18"/>
                <w:szCs w:val="18"/>
              </w:rPr>
              <w:lastRenderedPageBreak/>
              <w:t>Fiscalía General de la República Oficio 61-UMGEF-2022 del 2 de marzo 2022</w:t>
            </w:r>
          </w:p>
          <w:p w14:paraId="00BAD243" w14:textId="24CF5EA0" w:rsidR="003E37A9" w:rsidRDefault="003E37A9" w:rsidP="00D21696">
            <w:pPr>
              <w:spacing w:after="160" w:line="259" w:lineRule="auto"/>
              <w:jc w:val="center"/>
              <w:rPr>
                <w:rFonts w:ascii="Book Antiqua" w:hAnsi="Book Antiqua"/>
                <w:b/>
                <w:bCs/>
                <w:u w:val="single"/>
              </w:rPr>
            </w:pPr>
            <w:r>
              <w:rPr>
                <w:rFonts w:ascii="Book Antiqua" w:hAnsi="Book Antiqua"/>
                <w:b/>
                <w:bCs/>
                <w:u w:val="single"/>
              </w:rPr>
              <w:t>Observaciones de la Fiscalía de Pavas</w:t>
            </w:r>
          </w:p>
          <w:p w14:paraId="44AC5B2A" w14:textId="3C7A0F3D" w:rsidR="003E37A9" w:rsidRPr="00DA2FA2" w:rsidRDefault="003E37A9" w:rsidP="00D21696">
            <w:pPr>
              <w:ind w:right="176"/>
              <w:jc w:val="center"/>
              <w:rPr>
                <w:rFonts w:ascii="Book Antiqua" w:hAnsi="Book Antiqua"/>
                <w:sz w:val="22"/>
                <w:szCs w:val="22"/>
                <w:lang w:val="es-419" w:eastAsia="es-419"/>
              </w:rPr>
            </w:pPr>
          </w:p>
        </w:tc>
      </w:tr>
      <w:tr w:rsidR="008D0F37" w:rsidRPr="00DA2FA2" w14:paraId="022F2ADE" w14:textId="77777777" w:rsidTr="00D21696">
        <w:trPr>
          <w:trHeight w:val="1870"/>
        </w:trPr>
        <w:tc>
          <w:tcPr>
            <w:tcW w:w="5382" w:type="dxa"/>
            <w:shd w:val="clear" w:color="auto" w:fill="auto"/>
            <w:vAlign w:val="center"/>
          </w:tcPr>
          <w:p w14:paraId="1268B8F7" w14:textId="3D425747" w:rsidR="002A0C73" w:rsidRPr="00CB466B" w:rsidRDefault="002A0C73" w:rsidP="008D0F37">
            <w:pPr>
              <w:jc w:val="both"/>
              <w:textAlignment w:val="baseline"/>
              <w:rPr>
                <w:rFonts w:ascii="Book Antiqua" w:hAnsi="Book Antiqua"/>
                <w:b/>
                <w:bCs/>
                <w:sz w:val="18"/>
                <w:szCs w:val="18"/>
              </w:rPr>
            </w:pPr>
            <w:r w:rsidRPr="00CB466B">
              <w:rPr>
                <w:rFonts w:ascii="Book Antiqua" w:hAnsi="Book Antiqua"/>
                <w:b/>
                <w:bCs/>
                <w:sz w:val="18"/>
                <w:szCs w:val="18"/>
              </w:rPr>
              <w:t>Recomendaciones a</w:t>
            </w:r>
            <w:r w:rsidR="009D1F9E">
              <w:rPr>
                <w:rFonts w:ascii="Book Antiqua" w:hAnsi="Book Antiqua"/>
                <w:b/>
                <w:bCs/>
                <w:sz w:val="18"/>
                <w:szCs w:val="18"/>
              </w:rPr>
              <w:t>l Ministerio Público</w:t>
            </w:r>
          </w:p>
          <w:p w14:paraId="6BE298F4" w14:textId="77777777" w:rsidR="002A0C73" w:rsidRPr="00CB466B" w:rsidRDefault="002A0C73" w:rsidP="008D0F37">
            <w:pPr>
              <w:jc w:val="both"/>
              <w:textAlignment w:val="baseline"/>
              <w:rPr>
                <w:rFonts w:ascii="Book Antiqua" w:hAnsi="Book Antiqua"/>
                <w:b/>
                <w:bCs/>
                <w:sz w:val="18"/>
                <w:szCs w:val="18"/>
              </w:rPr>
            </w:pPr>
          </w:p>
          <w:p w14:paraId="45C3A507" w14:textId="77777777" w:rsidR="008D0F37" w:rsidRPr="00CB466B" w:rsidRDefault="002A0C73" w:rsidP="008D0F37">
            <w:pPr>
              <w:jc w:val="both"/>
              <w:textAlignment w:val="baseline"/>
              <w:rPr>
                <w:rFonts w:ascii="Book Antiqua" w:hAnsi="Book Antiqua"/>
                <w:i/>
                <w:iCs/>
                <w:sz w:val="18"/>
                <w:szCs w:val="18"/>
              </w:rPr>
            </w:pPr>
            <w:r w:rsidRPr="00D21696">
              <w:rPr>
                <w:rFonts w:ascii="Book Antiqua" w:hAnsi="Book Antiqua"/>
                <w:b/>
                <w:bCs/>
                <w:i/>
                <w:iCs/>
                <w:sz w:val="18"/>
                <w:szCs w:val="18"/>
              </w:rPr>
              <w:t>10.25</w:t>
            </w:r>
            <w:r w:rsidR="003E37A9" w:rsidRPr="00D21696">
              <w:rPr>
                <w:rFonts w:ascii="Book Antiqua" w:hAnsi="Book Antiqua"/>
                <w:b/>
                <w:bCs/>
                <w:i/>
                <w:iCs/>
                <w:sz w:val="18"/>
                <w:szCs w:val="18"/>
              </w:rPr>
              <w:t xml:space="preserve"> </w:t>
            </w:r>
            <w:r w:rsidR="003E37A9" w:rsidRPr="00D21696">
              <w:rPr>
                <w:rFonts w:ascii="Book Antiqua" w:hAnsi="Book Antiqua"/>
                <w:i/>
                <w:iCs/>
                <w:sz w:val="18"/>
                <w:szCs w:val="18"/>
              </w:rPr>
              <w:t>En caso de que sea aprobado el escenario de Estructura Provisional, donde se propone el traslado de una sección colegiada al horario vespertino, deberá tomar las previsiones correspondientes a efecto de contar con personal fiscal durante la jornada vespertina, tal y cómo se realizó anteriormente producto del plan de descongestionamiento con el que contaba el Tribunal.</w:t>
            </w:r>
          </w:p>
          <w:p w14:paraId="52D62F78" w14:textId="77777777" w:rsidR="002A0C73" w:rsidRPr="00CB466B" w:rsidRDefault="002A0C73" w:rsidP="008D0F37">
            <w:pPr>
              <w:jc w:val="both"/>
              <w:textAlignment w:val="baseline"/>
              <w:rPr>
                <w:rFonts w:ascii="Book Antiqua" w:hAnsi="Book Antiqua"/>
                <w:i/>
                <w:iCs/>
                <w:sz w:val="18"/>
                <w:szCs w:val="18"/>
              </w:rPr>
            </w:pPr>
          </w:p>
          <w:p w14:paraId="7839C84A" w14:textId="6354CCB8" w:rsidR="00CB466B" w:rsidRPr="00D21696" w:rsidRDefault="00CB466B" w:rsidP="00CB466B">
            <w:pPr>
              <w:jc w:val="both"/>
              <w:rPr>
                <w:rFonts w:ascii="Book Antiqua" w:hAnsi="Book Antiqua" w:cs="Arial"/>
                <w:color w:val="000000"/>
                <w:sz w:val="18"/>
                <w:szCs w:val="18"/>
                <w:lang w:eastAsia="es-CR"/>
              </w:rPr>
            </w:pPr>
            <w:r w:rsidRPr="00D21696">
              <w:rPr>
                <w:rFonts w:ascii="Book Antiqua" w:hAnsi="Book Antiqua" w:cs="Arial"/>
                <w:color w:val="000000"/>
                <w:sz w:val="18"/>
                <w:szCs w:val="18"/>
                <w:lang w:eastAsia="es-CR"/>
              </w:rPr>
              <w:t xml:space="preserve">En el caso de ser aprobado el escenario de Estructura Provisional, la </w:t>
            </w:r>
            <w:r w:rsidR="00343FF6" w:rsidRPr="00CB466B">
              <w:rPr>
                <w:rFonts w:ascii="Book Antiqua" w:hAnsi="Book Antiqua" w:cs="Arial"/>
                <w:color w:val="000000"/>
                <w:sz w:val="18"/>
                <w:szCs w:val="18"/>
                <w:lang w:eastAsia="es-CR"/>
              </w:rPr>
              <w:t>fiscalía general</w:t>
            </w:r>
            <w:r w:rsidRPr="00D21696">
              <w:rPr>
                <w:rFonts w:ascii="Book Antiqua" w:hAnsi="Book Antiqua" w:cs="Arial"/>
                <w:color w:val="000000"/>
                <w:sz w:val="18"/>
                <w:szCs w:val="18"/>
                <w:lang w:eastAsia="es-CR"/>
              </w:rPr>
              <w:t xml:space="preserve"> sugiere que no sean consideradas las causas relacionadas a delitos sexuales ni las de la Ley de Penalización, la anterior sugerencia se plantea tomando en consideración que en la mayoría de procesos de dichas materias se ven involucradas víctimas en condición de vulnerabilidad, por lo que someterlas a declaraciones en horas vespertinas, no se considera prudente.</w:t>
            </w:r>
          </w:p>
          <w:p w14:paraId="5BC5A7B5" w14:textId="77777777" w:rsidR="00CB466B" w:rsidRPr="00D21696" w:rsidRDefault="00CB466B" w:rsidP="00CB466B">
            <w:pPr>
              <w:jc w:val="both"/>
              <w:rPr>
                <w:rFonts w:ascii="Book Antiqua" w:hAnsi="Book Antiqua" w:cs="Arial"/>
                <w:color w:val="000000"/>
                <w:sz w:val="18"/>
                <w:szCs w:val="18"/>
                <w:lang w:eastAsia="es-CR"/>
              </w:rPr>
            </w:pPr>
          </w:p>
          <w:p w14:paraId="48BFA917" w14:textId="18EFC4D1" w:rsidR="00CB466B" w:rsidRPr="00D21696" w:rsidRDefault="00CB466B" w:rsidP="00CB466B">
            <w:pPr>
              <w:jc w:val="both"/>
              <w:rPr>
                <w:rFonts w:ascii="Book Antiqua" w:hAnsi="Book Antiqua" w:cs="Arial"/>
                <w:color w:val="000000"/>
                <w:sz w:val="18"/>
                <w:szCs w:val="18"/>
                <w:lang w:eastAsia="es-CR"/>
              </w:rPr>
            </w:pPr>
            <w:r w:rsidRPr="00D21696">
              <w:rPr>
                <w:rFonts w:ascii="Book Antiqua" w:hAnsi="Book Antiqua" w:cs="Arial"/>
                <w:color w:val="000000"/>
                <w:sz w:val="18"/>
                <w:szCs w:val="18"/>
                <w:lang w:eastAsia="es-CR"/>
              </w:rPr>
              <w:t xml:space="preserve">Aunado a lo anterior y según se observa del correo electrónico remitido por la Fiscala Coordinadora de la Fiscalía de Pavas, indica: “con miras a la implementación de la Sección vespertina se solicita no sean considerados para efectos (entiéndase delitos sexuales) y menos aún los relacionados con la Ley de Penalización; recordemos que la jurisdicción de Pavas cuenta con </w:t>
            </w:r>
            <w:r w:rsidR="007A4A99" w:rsidRPr="00D21696">
              <w:rPr>
                <w:rFonts w:ascii="Book Antiqua" w:hAnsi="Book Antiqua" w:cs="Arial"/>
                <w:color w:val="000000"/>
                <w:sz w:val="18"/>
                <w:szCs w:val="18"/>
                <w:lang w:eastAsia="es-CR"/>
              </w:rPr>
              <w:t>PISAV</w:t>
            </w:r>
            <w:r w:rsidRPr="00D21696">
              <w:rPr>
                <w:rFonts w:ascii="Book Antiqua" w:hAnsi="Book Antiqua" w:cs="Arial"/>
                <w:color w:val="000000"/>
                <w:sz w:val="18"/>
                <w:szCs w:val="18"/>
                <w:lang w:eastAsia="es-CR"/>
              </w:rPr>
              <w:t xml:space="preserve"> y sus debates, aunque la competencia sea de Pavas corresponden a dicha oficina”.</w:t>
            </w:r>
          </w:p>
          <w:p w14:paraId="429DF72B" w14:textId="7DE7F611" w:rsidR="002A0C73" w:rsidRPr="00D21696" w:rsidRDefault="002A0C73" w:rsidP="008D0F37">
            <w:pPr>
              <w:jc w:val="both"/>
              <w:textAlignment w:val="baseline"/>
              <w:rPr>
                <w:rFonts w:ascii="Book Antiqua" w:hAnsi="Book Antiqua"/>
                <w:b/>
                <w:bCs/>
                <w:i/>
                <w:iCs/>
                <w:sz w:val="18"/>
                <w:szCs w:val="18"/>
              </w:rPr>
            </w:pPr>
          </w:p>
        </w:tc>
        <w:tc>
          <w:tcPr>
            <w:tcW w:w="4678" w:type="dxa"/>
            <w:shd w:val="clear" w:color="auto" w:fill="auto"/>
            <w:vAlign w:val="center"/>
          </w:tcPr>
          <w:p w14:paraId="4F755855" w14:textId="77777777" w:rsidR="008D0F37" w:rsidRPr="00D21696" w:rsidRDefault="00CB466B" w:rsidP="008D0F37">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Se toma nota de la observación. </w:t>
            </w:r>
          </w:p>
          <w:p w14:paraId="6B2B6D86" w14:textId="77777777" w:rsidR="00CB466B" w:rsidRPr="00D21696" w:rsidRDefault="00CB466B" w:rsidP="008D0F37">
            <w:pPr>
              <w:ind w:right="176"/>
              <w:jc w:val="both"/>
              <w:rPr>
                <w:rFonts w:ascii="Book Antiqua" w:hAnsi="Book Antiqua"/>
                <w:sz w:val="18"/>
                <w:szCs w:val="18"/>
                <w:lang w:val="es-419" w:eastAsia="es-419"/>
              </w:rPr>
            </w:pPr>
          </w:p>
          <w:p w14:paraId="2B6BC683" w14:textId="59E63C52" w:rsidR="008B0557" w:rsidRDefault="008B0557" w:rsidP="00236A79">
            <w:pPr>
              <w:ind w:right="176"/>
              <w:jc w:val="both"/>
              <w:rPr>
                <w:rFonts w:ascii="Book Antiqua" w:hAnsi="Book Antiqua"/>
                <w:sz w:val="18"/>
                <w:szCs w:val="18"/>
                <w:lang w:val="es-419" w:eastAsia="es-419"/>
              </w:rPr>
            </w:pPr>
            <w:bookmarkStart w:id="63" w:name="_Hlk101166208"/>
            <w:r>
              <w:rPr>
                <w:rFonts w:ascii="Book Antiqua" w:hAnsi="Book Antiqua"/>
                <w:sz w:val="18"/>
                <w:szCs w:val="18"/>
                <w:lang w:val="es-419" w:eastAsia="es-419"/>
              </w:rPr>
              <w:t xml:space="preserve">La recomendación 10.25 dirigida al Ministerio Público ahora es la recomendación 10.26. </w:t>
            </w:r>
          </w:p>
          <w:p w14:paraId="274F5CCB" w14:textId="77777777" w:rsidR="008B0557" w:rsidRDefault="008B0557" w:rsidP="00236A79">
            <w:pPr>
              <w:ind w:right="176"/>
              <w:jc w:val="both"/>
              <w:rPr>
                <w:rFonts w:ascii="Book Antiqua" w:hAnsi="Book Antiqua"/>
                <w:sz w:val="18"/>
                <w:szCs w:val="18"/>
                <w:lang w:val="es-419" w:eastAsia="es-419"/>
              </w:rPr>
            </w:pPr>
          </w:p>
          <w:p w14:paraId="30FE859C" w14:textId="60AB5100" w:rsidR="00236A79" w:rsidRPr="00236A79" w:rsidRDefault="00236A79" w:rsidP="00236A79">
            <w:pPr>
              <w:ind w:right="176"/>
              <w:jc w:val="both"/>
              <w:rPr>
                <w:rFonts w:ascii="Book Antiqua" w:hAnsi="Book Antiqua"/>
                <w:sz w:val="18"/>
                <w:szCs w:val="18"/>
                <w:lang w:val="es-419" w:eastAsia="es-419"/>
              </w:rPr>
            </w:pPr>
            <w:r w:rsidRPr="00236A79">
              <w:rPr>
                <w:rFonts w:ascii="Book Antiqua" w:hAnsi="Book Antiqua"/>
                <w:sz w:val="18"/>
                <w:szCs w:val="18"/>
                <w:lang w:val="es-419" w:eastAsia="es-419"/>
              </w:rPr>
              <w:t xml:space="preserve">En atención a la solicitud planteada por parte de la Fiscalía de Pavas, mediante correo electrónico remitido el día 8 de abril 2022, se procedió a solicitar criterio a la Gestoría Penal para definir si en la jornada vespertina se atenderán o no asuntos de delitos sexuales y Ley de penalización, al respecto la Gestoría Penal manifestó lo siguiente:  </w:t>
            </w:r>
          </w:p>
          <w:p w14:paraId="2F587329" w14:textId="77777777" w:rsidR="00236A79" w:rsidRPr="00236A79" w:rsidRDefault="00236A79" w:rsidP="00236A79">
            <w:pPr>
              <w:ind w:right="176"/>
              <w:jc w:val="both"/>
              <w:rPr>
                <w:rFonts w:ascii="Book Antiqua" w:hAnsi="Book Antiqua"/>
                <w:sz w:val="18"/>
                <w:szCs w:val="18"/>
                <w:lang w:val="es-419" w:eastAsia="es-419"/>
              </w:rPr>
            </w:pPr>
          </w:p>
          <w:p w14:paraId="6F46BC4A" w14:textId="77777777" w:rsidR="00236A79" w:rsidRPr="00236A79" w:rsidRDefault="00236A79" w:rsidP="00236A79">
            <w:pPr>
              <w:ind w:right="176"/>
              <w:jc w:val="both"/>
              <w:rPr>
                <w:rFonts w:ascii="Book Antiqua" w:hAnsi="Book Antiqua"/>
                <w:sz w:val="18"/>
                <w:szCs w:val="18"/>
                <w:lang w:val="es-419" w:eastAsia="es-419"/>
              </w:rPr>
            </w:pPr>
            <w:r w:rsidRPr="00236A79">
              <w:rPr>
                <w:rFonts w:ascii="Book Antiqua" w:hAnsi="Book Antiqua"/>
                <w:sz w:val="18"/>
                <w:szCs w:val="18"/>
                <w:lang w:val="es-419" w:eastAsia="es-419"/>
              </w:rPr>
              <w:t xml:space="preserve">MSc. Nuria Villalobos: La zona que compete al Tribunal de Pavas es conocida por tener sectores con graves conflictos sociales y que se consideran incluso peligrosos, siendo que la experiencia nos dice que la mayoría de las partes de los procesos por delitos sexuales y delitos de la ley de penalización de violencia doméstica provienen de esas zonas, por lo que sería aumentar el riesgo en su integridad física si les pedimos se trasladen a la sede del tribunal en horario vespertino. </w:t>
            </w:r>
          </w:p>
          <w:p w14:paraId="07B25F44" w14:textId="77777777" w:rsidR="00236A79" w:rsidRPr="00236A79" w:rsidRDefault="00236A79" w:rsidP="00236A79">
            <w:pPr>
              <w:ind w:right="176"/>
              <w:jc w:val="both"/>
              <w:rPr>
                <w:rFonts w:ascii="Book Antiqua" w:hAnsi="Book Antiqua"/>
                <w:sz w:val="18"/>
                <w:szCs w:val="18"/>
                <w:lang w:val="es-419" w:eastAsia="es-419"/>
              </w:rPr>
            </w:pPr>
          </w:p>
          <w:p w14:paraId="60FD7B42" w14:textId="77777777" w:rsidR="00236A79" w:rsidRPr="00236A79" w:rsidRDefault="00236A79" w:rsidP="00236A79">
            <w:pPr>
              <w:ind w:right="176"/>
              <w:jc w:val="both"/>
              <w:rPr>
                <w:rFonts w:ascii="Book Antiqua" w:hAnsi="Book Antiqua"/>
                <w:sz w:val="18"/>
                <w:szCs w:val="18"/>
                <w:lang w:val="es-419" w:eastAsia="es-419"/>
              </w:rPr>
            </w:pPr>
            <w:r w:rsidRPr="00236A79">
              <w:rPr>
                <w:rFonts w:ascii="Book Antiqua" w:hAnsi="Book Antiqua"/>
                <w:sz w:val="18"/>
                <w:szCs w:val="18"/>
                <w:lang w:val="es-419" w:eastAsia="es-419"/>
              </w:rPr>
              <w:t xml:space="preserve">De igual importancia lo señalado respecto a la población vulnerable que debe ser atendida en todos los delitos sexuales y de la ley de penalización de la violencia doméstica, cuyas víctimas requieren atención por parte del PISAV, con quienes se requería hacer coordinaciones previas para que las personas profesionales en psicología y trabajo social realicen el abordaje que se da previo y durante el debate. </w:t>
            </w:r>
          </w:p>
          <w:p w14:paraId="776E7EB8" w14:textId="77777777" w:rsidR="00236A79" w:rsidRPr="00236A79" w:rsidRDefault="00236A79" w:rsidP="00236A79">
            <w:pPr>
              <w:ind w:right="176"/>
              <w:jc w:val="both"/>
              <w:rPr>
                <w:rFonts w:ascii="Book Antiqua" w:hAnsi="Book Antiqua"/>
                <w:sz w:val="18"/>
                <w:szCs w:val="18"/>
                <w:lang w:val="es-419" w:eastAsia="es-419"/>
              </w:rPr>
            </w:pPr>
          </w:p>
          <w:p w14:paraId="650060B0" w14:textId="77777777" w:rsidR="00236A79" w:rsidRPr="00236A79" w:rsidRDefault="00236A79" w:rsidP="00236A79">
            <w:pPr>
              <w:ind w:right="176"/>
              <w:jc w:val="both"/>
              <w:rPr>
                <w:rFonts w:ascii="Book Antiqua" w:hAnsi="Book Antiqua"/>
                <w:sz w:val="18"/>
                <w:szCs w:val="18"/>
                <w:lang w:val="es-419" w:eastAsia="es-419"/>
              </w:rPr>
            </w:pPr>
            <w:r w:rsidRPr="00236A79">
              <w:rPr>
                <w:rFonts w:ascii="Book Antiqua" w:hAnsi="Book Antiqua"/>
                <w:sz w:val="18"/>
                <w:szCs w:val="18"/>
                <w:lang w:val="es-419" w:eastAsia="es-419"/>
              </w:rPr>
              <w:t>Por el tema del traslado de las partes y los testigos hasta la sede ubicada en Pavas, también es que debe considerarse no realizar juicios en horario vespertino de la jurisdicción de Hatillo ni Puriscal.</w:t>
            </w:r>
          </w:p>
          <w:p w14:paraId="5A8A25EA" w14:textId="77777777" w:rsidR="00236A79" w:rsidRPr="00236A79" w:rsidRDefault="00236A79" w:rsidP="00236A79">
            <w:pPr>
              <w:ind w:right="176"/>
              <w:jc w:val="both"/>
              <w:rPr>
                <w:rFonts w:ascii="Book Antiqua" w:hAnsi="Book Antiqua"/>
                <w:sz w:val="18"/>
                <w:szCs w:val="18"/>
                <w:lang w:val="es-419" w:eastAsia="es-419"/>
              </w:rPr>
            </w:pPr>
          </w:p>
          <w:p w14:paraId="2852F557" w14:textId="77777777" w:rsidR="00236A79" w:rsidRDefault="00236A79" w:rsidP="00236A79">
            <w:pPr>
              <w:ind w:right="176"/>
              <w:jc w:val="both"/>
              <w:rPr>
                <w:rFonts w:ascii="Book Antiqua" w:hAnsi="Book Antiqua"/>
                <w:sz w:val="18"/>
                <w:szCs w:val="18"/>
                <w:lang w:val="es-419" w:eastAsia="es-419"/>
              </w:rPr>
            </w:pPr>
            <w:r w:rsidRPr="00236A79">
              <w:rPr>
                <w:rFonts w:ascii="Book Antiqua" w:hAnsi="Book Antiqua"/>
                <w:sz w:val="18"/>
                <w:szCs w:val="18"/>
                <w:lang w:val="es-419" w:eastAsia="es-419"/>
              </w:rPr>
              <w:lastRenderedPageBreak/>
              <w:t>MSc. Carlos Jiménez: Al sopesar los asuntos que podrían conocerse en la jornada vespertina habíamos expresado justamente que no era conveniente hacer juicios con población vulnerable, dentro de ellas están estas personas víctimas de este tipo de delitos. De mi parte no recomendaría realizar esos juicios en esa jornada.</w:t>
            </w:r>
          </w:p>
          <w:bookmarkEnd w:id="63"/>
          <w:p w14:paraId="78D4194A" w14:textId="77777777" w:rsidR="00236A79" w:rsidRDefault="00236A79" w:rsidP="00236A79">
            <w:pPr>
              <w:ind w:right="176"/>
              <w:jc w:val="both"/>
              <w:rPr>
                <w:rFonts w:ascii="Book Antiqua" w:hAnsi="Book Antiqua"/>
                <w:sz w:val="18"/>
                <w:szCs w:val="18"/>
                <w:lang w:val="es-419" w:eastAsia="es-419"/>
              </w:rPr>
            </w:pPr>
          </w:p>
          <w:p w14:paraId="11AF5CA7" w14:textId="5A36CEC6" w:rsidR="00CB466B" w:rsidRPr="00D21696" w:rsidRDefault="00236A79" w:rsidP="00236A79">
            <w:pPr>
              <w:ind w:right="176"/>
              <w:jc w:val="both"/>
              <w:rPr>
                <w:rFonts w:ascii="Book Antiqua" w:hAnsi="Book Antiqua"/>
                <w:sz w:val="18"/>
                <w:szCs w:val="18"/>
                <w:lang w:val="es-419" w:eastAsia="es-419"/>
              </w:rPr>
            </w:pPr>
            <w:r>
              <w:rPr>
                <w:rFonts w:ascii="Book Antiqua" w:hAnsi="Book Antiqua"/>
                <w:sz w:val="18"/>
                <w:szCs w:val="18"/>
                <w:lang w:val="es-419" w:eastAsia="es-419"/>
              </w:rPr>
              <w:t xml:space="preserve">En razón de lo anterior, </w:t>
            </w:r>
            <w:r w:rsidR="00343FF6" w:rsidRPr="00D21696">
              <w:rPr>
                <w:rFonts w:ascii="Book Antiqua" w:hAnsi="Book Antiqua"/>
                <w:sz w:val="18"/>
                <w:szCs w:val="18"/>
                <w:lang w:val="es-419" w:eastAsia="es-419"/>
              </w:rPr>
              <w:t xml:space="preserve">se adiciona al apartado del “Plan de Trabajo Estructura Provisional”, que se excluyen las causas relacionadas a delitos sexuales </w:t>
            </w:r>
            <w:r w:rsidR="00475BF3">
              <w:rPr>
                <w:rFonts w:ascii="Book Antiqua" w:hAnsi="Book Antiqua"/>
                <w:sz w:val="18"/>
                <w:szCs w:val="18"/>
                <w:lang w:val="es-419" w:eastAsia="es-419"/>
              </w:rPr>
              <w:t xml:space="preserve">y </w:t>
            </w:r>
            <w:r w:rsidR="00343FF6" w:rsidRPr="00D21696">
              <w:rPr>
                <w:rFonts w:ascii="Book Antiqua" w:hAnsi="Book Antiqua"/>
                <w:sz w:val="18"/>
                <w:szCs w:val="18"/>
                <w:lang w:val="es-419" w:eastAsia="es-419"/>
              </w:rPr>
              <w:t>las de la Ley de Penalización</w:t>
            </w:r>
            <w:r w:rsidR="00B0346D">
              <w:rPr>
                <w:rFonts w:ascii="Book Antiqua" w:hAnsi="Book Antiqua"/>
                <w:sz w:val="18"/>
                <w:szCs w:val="18"/>
                <w:lang w:val="es-419" w:eastAsia="es-419"/>
              </w:rPr>
              <w:t xml:space="preserve">, también debe considerarse que atender ese tipo de causas en esas jornadas laborales tiene impacto en la carga de trabajo de otras dependencias que son diurnas como es el caso del Departamento de Trabajo Social y </w:t>
            </w:r>
            <w:r w:rsidR="007A4A99">
              <w:rPr>
                <w:rFonts w:ascii="Book Antiqua" w:hAnsi="Book Antiqua"/>
                <w:sz w:val="18"/>
                <w:szCs w:val="18"/>
                <w:lang w:val="es-419" w:eastAsia="es-419"/>
              </w:rPr>
              <w:t>Psicología.</w:t>
            </w:r>
            <w:r w:rsidR="00343FF6" w:rsidRPr="00D21696">
              <w:rPr>
                <w:rFonts w:ascii="Book Antiqua" w:hAnsi="Book Antiqua"/>
                <w:sz w:val="18"/>
                <w:szCs w:val="18"/>
                <w:lang w:val="es-419" w:eastAsia="es-419"/>
              </w:rPr>
              <w:t xml:space="preserve"> </w:t>
            </w:r>
          </w:p>
          <w:p w14:paraId="0E65D1F9" w14:textId="77777777" w:rsidR="00597768" w:rsidRPr="00D21696" w:rsidRDefault="00597768" w:rsidP="008D0F37">
            <w:pPr>
              <w:ind w:right="176"/>
              <w:jc w:val="both"/>
              <w:rPr>
                <w:rFonts w:ascii="Book Antiqua" w:hAnsi="Book Antiqua"/>
                <w:sz w:val="18"/>
                <w:szCs w:val="18"/>
                <w:lang w:val="es-419" w:eastAsia="es-419"/>
              </w:rPr>
            </w:pPr>
          </w:p>
          <w:p w14:paraId="411FF60D" w14:textId="044B5485" w:rsidR="00597768" w:rsidRPr="00D21696" w:rsidRDefault="00597768" w:rsidP="008D0F37">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La observación modifica el contenido del informe por cuanto se adiciona al apartado del “Plan de Trabajo Estructura Provisional”, la exclusión de las causas relacionadas a delitos sexuales</w:t>
            </w:r>
            <w:r w:rsidR="00475BF3">
              <w:rPr>
                <w:rFonts w:ascii="Book Antiqua" w:hAnsi="Book Antiqua"/>
                <w:sz w:val="18"/>
                <w:szCs w:val="18"/>
                <w:lang w:val="es-419" w:eastAsia="es-419"/>
              </w:rPr>
              <w:t xml:space="preserve"> y</w:t>
            </w:r>
            <w:r w:rsidRPr="00D21696">
              <w:rPr>
                <w:rFonts w:ascii="Book Antiqua" w:hAnsi="Book Antiqua"/>
                <w:sz w:val="18"/>
                <w:szCs w:val="18"/>
                <w:lang w:val="es-419" w:eastAsia="es-419"/>
              </w:rPr>
              <w:t xml:space="preserve"> las de la Ley de Penalización.</w:t>
            </w:r>
          </w:p>
        </w:tc>
      </w:tr>
      <w:tr w:rsidR="00B206A4" w:rsidRPr="00DA2FA2" w14:paraId="77FF2BE8" w14:textId="77777777" w:rsidTr="00D21696">
        <w:trPr>
          <w:trHeight w:val="1870"/>
        </w:trPr>
        <w:tc>
          <w:tcPr>
            <w:tcW w:w="5382" w:type="dxa"/>
            <w:shd w:val="clear" w:color="auto" w:fill="auto"/>
            <w:vAlign w:val="center"/>
          </w:tcPr>
          <w:p w14:paraId="486AEFB7" w14:textId="77777777" w:rsidR="00E31E2C" w:rsidRDefault="00E31E2C" w:rsidP="008D0F37">
            <w:pPr>
              <w:jc w:val="both"/>
              <w:textAlignment w:val="baseline"/>
              <w:rPr>
                <w:rFonts w:ascii="Book Antiqua" w:hAnsi="Book Antiqua"/>
                <w:b/>
                <w:bCs/>
                <w:sz w:val="18"/>
                <w:szCs w:val="18"/>
              </w:rPr>
            </w:pPr>
            <w:r w:rsidRPr="00E31E2C">
              <w:rPr>
                <w:rFonts w:ascii="Book Antiqua" w:hAnsi="Book Antiqua"/>
                <w:b/>
                <w:bCs/>
                <w:sz w:val="18"/>
                <w:szCs w:val="18"/>
              </w:rPr>
              <w:lastRenderedPageBreak/>
              <w:t>Recomendaciones al Ministerio Público</w:t>
            </w:r>
          </w:p>
          <w:p w14:paraId="1569EF3A" w14:textId="77777777" w:rsidR="00E31E2C" w:rsidRDefault="00E31E2C" w:rsidP="008D0F37">
            <w:pPr>
              <w:jc w:val="both"/>
              <w:textAlignment w:val="baseline"/>
              <w:rPr>
                <w:rFonts w:ascii="Book Antiqua" w:hAnsi="Book Antiqua"/>
                <w:b/>
                <w:bCs/>
                <w:sz w:val="18"/>
                <w:szCs w:val="18"/>
              </w:rPr>
            </w:pPr>
          </w:p>
          <w:p w14:paraId="7DAE33D9" w14:textId="77777777" w:rsidR="00B206A4" w:rsidRDefault="00E31E2C" w:rsidP="008D0F37">
            <w:pPr>
              <w:jc w:val="both"/>
              <w:textAlignment w:val="baseline"/>
              <w:rPr>
                <w:rFonts w:ascii="Book Antiqua" w:hAnsi="Book Antiqua"/>
                <w:i/>
                <w:iCs/>
                <w:sz w:val="18"/>
                <w:szCs w:val="18"/>
              </w:rPr>
            </w:pPr>
            <w:r>
              <w:rPr>
                <w:rFonts w:ascii="Book Antiqua" w:hAnsi="Book Antiqua"/>
                <w:b/>
                <w:bCs/>
                <w:sz w:val="18"/>
                <w:szCs w:val="18"/>
              </w:rPr>
              <w:t xml:space="preserve">10.26 </w:t>
            </w:r>
            <w:r w:rsidRPr="00D21696">
              <w:rPr>
                <w:rFonts w:ascii="Book Antiqua" w:hAnsi="Book Antiqua"/>
                <w:i/>
                <w:iCs/>
                <w:sz w:val="18"/>
                <w:szCs w:val="18"/>
              </w:rPr>
              <w:t>Mantener depurado y actualizado en agenda cronos la cantidad de fiscales de juicio con los que cuenta cada una de las fiscalías (Pavas, Hatillo y Puriscal), lo anterior, con el objetivo de evitar recargo de funciones y choques de agendas.</w:t>
            </w:r>
          </w:p>
          <w:p w14:paraId="1038E43F" w14:textId="77777777" w:rsidR="00E31E2C" w:rsidRDefault="00E31E2C" w:rsidP="008D0F37">
            <w:pPr>
              <w:jc w:val="both"/>
              <w:textAlignment w:val="baseline"/>
              <w:rPr>
                <w:rFonts w:ascii="Book Antiqua" w:hAnsi="Book Antiqua"/>
                <w:b/>
                <w:bCs/>
                <w:sz w:val="18"/>
                <w:szCs w:val="18"/>
              </w:rPr>
            </w:pPr>
          </w:p>
          <w:p w14:paraId="15142667" w14:textId="77777777" w:rsidR="00E31E2C" w:rsidRPr="00D21696" w:rsidRDefault="00E31E2C" w:rsidP="00E31E2C">
            <w:pPr>
              <w:jc w:val="both"/>
              <w:textAlignment w:val="baseline"/>
              <w:rPr>
                <w:rFonts w:ascii="Book Antiqua" w:hAnsi="Book Antiqua"/>
                <w:sz w:val="18"/>
                <w:szCs w:val="18"/>
              </w:rPr>
            </w:pPr>
            <w:r w:rsidRPr="00D21696">
              <w:rPr>
                <w:rFonts w:ascii="Book Antiqua" w:hAnsi="Book Antiqua"/>
                <w:sz w:val="18"/>
                <w:szCs w:val="18"/>
              </w:rPr>
              <w:t xml:space="preserve">Se considera oportuno que para la ejecución correcta de este escenario provisional y evitar así suspensiones innecesarias de juicios, que el Tribunal de Juicio señale para la Fiscalía de Pavas, únicamente a las dos plazas de persona fiscal de juicio que quedarían durante la jornada ordinaria. Lo anterior sin perjuicio de los señalamientos que se realizan para las Fiscalías de Hatillo y Puriscal. </w:t>
            </w:r>
          </w:p>
          <w:p w14:paraId="41120BDE" w14:textId="77777777" w:rsidR="00E31E2C" w:rsidRPr="00D21696" w:rsidRDefault="00E31E2C" w:rsidP="00E31E2C">
            <w:pPr>
              <w:jc w:val="both"/>
              <w:textAlignment w:val="baseline"/>
              <w:rPr>
                <w:rFonts w:ascii="Book Antiqua" w:hAnsi="Book Antiqua"/>
                <w:sz w:val="18"/>
                <w:szCs w:val="18"/>
              </w:rPr>
            </w:pPr>
          </w:p>
          <w:p w14:paraId="3CD58916" w14:textId="6C5E244E" w:rsidR="00E31E2C" w:rsidRPr="00BF1936" w:rsidRDefault="00E31E2C" w:rsidP="00E31E2C">
            <w:pPr>
              <w:jc w:val="both"/>
              <w:textAlignment w:val="baseline"/>
              <w:rPr>
                <w:rFonts w:ascii="Book Antiqua" w:hAnsi="Book Antiqua"/>
                <w:b/>
                <w:bCs/>
                <w:sz w:val="18"/>
                <w:szCs w:val="18"/>
              </w:rPr>
            </w:pPr>
            <w:r w:rsidRPr="00D21696">
              <w:rPr>
                <w:rFonts w:ascii="Book Antiqua" w:hAnsi="Book Antiqua"/>
                <w:sz w:val="18"/>
                <w:szCs w:val="18"/>
              </w:rPr>
              <w:t>Observación que de igual manera realiza la Fiscala Coordinadora de la Fiscalía de Pavas.</w:t>
            </w:r>
          </w:p>
        </w:tc>
        <w:tc>
          <w:tcPr>
            <w:tcW w:w="4678" w:type="dxa"/>
            <w:shd w:val="clear" w:color="auto" w:fill="auto"/>
            <w:vAlign w:val="center"/>
          </w:tcPr>
          <w:p w14:paraId="30446323" w14:textId="77777777" w:rsidR="00B206A4" w:rsidRPr="00D21696" w:rsidRDefault="00FC4366" w:rsidP="008D0F37">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Se toma nota de la observación. </w:t>
            </w:r>
          </w:p>
          <w:p w14:paraId="5DCEA61F" w14:textId="77777777" w:rsidR="00FC4366" w:rsidRPr="00D21696" w:rsidRDefault="00FC4366" w:rsidP="008D0F37">
            <w:pPr>
              <w:ind w:right="176"/>
              <w:jc w:val="both"/>
              <w:rPr>
                <w:rFonts w:ascii="Book Antiqua" w:hAnsi="Book Antiqua"/>
                <w:sz w:val="18"/>
                <w:szCs w:val="18"/>
                <w:lang w:val="es-419" w:eastAsia="es-419"/>
              </w:rPr>
            </w:pPr>
          </w:p>
          <w:p w14:paraId="0ED91080" w14:textId="3E63ABD7" w:rsidR="008B0557" w:rsidRDefault="008B0557" w:rsidP="008D0F37">
            <w:pPr>
              <w:ind w:right="176"/>
              <w:jc w:val="both"/>
              <w:rPr>
                <w:rFonts w:ascii="Book Antiqua" w:hAnsi="Book Antiqua"/>
                <w:sz w:val="18"/>
                <w:szCs w:val="18"/>
                <w:lang w:val="es-419" w:eastAsia="es-419"/>
              </w:rPr>
            </w:pPr>
            <w:r w:rsidRPr="008B0557">
              <w:rPr>
                <w:rFonts w:ascii="Book Antiqua" w:hAnsi="Book Antiqua"/>
                <w:sz w:val="18"/>
                <w:szCs w:val="18"/>
                <w:lang w:val="es-419" w:eastAsia="es-419"/>
              </w:rPr>
              <w:t>La recomendación 10.2</w:t>
            </w:r>
            <w:r>
              <w:rPr>
                <w:rFonts w:ascii="Book Antiqua" w:hAnsi="Book Antiqua"/>
                <w:sz w:val="18"/>
                <w:szCs w:val="18"/>
                <w:lang w:val="es-419" w:eastAsia="es-419"/>
              </w:rPr>
              <w:t>6</w:t>
            </w:r>
            <w:r w:rsidRPr="008B0557">
              <w:rPr>
                <w:rFonts w:ascii="Book Antiqua" w:hAnsi="Book Antiqua"/>
                <w:sz w:val="18"/>
                <w:szCs w:val="18"/>
                <w:lang w:val="es-419" w:eastAsia="es-419"/>
              </w:rPr>
              <w:t xml:space="preserve"> dirigida al Ministerio Público ahora es la recomendación 10.2</w:t>
            </w:r>
            <w:r>
              <w:rPr>
                <w:rFonts w:ascii="Book Antiqua" w:hAnsi="Book Antiqua"/>
                <w:sz w:val="18"/>
                <w:szCs w:val="18"/>
                <w:lang w:val="es-419" w:eastAsia="es-419"/>
              </w:rPr>
              <w:t>7</w:t>
            </w:r>
            <w:r w:rsidRPr="008B0557">
              <w:rPr>
                <w:rFonts w:ascii="Book Antiqua" w:hAnsi="Book Antiqua"/>
                <w:sz w:val="18"/>
                <w:szCs w:val="18"/>
                <w:lang w:val="es-419" w:eastAsia="es-419"/>
              </w:rPr>
              <w:t xml:space="preserve">. </w:t>
            </w:r>
          </w:p>
          <w:p w14:paraId="09877FB6" w14:textId="77777777" w:rsidR="008B0557" w:rsidRDefault="008B0557" w:rsidP="008D0F37">
            <w:pPr>
              <w:ind w:right="176"/>
              <w:jc w:val="both"/>
              <w:rPr>
                <w:rFonts w:ascii="Book Antiqua" w:hAnsi="Book Antiqua"/>
                <w:sz w:val="18"/>
                <w:szCs w:val="18"/>
                <w:lang w:val="es-419" w:eastAsia="es-419"/>
              </w:rPr>
            </w:pPr>
          </w:p>
          <w:p w14:paraId="4BA706DE" w14:textId="385AAC0F" w:rsidR="00FC4366" w:rsidRPr="00D21696" w:rsidRDefault="00FC4366" w:rsidP="008D0F37">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Al respecto se le hace saber a la Fiscalía de Pavas que, para una mejor coordinación, en caso de que se apruebe el escenario de estructura provisional, deberá indicarle al Tribunal cuál será la plaza de fiscal que se destacará en la jornada vespertina. </w:t>
            </w:r>
          </w:p>
          <w:p w14:paraId="010BDE6D" w14:textId="77777777" w:rsidR="00FC4366" w:rsidRPr="00D21696" w:rsidRDefault="00FC4366" w:rsidP="008D0F37">
            <w:pPr>
              <w:ind w:right="176"/>
              <w:jc w:val="both"/>
              <w:rPr>
                <w:rFonts w:ascii="Book Antiqua" w:hAnsi="Book Antiqua"/>
                <w:sz w:val="18"/>
                <w:szCs w:val="18"/>
                <w:lang w:val="es-419" w:eastAsia="es-419"/>
              </w:rPr>
            </w:pPr>
          </w:p>
          <w:p w14:paraId="1E7BC575" w14:textId="7C5FCBAF" w:rsidR="00FC4366" w:rsidRPr="00D21696" w:rsidRDefault="00FC4366" w:rsidP="00FC4366">
            <w:pPr>
              <w:jc w:val="both"/>
              <w:rPr>
                <w:rFonts w:ascii="Book Antiqua" w:hAnsi="Book Antiqua" w:cs="Arial"/>
                <w:color w:val="000000"/>
                <w:sz w:val="18"/>
                <w:szCs w:val="18"/>
                <w:lang w:eastAsia="es-CR"/>
              </w:rPr>
            </w:pPr>
            <w:r w:rsidRPr="00D21696">
              <w:rPr>
                <w:rFonts w:ascii="Book Antiqua" w:hAnsi="Book Antiqua"/>
                <w:sz w:val="18"/>
                <w:szCs w:val="18"/>
                <w:lang w:val="es-419" w:eastAsia="es-419"/>
              </w:rPr>
              <w:t xml:space="preserve">Aunado a lo anterior, en relación con las plazas disponibles para la atención de juicios en jornada diurna, </w:t>
            </w:r>
            <w:r w:rsidRPr="00D21696">
              <w:rPr>
                <w:rFonts w:ascii="Book Antiqua" w:hAnsi="Book Antiqua" w:cs="Arial"/>
                <w:color w:val="000000"/>
                <w:sz w:val="18"/>
                <w:szCs w:val="18"/>
                <w:lang w:eastAsia="es-CR"/>
              </w:rPr>
              <w:t xml:space="preserve">es de suma importancia </w:t>
            </w:r>
            <w:r w:rsidR="00E8342C" w:rsidRPr="00D21696">
              <w:rPr>
                <w:rFonts w:ascii="Book Antiqua" w:hAnsi="Book Antiqua" w:cs="Arial"/>
                <w:color w:val="000000"/>
                <w:sz w:val="18"/>
                <w:szCs w:val="18"/>
                <w:lang w:eastAsia="es-CR"/>
              </w:rPr>
              <w:t xml:space="preserve">tomar en consideración que quedarían 2 plazas de Pavas y el Tribunal deberá agendar de conformidad con esa disponibilidad, no obstante, tal y cómo se indicó en el apartado 7.19 del Plan de Trabajo </w:t>
            </w:r>
            <w:r w:rsidRPr="00D21696">
              <w:rPr>
                <w:rFonts w:ascii="Book Antiqua" w:hAnsi="Book Antiqua" w:cs="Arial"/>
                <w:color w:val="000000"/>
                <w:sz w:val="18"/>
                <w:szCs w:val="18"/>
                <w:lang w:eastAsia="es-CR"/>
              </w:rPr>
              <w:t xml:space="preserve">en el caso de que se presente alguna situación que amerite la utilización de alguna personal fiscal adicional, la misma debe de ser informada y acordada de manera conjunta entre el Tribunal y la Fiscalía de manera preliminar, lo anterior, para que se valore la posibilidad de utilizar una persona fiscal auxiliar. </w:t>
            </w:r>
          </w:p>
          <w:p w14:paraId="0215E79F" w14:textId="1D6379BC" w:rsidR="00E8342C" w:rsidRPr="00D21696" w:rsidRDefault="00E8342C" w:rsidP="00FC4366">
            <w:pPr>
              <w:jc w:val="both"/>
              <w:rPr>
                <w:rFonts w:ascii="Book Antiqua" w:hAnsi="Book Antiqua" w:cs="Arial"/>
                <w:color w:val="000000"/>
                <w:sz w:val="18"/>
                <w:szCs w:val="18"/>
                <w:lang w:eastAsia="es-CR"/>
              </w:rPr>
            </w:pPr>
          </w:p>
          <w:p w14:paraId="0C41D2E8" w14:textId="704E697C" w:rsidR="00E8342C" w:rsidRPr="00D21696" w:rsidRDefault="00E8342C" w:rsidP="00FC4366">
            <w:pPr>
              <w:jc w:val="both"/>
              <w:rPr>
                <w:rFonts w:ascii="Book Antiqua" w:hAnsi="Book Antiqua" w:cs="Arial"/>
                <w:color w:val="000000"/>
                <w:sz w:val="18"/>
                <w:szCs w:val="18"/>
                <w:lang w:eastAsia="es-CR"/>
              </w:rPr>
            </w:pPr>
            <w:r w:rsidRPr="00D21696">
              <w:rPr>
                <w:rFonts w:ascii="Book Antiqua" w:hAnsi="Book Antiqua" w:cs="Arial"/>
                <w:color w:val="000000"/>
                <w:sz w:val="18"/>
                <w:szCs w:val="18"/>
                <w:lang w:eastAsia="es-CR"/>
              </w:rPr>
              <w:t>La observación modifica el contenido del informe</w:t>
            </w:r>
            <w:r>
              <w:rPr>
                <w:rFonts w:ascii="Book Antiqua" w:hAnsi="Book Antiqua" w:cs="Arial"/>
                <w:color w:val="000000"/>
                <w:sz w:val="18"/>
                <w:szCs w:val="18"/>
                <w:lang w:eastAsia="es-CR"/>
              </w:rPr>
              <w:t xml:space="preserve"> en el apartado </w:t>
            </w:r>
            <w:r w:rsidRPr="00BF1936">
              <w:rPr>
                <w:rFonts w:ascii="Book Antiqua" w:hAnsi="Book Antiqua"/>
                <w:sz w:val="18"/>
                <w:szCs w:val="18"/>
                <w:lang w:val="es-419" w:eastAsia="es-419"/>
              </w:rPr>
              <w:t>del “Plan de Trabajo Estructura Provisional”</w:t>
            </w:r>
            <w:r>
              <w:rPr>
                <w:rFonts w:ascii="Book Antiqua" w:hAnsi="Book Antiqua"/>
                <w:sz w:val="18"/>
                <w:szCs w:val="18"/>
                <w:lang w:val="es-419" w:eastAsia="es-419"/>
              </w:rPr>
              <w:t xml:space="preserve">, por cuanto se adiciona dentro de las implicaciones que tanto </w:t>
            </w:r>
            <w:r w:rsidR="002328D9">
              <w:rPr>
                <w:rFonts w:ascii="Book Antiqua" w:hAnsi="Book Antiqua"/>
                <w:sz w:val="18"/>
                <w:szCs w:val="18"/>
                <w:lang w:val="es-419" w:eastAsia="es-419"/>
              </w:rPr>
              <w:t>el</w:t>
            </w:r>
            <w:r>
              <w:rPr>
                <w:rFonts w:ascii="Book Antiqua" w:hAnsi="Book Antiqua"/>
                <w:sz w:val="18"/>
                <w:szCs w:val="18"/>
                <w:lang w:val="es-419" w:eastAsia="es-419"/>
              </w:rPr>
              <w:t xml:space="preserve"> Ministerio Público cómo la Defensa Pública deberá informar al Tribunal cuáles serán las plazas destacadas en la jornada vespertina</w:t>
            </w:r>
            <w:r w:rsidRPr="00D21696">
              <w:rPr>
                <w:rFonts w:ascii="Book Antiqua" w:hAnsi="Book Antiqua" w:cs="Arial"/>
                <w:color w:val="000000"/>
                <w:sz w:val="18"/>
                <w:szCs w:val="18"/>
                <w:lang w:eastAsia="es-CR"/>
              </w:rPr>
              <w:t xml:space="preserve">. </w:t>
            </w:r>
          </w:p>
          <w:p w14:paraId="66F8F5EB" w14:textId="0D52EA35" w:rsidR="00FC4366" w:rsidRPr="00DA2FA2" w:rsidRDefault="00FC4366" w:rsidP="008D0F37">
            <w:pPr>
              <w:ind w:right="176"/>
              <w:jc w:val="both"/>
              <w:rPr>
                <w:rFonts w:ascii="Book Antiqua" w:hAnsi="Book Antiqua"/>
                <w:sz w:val="22"/>
                <w:szCs w:val="22"/>
                <w:lang w:val="es-419" w:eastAsia="es-419"/>
              </w:rPr>
            </w:pPr>
          </w:p>
        </w:tc>
      </w:tr>
      <w:tr w:rsidR="00731DE4" w:rsidRPr="00DA2FA2" w14:paraId="60E36E1B" w14:textId="77777777" w:rsidTr="00D21696">
        <w:trPr>
          <w:trHeight w:val="1870"/>
        </w:trPr>
        <w:tc>
          <w:tcPr>
            <w:tcW w:w="10060" w:type="dxa"/>
            <w:gridSpan w:val="2"/>
            <w:shd w:val="clear" w:color="auto" w:fill="auto"/>
            <w:vAlign w:val="center"/>
          </w:tcPr>
          <w:p w14:paraId="18F30E5D" w14:textId="77777777" w:rsidR="00731DE4" w:rsidRDefault="00731DE4" w:rsidP="00731DE4">
            <w:pPr>
              <w:ind w:right="176"/>
              <w:jc w:val="center"/>
              <w:rPr>
                <w:rFonts w:ascii="Book Antiqua" w:hAnsi="Book Antiqua"/>
                <w:b/>
                <w:bCs/>
                <w:sz w:val="18"/>
                <w:szCs w:val="18"/>
              </w:rPr>
            </w:pPr>
            <w:r w:rsidRPr="00BF1936">
              <w:rPr>
                <w:rFonts w:ascii="Book Antiqua" w:hAnsi="Book Antiqua"/>
                <w:b/>
                <w:bCs/>
                <w:sz w:val="18"/>
                <w:szCs w:val="18"/>
              </w:rPr>
              <w:lastRenderedPageBreak/>
              <w:t>Fiscalía General de la República Oficio 61-UMGEF-2022 del 2 de marzo 2022</w:t>
            </w:r>
          </w:p>
          <w:p w14:paraId="796CE03D" w14:textId="55275333" w:rsidR="00731DE4" w:rsidRPr="00714BC4" w:rsidRDefault="00731DE4" w:rsidP="00714BC4">
            <w:pPr>
              <w:spacing w:after="160" w:line="259" w:lineRule="auto"/>
              <w:jc w:val="center"/>
              <w:rPr>
                <w:rFonts w:ascii="Book Antiqua" w:hAnsi="Book Antiqua"/>
                <w:b/>
                <w:bCs/>
                <w:u w:val="single"/>
              </w:rPr>
            </w:pPr>
            <w:r>
              <w:rPr>
                <w:rFonts w:ascii="Book Antiqua" w:hAnsi="Book Antiqua"/>
                <w:b/>
                <w:bCs/>
                <w:u w:val="single"/>
              </w:rPr>
              <w:t>Observaciones de la Fiscalía de Hatillo</w:t>
            </w:r>
          </w:p>
        </w:tc>
      </w:tr>
      <w:tr w:rsidR="00B206A4" w:rsidRPr="00DA2FA2" w14:paraId="6E7D3ACD" w14:textId="77777777" w:rsidTr="00D21696">
        <w:trPr>
          <w:trHeight w:val="1870"/>
        </w:trPr>
        <w:tc>
          <w:tcPr>
            <w:tcW w:w="5382" w:type="dxa"/>
            <w:shd w:val="clear" w:color="auto" w:fill="auto"/>
            <w:vAlign w:val="center"/>
          </w:tcPr>
          <w:p w14:paraId="1D037672" w14:textId="3BAF98E1" w:rsidR="00731DE4" w:rsidRPr="00D21696" w:rsidRDefault="00731DE4" w:rsidP="00731DE4">
            <w:pPr>
              <w:jc w:val="both"/>
              <w:rPr>
                <w:rFonts w:ascii="Book Antiqua" w:eastAsia="Calibri" w:hAnsi="Book Antiqua"/>
                <w:i/>
                <w:iCs/>
                <w:sz w:val="18"/>
                <w:szCs w:val="18"/>
                <w:lang w:eastAsia="en-US"/>
              </w:rPr>
            </w:pPr>
            <w:r w:rsidRPr="00D21696">
              <w:rPr>
                <w:rFonts w:ascii="Book Antiqua" w:eastAsia="Calibri" w:hAnsi="Book Antiqua"/>
                <w:i/>
                <w:iCs/>
                <w:sz w:val="18"/>
                <w:szCs w:val="18"/>
                <w:lang w:eastAsia="en-US"/>
              </w:rPr>
              <w:t xml:space="preserve">Valorar aprobar el escenario de Estructura Provisional mediante un plan de trabajo para el Tribunal de Juicio del Tercer Circuito Judicial de San José, sede suroeste con el objetivo de optimizar y maximizar el recurso humano con el que actualmente cuenta el Tribunal, el cual implica el traslado de una sección colegiada a la jornada vespertina, lo anterior hasta tanto se materialice la separación física del Tribunal, de este modo no existiría limitación de espacio físico para llevar a cabo los juicios y diligencias señaladas y se lograría homologar las cuotas de trabajo establecidas en el modelo de tramitación penal, a saber, una cuota mínima de 15 sentencias o medidas alternas mensuales para cada Sección Colegiada y 20 sentencias o medidas alternas mensuales por cada Sección Unipersonal, logrando con ello una mayor reducción del circulante. </w:t>
            </w:r>
          </w:p>
          <w:p w14:paraId="5A88CD53" w14:textId="4D39BDF8" w:rsidR="00731DE4" w:rsidRPr="00D21696" w:rsidRDefault="00731DE4" w:rsidP="00731DE4">
            <w:pPr>
              <w:jc w:val="both"/>
              <w:rPr>
                <w:rFonts w:ascii="Book Antiqua" w:eastAsia="Calibri" w:hAnsi="Book Antiqua"/>
                <w:i/>
                <w:iCs/>
                <w:sz w:val="18"/>
                <w:szCs w:val="18"/>
                <w:lang w:eastAsia="en-US"/>
              </w:rPr>
            </w:pPr>
          </w:p>
          <w:p w14:paraId="323875A1" w14:textId="77777777" w:rsidR="00731DE4" w:rsidRPr="00D21696" w:rsidRDefault="00731DE4" w:rsidP="00731DE4">
            <w:pPr>
              <w:pStyle w:val="Default"/>
              <w:jc w:val="both"/>
              <w:rPr>
                <w:rFonts w:ascii="Book Antiqua" w:eastAsia="Calibri" w:hAnsi="Book Antiqua" w:cs="Times New Roman"/>
                <w:color w:val="auto"/>
                <w:sz w:val="18"/>
                <w:szCs w:val="18"/>
                <w:lang w:eastAsia="en-US"/>
              </w:rPr>
            </w:pPr>
            <w:r w:rsidRPr="00D21696">
              <w:rPr>
                <w:rFonts w:ascii="Book Antiqua" w:eastAsia="Calibri" w:hAnsi="Book Antiqua" w:cs="Times New Roman"/>
                <w:color w:val="auto"/>
                <w:sz w:val="18"/>
                <w:szCs w:val="18"/>
                <w:lang w:eastAsia="en-US"/>
              </w:rPr>
              <w:t xml:space="preserve">Si bien posteriormente indica que dicha sección será para conocer debates de la jurisdicción de Pavas, solicitaría no se incluya a la Fiscalía de Hatillo en el traslado de un Fiscal a dicho horario pues como ya se expuso a los compañeros de planificación, el personal que tiene ésta oficina es limitado, únicamente no existiría oposición si el presupuesto permite la creación de una plaza para asumir dicha labor, o bien el traslado de algún fiscal de otra oficina. </w:t>
            </w:r>
          </w:p>
          <w:p w14:paraId="3B39C49C" w14:textId="77777777" w:rsidR="00731DE4" w:rsidRPr="00D21696" w:rsidRDefault="00731DE4" w:rsidP="00731DE4">
            <w:pPr>
              <w:jc w:val="both"/>
              <w:rPr>
                <w:rFonts w:ascii="Book Antiqua" w:eastAsia="Calibri" w:hAnsi="Book Antiqua"/>
                <w:i/>
                <w:iCs/>
                <w:sz w:val="18"/>
                <w:szCs w:val="18"/>
                <w:lang w:eastAsia="en-US"/>
              </w:rPr>
            </w:pPr>
          </w:p>
          <w:p w14:paraId="4572C692" w14:textId="77777777" w:rsidR="00B206A4" w:rsidRPr="00D21696" w:rsidRDefault="00B206A4" w:rsidP="008D0F37">
            <w:pPr>
              <w:jc w:val="both"/>
              <w:textAlignment w:val="baseline"/>
              <w:rPr>
                <w:rFonts w:ascii="Book Antiqua" w:hAnsi="Book Antiqua"/>
                <w:b/>
                <w:bCs/>
                <w:i/>
                <w:iCs/>
                <w:sz w:val="18"/>
                <w:szCs w:val="18"/>
              </w:rPr>
            </w:pPr>
          </w:p>
          <w:p w14:paraId="1A6BE028" w14:textId="77777777" w:rsidR="00731DE4" w:rsidRPr="00D21696" w:rsidRDefault="00731DE4" w:rsidP="008D0F37">
            <w:pPr>
              <w:jc w:val="both"/>
              <w:textAlignment w:val="baseline"/>
              <w:rPr>
                <w:rFonts w:ascii="Book Antiqua" w:hAnsi="Book Antiqua"/>
                <w:b/>
                <w:bCs/>
                <w:i/>
                <w:iCs/>
                <w:sz w:val="18"/>
                <w:szCs w:val="18"/>
              </w:rPr>
            </w:pPr>
          </w:p>
          <w:p w14:paraId="23A11D45" w14:textId="5F38A056" w:rsidR="00731DE4" w:rsidRPr="00D21696" w:rsidRDefault="00731DE4" w:rsidP="008D0F37">
            <w:pPr>
              <w:jc w:val="both"/>
              <w:textAlignment w:val="baseline"/>
              <w:rPr>
                <w:rFonts w:ascii="Book Antiqua" w:hAnsi="Book Antiqua"/>
                <w:b/>
                <w:bCs/>
                <w:i/>
                <w:iCs/>
                <w:sz w:val="18"/>
                <w:szCs w:val="18"/>
              </w:rPr>
            </w:pPr>
          </w:p>
        </w:tc>
        <w:tc>
          <w:tcPr>
            <w:tcW w:w="4678" w:type="dxa"/>
            <w:shd w:val="clear" w:color="auto" w:fill="auto"/>
            <w:vAlign w:val="center"/>
          </w:tcPr>
          <w:p w14:paraId="2067FDF8" w14:textId="77777777" w:rsidR="00B206A4" w:rsidRPr="00D21696" w:rsidRDefault="00731DE4" w:rsidP="008D0F37">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Se toma nota de la observación. </w:t>
            </w:r>
          </w:p>
          <w:p w14:paraId="606ADEF5" w14:textId="77777777" w:rsidR="00731DE4" w:rsidRPr="00D21696" w:rsidRDefault="00731DE4" w:rsidP="008D0F37">
            <w:pPr>
              <w:ind w:right="176"/>
              <w:jc w:val="both"/>
              <w:rPr>
                <w:rFonts w:ascii="Book Antiqua" w:hAnsi="Book Antiqua"/>
                <w:sz w:val="18"/>
                <w:szCs w:val="18"/>
                <w:lang w:val="es-419" w:eastAsia="es-419"/>
              </w:rPr>
            </w:pPr>
          </w:p>
          <w:p w14:paraId="732FD2B9" w14:textId="05D863BD" w:rsidR="00731DE4" w:rsidRPr="00D21696" w:rsidRDefault="00731DE4" w:rsidP="008D0F37">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Tal y cómo se indica en el informe, el escenario provisional solo involucra asuntos cuya jurisdicción territorial de la zona de Pavas. </w:t>
            </w:r>
          </w:p>
          <w:p w14:paraId="5976FBF0" w14:textId="77777777" w:rsidR="00731DE4" w:rsidRPr="00D21696" w:rsidRDefault="00731DE4" w:rsidP="008D0F37">
            <w:pPr>
              <w:ind w:right="176"/>
              <w:jc w:val="both"/>
              <w:rPr>
                <w:rFonts w:ascii="Book Antiqua" w:hAnsi="Book Antiqua"/>
                <w:sz w:val="18"/>
                <w:szCs w:val="18"/>
                <w:lang w:val="es-419" w:eastAsia="es-419"/>
              </w:rPr>
            </w:pPr>
          </w:p>
          <w:p w14:paraId="76EC9E2E" w14:textId="69B58157" w:rsidR="00731DE4" w:rsidRPr="00DA2FA2" w:rsidRDefault="00731DE4" w:rsidP="008D0F37">
            <w:pPr>
              <w:ind w:right="176"/>
              <w:jc w:val="both"/>
              <w:rPr>
                <w:rFonts w:ascii="Book Antiqua" w:hAnsi="Book Antiqua"/>
                <w:sz w:val="22"/>
                <w:szCs w:val="22"/>
                <w:lang w:val="es-419" w:eastAsia="es-419"/>
              </w:rPr>
            </w:pPr>
            <w:r w:rsidRPr="00D21696">
              <w:rPr>
                <w:rFonts w:ascii="Book Antiqua" w:hAnsi="Book Antiqua"/>
                <w:sz w:val="18"/>
                <w:szCs w:val="18"/>
                <w:lang w:val="es-419" w:eastAsia="es-419"/>
              </w:rPr>
              <w:t>La observación no modifica el contenido del informe.</w:t>
            </w:r>
            <w:r>
              <w:rPr>
                <w:rFonts w:ascii="Book Antiqua" w:hAnsi="Book Antiqua"/>
                <w:sz w:val="22"/>
                <w:szCs w:val="22"/>
                <w:lang w:val="es-419" w:eastAsia="es-419"/>
              </w:rPr>
              <w:t xml:space="preserve"> </w:t>
            </w:r>
          </w:p>
        </w:tc>
      </w:tr>
      <w:tr w:rsidR="00731DE4" w:rsidRPr="00DA2FA2" w14:paraId="52F00672" w14:textId="77777777" w:rsidTr="00D21696">
        <w:trPr>
          <w:trHeight w:val="1870"/>
        </w:trPr>
        <w:tc>
          <w:tcPr>
            <w:tcW w:w="10060" w:type="dxa"/>
            <w:gridSpan w:val="2"/>
            <w:shd w:val="clear" w:color="auto" w:fill="auto"/>
            <w:vAlign w:val="center"/>
          </w:tcPr>
          <w:p w14:paraId="607C948F" w14:textId="77777777" w:rsidR="006122E3" w:rsidRPr="006122E3" w:rsidRDefault="006122E3">
            <w:pPr>
              <w:ind w:right="176"/>
              <w:jc w:val="center"/>
              <w:rPr>
                <w:rFonts w:ascii="Book Antiqua" w:hAnsi="Book Antiqua"/>
                <w:b/>
                <w:bCs/>
                <w:sz w:val="18"/>
                <w:szCs w:val="18"/>
              </w:rPr>
            </w:pPr>
            <w:r w:rsidRPr="006122E3">
              <w:rPr>
                <w:rFonts w:ascii="Book Antiqua" w:hAnsi="Book Antiqua"/>
                <w:b/>
                <w:bCs/>
                <w:sz w:val="18"/>
                <w:szCs w:val="18"/>
              </w:rPr>
              <w:t>Fiscalía General de la República Oficio 61-UMGEF-2022 del 2 de marzo 2022</w:t>
            </w:r>
          </w:p>
          <w:p w14:paraId="6D13D31B" w14:textId="54C68161" w:rsidR="006122E3" w:rsidRPr="00D21696" w:rsidRDefault="006122E3" w:rsidP="00D21696">
            <w:pPr>
              <w:spacing w:after="160" w:line="259" w:lineRule="auto"/>
              <w:jc w:val="center"/>
              <w:rPr>
                <w:rFonts w:ascii="Book Antiqua" w:hAnsi="Book Antiqua"/>
                <w:b/>
                <w:bCs/>
                <w:sz w:val="18"/>
                <w:szCs w:val="18"/>
                <w:u w:val="single"/>
              </w:rPr>
            </w:pPr>
            <w:r w:rsidRPr="00D21696">
              <w:rPr>
                <w:rFonts w:ascii="Book Antiqua" w:hAnsi="Book Antiqua"/>
                <w:b/>
                <w:bCs/>
                <w:sz w:val="18"/>
                <w:szCs w:val="18"/>
                <w:u w:val="single"/>
              </w:rPr>
              <w:t>Observaciones de la Fiscalía Adjunta de Tercer Circuito sede Hatillo, Desamparados y Puriscal</w:t>
            </w:r>
          </w:p>
          <w:p w14:paraId="6FF6322E" w14:textId="77777777" w:rsidR="00731DE4" w:rsidRPr="00DA2FA2" w:rsidRDefault="00731DE4" w:rsidP="008D0F37">
            <w:pPr>
              <w:ind w:right="176"/>
              <w:jc w:val="both"/>
              <w:rPr>
                <w:rFonts w:ascii="Book Antiqua" w:hAnsi="Book Antiqua"/>
                <w:sz w:val="22"/>
                <w:szCs w:val="22"/>
                <w:lang w:val="es-419" w:eastAsia="es-419"/>
              </w:rPr>
            </w:pPr>
          </w:p>
        </w:tc>
      </w:tr>
      <w:tr w:rsidR="00B206A4" w:rsidRPr="00DA2FA2" w14:paraId="2B3FC30A" w14:textId="77777777" w:rsidTr="00D21696">
        <w:trPr>
          <w:trHeight w:val="1870"/>
        </w:trPr>
        <w:tc>
          <w:tcPr>
            <w:tcW w:w="5382" w:type="dxa"/>
            <w:shd w:val="clear" w:color="auto" w:fill="auto"/>
            <w:vAlign w:val="center"/>
          </w:tcPr>
          <w:p w14:paraId="6087CF35" w14:textId="62EDBF14" w:rsidR="001E13A4" w:rsidRDefault="001E13A4" w:rsidP="008D0F37">
            <w:pPr>
              <w:jc w:val="both"/>
              <w:textAlignment w:val="baseline"/>
              <w:rPr>
                <w:rFonts w:ascii="Book Antiqua" w:hAnsi="Book Antiqua"/>
                <w:b/>
                <w:bCs/>
                <w:i/>
                <w:iCs/>
                <w:sz w:val="18"/>
                <w:szCs w:val="18"/>
              </w:rPr>
            </w:pPr>
            <w:r>
              <w:rPr>
                <w:rFonts w:ascii="Book Antiqua" w:hAnsi="Book Antiqua"/>
                <w:b/>
                <w:bCs/>
                <w:i/>
                <w:iCs/>
                <w:sz w:val="18"/>
                <w:szCs w:val="18"/>
              </w:rPr>
              <w:t xml:space="preserve">Apartado 1. </w:t>
            </w:r>
            <w:r w:rsidRPr="001E13A4">
              <w:rPr>
                <w:rFonts w:ascii="Book Antiqua" w:hAnsi="Book Antiqua"/>
                <w:b/>
                <w:bCs/>
                <w:i/>
                <w:iCs/>
                <w:sz w:val="18"/>
                <w:szCs w:val="18"/>
              </w:rPr>
              <w:t>Cumplimiento de las propuestas de mejora planteadas en el informe 139-PLA-2017</w:t>
            </w:r>
          </w:p>
          <w:p w14:paraId="08E3DCFF" w14:textId="77777777" w:rsidR="001E13A4" w:rsidRDefault="001E13A4" w:rsidP="008D0F37">
            <w:pPr>
              <w:jc w:val="both"/>
              <w:textAlignment w:val="baseline"/>
              <w:rPr>
                <w:rFonts w:ascii="Book Antiqua" w:hAnsi="Book Antiqua"/>
                <w:b/>
                <w:bCs/>
                <w:i/>
                <w:iCs/>
                <w:sz w:val="18"/>
                <w:szCs w:val="18"/>
              </w:rPr>
            </w:pPr>
          </w:p>
          <w:p w14:paraId="7E5D61FA" w14:textId="58203585" w:rsidR="00B206A4" w:rsidRDefault="001E13A4" w:rsidP="008D0F37">
            <w:pPr>
              <w:jc w:val="both"/>
              <w:textAlignment w:val="baseline"/>
              <w:rPr>
                <w:rFonts w:ascii="Book Antiqua" w:hAnsi="Book Antiqua"/>
                <w:i/>
                <w:iCs/>
                <w:sz w:val="18"/>
                <w:szCs w:val="18"/>
              </w:rPr>
            </w:pPr>
            <w:r w:rsidRPr="00D21696">
              <w:rPr>
                <w:rFonts w:ascii="Book Antiqua" w:hAnsi="Book Antiqua"/>
                <w:b/>
                <w:bCs/>
                <w:i/>
                <w:iCs/>
                <w:sz w:val="18"/>
                <w:szCs w:val="18"/>
              </w:rPr>
              <w:t xml:space="preserve">5.17 </w:t>
            </w:r>
            <w:r w:rsidRPr="00D21696">
              <w:rPr>
                <w:rFonts w:ascii="Book Antiqua" w:hAnsi="Book Antiqua"/>
                <w:i/>
                <w:iCs/>
                <w:sz w:val="18"/>
                <w:szCs w:val="18"/>
              </w:rPr>
              <w:t>Considerar replicar el modelo del Ministerio Público implementado en los Tribunales de Juicio de Limón, donde una Fiscala o Fiscal trabaja de manera especializada con una Sección del Tribunal de Juicio, en el caso de Pavas deben ser cuatro Fiscalas o Fiscales de juicio para las cuatro secciones colegiadas y dos para los de unipersonales (de las tres juezas o jueces especializados en unipersonales, sólo dos al mismo tiempo están en juicio).</w:t>
            </w:r>
          </w:p>
          <w:p w14:paraId="66B223FA" w14:textId="5B1B26E7" w:rsidR="007F39A5" w:rsidRDefault="007F39A5" w:rsidP="008D0F37">
            <w:pPr>
              <w:jc w:val="both"/>
              <w:textAlignment w:val="baseline"/>
              <w:rPr>
                <w:rFonts w:ascii="Book Antiqua" w:hAnsi="Book Antiqua"/>
                <w:i/>
                <w:iCs/>
                <w:sz w:val="18"/>
                <w:szCs w:val="18"/>
              </w:rPr>
            </w:pPr>
          </w:p>
          <w:p w14:paraId="3BB05A23" w14:textId="777ED1F8" w:rsidR="007F39A5" w:rsidRDefault="007F39A5" w:rsidP="008D0F37">
            <w:pPr>
              <w:jc w:val="both"/>
              <w:textAlignment w:val="baseline"/>
              <w:rPr>
                <w:rFonts w:ascii="Book Antiqua" w:hAnsi="Book Antiqua"/>
                <w:i/>
                <w:iCs/>
                <w:sz w:val="18"/>
                <w:szCs w:val="18"/>
              </w:rPr>
            </w:pPr>
          </w:p>
          <w:p w14:paraId="574A0E74" w14:textId="34F54C00" w:rsidR="007F39A5" w:rsidRDefault="007F39A5" w:rsidP="008D0F37">
            <w:pPr>
              <w:jc w:val="both"/>
              <w:textAlignment w:val="baseline"/>
              <w:rPr>
                <w:rFonts w:ascii="Book Antiqua" w:hAnsi="Book Antiqua"/>
                <w:i/>
                <w:iCs/>
                <w:sz w:val="18"/>
                <w:szCs w:val="18"/>
              </w:rPr>
            </w:pPr>
            <w:r w:rsidRPr="00D21696">
              <w:rPr>
                <w:rFonts w:ascii="Book Antiqua" w:hAnsi="Book Antiqua"/>
                <w:b/>
                <w:bCs/>
                <w:i/>
                <w:iCs/>
                <w:sz w:val="18"/>
                <w:szCs w:val="18"/>
              </w:rPr>
              <w:lastRenderedPageBreak/>
              <w:t>5.21</w:t>
            </w:r>
            <w:r w:rsidRPr="007F39A5">
              <w:rPr>
                <w:rFonts w:ascii="Book Antiqua" w:hAnsi="Book Antiqua"/>
                <w:i/>
                <w:iCs/>
                <w:sz w:val="18"/>
                <w:szCs w:val="18"/>
              </w:rPr>
              <w:t xml:space="preserve"> Implementar el sistema de Gestión y Agenda Cronos en el Tribunal de Juicio del Tercer Circuito Judicial de San José, sede suroeste y las oficinas con las que interactúa: Ministerios Públicos, Defensas y Juzgados de Hatillo, Pavas y Puriscal.</w:t>
            </w:r>
          </w:p>
          <w:p w14:paraId="7F96ABF6" w14:textId="77777777" w:rsidR="001E13A4" w:rsidRDefault="001E13A4" w:rsidP="008D0F37">
            <w:pPr>
              <w:jc w:val="both"/>
              <w:textAlignment w:val="baseline"/>
              <w:rPr>
                <w:rFonts w:ascii="Book Antiqua" w:hAnsi="Book Antiqua"/>
                <w:i/>
                <w:iCs/>
                <w:sz w:val="18"/>
                <w:szCs w:val="18"/>
              </w:rPr>
            </w:pPr>
          </w:p>
          <w:p w14:paraId="1E594A51" w14:textId="367E0346" w:rsidR="001E13A4" w:rsidRDefault="001E13A4" w:rsidP="001E13A4">
            <w:pPr>
              <w:jc w:val="both"/>
              <w:textAlignment w:val="baseline"/>
              <w:rPr>
                <w:rFonts w:ascii="Book Antiqua" w:hAnsi="Book Antiqua"/>
                <w:sz w:val="18"/>
                <w:szCs w:val="18"/>
              </w:rPr>
            </w:pPr>
            <w:r w:rsidRPr="00D21696">
              <w:rPr>
                <w:rFonts w:ascii="Book Antiqua" w:hAnsi="Book Antiqua"/>
                <w:sz w:val="18"/>
                <w:szCs w:val="18"/>
              </w:rPr>
              <w:t>En las páginas 23 y 24 del estudio, propiamente en los puntos 5.17 y 5.21 se indica que la Fiscalía de Hatillo cuenta con 3 fiscales de juicio, cuando en realidad sólo se cuenta con 2 fiscales de juicio, uno con recargo de coordinador y es una plaza de fiscal auxiliar la que debe atender los señalamientos.</w:t>
            </w:r>
          </w:p>
          <w:p w14:paraId="1B505924" w14:textId="77777777" w:rsidR="00C93902" w:rsidRPr="00D21696" w:rsidRDefault="00C93902" w:rsidP="001E13A4">
            <w:pPr>
              <w:jc w:val="both"/>
              <w:textAlignment w:val="baseline"/>
              <w:rPr>
                <w:rFonts w:ascii="Book Antiqua" w:hAnsi="Book Antiqua"/>
                <w:sz w:val="18"/>
                <w:szCs w:val="18"/>
              </w:rPr>
            </w:pPr>
          </w:p>
          <w:p w14:paraId="5D342771" w14:textId="6284C6B0" w:rsidR="001E13A4" w:rsidRPr="00D21696" w:rsidRDefault="001E13A4" w:rsidP="001E13A4">
            <w:pPr>
              <w:jc w:val="both"/>
              <w:textAlignment w:val="baseline"/>
              <w:rPr>
                <w:rFonts w:ascii="Book Antiqua" w:hAnsi="Book Antiqua"/>
                <w:b/>
                <w:bCs/>
                <w:i/>
                <w:iCs/>
                <w:sz w:val="18"/>
                <w:szCs w:val="18"/>
              </w:rPr>
            </w:pPr>
            <w:r w:rsidRPr="00D21696">
              <w:rPr>
                <w:rFonts w:ascii="Book Antiqua" w:hAnsi="Book Antiqua"/>
                <w:sz w:val="18"/>
                <w:szCs w:val="18"/>
              </w:rPr>
              <w:t>Adicionalmente debo indicar que se tienen documentados claros inconvenientes y señalamientos efectuados en especial para la Fiscalía de Puriscal, donde no se cumple con lo establecido para la agenda cronos a diferencia de lo que afirma el estudio en este punto 5.21</w:t>
            </w:r>
          </w:p>
        </w:tc>
        <w:tc>
          <w:tcPr>
            <w:tcW w:w="4678" w:type="dxa"/>
            <w:shd w:val="clear" w:color="auto" w:fill="auto"/>
            <w:vAlign w:val="center"/>
          </w:tcPr>
          <w:p w14:paraId="01F82B84" w14:textId="77777777" w:rsidR="00B206A4" w:rsidRPr="00D21696" w:rsidRDefault="001E13A4" w:rsidP="008D0F37">
            <w:pPr>
              <w:ind w:right="176"/>
              <w:jc w:val="both"/>
              <w:rPr>
                <w:rFonts w:ascii="Book Antiqua" w:hAnsi="Book Antiqua"/>
                <w:sz w:val="18"/>
                <w:szCs w:val="18"/>
              </w:rPr>
            </w:pPr>
            <w:r w:rsidRPr="00D21696">
              <w:rPr>
                <w:rFonts w:ascii="Book Antiqua" w:hAnsi="Book Antiqua"/>
                <w:sz w:val="18"/>
                <w:szCs w:val="18"/>
              </w:rPr>
              <w:lastRenderedPageBreak/>
              <w:t xml:space="preserve">Se toma nota de la observación. </w:t>
            </w:r>
          </w:p>
          <w:p w14:paraId="22B04986" w14:textId="77777777" w:rsidR="001E13A4" w:rsidRPr="00D21696" w:rsidRDefault="001E13A4" w:rsidP="008D0F37">
            <w:pPr>
              <w:ind w:right="176"/>
              <w:jc w:val="both"/>
              <w:rPr>
                <w:rFonts w:ascii="Book Antiqua" w:hAnsi="Book Antiqua"/>
                <w:sz w:val="18"/>
                <w:szCs w:val="18"/>
              </w:rPr>
            </w:pPr>
          </w:p>
          <w:p w14:paraId="2BC3C030" w14:textId="43A6656A" w:rsidR="00EA20B1" w:rsidRDefault="00EA20B1" w:rsidP="00EA20B1">
            <w:pPr>
              <w:ind w:right="176"/>
              <w:jc w:val="both"/>
              <w:rPr>
                <w:rFonts w:ascii="Book Antiqua" w:hAnsi="Book Antiqua"/>
                <w:sz w:val="22"/>
                <w:szCs w:val="22"/>
                <w:lang w:val="es-419" w:eastAsia="es-419"/>
              </w:rPr>
            </w:pPr>
            <w:r>
              <w:rPr>
                <w:rFonts w:ascii="Book Antiqua" w:hAnsi="Book Antiqua"/>
                <w:sz w:val="18"/>
                <w:szCs w:val="18"/>
              </w:rPr>
              <w:t>De manera preliminar se indica que, e</w:t>
            </w:r>
            <w:r w:rsidRPr="00623453">
              <w:rPr>
                <w:rFonts w:ascii="Book Antiqua" w:hAnsi="Book Antiqua"/>
                <w:sz w:val="18"/>
                <w:szCs w:val="18"/>
              </w:rPr>
              <w:t xml:space="preserve">l espíritu de la Dirección de Planificación </w:t>
            </w:r>
            <w:r>
              <w:rPr>
                <w:rFonts w:ascii="Book Antiqua" w:hAnsi="Book Antiqua"/>
                <w:sz w:val="18"/>
                <w:szCs w:val="18"/>
              </w:rPr>
              <w:t xml:space="preserve">sobre este apartado del informe en específico </w:t>
            </w:r>
            <w:r w:rsidRPr="00623453">
              <w:rPr>
                <w:rFonts w:ascii="Book Antiqua" w:hAnsi="Book Antiqua"/>
                <w:sz w:val="18"/>
                <w:szCs w:val="18"/>
              </w:rPr>
              <w:t>es hacer un repaso de las recomendaciones producto del informe 319-PLA-MI-2017 que fueron o no atendidas.</w:t>
            </w:r>
            <w:r>
              <w:rPr>
                <w:rFonts w:ascii="Book Antiqua" w:hAnsi="Book Antiqua"/>
                <w:sz w:val="22"/>
                <w:szCs w:val="22"/>
                <w:lang w:val="es-419" w:eastAsia="es-419"/>
              </w:rPr>
              <w:t xml:space="preserve"> </w:t>
            </w:r>
          </w:p>
          <w:p w14:paraId="618D712B" w14:textId="2D744B2E" w:rsidR="00EA20B1" w:rsidRPr="00D21696" w:rsidRDefault="00EA20B1" w:rsidP="00EA20B1">
            <w:pPr>
              <w:ind w:right="176"/>
              <w:jc w:val="both"/>
              <w:rPr>
                <w:rFonts w:ascii="Book Antiqua" w:hAnsi="Book Antiqua"/>
                <w:sz w:val="18"/>
                <w:szCs w:val="18"/>
              </w:rPr>
            </w:pPr>
          </w:p>
          <w:p w14:paraId="360BEDDC" w14:textId="34D6BB3A" w:rsidR="001E13A4" w:rsidRPr="00D21696" w:rsidRDefault="00EA20B1" w:rsidP="008D0F37">
            <w:pPr>
              <w:ind w:right="176"/>
              <w:jc w:val="both"/>
              <w:rPr>
                <w:rFonts w:ascii="Book Antiqua" w:hAnsi="Book Antiqua"/>
                <w:sz w:val="18"/>
                <w:szCs w:val="18"/>
              </w:rPr>
            </w:pPr>
            <w:r w:rsidRPr="00D21696">
              <w:rPr>
                <w:rFonts w:ascii="Book Antiqua" w:hAnsi="Book Antiqua"/>
                <w:sz w:val="18"/>
                <w:szCs w:val="18"/>
              </w:rPr>
              <w:t>Propiamente, en cuanto al punto 5.17</w:t>
            </w:r>
            <w:r w:rsidR="00116FEE">
              <w:rPr>
                <w:rFonts w:ascii="Book Antiqua" w:hAnsi="Book Antiqua"/>
                <w:sz w:val="18"/>
                <w:szCs w:val="18"/>
              </w:rPr>
              <w:t xml:space="preserve"> del apartado 1</w:t>
            </w:r>
            <w:r w:rsidRPr="00D21696">
              <w:rPr>
                <w:rFonts w:ascii="Book Antiqua" w:hAnsi="Book Antiqua"/>
                <w:sz w:val="18"/>
                <w:szCs w:val="18"/>
              </w:rPr>
              <w:t>, se atiende la observación</w:t>
            </w:r>
            <w:r w:rsidR="00C93902" w:rsidRPr="00D21696">
              <w:rPr>
                <w:rFonts w:ascii="Book Antiqua" w:hAnsi="Book Antiqua"/>
                <w:sz w:val="18"/>
                <w:szCs w:val="18"/>
              </w:rPr>
              <w:t xml:space="preserve">, de la siguiente manera: </w:t>
            </w:r>
          </w:p>
          <w:p w14:paraId="5428DAAE" w14:textId="77777777" w:rsidR="00C93902" w:rsidRDefault="00C93902" w:rsidP="008D0F37">
            <w:pPr>
              <w:ind w:right="176"/>
              <w:jc w:val="both"/>
              <w:rPr>
                <w:rFonts w:ascii="Book Antiqua" w:hAnsi="Book Antiqua"/>
                <w:sz w:val="22"/>
                <w:szCs w:val="22"/>
                <w:lang w:val="es-419" w:eastAsia="es-419"/>
              </w:rPr>
            </w:pPr>
          </w:p>
          <w:p w14:paraId="78779FBB" w14:textId="77777777" w:rsidR="00C93902" w:rsidRDefault="00C93902" w:rsidP="008D0F37">
            <w:pPr>
              <w:ind w:right="176"/>
              <w:jc w:val="both"/>
              <w:rPr>
                <w:rFonts w:ascii="Book Antiqua" w:hAnsi="Book Antiqua"/>
                <w:sz w:val="22"/>
                <w:szCs w:val="22"/>
                <w:lang w:val="es-419" w:eastAsia="es-419"/>
              </w:rPr>
            </w:pPr>
            <w:r>
              <w:rPr>
                <w:rFonts w:ascii="Book Antiqua" w:hAnsi="Book Antiqua"/>
                <w:sz w:val="22"/>
                <w:szCs w:val="22"/>
                <w:lang w:val="es-419" w:eastAsia="es-419"/>
              </w:rPr>
              <w:lastRenderedPageBreak/>
              <w:t>“</w:t>
            </w:r>
            <w:r w:rsidRPr="00D21696">
              <w:rPr>
                <w:rFonts w:ascii="Book Antiqua" w:hAnsi="Book Antiqua"/>
                <w:i/>
                <w:iCs/>
                <w:sz w:val="18"/>
                <w:szCs w:val="18"/>
                <w:lang w:val="es-419" w:eastAsia="es-419"/>
              </w:rPr>
              <w:t>Actualmente, la Fiscalía de Pavas cuenta con 3 Fiscales de juicio y la Fiscalía de Hatillo cuenta con cuenta con 2 fiscales de juicio, uno con recargo de coordinador y es una plaza de fiscal auxiliar la que debe atender los señalamientos</w:t>
            </w:r>
            <w:r>
              <w:rPr>
                <w:rFonts w:ascii="Book Antiqua" w:hAnsi="Book Antiqua"/>
                <w:sz w:val="22"/>
                <w:szCs w:val="22"/>
                <w:lang w:val="es-419" w:eastAsia="es-419"/>
              </w:rPr>
              <w:t>.”</w:t>
            </w:r>
          </w:p>
          <w:p w14:paraId="1848A8BC" w14:textId="77777777" w:rsidR="00C93902" w:rsidRDefault="00C93902" w:rsidP="008D0F37">
            <w:pPr>
              <w:ind w:right="176"/>
              <w:jc w:val="both"/>
              <w:rPr>
                <w:rFonts w:ascii="Book Antiqua" w:hAnsi="Book Antiqua"/>
                <w:sz w:val="22"/>
                <w:szCs w:val="22"/>
                <w:lang w:val="es-419" w:eastAsia="es-419"/>
              </w:rPr>
            </w:pPr>
          </w:p>
          <w:p w14:paraId="4FCF213D" w14:textId="70AF58C7" w:rsidR="00EA20B1" w:rsidRDefault="00EA20B1" w:rsidP="008D0F37">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Sobre el punto 5.21</w:t>
            </w:r>
            <w:r w:rsidR="00116FEE">
              <w:rPr>
                <w:rFonts w:ascii="Book Antiqua" w:hAnsi="Book Antiqua"/>
                <w:sz w:val="18"/>
                <w:szCs w:val="18"/>
                <w:lang w:val="es-419" w:eastAsia="es-419"/>
              </w:rPr>
              <w:t xml:space="preserve"> del apartado 1</w:t>
            </w:r>
            <w:r w:rsidR="00E3718F" w:rsidRPr="00D21696">
              <w:rPr>
                <w:rFonts w:ascii="Book Antiqua" w:hAnsi="Book Antiqua"/>
                <w:sz w:val="18"/>
                <w:szCs w:val="18"/>
                <w:lang w:val="es-419" w:eastAsia="es-419"/>
              </w:rPr>
              <w:t xml:space="preserve">, tal y cómo se plasmó, no es una afirmación de la Dirección de Planificación, lo que ahí se indica es la respuesta a la consulta realizada propiamente por TI, razón por la cual, en caso de no coincidir el criterio deberá de Fiscalía coordinar la aclaración directamente con TI. </w:t>
            </w:r>
          </w:p>
          <w:p w14:paraId="6B16F42C" w14:textId="77777777" w:rsidR="00E3718F" w:rsidRPr="00D21696" w:rsidRDefault="00E3718F" w:rsidP="008D0F37">
            <w:pPr>
              <w:ind w:right="176"/>
              <w:jc w:val="both"/>
              <w:rPr>
                <w:rFonts w:ascii="Book Antiqua" w:hAnsi="Book Antiqua"/>
                <w:sz w:val="18"/>
                <w:szCs w:val="18"/>
                <w:lang w:val="es-419" w:eastAsia="es-419"/>
              </w:rPr>
            </w:pPr>
          </w:p>
          <w:p w14:paraId="29A6FDFC" w14:textId="0B31AAAB" w:rsidR="00EA20B1" w:rsidRDefault="00EA20B1" w:rsidP="008D0F37">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Aunado a lo anterior, </w:t>
            </w:r>
            <w:r w:rsidR="0087229B">
              <w:rPr>
                <w:rFonts w:ascii="Book Antiqua" w:hAnsi="Book Antiqua"/>
                <w:sz w:val="18"/>
                <w:szCs w:val="18"/>
                <w:lang w:val="es-419" w:eastAsia="es-419"/>
              </w:rPr>
              <w:t xml:space="preserve">es importante mencionar que </w:t>
            </w:r>
            <w:r w:rsidRPr="00D21696">
              <w:rPr>
                <w:rFonts w:ascii="Book Antiqua" w:hAnsi="Book Antiqua"/>
                <w:sz w:val="18"/>
                <w:szCs w:val="18"/>
                <w:lang w:val="es-419" w:eastAsia="es-419"/>
              </w:rPr>
              <w:t xml:space="preserve">por parte del equipo de trabajo del Modelo Penal enfocado en atender el ámbito </w:t>
            </w:r>
            <w:r w:rsidR="00E3718F" w:rsidRPr="00E3718F">
              <w:rPr>
                <w:rFonts w:ascii="Book Antiqua" w:hAnsi="Book Antiqua"/>
                <w:sz w:val="18"/>
                <w:szCs w:val="18"/>
                <w:lang w:val="es-419" w:eastAsia="es-419"/>
              </w:rPr>
              <w:t>Auxiliar</w:t>
            </w:r>
            <w:r w:rsidRPr="00D21696">
              <w:rPr>
                <w:rFonts w:ascii="Book Antiqua" w:hAnsi="Book Antiqua"/>
                <w:sz w:val="18"/>
                <w:szCs w:val="18"/>
                <w:lang w:val="es-419" w:eastAsia="es-419"/>
              </w:rPr>
              <w:t xml:space="preserve"> de Justicia </w:t>
            </w:r>
            <w:r w:rsidR="0087229B">
              <w:rPr>
                <w:rFonts w:ascii="Book Antiqua" w:hAnsi="Book Antiqua"/>
                <w:sz w:val="18"/>
                <w:szCs w:val="18"/>
                <w:lang w:val="es-419" w:eastAsia="es-419"/>
              </w:rPr>
              <w:t>tanto la Fiscalía de Hatillo cómo la de Puriscal están siendo abordadas, y el objetivo entre otras cosas es que las fiscalías le transmitan las oportunidades de mejora a los profesionales de Planificación para que desde su competencia puedan ser atendidas</w:t>
            </w:r>
            <w:r w:rsidR="002328D9">
              <w:rPr>
                <w:rFonts w:ascii="Book Antiqua" w:hAnsi="Book Antiqua"/>
                <w:sz w:val="18"/>
                <w:szCs w:val="18"/>
                <w:lang w:val="es-419" w:eastAsia="es-419"/>
              </w:rPr>
              <w:t xml:space="preserve"> y trasladas a los diferentes equipos de mejora</w:t>
            </w:r>
            <w:r w:rsidR="0087229B">
              <w:rPr>
                <w:rFonts w:ascii="Book Antiqua" w:hAnsi="Book Antiqua"/>
                <w:sz w:val="18"/>
                <w:szCs w:val="18"/>
                <w:lang w:val="es-419" w:eastAsia="es-419"/>
              </w:rPr>
              <w:t xml:space="preserve"> </w:t>
            </w:r>
          </w:p>
          <w:p w14:paraId="3D651026" w14:textId="77777777" w:rsidR="0087229B" w:rsidRDefault="0087229B" w:rsidP="008D0F37">
            <w:pPr>
              <w:ind w:right="176"/>
              <w:jc w:val="both"/>
              <w:rPr>
                <w:rFonts w:ascii="Book Antiqua" w:hAnsi="Book Antiqua"/>
                <w:sz w:val="22"/>
                <w:szCs w:val="22"/>
                <w:lang w:val="es-419" w:eastAsia="es-419"/>
              </w:rPr>
            </w:pPr>
          </w:p>
          <w:p w14:paraId="34DA06B3" w14:textId="6E4E595C" w:rsidR="0087229B" w:rsidRPr="00D21696" w:rsidRDefault="0087229B" w:rsidP="008D0F37">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La observación modifica el contenido del informe en el punto 5.17 del apartado 1. </w:t>
            </w:r>
          </w:p>
        </w:tc>
      </w:tr>
      <w:tr w:rsidR="00B206A4" w:rsidRPr="00DA2FA2" w14:paraId="77B240F9" w14:textId="77777777" w:rsidTr="00D21696">
        <w:trPr>
          <w:trHeight w:val="1870"/>
        </w:trPr>
        <w:tc>
          <w:tcPr>
            <w:tcW w:w="5382" w:type="dxa"/>
            <w:shd w:val="clear" w:color="auto" w:fill="auto"/>
            <w:vAlign w:val="center"/>
          </w:tcPr>
          <w:p w14:paraId="7DD6253E" w14:textId="77777777" w:rsidR="007F39A5" w:rsidRPr="00D21696" w:rsidRDefault="007F39A5" w:rsidP="007F39A5">
            <w:pPr>
              <w:shd w:val="clear" w:color="auto" w:fill="FFFFFF"/>
              <w:spacing w:line="233" w:lineRule="atLeast"/>
              <w:jc w:val="both"/>
              <w:rPr>
                <w:rFonts w:ascii="Book Antiqua" w:hAnsi="Book Antiqua" w:cs="Book Antiqua"/>
                <w:b/>
                <w:bCs/>
                <w:sz w:val="18"/>
                <w:szCs w:val="18"/>
              </w:rPr>
            </w:pPr>
          </w:p>
          <w:p w14:paraId="43E8125A" w14:textId="005997AD" w:rsidR="007F39A5" w:rsidRPr="00D21696" w:rsidRDefault="007F39A5" w:rsidP="007F39A5">
            <w:pPr>
              <w:shd w:val="clear" w:color="auto" w:fill="FFFFFF"/>
              <w:spacing w:line="233" w:lineRule="atLeast"/>
              <w:jc w:val="both"/>
              <w:rPr>
                <w:rFonts w:ascii="Book Antiqua" w:hAnsi="Book Antiqua" w:cs="Book Antiqua"/>
                <w:b/>
                <w:bCs/>
                <w:sz w:val="18"/>
                <w:szCs w:val="18"/>
              </w:rPr>
            </w:pPr>
            <w:r w:rsidRPr="00D21696">
              <w:rPr>
                <w:rFonts w:ascii="Book Antiqua" w:hAnsi="Book Antiqua" w:cs="Book Antiqua"/>
                <w:b/>
                <w:bCs/>
                <w:sz w:val="18"/>
                <w:szCs w:val="18"/>
              </w:rPr>
              <w:t>3.9.1.</w:t>
            </w:r>
            <w:r w:rsidRPr="00D21696">
              <w:rPr>
                <w:rFonts w:ascii="Book Antiqua" w:hAnsi="Book Antiqua" w:cs="Book Antiqua"/>
                <w:b/>
                <w:bCs/>
                <w:sz w:val="18"/>
                <w:szCs w:val="18"/>
              </w:rPr>
              <w:tab/>
              <w:t xml:space="preserve"> Plan Remedial</w:t>
            </w:r>
          </w:p>
          <w:p w14:paraId="6E7B7605" w14:textId="77777777" w:rsidR="007F39A5" w:rsidRDefault="007F39A5" w:rsidP="007F39A5">
            <w:pPr>
              <w:shd w:val="clear" w:color="auto" w:fill="FFFFFF"/>
              <w:spacing w:line="233" w:lineRule="atLeast"/>
              <w:jc w:val="both"/>
              <w:rPr>
                <w:rFonts w:ascii="Book Antiqua" w:hAnsi="Book Antiqua" w:cs="Book Antiqua"/>
                <w:i/>
                <w:iCs/>
                <w:sz w:val="18"/>
                <w:szCs w:val="18"/>
              </w:rPr>
            </w:pPr>
          </w:p>
          <w:p w14:paraId="3974C2C3" w14:textId="45126A34" w:rsidR="007F39A5" w:rsidRDefault="007F39A5" w:rsidP="007F39A5">
            <w:pPr>
              <w:shd w:val="clear" w:color="auto" w:fill="FFFFFF"/>
              <w:spacing w:line="233" w:lineRule="atLeast"/>
              <w:jc w:val="both"/>
              <w:rPr>
                <w:rFonts w:ascii="Book Antiqua" w:hAnsi="Book Antiqua" w:cs="Book Antiqua"/>
                <w:i/>
                <w:iCs/>
                <w:sz w:val="18"/>
                <w:szCs w:val="18"/>
              </w:rPr>
            </w:pPr>
            <w:r w:rsidRPr="00D21696">
              <w:rPr>
                <w:rFonts w:ascii="Book Antiqua" w:hAnsi="Book Antiqua" w:cs="Book Antiqua"/>
                <w:i/>
                <w:iCs/>
                <w:sz w:val="18"/>
                <w:szCs w:val="18"/>
              </w:rPr>
              <w:t>De conformidad con los datos anteriores y la capacidad instalada del personal de las secciones unipersonales, se propone que los jueces de las secciones unipersonales A, B y C integren con la persona juzgadora unipersonal que atiende juicios en Puriscal "unipersonal D", para que conformen una sección colegiada que atienda los  juicios de Puriscal y de esta manera maximizar el uso del espacio rentado por la institución y con ello disminuir los plazos en la agenda de colegiados de Puriscal al I Trimestre del 2022</w:t>
            </w:r>
            <w:r>
              <w:rPr>
                <w:rFonts w:ascii="Book Antiqua" w:hAnsi="Book Antiqua" w:cs="Book Antiqua"/>
                <w:i/>
                <w:iCs/>
                <w:sz w:val="18"/>
                <w:szCs w:val="18"/>
              </w:rPr>
              <w:t>…</w:t>
            </w:r>
          </w:p>
          <w:p w14:paraId="6E812E38" w14:textId="6CD718AC" w:rsidR="007F39A5" w:rsidRDefault="007F39A5" w:rsidP="007F39A5">
            <w:pPr>
              <w:shd w:val="clear" w:color="auto" w:fill="FFFFFF"/>
              <w:spacing w:line="233" w:lineRule="atLeast"/>
              <w:jc w:val="both"/>
              <w:rPr>
                <w:rFonts w:ascii="Book Antiqua" w:hAnsi="Book Antiqua" w:cs="Book Antiqua"/>
                <w:i/>
                <w:iCs/>
                <w:sz w:val="18"/>
                <w:szCs w:val="18"/>
              </w:rPr>
            </w:pPr>
          </w:p>
          <w:p w14:paraId="12DA61EB" w14:textId="2DB7CEF8" w:rsidR="007F39A5" w:rsidRPr="00D21696" w:rsidRDefault="007F39A5" w:rsidP="007F39A5">
            <w:pPr>
              <w:shd w:val="clear" w:color="auto" w:fill="FFFFFF"/>
              <w:spacing w:line="233" w:lineRule="atLeast"/>
              <w:jc w:val="both"/>
              <w:rPr>
                <w:rFonts w:ascii="Book Antiqua" w:hAnsi="Book Antiqua" w:cs="Book Antiqua"/>
                <w:i/>
                <w:iCs/>
                <w:sz w:val="18"/>
                <w:szCs w:val="18"/>
              </w:rPr>
            </w:pPr>
            <w:r w:rsidRPr="008F2FC0">
              <w:rPr>
                <w:rFonts w:ascii="Book Antiqua" w:hAnsi="Book Antiqua" w:cs="Book Antiqua"/>
              </w:rPr>
              <w:t>Con relación al Plan Remedial en la página 40 párrafos 1 y 2, punto 3.91 se señala que se debe maximizar los recursos en referencia al local alquilado en Puriscal para la realización de debates donde se puedan cumplir los lineamientos de Salud en cuanto al COVID-19; esta pretensión es sumamente preocupante por cuanto Puriscal sólo cuenta con 1 fiscal de juicio con recargo de coordinación y solo dos fiscales auxiliares que deben atender vistas, audiencias, disponibilidades semanales, atención usuarios y gestión de escritorios, allanamientos, inspecciones, etc.</w:t>
            </w:r>
          </w:p>
          <w:p w14:paraId="1003FC05" w14:textId="77777777" w:rsidR="00B206A4" w:rsidRPr="00BF1936" w:rsidRDefault="00B206A4" w:rsidP="008D0F37">
            <w:pPr>
              <w:jc w:val="both"/>
              <w:textAlignment w:val="baseline"/>
              <w:rPr>
                <w:rFonts w:ascii="Book Antiqua" w:hAnsi="Book Antiqua"/>
                <w:b/>
                <w:bCs/>
                <w:sz w:val="18"/>
                <w:szCs w:val="18"/>
              </w:rPr>
            </w:pPr>
          </w:p>
        </w:tc>
        <w:tc>
          <w:tcPr>
            <w:tcW w:w="4678" w:type="dxa"/>
            <w:shd w:val="clear" w:color="auto" w:fill="auto"/>
            <w:vAlign w:val="center"/>
          </w:tcPr>
          <w:p w14:paraId="1A7F18CB" w14:textId="77777777" w:rsidR="00B206A4" w:rsidRPr="00D21696" w:rsidRDefault="007F39A5" w:rsidP="008D0F37">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Se toma nota de la observación. </w:t>
            </w:r>
          </w:p>
          <w:p w14:paraId="6E8A4CF5" w14:textId="77777777" w:rsidR="007F39A5" w:rsidRPr="00D21696" w:rsidRDefault="007F39A5" w:rsidP="008D0F37">
            <w:pPr>
              <w:ind w:right="176"/>
              <w:jc w:val="both"/>
              <w:rPr>
                <w:rFonts w:ascii="Book Antiqua" w:hAnsi="Book Antiqua"/>
                <w:sz w:val="18"/>
                <w:szCs w:val="18"/>
                <w:lang w:val="es-419" w:eastAsia="es-419"/>
              </w:rPr>
            </w:pPr>
          </w:p>
          <w:p w14:paraId="47F99903" w14:textId="77777777" w:rsidR="007F39A5" w:rsidRPr="00D21696" w:rsidRDefault="007F39A5" w:rsidP="008D0F37">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Tal y cómo se explicó este plan remedial nace a partir de la necesidad institucional de maximizar </w:t>
            </w:r>
            <w:r w:rsidR="00A66D11" w:rsidRPr="00D21696">
              <w:rPr>
                <w:rFonts w:ascii="Book Antiqua" w:hAnsi="Book Antiqua"/>
                <w:sz w:val="18"/>
                <w:szCs w:val="18"/>
                <w:lang w:val="es-419" w:eastAsia="es-419"/>
              </w:rPr>
              <w:t xml:space="preserve">el recurso humano y el recurso inmueble, logrando con ello un impacto en la disminución de plazos en las agendas de juicios colegiados de Puriscal. </w:t>
            </w:r>
          </w:p>
          <w:p w14:paraId="58C532ED" w14:textId="77777777" w:rsidR="00A66D11" w:rsidRPr="00D21696" w:rsidRDefault="00A66D11" w:rsidP="008D0F37">
            <w:pPr>
              <w:ind w:right="176"/>
              <w:jc w:val="both"/>
              <w:rPr>
                <w:rFonts w:ascii="Book Antiqua" w:hAnsi="Book Antiqua"/>
                <w:sz w:val="18"/>
                <w:szCs w:val="18"/>
                <w:lang w:val="es-419" w:eastAsia="es-419"/>
              </w:rPr>
            </w:pPr>
          </w:p>
          <w:p w14:paraId="54354715" w14:textId="469D708E" w:rsidR="00A66D11" w:rsidRDefault="00A66D11" w:rsidP="008D0F37">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Sobre las observaciones remitidas en cuanto a la capacidad del recurso humano con el que cuenta la fiscalía, se le hace saber que actualmente </w:t>
            </w:r>
            <w:r w:rsidR="00D62BC2">
              <w:rPr>
                <w:rFonts w:ascii="Book Antiqua" w:hAnsi="Book Antiqua"/>
                <w:sz w:val="18"/>
                <w:szCs w:val="18"/>
                <w:lang w:val="es-419" w:eastAsia="es-419"/>
              </w:rPr>
              <w:t>personal</w:t>
            </w:r>
            <w:r w:rsidRPr="00D21696">
              <w:rPr>
                <w:rFonts w:ascii="Book Antiqua" w:hAnsi="Book Antiqua"/>
                <w:sz w:val="18"/>
                <w:szCs w:val="18"/>
                <w:lang w:val="es-419" w:eastAsia="es-419"/>
              </w:rPr>
              <w:t xml:space="preserve"> Profesional de la Dirección de Planificación se encuentra realizando </w:t>
            </w:r>
            <w:r w:rsidR="00D62BC2">
              <w:rPr>
                <w:rFonts w:ascii="Book Antiqua" w:hAnsi="Book Antiqua"/>
                <w:sz w:val="18"/>
                <w:szCs w:val="18"/>
                <w:lang w:val="es-419" w:eastAsia="es-419"/>
              </w:rPr>
              <w:t>abordajes en la fiscalía de Puriscal y de Hatillo</w:t>
            </w:r>
            <w:r w:rsidRPr="00D21696">
              <w:rPr>
                <w:rFonts w:ascii="Book Antiqua" w:hAnsi="Book Antiqua"/>
                <w:sz w:val="18"/>
                <w:szCs w:val="18"/>
                <w:lang w:val="es-419" w:eastAsia="es-419"/>
              </w:rPr>
              <w:t xml:space="preserve"> </w:t>
            </w:r>
            <w:r w:rsidR="0021220A" w:rsidRPr="00D21696">
              <w:rPr>
                <w:rFonts w:ascii="Book Antiqua" w:hAnsi="Book Antiqua"/>
                <w:sz w:val="18"/>
                <w:szCs w:val="18"/>
                <w:lang w:val="es-419" w:eastAsia="es-419"/>
              </w:rPr>
              <w:t>en donde podrá</w:t>
            </w:r>
            <w:r w:rsidR="00D62BC2">
              <w:rPr>
                <w:rFonts w:ascii="Book Antiqua" w:hAnsi="Book Antiqua"/>
                <w:sz w:val="18"/>
                <w:szCs w:val="18"/>
                <w:lang w:val="es-419" w:eastAsia="es-419"/>
              </w:rPr>
              <w:t>n</w:t>
            </w:r>
            <w:r w:rsidR="0021220A" w:rsidRPr="00D21696">
              <w:rPr>
                <w:rFonts w:ascii="Book Antiqua" w:hAnsi="Book Antiqua"/>
                <w:sz w:val="18"/>
                <w:szCs w:val="18"/>
                <w:lang w:val="es-419" w:eastAsia="es-419"/>
              </w:rPr>
              <w:t xml:space="preserve"> medir la capacidad operativa de la</w:t>
            </w:r>
            <w:r w:rsidR="00D62BC2">
              <w:rPr>
                <w:rFonts w:ascii="Book Antiqua" w:hAnsi="Book Antiqua"/>
                <w:sz w:val="18"/>
                <w:szCs w:val="18"/>
                <w:lang w:val="es-419" w:eastAsia="es-419"/>
              </w:rPr>
              <w:t>s</w:t>
            </w:r>
            <w:r w:rsidR="0021220A" w:rsidRPr="00D21696">
              <w:rPr>
                <w:rFonts w:ascii="Book Antiqua" w:hAnsi="Book Antiqua"/>
                <w:sz w:val="18"/>
                <w:szCs w:val="18"/>
                <w:lang w:val="es-419" w:eastAsia="es-419"/>
              </w:rPr>
              <w:t xml:space="preserve"> misma</w:t>
            </w:r>
            <w:r w:rsidR="00D62BC2">
              <w:rPr>
                <w:rFonts w:ascii="Book Antiqua" w:hAnsi="Book Antiqua"/>
                <w:sz w:val="18"/>
                <w:szCs w:val="18"/>
                <w:lang w:val="es-419" w:eastAsia="es-419"/>
              </w:rPr>
              <w:t>s</w:t>
            </w:r>
            <w:r w:rsidR="0021220A" w:rsidRPr="00D21696">
              <w:rPr>
                <w:rFonts w:ascii="Book Antiqua" w:hAnsi="Book Antiqua"/>
                <w:sz w:val="18"/>
                <w:szCs w:val="18"/>
                <w:lang w:val="es-419" w:eastAsia="es-419"/>
              </w:rPr>
              <w:t xml:space="preserve"> y con ello emitir las recomendaciones que considere</w:t>
            </w:r>
            <w:r w:rsidR="00D62BC2">
              <w:rPr>
                <w:rFonts w:ascii="Book Antiqua" w:hAnsi="Book Antiqua"/>
                <w:sz w:val="18"/>
                <w:szCs w:val="18"/>
                <w:lang w:val="es-419" w:eastAsia="es-419"/>
              </w:rPr>
              <w:t>n</w:t>
            </w:r>
            <w:r w:rsidR="0021220A" w:rsidRPr="00D21696">
              <w:rPr>
                <w:rFonts w:ascii="Book Antiqua" w:hAnsi="Book Antiqua"/>
                <w:sz w:val="18"/>
                <w:szCs w:val="18"/>
                <w:lang w:val="es-419" w:eastAsia="es-419"/>
              </w:rPr>
              <w:t xml:space="preserve"> a fin a las </w:t>
            </w:r>
            <w:r w:rsidR="00D62BC2">
              <w:rPr>
                <w:rFonts w:ascii="Book Antiqua" w:hAnsi="Book Antiqua"/>
                <w:sz w:val="18"/>
                <w:szCs w:val="18"/>
                <w:lang w:val="es-419" w:eastAsia="es-419"/>
              </w:rPr>
              <w:t xml:space="preserve">necesidades y capacidades de las respectivas </w:t>
            </w:r>
            <w:r w:rsidR="0021220A" w:rsidRPr="00D21696">
              <w:rPr>
                <w:rFonts w:ascii="Book Antiqua" w:hAnsi="Book Antiqua"/>
                <w:sz w:val="18"/>
                <w:szCs w:val="18"/>
                <w:lang w:val="es-419" w:eastAsia="es-419"/>
              </w:rPr>
              <w:t>fiscalía</w:t>
            </w:r>
            <w:r w:rsidR="00D62BC2">
              <w:rPr>
                <w:rFonts w:ascii="Book Antiqua" w:hAnsi="Book Antiqua"/>
                <w:sz w:val="18"/>
                <w:szCs w:val="18"/>
                <w:lang w:val="es-419" w:eastAsia="es-419"/>
              </w:rPr>
              <w:t>s</w:t>
            </w:r>
            <w:r w:rsidR="0021220A" w:rsidRPr="00D21696">
              <w:rPr>
                <w:rFonts w:ascii="Book Antiqua" w:hAnsi="Book Antiqua"/>
                <w:sz w:val="18"/>
                <w:szCs w:val="18"/>
                <w:lang w:val="es-419" w:eastAsia="es-419"/>
              </w:rPr>
              <w:t>, por lo que deberá</w:t>
            </w:r>
            <w:r w:rsidR="00D62BC2">
              <w:rPr>
                <w:rFonts w:ascii="Book Antiqua" w:hAnsi="Book Antiqua"/>
                <w:sz w:val="18"/>
                <w:szCs w:val="18"/>
                <w:lang w:val="es-419" w:eastAsia="es-419"/>
              </w:rPr>
              <w:t>n</w:t>
            </w:r>
            <w:r w:rsidR="0021220A" w:rsidRPr="00D21696">
              <w:rPr>
                <w:rFonts w:ascii="Book Antiqua" w:hAnsi="Book Antiqua"/>
                <w:sz w:val="18"/>
                <w:szCs w:val="18"/>
                <w:lang w:val="es-419" w:eastAsia="es-419"/>
              </w:rPr>
              <w:t xml:space="preserve"> estarse a la espera de los resultados. </w:t>
            </w:r>
          </w:p>
          <w:p w14:paraId="20F3C5F7" w14:textId="42FE480E" w:rsidR="00A84810" w:rsidRDefault="00A84810" w:rsidP="008D0F37">
            <w:pPr>
              <w:ind w:right="176"/>
              <w:jc w:val="both"/>
              <w:rPr>
                <w:rFonts w:ascii="Book Antiqua" w:hAnsi="Book Antiqua"/>
                <w:sz w:val="18"/>
                <w:szCs w:val="18"/>
                <w:lang w:val="es-419" w:eastAsia="es-419"/>
              </w:rPr>
            </w:pPr>
          </w:p>
          <w:p w14:paraId="36C88BB5" w14:textId="014C07C9" w:rsidR="00A84810" w:rsidRDefault="00A84810" w:rsidP="00A84810">
            <w:pPr>
              <w:ind w:right="176"/>
              <w:jc w:val="both"/>
              <w:rPr>
                <w:rFonts w:ascii="Book Antiqua" w:hAnsi="Book Antiqua"/>
                <w:sz w:val="18"/>
                <w:szCs w:val="18"/>
                <w:lang w:val="es-419" w:eastAsia="es-419"/>
              </w:rPr>
            </w:pPr>
            <w:r>
              <w:rPr>
                <w:rFonts w:ascii="Book Antiqua" w:hAnsi="Book Antiqua"/>
                <w:sz w:val="18"/>
                <w:szCs w:val="18"/>
                <w:lang w:val="es-419" w:eastAsia="es-419"/>
              </w:rPr>
              <w:t xml:space="preserve">Es importante mencionar, que a lo interno de la Dirección de Planificación se mantiene comunicación entre profesionales que permiten prever el impacto que tendrán en las demás oficinas las propuestas que se plantean producto de los abordajes. </w:t>
            </w:r>
          </w:p>
          <w:p w14:paraId="5CD36A62" w14:textId="35A52390" w:rsidR="002328D9" w:rsidRDefault="002328D9" w:rsidP="00A84810">
            <w:pPr>
              <w:ind w:right="176"/>
              <w:jc w:val="both"/>
              <w:rPr>
                <w:rFonts w:ascii="Book Antiqua" w:hAnsi="Book Antiqua"/>
                <w:sz w:val="18"/>
                <w:szCs w:val="18"/>
                <w:lang w:val="es-419" w:eastAsia="es-419"/>
              </w:rPr>
            </w:pPr>
          </w:p>
          <w:p w14:paraId="1B521C9D" w14:textId="290B01E9" w:rsidR="002328D9" w:rsidRDefault="002328D9" w:rsidP="00A84810">
            <w:pPr>
              <w:ind w:right="176"/>
              <w:jc w:val="both"/>
              <w:rPr>
                <w:rFonts w:ascii="Book Antiqua" w:hAnsi="Book Antiqua"/>
                <w:sz w:val="18"/>
                <w:szCs w:val="18"/>
                <w:lang w:val="es-419" w:eastAsia="es-419"/>
              </w:rPr>
            </w:pPr>
            <w:r>
              <w:rPr>
                <w:rFonts w:ascii="Book Antiqua" w:hAnsi="Book Antiqua"/>
                <w:sz w:val="18"/>
                <w:szCs w:val="18"/>
                <w:lang w:val="es-419" w:eastAsia="es-419"/>
              </w:rPr>
              <w:t xml:space="preserve">Se hace la observación que el plan de trabajo que se generó en Puriscal tenía como fecha de finalización abril 2022, después de esto el Tribunal debería señalar </w:t>
            </w:r>
            <w:r>
              <w:rPr>
                <w:rFonts w:ascii="Book Antiqua" w:hAnsi="Book Antiqua"/>
                <w:sz w:val="18"/>
                <w:szCs w:val="18"/>
                <w:lang w:val="es-419" w:eastAsia="es-419"/>
              </w:rPr>
              <w:lastRenderedPageBreak/>
              <w:t>con la misma lógica y dinámica de tener únicamente disponible una sola sala de juicios.</w:t>
            </w:r>
          </w:p>
          <w:p w14:paraId="301F2B30" w14:textId="77777777" w:rsidR="00A84810" w:rsidRPr="00D21696" w:rsidRDefault="00A84810" w:rsidP="008D0F37">
            <w:pPr>
              <w:ind w:right="176"/>
              <w:jc w:val="both"/>
              <w:rPr>
                <w:rFonts w:ascii="Book Antiqua" w:hAnsi="Book Antiqua"/>
                <w:sz w:val="18"/>
                <w:szCs w:val="18"/>
                <w:lang w:val="es-419" w:eastAsia="es-419"/>
              </w:rPr>
            </w:pPr>
          </w:p>
          <w:p w14:paraId="3B7875BC" w14:textId="77777777" w:rsidR="0021220A" w:rsidRPr="00D21696" w:rsidRDefault="0021220A" w:rsidP="008D0F37">
            <w:pPr>
              <w:ind w:right="176"/>
              <w:jc w:val="both"/>
              <w:rPr>
                <w:rFonts w:ascii="Book Antiqua" w:hAnsi="Book Antiqua"/>
                <w:sz w:val="18"/>
                <w:szCs w:val="18"/>
                <w:lang w:val="es-419" w:eastAsia="es-419"/>
              </w:rPr>
            </w:pPr>
          </w:p>
          <w:p w14:paraId="03E8091D" w14:textId="73BB58AC" w:rsidR="0021220A" w:rsidRPr="00D21696" w:rsidRDefault="0021220A" w:rsidP="008D0F37">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La observación no modifica el contenido del informe. </w:t>
            </w:r>
          </w:p>
        </w:tc>
      </w:tr>
      <w:tr w:rsidR="009314E6" w:rsidRPr="00DA2FA2" w14:paraId="3FED742A" w14:textId="77777777" w:rsidTr="00D21696">
        <w:trPr>
          <w:trHeight w:val="1870"/>
        </w:trPr>
        <w:tc>
          <w:tcPr>
            <w:tcW w:w="5382" w:type="dxa"/>
            <w:shd w:val="clear" w:color="auto" w:fill="auto"/>
            <w:vAlign w:val="center"/>
          </w:tcPr>
          <w:p w14:paraId="138E3339" w14:textId="0F88CE1D" w:rsidR="009314E6" w:rsidRPr="00D21696" w:rsidRDefault="009314E6" w:rsidP="009314E6">
            <w:pPr>
              <w:jc w:val="both"/>
              <w:rPr>
                <w:rFonts w:ascii="Book Antiqua" w:hAnsi="Book Antiqua" w:cs="Arial"/>
                <w:i/>
                <w:iCs/>
                <w:color w:val="000000"/>
                <w:sz w:val="18"/>
                <w:szCs w:val="18"/>
                <w:lang w:val="es-MX" w:eastAsia="es-CR"/>
              </w:rPr>
            </w:pPr>
            <w:r w:rsidRPr="00D21696">
              <w:rPr>
                <w:rFonts w:ascii="Book Antiqua" w:hAnsi="Book Antiqua" w:cs="Arial"/>
                <w:b/>
                <w:bCs/>
                <w:i/>
                <w:iCs/>
                <w:color w:val="000000"/>
                <w:sz w:val="18"/>
                <w:szCs w:val="18"/>
                <w:lang w:val="es-MX" w:eastAsia="es-CR"/>
              </w:rPr>
              <w:lastRenderedPageBreak/>
              <w:t>7.17</w:t>
            </w:r>
            <w:r w:rsidRPr="00D21696">
              <w:rPr>
                <w:rFonts w:ascii="Book Antiqua" w:hAnsi="Book Antiqua" w:cs="Arial"/>
                <w:i/>
                <w:iCs/>
                <w:color w:val="000000"/>
                <w:sz w:val="18"/>
                <w:szCs w:val="18"/>
                <w:lang w:val="es-MX" w:eastAsia="es-CR"/>
              </w:rPr>
              <w:t xml:space="preserve"> Señalar juicios de conformidad con la cantidad de Salas disponibles.</w:t>
            </w:r>
          </w:p>
          <w:p w14:paraId="0E57ECF4" w14:textId="77777777" w:rsidR="009314E6" w:rsidRPr="00D21696" w:rsidRDefault="009314E6" w:rsidP="009314E6">
            <w:pPr>
              <w:jc w:val="both"/>
              <w:rPr>
                <w:rFonts w:ascii="Book Antiqua" w:hAnsi="Book Antiqua" w:cs="Arial"/>
                <w:color w:val="000000"/>
                <w:sz w:val="18"/>
                <w:szCs w:val="18"/>
                <w:lang w:val="es-MX" w:eastAsia="es-CR"/>
              </w:rPr>
            </w:pPr>
          </w:p>
          <w:p w14:paraId="38133095" w14:textId="77777777" w:rsidR="009314E6" w:rsidRDefault="009314E6" w:rsidP="00714BC4">
            <w:pPr>
              <w:shd w:val="clear" w:color="auto" w:fill="FFFFFF"/>
              <w:spacing w:line="233" w:lineRule="atLeast"/>
              <w:jc w:val="center"/>
              <w:rPr>
                <w:rFonts w:ascii="Book Antiqua" w:hAnsi="Book Antiqua" w:cs="Book Antiqua"/>
                <w:b/>
                <w:bCs/>
                <w:sz w:val="18"/>
                <w:szCs w:val="18"/>
              </w:rPr>
            </w:pPr>
            <w:r w:rsidRPr="00CB27E6">
              <w:rPr>
                <w:rFonts w:ascii="Book Antiqua" w:hAnsi="Book Antiqua" w:cs="Arial"/>
                <w:noProof/>
                <w:color w:val="000000"/>
                <w:lang w:eastAsia="es-CR"/>
              </w:rPr>
              <w:drawing>
                <wp:inline distT="0" distB="0" distL="0" distR="0" wp14:anchorId="30EE4483" wp14:editId="3FC72517">
                  <wp:extent cx="2633556" cy="828675"/>
                  <wp:effectExtent l="0" t="0" r="0" b="0"/>
                  <wp:docPr id="3" name="Imagen 19">
                    <a:extLst xmlns:a="http://schemas.openxmlformats.org/drawingml/2006/main">
                      <a:ext uri="{FF2B5EF4-FFF2-40B4-BE49-F238E27FC236}">
                        <a16:creationId xmlns:a16="http://schemas.microsoft.com/office/drawing/2014/main" id="{F87B1CE8-6AF7-462D-9BCF-5A6F9C790E8D}"/>
                      </a:ext>
                    </a:extLst>
                  </wp:docPr>
                  <wp:cNvGraphicFramePr/>
                  <a:graphic xmlns:a="http://schemas.openxmlformats.org/drawingml/2006/main">
                    <a:graphicData uri="http://schemas.openxmlformats.org/drawingml/2006/picture">
                      <pic:pic xmlns:pic="http://schemas.openxmlformats.org/drawingml/2006/picture">
                        <pic:nvPicPr>
                          <pic:cNvPr id="20" name="Imagen 19">
                            <a:extLst>
                              <a:ext uri="{FF2B5EF4-FFF2-40B4-BE49-F238E27FC236}">
                                <a16:creationId xmlns:a16="http://schemas.microsoft.com/office/drawing/2014/main" id="{F87B1CE8-6AF7-462D-9BCF-5A6F9C790E8D}"/>
                              </a:ext>
                            </a:extLst>
                          </pic:cNvPr>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48029" cy="833229"/>
                          </a:xfrm>
                          <a:prstGeom prst="rect">
                            <a:avLst/>
                          </a:prstGeom>
                          <a:noFill/>
                        </pic:spPr>
                      </pic:pic>
                    </a:graphicData>
                  </a:graphic>
                </wp:inline>
              </w:drawing>
            </w:r>
          </w:p>
          <w:p w14:paraId="477E8881" w14:textId="77777777" w:rsidR="009314E6" w:rsidRDefault="009314E6" w:rsidP="009314E6">
            <w:pPr>
              <w:shd w:val="clear" w:color="auto" w:fill="FFFFFF"/>
              <w:spacing w:line="233" w:lineRule="atLeast"/>
              <w:jc w:val="both"/>
              <w:rPr>
                <w:rFonts w:ascii="Book Antiqua" w:hAnsi="Book Antiqua" w:cs="Book Antiqua"/>
                <w:b/>
                <w:bCs/>
                <w:sz w:val="18"/>
                <w:szCs w:val="18"/>
              </w:rPr>
            </w:pPr>
          </w:p>
          <w:p w14:paraId="3A250C5C" w14:textId="77777777" w:rsidR="009314E6" w:rsidRPr="00D21696" w:rsidRDefault="009314E6" w:rsidP="009314E6">
            <w:pPr>
              <w:jc w:val="both"/>
              <w:rPr>
                <w:rFonts w:ascii="Book Antiqua" w:hAnsi="Book Antiqua" w:cs="Book Antiqua"/>
                <w:sz w:val="18"/>
                <w:szCs w:val="18"/>
              </w:rPr>
            </w:pPr>
            <w:r w:rsidRPr="00D21696">
              <w:rPr>
                <w:rFonts w:ascii="Book Antiqua" w:hAnsi="Book Antiqua" w:cs="Book Antiqua"/>
                <w:sz w:val="18"/>
                <w:szCs w:val="18"/>
              </w:rPr>
              <w:t>En el plan de trabajo sobre oportunidad de mejora en la página 74 donde se incluye una tabla, se menciona la unificación del tribunal de Pavas y Puriscal y en la página 96 párrafo 2 se indica que esa sección unipersonal deberá atender 10 juicios unipersonales de Puriscal, 5 de Pavas y 5 Apelaciones de Puriscal, lo cual nuevamente de manera respetuosa me parece, desconoce la realidad de la Fiscalía de Puriscal y su escasez de recurso.</w:t>
            </w:r>
          </w:p>
          <w:p w14:paraId="113AD5B4" w14:textId="6B76CC0A" w:rsidR="009314E6" w:rsidRPr="007F39A5" w:rsidRDefault="009314E6" w:rsidP="009314E6">
            <w:pPr>
              <w:shd w:val="clear" w:color="auto" w:fill="FFFFFF"/>
              <w:spacing w:line="233" w:lineRule="atLeast"/>
              <w:jc w:val="both"/>
              <w:rPr>
                <w:rFonts w:ascii="Book Antiqua" w:hAnsi="Book Antiqua" w:cs="Book Antiqua"/>
                <w:b/>
                <w:bCs/>
                <w:sz w:val="18"/>
                <w:szCs w:val="18"/>
              </w:rPr>
            </w:pPr>
          </w:p>
        </w:tc>
        <w:tc>
          <w:tcPr>
            <w:tcW w:w="4678" w:type="dxa"/>
            <w:shd w:val="clear" w:color="auto" w:fill="auto"/>
            <w:vAlign w:val="center"/>
          </w:tcPr>
          <w:p w14:paraId="29236704" w14:textId="77777777" w:rsidR="009314E6" w:rsidRPr="00BF1936" w:rsidRDefault="009314E6" w:rsidP="009314E6">
            <w:pPr>
              <w:ind w:right="176"/>
              <w:jc w:val="both"/>
              <w:rPr>
                <w:rFonts w:ascii="Book Antiqua" w:hAnsi="Book Antiqua"/>
                <w:sz w:val="18"/>
                <w:szCs w:val="18"/>
                <w:lang w:val="es-419" w:eastAsia="es-419"/>
              </w:rPr>
            </w:pPr>
            <w:r w:rsidRPr="00BF1936">
              <w:rPr>
                <w:rFonts w:ascii="Book Antiqua" w:hAnsi="Book Antiqua"/>
                <w:sz w:val="18"/>
                <w:szCs w:val="18"/>
                <w:lang w:val="es-419" w:eastAsia="es-419"/>
              </w:rPr>
              <w:t xml:space="preserve">Se toma nota de la observación. </w:t>
            </w:r>
          </w:p>
          <w:p w14:paraId="58FDCC14" w14:textId="77777777" w:rsidR="009314E6" w:rsidRPr="00BF1936" w:rsidRDefault="009314E6" w:rsidP="009314E6">
            <w:pPr>
              <w:ind w:right="176"/>
              <w:jc w:val="both"/>
              <w:rPr>
                <w:rFonts w:ascii="Book Antiqua" w:hAnsi="Book Antiqua"/>
                <w:sz w:val="18"/>
                <w:szCs w:val="18"/>
                <w:lang w:val="es-419" w:eastAsia="es-419"/>
              </w:rPr>
            </w:pPr>
          </w:p>
          <w:p w14:paraId="027A188B" w14:textId="6AC0429E" w:rsidR="001F7D14" w:rsidRDefault="00D62BC2" w:rsidP="009314E6">
            <w:pPr>
              <w:ind w:right="176"/>
              <w:jc w:val="both"/>
              <w:rPr>
                <w:rFonts w:ascii="Book Antiqua" w:hAnsi="Book Antiqua"/>
                <w:sz w:val="18"/>
                <w:szCs w:val="18"/>
                <w:lang w:val="es-419" w:eastAsia="es-419"/>
              </w:rPr>
            </w:pPr>
            <w:r w:rsidRPr="00D62BC2">
              <w:rPr>
                <w:rFonts w:ascii="Book Antiqua" w:hAnsi="Book Antiqua"/>
                <w:sz w:val="18"/>
                <w:szCs w:val="18"/>
                <w:lang w:val="es-419" w:eastAsia="es-419"/>
              </w:rPr>
              <w:t xml:space="preserve">Sobre las observaciones remitidas en cuanto a la capacidad del recurso humano con el que cuenta la fiscalía, se le hace saber que actualmente personal Profesional de la Dirección de Planificación se encuentra realizando abordajes en la fiscalía de Puriscal y de Hatillo en donde podrán medir la capacidad operativa de las mismas y con ello emitir las recomendaciones que consideren a fin a las necesidades y capacidades de las respectivas fiscalías, por lo que deberán estarse a la espera de los resultados. </w:t>
            </w:r>
          </w:p>
          <w:p w14:paraId="6CC88F66" w14:textId="122624AD" w:rsidR="00D62BC2" w:rsidRDefault="00D62BC2" w:rsidP="009314E6">
            <w:pPr>
              <w:ind w:right="176"/>
              <w:jc w:val="both"/>
              <w:rPr>
                <w:rFonts w:ascii="Book Antiqua" w:hAnsi="Book Antiqua"/>
                <w:sz w:val="18"/>
                <w:szCs w:val="18"/>
                <w:lang w:val="es-419" w:eastAsia="es-419"/>
              </w:rPr>
            </w:pPr>
          </w:p>
          <w:p w14:paraId="7873254E" w14:textId="77777777" w:rsidR="00A84810" w:rsidRDefault="00A84810" w:rsidP="00A84810">
            <w:pPr>
              <w:ind w:right="176"/>
              <w:jc w:val="both"/>
              <w:rPr>
                <w:rFonts w:ascii="Book Antiqua" w:hAnsi="Book Antiqua"/>
                <w:sz w:val="18"/>
                <w:szCs w:val="18"/>
                <w:lang w:val="es-419" w:eastAsia="es-419"/>
              </w:rPr>
            </w:pPr>
            <w:r>
              <w:rPr>
                <w:rFonts w:ascii="Book Antiqua" w:hAnsi="Book Antiqua"/>
                <w:sz w:val="18"/>
                <w:szCs w:val="18"/>
                <w:lang w:val="es-419" w:eastAsia="es-419"/>
              </w:rPr>
              <w:t xml:space="preserve">Es importante mencionar, que a lo interno de la Dirección de Planificación se mantiene comunicación entre profesionales que permiten prever el impacto que tendrán en las demás oficinas las propuestas que se plantean producto de los abordajes. </w:t>
            </w:r>
          </w:p>
          <w:p w14:paraId="4A68DA1B" w14:textId="77777777" w:rsidR="00A84810" w:rsidRDefault="00A84810" w:rsidP="009314E6">
            <w:pPr>
              <w:ind w:right="176"/>
              <w:jc w:val="both"/>
              <w:rPr>
                <w:rFonts w:ascii="Book Antiqua" w:hAnsi="Book Antiqua"/>
                <w:sz w:val="18"/>
                <w:szCs w:val="18"/>
                <w:lang w:val="es-419" w:eastAsia="es-419"/>
              </w:rPr>
            </w:pPr>
          </w:p>
          <w:p w14:paraId="41BCE957" w14:textId="77777777" w:rsidR="00CE268F" w:rsidRDefault="001F7D14" w:rsidP="009314E6">
            <w:pPr>
              <w:ind w:right="176"/>
              <w:jc w:val="both"/>
              <w:rPr>
                <w:rFonts w:ascii="Book Antiqua" w:hAnsi="Book Antiqua"/>
                <w:sz w:val="18"/>
                <w:szCs w:val="18"/>
                <w:lang w:val="es-419" w:eastAsia="es-419"/>
              </w:rPr>
            </w:pPr>
            <w:r>
              <w:rPr>
                <w:rFonts w:ascii="Book Antiqua" w:hAnsi="Book Antiqua"/>
                <w:sz w:val="18"/>
                <w:szCs w:val="18"/>
                <w:lang w:val="es-419" w:eastAsia="es-419"/>
              </w:rPr>
              <w:t>Ahora bien, se le hace la observación a la Fiscalía de Puriscal que, de conformidad con el análisis estadístico realizado en promedio al Tribunal ingresan de 8 asuntos de Puriscal al mes</w:t>
            </w:r>
            <w:r w:rsidR="005113AF">
              <w:rPr>
                <w:rFonts w:ascii="Book Antiqua" w:hAnsi="Book Antiqua"/>
                <w:sz w:val="18"/>
                <w:szCs w:val="18"/>
                <w:lang w:val="es-419" w:eastAsia="es-419"/>
              </w:rPr>
              <w:t xml:space="preserve"> entre colegiados y unipersonales</w:t>
            </w:r>
            <w:r w:rsidR="00CE268F">
              <w:rPr>
                <w:rFonts w:ascii="Book Antiqua" w:hAnsi="Book Antiqua"/>
                <w:sz w:val="18"/>
                <w:szCs w:val="18"/>
                <w:lang w:val="es-419" w:eastAsia="es-419"/>
              </w:rPr>
              <w:t>.</w:t>
            </w:r>
          </w:p>
          <w:p w14:paraId="366A1C47" w14:textId="77777777" w:rsidR="00CE268F" w:rsidRDefault="00CE268F" w:rsidP="009314E6">
            <w:pPr>
              <w:ind w:right="176"/>
              <w:jc w:val="both"/>
              <w:rPr>
                <w:rFonts w:ascii="Book Antiqua" w:hAnsi="Book Antiqua"/>
                <w:sz w:val="18"/>
                <w:szCs w:val="18"/>
                <w:lang w:val="es-419" w:eastAsia="es-419"/>
              </w:rPr>
            </w:pPr>
          </w:p>
          <w:p w14:paraId="6E3B626A" w14:textId="48611041" w:rsidR="001F7D14" w:rsidRPr="00BF1936" w:rsidRDefault="00CE268F" w:rsidP="009314E6">
            <w:pPr>
              <w:ind w:right="176"/>
              <w:jc w:val="both"/>
              <w:rPr>
                <w:rFonts w:ascii="Book Antiqua" w:hAnsi="Book Antiqua"/>
                <w:sz w:val="18"/>
                <w:szCs w:val="18"/>
                <w:lang w:val="es-419" w:eastAsia="es-419"/>
              </w:rPr>
            </w:pPr>
            <w:r>
              <w:rPr>
                <w:rFonts w:ascii="Book Antiqua" w:hAnsi="Book Antiqua"/>
                <w:sz w:val="18"/>
                <w:szCs w:val="18"/>
                <w:lang w:val="es-419" w:eastAsia="es-419"/>
              </w:rPr>
              <w:t xml:space="preserve">El párrafo al que hace referencia la fiscalía en su </w:t>
            </w:r>
            <w:r w:rsidR="007A4A99">
              <w:rPr>
                <w:rFonts w:ascii="Book Antiqua" w:hAnsi="Book Antiqua"/>
                <w:sz w:val="18"/>
                <w:szCs w:val="18"/>
                <w:lang w:val="es-419" w:eastAsia="es-419"/>
              </w:rPr>
              <w:t>observación</w:t>
            </w:r>
            <w:r>
              <w:rPr>
                <w:rFonts w:ascii="Book Antiqua" w:hAnsi="Book Antiqua"/>
                <w:sz w:val="18"/>
                <w:szCs w:val="18"/>
                <w:lang w:val="es-419" w:eastAsia="es-419"/>
              </w:rPr>
              <w:t xml:space="preserve"> es enfocado en la capacidad </w:t>
            </w:r>
            <w:r w:rsidR="005113AF">
              <w:rPr>
                <w:rFonts w:ascii="Book Antiqua" w:hAnsi="Book Antiqua"/>
                <w:sz w:val="18"/>
                <w:szCs w:val="18"/>
                <w:lang w:val="es-419" w:eastAsia="es-419"/>
              </w:rPr>
              <w:t xml:space="preserve">instalada de la plaza </w:t>
            </w:r>
            <w:r>
              <w:rPr>
                <w:rFonts w:ascii="Book Antiqua" w:hAnsi="Book Antiqua"/>
                <w:sz w:val="18"/>
                <w:szCs w:val="18"/>
                <w:lang w:val="es-419" w:eastAsia="es-419"/>
              </w:rPr>
              <w:t xml:space="preserve">juzgadora </w:t>
            </w:r>
            <w:r w:rsidR="005113AF">
              <w:rPr>
                <w:rFonts w:ascii="Book Antiqua" w:hAnsi="Book Antiqua"/>
                <w:sz w:val="18"/>
                <w:szCs w:val="18"/>
                <w:lang w:val="es-419" w:eastAsia="es-419"/>
              </w:rPr>
              <w:t>asignada para esa zona</w:t>
            </w:r>
            <w:r w:rsidR="00043257">
              <w:rPr>
                <w:rFonts w:ascii="Book Antiqua" w:hAnsi="Book Antiqua"/>
                <w:sz w:val="18"/>
                <w:szCs w:val="18"/>
                <w:lang w:val="es-419" w:eastAsia="es-419"/>
              </w:rPr>
              <w:t xml:space="preserve">, </w:t>
            </w:r>
            <w:r>
              <w:rPr>
                <w:rFonts w:ascii="Book Antiqua" w:hAnsi="Book Antiqua"/>
                <w:sz w:val="18"/>
                <w:szCs w:val="18"/>
                <w:lang w:val="es-419" w:eastAsia="es-419"/>
              </w:rPr>
              <w:t xml:space="preserve">la cual de conformidad con la estadística no sobrepasa su capacidad instalada y </w:t>
            </w:r>
            <w:r w:rsidR="00043257">
              <w:rPr>
                <w:rFonts w:ascii="Book Antiqua" w:hAnsi="Book Antiqua"/>
                <w:sz w:val="18"/>
                <w:szCs w:val="18"/>
                <w:lang w:val="es-419" w:eastAsia="es-419"/>
              </w:rPr>
              <w:t xml:space="preserve">por tal motivo a la </w:t>
            </w:r>
            <w:r w:rsidR="002328D9">
              <w:rPr>
                <w:rFonts w:ascii="Book Antiqua" w:hAnsi="Book Antiqua"/>
                <w:sz w:val="18"/>
                <w:szCs w:val="18"/>
                <w:lang w:val="es-419" w:eastAsia="es-419"/>
              </w:rPr>
              <w:t>J</w:t>
            </w:r>
            <w:r w:rsidR="00043257">
              <w:rPr>
                <w:rFonts w:ascii="Book Antiqua" w:hAnsi="Book Antiqua"/>
                <w:sz w:val="18"/>
                <w:szCs w:val="18"/>
                <w:lang w:val="es-419" w:eastAsia="es-419"/>
              </w:rPr>
              <w:t xml:space="preserve">ueza que atiende unipersonales de Puriscal también se le asigna carga de trabajo de la zona de Pavas. </w:t>
            </w:r>
          </w:p>
          <w:p w14:paraId="4178E9F9" w14:textId="77777777" w:rsidR="009314E6" w:rsidRPr="00BF1936" w:rsidRDefault="009314E6" w:rsidP="009314E6">
            <w:pPr>
              <w:ind w:right="176"/>
              <w:jc w:val="both"/>
              <w:rPr>
                <w:rFonts w:ascii="Book Antiqua" w:hAnsi="Book Antiqua"/>
                <w:sz w:val="18"/>
                <w:szCs w:val="18"/>
                <w:lang w:val="es-419" w:eastAsia="es-419"/>
              </w:rPr>
            </w:pPr>
          </w:p>
          <w:p w14:paraId="19251D9B" w14:textId="56B4DDAE" w:rsidR="009314E6" w:rsidRPr="0021220A" w:rsidRDefault="009314E6" w:rsidP="009314E6">
            <w:pPr>
              <w:ind w:right="176"/>
              <w:jc w:val="both"/>
              <w:rPr>
                <w:rFonts w:ascii="Book Antiqua" w:hAnsi="Book Antiqua"/>
                <w:sz w:val="18"/>
                <w:szCs w:val="18"/>
                <w:lang w:val="es-419" w:eastAsia="es-419"/>
              </w:rPr>
            </w:pPr>
            <w:r w:rsidRPr="00BF1936">
              <w:rPr>
                <w:rFonts w:ascii="Book Antiqua" w:hAnsi="Book Antiqua"/>
                <w:sz w:val="18"/>
                <w:szCs w:val="18"/>
                <w:lang w:val="es-419" w:eastAsia="es-419"/>
              </w:rPr>
              <w:t xml:space="preserve">La observación no modifica el contenido del informe. </w:t>
            </w:r>
          </w:p>
        </w:tc>
      </w:tr>
      <w:tr w:rsidR="00516EB8" w:rsidRPr="00DA2FA2" w14:paraId="5A0E8E1F" w14:textId="77777777" w:rsidTr="00D21696">
        <w:trPr>
          <w:trHeight w:val="1870"/>
        </w:trPr>
        <w:tc>
          <w:tcPr>
            <w:tcW w:w="5382" w:type="dxa"/>
            <w:shd w:val="clear" w:color="auto" w:fill="auto"/>
            <w:vAlign w:val="center"/>
          </w:tcPr>
          <w:p w14:paraId="691A510B" w14:textId="23719364" w:rsidR="00516EB8" w:rsidRDefault="00516EB8" w:rsidP="00D21696">
            <w:pPr>
              <w:spacing w:before="120" w:after="240" w:line="276" w:lineRule="auto"/>
              <w:jc w:val="both"/>
              <w:rPr>
                <w:rFonts w:ascii="Book Antiqua" w:hAnsi="Book Antiqua" w:cs="Book Antiqua"/>
              </w:rPr>
            </w:pPr>
            <w:r w:rsidRPr="00D21696">
              <w:rPr>
                <w:rFonts w:ascii="Book Antiqua" w:hAnsi="Book Antiqua" w:cs="Book Antiqua"/>
                <w:i/>
                <w:iCs/>
                <w:sz w:val="18"/>
                <w:szCs w:val="18"/>
              </w:rPr>
              <w:t>La plaza de Juez/a destacada en la atención de asuntos de Puriscal podrá resolver unipersonales y apelaciones de Puriscal y dar apoyo en la tramitación de unipersonales de Pavas, la cuota quedaría de la siguiente forma: 10 unipersonales de Puriscal, 5 unipersonales de Pavas y 5 Apelaciones de Puriscal</w:t>
            </w:r>
            <w:r>
              <w:rPr>
                <w:rFonts w:ascii="Book Antiqua" w:hAnsi="Book Antiqua" w:cs="Book Antiqua"/>
                <w:i/>
                <w:iCs/>
                <w:sz w:val="18"/>
                <w:szCs w:val="18"/>
              </w:rPr>
              <w:t>…</w:t>
            </w:r>
          </w:p>
          <w:p w14:paraId="467911AE" w14:textId="354D148E" w:rsidR="00516EB8" w:rsidRPr="008F2FC0" w:rsidRDefault="00516EB8" w:rsidP="00516EB8">
            <w:pPr>
              <w:jc w:val="both"/>
              <w:rPr>
                <w:rFonts w:ascii="Book Antiqua" w:hAnsi="Book Antiqua" w:cs="Book Antiqua"/>
              </w:rPr>
            </w:pPr>
            <w:r w:rsidRPr="008F2FC0">
              <w:rPr>
                <w:rFonts w:ascii="Book Antiqua" w:hAnsi="Book Antiqua" w:cs="Book Antiqua"/>
              </w:rPr>
              <w:t xml:space="preserve">En el plan de trabajo sobre oportunidad de mejora en la página 74 donde se incluye una tabla, se menciona la unificación del tribunal de Pavas y Puriscal y en la página </w:t>
            </w:r>
            <w:r w:rsidRPr="008F2FC0">
              <w:rPr>
                <w:rFonts w:ascii="Book Antiqua" w:hAnsi="Book Antiqua" w:cs="Book Antiqua"/>
              </w:rPr>
              <w:lastRenderedPageBreak/>
              <w:t>96 párrafo 2 se indica que esa sección unipersonal deberá atender 10 juicios unipersonales de Puriscal, 5 de Pavas y 5 Apelaciones de Puriscal, lo cual nuevamente de manera respetuosa me parece, desconoce la realidad de la Fiscalía de Puriscal y su escasez de recurso.</w:t>
            </w:r>
          </w:p>
          <w:p w14:paraId="1475BB44" w14:textId="4EF274D6" w:rsidR="00516EB8" w:rsidRPr="00CE268F" w:rsidRDefault="00516EB8" w:rsidP="00516EB8">
            <w:pPr>
              <w:jc w:val="both"/>
              <w:rPr>
                <w:rFonts w:ascii="Book Antiqua" w:hAnsi="Book Antiqua" w:cs="Arial"/>
                <w:b/>
                <w:bCs/>
                <w:i/>
                <w:iCs/>
                <w:color w:val="000000"/>
                <w:sz w:val="18"/>
                <w:szCs w:val="18"/>
                <w:lang w:val="es-MX" w:eastAsia="es-CR"/>
              </w:rPr>
            </w:pPr>
          </w:p>
        </w:tc>
        <w:tc>
          <w:tcPr>
            <w:tcW w:w="4678" w:type="dxa"/>
            <w:shd w:val="clear" w:color="auto" w:fill="auto"/>
            <w:vAlign w:val="center"/>
          </w:tcPr>
          <w:p w14:paraId="34A045D8" w14:textId="77777777" w:rsidR="00516EB8" w:rsidRPr="00BF1936" w:rsidRDefault="00516EB8" w:rsidP="00516EB8">
            <w:pPr>
              <w:ind w:right="176"/>
              <w:jc w:val="both"/>
              <w:rPr>
                <w:rFonts w:ascii="Book Antiqua" w:hAnsi="Book Antiqua"/>
                <w:sz w:val="18"/>
                <w:szCs w:val="18"/>
                <w:lang w:val="es-419" w:eastAsia="es-419"/>
              </w:rPr>
            </w:pPr>
            <w:r w:rsidRPr="00BF1936">
              <w:rPr>
                <w:rFonts w:ascii="Book Antiqua" w:hAnsi="Book Antiqua"/>
                <w:sz w:val="18"/>
                <w:szCs w:val="18"/>
                <w:lang w:val="es-419" w:eastAsia="es-419"/>
              </w:rPr>
              <w:lastRenderedPageBreak/>
              <w:t xml:space="preserve">Se toma nota de la observación. </w:t>
            </w:r>
          </w:p>
          <w:p w14:paraId="03A44CFC" w14:textId="77777777" w:rsidR="00516EB8" w:rsidRPr="00BF1936" w:rsidRDefault="00516EB8" w:rsidP="00516EB8">
            <w:pPr>
              <w:ind w:right="176"/>
              <w:jc w:val="both"/>
              <w:rPr>
                <w:rFonts w:ascii="Book Antiqua" w:hAnsi="Book Antiqua"/>
                <w:sz w:val="18"/>
                <w:szCs w:val="18"/>
                <w:lang w:val="es-419" w:eastAsia="es-419"/>
              </w:rPr>
            </w:pPr>
          </w:p>
          <w:p w14:paraId="545CB38B" w14:textId="3BD82945" w:rsidR="00516EB8" w:rsidRDefault="00D62BC2" w:rsidP="00516EB8">
            <w:pPr>
              <w:ind w:right="176"/>
              <w:jc w:val="both"/>
              <w:rPr>
                <w:rFonts w:ascii="Book Antiqua" w:hAnsi="Book Antiqua"/>
                <w:sz w:val="18"/>
                <w:szCs w:val="18"/>
                <w:lang w:val="es-419" w:eastAsia="es-419"/>
              </w:rPr>
            </w:pPr>
            <w:r w:rsidRPr="00D62BC2">
              <w:rPr>
                <w:rFonts w:ascii="Book Antiqua" w:hAnsi="Book Antiqua"/>
                <w:sz w:val="18"/>
                <w:szCs w:val="18"/>
                <w:lang w:val="es-419" w:eastAsia="es-419"/>
              </w:rPr>
              <w:t xml:space="preserve">Sobre las observaciones remitidas en cuanto a la capacidad del recurso humano con el que cuenta la fiscalía, se le hace saber que actualmente personal Profesional de la Dirección de Planificación se encuentra realizando abordajes en la fiscalía de Puriscal y de Hatillo en donde podrán medir la capacidad operativa de las mismas y con ello emitir las recomendaciones que consideren a fin a las necesidades y capacidades de las respectivas fiscalías, </w:t>
            </w:r>
            <w:r w:rsidRPr="00D62BC2">
              <w:rPr>
                <w:rFonts w:ascii="Book Antiqua" w:hAnsi="Book Antiqua"/>
                <w:sz w:val="18"/>
                <w:szCs w:val="18"/>
                <w:lang w:val="es-419" w:eastAsia="es-419"/>
              </w:rPr>
              <w:lastRenderedPageBreak/>
              <w:t xml:space="preserve">por lo que deberán estarse a la espera de los resultados. </w:t>
            </w:r>
          </w:p>
          <w:p w14:paraId="6EB406C4" w14:textId="43A87721" w:rsidR="00D62BC2" w:rsidRDefault="00D62BC2" w:rsidP="00516EB8">
            <w:pPr>
              <w:ind w:right="176"/>
              <w:jc w:val="both"/>
              <w:rPr>
                <w:rFonts w:ascii="Book Antiqua" w:hAnsi="Book Antiqua"/>
                <w:sz w:val="18"/>
                <w:szCs w:val="18"/>
                <w:lang w:val="es-419" w:eastAsia="es-419"/>
              </w:rPr>
            </w:pPr>
          </w:p>
          <w:p w14:paraId="5F0DABDB" w14:textId="77777777" w:rsidR="00A84810" w:rsidRDefault="00A84810" w:rsidP="00A84810">
            <w:pPr>
              <w:ind w:right="176"/>
              <w:jc w:val="both"/>
              <w:rPr>
                <w:rFonts w:ascii="Book Antiqua" w:hAnsi="Book Antiqua"/>
                <w:sz w:val="18"/>
                <w:szCs w:val="18"/>
                <w:lang w:val="es-419" w:eastAsia="es-419"/>
              </w:rPr>
            </w:pPr>
            <w:r>
              <w:rPr>
                <w:rFonts w:ascii="Book Antiqua" w:hAnsi="Book Antiqua"/>
                <w:sz w:val="18"/>
                <w:szCs w:val="18"/>
                <w:lang w:val="es-419" w:eastAsia="es-419"/>
              </w:rPr>
              <w:t xml:space="preserve">Es importante mencionar, que a lo interno de la Dirección de Planificación se mantiene comunicación entre profesionales que permiten prever el impacto que tendrán en las demás oficinas las propuestas que se plantean producto de los abordajes. </w:t>
            </w:r>
          </w:p>
          <w:p w14:paraId="30EF1537" w14:textId="77777777" w:rsidR="00A84810" w:rsidRDefault="00A84810" w:rsidP="00516EB8">
            <w:pPr>
              <w:ind w:right="176"/>
              <w:jc w:val="both"/>
              <w:rPr>
                <w:rFonts w:ascii="Book Antiqua" w:hAnsi="Book Antiqua"/>
                <w:sz w:val="18"/>
                <w:szCs w:val="18"/>
                <w:lang w:val="es-419" w:eastAsia="es-419"/>
              </w:rPr>
            </w:pPr>
          </w:p>
          <w:p w14:paraId="0360BC15" w14:textId="77777777" w:rsidR="00516EB8" w:rsidRDefault="00516EB8" w:rsidP="00516EB8">
            <w:pPr>
              <w:ind w:right="176"/>
              <w:jc w:val="both"/>
              <w:rPr>
                <w:rFonts w:ascii="Book Antiqua" w:hAnsi="Book Antiqua"/>
                <w:sz w:val="18"/>
                <w:szCs w:val="18"/>
                <w:lang w:val="es-419" w:eastAsia="es-419"/>
              </w:rPr>
            </w:pPr>
            <w:r>
              <w:rPr>
                <w:rFonts w:ascii="Book Antiqua" w:hAnsi="Book Antiqua"/>
                <w:sz w:val="18"/>
                <w:szCs w:val="18"/>
                <w:lang w:val="es-419" w:eastAsia="es-419"/>
              </w:rPr>
              <w:t>Ahora bien, se le hace la observación a la Fiscalía de Puriscal que, de conformidad con el análisis estadístico realizado en promedio al Tribunal ingresan de 8 asuntos de Puriscal al mes entre colegiados y unipersonales.</w:t>
            </w:r>
          </w:p>
          <w:p w14:paraId="311C2A47" w14:textId="77777777" w:rsidR="00516EB8" w:rsidRDefault="00516EB8" w:rsidP="00516EB8">
            <w:pPr>
              <w:ind w:right="176"/>
              <w:jc w:val="both"/>
              <w:rPr>
                <w:rFonts w:ascii="Book Antiqua" w:hAnsi="Book Antiqua"/>
                <w:sz w:val="18"/>
                <w:szCs w:val="18"/>
                <w:lang w:val="es-419" w:eastAsia="es-419"/>
              </w:rPr>
            </w:pPr>
          </w:p>
          <w:p w14:paraId="208EA58F" w14:textId="383030EB" w:rsidR="00516EB8" w:rsidRPr="00BF1936" w:rsidRDefault="00516EB8" w:rsidP="00516EB8">
            <w:pPr>
              <w:ind w:right="176"/>
              <w:jc w:val="both"/>
              <w:rPr>
                <w:rFonts w:ascii="Book Antiqua" w:hAnsi="Book Antiqua"/>
                <w:sz w:val="18"/>
                <w:szCs w:val="18"/>
                <w:lang w:val="es-419" w:eastAsia="es-419"/>
              </w:rPr>
            </w:pPr>
            <w:r>
              <w:rPr>
                <w:rFonts w:ascii="Book Antiqua" w:hAnsi="Book Antiqua"/>
                <w:sz w:val="18"/>
                <w:szCs w:val="18"/>
                <w:lang w:val="es-419" w:eastAsia="es-419"/>
              </w:rPr>
              <w:t xml:space="preserve">El párrafo al que hace referencia la fiscalía en su </w:t>
            </w:r>
            <w:r w:rsidR="007A4A99">
              <w:rPr>
                <w:rFonts w:ascii="Book Antiqua" w:hAnsi="Book Antiqua"/>
                <w:sz w:val="18"/>
                <w:szCs w:val="18"/>
                <w:lang w:val="es-419" w:eastAsia="es-419"/>
              </w:rPr>
              <w:t>observación</w:t>
            </w:r>
            <w:r>
              <w:rPr>
                <w:rFonts w:ascii="Book Antiqua" w:hAnsi="Book Antiqua"/>
                <w:sz w:val="18"/>
                <w:szCs w:val="18"/>
                <w:lang w:val="es-419" w:eastAsia="es-419"/>
              </w:rPr>
              <w:t xml:space="preserve"> es enfocado en la capacidad instalada de la plaza juzgadora asignada para esa zona, la cual de conformidad con la estadística no sobrepasa su capacidad instalada y por tal motivo a la jueza que atiende unipersonales de Puriscal también se le asigna carga de trabajo de la zona de Pavas. </w:t>
            </w:r>
          </w:p>
          <w:p w14:paraId="1B722888" w14:textId="77777777" w:rsidR="00516EB8" w:rsidRPr="00BF1936" w:rsidRDefault="00516EB8" w:rsidP="00516EB8">
            <w:pPr>
              <w:ind w:right="176"/>
              <w:jc w:val="both"/>
              <w:rPr>
                <w:rFonts w:ascii="Book Antiqua" w:hAnsi="Book Antiqua"/>
                <w:sz w:val="18"/>
                <w:szCs w:val="18"/>
                <w:lang w:val="es-419" w:eastAsia="es-419"/>
              </w:rPr>
            </w:pPr>
          </w:p>
          <w:p w14:paraId="039DDC06" w14:textId="0589AB1F" w:rsidR="00516EB8" w:rsidRPr="00BF1936" w:rsidRDefault="00516EB8" w:rsidP="00516EB8">
            <w:pPr>
              <w:ind w:right="176"/>
              <w:jc w:val="both"/>
              <w:rPr>
                <w:rFonts w:ascii="Book Antiqua" w:hAnsi="Book Antiqua"/>
                <w:sz w:val="18"/>
                <w:szCs w:val="18"/>
                <w:lang w:val="es-419" w:eastAsia="es-419"/>
              </w:rPr>
            </w:pPr>
            <w:r w:rsidRPr="00BF1936">
              <w:rPr>
                <w:rFonts w:ascii="Book Antiqua" w:hAnsi="Book Antiqua"/>
                <w:sz w:val="18"/>
                <w:szCs w:val="18"/>
                <w:lang w:val="es-419" w:eastAsia="es-419"/>
              </w:rPr>
              <w:t xml:space="preserve">La observación no modifica el contenido del informe. </w:t>
            </w:r>
          </w:p>
        </w:tc>
      </w:tr>
      <w:tr w:rsidR="00516EB8" w:rsidRPr="00DA2FA2" w14:paraId="68319674" w14:textId="77777777" w:rsidTr="00D21696">
        <w:trPr>
          <w:trHeight w:val="1870"/>
        </w:trPr>
        <w:tc>
          <w:tcPr>
            <w:tcW w:w="5382" w:type="dxa"/>
            <w:shd w:val="clear" w:color="auto" w:fill="auto"/>
            <w:vAlign w:val="center"/>
          </w:tcPr>
          <w:p w14:paraId="7AC80FE6" w14:textId="0FBF4965" w:rsidR="00516EB8" w:rsidRDefault="00516EB8" w:rsidP="00516EB8">
            <w:pPr>
              <w:spacing w:before="120" w:after="240" w:line="276" w:lineRule="auto"/>
              <w:jc w:val="both"/>
              <w:rPr>
                <w:rFonts w:ascii="Book Antiqua" w:hAnsi="Book Antiqua" w:cs="Book Antiqua"/>
                <w:i/>
                <w:iCs/>
                <w:sz w:val="18"/>
                <w:szCs w:val="18"/>
              </w:rPr>
            </w:pPr>
            <w:r w:rsidRPr="00516EB8">
              <w:rPr>
                <w:rFonts w:ascii="Book Antiqua" w:hAnsi="Book Antiqua" w:cs="Book Antiqua"/>
                <w:i/>
                <w:iCs/>
                <w:sz w:val="18"/>
                <w:szCs w:val="18"/>
              </w:rPr>
              <w:lastRenderedPageBreak/>
              <w:t>Valorar aprobar el escenario de Estructura Provisional mediante un plan de trabajo para el Tribunal de Juicio del Tercer Circuito Judicial de San José, sede suroeste con el objetivo de optimizar y maximizar el recurso humano con el que actualmente cuenta el Tribunal, el cual implica el traslado de una sección colegiada a la jornada vespertina, lo anterior hasta tanto se materialice la separación física del Tribunal</w:t>
            </w:r>
            <w:r>
              <w:rPr>
                <w:rFonts w:ascii="Book Antiqua" w:hAnsi="Book Antiqua" w:cs="Book Antiqua"/>
                <w:i/>
                <w:iCs/>
                <w:sz w:val="18"/>
                <w:szCs w:val="18"/>
              </w:rPr>
              <w:t xml:space="preserve">… </w:t>
            </w:r>
          </w:p>
          <w:p w14:paraId="386F5446" w14:textId="2200DE31" w:rsidR="00516EB8" w:rsidRPr="00516EB8" w:rsidRDefault="00516EB8" w:rsidP="00516EB8">
            <w:pPr>
              <w:spacing w:before="120" w:after="240" w:line="276" w:lineRule="auto"/>
              <w:jc w:val="both"/>
              <w:rPr>
                <w:rFonts w:ascii="Book Antiqua" w:hAnsi="Book Antiqua" w:cs="Book Antiqua"/>
                <w:i/>
                <w:iCs/>
                <w:sz w:val="18"/>
                <w:szCs w:val="18"/>
              </w:rPr>
            </w:pPr>
            <w:r w:rsidRPr="008F2FC0">
              <w:rPr>
                <w:rFonts w:ascii="Book Antiqua" w:hAnsi="Book Antiqua" w:cs="Book Antiqua"/>
              </w:rPr>
              <w:t>En las recomendaciones efectuadas en el estudio, propiamente pagina 112 punto 9.2 se recomienda el traslado temporal de una sección a laborar en horario vespertino y se señala que se consultó con los jerarcas del MP y estuvieron anuentes, es importante que se aclare si para esa sección se estará disponiendo de algún recurso de alguna de las fiscalía</w:t>
            </w:r>
            <w:r>
              <w:rPr>
                <w:rFonts w:ascii="Book Antiqua" w:hAnsi="Book Antiqua" w:cs="Book Antiqua"/>
              </w:rPr>
              <w:t>s</w:t>
            </w:r>
            <w:r w:rsidRPr="008F2FC0">
              <w:rPr>
                <w:rFonts w:ascii="Book Antiqua" w:hAnsi="Book Antiqua" w:cs="Book Antiqua"/>
              </w:rPr>
              <w:t xml:space="preserve"> como podría ser la de Pavas, por cuanto en la fiscalía de Hatillo atañe, no se estaría en disponibilidad para dicha propuesta.</w:t>
            </w:r>
          </w:p>
          <w:p w14:paraId="6816D553" w14:textId="77777777" w:rsidR="00516EB8" w:rsidRPr="00516EB8" w:rsidRDefault="00516EB8" w:rsidP="00516EB8">
            <w:pPr>
              <w:spacing w:before="120" w:after="240" w:line="276" w:lineRule="auto"/>
              <w:jc w:val="both"/>
              <w:rPr>
                <w:rFonts w:ascii="Book Antiqua" w:hAnsi="Book Antiqua" w:cs="Book Antiqua"/>
                <w:i/>
                <w:iCs/>
                <w:sz w:val="18"/>
                <w:szCs w:val="18"/>
              </w:rPr>
            </w:pPr>
          </w:p>
          <w:p w14:paraId="07C6566B" w14:textId="77777777" w:rsidR="00516EB8" w:rsidRPr="00516EB8" w:rsidRDefault="00516EB8" w:rsidP="00516EB8">
            <w:pPr>
              <w:spacing w:before="120" w:after="240" w:line="276" w:lineRule="auto"/>
              <w:jc w:val="both"/>
              <w:rPr>
                <w:rFonts w:ascii="Book Antiqua" w:hAnsi="Book Antiqua" w:cs="Book Antiqua"/>
                <w:i/>
                <w:iCs/>
                <w:sz w:val="18"/>
                <w:szCs w:val="18"/>
              </w:rPr>
            </w:pPr>
          </w:p>
        </w:tc>
        <w:tc>
          <w:tcPr>
            <w:tcW w:w="4678" w:type="dxa"/>
            <w:shd w:val="clear" w:color="auto" w:fill="auto"/>
            <w:vAlign w:val="center"/>
          </w:tcPr>
          <w:p w14:paraId="5419F492" w14:textId="77777777" w:rsidR="00516EB8" w:rsidRDefault="00516EB8" w:rsidP="00516EB8">
            <w:pPr>
              <w:ind w:right="176"/>
              <w:jc w:val="both"/>
              <w:rPr>
                <w:rFonts w:ascii="Book Antiqua" w:hAnsi="Book Antiqua"/>
                <w:sz w:val="18"/>
                <w:szCs w:val="18"/>
                <w:lang w:val="es-419" w:eastAsia="es-419"/>
              </w:rPr>
            </w:pPr>
            <w:r>
              <w:rPr>
                <w:rFonts w:ascii="Book Antiqua" w:hAnsi="Book Antiqua"/>
                <w:sz w:val="18"/>
                <w:szCs w:val="18"/>
                <w:lang w:val="es-419" w:eastAsia="es-419"/>
              </w:rPr>
              <w:t>Se toma nota de la observación.</w:t>
            </w:r>
          </w:p>
          <w:p w14:paraId="5A9F3E69" w14:textId="77777777" w:rsidR="00516EB8" w:rsidRDefault="00516EB8" w:rsidP="00516EB8">
            <w:pPr>
              <w:ind w:right="176"/>
              <w:jc w:val="both"/>
              <w:rPr>
                <w:rFonts w:ascii="Book Antiqua" w:hAnsi="Book Antiqua"/>
                <w:sz w:val="18"/>
                <w:szCs w:val="18"/>
                <w:lang w:val="es-419" w:eastAsia="es-419"/>
              </w:rPr>
            </w:pPr>
          </w:p>
          <w:p w14:paraId="6EEFCECF" w14:textId="77777777" w:rsidR="00516EB8" w:rsidRDefault="00516EB8" w:rsidP="00516EB8">
            <w:pPr>
              <w:ind w:right="176"/>
              <w:jc w:val="both"/>
              <w:rPr>
                <w:rFonts w:ascii="Book Antiqua" w:hAnsi="Book Antiqua"/>
                <w:sz w:val="18"/>
                <w:szCs w:val="18"/>
                <w:lang w:val="es-419" w:eastAsia="es-419"/>
              </w:rPr>
            </w:pPr>
            <w:r>
              <w:rPr>
                <w:rFonts w:ascii="Book Antiqua" w:hAnsi="Book Antiqua"/>
                <w:sz w:val="18"/>
                <w:szCs w:val="18"/>
                <w:lang w:val="es-419" w:eastAsia="es-419"/>
              </w:rPr>
              <w:t xml:space="preserve">Al respecto, se le hace saber que el informe es claro al indicar que en caso de que se logre concretar el escenario de estructura provisional, en la jornada vespertina se atenderán solo asuntos de Pavas, propiamente se indica: </w:t>
            </w:r>
          </w:p>
          <w:p w14:paraId="5964F9AE" w14:textId="77777777" w:rsidR="00516EB8" w:rsidRDefault="00516EB8" w:rsidP="00516EB8">
            <w:pPr>
              <w:ind w:right="176"/>
              <w:jc w:val="both"/>
              <w:rPr>
                <w:rFonts w:ascii="Book Antiqua" w:hAnsi="Book Antiqua"/>
                <w:sz w:val="18"/>
                <w:szCs w:val="18"/>
                <w:lang w:val="es-419" w:eastAsia="es-419"/>
              </w:rPr>
            </w:pPr>
          </w:p>
          <w:p w14:paraId="53C5E786" w14:textId="77777777" w:rsidR="00516EB8" w:rsidRDefault="007E3378" w:rsidP="00516EB8">
            <w:pPr>
              <w:ind w:right="176"/>
              <w:jc w:val="both"/>
              <w:rPr>
                <w:rFonts w:ascii="Book Antiqua" w:hAnsi="Book Antiqua"/>
                <w:sz w:val="18"/>
                <w:szCs w:val="18"/>
                <w:lang w:val="es-419" w:eastAsia="es-419"/>
              </w:rPr>
            </w:pPr>
            <w:r>
              <w:rPr>
                <w:rFonts w:ascii="Book Antiqua" w:hAnsi="Book Antiqua"/>
                <w:sz w:val="18"/>
                <w:szCs w:val="18"/>
                <w:lang w:val="es-419" w:eastAsia="es-419"/>
              </w:rPr>
              <w:t>“</w:t>
            </w:r>
            <w:r w:rsidRPr="007E3378">
              <w:rPr>
                <w:rFonts w:ascii="Book Antiqua" w:hAnsi="Book Antiqua"/>
                <w:i/>
                <w:iCs/>
                <w:sz w:val="18"/>
                <w:szCs w:val="18"/>
                <w:lang w:val="es-419" w:eastAsia="es-419"/>
              </w:rPr>
              <w:t>En función de lo anterior, para la ejecución de este escenario se acordó entre las partes que la sección colegiada vespertina conocerá asuntos solo de la jurisdicción de Pavas, lo anterior, por las implicaciones logísticas que para los efectos conlleva el desarrollo de dichos juicios en la jornada vespertina</w:t>
            </w:r>
            <w:r>
              <w:rPr>
                <w:rFonts w:ascii="Book Antiqua" w:hAnsi="Book Antiqua"/>
                <w:i/>
                <w:iCs/>
                <w:sz w:val="18"/>
                <w:szCs w:val="18"/>
                <w:lang w:val="es-419" w:eastAsia="es-419"/>
              </w:rPr>
              <w:t>..</w:t>
            </w:r>
            <w:r w:rsidRPr="007E3378">
              <w:rPr>
                <w:rFonts w:ascii="Book Antiqua" w:hAnsi="Book Antiqua"/>
                <w:sz w:val="18"/>
                <w:szCs w:val="18"/>
                <w:lang w:val="es-419" w:eastAsia="es-419"/>
              </w:rPr>
              <w:t>.</w:t>
            </w:r>
            <w:r>
              <w:rPr>
                <w:rFonts w:ascii="Book Antiqua" w:hAnsi="Book Antiqua"/>
                <w:sz w:val="18"/>
                <w:szCs w:val="18"/>
                <w:lang w:val="es-419" w:eastAsia="es-419"/>
              </w:rPr>
              <w:t>”</w:t>
            </w:r>
            <w:r w:rsidRPr="007E3378">
              <w:rPr>
                <w:rFonts w:ascii="Book Antiqua" w:hAnsi="Book Antiqua"/>
                <w:sz w:val="18"/>
                <w:szCs w:val="18"/>
                <w:lang w:val="es-419" w:eastAsia="es-419"/>
              </w:rPr>
              <w:t xml:space="preserve"> </w:t>
            </w:r>
          </w:p>
          <w:p w14:paraId="15724851" w14:textId="77777777" w:rsidR="007E3378" w:rsidRDefault="007E3378" w:rsidP="00516EB8">
            <w:pPr>
              <w:ind w:right="176"/>
              <w:jc w:val="both"/>
              <w:rPr>
                <w:rFonts w:ascii="Book Antiqua" w:hAnsi="Book Antiqua"/>
                <w:sz w:val="18"/>
                <w:szCs w:val="18"/>
                <w:lang w:val="es-419" w:eastAsia="es-419"/>
              </w:rPr>
            </w:pPr>
          </w:p>
          <w:p w14:paraId="5EEDE9DC" w14:textId="0113B69A" w:rsidR="007E3378" w:rsidRPr="00BF1936" w:rsidRDefault="007E3378" w:rsidP="00516EB8">
            <w:pPr>
              <w:ind w:right="176"/>
              <w:jc w:val="both"/>
              <w:rPr>
                <w:rFonts w:ascii="Book Antiqua" w:hAnsi="Book Antiqua"/>
                <w:sz w:val="18"/>
                <w:szCs w:val="18"/>
                <w:lang w:val="es-419" w:eastAsia="es-419"/>
              </w:rPr>
            </w:pPr>
            <w:r>
              <w:rPr>
                <w:rFonts w:ascii="Book Antiqua" w:hAnsi="Book Antiqua"/>
                <w:sz w:val="18"/>
                <w:szCs w:val="18"/>
                <w:lang w:val="es-419" w:eastAsia="es-419"/>
              </w:rPr>
              <w:t xml:space="preserve">La observación no modifica el contenido del informe. </w:t>
            </w:r>
          </w:p>
        </w:tc>
      </w:tr>
      <w:tr w:rsidR="00516EB8" w:rsidRPr="00DA2FA2" w14:paraId="02E0A91C" w14:textId="77777777" w:rsidTr="00D21696">
        <w:trPr>
          <w:trHeight w:val="1870"/>
        </w:trPr>
        <w:tc>
          <w:tcPr>
            <w:tcW w:w="5382" w:type="dxa"/>
            <w:shd w:val="clear" w:color="auto" w:fill="auto"/>
            <w:vAlign w:val="center"/>
          </w:tcPr>
          <w:p w14:paraId="37F07363" w14:textId="77777777" w:rsidR="004A2EB1" w:rsidRPr="004A2EB1" w:rsidRDefault="004A2EB1" w:rsidP="004A2EB1">
            <w:pPr>
              <w:jc w:val="both"/>
              <w:rPr>
                <w:rFonts w:ascii="Book Antiqua" w:hAnsi="Book Antiqua" w:cs="Book Antiqua"/>
              </w:rPr>
            </w:pPr>
            <w:r w:rsidRPr="004A2EB1">
              <w:rPr>
                <w:rFonts w:ascii="Book Antiqua" w:hAnsi="Book Antiqua" w:cs="Book Antiqua"/>
              </w:rPr>
              <w:lastRenderedPageBreak/>
              <w:t>En el punto 9.17 nuevamente se reitera lo de señalamientos a debate para 3 plazas de fiscal de Hatillo, cuando como se indicó sólo se cuenta con 2 plazas de fiscal en esa fiscalía y además se menciona que también señalaran para los de Puriscal y acá debe hacerse énfasis en que únicamente se cuenta con una plaza de fiscal de juicio, incluso sin auxiliar o técnico para preparación de debate, ni asistente jurídico.</w:t>
            </w:r>
          </w:p>
          <w:p w14:paraId="7DBE6B2D" w14:textId="77777777" w:rsidR="00516EB8" w:rsidRPr="00516EB8" w:rsidRDefault="00516EB8" w:rsidP="00516EB8">
            <w:pPr>
              <w:spacing w:before="120" w:after="240" w:line="276" w:lineRule="auto"/>
              <w:jc w:val="both"/>
              <w:rPr>
                <w:rFonts w:ascii="Book Antiqua" w:hAnsi="Book Antiqua" w:cs="Book Antiqua"/>
                <w:i/>
                <w:iCs/>
                <w:sz w:val="18"/>
                <w:szCs w:val="18"/>
              </w:rPr>
            </w:pPr>
          </w:p>
        </w:tc>
        <w:tc>
          <w:tcPr>
            <w:tcW w:w="4678" w:type="dxa"/>
            <w:shd w:val="clear" w:color="auto" w:fill="auto"/>
            <w:vAlign w:val="center"/>
          </w:tcPr>
          <w:p w14:paraId="0208C4FD" w14:textId="24BBD8FC" w:rsidR="00FB3B79" w:rsidRDefault="00FB3B79" w:rsidP="00516EB8">
            <w:pPr>
              <w:ind w:right="176"/>
              <w:jc w:val="both"/>
              <w:rPr>
                <w:rFonts w:ascii="Book Antiqua" w:hAnsi="Book Antiqua"/>
                <w:sz w:val="18"/>
                <w:szCs w:val="18"/>
                <w:lang w:val="es-419" w:eastAsia="es-419"/>
              </w:rPr>
            </w:pPr>
          </w:p>
          <w:p w14:paraId="47128A45" w14:textId="77777777" w:rsidR="00BA1A63" w:rsidRPr="00BA1A63" w:rsidRDefault="00BA1A63" w:rsidP="00BA1A63">
            <w:pPr>
              <w:ind w:right="176"/>
              <w:jc w:val="both"/>
              <w:rPr>
                <w:rFonts w:ascii="Book Antiqua" w:hAnsi="Book Antiqua"/>
                <w:sz w:val="18"/>
                <w:szCs w:val="18"/>
                <w:lang w:val="es-419" w:eastAsia="es-419"/>
              </w:rPr>
            </w:pPr>
            <w:r w:rsidRPr="00BA1A63">
              <w:rPr>
                <w:rFonts w:ascii="Book Antiqua" w:hAnsi="Book Antiqua"/>
                <w:sz w:val="18"/>
                <w:szCs w:val="18"/>
                <w:lang w:val="es-419" w:eastAsia="es-419"/>
              </w:rPr>
              <w:t xml:space="preserve">Se toma nota de la observación. </w:t>
            </w:r>
          </w:p>
          <w:p w14:paraId="2D4F49FE" w14:textId="77777777" w:rsidR="00BA1A63" w:rsidRPr="00BA1A63" w:rsidRDefault="00BA1A63" w:rsidP="00BA1A63">
            <w:pPr>
              <w:ind w:right="176"/>
              <w:jc w:val="both"/>
              <w:rPr>
                <w:rFonts w:ascii="Book Antiqua" w:hAnsi="Book Antiqua"/>
                <w:sz w:val="18"/>
                <w:szCs w:val="18"/>
                <w:lang w:val="es-419" w:eastAsia="es-419"/>
              </w:rPr>
            </w:pPr>
          </w:p>
          <w:p w14:paraId="76B83676" w14:textId="77777777" w:rsidR="00DD1264" w:rsidRDefault="00DD1264" w:rsidP="00BA1A63">
            <w:pPr>
              <w:ind w:right="176"/>
              <w:jc w:val="both"/>
              <w:rPr>
                <w:rFonts w:ascii="Book Antiqua" w:hAnsi="Book Antiqua"/>
                <w:sz w:val="18"/>
                <w:szCs w:val="18"/>
                <w:lang w:val="es-419" w:eastAsia="es-419"/>
              </w:rPr>
            </w:pPr>
          </w:p>
          <w:p w14:paraId="19AEB40B" w14:textId="5AE94BD1" w:rsidR="00BA1A63" w:rsidRDefault="00D62BC2" w:rsidP="00BA1A63">
            <w:pPr>
              <w:ind w:right="176"/>
              <w:jc w:val="both"/>
              <w:rPr>
                <w:rFonts w:ascii="Book Antiqua" w:hAnsi="Book Antiqua"/>
                <w:sz w:val="18"/>
                <w:szCs w:val="18"/>
                <w:lang w:val="es-419" w:eastAsia="es-419"/>
              </w:rPr>
            </w:pPr>
            <w:r w:rsidRPr="00D62BC2">
              <w:rPr>
                <w:rFonts w:ascii="Book Antiqua" w:hAnsi="Book Antiqua"/>
                <w:sz w:val="18"/>
                <w:szCs w:val="18"/>
                <w:lang w:val="es-419" w:eastAsia="es-419"/>
              </w:rPr>
              <w:t xml:space="preserve">Sobre las observaciones remitidas en cuanto a la capacidad del recurso humano con el que cuenta la fiscalía, se le hace saber que actualmente personal Profesional de la Dirección de Planificación se encuentra realizando abordajes en la fiscalía de Puriscal y de Hatillo en donde podrán medir la capacidad operativa de las mismas y con ello emitir las recomendaciones que consideren a fin </w:t>
            </w:r>
            <w:r w:rsidR="002328D9">
              <w:rPr>
                <w:rFonts w:ascii="Book Antiqua" w:hAnsi="Book Antiqua"/>
                <w:sz w:val="18"/>
                <w:szCs w:val="18"/>
                <w:lang w:val="es-419" w:eastAsia="es-419"/>
              </w:rPr>
              <w:t>de</w:t>
            </w:r>
            <w:r w:rsidRPr="00D62BC2">
              <w:rPr>
                <w:rFonts w:ascii="Book Antiqua" w:hAnsi="Book Antiqua"/>
                <w:sz w:val="18"/>
                <w:szCs w:val="18"/>
                <w:lang w:val="es-419" w:eastAsia="es-419"/>
              </w:rPr>
              <w:t xml:space="preserve"> las necesidades y capacidades de las respectivas fiscalías, por lo que deberán estarse a la espera de los resultados. </w:t>
            </w:r>
          </w:p>
          <w:p w14:paraId="735317B3" w14:textId="55C13559" w:rsidR="00FE0322" w:rsidRDefault="00FE0322" w:rsidP="00BA1A63">
            <w:pPr>
              <w:ind w:right="176"/>
              <w:jc w:val="both"/>
              <w:rPr>
                <w:rFonts w:ascii="Book Antiqua" w:hAnsi="Book Antiqua"/>
                <w:sz w:val="18"/>
                <w:szCs w:val="18"/>
                <w:lang w:val="es-419" w:eastAsia="es-419"/>
              </w:rPr>
            </w:pPr>
          </w:p>
          <w:p w14:paraId="702872F7" w14:textId="174660EE" w:rsidR="00FE0322" w:rsidRDefault="00FE0322" w:rsidP="00BA1A63">
            <w:pPr>
              <w:ind w:right="176"/>
              <w:jc w:val="both"/>
              <w:rPr>
                <w:rFonts w:ascii="Book Antiqua" w:hAnsi="Book Antiqua"/>
                <w:sz w:val="18"/>
                <w:szCs w:val="18"/>
                <w:lang w:val="es-419" w:eastAsia="es-419"/>
              </w:rPr>
            </w:pPr>
            <w:r>
              <w:rPr>
                <w:rFonts w:ascii="Book Antiqua" w:hAnsi="Book Antiqua"/>
                <w:sz w:val="18"/>
                <w:szCs w:val="18"/>
                <w:lang w:val="es-419" w:eastAsia="es-419"/>
              </w:rPr>
              <w:t xml:space="preserve">Es importante mencionar, que a lo interno de la Dirección de Planificación se mantiene comunicación entre profesionales que permiten prever el impacto que tendrán en las demás oficinas las propuestas que se plantean producto de los abordajes. </w:t>
            </w:r>
          </w:p>
          <w:p w14:paraId="79E7FB8B" w14:textId="53AA003E" w:rsidR="00D62BC2" w:rsidRDefault="00D62BC2" w:rsidP="00BA1A63">
            <w:pPr>
              <w:ind w:right="176"/>
              <w:jc w:val="both"/>
              <w:rPr>
                <w:rFonts w:ascii="Book Antiqua" w:hAnsi="Book Antiqua"/>
                <w:sz w:val="18"/>
                <w:szCs w:val="18"/>
                <w:lang w:val="es-419" w:eastAsia="es-419"/>
              </w:rPr>
            </w:pPr>
          </w:p>
          <w:p w14:paraId="79F65D23" w14:textId="180B5E9E" w:rsidR="00FE0322" w:rsidRDefault="00D62BC2" w:rsidP="00BA1A63">
            <w:pPr>
              <w:ind w:right="176"/>
              <w:jc w:val="both"/>
              <w:rPr>
                <w:rFonts w:ascii="Book Antiqua" w:hAnsi="Book Antiqua"/>
                <w:sz w:val="18"/>
                <w:szCs w:val="18"/>
                <w:lang w:val="es-419" w:eastAsia="es-419"/>
              </w:rPr>
            </w:pPr>
            <w:r>
              <w:rPr>
                <w:rFonts w:ascii="Book Antiqua" w:hAnsi="Book Antiqua"/>
                <w:sz w:val="18"/>
                <w:szCs w:val="18"/>
                <w:lang w:val="es-419" w:eastAsia="es-419"/>
              </w:rPr>
              <w:t>Ahora bien, en lo que a la recomendación 10.1</w:t>
            </w:r>
            <w:r w:rsidR="009A6BED">
              <w:rPr>
                <w:rFonts w:ascii="Book Antiqua" w:hAnsi="Book Antiqua"/>
                <w:sz w:val="18"/>
                <w:szCs w:val="18"/>
                <w:lang w:val="es-419" w:eastAsia="es-419"/>
              </w:rPr>
              <w:t>7</w:t>
            </w:r>
            <w:r>
              <w:rPr>
                <w:rFonts w:ascii="Book Antiqua" w:hAnsi="Book Antiqua"/>
                <w:sz w:val="18"/>
                <w:szCs w:val="18"/>
                <w:lang w:val="es-419" w:eastAsia="es-419"/>
              </w:rPr>
              <w:t xml:space="preserve"> (antes 9.17) respecta</w:t>
            </w:r>
            <w:r w:rsidR="00FE0322">
              <w:rPr>
                <w:rFonts w:ascii="Book Antiqua" w:hAnsi="Book Antiqua"/>
                <w:sz w:val="18"/>
                <w:szCs w:val="18"/>
                <w:lang w:val="es-419" w:eastAsia="es-419"/>
              </w:rPr>
              <w:t>, se modifica de la siguiente manera:</w:t>
            </w:r>
          </w:p>
          <w:p w14:paraId="2BA43092" w14:textId="77777777" w:rsidR="00FE0322" w:rsidRDefault="00FE0322" w:rsidP="00BA1A63">
            <w:pPr>
              <w:ind w:right="176"/>
              <w:jc w:val="both"/>
              <w:rPr>
                <w:rFonts w:ascii="Book Antiqua" w:hAnsi="Book Antiqua"/>
                <w:sz w:val="18"/>
                <w:szCs w:val="18"/>
                <w:lang w:val="es-419" w:eastAsia="es-419"/>
              </w:rPr>
            </w:pPr>
          </w:p>
          <w:p w14:paraId="4E5864E4" w14:textId="1F7F047B" w:rsidR="004A2EB1" w:rsidRDefault="00FE0322" w:rsidP="00516EB8">
            <w:pPr>
              <w:ind w:right="176"/>
              <w:jc w:val="both"/>
              <w:rPr>
                <w:rFonts w:ascii="Book Antiqua" w:hAnsi="Book Antiqua"/>
                <w:sz w:val="18"/>
                <w:szCs w:val="18"/>
                <w:lang w:val="es-419" w:eastAsia="es-419"/>
              </w:rPr>
            </w:pPr>
            <w:r>
              <w:rPr>
                <w:rFonts w:ascii="Book Antiqua" w:hAnsi="Book Antiqua"/>
                <w:sz w:val="18"/>
                <w:szCs w:val="18"/>
                <w:lang w:val="es-419" w:eastAsia="es-419"/>
              </w:rPr>
              <w:t xml:space="preserve"> “</w:t>
            </w:r>
            <w:r w:rsidRPr="00D21696">
              <w:rPr>
                <w:rFonts w:ascii="Book Antiqua" w:hAnsi="Book Antiqua"/>
                <w:i/>
                <w:iCs/>
                <w:sz w:val="18"/>
                <w:szCs w:val="18"/>
                <w:lang w:val="es-419" w:eastAsia="es-419"/>
              </w:rPr>
              <w:t xml:space="preserve">En el caso de los asuntos que corresponden a la Fiscalía de Hatillo, de igual manera deben de ser señalados a las plazas de fiscales de juicio de Hatillo </w:t>
            </w:r>
            <w:r w:rsidR="007A4A99" w:rsidRPr="00D21696">
              <w:rPr>
                <w:rFonts w:ascii="Book Antiqua" w:hAnsi="Book Antiqua"/>
                <w:i/>
                <w:iCs/>
                <w:sz w:val="18"/>
                <w:szCs w:val="18"/>
                <w:lang w:val="es-419" w:eastAsia="es-419"/>
              </w:rPr>
              <w:t>(y</w:t>
            </w:r>
            <w:r w:rsidRPr="00D21696">
              <w:rPr>
                <w:rFonts w:ascii="Book Antiqua" w:hAnsi="Book Antiqua"/>
                <w:i/>
                <w:iCs/>
                <w:sz w:val="18"/>
                <w:szCs w:val="18"/>
                <w:lang w:val="es-419" w:eastAsia="es-419"/>
              </w:rPr>
              <w:t xml:space="preserve"> finalmente en el caso de los juicios de Puriscal se debe de señalar a la plaza de persona fiscal de juicio disponibles</w:t>
            </w:r>
            <w:r w:rsidRPr="00FE0322">
              <w:rPr>
                <w:rFonts w:ascii="Book Antiqua" w:hAnsi="Book Antiqua"/>
                <w:sz w:val="18"/>
                <w:szCs w:val="18"/>
                <w:lang w:val="es-419" w:eastAsia="es-419"/>
              </w:rPr>
              <w:t>.</w:t>
            </w:r>
            <w:r>
              <w:rPr>
                <w:rFonts w:ascii="Book Antiqua" w:hAnsi="Book Antiqua"/>
                <w:sz w:val="18"/>
                <w:szCs w:val="18"/>
                <w:lang w:val="es-419" w:eastAsia="es-419"/>
              </w:rPr>
              <w:t>”</w:t>
            </w:r>
          </w:p>
          <w:p w14:paraId="2D74574A" w14:textId="63458B90" w:rsidR="00FE0322" w:rsidRDefault="00FE0322" w:rsidP="00516EB8">
            <w:pPr>
              <w:ind w:right="176"/>
              <w:jc w:val="both"/>
              <w:rPr>
                <w:rFonts w:ascii="Book Antiqua" w:hAnsi="Book Antiqua"/>
                <w:sz w:val="18"/>
                <w:szCs w:val="18"/>
                <w:lang w:val="es-419" w:eastAsia="es-419"/>
              </w:rPr>
            </w:pPr>
          </w:p>
          <w:p w14:paraId="7E07EE29" w14:textId="07399D35" w:rsidR="00FE0322" w:rsidRDefault="00FE0322" w:rsidP="00516EB8">
            <w:pPr>
              <w:ind w:right="176"/>
              <w:jc w:val="both"/>
              <w:rPr>
                <w:rFonts w:ascii="Book Antiqua" w:hAnsi="Book Antiqua"/>
                <w:sz w:val="18"/>
                <w:szCs w:val="18"/>
                <w:lang w:val="es-419" w:eastAsia="es-419"/>
              </w:rPr>
            </w:pPr>
            <w:r>
              <w:rPr>
                <w:rFonts w:ascii="Book Antiqua" w:hAnsi="Book Antiqua"/>
                <w:sz w:val="18"/>
                <w:szCs w:val="18"/>
                <w:lang w:val="es-419" w:eastAsia="es-419"/>
              </w:rPr>
              <w:t>La observación modifica el contenido del informe por cuanto se modifica la redacción de la recomendación 10.1</w:t>
            </w:r>
            <w:r w:rsidR="009A6BED">
              <w:rPr>
                <w:rFonts w:ascii="Book Antiqua" w:hAnsi="Book Antiqua"/>
                <w:sz w:val="18"/>
                <w:szCs w:val="18"/>
                <w:lang w:val="es-419" w:eastAsia="es-419"/>
              </w:rPr>
              <w:t>7</w:t>
            </w:r>
            <w:r>
              <w:rPr>
                <w:rFonts w:ascii="Book Antiqua" w:hAnsi="Book Antiqua"/>
                <w:sz w:val="18"/>
                <w:szCs w:val="18"/>
                <w:lang w:val="es-419" w:eastAsia="es-419"/>
              </w:rPr>
              <w:t>.</w:t>
            </w:r>
          </w:p>
          <w:p w14:paraId="0D2295FC" w14:textId="415E00FB" w:rsidR="004A2EB1" w:rsidRPr="00BF1936" w:rsidRDefault="004A2EB1" w:rsidP="00516EB8">
            <w:pPr>
              <w:ind w:right="176"/>
              <w:jc w:val="both"/>
              <w:rPr>
                <w:rFonts w:ascii="Book Antiqua" w:hAnsi="Book Antiqua"/>
                <w:sz w:val="18"/>
                <w:szCs w:val="18"/>
                <w:lang w:val="es-419" w:eastAsia="es-419"/>
              </w:rPr>
            </w:pPr>
          </w:p>
        </w:tc>
      </w:tr>
      <w:tr w:rsidR="00516EB8" w:rsidRPr="00DA2FA2" w14:paraId="07D14A76" w14:textId="77777777" w:rsidTr="00D21696">
        <w:trPr>
          <w:trHeight w:val="1870"/>
        </w:trPr>
        <w:tc>
          <w:tcPr>
            <w:tcW w:w="10060" w:type="dxa"/>
            <w:gridSpan w:val="2"/>
            <w:shd w:val="clear" w:color="auto" w:fill="auto"/>
            <w:vAlign w:val="center"/>
          </w:tcPr>
          <w:p w14:paraId="634276B8" w14:textId="6D6A914C" w:rsidR="00516EB8" w:rsidRPr="00DA2FA2" w:rsidRDefault="00516EB8" w:rsidP="00714BC4">
            <w:pPr>
              <w:ind w:right="176"/>
              <w:jc w:val="center"/>
              <w:rPr>
                <w:rFonts w:ascii="Book Antiqua" w:hAnsi="Book Antiqua"/>
                <w:sz w:val="22"/>
                <w:szCs w:val="22"/>
                <w:lang w:val="es-419" w:eastAsia="es-419"/>
              </w:rPr>
            </w:pPr>
            <w:r w:rsidRPr="00BF1936">
              <w:rPr>
                <w:rFonts w:ascii="Book Antiqua" w:hAnsi="Book Antiqua"/>
                <w:b/>
                <w:bCs/>
                <w:sz w:val="18"/>
                <w:szCs w:val="18"/>
              </w:rPr>
              <w:t>M.Sc. Ericka Chaves Rivera, Jueza Coordinadora del Tribunal Penal del Tercer Circuito Judicial de San José, Sede Suroeste</w:t>
            </w:r>
          </w:p>
        </w:tc>
      </w:tr>
      <w:tr w:rsidR="00516EB8" w:rsidRPr="00DA2FA2" w14:paraId="0D121532" w14:textId="77777777" w:rsidTr="00D21696">
        <w:trPr>
          <w:trHeight w:val="1870"/>
        </w:trPr>
        <w:tc>
          <w:tcPr>
            <w:tcW w:w="5382" w:type="dxa"/>
            <w:shd w:val="clear" w:color="auto" w:fill="auto"/>
            <w:vAlign w:val="center"/>
          </w:tcPr>
          <w:p w14:paraId="7FC51D25" w14:textId="3AF4BFDD" w:rsidR="00FC4E7E" w:rsidRPr="00D21696" w:rsidRDefault="00FC4E7E" w:rsidP="00D21696">
            <w:pPr>
              <w:jc w:val="both"/>
              <w:rPr>
                <w:rFonts w:ascii="Book Antiqua" w:hAnsi="Book Antiqua"/>
                <w:b/>
                <w:sz w:val="18"/>
                <w:szCs w:val="18"/>
              </w:rPr>
            </w:pPr>
            <w:r w:rsidRPr="00D21696">
              <w:rPr>
                <w:rFonts w:ascii="Book Antiqua" w:hAnsi="Book Antiqua"/>
                <w:b/>
                <w:sz w:val="18"/>
                <w:szCs w:val="18"/>
              </w:rPr>
              <w:t>Plan de Trabajo Estructura Provisional</w:t>
            </w:r>
          </w:p>
          <w:p w14:paraId="2B4F3F86" w14:textId="77777777" w:rsidR="00FC4E7E" w:rsidRPr="00D21696" w:rsidRDefault="00FC4E7E" w:rsidP="00D21696">
            <w:pPr>
              <w:jc w:val="both"/>
              <w:rPr>
                <w:rFonts w:ascii="Book Antiqua" w:hAnsi="Book Antiqua"/>
                <w:b/>
                <w:sz w:val="18"/>
                <w:szCs w:val="18"/>
              </w:rPr>
            </w:pPr>
          </w:p>
          <w:p w14:paraId="64322460" w14:textId="47FC0B6D" w:rsidR="00516EB8" w:rsidRPr="00BF1936" w:rsidRDefault="00FC4E7E" w:rsidP="00D21696">
            <w:pPr>
              <w:jc w:val="both"/>
              <w:rPr>
                <w:rFonts w:ascii="Book Antiqua" w:hAnsi="Book Antiqua"/>
                <w:b/>
                <w:bCs/>
                <w:sz w:val="18"/>
                <w:szCs w:val="18"/>
              </w:rPr>
            </w:pPr>
            <w:r w:rsidRPr="00D21696">
              <w:rPr>
                <w:rFonts w:ascii="Book Antiqua" w:hAnsi="Book Antiqua"/>
                <w:sz w:val="18"/>
                <w:szCs w:val="18"/>
              </w:rPr>
              <w:t>Cuál sería el plazo de la propuesta de señalar juicios en jornada vespertina por una Sección Colegiada (que voluntariamente aceptó el cambio de jornada) o si es por plazo indefinido en caso de que se rechace la propuesta de separación del despacho.</w:t>
            </w:r>
          </w:p>
        </w:tc>
        <w:tc>
          <w:tcPr>
            <w:tcW w:w="4678" w:type="dxa"/>
            <w:shd w:val="clear" w:color="auto" w:fill="auto"/>
            <w:vAlign w:val="center"/>
          </w:tcPr>
          <w:p w14:paraId="5237BF33" w14:textId="70800189" w:rsidR="00516EB8" w:rsidRPr="00D21696" w:rsidRDefault="00FC4E7E" w:rsidP="00516EB8">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Se toma nota de la observación. </w:t>
            </w:r>
          </w:p>
          <w:p w14:paraId="79C7CC18" w14:textId="00EDA125" w:rsidR="00CE1378" w:rsidRPr="00D21696" w:rsidRDefault="00CE1378" w:rsidP="00516EB8">
            <w:pPr>
              <w:ind w:right="176"/>
              <w:jc w:val="both"/>
              <w:rPr>
                <w:rFonts w:ascii="Book Antiqua" w:hAnsi="Book Antiqua"/>
                <w:sz w:val="18"/>
                <w:szCs w:val="18"/>
                <w:lang w:val="es-419" w:eastAsia="es-419"/>
              </w:rPr>
            </w:pPr>
          </w:p>
          <w:p w14:paraId="6B9AE98E" w14:textId="0CBC98BF" w:rsidR="00CE1378" w:rsidRPr="00D21696" w:rsidRDefault="00CE1378" w:rsidP="00CE1378">
            <w:pPr>
              <w:spacing w:before="120" w:after="240" w:line="276" w:lineRule="auto"/>
              <w:jc w:val="both"/>
              <w:rPr>
                <w:rFonts w:ascii="Book Antiqua" w:hAnsi="Book Antiqua" w:cs="Arial"/>
                <w:bCs/>
                <w:snapToGrid w:val="0"/>
                <w:color w:val="000000"/>
                <w:sz w:val="18"/>
                <w:szCs w:val="18"/>
              </w:rPr>
            </w:pPr>
            <w:r w:rsidRPr="00D21696">
              <w:rPr>
                <w:rFonts w:ascii="Book Antiqua" w:hAnsi="Book Antiqua"/>
                <w:sz w:val="18"/>
                <w:szCs w:val="18"/>
                <w:lang w:val="es-419" w:eastAsia="es-419"/>
              </w:rPr>
              <w:t xml:space="preserve">Al respecto, se le hace saber que, </w:t>
            </w:r>
            <w:r w:rsidRPr="00D21696">
              <w:rPr>
                <w:rFonts w:ascii="Book Antiqua" w:hAnsi="Book Antiqua"/>
                <w:sz w:val="18"/>
                <w:szCs w:val="18"/>
                <w:lang w:val="es-419"/>
              </w:rPr>
              <w:t>l</w:t>
            </w:r>
            <w:r w:rsidRPr="00D21696">
              <w:rPr>
                <w:rFonts w:ascii="Book Antiqua" w:hAnsi="Book Antiqua" w:cs="Arial"/>
                <w:bCs/>
                <w:snapToGrid w:val="0"/>
                <w:color w:val="000000"/>
                <w:sz w:val="18"/>
                <w:szCs w:val="18"/>
              </w:rPr>
              <w:t xml:space="preserve">a vigencia de este plan será desde la aprobación del Consejo Superior hasta que se logré concretar la división de estructuras o bien, el traslado a un nuevo edificio que cuente con todas las condiciones necesarias de espacio física que requiere el </w:t>
            </w:r>
            <w:r w:rsidRPr="00D21696">
              <w:rPr>
                <w:rFonts w:ascii="Book Antiqua" w:hAnsi="Book Antiqua" w:cs="Arial"/>
                <w:bCs/>
                <w:snapToGrid w:val="0"/>
                <w:color w:val="000000"/>
                <w:sz w:val="18"/>
                <w:szCs w:val="18"/>
              </w:rPr>
              <w:lastRenderedPageBreak/>
              <w:t xml:space="preserve">Tribunal, esto dependerá que cual escenario de estructura apruebe el Consejo Superior. </w:t>
            </w:r>
          </w:p>
          <w:p w14:paraId="683B49D2" w14:textId="1F9F638A" w:rsidR="00CE1378" w:rsidRPr="00D21696" w:rsidRDefault="00CE1378" w:rsidP="00CE1378">
            <w:pPr>
              <w:spacing w:before="120" w:after="240" w:line="276" w:lineRule="auto"/>
              <w:jc w:val="both"/>
              <w:rPr>
                <w:rFonts w:ascii="Book Antiqua" w:hAnsi="Book Antiqua" w:cs="Arial"/>
                <w:bCs/>
                <w:snapToGrid w:val="0"/>
                <w:color w:val="000000"/>
                <w:sz w:val="18"/>
                <w:szCs w:val="18"/>
              </w:rPr>
            </w:pPr>
            <w:r w:rsidRPr="00D21696">
              <w:rPr>
                <w:rFonts w:ascii="Book Antiqua" w:hAnsi="Book Antiqua" w:cs="Arial"/>
                <w:bCs/>
                <w:snapToGrid w:val="0"/>
                <w:color w:val="000000"/>
                <w:sz w:val="18"/>
                <w:szCs w:val="18"/>
              </w:rPr>
              <w:t xml:space="preserve">La observación modifica el contenido del informe </w:t>
            </w:r>
            <w:r w:rsidR="00531426" w:rsidRPr="00D21696">
              <w:rPr>
                <w:rFonts w:ascii="Book Antiqua" w:hAnsi="Book Antiqua" w:cs="Arial"/>
                <w:bCs/>
                <w:snapToGrid w:val="0"/>
                <w:color w:val="000000"/>
                <w:sz w:val="18"/>
                <w:szCs w:val="18"/>
              </w:rPr>
              <w:t xml:space="preserve">por cuanto se adiciona el periodo de vigencia. </w:t>
            </w:r>
          </w:p>
          <w:p w14:paraId="374BB5A0" w14:textId="30FEE658" w:rsidR="00CE1378" w:rsidRPr="00D21696" w:rsidRDefault="00CE1378" w:rsidP="00516EB8">
            <w:pPr>
              <w:ind w:right="176"/>
              <w:jc w:val="both"/>
              <w:rPr>
                <w:rFonts w:ascii="Book Antiqua" w:hAnsi="Book Antiqua"/>
                <w:sz w:val="18"/>
                <w:szCs w:val="18"/>
                <w:lang w:val="es-419" w:eastAsia="es-419"/>
              </w:rPr>
            </w:pPr>
          </w:p>
          <w:p w14:paraId="35BD65A7" w14:textId="77777777" w:rsidR="00FC4E7E" w:rsidRPr="00D21696" w:rsidRDefault="00FC4E7E" w:rsidP="00516EB8">
            <w:pPr>
              <w:ind w:right="176"/>
              <w:jc w:val="both"/>
              <w:rPr>
                <w:rFonts w:ascii="Book Antiqua" w:hAnsi="Book Antiqua"/>
                <w:sz w:val="18"/>
                <w:szCs w:val="18"/>
                <w:lang w:val="es-419" w:eastAsia="es-419"/>
              </w:rPr>
            </w:pPr>
          </w:p>
          <w:p w14:paraId="72AA5F2C" w14:textId="3FAEF36D" w:rsidR="00FC4E7E" w:rsidRPr="00D21696" w:rsidRDefault="00FC4E7E" w:rsidP="00516EB8">
            <w:pPr>
              <w:ind w:right="176"/>
              <w:jc w:val="both"/>
              <w:rPr>
                <w:rFonts w:ascii="Book Antiqua" w:hAnsi="Book Antiqua"/>
                <w:sz w:val="18"/>
                <w:szCs w:val="18"/>
                <w:lang w:val="es-419" w:eastAsia="es-419"/>
              </w:rPr>
            </w:pPr>
          </w:p>
        </w:tc>
      </w:tr>
      <w:tr w:rsidR="00FB3B79" w:rsidRPr="00DA2FA2" w14:paraId="66ADD238" w14:textId="77777777" w:rsidTr="00D21696">
        <w:trPr>
          <w:trHeight w:val="1870"/>
        </w:trPr>
        <w:tc>
          <w:tcPr>
            <w:tcW w:w="5382" w:type="dxa"/>
            <w:shd w:val="clear" w:color="auto" w:fill="auto"/>
            <w:vAlign w:val="center"/>
          </w:tcPr>
          <w:p w14:paraId="4B9F2AAC" w14:textId="77777777" w:rsidR="0030508B" w:rsidRPr="0030508B" w:rsidRDefault="0030508B" w:rsidP="0030508B">
            <w:pPr>
              <w:jc w:val="both"/>
              <w:rPr>
                <w:rFonts w:ascii="Book Antiqua" w:hAnsi="Book Antiqua"/>
                <w:b/>
                <w:sz w:val="18"/>
                <w:szCs w:val="18"/>
              </w:rPr>
            </w:pPr>
            <w:r w:rsidRPr="00BF1936">
              <w:rPr>
                <w:rFonts w:ascii="Book Antiqua" w:hAnsi="Book Antiqua"/>
                <w:b/>
                <w:sz w:val="18"/>
                <w:szCs w:val="18"/>
              </w:rPr>
              <w:lastRenderedPageBreak/>
              <w:t xml:space="preserve">Plan </w:t>
            </w:r>
            <w:r w:rsidRPr="0030508B">
              <w:rPr>
                <w:rFonts w:ascii="Book Antiqua" w:hAnsi="Book Antiqua"/>
                <w:b/>
                <w:sz w:val="18"/>
                <w:szCs w:val="18"/>
              </w:rPr>
              <w:t>de Trabajo Estructura Provisional</w:t>
            </w:r>
          </w:p>
          <w:p w14:paraId="7A03852E" w14:textId="77777777" w:rsidR="0030508B" w:rsidRPr="00D21696" w:rsidRDefault="0030508B" w:rsidP="00516EB8">
            <w:pPr>
              <w:rPr>
                <w:rFonts w:ascii="Book Antiqua" w:hAnsi="Book Antiqua"/>
                <w:b/>
                <w:sz w:val="18"/>
                <w:szCs w:val="18"/>
              </w:rPr>
            </w:pPr>
          </w:p>
          <w:p w14:paraId="37638C49" w14:textId="6FE68830" w:rsidR="00FB3B79" w:rsidRPr="00BF1936" w:rsidRDefault="0030508B" w:rsidP="00516EB8">
            <w:pPr>
              <w:rPr>
                <w:rFonts w:ascii="Book Antiqua" w:hAnsi="Book Antiqua"/>
                <w:b/>
                <w:bCs/>
                <w:sz w:val="18"/>
                <w:szCs w:val="18"/>
              </w:rPr>
            </w:pPr>
            <w:r w:rsidRPr="00D21696">
              <w:rPr>
                <w:rFonts w:ascii="Book Antiqua" w:hAnsi="Book Antiqua"/>
                <w:sz w:val="18"/>
                <w:szCs w:val="18"/>
              </w:rPr>
              <w:t>Según lo indicado por la Magistrada Patricia Solano en la reunión de devolución de resultados, cuáles plazas de personas juzgadoras podrían ser trasladadas de jornada sin necesidad del criterio de voluntariedad.</w:t>
            </w:r>
          </w:p>
        </w:tc>
        <w:tc>
          <w:tcPr>
            <w:tcW w:w="4678" w:type="dxa"/>
            <w:shd w:val="clear" w:color="auto" w:fill="auto"/>
            <w:vAlign w:val="center"/>
          </w:tcPr>
          <w:p w14:paraId="476E762E" w14:textId="77777777" w:rsidR="00FB3B79" w:rsidRPr="00D21696" w:rsidRDefault="0030508B" w:rsidP="00516EB8">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Se toma nota de la observación.</w:t>
            </w:r>
          </w:p>
          <w:p w14:paraId="0A5AF5EB" w14:textId="77777777" w:rsidR="0030508B" w:rsidRPr="00D21696" w:rsidRDefault="0030508B" w:rsidP="00516EB8">
            <w:pPr>
              <w:ind w:right="176"/>
              <w:jc w:val="both"/>
              <w:rPr>
                <w:rFonts w:ascii="Book Antiqua" w:hAnsi="Book Antiqua"/>
                <w:sz w:val="18"/>
                <w:szCs w:val="18"/>
                <w:lang w:val="es-419" w:eastAsia="es-419"/>
              </w:rPr>
            </w:pPr>
          </w:p>
          <w:p w14:paraId="63A7B76A" w14:textId="77777777" w:rsidR="0076298A" w:rsidRDefault="0076298A" w:rsidP="00516EB8">
            <w:pPr>
              <w:ind w:right="176"/>
              <w:jc w:val="both"/>
              <w:rPr>
                <w:rFonts w:ascii="Book Antiqua" w:hAnsi="Book Antiqua"/>
                <w:sz w:val="18"/>
                <w:szCs w:val="18"/>
                <w:lang w:val="es-419" w:eastAsia="es-419"/>
              </w:rPr>
            </w:pPr>
            <w:r>
              <w:rPr>
                <w:rFonts w:ascii="Book Antiqua" w:hAnsi="Book Antiqua"/>
                <w:sz w:val="18"/>
                <w:szCs w:val="18"/>
                <w:lang w:val="es-419" w:eastAsia="es-419"/>
              </w:rPr>
              <w:t xml:space="preserve">Al respecto se le hace saber a la Licda. Ericka que en el presente informe de conformidad con lo solicitado por la Comisión de la Jurisdicción Penal se adicionó una recomendación dirigida a Gestión Humana con el objetivo de </w:t>
            </w:r>
            <w:r w:rsidRPr="0076298A">
              <w:rPr>
                <w:rFonts w:ascii="Book Antiqua" w:hAnsi="Book Antiqua"/>
                <w:sz w:val="18"/>
                <w:szCs w:val="18"/>
                <w:lang w:val="es-419" w:eastAsia="es-419"/>
              </w:rPr>
              <w:t>realizar un estudio técnico que permita identificar las plazas tanto de personal jugador cómo técnico en las cuales su nombramiento incluye condiciones que los habilitan para laborar en jornadas distintas a las ordinarias, para que sean ubicadas en la jornada vespertina, y de ser posible, integrar las dos secciones colegiadas propuestas inicialmente en el plan de trabajo de estructura provisional.</w:t>
            </w:r>
          </w:p>
          <w:p w14:paraId="57C8231E" w14:textId="77777777" w:rsidR="0076298A" w:rsidRDefault="0076298A" w:rsidP="00516EB8">
            <w:pPr>
              <w:ind w:right="176"/>
              <w:jc w:val="both"/>
              <w:rPr>
                <w:rFonts w:ascii="Book Antiqua" w:hAnsi="Book Antiqua"/>
                <w:sz w:val="18"/>
                <w:szCs w:val="18"/>
              </w:rPr>
            </w:pPr>
          </w:p>
          <w:p w14:paraId="01098E89" w14:textId="74B68D7D" w:rsidR="0030508B" w:rsidRPr="00DA2FA2" w:rsidRDefault="0076298A" w:rsidP="00516EB8">
            <w:pPr>
              <w:ind w:right="176"/>
              <w:jc w:val="both"/>
              <w:rPr>
                <w:rFonts w:ascii="Book Antiqua" w:hAnsi="Book Antiqua"/>
                <w:sz w:val="22"/>
                <w:szCs w:val="22"/>
                <w:lang w:val="es-419" w:eastAsia="es-419"/>
              </w:rPr>
            </w:pPr>
            <w:r>
              <w:rPr>
                <w:rFonts w:ascii="Book Antiqua" w:hAnsi="Book Antiqua"/>
                <w:sz w:val="18"/>
                <w:szCs w:val="18"/>
              </w:rPr>
              <w:t>La observación no modifica el contenido del informe</w:t>
            </w:r>
            <w:r w:rsidR="00DA0466" w:rsidRPr="00D21696">
              <w:rPr>
                <w:rFonts w:ascii="Book Antiqua" w:hAnsi="Book Antiqua"/>
                <w:sz w:val="18"/>
                <w:szCs w:val="18"/>
              </w:rPr>
              <w:t>.</w:t>
            </w:r>
            <w:r w:rsidR="00DA0466">
              <w:rPr>
                <w:rFonts w:ascii="Book Antiqua" w:hAnsi="Book Antiqua"/>
                <w:sz w:val="22"/>
                <w:szCs w:val="22"/>
                <w:lang w:val="es-419" w:eastAsia="es-419"/>
              </w:rPr>
              <w:t xml:space="preserve"> </w:t>
            </w:r>
          </w:p>
        </w:tc>
      </w:tr>
      <w:tr w:rsidR="00FB3B79" w:rsidRPr="00DA2FA2" w14:paraId="05EDCD22" w14:textId="77777777" w:rsidTr="00D21696">
        <w:trPr>
          <w:trHeight w:val="1870"/>
        </w:trPr>
        <w:tc>
          <w:tcPr>
            <w:tcW w:w="5382" w:type="dxa"/>
            <w:shd w:val="clear" w:color="auto" w:fill="auto"/>
            <w:vAlign w:val="center"/>
          </w:tcPr>
          <w:p w14:paraId="62FEF106" w14:textId="77777777" w:rsidR="000871AD" w:rsidRPr="00671704" w:rsidRDefault="000871AD" w:rsidP="00516EB8">
            <w:pPr>
              <w:rPr>
                <w:rFonts w:ascii="Book Antiqua" w:hAnsi="Book Antiqua"/>
                <w:b/>
                <w:bCs/>
                <w:sz w:val="18"/>
                <w:szCs w:val="18"/>
              </w:rPr>
            </w:pPr>
          </w:p>
          <w:p w14:paraId="62C704EB" w14:textId="77777777" w:rsidR="000871AD" w:rsidRPr="00671704" w:rsidRDefault="000871AD" w:rsidP="00516EB8">
            <w:pPr>
              <w:rPr>
                <w:rFonts w:ascii="Book Antiqua" w:hAnsi="Book Antiqua"/>
                <w:b/>
                <w:bCs/>
                <w:sz w:val="18"/>
                <w:szCs w:val="18"/>
              </w:rPr>
            </w:pPr>
            <w:r w:rsidRPr="00671704">
              <w:rPr>
                <w:rFonts w:ascii="Book Antiqua" w:hAnsi="Book Antiqua"/>
                <w:b/>
                <w:bCs/>
                <w:sz w:val="18"/>
                <w:szCs w:val="18"/>
              </w:rPr>
              <w:t>Plan de Trabajo Estructura Provisional</w:t>
            </w:r>
          </w:p>
          <w:p w14:paraId="16B47561" w14:textId="77777777" w:rsidR="000871AD" w:rsidRPr="00671704" w:rsidRDefault="000871AD" w:rsidP="00516EB8">
            <w:pPr>
              <w:rPr>
                <w:rFonts w:ascii="Book Antiqua" w:hAnsi="Book Antiqua"/>
                <w:b/>
                <w:bCs/>
                <w:sz w:val="18"/>
                <w:szCs w:val="18"/>
              </w:rPr>
            </w:pPr>
          </w:p>
          <w:p w14:paraId="35852492" w14:textId="77777777" w:rsidR="002F5470" w:rsidRPr="00671704" w:rsidRDefault="000871AD" w:rsidP="000871AD">
            <w:pPr>
              <w:jc w:val="both"/>
              <w:rPr>
                <w:rFonts w:ascii="Book Antiqua" w:hAnsi="Book Antiqua"/>
                <w:sz w:val="18"/>
                <w:szCs w:val="18"/>
              </w:rPr>
            </w:pPr>
            <w:r w:rsidRPr="00D21696">
              <w:rPr>
                <w:rFonts w:ascii="Book Antiqua" w:hAnsi="Book Antiqua"/>
                <w:sz w:val="18"/>
                <w:szCs w:val="18"/>
              </w:rPr>
              <w:t xml:space="preserve">En caso de aprobarse el traslado de una sección colegiada a jornada vespertina y siendo que solamente se realizarían juicios de la jurisdicción de Pavas, cuánto tiempo después de la aprobación dada por el Consejo Superior, se materializaría el acuerdo. Ello conlleva una logística importante no solamente de cambio de hora de inicio de los debates, sino de tomar las agendas de las secciones colegiadas para valorar qué debates de Pavas se pueden mantener para esa jornada laboral y dejar sin efecto aquéllos de la jurisdicción de Hatillo que se encuentren agendados a la sección colegiada que se traslade. </w:t>
            </w:r>
          </w:p>
          <w:p w14:paraId="4C8DD383" w14:textId="77777777" w:rsidR="002F5470" w:rsidRPr="00671704" w:rsidRDefault="002F5470" w:rsidP="000871AD">
            <w:pPr>
              <w:jc w:val="both"/>
              <w:rPr>
                <w:rFonts w:ascii="Book Antiqua" w:hAnsi="Book Antiqua"/>
                <w:sz w:val="18"/>
                <w:szCs w:val="18"/>
              </w:rPr>
            </w:pPr>
          </w:p>
          <w:p w14:paraId="241A3BB1" w14:textId="065788C4" w:rsidR="00FB3B79" w:rsidRPr="00D21696" w:rsidRDefault="000871AD" w:rsidP="00D21696">
            <w:pPr>
              <w:jc w:val="both"/>
              <w:rPr>
                <w:rFonts w:ascii="Book Antiqua" w:hAnsi="Book Antiqua"/>
                <w:sz w:val="18"/>
                <w:szCs w:val="18"/>
              </w:rPr>
            </w:pPr>
            <w:r w:rsidRPr="00D21696">
              <w:rPr>
                <w:rFonts w:ascii="Book Antiqua" w:hAnsi="Book Antiqua"/>
                <w:sz w:val="18"/>
                <w:szCs w:val="18"/>
              </w:rPr>
              <w:t xml:space="preserve">Además, </w:t>
            </w:r>
            <w:r w:rsidR="004D2467">
              <w:rPr>
                <w:rFonts w:ascii="Book Antiqua" w:hAnsi="Book Antiqua"/>
                <w:sz w:val="18"/>
                <w:szCs w:val="18"/>
              </w:rPr>
              <w:t>¿</w:t>
            </w:r>
            <w:r w:rsidRPr="00D21696">
              <w:rPr>
                <w:rFonts w:ascii="Book Antiqua" w:hAnsi="Book Antiqua"/>
                <w:sz w:val="18"/>
                <w:szCs w:val="18"/>
              </w:rPr>
              <w:t>se contará con el servicio del personal de la Sección de Cárceles y del acompañamiento de Psicología y Trabajo Social en caso de delitos sexuales cuya víctima sea menor de edad?</w:t>
            </w:r>
          </w:p>
        </w:tc>
        <w:tc>
          <w:tcPr>
            <w:tcW w:w="4678" w:type="dxa"/>
            <w:shd w:val="clear" w:color="auto" w:fill="auto"/>
            <w:vAlign w:val="center"/>
          </w:tcPr>
          <w:p w14:paraId="0474C570" w14:textId="77777777" w:rsidR="00FB3B79" w:rsidRPr="00D21696" w:rsidRDefault="00475BF3" w:rsidP="00516EB8">
            <w:pPr>
              <w:ind w:right="176"/>
              <w:jc w:val="both"/>
              <w:rPr>
                <w:rFonts w:ascii="Book Antiqua" w:hAnsi="Book Antiqua"/>
                <w:sz w:val="18"/>
                <w:szCs w:val="18"/>
              </w:rPr>
            </w:pPr>
            <w:r w:rsidRPr="00D21696">
              <w:rPr>
                <w:rFonts w:ascii="Book Antiqua" w:hAnsi="Book Antiqua"/>
                <w:sz w:val="18"/>
                <w:szCs w:val="18"/>
              </w:rPr>
              <w:t xml:space="preserve">Se toma nota de la observación. </w:t>
            </w:r>
          </w:p>
          <w:p w14:paraId="0598B2B3" w14:textId="77777777" w:rsidR="00475BF3" w:rsidRPr="00D21696" w:rsidRDefault="00475BF3" w:rsidP="00516EB8">
            <w:pPr>
              <w:ind w:right="176"/>
              <w:jc w:val="both"/>
              <w:rPr>
                <w:rFonts w:ascii="Book Antiqua" w:hAnsi="Book Antiqua"/>
                <w:sz w:val="18"/>
                <w:szCs w:val="18"/>
              </w:rPr>
            </w:pPr>
          </w:p>
          <w:p w14:paraId="39D7447F" w14:textId="77777777" w:rsidR="00475BF3" w:rsidRPr="00D21696" w:rsidRDefault="00475BF3" w:rsidP="00516EB8">
            <w:pPr>
              <w:ind w:right="176"/>
              <w:jc w:val="both"/>
              <w:rPr>
                <w:rFonts w:ascii="Book Antiqua" w:hAnsi="Book Antiqua"/>
                <w:sz w:val="18"/>
                <w:szCs w:val="18"/>
                <w:lang w:val="es-419" w:eastAsia="es-419"/>
              </w:rPr>
            </w:pPr>
            <w:r w:rsidRPr="00D21696">
              <w:rPr>
                <w:rFonts w:ascii="Book Antiqua" w:hAnsi="Book Antiqua"/>
                <w:sz w:val="18"/>
                <w:szCs w:val="18"/>
              </w:rPr>
              <w:t>En cuanto a la puesta en marcha del escenario provisional en caso de que el Consejo Superior así lo aprueba, se deberá tomar en consideración un tiempo prudencial para que el Tribunal a lo interno pueda coordinar y reorganizar lo necesario tanto en agendas cómo en la conformación de las secciones.</w:t>
            </w:r>
            <w:r w:rsidRPr="00D21696">
              <w:rPr>
                <w:rFonts w:ascii="Book Antiqua" w:hAnsi="Book Antiqua"/>
                <w:sz w:val="18"/>
                <w:szCs w:val="18"/>
                <w:lang w:val="es-419" w:eastAsia="es-419"/>
              </w:rPr>
              <w:t xml:space="preserve"> </w:t>
            </w:r>
          </w:p>
          <w:p w14:paraId="45739D56" w14:textId="77777777" w:rsidR="00475BF3" w:rsidRPr="00D21696" w:rsidRDefault="00475BF3" w:rsidP="00516EB8">
            <w:pPr>
              <w:ind w:right="176"/>
              <w:jc w:val="both"/>
              <w:rPr>
                <w:rFonts w:ascii="Book Antiqua" w:hAnsi="Book Antiqua"/>
                <w:sz w:val="18"/>
                <w:szCs w:val="18"/>
                <w:lang w:val="es-419" w:eastAsia="es-419"/>
              </w:rPr>
            </w:pPr>
          </w:p>
          <w:p w14:paraId="273C156F" w14:textId="5FE74CF3" w:rsidR="00475BF3" w:rsidRDefault="00475BF3" w:rsidP="00516EB8">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En cuanto al tema de personal de la sección de cárceles y del acompañamiento de Psicología y Trabajo Social en caso de delitos sexuales cuya </w:t>
            </w:r>
            <w:r w:rsidR="007A4A99" w:rsidRPr="00D21696">
              <w:rPr>
                <w:rFonts w:ascii="Book Antiqua" w:hAnsi="Book Antiqua"/>
                <w:sz w:val="18"/>
                <w:szCs w:val="18"/>
                <w:lang w:val="es-419" w:eastAsia="es-419"/>
              </w:rPr>
              <w:t>víctima</w:t>
            </w:r>
            <w:r w:rsidRPr="00D21696">
              <w:rPr>
                <w:rFonts w:ascii="Book Antiqua" w:hAnsi="Book Antiqua"/>
                <w:sz w:val="18"/>
                <w:szCs w:val="18"/>
                <w:lang w:val="es-419" w:eastAsia="es-419"/>
              </w:rPr>
              <w:t xml:space="preserve"> es menor de edad, se procedió a acatar la recomendación emitida por parte del Ministerio Público donde se solicita </w:t>
            </w:r>
            <w:r w:rsidRPr="00671704">
              <w:rPr>
                <w:rFonts w:ascii="Book Antiqua" w:hAnsi="Book Antiqua"/>
                <w:sz w:val="18"/>
                <w:szCs w:val="18"/>
                <w:lang w:val="es-419" w:eastAsia="es-419"/>
              </w:rPr>
              <w:t>la exclusión de las causas relacionadas a delitos sexuales y las de la Ley de Penalización.</w:t>
            </w:r>
            <w:r w:rsidR="0010364E">
              <w:rPr>
                <w:rFonts w:ascii="Book Antiqua" w:hAnsi="Book Antiqua"/>
                <w:sz w:val="18"/>
                <w:szCs w:val="18"/>
                <w:lang w:val="es-419" w:eastAsia="es-419"/>
              </w:rPr>
              <w:t xml:space="preserve"> Con respecto al tema de cárceles se considera que lo prudente es que se hagan juicios sin persona privada de libertad, tal como se consignó en el apartado de plan de trabajo.</w:t>
            </w:r>
          </w:p>
          <w:p w14:paraId="102808E8" w14:textId="6AEA5A96" w:rsidR="00761A8A" w:rsidRDefault="00761A8A" w:rsidP="00516EB8">
            <w:pPr>
              <w:ind w:right="176"/>
              <w:jc w:val="both"/>
              <w:rPr>
                <w:rFonts w:ascii="Book Antiqua" w:hAnsi="Book Antiqua"/>
                <w:sz w:val="18"/>
                <w:szCs w:val="18"/>
                <w:lang w:val="es-419" w:eastAsia="es-419"/>
              </w:rPr>
            </w:pPr>
          </w:p>
          <w:p w14:paraId="3BA21013" w14:textId="0AD838F3" w:rsidR="00761A8A" w:rsidRDefault="00761A8A" w:rsidP="00516EB8">
            <w:pPr>
              <w:ind w:right="176"/>
              <w:jc w:val="both"/>
              <w:rPr>
                <w:rFonts w:ascii="Book Antiqua" w:hAnsi="Book Antiqua"/>
                <w:sz w:val="18"/>
                <w:szCs w:val="18"/>
                <w:lang w:val="es-419" w:eastAsia="es-419"/>
              </w:rPr>
            </w:pPr>
            <w:r>
              <w:rPr>
                <w:rFonts w:ascii="Book Antiqua" w:hAnsi="Book Antiqua"/>
                <w:sz w:val="18"/>
                <w:szCs w:val="18"/>
                <w:lang w:val="es-419" w:eastAsia="es-419"/>
              </w:rPr>
              <w:t xml:space="preserve">Asimismo, </w:t>
            </w:r>
            <w:r w:rsidR="00CF1DF4">
              <w:rPr>
                <w:rFonts w:ascii="Book Antiqua" w:hAnsi="Book Antiqua"/>
                <w:sz w:val="18"/>
                <w:szCs w:val="18"/>
                <w:lang w:val="es-419" w:eastAsia="es-419"/>
              </w:rPr>
              <w:t xml:space="preserve">mediante correo electrónico remitido el día 8 de abril 2022, </w:t>
            </w:r>
            <w:r>
              <w:rPr>
                <w:rFonts w:ascii="Book Antiqua" w:hAnsi="Book Antiqua"/>
                <w:sz w:val="18"/>
                <w:szCs w:val="18"/>
                <w:lang w:val="es-419" w:eastAsia="es-419"/>
              </w:rPr>
              <w:t>se proce</w:t>
            </w:r>
            <w:r w:rsidR="00D22923">
              <w:rPr>
                <w:rFonts w:ascii="Book Antiqua" w:hAnsi="Book Antiqua"/>
                <w:sz w:val="18"/>
                <w:szCs w:val="18"/>
                <w:lang w:val="es-419" w:eastAsia="es-419"/>
              </w:rPr>
              <w:t>d</w:t>
            </w:r>
            <w:r>
              <w:rPr>
                <w:rFonts w:ascii="Book Antiqua" w:hAnsi="Book Antiqua"/>
                <w:sz w:val="18"/>
                <w:szCs w:val="18"/>
                <w:lang w:val="es-419" w:eastAsia="es-419"/>
              </w:rPr>
              <w:t>ió a</w:t>
            </w:r>
            <w:r w:rsidR="00CF1DF4">
              <w:rPr>
                <w:rFonts w:ascii="Book Antiqua" w:hAnsi="Book Antiqua"/>
                <w:sz w:val="18"/>
                <w:szCs w:val="18"/>
                <w:lang w:val="es-419" w:eastAsia="es-419"/>
              </w:rPr>
              <w:t xml:space="preserve"> solicitar criterio a </w:t>
            </w:r>
            <w:r>
              <w:rPr>
                <w:rFonts w:ascii="Book Antiqua" w:hAnsi="Book Antiqua"/>
                <w:sz w:val="18"/>
                <w:szCs w:val="18"/>
                <w:lang w:val="es-419" w:eastAsia="es-419"/>
              </w:rPr>
              <w:t>la Gestoría Penal</w:t>
            </w:r>
            <w:r w:rsidR="00CF1DF4">
              <w:rPr>
                <w:rFonts w:ascii="Book Antiqua" w:hAnsi="Book Antiqua"/>
                <w:sz w:val="18"/>
                <w:szCs w:val="18"/>
                <w:lang w:val="es-419" w:eastAsia="es-419"/>
              </w:rPr>
              <w:t xml:space="preserve"> </w:t>
            </w:r>
            <w:r w:rsidR="00CF1DF4" w:rsidRPr="00CF1DF4">
              <w:rPr>
                <w:rFonts w:ascii="Book Antiqua" w:hAnsi="Book Antiqua"/>
                <w:sz w:val="18"/>
                <w:szCs w:val="18"/>
                <w:lang w:val="es-419" w:eastAsia="es-419"/>
              </w:rPr>
              <w:t>para definir si en la jornada vespertina se atenderán o no asuntos de delitos sexuales y Ley de penalización</w:t>
            </w:r>
            <w:r w:rsidR="00CF1DF4">
              <w:rPr>
                <w:rFonts w:ascii="Book Antiqua" w:hAnsi="Book Antiqua"/>
                <w:sz w:val="18"/>
                <w:szCs w:val="18"/>
                <w:lang w:val="es-419" w:eastAsia="es-419"/>
              </w:rPr>
              <w:t xml:space="preserve">, al respecto la Gestoría Penal manifestó </w:t>
            </w:r>
            <w:r w:rsidR="00236A79">
              <w:rPr>
                <w:rFonts w:ascii="Book Antiqua" w:hAnsi="Book Antiqua"/>
                <w:sz w:val="18"/>
                <w:szCs w:val="18"/>
                <w:lang w:val="es-419" w:eastAsia="es-419"/>
              </w:rPr>
              <w:t xml:space="preserve">lo siguiente: </w:t>
            </w:r>
            <w:r w:rsidR="00CF1DF4">
              <w:rPr>
                <w:rFonts w:ascii="Book Antiqua" w:hAnsi="Book Antiqua"/>
                <w:sz w:val="18"/>
                <w:szCs w:val="18"/>
                <w:lang w:val="es-419" w:eastAsia="es-419"/>
              </w:rPr>
              <w:t xml:space="preserve"> </w:t>
            </w:r>
          </w:p>
          <w:p w14:paraId="2FC72694" w14:textId="061FB6D0" w:rsidR="00236A79" w:rsidRDefault="00236A79" w:rsidP="00516EB8">
            <w:pPr>
              <w:ind w:right="176"/>
              <w:jc w:val="both"/>
              <w:rPr>
                <w:rFonts w:ascii="Book Antiqua" w:hAnsi="Book Antiqua"/>
                <w:sz w:val="18"/>
                <w:szCs w:val="18"/>
                <w:lang w:val="es-419" w:eastAsia="es-419"/>
              </w:rPr>
            </w:pPr>
          </w:p>
          <w:p w14:paraId="3122F7C1" w14:textId="0EF319F9" w:rsidR="00236A79" w:rsidRPr="00236A79" w:rsidRDefault="00236A79" w:rsidP="00236A79">
            <w:pPr>
              <w:ind w:right="176"/>
              <w:jc w:val="both"/>
              <w:rPr>
                <w:rFonts w:ascii="Book Antiqua" w:hAnsi="Book Antiqua"/>
                <w:sz w:val="18"/>
                <w:szCs w:val="18"/>
                <w:lang w:val="es-419" w:eastAsia="es-419"/>
              </w:rPr>
            </w:pPr>
            <w:r>
              <w:rPr>
                <w:rFonts w:ascii="Book Antiqua" w:hAnsi="Book Antiqua"/>
                <w:sz w:val="18"/>
                <w:szCs w:val="18"/>
                <w:lang w:val="es-419" w:eastAsia="es-419"/>
              </w:rPr>
              <w:t xml:space="preserve">MSc. Nuria Villalobos: </w:t>
            </w:r>
            <w:r w:rsidRPr="00236A79">
              <w:rPr>
                <w:rFonts w:ascii="Book Antiqua" w:hAnsi="Book Antiqua"/>
                <w:sz w:val="18"/>
                <w:szCs w:val="18"/>
                <w:lang w:val="es-419" w:eastAsia="es-419"/>
              </w:rPr>
              <w:t xml:space="preserve">La zona que compete al Tribunal de Pavas es conocida por tener sectores con </w:t>
            </w:r>
            <w:r w:rsidRPr="00236A79">
              <w:rPr>
                <w:rFonts w:ascii="Book Antiqua" w:hAnsi="Book Antiqua"/>
                <w:sz w:val="18"/>
                <w:szCs w:val="18"/>
                <w:lang w:val="es-419" w:eastAsia="es-419"/>
              </w:rPr>
              <w:lastRenderedPageBreak/>
              <w:t xml:space="preserve">graves conflictos sociales y que se consideran incluso peligrosos, siendo que la experiencia nos dice que la mayoría de las partes de los procesos por delitos sexuales y delitos de la ley de penalización de violencia doméstica provienen de esas zonas, por lo que sería aumentar el riesgo en su integridad física si les pedimos se trasladen a la sede del tribunal en horario vespertino. </w:t>
            </w:r>
          </w:p>
          <w:p w14:paraId="2587775D" w14:textId="77777777" w:rsidR="00236A79" w:rsidRPr="00236A79" w:rsidRDefault="00236A79" w:rsidP="00236A79">
            <w:pPr>
              <w:ind w:right="176"/>
              <w:jc w:val="both"/>
              <w:rPr>
                <w:rFonts w:ascii="Book Antiqua" w:hAnsi="Book Antiqua"/>
                <w:sz w:val="18"/>
                <w:szCs w:val="18"/>
                <w:lang w:val="es-419" w:eastAsia="es-419"/>
              </w:rPr>
            </w:pPr>
          </w:p>
          <w:p w14:paraId="58FAF2DD" w14:textId="77777777" w:rsidR="00236A79" w:rsidRPr="00236A79" w:rsidRDefault="00236A79" w:rsidP="00236A79">
            <w:pPr>
              <w:ind w:right="176"/>
              <w:jc w:val="both"/>
              <w:rPr>
                <w:rFonts w:ascii="Book Antiqua" w:hAnsi="Book Antiqua"/>
                <w:sz w:val="18"/>
                <w:szCs w:val="18"/>
                <w:lang w:val="es-419" w:eastAsia="es-419"/>
              </w:rPr>
            </w:pPr>
            <w:r w:rsidRPr="00236A79">
              <w:rPr>
                <w:rFonts w:ascii="Book Antiqua" w:hAnsi="Book Antiqua"/>
                <w:sz w:val="18"/>
                <w:szCs w:val="18"/>
                <w:lang w:val="es-419" w:eastAsia="es-419"/>
              </w:rPr>
              <w:t xml:space="preserve">De igual importancia lo señalado respecto a la población vulnerable que debe ser atendida en todos los delitos sexuales y de la ley de penalización de la violencia doméstica, cuyas víctimas requieren atención por parte del PISAV, con quienes se requería hacer coordinaciones previas para que las personas profesionales en psicología y trabajo social realicen el abordaje que se da previo y durante el debate. </w:t>
            </w:r>
          </w:p>
          <w:p w14:paraId="2E43FE73" w14:textId="77777777" w:rsidR="00236A79" w:rsidRPr="00236A79" w:rsidRDefault="00236A79" w:rsidP="00236A79">
            <w:pPr>
              <w:ind w:right="176"/>
              <w:jc w:val="both"/>
              <w:rPr>
                <w:rFonts w:ascii="Book Antiqua" w:hAnsi="Book Antiqua"/>
                <w:sz w:val="18"/>
                <w:szCs w:val="18"/>
                <w:lang w:val="es-419" w:eastAsia="es-419"/>
              </w:rPr>
            </w:pPr>
          </w:p>
          <w:p w14:paraId="09B50223" w14:textId="1F381CFB" w:rsidR="00236A79" w:rsidRDefault="00236A79" w:rsidP="00236A79">
            <w:pPr>
              <w:ind w:right="176"/>
              <w:jc w:val="both"/>
              <w:rPr>
                <w:rFonts w:ascii="Book Antiqua" w:hAnsi="Book Antiqua"/>
                <w:sz w:val="18"/>
                <w:szCs w:val="18"/>
                <w:lang w:val="es-419" w:eastAsia="es-419"/>
              </w:rPr>
            </w:pPr>
            <w:r w:rsidRPr="00236A79">
              <w:rPr>
                <w:rFonts w:ascii="Book Antiqua" w:hAnsi="Book Antiqua"/>
                <w:sz w:val="18"/>
                <w:szCs w:val="18"/>
                <w:lang w:val="es-419" w:eastAsia="es-419"/>
              </w:rPr>
              <w:t>Por el tema del traslado de las partes y los testigos hasta la sede ubicada en Pavas, también es que debe considerarse no realizar juicios en horario vespertino de la jurisdicción de Hatillo ni Puriscal.</w:t>
            </w:r>
          </w:p>
          <w:p w14:paraId="46BC9383" w14:textId="4B73E99F" w:rsidR="00236A79" w:rsidRDefault="00236A79" w:rsidP="00236A79">
            <w:pPr>
              <w:ind w:right="176"/>
              <w:jc w:val="both"/>
              <w:rPr>
                <w:rFonts w:ascii="Book Antiqua" w:hAnsi="Book Antiqua"/>
                <w:sz w:val="18"/>
                <w:szCs w:val="18"/>
                <w:lang w:val="es-419" w:eastAsia="es-419"/>
              </w:rPr>
            </w:pPr>
          </w:p>
          <w:p w14:paraId="38D65B38" w14:textId="1FEBC981" w:rsidR="00236A79" w:rsidRDefault="00236A79" w:rsidP="00236A79">
            <w:pPr>
              <w:ind w:right="176"/>
              <w:jc w:val="both"/>
              <w:rPr>
                <w:rFonts w:ascii="Book Antiqua" w:hAnsi="Book Antiqua"/>
                <w:sz w:val="18"/>
                <w:szCs w:val="18"/>
                <w:lang w:val="es-419" w:eastAsia="es-419"/>
              </w:rPr>
            </w:pPr>
            <w:r>
              <w:rPr>
                <w:rFonts w:ascii="Book Antiqua" w:hAnsi="Book Antiqua"/>
                <w:sz w:val="18"/>
                <w:szCs w:val="18"/>
                <w:lang w:val="es-419" w:eastAsia="es-419"/>
              </w:rPr>
              <w:t xml:space="preserve">MSc. Carlos Jiménez: </w:t>
            </w:r>
            <w:r w:rsidRPr="00236A79">
              <w:rPr>
                <w:rFonts w:ascii="Book Antiqua" w:hAnsi="Book Antiqua"/>
                <w:sz w:val="18"/>
                <w:szCs w:val="18"/>
                <w:lang w:val="es-419" w:eastAsia="es-419"/>
              </w:rPr>
              <w:t>Al sopesar los asuntos que podrían conocerse en la jornada vespertina habíamos expresado justamente que no era conveniente hacer juicios con población vulnerable, dentro de ellas están estas personas víctimas de este tipo de delitos. De mi parte no recomendaría realizar esos juicios en esa jornada.</w:t>
            </w:r>
          </w:p>
          <w:p w14:paraId="5AE9BC4A" w14:textId="53E94A96" w:rsidR="00236A79" w:rsidRDefault="00236A79" w:rsidP="00516EB8">
            <w:pPr>
              <w:ind w:right="176"/>
              <w:jc w:val="both"/>
              <w:rPr>
                <w:rFonts w:ascii="Book Antiqua" w:hAnsi="Book Antiqua"/>
                <w:sz w:val="18"/>
                <w:szCs w:val="18"/>
                <w:lang w:val="es-419" w:eastAsia="es-419"/>
              </w:rPr>
            </w:pPr>
          </w:p>
          <w:p w14:paraId="1D70A81B" w14:textId="382632E4" w:rsidR="00671704" w:rsidRPr="00DA2FA2" w:rsidRDefault="00671704" w:rsidP="00516EB8">
            <w:pPr>
              <w:ind w:right="176"/>
              <w:jc w:val="both"/>
              <w:rPr>
                <w:rFonts w:ascii="Book Antiqua" w:hAnsi="Book Antiqua"/>
                <w:sz w:val="22"/>
                <w:szCs w:val="22"/>
                <w:lang w:val="es-419" w:eastAsia="es-419"/>
              </w:rPr>
            </w:pPr>
            <w:r>
              <w:rPr>
                <w:rFonts w:ascii="Book Antiqua" w:hAnsi="Book Antiqua"/>
                <w:sz w:val="18"/>
                <w:szCs w:val="18"/>
                <w:lang w:val="es-419" w:eastAsia="es-419"/>
              </w:rPr>
              <w:t xml:space="preserve">La observación no modifica el contenido del informe. </w:t>
            </w:r>
          </w:p>
        </w:tc>
      </w:tr>
      <w:tr w:rsidR="00FB3B79" w:rsidRPr="00DA2FA2" w14:paraId="65EE97D7" w14:textId="77777777" w:rsidTr="00D21696">
        <w:trPr>
          <w:trHeight w:val="1870"/>
        </w:trPr>
        <w:tc>
          <w:tcPr>
            <w:tcW w:w="5382" w:type="dxa"/>
            <w:shd w:val="clear" w:color="auto" w:fill="auto"/>
            <w:vAlign w:val="center"/>
          </w:tcPr>
          <w:p w14:paraId="724FA1AC" w14:textId="0E0E4670" w:rsidR="002F5470" w:rsidRPr="00D21696" w:rsidRDefault="002F5470" w:rsidP="00516EB8">
            <w:pPr>
              <w:rPr>
                <w:rFonts w:ascii="Book Antiqua" w:hAnsi="Book Antiqua"/>
                <w:b/>
                <w:sz w:val="18"/>
                <w:szCs w:val="18"/>
              </w:rPr>
            </w:pPr>
            <w:r w:rsidRPr="00D21696">
              <w:rPr>
                <w:rFonts w:ascii="Book Antiqua" w:hAnsi="Book Antiqua"/>
                <w:b/>
                <w:sz w:val="18"/>
                <w:szCs w:val="18"/>
              </w:rPr>
              <w:lastRenderedPageBreak/>
              <w:t xml:space="preserve">Escenario 2 y Plan de Trabajo Estructura Provisional: </w:t>
            </w:r>
          </w:p>
          <w:p w14:paraId="5E99DB95" w14:textId="77777777" w:rsidR="002F5470" w:rsidRPr="00D21696" w:rsidRDefault="002F5470" w:rsidP="00516EB8">
            <w:pPr>
              <w:rPr>
                <w:rFonts w:ascii="Book Antiqua" w:hAnsi="Book Antiqua"/>
                <w:sz w:val="18"/>
                <w:szCs w:val="18"/>
              </w:rPr>
            </w:pPr>
          </w:p>
          <w:p w14:paraId="0A4A63DC" w14:textId="77777777" w:rsidR="00671704" w:rsidRDefault="002F5470" w:rsidP="00516EB8">
            <w:pPr>
              <w:rPr>
                <w:rFonts w:ascii="Book Antiqua" w:hAnsi="Book Antiqua"/>
                <w:sz w:val="18"/>
                <w:szCs w:val="18"/>
              </w:rPr>
            </w:pPr>
            <w:r w:rsidRPr="00D21696">
              <w:rPr>
                <w:rFonts w:ascii="Book Antiqua" w:hAnsi="Book Antiqua"/>
                <w:sz w:val="18"/>
                <w:szCs w:val="18"/>
              </w:rPr>
              <w:t xml:space="preserve">En caso de que se apruebe el escenario número 2, a partir de cuándo se materializarían las plazas de técnico judicial para completar los equipos de las secciones unipersonales?  </w:t>
            </w:r>
          </w:p>
          <w:p w14:paraId="204BC0F1" w14:textId="77777777" w:rsidR="00671704" w:rsidRDefault="00671704" w:rsidP="00516EB8">
            <w:pPr>
              <w:rPr>
                <w:rFonts w:ascii="Book Antiqua" w:hAnsi="Book Antiqua"/>
                <w:sz w:val="18"/>
                <w:szCs w:val="18"/>
              </w:rPr>
            </w:pPr>
          </w:p>
          <w:p w14:paraId="0EE3431B" w14:textId="62E5ADDC" w:rsidR="00FB3B79" w:rsidRPr="00671704" w:rsidRDefault="002F5470" w:rsidP="00516EB8">
            <w:pPr>
              <w:rPr>
                <w:rFonts w:ascii="Book Antiqua" w:hAnsi="Book Antiqua"/>
                <w:b/>
                <w:bCs/>
                <w:sz w:val="18"/>
                <w:szCs w:val="18"/>
              </w:rPr>
            </w:pPr>
            <w:r w:rsidRPr="00D21696">
              <w:rPr>
                <w:rFonts w:ascii="Book Antiqua" w:hAnsi="Book Antiqua"/>
                <w:sz w:val="18"/>
                <w:szCs w:val="18"/>
              </w:rPr>
              <w:t>De aprobarse la propuesta de la jornada vespertina, además de liberarse una sala de debate también se liberarían estaciones de trabajo que podrían ser utilizadas por los nuevos técnicos en jornada ordinaria</w:t>
            </w:r>
          </w:p>
        </w:tc>
        <w:tc>
          <w:tcPr>
            <w:tcW w:w="4678" w:type="dxa"/>
            <w:shd w:val="clear" w:color="auto" w:fill="auto"/>
            <w:vAlign w:val="center"/>
          </w:tcPr>
          <w:p w14:paraId="71CFA86A" w14:textId="04B2FB10" w:rsidR="00FB3B79" w:rsidRDefault="00671704" w:rsidP="00516EB8">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Se toma nota de la observación.</w:t>
            </w:r>
          </w:p>
          <w:p w14:paraId="615650D5" w14:textId="27AC993E" w:rsidR="0010364E" w:rsidRDefault="0010364E" w:rsidP="00516EB8">
            <w:pPr>
              <w:ind w:right="176"/>
              <w:jc w:val="both"/>
              <w:rPr>
                <w:rFonts w:ascii="Book Antiqua" w:hAnsi="Book Antiqua"/>
                <w:sz w:val="18"/>
                <w:szCs w:val="18"/>
                <w:lang w:val="es-419" w:eastAsia="es-419"/>
              </w:rPr>
            </w:pPr>
          </w:p>
          <w:p w14:paraId="237FB279" w14:textId="74DAE5C2" w:rsidR="0010364E" w:rsidRDefault="0010364E" w:rsidP="00516EB8">
            <w:pPr>
              <w:ind w:right="176"/>
              <w:jc w:val="both"/>
              <w:rPr>
                <w:rFonts w:ascii="Book Antiqua" w:hAnsi="Book Antiqua"/>
                <w:sz w:val="18"/>
                <w:szCs w:val="18"/>
                <w:lang w:val="es-419" w:eastAsia="es-419"/>
              </w:rPr>
            </w:pPr>
            <w:r>
              <w:rPr>
                <w:rFonts w:ascii="Book Antiqua" w:hAnsi="Book Antiqua"/>
                <w:sz w:val="18"/>
                <w:szCs w:val="18"/>
                <w:lang w:val="es-419" w:eastAsia="es-419"/>
              </w:rPr>
              <w:t xml:space="preserve">Se considera dentro del estudio que de manera ideal del Tribunal Penal de Pavas debe ser reforzado con recurso adicional de personal técnico judicial, sin </w:t>
            </w:r>
            <w:r w:rsidR="007A4A99">
              <w:rPr>
                <w:rFonts w:ascii="Book Antiqua" w:hAnsi="Book Antiqua"/>
                <w:sz w:val="18"/>
                <w:szCs w:val="18"/>
                <w:lang w:val="es-419" w:eastAsia="es-419"/>
              </w:rPr>
              <w:t>embargo,</w:t>
            </w:r>
            <w:r>
              <w:rPr>
                <w:rFonts w:ascii="Book Antiqua" w:hAnsi="Book Antiqua"/>
                <w:sz w:val="18"/>
                <w:szCs w:val="18"/>
                <w:lang w:val="es-419" w:eastAsia="es-419"/>
              </w:rPr>
              <w:t xml:space="preserve"> se considera que esa no puede ser una limitante para la ejecución de un plan de trabajo, debido a que actualmente han venido desarrollando sus funciones sin ese recurso.</w:t>
            </w:r>
          </w:p>
          <w:p w14:paraId="66F37F2D" w14:textId="2662DFFA" w:rsidR="00DE7DDD" w:rsidRDefault="00DE7DDD" w:rsidP="00516EB8">
            <w:pPr>
              <w:ind w:right="176"/>
              <w:jc w:val="both"/>
              <w:rPr>
                <w:rFonts w:ascii="Book Antiqua" w:hAnsi="Book Antiqua"/>
                <w:sz w:val="18"/>
                <w:szCs w:val="18"/>
                <w:lang w:val="es-419" w:eastAsia="es-419"/>
              </w:rPr>
            </w:pPr>
          </w:p>
          <w:p w14:paraId="3A37529C" w14:textId="6B69D5EF" w:rsidR="00DE7DDD" w:rsidRPr="00D21696" w:rsidRDefault="00DE7DDD" w:rsidP="00516EB8">
            <w:pPr>
              <w:ind w:right="176"/>
              <w:jc w:val="both"/>
              <w:rPr>
                <w:rFonts w:ascii="Book Antiqua" w:hAnsi="Book Antiqua"/>
                <w:sz w:val="18"/>
                <w:szCs w:val="18"/>
                <w:lang w:val="es-419" w:eastAsia="es-419"/>
              </w:rPr>
            </w:pPr>
            <w:r>
              <w:rPr>
                <w:rFonts w:ascii="Book Antiqua" w:hAnsi="Book Antiqua"/>
                <w:sz w:val="18"/>
                <w:szCs w:val="18"/>
                <w:lang w:val="es-419" w:eastAsia="es-419"/>
              </w:rPr>
              <w:t>El Consejo Superior es el ente encargado de analizar las propuestas técnicas y considerar la que es más idónea para el servicio público, esto implicaría la fecha en la cual entraría a ser vigente una modificación de los horarios en una de las secciones del tribunal.</w:t>
            </w:r>
          </w:p>
          <w:p w14:paraId="3E037F5E" w14:textId="77777777" w:rsidR="00671704" w:rsidRDefault="00671704" w:rsidP="00516EB8">
            <w:pPr>
              <w:ind w:right="176"/>
              <w:jc w:val="both"/>
              <w:rPr>
                <w:rFonts w:ascii="Book Antiqua" w:hAnsi="Book Antiqua"/>
                <w:sz w:val="22"/>
                <w:szCs w:val="22"/>
                <w:lang w:val="es-419" w:eastAsia="es-419"/>
              </w:rPr>
            </w:pPr>
          </w:p>
          <w:p w14:paraId="3F922DAA" w14:textId="430E8A62" w:rsidR="00671704" w:rsidRPr="00DA2FA2" w:rsidRDefault="00671704" w:rsidP="00516EB8">
            <w:pPr>
              <w:ind w:right="176"/>
              <w:jc w:val="both"/>
              <w:rPr>
                <w:rFonts w:ascii="Book Antiqua" w:hAnsi="Book Antiqua"/>
                <w:sz w:val="22"/>
                <w:szCs w:val="22"/>
                <w:lang w:val="es-419" w:eastAsia="es-419"/>
              </w:rPr>
            </w:pPr>
          </w:p>
        </w:tc>
      </w:tr>
      <w:tr w:rsidR="00FB3B79" w:rsidRPr="00DA2FA2" w14:paraId="6F904522" w14:textId="77777777" w:rsidTr="00D21696">
        <w:trPr>
          <w:trHeight w:val="1870"/>
        </w:trPr>
        <w:tc>
          <w:tcPr>
            <w:tcW w:w="5382" w:type="dxa"/>
            <w:shd w:val="clear" w:color="auto" w:fill="auto"/>
            <w:vAlign w:val="center"/>
          </w:tcPr>
          <w:p w14:paraId="2284D2F6" w14:textId="5585B93B" w:rsidR="002F5470" w:rsidRPr="00D21696" w:rsidRDefault="002F5470" w:rsidP="00516EB8">
            <w:pPr>
              <w:rPr>
                <w:rFonts w:ascii="Book Antiqua" w:hAnsi="Book Antiqua"/>
                <w:b/>
                <w:sz w:val="18"/>
                <w:szCs w:val="18"/>
              </w:rPr>
            </w:pPr>
            <w:r w:rsidRPr="00D21696">
              <w:rPr>
                <w:rFonts w:ascii="Book Antiqua" w:hAnsi="Book Antiqua"/>
                <w:b/>
                <w:sz w:val="18"/>
                <w:szCs w:val="18"/>
              </w:rPr>
              <w:lastRenderedPageBreak/>
              <w:t xml:space="preserve">Escenario 2 y Plan de Trabajo Estructura Provisional: </w:t>
            </w:r>
          </w:p>
          <w:p w14:paraId="061FF3EA" w14:textId="77777777" w:rsidR="002F5470" w:rsidRPr="00D21696" w:rsidRDefault="002F5470" w:rsidP="00516EB8">
            <w:pPr>
              <w:rPr>
                <w:rFonts w:ascii="Book Antiqua" w:hAnsi="Book Antiqua"/>
                <w:sz w:val="18"/>
                <w:szCs w:val="18"/>
              </w:rPr>
            </w:pPr>
          </w:p>
          <w:p w14:paraId="3A9068AE" w14:textId="02701FE9" w:rsidR="00FB3B79" w:rsidRPr="00671704" w:rsidRDefault="002F5470" w:rsidP="00D21696">
            <w:pPr>
              <w:jc w:val="both"/>
              <w:rPr>
                <w:rFonts w:ascii="Book Antiqua" w:hAnsi="Book Antiqua"/>
                <w:b/>
                <w:bCs/>
                <w:sz w:val="18"/>
                <w:szCs w:val="18"/>
              </w:rPr>
            </w:pPr>
            <w:r w:rsidRPr="00D21696">
              <w:rPr>
                <w:rFonts w:ascii="Book Antiqua" w:hAnsi="Book Antiqua"/>
                <w:sz w:val="18"/>
                <w:szCs w:val="18"/>
              </w:rPr>
              <w:t>En caso de aprobarse el segundo escenario los señalamientos de las secciones unipersonales serían elevados en cantidad, hasta tanto se cuente con estructura física idónea?</w:t>
            </w:r>
            <w:r w:rsidRPr="00D21696">
              <w:rPr>
                <w:rFonts w:ascii="Book Antiqua" w:hAnsi="Book Antiqua"/>
                <w:b/>
                <w:sz w:val="18"/>
                <w:szCs w:val="18"/>
              </w:rPr>
              <w:t xml:space="preserve"> </w:t>
            </w:r>
            <w:r w:rsidRPr="00D21696">
              <w:rPr>
                <w:rFonts w:ascii="Book Antiqua" w:hAnsi="Book Antiqua"/>
                <w:sz w:val="18"/>
                <w:szCs w:val="18"/>
              </w:rPr>
              <w:t>Tomar en cuenta que de aprobarse la jornada vespertina, se liberaría una sala de juicio colegiada por lo que se cada sección tanto colegiada como unipersonal contaría con su propia sala de debate (con excepción de la sección de apelaciones y la unipersonal que atiende Puriscal).</w:t>
            </w:r>
          </w:p>
        </w:tc>
        <w:tc>
          <w:tcPr>
            <w:tcW w:w="4678" w:type="dxa"/>
            <w:shd w:val="clear" w:color="auto" w:fill="auto"/>
            <w:vAlign w:val="center"/>
          </w:tcPr>
          <w:p w14:paraId="03B131C3" w14:textId="77777777" w:rsidR="00FB3B79" w:rsidRPr="00D21696" w:rsidRDefault="00671704" w:rsidP="00516EB8">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Se toma nota de la observación. </w:t>
            </w:r>
          </w:p>
          <w:p w14:paraId="7823F00B" w14:textId="77777777" w:rsidR="00671704" w:rsidRPr="00D21696" w:rsidRDefault="00671704" w:rsidP="00516EB8">
            <w:pPr>
              <w:ind w:right="176"/>
              <w:jc w:val="both"/>
              <w:rPr>
                <w:rFonts w:ascii="Book Antiqua" w:hAnsi="Book Antiqua"/>
                <w:sz w:val="18"/>
                <w:szCs w:val="18"/>
                <w:lang w:val="es-419" w:eastAsia="es-419"/>
              </w:rPr>
            </w:pPr>
          </w:p>
          <w:p w14:paraId="51CBEB90" w14:textId="28E5EE92" w:rsidR="00671704" w:rsidRPr="00D21696" w:rsidRDefault="00671704" w:rsidP="00516EB8">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En caso de aprobarse el escenario de estructura provisional, en efecto se liberaría una sala de juicios durante el día, misma que podría ser utilizada por las secciones unipersonales, y con ello se homologaría la cuota de trabajo aprobada por el Consejo Superior para las secciones </w:t>
            </w:r>
            <w:r w:rsidR="00CD7CAF">
              <w:rPr>
                <w:rFonts w:ascii="Book Antiqua" w:hAnsi="Book Antiqua"/>
                <w:sz w:val="18"/>
                <w:szCs w:val="18"/>
                <w:lang w:val="es-419" w:eastAsia="es-419"/>
              </w:rPr>
              <w:t xml:space="preserve">colegiadas 20 señalamientos al mes y 15 sentencias </w:t>
            </w:r>
            <w:r w:rsidR="00FF0C88">
              <w:rPr>
                <w:rFonts w:ascii="Book Antiqua" w:hAnsi="Book Antiqua"/>
                <w:sz w:val="18"/>
                <w:szCs w:val="18"/>
                <w:lang w:val="es-419" w:eastAsia="es-419"/>
              </w:rPr>
              <w:t>y para</w:t>
            </w:r>
            <w:r w:rsidR="00CD7CAF">
              <w:rPr>
                <w:rFonts w:ascii="Book Antiqua" w:hAnsi="Book Antiqua"/>
                <w:sz w:val="18"/>
                <w:szCs w:val="18"/>
                <w:lang w:val="es-419" w:eastAsia="es-419"/>
              </w:rPr>
              <w:t xml:space="preserve"> las secciones unipersonales 24 señalamientos al mes </w:t>
            </w:r>
            <w:r w:rsidR="00FF0C88">
              <w:rPr>
                <w:rFonts w:ascii="Book Antiqua" w:hAnsi="Book Antiqua"/>
                <w:sz w:val="18"/>
                <w:szCs w:val="18"/>
                <w:lang w:val="es-419" w:eastAsia="es-419"/>
              </w:rPr>
              <w:t xml:space="preserve">y </w:t>
            </w:r>
            <w:r w:rsidR="00FF0C88" w:rsidRPr="00671704">
              <w:rPr>
                <w:rFonts w:ascii="Book Antiqua" w:hAnsi="Book Antiqua"/>
                <w:sz w:val="18"/>
                <w:szCs w:val="18"/>
                <w:lang w:val="es-419" w:eastAsia="es-419"/>
              </w:rPr>
              <w:t>20</w:t>
            </w:r>
            <w:r w:rsidRPr="00D21696">
              <w:rPr>
                <w:rFonts w:ascii="Book Antiqua" w:hAnsi="Book Antiqua"/>
                <w:sz w:val="18"/>
                <w:szCs w:val="18"/>
                <w:lang w:val="es-419" w:eastAsia="es-419"/>
              </w:rPr>
              <w:t xml:space="preserve"> sentencias</w:t>
            </w:r>
            <w:r w:rsidR="00CD7CAF">
              <w:rPr>
                <w:rFonts w:ascii="Book Antiqua" w:hAnsi="Book Antiqua"/>
                <w:sz w:val="18"/>
                <w:szCs w:val="18"/>
                <w:lang w:val="es-419" w:eastAsia="es-419"/>
              </w:rPr>
              <w:t>.</w:t>
            </w:r>
          </w:p>
          <w:p w14:paraId="30D03CD2" w14:textId="77777777" w:rsidR="00671704" w:rsidRPr="00D21696" w:rsidRDefault="00671704" w:rsidP="00516EB8">
            <w:pPr>
              <w:ind w:right="176"/>
              <w:jc w:val="both"/>
              <w:rPr>
                <w:rFonts w:ascii="Book Antiqua" w:hAnsi="Book Antiqua"/>
                <w:sz w:val="18"/>
                <w:szCs w:val="18"/>
                <w:lang w:val="es-419" w:eastAsia="es-419"/>
              </w:rPr>
            </w:pPr>
          </w:p>
          <w:p w14:paraId="510CB533" w14:textId="01EFDF50" w:rsidR="00671704" w:rsidRPr="00DA2FA2" w:rsidRDefault="00671704" w:rsidP="00516EB8">
            <w:pPr>
              <w:ind w:right="176"/>
              <w:jc w:val="both"/>
              <w:rPr>
                <w:rFonts w:ascii="Book Antiqua" w:hAnsi="Book Antiqua"/>
                <w:sz w:val="22"/>
                <w:szCs w:val="22"/>
                <w:lang w:val="es-419" w:eastAsia="es-419"/>
              </w:rPr>
            </w:pPr>
            <w:r w:rsidRPr="00D21696">
              <w:rPr>
                <w:rFonts w:ascii="Book Antiqua" w:hAnsi="Book Antiqua"/>
                <w:sz w:val="18"/>
                <w:szCs w:val="18"/>
                <w:lang w:val="es-419" w:eastAsia="es-419"/>
              </w:rPr>
              <w:t>La observación no modifica el contenido del informe, por cuanto lo antes dicho se encuentra especificado en el apartado que expone el escenario de estructura provisional</w:t>
            </w:r>
            <w:r>
              <w:rPr>
                <w:rFonts w:ascii="Book Antiqua" w:hAnsi="Book Antiqua"/>
                <w:sz w:val="22"/>
                <w:szCs w:val="22"/>
                <w:lang w:val="es-419" w:eastAsia="es-419"/>
              </w:rPr>
              <w:t>.</w:t>
            </w:r>
          </w:p>
        </w:tc>
      </w:tr>
      <w:tr w:rsidR="00FB3B79" w:rsidRPr="00DA2FA2" w14:paraId="55F0E7EB" w14:textId="77777777" w:rsidTr="00D21696">
        <w:trPr>
          <w:trHeight w:val="1870"/>
        </w:trPr>
        <w:tc>
          <w:tcPr>
            <w:tcW w:w="5382" w:type="dxa"/>
            <w:shd w:val="clear" w:color="auto" w:fill="auto"/>
            <w:vAlign w:val="center"/>
          </w:tcPr>
          <w:p w14:paraId="47FB3D36" w14:textId="505EC1CD" w:rsidR="002F5470" w:rsidRDefault="002F5470" w:rsidP="00516EB8">
            <w:pPr>
              <w:rPr>
                <w:rFonts w:ascii="Book Antiqua" w:hAnsi="Book Antiqua"/>
                <w:b/>
                <w:bCs/>
                <w:sz w:val="18"/>
                <w:szCs w:val="18"/>
              </w:rPr>
            </w:pPr>
            <w:r w:rsidRPr="002F5470">
              <w:rPr>
                <w:rFonts w:ascii="Book Antiqua" w:hAnsi="Book Antiqua"/>
                <w:b/>
                <w:bCs/>
                <w:sz w:val="18"/>
                <w:szCs w:val="18"/>
              </w:rPr>
              <w:t xml:space="preserve">Escenario 3: </w:t>
            </w:r>
          </w:p>
          <w:p w14:paraId="1075900F" w14:textId="77777777" w:rsidR="002F5470" w:rsidRDefault="002F5470" w:rsidP="00516EB8">
            <w:pPr>
              <w:rPr>
                <w:rFonts w:ascii="Book Antiqua" w:hAnsi="Book Antiqua"/>
                <w:b/>
                <w:bCs/>
                <w:sz w:val="18"/>
                <w:szCs w:val="18"/>
              </w:rPr>
            </w:pPr>
          </w:p>
          <w:p w14:paraId="0CB920DE" w14:textId="2A4E3050" w:rsidR="00FB3B79" w:rsidRPr="00D21696" w:rsidRDefault="002F5470" w:rsidP="00D21696">
            <w:pPr>
              <w:jc w:val="both"/>
              <w:rPr>
                <w:rFonts w:ascii="Book Antiqua" w:hAnsi="Book Antiqua"/>
                <w:sz w:val="18"/>
                <w:szCs w:val="18"/>
              </w:rPr>
            </w:pPr>
            <w:r w:rsidRPr="00D21696">
              <w:rPr>
                <w:rFonts w:ascii="Book Antiqua" w:hAnsi="Book Antiqua"/>
                <w:sz w:val="18"/>
                <w:szCs w:val="18"/>
              </w:rPr>
              <w:t>En caso de aprobarse el escenario tres respecto de la separación en dos sedes del Tribunal, para la ubicación del recurso humano cómo se considerará el criterio de "</w:t>
            </w:r>
            <w:r w:rsidRPr="002F5470">
              <w:rPr>
                <w:rFonts w:ascii="Book Antiqua" w:hAnsi="Book Antiqua"/>
                <w:sz w:val="18"/>
                <w:szCs w:val="18"/>
              </w:rPr>
              <w:t>antigüedad</w:t>
            </w:r>
            <w:r w:rsidRPr="00D21696">
              <w:rPr>
                <w:rFonts w:ascii="Book Antiqua" w:hAnsi="Book Antiqua"/>
                <w:sz w:val="18"/>
                <w:szCs w:val="18"/>
              </w:rPr>
              <w:t xml:space="preserve">" de los funcionarios: </w:t>
            </w:r>
            <w:r w:rsidRPr="002F5470">
              <w:rPr>
                <w:rFonts w:ascii="Book Antiqua" w:hAnsi="Book Antiqua"/>
                <w:sz w:val="18"/>
                <w:szCs w:val="18"/>
              </w:rPr>
              <w:t>antigüedad</w:t>
            </w:r>
            <w:r w:rsidRPr="00D21696">
              <w:rPr>
                <w:rFonts w:ascii="Book Antiqua" w:hAnsi="Book Antiqua"/>
                <w:sz w:val="18"/>
                <w:szCs w:val="18"/>
              </w:rPr>
              <w:t xml:space="preserve"> en el Tribunal propiamente o en el Poder Judicial? Se contemplará el período de nombramiento desde el interinazgo hasta el nombramiento en propiedad o a partir de éste último?</w:t>
            </w:r>
          </w:p>
        </w:tc>
        <w:tc>
          <w:tcPr>
            <w:tcW w:w="4678" w:type="dxa"/>
            <w:shd w:val="clear" w:color="auto" w:fill="auto"/>
            <w:vAlign w:val="center"/>
          </w:tcPr>
          <w:p w14:paraId="536CF9FB" w14:textId="0F80A9E1" w:rsidR="00FB3B79" w:rsidRPr="00D21696" w:rsidRDefault="00860B32" w:rsidP="00516EB8">
            <w:pPr>
              <w:ind w:right="176"/>
              <w:jc w:val="both"/>
              <w:rPr>
                <w:rFonts w:ascii="Book Antiqua" w:hAnsi="Book Antiqua"/>
                <w:sz w:val="18"/>
                <w:szCs w:val="18"/>
              </w:rPr>
            </w:pPr>
            <w:r w:rsidRPr="00D21696">
              <w:rPr>
                <w:rFonts w:ascii="Book Antiqua" w:hAnsi="Book Antiqua"/>
                <w:sz w:val="18"/>
                <w:szCs w:val="18"/>
              </w:rPr>
              <w:t>Se toma nota de la observación</w:t>
            </w:r>
            <w:r w:rsidR="00FF0C88" w:rsidRPr="00D21696">
              <w:rPr>
                <w:rFonts w:ascii="Book Antiqua" w:hAnsi="Book Antiqua"/>
                <w:sz w:val="18"/>
                <w:szCs w:val="18"/>
              </w:rPr>
              <w:t xml:space="preserve">. </w:t>
            </w:r>
          </w:p>
          <w:p w14:paraId="5601D994" w14:textId="2004EF7D" w:rsidR="00F854AC" w:rsidRPr="00D21696" w:rsidRDefault="00F854AC" w:rsidP="00516EB8">
            <w:pPr>
              <w:ind w:right="176"/>
              <w:jc w:val="both"/>
              <w:rPr>
                <w:rFonts w:ascii="Book Antiqua" w:hAnsi="Book Antiqua"/>
                <w:sz w:val="18"/>
                <w:szCs w:val="18"/>
              </w:rPr>
            </w:pPr>
          </w:p>
          <w:p w14:paraId="78645763" w14:textId="1FDFBC4D" w:rsidR="00F854AC" w:rsidRDefault="00F854AC" w:rsidP="00516EB8">
            <w:pPr>
              <w:ind w:right="176"/>
              <w:jc w:val="both"/>
              <w:rPr>
                <w:rFonts w:ascii="Book Antiqua" w:hAnsi="Book Antiqua"/>
                <w:sz w:val="18"/>
                <w:szCs w:val="18"/>
              </w:rPr>
            </w:pPr>
            <w:r w:rsidRPr="00D21696">
              <w:rPr>
                <w:rFonts w:ascii="Book Antiqua" w:hAnsi="Book Antiqua"/>
                <w:sz w:val="18"/>
                <w:szCs w:val="18"/>
              </w:rPr>
              <w:t>Ante una eventual aprobación por el C</w:t>
            </w:r>
            <w:r w:rsidR="00F50C4E">
              <w:rPr>
                <w:rFonts w:ascii="Book Antiqua" w:hAnsi="Book Antiqua"/>
                <w:sz w:val="18"/>
                <w:szCs w:val="18"/>
              </w:rPr>
              <w:t xml:space="preserve">onsejo </w:t>
            </w:r>
            <w:r w:rsidRPr="00D21696">
              <w:rPr>
                <w:rFonts w:ascii="Book Antiqua" w:hAnsi="Book Antiqua"/>
                <w:sz w:val="18"/>
                <w:szCs w:val="18"/>
              </w:rPr>
              <w:t>S</w:t>
            </w:r>
            <w:r w:rsidR="00F50C4E">
              <w:rPr>
                <w:rFonts w:ascii="Book Antiqua" w:hAnsi="Book Antiqua"/>
                <w:sz w:val="18"/>
                <w:szCs w:val="18"/>
              </w:rPr>
              <w:t>uperior</w:t>
            </w:r>
            <w:r w:rsidRPr="00D21696">
              <w:rPr>
                <w:rFonts w:ascii="Book Antiqua" w:hAnsi="Book Antiqua"/>
                <w:sz w:val="18"/>
                <w:szCs w:val="18"/>
              </w:rPr>
              <w:t xml:space="preserve"> del </w:t>
            </w:r>
            <w:r w:rsidR="00F50C4E" w:rsidRPr="00F854AC">
              <w:rPr>
                <w:rFonts w:ascii="Book Antiqua" w:hAnsi="Book Antiqua"/>
                <w:sz w:val="18"/>
                <w:szCs w:val="18"/>
              </w:rPr>
              <w:t>escenario</w:t>
            </w:r>
            <w:r w:rsidRPr="00D21696">
              <w:rPr>
                <w:rFonts w:ascii="Book Antiqua" w:hAnsi="Book Antiqua"/>
                <w:sz w:val="18"/>
                <w:szCs w:val="18"/>
              </w:rPr>
              <w:t xml:space="preserve"> 3 será G</w:t>
            </w:r>
            <w:r w:rsidR="00F50C4E">
              <w:rPr>
                <w:rFonts w:ascii="Book Antiqua" w:hAnsi="Book Antiqua"/>
                <w:sz w:val="18"/>
                <w:szCs w:val="18"/>
              </w:rPr>
              <w:t xml:space="preserve">estión </w:t>
            </w:r>
            <w:r w:rsidRPr="00D21696">
              <w:rPr>
                <w:rFonts w:ascii="Book Antiqua" w:hAnsi="Book Antiqua"/>
                <w:sz w:val="18"/>
                <w:szCs w:val="18"/>
              </w:rPr>
              <w:t>H</w:t>
            </w:r>
            <w:r w:rsidR="00F50C4E">
              <w:rPr>
                <w:rFonts w:ascii="Book Antiqua" w:hAnsi="Book Antiqua"/>
                <w:sz w:val="18"/>
                <w:szCs w:val="18"/>
              </w:rPr>
              <w:t>umana</w:t>
            </w:r>
            <w:r w:rsidRPr="00D21696">
              <w:rPr>
                <w:rFonts w:ascii="Book Antiqua" w:hAnsi="Book Antiqua"/>
                <w:sz w:val="18"/>
                <w:szCs w:val="18"/>
              </w:rPr>
              <w:t xml:space="preserve"> </w:t>
            </w:r>
            <w:r w:rsidR="00F50C4E">
              <w:rPr>
                <w:rFonts w:ascii="Book Antiqua" w:hAnsi="Book Antiqua"/>
                <w:sz w:val="18"/>
                <w:szCs w:val="18"/>
              </w:rPr>
              <w:t xml:space="preserve">cómo ente competente </w:t>
            </w:r>
            <w:r w:rsidRPr="00D21696">
              <w:rPr>
                <w:rFonts w:ascii="Book Antiqua" w:hAnsi="Book Antiqua"/>
                <w:sz w:val="18"/>
                <w:szCs w:val="18"/>
              </w:rPr>
              <w:t xml:space="preserve">quién se encargué </w:t>
            </w:r>
            <w:r w:rsidR="00F50C4E">
              <w:rPr>
                <w:rFonts w:ascii="Book Antiqua" w:hAnsi="Book Antiqua"/>
                <w:sz w:val="18"/>
                <w:szCs w:val="18"/>
              </w:rPr>
              <w:t>d</w:t>
            </w:r>
            <w:r w:rsidRPr="00D21696">
              <w:rPr>
                <w:rFonts w:ascii="Book Antiqua" w:hAnsi="Book Antiqua"/>
                <w:sz w:val="18"/>
                <w:szCs w:val="18"/>
              </w:rPr>
              <w:t>el proceso de selección</w:t>
            </w:r>
            <w:r w:rsidR="00F50C4E">
              <w:rPr>
                <w:rFonts w:ascii="Book Antiqua" w:hAnsi="Book Antiqua"/>
                <w:sz w:val="18"/>
                <w:szCs w:val="18"/>
              </w:rPr>
              <w:t xml:space="preserve"> y defina los criterios aplicables, </w:t>
            </w:r>
            <w:r w:rsidRPr="00D21696">
              <w:rPr>
                <w:rFonts w:ascii="Book Antiqua" w:hAnsi="Book Antiqua"/>
                <w:sz w:val="18"/>
                <w:szCs w:val="18"/>
              </w:rPr>
              <w:t xml:space="preserve">por lo </w:t>
            </w:r>
            <w:r w:rsidR="00F50C4E" w:rsidRPr="00F854AC">
              <w:rPr>
                <w:rFonts w:ascii="Book Antiqua" w:hAnsi="Book Antiqua"/>
                <w:sz w:val="18"/>
                <w:szCs w:val="18"/>
              </w:rPr>
              <w:t>tanto,</w:t>
            </w:r>
            <w:r w:rsidRPr="00D21696">
              <w:rPr>
                <w:rFonts w:ascii="Book Antiqua" w:hAnsi="Book Antiqua"/>
                <w:sz w:val="18"/>
                <w:szCs w:val="18"/>
              </w:rPr>
              <w:t xml:space="preserve"> tendrán que estar a la espera de</w:t>
            </w:r>
            <w:r w:rsidR="00F50C4E">
              <w:rPr>
                <w:rFonts w:ascii="Book Antiqua" w:hAnsi="Book Antiqua"/>
                <w:sz w:val="18"/>
                <w:szCs w:val="18"/>
              </w:rPr>
              <w:t xml:space="preserve"> las indicaciones por parte de la Dirección de Gestión Humana. </w:t>
            </w:r>
          </w:p>
          <w:p w14:paraId="6040500F" w14:textId="1E4C4B3C" w:rsidR="00F50C4E" w:rsidRDefault="00F50C4E" w:rsidP="00516EB8">
            <w:pPr>
              <w:ind w:right="176"/>
              <w:jc w:val="both"/>
              <w:rPr>
                <w:rFonts w:ascii="Book Antiqua" w:hAnsi="Book Antiqua"/>
                <w:sz w:val="18"/>
                <w:szCs w:val="18"/>
              </w:rPr>
            </w:pPr>
          </w:p>
          <w:p w14:paraId="6FEEF2F8" w14:textId="63BDC7D4" w:rsidR="00F50C4E" w:rsidRPr="00D21696" w:rsidRDefault="00F50C4E" w:rsidP="00516EB8">
            <w:pPr>
              <w:ind w:right="176"/>
              <w:jc w:val="both"/>
              <w:rPr>
                <w:rFonts w:ascii="Book Antiqua" w:hAnsi="Book Antiqua"/>
                <w:sz w:val="18"/>
                <w:szCs w:val="18"/>
              </w:rPr>
            </w:pPr>
            <w:r>
              <w:rPr>
                <w:rFonts w:ascii="Book Antiqua" w:hAnsi="Book Antiqua"/>
                <w:sz w:val="18"/>
                <w:szCs w:val="18"/>
              </w:rPr>
              <w:t xml:space="preserve">La observación no modifica el contenido del informe por cuanto existe una recomendación directamente a Gestión Humana asociada a </w:t>
            </w:r>
            <w:r w:rsidRPr="00F50C4E">
              <w:rPr>
                <w:rFonts w:ascii="Book Antiqua" w:hAnsi="Book Antiqua"/>
                <w:sz w:val="18"/>
                <w:szCs w:val="18"/>
              </w:rPr>
              <w:t>realizar el estudio correspondiente para determinar cuáles plazas de las ubicadas físicamente hoy en el Tribunal Penal del III Circuito Judicial de San José, sede suroeste se deberán trasladar al futuro Tribunal Penal del III Circuito Judicial de San José, sede Hatillo</w:t>
            </w:r>
            <w:r>
              <w:rPr>
                <w:rFonts w:ascii="Book Antiqua" w:hAnsi="Book Antiqua"/>
                <w:sz w:val="18"/>
                <w:szCs w:val="18"/>
              </w:rPr>
              <w:t xml:space="preserve">. </w:t>
            </w:r>
          </w:p>
          <w:p w14:paraId="37DB780C" w14:textId="77777777" w:rsidR="00FF0C88" w:rsidRDefault="00FF0C88" w:rsidP="00516EB8">
            <w:pPr>
              <w:ind w:right="176"/>
              <w:jc w:val="both"/>
              <w:rPr>
                <w:rFonts w:ascii="Book Antiqua" w:hAnsi="Book Antiqua"/>
                <w:sz w:val="22"/>
                <w:szCs w:val="22"/>
                <w:lang w:val="es-419" w:eastAsia="es-419"/>
              </w:rPr>
            </w:pPr>
          </w:p>
          <w:p w14:paraId="352E8D56" w14:textId="16BEFC23" w:rsidR="00FF0C88" w:rsidRPr="00DA2FA2" w:rsidRDefault="00FF0C88" w:rsidP="00516EB8">
            <w:pPr>
              <w:ind w:right="176"/>
              <w:jc w:val="both"/>
              <w:rPr>
                <w:rFonts w:ascii="Book Antiqua" w:hAnsi="Book Antiqua"/>
                <w:sz w:val="22"/>
                <w:szCs w:val="22"/>
                <w:lang w:val="es-419" w:eastAsia="es-419"/>
              </w:rPr>
            </w:pPr>
          </w:p>
        </w:tc>
      </w:tr>
      <w:tr w:rsidR="002F5470" w:rsidRPr="00DA2FA2" w14:paraId="1BE46708" w14:textId="77777777" w:rsidTr="00D21696">
        <w:trPr>
          <w:trHeight w:val="1870"/>
        </w:trPr>
        <w:tc>
          <w:tcPr>
            <w:tcW w:w="5382" w:type="dxa"/>
            <w:shd w:val="clear" w:color="auto" w:fill="auto"/>
            <w:vAlign w:val="center"/>
          </w:tcPr>
          <w:p w14:paraId="0547CC4B" w14:textId="40F4E693" w:rsidR="002F5470" w:rsidRDefault="002F5470" w:rsidP="00516EB8">
            <w:pPr>
              <w:rPr>
                <w:rFonts w:ascii="Book Antiqua" w:hAnsi="Book Antiqua"/>
                <w:b/>
                <w:bCs/>
                <w:sz w:val="18"/>
                <w:szCs w:val="18"/>
              </w:rPr>
            </w:pPr>
            <w:r w:rsidRPr="002F5470">
              <w:rPr>
                <w:rFonts w:ascii="Book Antiqua" w:hAnsi="Book Antiqua"/>
                <w:b/>
                <w:bCs/>
                <w:sz w:val="18"/>
                <w:szCs w:val="18"/>
              </w:rPr>
              <w:t>Escenario 3</w:t>
            </w:r>
          </w:p>
          <w:p w14:paraId="5C813ADA" w14:textId="77777777" w:rsidR="002F5470" w:rsidRPr="00D21696" w:rsidRDefault="002F5470" w:rsidP="00D21696">
            <w:pPr>
              <w:jc w:val="both"/>
              <w:rPr>
                <w:rFonts w:ascii="Book Antiqua" w:hAnsi="Book Antiqua"/>
                <w:sz w:val="18"/>
                <w:szCs w:val="18"/>
              </w:rPr>
            </w:pPr>
          </w:p>
          <w:p w14:paraId="358F50D3" w14:textId="2E7513B1" w:rsidR="002F5470" w:rsidRPr="002F5470" w:rsidRDefault="002F5470" w:rsidP="00D21696">
            <w:pPr>
              <w:jc w:val="both"/>
              <w:rPr>
                <w:rFonts w:ascii="Book Antiqua" w:hAnsi="Book Antiqua"/>
                <w:b/>
                <w:bCs/>
                <w:sz w:val="18"/>
                <w:szCs w:val="18"/>
              </w:rPr>
            </w:pPr>
            <w:r w:rsidRPr="00D21696">
              <w:rPr>
                <w:rFonts w:ascii="Book Antiqua" w:hAnsi="Book Antiqua"/>
                <w:sz w:val="18"/>
                <w:szCs w:val="18"/>
              </w:rPr>
              <w:t>En caso de aprobarse el escenario tres respecto de la separación en dos sedes del Tribunal, para la ubicación del recurso humano sería viable un criterio de "voluntariedad" en caso de que exista consenso entre los funcionarios.</w:t>
            </w:r>
          </w:p>
        </w:tc>
        <w:tc>
          <w:tcPr>
            <w:tcW w:w="4678" w:type="dxa"/>
            <w:shd w:val="clear" w:color="auto" w:fill="auto"/>
            <w:vAlign w:val="center"/>
          </w:tcPr>
          <w:p w14:paraId="725A3A53" w14:textId="77777777" w:rsidR="00F50C4E" w:rsidRPr="00D21696" w:rsidRDefault="00F50C4E" w:rsidP="00F50C4E">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Se toma nota de la observación. </w:t>
            </w:r>
          </w:p>
          <w:p w14:paraId="0A7C8641" w14:textId="77777777" w:rsidR="00F50C4E" w:rsidRPr="00D21696" w:rsidRDefault="00F50C4E" w:rsidP="00F50C4E">
            <w:pPr>
              <w:ind w:right="176"/>
              <w:jc w:val="both"/>
              <w:rPr>
                <w:rFonts w:ascii="Book Antiqua" w:hAnsi="Book Antiqua"/>
                <w:sz w:val="18"/>
                <w:szCs w:val="18"/>
                <w:lang w:val="es-419" w:eastAsia="es-419"/>
              </w:rPr>
            </w:pPr>
          </w:p>
          <w:p w14:paraId="66372814" w14:textId="6547A29F" w:rsidR="00F50C4E" w:rsidRPr="00D21696" w:rsidRDefault="00F50C4E" w:rsidP="00F50C4E">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Ante una eventual aprobación por el Consejo Superior del escenario 3 será Gestión Humana cómo ente competente quién se encargué del proceso de selección y defina los criterios aplicables, por lo tanto, tendrán que estar a la espera de las indicaciones por parte de la Dirección de Gestión Humana. </w:t>
            </w:r>
          </w:p>
          <w:p w14:paraId="6D097781" w14:textId="77777777" w:rsidR="00F50C4E" w:rsidRPr="00D21696" w:rsidRDefault="00F50C4E" w:rsidP="00F50C4E">
            <w:pPr>
              <w:ind w:right="176"/>
              <w:jc w:val="both"/>
              <w:rPr>
                <w:rFonts w:ascii="Book Antiqua" w:hAnsi="Book Antiqua"/>
                <w:sz w:val="18"/>
                <w:szCs w:val="18"/>
                <w:lang w:val="es-419" w:eastAsia="es-419"/>
              </w:rPr>
            </w:pPr>
          </w:p>
          <w:p w14:paraId="561C6F3D" w14:textId="1F3A93D0" w:rsidR="002F5470" w:rsidRPr="00D21696" w:rsidRDefault="00F50C4E" w:rsidP="00F50C4E">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La observación no modifica el contenido del informe por cuanto existe una recomendación directamente a Gestión Humana asociada a realizar el estudio correspondiente para determinar cuáles plazas de las ubicadas físicamente hoy en el Tribunal Penal del III Circuito Judicial de San José, sede suroeste se deberán trasladar al futuro Tribunal Penal del III Circuito Judicial de San José, sede Hatillo.</w:t>
            </w:r>
          </w:p>
        </w:tc>
      </w:tr>
      <w:tr w:rsidR="002F5470" w:rsidRPr="00DA2FA2" w14:paraId="1038734A" w14:textId="77777777" w:rsidTr="00D21696">
        <w:trPr>
          <w:trHeight w:val="1870"/>
        </w:trPr>
        <w:tc>
          <w:tcPr>
            <w:tcW w:w="5382" w:type="dxa"/>
            <w:shd w:val="clear" w:color="auto" w:fill="auto"/>
            <w:vAlign w:val="center"/>
          </w:tcPr>
          <w:p w14:paraId="425D7116" w14:textId="145FEAA6" w:rsidR="002F5470" w:rsidRDefault="002F5470" w:rsidP="00516EB8">
            <w:pPr>
              <w:rPr>
                <w:rFonts w:ascii="Book Antiqua" w:hAnsi="Book Antiqua"/>
                <w:b/>
                <w:bCs/>
                <w:sz w:val="18"/>
                <w:szCs w:val="18"/>
              </w:rPr>
            </w:pPr>
            <w:r w:rsidRPr="002F5470">
              <w:rPr>
                <w:rFonts w:ascii="Book Antiqua" w:hAnsi="Book Antiqua"/>
                <w:b/>
                <w:bCs/>
                <w:sz w:val="18"/>
                <w:szCs w:val="18"/>
              </w:rPr>
              <w:lastRenderedPageBreak/>
              <w:t>Escenario 3</w:t>
            </w:r>
          </w:p>
          <w:p w14:paraId="3B0B35CB" w14:textId="77777777" w:rsidR="002F5470" w:rsidRDefault="002F5470" w:rsidP="00516EB8">
            <w:pPr>
              <w:rPr>
                <w:rFonts w:ascii="Book Antiqua" w:hAnsi="Book Antiqua"/>
                <w:b/>
                <w:bCs/>
                <w:sz w:val="18"/>
                <w:szCs w:val="18"/>
              </w:rPr>
            </w:pPr>
          </w:p>
          <w:p w14:paraId="157457F9" w14:textId="15C82A4B" w:rsidR="002F5470" w:rsidRPr="00D21696" w:rsidRDefault="002F5470" w:rsidP="00D21696">
            <w:pPr>
              <w:jc w:val="both"/>
              <w:rPr>
                <w:rFonts w:ascii="Book Antiqua" w:hAnsi="Book Antiqua"/>
                <w:sz w:val="18"/>
                <w:szCs w:val="18"/>
              </w:rPr>
            </w:pPr>
            <w:r w:rsidRPr="00D21696">
              <w:rPr>
                <w:rFonts w:ascii="Book Antiqua" w:hAnsi="Book Antiqua"/>
                <w:sz w:val="18"/>
                <w:szCs w:val="18"/>
              </w:rPr>
              <w:t>En caso de aprobarse el tercer escenario, si se ubicara una estructura o edificio idóneo para el traslado de una de las sedes primero que la otra, es posible que se materialice la separación en ese momento y que la sede que no cuenta aún con estructura física se mantenga en el local actual?</w:t>
            </w:r>
          </w:p>
        </w:tc>
        <w:tc>
          <w:tcPr>
            <w:tcW w:w="4678" w:type="dxa"/>
            <w:shd w:val="clear" w:color="auto" w:fill="auto"/>
            <w:vAlign w:val="center"/>
          </w:tcPr>
          <w:p w14:paraId="145735D3" w14:textId="3D69B664" w:rsidR="00F50C4E" w:rsidRDefault="00F50C4E" w:rsidP="00F50C4E">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Se toma nota de la observación. </w:t>
            </w:r>
          </w:p>
          <w:p w14:paraId="1B86F9A4" w14:textId="2423BDDB" w:rsidR="00DE7DDD" w:rsidRDefault="00DE7DDD" w:rsidP="00F50C4E">
            <w:pPr>
              <w:ind w:right="176"/>
              <w:jc w:val="both"/>
              <w:rPr>
                <w:rFonts w:ascii="Book Antiqua" w:hAnsi="Book Antiqua"/>
                <w:sz w:val="18"/>
                <w:szCs w:val="18"/>
                <w:lang w:val="es-419" w:eastAsia="es-419"/>
              </w:rPr>
            </w:pPr>
          </w:p>
          <w:p w14:paraId="0A3733A8" w14:textId="78A3C910" w:rsidR="00DE7DDD" w:rsidRPr="00D21696" w:rsidRDefault="00DE7DDD" w:rsidP="00F50C4E">
            <w:pPr>
              <w:ind w:right="176"/>
              <w:jc w:val="both"/>
              <w:rPr>
                <w:rFonts w:ascii="Book Antiqua" w:hAnsi="Book Antiqua"/>
                <w:sz w:val="18"/>
                <w:szCs w:val="18"/>
                <w:lang w:val="es-419" w:eastAsia="es-419"/>
              </w:rPr>
            </w:pPr>
            <w:r>
              <w:rPr>
                <w:rFonts w:ascii="Book Antiqua" w:hAnsi="Book Antiqua"/>
                <w:sz w:val="18"/>
                <w:szCs w:val="18"/>
                <w:lang w:val="es-419" w:eastAsia="es-419"/>
              </w:rPr>
              <w:t>Se considera que en el supuesto que indica el Tribunal Penal, es un tema que debe ser analizado de manera integral por las diferentes instancias que han venido desarrollando la intervención integral, lo cual en su momento se comunicaría.</w:t>
            </w:r>
          </w:p>
          <w:p w14:paraId="70B89320" w14:textId="77777777" w:rsidR="00F50C4E" w:rsidRPr="00D21696" w:rsidRDefault="00F50C4E" w:rsidP="00F50C4E">
            <w:pPr>
              <w:ind w:right="176"/>
              <w:jc w:val="both"/>
              <w:rPr>
                <w:rFonts w:ascii="Book Antiqua" w:hAnsi="Book Antiqua"/>
                <w:sz w:val="18"/>
                <w:szCs w:val="18"/>
                <w:lang w:val="es-419" w:eastAsia="es-419"/>
              </w:rPr>
            </w:pPr>
          </w:p>
          <w:p w14:paraId="35D72E73" w14:textId="0876AD9B" w:rsidR="005178F7" w:rsidRDefault="005178F7" w:rsidP="00DE7DDD">
            <w:pPr>
              <w:ind w:right="176"/>
              <w:jc w:val="both"/>
              <w:rPr>
                <w:rFonts w:ascii="Book Antiqua" w:hAnsi="Book Antiqua"/>
                <w:sz w:val="18"/>
                <w:szCs w:val="18"/>
                <w:lang w:val="es-419" w:eastAsia="es-419"/>
              </w:rPr>
            </w:pPr>
          </w:p>
          <w:p w14:paraId="781135B5" w14:textId="4746563E" w:rsidR="005178F7" w:rsidRDefault="005178F7" w:rsidP="00F50C4E">
            <w:pPr>
              <w:ind w:right="176"/>
              <w:jc w:val="both"/>
              <w:rPr>
                <w:rFonts w:ascii="Book Antiqua" w:hAnsi="Book Antiqua"/>
                <w:sz w:val="18"/>
                <w:szCs w:val="18"/>
                <w:lang w:val="es-419" w:eastAsia="es-419"/>
              </w:rPr>
            </w:pPr>
          </w:p>
          <w:p w14:paraId="70675B2B" w14:textId="7B548DB9" w:rsidR="005178F7" w:rsidRDefault="005178F7" w:rsidP="00F50C4E">
            <w:pPr>
              <w:ind w:right="176"/>
              <w:jc w:val="both"/>
              <w:rPr>
                <w:rFonts w:ascii="Book Antiqua" w:hAnsi="Book Antiqua"/>
                <w:sz w:val="18"/>
                <w:szCs w:val="18"/>
                <w:lang w:val="es-419" w:eastAsia="es-419"/>
              </w:rPr>
            </w:pPr>
            <w:r>
              <w:rPr>
                <w:rFonts w:ascii="Book Antiqua" w:hAnsi="Book Antiqua"/>
                <w:sz w:val="18"/>
                <w:szCs w:val="18"/>
                <w:lang w:val="es-419" w:eastAsia="es-419"/>
              </w:rPr>
              <w:t xml:space="preserve">La observación no modifica el contenido del informe. </w:t>
            </w:r>
          </w:p>
          <w:p w14:paraId="030E3BBF" w14:textId="77777777" w:rsidR="005178F7" w:rsidRPr="00D21696" w:rsidRDefault="005178F7" w:rsidP="00F50C4E">
            <w:pPr>
              <w:ind w:right="176"/>
              <w:jc w:val="both"/>
              <w:rPr>
                <w:rFonts w:ascii="Book Antiqua" w:hAnsi="Book Antiqua"/>
                <w:sz w:val="18"/>
                <w:szCs w:val="18"/>
                <w:lang w:val="es-419" w:eastAsia="es-419"/>
              </w:rPr>
            </w:pPr>
          </w:p>
          <w:p w14:paraId="2B5FAB39" w14:textId="0917E174" w:rsidR="002F5470" w:rsidRPr="00D21696" w:rsidRDefault="002F5470" w:rsidP="00F50C4E">
            <w:pPr>
              <w:ind w:right="176"/>
              <w:jc w:val="both"/>
              <w:rPr>
                <w:rFonts w:ascii="Book Antiqua" w:hAnsi="Book Antiqua"/>
                <w:sz w:val="18"/>
                <w:szCs w:val="18"/>
                <w:lang w:val="es-419" w:eastAsia="es-419"/>
              </w:rPr>
            </w:pPr>
          </w:p>
        </w:tc>
      </w:tr>
      <w:tr w:rsidR="00516EB8" w:rsidRPr="00DA2FA2" w14:paraId="38BC4177" w14:textId="77777777" w:rsidTr="00D21696">
        <w:trPr>
          <w:trHeight w:val="1870"/>
        </w:trPr>
        <w:tc>
          <w:tcPr>
            <w:tcW w:w="10060" w:type="dxa"/>
            <w:gridSpan w:val="2"/>
            <w:shd w:val="clear" w:color="auto" w:fill="auto"/>
            <w:vAlign w:val="center"/>
          </w:tcPr>
          <w:p w14:paraId="703005B0" w14:textId="77777777" w:rsidR="00516EB8" w:rsidRPr="00BF1936" w:rsidRDefault="00516EB8" w:rsidP="00D21696">
            <w:pPr>
              <w:jc w:val="center"/>
              <w:rPr>
                <w:rFonts w:ascii="Book Antiqua" w:hAnsi="Book Antiqua"/>
                <w:b/>
                <w:bCs/>
                <w:sz w:val="18"/>
                <w:szCs w:val="18"/>
              </w:rPr>
            </w:pPr>
            <w:r w:rsidRPr="00BF1936">
              <w:rPr>
                <w:rFonts w:ascii="Book Antiqua" w:hAnsi="Book Antiqua"/>
                <w:b/>
                <w:bCs/>
                <w:sz w:val="18"/>
                <w:szCs w:val="18"/>
              </w:rPr>
              <w:t>Comisión de la Jurisdicción Penal mediante</w:t>
            </w:r>
          </w:p>
          <w:p w14:paraId="37F4786A" w14:textId="41AE44AC" w:rsidR="00516EB8" w:rsidRPr="00DA2FA2" w:rsidRDefault="00516EB8" w:rsidP="00D21696">
            <w:pPr>
              <w:ind w:right="176"/>
              <w:jc w:val="center"/>
              <w:rPr>
                <w:rFonts w:ascii="Book Antiqua" w:hAnsi="Book Antiqua"/>
                <w:sz w:val="22"/>
                <w:szCs w:val="22"/>
                <w:lang w:val="es-419" w:eastAsia="es-419"/>
              </w:rPr>
            </w:pPr>
            <w:r w:rsidRPr="00BF1936">
              <w:rPr>
                <w:rFonts w:ascii="Book Antiqua" w:hAnsi="Book Antiqua"/>
                <w:b/>
                <w:bCs/>
                <w:sz w:val="18"/>
                <w:szCs w:val="18"/>
              </w:rPr>
              <w:t>Oficio CJP049-2022 del 21 de marzo 2022</w:t>
            </w:r>
          </w:p>
        </w:tc>
      </w:tr>
      <w:tr w:rsidR="00516EB8" w:rsidRPr="00DA2FA2" w14:paraId="50FEEEA6" w14:textId="77777777" w:rsidTr="00D21696">
        <w:trPr>
          <w:trHeight w:val="1870"/>
        </w:trPr>
        <w:tc>
          <w:tcPr>
            <w:tcW w:w="5382" w:type="dxa"/>
            <w:shd w:val="clear" w:color="auto" w:fill="auto"/>
            <w:vAlign w:val="center"/>
          </w:tcPr>
          <w:p w14:paraId="456F64DA" w14:textId="45F861B4" w:rsidR="006732C2" w:rsidRPr="00D21696" w:rsidRDefault="006732C2" w:rsidP="00D21696">
            <w:pPr>
              <w:pStyle w:val="NormalWeb"/>
              <w:shd w:val="clear" w:color="auto" w:fill="FFFFFF"/>
              <w:spacing w:before="240" w:after="240"/>
              <w:jc w:val="both"/>
              <w:rPr>
                <w:rFonts w:ascii="Book Antiqua" w:hAnsi="Book Antiqua"/>
                <w:b/>
                <w:bCs/>
                <w:sz w:val="18"/>
                <w:szCs w:val="18"/>
              </w:rPr>
            </w:pPr>
            <w:r w:rsidRPr="00D21696">
              <w:rPr>
                <w:rFonts w:ascii="Book Antiqua" w:hAnsi="Book Antiqua"/>
                <w:b/>
                <w:bCs/>
                <w:sz w:val="18"/>
                <w:szCs w:val="18"/>
              </w:rPr>
              <w:t>1.Cumplimiento de las propuestas de mejora planteadas en el informe 139-PLA-2017</w:t>
            </w:r>
          </w:p>
          <w:p w14:paraId="0A00F2CC" w14:textId="36C0B314" w:rsidR="006732C2" w:rsidRPr="00D21696" w:rsidRDefault="006732C2" w:rsidP="00D21696">
            <w:pPr>
              <w:pStyle w:val="NormalWeb"/>
              <w:shd w:val="clear" w:color="auto" w:fill="FFFFFF"/>
              <w:spacing w:before="240" w:after="240"/>
              <w:jc w:val="both"/>
              <w:rPr>
                <w:rFonts w:ascii="Book Antiqua" w:hAnsi="Book Antiqua"/>
                <w:sz w:val="18"/>
                <w:szCs w:val="18"/>
              </w:rPr>
            </w:pPr>
            <w:r>
              <w:rPr>
                <w:rFonts w:ascii="Book Antiqua" w:hAnsi="Book Antiqua"/>
                <w:sz w:val="18"/>
                <w:szCs w:val="18"/>
              </w:rPr>
              <w:t>…</w:t>
            </w:r>
            <w:r w:rsidRPr="00D21696">
              <w:rPr>
                <w:rFonts w:ascii="Book Antiqua" w:hAnsi="Book Antiqua"/>
                <w:sz w:val="18"/>
                <w:szCs w:val="18"/>
              </w:rPr>
              <w:t xml:space="preserve"> Se mencionan, entre otros, dos aspectos esenciales para la correcta distribución de las cargas de trabajo de dicho despacho judicial, a saber: la rotación de roles manera semestral entre los jueces y juezas tramitadores, así como la rotación semestral de roles entre las personas coordinadores judiciales, cuyo objetivo principal era el reparto equitativo de funciones en dichos puestos laborales. Y se indica que tales recomendaciones no fueron cumplidas. Esta misma deficiencia se destaca nuevamente a folio 53, cuando se revisa el estado actual de las recomendaciones del informe 139-PLA-MI-2017.</w:t>
            </w:r>
          </w:p>
          <w:p w14:paraId="616F302F" w14:textId="77777777" w:rsidR="006732C2" w:rsidRPr="00D21696" w:rsidRDefault="006732C2" w:rsidP="006732C2">
            <w:pPr>
              <w:pStyle w:val="NormalWeb"/>
              <w:shd w:val="clear" w:color="auto" w:fill="FFFFFF"/>
              <w:spacing w:before="240" w:after="240"/>
              <w:ind w:firstLine="709"/>
              <w:jc w:val="both"/>
              <w:rPr>
                <w:rFonts w:ascii="Book Antiqua" w:hAnsi="Book Antiqua"/>
                <w:sz w:val="18"/>
                <w:szCs w:val="18"/>
              </w:rPr>
            </w:pPr>
            <w:r w:rsidRPr="00D21696">
              <w:rPr>
                <w:rFonts w:ascii="Book Antiqua" w:hAnsi="Book Antiqua"/>
                <w:sz w:val="18"/>
                <w:szCs w:val="18"/>
              </w:rPr>
              <w:t>No obstante, en el acápite “</w:t>
            </w:r>
            <w:r w:rsidRPr="00D21696">
              <w:rPr>
                <w:rFonts w:ascii="Book Antiqua" w:hAnsi="Book Antiqua"/>
                <w:i/>
                <w:iCs/>
                <w:sz w:val="18"/>
                <w:szCs w:val="18"/>
              </w:rPr>
              <w:t>7. Oportunidades de Mejora (Plan de trabajo)</w:t>
            </w:r>
            <w:r w:rsidRPr="00D21696">
              <w:rPr>
                <w:rFonts w:ascii="Book Antiqua" w:hAnsi="Book Antiqua"/>
                <w:sz w:val="18"/>
                <w:szCs w:val="18"/>
              </w:rPr>
              <w:t>” no se incluye una propuesta concreta relacionada con la necesidad de implementar estos roles, por lo que esta Comisión recomienda incluir una mejora en ese sentido, para que sea parte del plan de trabajo a cumplir por parte del despacho, y que sea objeto de seguimiento por la Dirección de Planificación, en conjunto con el equipo de mejora según el modelo de sostenibilidad.</w:t>
            </w:r>
          </w:p>
          <w:p w14:paraId="54624F4C" w14:textId="77777777" w:rsidR="00516EB8" w:rsidRPr="00BF1936" w:rsidRDefault="00516EB8" w:rsidP="00516EB8">
            <w:pPr>
              <w:rPr>
                <w:rFonts w:ascii="Book Antiqua" w:hAnsi="Book Antiqua"/>
                <w:b/>
                <w:bCs/>
                <w:sz w:val="18"/>
                <w:szCs w:val="18"/>
              </w:rPr>
            </w:pPr>
          </w:p>
        </w:tc>
        <w:tc>
          <w:tcPr>
            <w:tcW w:w="4678" w:type="dxa"/>
            <w:shd w:val="clear" w:color="auto" w:fill="auto"/>
            <w:vAlign w:val="center"/>
          </w:tcPr>
          <w:p w14:paraId="407B60AC" w14:textId="77777777" w:rsidR="00516EB8" w:rsidRPr="00D21696" w:rsidRDefault="006732C2" w:rsidP="00516EB8">
            <w:pPr>
              <w:ind w:right="176"/>
              <w:jc w:val="both"/>
              <w:rPr>
                <w:rFonts w:ascii="Book Antiqua" w:eastAsia="Arial Unicode MS" w:hAnsi="Book Antiqua" w:cs="Arial Unicode MS"/>
                <w:color w:val="000000"/>
                <w:sz w:val="18"/>
                <w:szCs w:val="18"/>
                <w:u w:color="000000"/>
                <w:lang w:val="es-ES"/>
              </w:rPr>
            </w:pPr>
            <w:r w:rsidRPr="00D21696">
              <w:rPr>
                <w:rFonts w:ascii="Book Antiqua" w:eastAsia="Arial Unicode MS" w:hAnsi="Book Antiqua" w:cs="Arial Unicode MS"/>
                <w:color w:val="000000"/>
                <w:sz w:val="18"/>
                <w:szCs w:val="18"/>
                <w:u w:color="000000"/>
                <w:lang w:val="es-ES"/>
              </w:rPr>
              <w:t>Se toma nota de la observación.</w:t>
            </w:r>
          </w:p>
          <w:p w14:paraId="08BFB76D" w14:textId="77777777" w:rsidR="006732C2" w:rsidRDefault="006732C2" w:rsidP="00516EB8">
            <w:pPr>
              <w:ind w:right="176"/>
              <w:jc w:val="both"/>
              <w:rPr>
                <w:rFonts w:ascii="Book Antiqua" w:hAnsi="Book Antiqua"/>
                <w:sz w:val="22"/>
                <w:szCs w:val="22"/>
                <w:lang w:val="es-419" w:eastAsia="es-419"/>
              </w:rPr>
            </w:pPr>
          </w:p>
          <w:p w14:paraId="30CA461D" w14:textId="755556A1" w:rsidR="00D36DBC" w:rsidRDefault="006732C2" w:rsidP="00516EB8">
            <w:pPr>
              <w:ind w:right="176"/>
              <w:jc w:val="both"/>
              <w:rPr>
                <w:rFonts w:ascii="Book Antiqua" w:eastAsia="Arial Unicode MS" w:hAnsi="Book Antiqua" w:cs="Arial Unicode MS"/>
                <w:color w:val="000000"/>
                <w:sz w:val="18"/>
                <w:szCs w:val="18"/>
                <w:u w:color="000000"/>
                <w:lang w:val="es-ES"/>
              </w:rPr>
            </w:pPr>
            <w:r w:rsidRPr="00D21696">
              <w:rPr>
                <w:rFonts w:ascii="Book Antiqua" w:eastAsia="Arial Unicode MS" w:hAnsi="Book Antiqua" w:cs="Arial Unicode MS"/>
                <w:color w:val="000000"/>
                <w:sz w:val="18"/>
                <w:szCs w:val="18"/>
                <w:u w:color="000000"/>
                <w:lang w:val="es-ES"/>
              </w:rPr>
              <w:t xml:space="preserve">Al respecto, es de recibo la observación emitida por parte de la Comisión de la Jurisdicción Penal y por lo tanto, se adiciona al apartado 7. Oportunidades de Mejora (Plan de trabajo), </w:t>
            </w:r>
            <w:r w:rsidR="00D36DBC">
              <w:rPr>
                <w:rFonts w:ascii="Book Antiqua" w:eastAsia="Arial Unicode MS" w:hAnsi="Book Antiqua" w:cs="Arial Unicode MS"/>
                <w:color w:val="000000"/>
                <w:sz w:val="18"/>
                <w:szCs w:val="18"/>
                <w:u w:color="000000"/>
                <w:lang w:val="es-ES"/>
              </w:rPr>
              <w:t xml:space="preserve">el punto </w:t>
            </w:r>
            <w:r w:rsidR="00D36DBC" w:rsidRPr="00D36DBC">
              <w:rPr>
                <w:rFonts w:ascii="Book Antiqua" w:eastAsia="Arial Unicode MS" w:hAnsi="Book Antiqua" w:cs="Arial Unicode MS"/>
                <w:color w:val="000000"/>
                <w:sz w:val="18"/>
                <w:szCs w:val="18"/>
                <w:u w:color="000000"/>
                <w:lang w:val="es-ES"/>
              </w:rPr>
              <w:t>7.2</w:t>
            </w:r>
            <w:r w:rsidR="00892FD4">
              <w:rPr>
                <w:rFonts w:ascii="Book Antiqua" w:eastAsia="Arial Unicode MS" w:hAnsi="Book Antiqua" w:cs="Arial Unicode MS"/>
                <w:color w:val="000000"/>
                <w:sz w:val="18"/>
                <w:szCs w:val="18"/>
                <w:u w:color="000000"/>
                <w:lang w:val="es-ES"/>
              </w:rPr>
              <w:t>2</w:t>
            </w:r>
            <w:r w:rsidR="00D36DBC" w:rsidRPr="00D36DBC">
              <w:rPr>
                <w:rFonts w:ascii="Book Antiqua" w:eastAsia="Arial Unicode MS" w:hAnsi="Book Antiqua" w:cs="Arial Unicode MS"/>
                <w:color w:val="000000"/>
                <w:sz w:val="18"/>
                <w:szCs w:val="18"/>
                <w:u w:color="000000"/>
                <w:lang w:val="es-ES"/>
              </w:rPr>
              <w:t xml:space="preserve"> Rotación de funciones entre plazas de Juez/a Tramitador</w:t>
            </w:r>
            <w:r w:rsidR="00D36DBC">
              <w:rPr>
                <w:rFonts w:ascii="Book Antiqua" w:eastAsia="Arial Unicode MS" w:hAnsi="Book Antiqua" w:cs="Arial Unicode MS"/>
                <w:color w:val="000000"/>
                <w:sz w:val="18"/>
                <w:szCs w:val="18"/>
                <w:u w:color="000000"/>
                <w:lang w:val="es-ES"/>
              </w:rPr>
              <w:t xml:space="preserve"> y el </w:t>
            </w:r>
            <w:r w:rsidR="00D36DBC" w:rsidRPr="00D36DBC">
              <w:rPr>
                <w:rFonts w:ascii="Book Antiqua" w:eastAsia="Arial Unicode MS" w:hAnsi="Book Antiqua" w:cs="Arial Unicode MS"/>
                <w:color w:val="000000"/>
                <w:sz w:val="18"/>
                <w:szCs w:val="18"/>
                <w:u w:color="000000"/>
                <w:lang w:val="es-ES"/>
              </w:rPr>
              <w:t>7.2</w:t>
            </w:r>
            <w:r w:rsidR="00892FD4">
              <w:rPr>
                <w:rFonts w:ascii="Book Antiqua" w:eastAsia="Arial Unicode MS" w:hAnsi="Book Antiqua" w:cs="Arial Unicode MS"/>
                <w:color w:val="000000"/>
                <w:sz w:val="18"/>
                <w:szCs w:val="18"/>
                <w:u w:color="000000"/>
                <w:lang w:val="es-ES"/>
              </w:rPr>
              <w:t>3</w:t>
            </w:r>
            <w:r w:rsidR="00D36DBC" w:rsidRPr="00D36DBC">
              <w:rPr>
                <w:rFonts w:ascii="Book Antiqua" w:eastAsia="Arial Unicode MS" w:hAnsi="Book Antiqua" w:cs="Arial Unicode MS"/>
                <w:color w:val="000000"/>
                <w:sz w:val="18"/>
                <w:szCs w:val="18"/>
                <w:u w:color="000000"/>
                <w:lang w:val="es-ES"/>
              </w:rPr>
              <w:t xml:space="preserve"> Rotación de funciones entre plazas de Coordinador/a Judicial.  </w:t>
            </w:r>
          </w:p>
          <w:p w14:paraId="65E95E9D" w14:textId="44DF9E40" w:rsidR="006C3F2C" w:rsidRDefault="006C3F2C" w:rsidP="00516EB8">
            <w:pPr>
              <w:ind w:right="176"/>
              <w:jc w:val="both"/>
              <w:rPr>
                <w:rFonts w:ascii="Book Antiqua" w:eastAsia="Arial Unicode MS" w:hAnsi="Book Antiqua" w:cs="Arial Unicode MS"/>
                <w:color w:val="000000"/>
                <w:sz w:val="18"/>
                <w:szCs w:val="18"/>
                <w:u w:color="000000"/>
                <w:lang w:val="es-ES"/>
              </w:rPr>
            </w:pPr>
          </w:p>
          <w:p w14:paraId="51C6E8B2" w14:textId="036E10DE" w:rsidR="006C3F2C" w:rsidRDefault="006C3F2C" w:rsidP="00516EB8">
            <w:pPr>
              <w:ind w:right="176"/>
              <w:jc w:val="both"/>
              <w:rPr>
                <w:rFonts w:ascii="Book Antiqua" w:eastAsia="Arial Unicode MS" w:hAnsi="Book Antiqua" w:cs="Arial Unicode MS"/>
                <w:color w:val="000000"/>
                <w:sz w:val="18"/>
                <w:szCs w:val="18"/>
                <w:u w:color="000000"/>
                <w:lang w:val="es-ES"/>
              </w:rPr>
            </w:pPr>
            <w:r w:rsidRPr="0015550B">
              <w:rPr>
                <w:rFonts w:ascii="Book Antiqua" w:eastAsia="Arial Unicode MS" w:hAnsi="Book Antiqua" w:cs="Arial Unicode MS"/>
                <w:color w:val="000000"/>
                <w:sz w:val="18"/>
                <w:szCs w:val="18"/>
                <w:u w:color="000000"/>
                <w:lang w:val="es-ES"/>
              </w:rPr>
              <w:t xml:space="preserve">La Dirección </w:t>
            </w:r>
            <w:r w:rsidR="00745AC3" w:rsidRPr="0015550B">
              <w:rPr>
                <w:rFonts w:ascii="Book Antiqua" w:eastAsia="Arial Unicode MS" w:hAnsi="Book Antiqua" w:cs="Arial Unicode MS"/>
                <w:color w:val="000000"/>
                <w:sz w:val="18"/>
                <w:szCs w:val="18"/>
                <w:u w:color="000000"/>
                <w:lang w:val="es-ES"/>
              </w:rPr>
              <w:t>de Planificación considera que en materia penal es esencial una distribución automática de causas para equilibrar la carga de trabajo, por lo cual se agrega una recomendación a la Dirección de Tecnología de la Información.</w:t>
            </w:r>
          </w:p>
          <w:p w14:paraId="69755DB3" w14:textId="77777777" w:rsidR="00D36DBC" w:rsidRPr="00D21696" w:rsidRDefault="00D36DBC" w:rsidP="00516EB8">
            <w:pPr>
              <w:ind w:right="176"/>
              <w:jc w:val="both"/>
              <w:rPr>
                <w:rFonts w:ascii="Book Antiqua" w:eastAsia="Arial Unicode MS" w:hAnsi="Book Antiqua" w:cs="Arial Unicode MS"/>
                <w:color w:val="000000"/>
                <w:sz w:val="18"/>
                <w:szCs w:val="18"/>
                <w:u w:color="000000"/>
                <w:lang w:val="es-ES"/>
              </w:rPr>
            </w:pPr>
          </w:p>
          <w:p w14:paraId="5A88E67B" w14:textId="585E67D1" w:rsidR="00D36DBC" w:rsidRPr="00DA2FA2" w:rsidRDefault="00D36DBC" w:rsidP="00516EB8">
            <w:pPr>
              <w:ind w:right="176"/>
              <w:jc w:val="both"/>
              <w:rPr>
                <w:rFonts w:ascii="Book Antiqua" w:hAnsi="Book Antiqua"/>
                <w:sz w:val="22"/>
                <w:szCs w:val="22"/>
                <w:lang w:val="es-419" w:eastAsia="es-419"/>
              </w:rPr>
            </w:pPr>
            <w:r w:rsidRPr="00D21696">
              <w:rPr>
                <w:rFonts w:ascii="Book Antiqua" w:eastAsia="Arial Unicode MS" w:hAnsi="Book Antiqua" w:cs="Arial Unicode MS"/>
                <w:color w:val="000000"/>
                <w:sz w:val="18"/>
                <w:szCs w:val="18"/>
                <w:u w:color="000000"/>
                <w:lang w:val="es-ES"/>
              </w:rPr>
              <w:t>La observación modifica el contenido del informe en el apartado 7. Oportunidades de Mejora (Plan de trabajo)</w:t>
            </w:r>
          </w:p>
        </w:tc>
      </w:tr>
      <w:tr w:rsidR="005178F7" w:rsidRPr="00DA2FA2" w14:paraId="1C895033" w14:textId="77777777" w:rsidTr="00D21696">
        <w:trPr>
          <w:trHeight w:val="1870"/>
        </w:trPr>
        <w:tc>
          <w:tcPr>
            <w:tcW w:w="5382" w:type="dxa"/>
            <w:shd w:val="clear" w:color="auto" w:fill="auto"/>
            <w:vAlign w:val="center"/>
          </w:tcPr>
          <w:p w14:paraId="4343E53A" w14:textId="7947FB95" w:rsidR="00921AA7" w:rsidRPr="00D21696" w:rsidRDefault="00921AA7" w:rsidP="00921AA7">
            <w:pPr>
              <w:jc w:val="both"/>
              <w:rPr>
                <w:rFonts w:ascii="Book Antiqua" w:hAnsi="Book Antiqua"/>
                <w:b/>
                <w:bCs/>
                <w:sz w:val="18"/>
                <w:szCs w:val="18"/>
              </w:rPr>
            </w:pPr>
            <w:r w:rsidRPr="00D21696">
              <w:rPr>
                <w:rFonts w:ascii="Book Antiqua" w:hAnsi="Book Antiqua"/>
                <w:b/>
                <w:bCs/>
                <w:sz w:val="18"/>
                <w:szCs w:val="18"/>
              </w:rPr>
              <w:lastRenderedPageBreak/>
              <w:t>3.9.1 Plan Remedial</w:t>
            </w:r>
          </w:p>
          <w:p w14:paraId="7206927C" w14:textId="77777777" w:rsidR="00921AA7" w:rsidRDefault="00921AA7" w:rsidP="00921AA7">
            <w:pPr>
              <w:jc w:val="both"/>
              <w:rPr>
                <w:rFonts w:ascii="Book Antiqua" w:hAnsi="Book Antiqua"/>
                <w:sz w:val="18"/>
                <w:szCs w:val="18"/>
              </w:rPr>
            </w:pPr>
          </w:p>
          <w:p w14:paraId="638BC3F2" w14:textId="1EBDCA4C" w:rsidR="005178F7" w:rsidRPr="00D21696" w:rsidRDefault="00921AA7" w:rsidP="00D21696">
            <w:pPr>
              <w:jc w:val="both"/>
              <w:rPr>
                <w:rFonts w:ascii="Book Antiqua" w:hAnsi="Book Antiqua"/>
                <w:sz w:val="18"/>
                <w:szCs w:val="18"/>
              </w:rPr>
            </w:pPr>
            <w:r w:rsidRPr="00D21696">
              <w:rPr>
                <w:rFonts w:ascii="Book Antiqua" w:hAnsi="Book Antiqua"/>
                <w:sz w:val="18"/>
                <w:szCs w:val="18"/>
              </w:rPr>
              <w:t>A folio 40, en el acápite 3.9.1 se incluye el Plan remedial para la atención de los señalamientos colegiados en la zona de Puriscal, en el cual se propone que los jueces integrantes de las secciones unipersonales A, B y C conformen una sección colegiada D para atender los juicios de Puriscal, a fin de maximizar el uso del espacio que fue rentado, llenar los espacios de agenda que no se están utilizando y disminuir los plazos de agenda al primer trimestre del 2022, que es cuando se proyecta que se mantendrá alquilado el espacio para juicios en la zona de Puriscal. Para optimizar y lograr una mayor efectividad en este plan, debería indicarse la regularidad mínima con la cual los jueces y juezas deberían trasladarse a realizar los juicios colegiados, para que, como se había hecho con anterioridad, dicha sección asista al menos dos veces por semana, ello a fin de aprovechar al máximo ese espacio y garantizar una atención expedita a los usuarios de la zona.</w:t>
            </w:r>
          </w:p>
        </w:tc>
        <w:tc>
          <w:tcPr>
            <w:tcW w:w="4678" w:type="dxa"/>
            <w:shd w:val="clear" w:color="auto" w:fill="auto"/>
            <w:vAlign w:val="center"/>
          </w:tcPr>
          <w:p w14:paraId="3ADEF51E" w14:textId="44BEDF45" w:rsidR="005178F7" w:rsidRDefault="001D7C06" w:rsidP="00516EB8">
            <w:pPr>
              <w:ind w:right="176"/>
              <w:jc w:val="both"/>
              <w:rPr>
                <w:rFonts w:ascii="Book Antiqua" w:hAnsi="Book Antiqua"/>
                <w:sz w:val="18"/>
                <w:szCs w:val="18"/>
              </w:rPr>
            </w:pPr>
            <w:r w:rsidRPr="00D21696">
              <w:rPr>
                <w:rFonts w:ascii="Book Antiqua" w:hAnsi="Book Antiqua"/>
                <w:sz w:val="18"/>
                <w:szCs w:val="18"/>
              </w:rPr>
              <w:t xml:space="preserve">Se toma nota de la observación. </w:t>
            </w:r>
          </w:p>
          <w:p w14:paraId="698835A0" w14:textId="297E39FB" w:rsidR="001D7C06" w:rsidRDefault="001D7C06" w:rsidP="00516EB8">
            <w:pPr>
              <w:ind w:right="176"/>
              <w:jc w:val="both"/>
              <w:rPr>
                <w:rFonts w:ascii="Book Antiqua" w:hAnsi="Book Antiqua"/>
                <w:sz w:val="18"/>
                <w:szCs w:val="18"/>
              </w:rPr>
            </w:pPr>
          </w:p>
          <w:p w14:paraId="56A4816D" w14:textId="4BEEB9F9" w:rsidR="00EA1DB4" w:rsidRPr="00D21696" w:rsidRDefault="001D7C06" w:rsidP="001D7C06">
            <w:pPr>
              <w:shd w:val="clear" w:color="auto" w:fill="FFFFFF"/>
              <w:spacing w:line="233" w:lineRule="atLeast"/>
              <w:jc w:val="both"/>
              <w:rPr>
                <w:rFonts w:ascii="Book Antiqua" w:hAnsi="Book Antiqua"/>
                <w:sz w:val="18"/>
                <w:szCs w:val="18"/>
              </w:rPr>
            </w:pPr>
            <w:r>
              <w:rPr>
                <w:rFonts w:ascii="Book Antiqua" w:hAnsi="Book Antiqua"/>
                <w:sz w:val="18"/>
                <w:szCs w:val="18"/>
              </w:rPr>
              <w:t xml:space="preserve">Al respecto, se hace saber que el plan de trabajo se comenzó a ejecutar desde el mes de </w:t>
            </w:r>
            <w:r w:rsidRPr="00D21696">
              <w:rPr>
                <w:rFonts w:ascii="Book Antiqua" w:hAnsi="Book Antiqua"/>
                <w:sz w:val="18"/>
                <w:szCs w:val="18"/>
              </w:rPr>
              <w:t xml:space="preserve">octubre del 2021 y </w:t>
            </w:r>
            <w:r w:rsidR="00745AC3">
              <w:rPr>
                <w:rFonts w:ascii="Book Antiqua" w:hAnsi="Book Antiqua"/>
                <w:sz w:val="18"/>
                <w:szCs w:val="18"/>
              </w:rPr>
              <w:t>finalizó al concluir</w:t>
            </w:r>
            <w:r w:rsidRPr="00D21696">
              <w:rPr>
                <w:rFonts w:ascii="Book Antiqua" w:hAnsi="Book Antiqua"/>
                <w:sz w:val="18"/>
                <w:szCs w:val="18"/>
              </w:rPr>
              <w:t xml:space="preserve"> el I Trimestre del 2022, </w:t>
            </w:r>
            <w:r w:rsidR="00EA1DB4" w:rsidRPr="00D21696">
              <w:rPr>
                <w:rFonts w:ascii="Book Antiqua" w:hAnsi="Book Antiqua"/>
                <w:sz w:val="18"/>
                <w:szCs w:val="18"/>
              </w:rPr>
              <w:t xml:space="preserve">señalando para ese momento la totalidad de asuntos colegiados de Puriscal y logrando con ello disminuir el plazo de agenda en la atención de asuntos colegiados de la zona. </w:t>
            </w:r>
          </w:p>
          <w:p w14:paraId="05317E2E" w14:textId="77777777" w:rsidR="00EA1DB4" w:rsidRPr="00D21696" w:rsidRDefault="00EA1DB4" w:rsidP="001D7C06">
            <w:pPr>
              <w:shd w:val="clear" w:color="auto" w:fill="FFFFFF"/>
              <w:spacing w:line="233" w:lineRule="atLeast"/>
              <w:jc w:val="both"/>
              <w:rPr>
                <w:rFonts w:ascii="Book Antiqua" w:hAnsi="Book Antiqua"/>
                <w:sz w:val="18"/>
                <w:szCs w:val="18"/>
              </w:rPr>
            </w:pPr>
          </w:p>
          <w:p w14:paraId="2CB8AD58" w14:textId="77777777" w:rsidR="00FC55E0" w:rsidRPr="00D21696" w:rsidRDefault="00EA1DB4" w:rsidP="001D7C06">
            <w:pPr>
              <w:shd w:val="clear" w:color="auto" w:fill="FFFFFF"/>
              <w:spacing w:line="233" w:lineRule="atLeast"/>
              <w:jc w:val="both"/>
              <w:rPr>
                <w:rFonts w:ascii="Book Antiqua" w:hAnsi="Book Antiqua"/>
                <w:sz w:val="18"/>
                <w:szCs w:val="18"/>
              </w:rPr>
            </w:pPr>
            <w:r w:rsidRPr="00D21696">
              <w:rPr>
                <w:rFonts w:ascii="Book Antiqua" w:hAnsi="Book Antiqua"/>
                <w:sz w:val="18"/>
                <w:szCs w:val="18"/>
              </w:rPr>
              <w:t>Al respecto, se indica que, a setiembre 2021 corte que se utilizó para fundamentar la propuesta, la agenda de colegiados de Puriscal se encontraba</w:t>
            </w:r>
            <w:r w:rsidR="00FC55E0" w:rsidRPr="00D21696">
              <w:rPr>
                <w:rFonts w:ascii="Book Antiqua" w:hAnsi="Book Antiqua"/>
                <w:sz w:val="18"/>
                <w:szCs w:val="18"/>
              </w:rPr>
              <w:t xml:space="preserve"> a agosto del 2022 con un total de 24 asuntos señalados y 13 pendientes. </w:t>
            </w:r>
          </w:p>
          <w:p w14:paraId="53C209A5" w14:textId="77777777" w:rsidR="00FC55E0" w:rsidRPr="00D21696" w:rsidRDefault="00FC55E0" w:rsidP="001D7C06">
            <w:pPr>
              <w:shd w:val="clear" w:color="auto" w:fill="FFFFFF"/>
              <w:spacing w:line="233" w:lineRule="atLeast"/>
              <w:jc w:val="both"/>
              <w:rPr>
                <w:rFonts w:ascii="Book Antiqua" w:hAnsi="Book Antiqua"/>
                <w:sz w:val="18"/>
                <w:szCs w:val="18"/>
              </w:rPr>
            </w:pPr>
          </w:p>
          <w:p w14:paraId="2ECB76A8" w14:textId="531E4C4C" w:rsidR="001D7C06" w:rsidRDefault="00FC55E0" w:rsidP="001D7C06">
            <w:pPr>
              <w:shd w:val="clear" w:color="auto" w:fill="FFFFFF"/>
              <w:spacing w:line="233" w:lineRule="atLeast"/>
              <w:jc w:val="both"/>
              <w:rPr>
                <w:rFonts w:ascii="Book Antiqua" w:hAnsi="Book Antiqua"/>
                <w:sz w:val="18"/>
                <w:szCs w:val="18"/>
              </w:rPr>
            </w:pPr>
            <w:r w:rsidRPr="00D21696">
              <w:rPr>
                <w:rFonts w:ascii="Book Antiqua" w:hAnsi="Book Antiqua"/>
                <w:sz w:val="18"/>
                <w:szCs w:val="18"/>
              </w:rPr>
              <w:t xml:space="preserve">Con el plan de trabajo se adelantó la agenda logrando señalar a corto plazo tales juicios colegiados. </w:t>
            </w:r>
          </w:p>
          <w:p w14:paraId="4C61CF8F" w14:textId="3067F815" w:rsidR="00FC55E0" w:rsidRDefault="00FC55E0" w:rsidP="001D7C06">
            <w:pPr>
              <w:shd w:val="clear" w:color="auto" w:fill="FFFFFF"/>
              <w:spacing w:line="233" w:lineRule="atLeast"/>
              <w:jc w:val="both"/>
              <w:rPr>
                <w:rFonts w:ascii="Book Antiqua" w:hAnsi="Book Antiqua"/>
                <w:sz w:val="18"/>
                <w:szCs w:val="18"/>
              </w:rPr>
            </w:pPr>
          </w:p>
          <w:p w14:paraId="1FA50DE1" w14:textId="20915410" w:rsidR="00FC55E0" w:rsidRPr="00D21696" w:rsidRDefault="00FC55E0" w:rsidP="001D7C06">
            <w:pPr>
              <w:shd w:val="clear" w:color="auto" w:fill="FFFFFF"/>
              <w:spacing w:line="233" w:lineRule="atLeast"/>
              <w:jc w:val="both"/>
              <w:rPr>
                <w:rFonts w:ascii="Book Antiqua" w:hAnsi="Book Antiqua"/>
                <w:sz w:val="18"/>
                <w:szCs w:val="18"/>
              </w:rPr>
            </w:pPr>
            <w:r>
              <w:rPr>
                <w:rFonts w:ascii="Book Antiqua" w:hAnsi="Book Antiqua"/>
                <w:sz w:val="18"/>
                <w:szCs w:val="18"/>
              </w:rPr>
              <w:t>La observación, no modifica el contenido del informe</w:t>
            </w:r>
            <w:r w:rsidR="00745AC3">
              <w:rPr>
                <w:rFonts w:ascii="Book Antiqua" w:hAnsi="Book Antiqua"/>
                <w:sz w:val="18"/>
                <w:szCs w:val="18"/>
              </w:rPr>
              <w:t>, porque este ya fue ejecutado</w:t>
            </w:r>
            <w:r>
              <w:rPr>
                <w:rFonts w:ascii="Book Antiqua" w:hAnsi="Book Antiqua"/>
                <w:sz w:val="18"/>
                <w:szCs w:val="18"/>
              </w:rPr>
              <w:t xml:space="preserve">. </w:t>
            </w:r>
          </w:p>
          <w:p w14:paraId="6A831983" w14:textId="4E93DCB4" w:rsidR="001D7C06" w:rsidRPr="00D21696" w:rsidRDefault="001D7C06" w:rsidP="00516EB8">
            <w:pPr>
              <w:ind w:right="176"/>
              <w:jc w:val="both"/>
              <w:rPr>
                <w:rFonts w:ascii="Book Antiqua" w:hAnsi="Book Antiqua"/>
                <w:sz w:val="18"/>
                <w:szCs w:val="18"/>
              </w:rPr>
            </w:pPr>
          </w:p>
          <w:p w14:paraId="236CAE36" w14:textId="77777777" w:rsidR="001D7C06" w:rsidRDefault="001D7C06" w:rsidP="00516EB8">
            <w:pPr>
              <w:ind w:right="176"/>
              <w:jc w:val="both"/>
              <w:rPr>
                <w:rFonts w:ascii="Book Antiqua" w:hAnsi="Book Antiqua"/>
                <w:sz w:val="22"/>
                <w:szCs w:val="22"/>
                <w:lang w:val="es-419" w:eastAsia="es-419"/>
              </w:rPr>
            </w:pPr>
          </w:p>
          <w:p w14:paraId="03E8FEF3" w14:textId="166E602F" w:rsidR="001D7C06" w:rsidRPr="00DA2FA2" w:rsidRDefault="001D7C06" w:rsidP="00516EB8">
            <w:pPr>
              <w:ind w:right="176"/>
              <w:jc w:val="both"/>
              <w:rPr>
                <w:rFonts w:ascii="Book Antiqua" w:hAnsi="Book Antiqua"/>
                <w:sz w:val="22"/>
                <w:szCs w:val="22"/>
                <w:lang w:val="es-419" w:eastAsia="es-419"/>
              </w:rPr>
            </w:pPr>
          </w:p>
        </w:tc>
      </w:tr>
      <w:tr w:rsidR="005178F7" w:rsidRPr="00DA2FA2" w14:paraId="2BBDB3F9" w14:textId="77777777" w:rsidTr="00D21696">
        <w:trPr>
          <w:trHeight w:val="1870"/>
        </w:trPr>
        <w:tc>
          <w:tcPr>
            <w:tcW w:w="5382" w:type="dxa"/>
            <w:shd w:val="clear" w:color="auto" w:fill="auto"/>
            <w:vAlign w:val="center"/>
          </w:tcPr>
          <w:p w14:paraId="22103173" w14:textId="158F1081" w:rsidR="005178F7" w:rsidRPr="00D21696" w:rsidRDefault="00640FE5" w:rsidP="00516EB8">
            <w:pPr>
              <w:rPr>
                <w:rFonts w:ascii="Book Antiqua" w:hAnsi="Book Antiqua"/>
                <w:sz w:val="18"/>
                <w:szCs w:val="18"/>
              </w:rPr>
            </w:pPr>
            <w:r w:rsidRPr="00D21696">
              <w:rPr>
                <w:rFonts w:ascii="Book Antiqua" w:hAnsi="Book Antiqua"/>
                <w:sz w:val="18"/>
                <w:szCs w:val="18"/>
              </w:rPr>
              <w:t>Por otra parte, a folios 7 y 8 se hace mención del plan de descongestionamiento que se implementó en el Tribunal de marzo de 2017 a diciembre de 2018, con dos secciones vespertinas, y de marzo a diciembre de 2019, que se integró una sección vespertina, y se destaca que dicho plan en el año 2017 tuvo un rendimiento promedio de 94%. No obstante, se deja de lado los resultados obtenidos en los siguientes periodos. Este aspecto es trascendental para dar soporte a la propuesta del plan de trabajo provisional que se plantea en el acápite 7.25, a fin de que se evidencie con datos estadísticos que dicha estructura vendría a favorecer significativamente el desempeño del despacho y facilitaría la transición hacia los posibles escenarios que se están recomendando.</w:t>
            </w:r>
          </w:p>
        </w:tc>
        <w:tc>
          <w:tcPr>
            <w:tcW w:w="4678" w:type="dxa"/>
            <w:shd w:val="clear" w:color="auto" w:fill="auto"/>
            <w:vAlign w:val="center"/>
          </w:tcPr>
          <w:p w14:paraId="61351899" w14:textId="77777777" w:rsidR="00335E2A" w:rsidRPr="001A2C92" w:rsidRDefault="00335E2A" w:rsidP="00335E2A">
            <w:pPr>
              <w:ind w:right="176"/>
              <w:jc w:val="both"/>
              <w:rPr>
                <w:rFonts w:ascii="Book Antiqua" w:hAnsi="Book Antiqua"/>
                <w:sz w:val="18"/>
                <w:szCs w:val="18"/>
              </w:rPr>
            </w:pPr>
            <w:r w:rsidRPr="009C479E">
              <w:rPr>
                <w:rFonts w:ascii="Book Antiqua" w:hAnsi="Book Antiqua"/>
                <w:sz w:val="18"/>
                <w:szCs w:val="18"/>
              </w:rPr>
              <w:t xml:space="preserve">Se toma nota de la observación. </w:t>
            </w:r>
          </w:p>
          <w:p w14:paraId="6D017963" w14:textId="77777777" w:rsidR="005178F7" w:rsidRPr="00D21696" w:rsidRDefault="005178F7" w:rsidP="00516EB8">
            <w:pPr>
              <w:ind w:right="176"/>
              <w:jc w:val="both"/>
              <w:rPr>
                <w:rFonts w:ascii="Book Antiqua" w:hAnsi="Book Antiqua"/>
                <w:sz w:val="18"/>
                <w:szCs w:val="18"/>
                <w:lang w:val="es-419" w:eastAsia="es-419"/>
              </w:rPr>
            </w:pPr>
          </w:p>
          <w:p w14:paraId="0A479F51" w14:textId="41BC2442" w:rsidR="00016997" w:rsidRPr="00D21696" w:rsidRDefault="00D90E0F" w:rsidP="00D90E0F">
            <w:pPr>
              <w:jc w:val="both"/>
              <w:rPr>
                <w:rFonts w:ascii="Book Antiqua" w:eastAsiaTheme="minorHAnsi" w:hAnsi="Book Antiqua" w:cstheme="minorBidi"/>
                <w:sz w:val="18"/>
                <w:szCs w:val="18"/>
                <w:lang w:val="es-ES" w:eastAsia="en-US"/>
              </w:rPr>
            </w:pPr>
            <w:r w:rsidRPr="00D21696">
              <w:rPr>
                <w:rFonts w:ascii="Book Antiqua" w:hAnsi="Book Antiqua"/>
                <w:sz w:val="18"/>
                <w:szCs w:val="18"/>
                <w:lang w:val="es-419" w:eastAsia="es-419"/>
              </w:rPr>
              <w:t xml:space="preserve">Al respecto se </w:t>
            </w:r>
            <w:r w:rsidR="00016997" w:rsidRPr="00D21696">
              <w:rPr>
                <w:rFonts w:ascii="Book Antiqua" w:hAnsi="Book Antiqua"/>
                <w:sz w:val="18"/>
                <w:szCs w:val="18"/>
                <w:lang w:val="es-419" w:eastAsia="es-419"/>
              </w:rPr>
              <w:t xml:space="preserve">adiciona al apartado del plan de descongestionamiento los resultados asociados al cumplimiento de cuotas por parte del Tribunal Penal de Pavas para el año 2018 y 2019, lo anterior, de conformidad con los informes 182-PLA-2019 y </w:t>
            </w:r>
            <w:r w:rsidR="00016997" w:rsidRPr="00D21696">
              <w:rPr>
                <w:rFonts w:ascii="Book Antiqua" w:eastAsiaTheme="minorHAnsi" w:hAnsi="Book Antiqua" w:cstheme="minorBidi"/>
                <w:sz w:val="18"/>
                <w:szCs w:val="18"/>
                <w:lang w:val="es-ES" w:eastAsia="en-US"/>
              </w:rPr>
              <w:t>474-PLA-PE-2020 respectivamente.</w:t>
            </w:r>
          </w:p>
          <w:p w14:paraId="35FFAB72" w14:textId="77777777" w:rsidR="00016997" w:rsidRPr="00D21696" w:rsidRDefault="00016997" w:rsidP="00D90E0F">
            <w:pPr>
              <w:jc w:val="both"/>
              <w:rPr>
                <w:rFonts w:ascii="Book Antiqua" w:eastAsiaTheme="minorHAnsi" w:hAnsi="Book Antiqua" w:cstheme="minorBidi"/>
                <w:sz w:val="18"/>
                <w:szCs w:val="18"/>
                <w:lang w:val="es-ES" w:eastAsia="en-US"/>
              </w:rPr>
            </w:pPr>
          </w:p>
          <w:p w14:paraId="225A5E12" w14:textId="14F7EF5C" w:rsidR="00EE2284" w:rsidRPr="00D21696" w:rsidRDefault="00016997" w:rsidP="00D90E0F">
            <w:pPr>
              <w:jc w:val="both"/>
              <w:rPr>
                <w:rFonts w:ascii="Book Antiqua" w:hAnsi="Book Antiqua"/>
                <w:sz w:val="18"/>
                <w:szCs w:val="18"/>
                <w:lang w:val="es-419" w:eastAsia="es-419"/>
              </w:rPr>
            </w:pPr>
            <w:r w:rsidRPr="00D21696">
              <w:rPr>
                <w:rFonts w:ascii="Book Antiqua" w:eastAsiaTheme="minorHAnsi" w:hAnsi="Book Antiqua" w:cstheme="minorBidi"/>
                <w:sz w:val="18"/>
                <w:szCs w:val="18"/>
                <w:lang w:val="es-ES" w:eastAsia="en-US"/>
              </w:rPr>
              <w:t xml:space="preserve">Ahora bien, se </w:t>
            </w:r>
            <w:r w:rsidR="00D90E0F" w:rsidRPr="00D21696">
              <w:rPr>
                <w:rFonts w:ascii="Book Antiqua" w:hAnsi="Book Antiqua"/>
                <w:sz w:val="18"/>
                <w:szCs w:val="18"/>
                <w:lang w:val="es-419" w:eastAsia="es-419"/>
              </w:rPr>
              <w:t>hace la observación a la Comisión de la Jurisdicción Penal que el escenario del Plan de descongestionamiento con el que contó el Tribunal Penal de Pavas de marzo 2017 a diciembre del 2018 con 2 Secciones Vespertinas y de marzo 2019 a diciembre del 2019 con una sección vespertina es distinto al escenario de estructura provisional que se plantea en el presente informe, por cuanto e</w:t>
            </w:r>
            <w:r w:rsidR="00624285" w:rsidRPr="00D21696">
              <w:rPr>
                <w:rFonts w:ascii="Book Antiqua" w:hAnsi="Book Antiqua"/>
                <w:sz w:val="18"/>
                <w:szCs w:val="18"/>
                <w:lang w:val="es-419" w:eastAsia="es-419"/>
              </w:rPr>
              <w:t>n</w:t>
            </w:r>
            <w:r w:rsidR="00D90E0F" w:rsidRPr="00D21696">
              <w:rPr>
                <w:rFonts w:ascii="Book Antiqua" w:hAnsi="Book Antiqua"/>
                <w:sz w:val="18"/>
                <w:szCs w:val="18"/>
                <w:lang w:val="es-419" w:eastAsia="es-419"/>
              </w:rPr>
              <w:t xml:space="preserve"> esta ocasión no se está contando con recurso adicional. </w:t>
            </w:r>
          </w:p>
          <w:p w14:paraId="0F36B82F" w14:textId="77777777" w:rsidR="00D90E0F" w:rsidRPr="00D21696" w:rsidRDefault="00D90E0F" w:rsidP="00D90E0F">
            <w:pPr>
              <w:jc w:val="both"/>
              <w:rPr>
                <w:rFonts w:ascii="Book Antiqua" w:hAnsi="Book Antiqua"/>
                <w:sz w:val="18"/>
                <w:szCs w:val="18"/>
                <w:lang w:val="es-419" w:eastAsia="es-419"/>
              </w:rPr>
            </w:pPr>
          </w:p>
          <w:p w14:paraId="34376908" w14:textId="77777777" w:rsidR="00D90E0F" w:rsidRPr="00D21696" w:rsidRDefault="00D90E0F" w:rsidP="00D90E0F">
            <w:pPr>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La jornada vespertina que se propone </w:t>
            </w:r>
            <w:r w:rsidR="00624285" w:rsidRPr="00D21696">
              <w:rPr>
                <w:rFonts w:ascii="Book Antiqua" w:hAnsi="Book Antiqua"/>
                <w:sz w:val="18"/>
                <w:szCs w:val="18"/>
                <w:lang w:val="es-419" w:eastAsia="es-419"/>
              </w:rPr>
              <w:t xml:space="preserve">en el actual informe </w:t>
            </w:r>
            <w:r w:rsidRPr="00D21696">
              <w:rPr>
                <w:rFonts w:ascii="Book Antiqua" w:hAnsi="Book Antiqua"/>
                <w:sz w:val="18"/>
                <w:szCs w:val="18"/>
                <w:lang w:val="es-419" w:eastAsia="es-419"/>
              </w:rPr>
              <w:t>es con el recurso ordinario del Tribunal, misma que sin necesidad de tener datos históricos se proyecta que vendría a mejorar la dinámica de trabajo y el cumplimiento de cuotas de tramitación</w:t>
            </w:r>
            <w:r w:rsidR="00624285" w:rsidRPr="00D21696">
              <w:rPr>
                <w:rFonts w:ascii="Book Antiqua" w:hAnsi="Book Antiqua"/>
                <w:sz w:val="18"/>
                <w:szCs w:val="18"/>
                <w:lang w:val="es-419" w:eastAsia="es-419"/>
              </w:rPr>
              <w:t xml:space="preserve">, por cuanto la principal limitación que ostenta el Tribunal actualmente es el déficit de salas de juicio, el cual se solventa de manera provisional con el traslado de una sección a la jornada vespertina, logrando con ello la homologación de las cuotas de tramitación para las secciones unipersonales de mínimo 20 sentencias al mes y para las secciones colegiadas de mínimo 15 sentencias al mes. </w:t>
            </w:r>
          </w:p>
          <w:p w14:paraId="41E77705" w14:textId="77777777" w:rsidR="00016997" w:rsidRPr="00D21696" w:rsidRDefault="00016997" w:rsidP="00D90E0F">
            <w:pPr>
              <w:jc w:val="both"/>
              <w:rPr>
                <w:rFonts w:ascii="Book Antiqua" w:hAnsi="Book Antiqua"/>
                <w:sz w:val="18"/>
                <w:szCs w:val="18"/>
                <w:lang w:val="es-419" w:eastAsia="es-419"/>
              </w:rPr>
            </w:pPr>
          </w:p>
          <w:p w14:paraId="6245D308" w14:textId="10FB9BD1" w:rsidR="00016997" w:rsidRPr="00DA2FA2" w:rsidRDefault="00016997" w:rsidP="00D21696">
            <w:pPr>
              <w:jc w:val="both"/>
              <w:rPr>
                <w:rFonts w:ascii="Book Antiqua" w:hAnsi="Book Antiqua"/>
                <w:sz w:val="22"/>
                <w:szCs w:val="22"/>
                <w:lang w:val="es-419" w:eastAsia="es-419"/>
              </w:rPr>
            </w:pPr>
            <w:r w:rsidRPr="00D21696">
              <w:rPr>
                <w:rFonts w:ascii="Book Antiqua" w:hAnsi="Book Antiqua"/>
                <w:sz w:val="18"/>
                <w:szCs w:val="18"/>
                <w:lang w:val="es-419" w:eastAsia="es-419"/>
              </w:rPr>
              <w:t>La observación modifica el contenido del informe por cuanto de adiciona al apartado 1.1, los resultados del cumplimiento de cuotas para el año 2018 y 2019.</w:t>
            </w:r>
            <w:r>
              <w:rPr>
                <w:rFonts w:ascii="Book Antiqua" w:hAnsi="Book Antiqua"/>
                <w:sz w:val="22"/>
                <w:szCs w:val="22"/>
                <w:lang w:val="es-419" w:eastAsia="es-419"/>
              </w:rPr>
              <w:t xml:space="preserve"> </w:t>
            </w:r>
          </w:p>
        </w:tc>
      </w:tr>
      <w:tr w:rsidR="005178F7" w:rsidRPr="00DA2FA2" w14:paraId="55C612D4" w14:textId="77777777" w:rsidTr="00D21696">
        <w:tblPrEx>
          <w:tblCellMar>
            <w:left w:w="70" w:type="dxa"/>
            <w:right w:w="70" w:type="dxa"/>
          </w:tblCellMar>
        </w:tblPrEx>
        <w:trPr>
          <w:trHeight w:val="1870"/>
        </w:trPr>
        <w:tc>
          <w:tcPr>
            <w:tcW w:w="5382" w:type="dxa"/>
            <w:shd w:val="clear" w:color="auto" w:fill="auto"/>
            <w:vAlign w:val="center"/>
          </w:tcPr>
          <w:p w14:paraId="1ADE0670" w14:textId="0CD52805" w:rsidR="005178F7" w:rsidRPr="00D21696" w:rsidRDefault="00640FE5" w:rsidP="00D21696">
            <w:pPr>
              <w:jc w:val="both"/>
              <w:rPr>
                <w:rFonts w:ascii="Book Antiqua" w:hAnsi="Book Antiqua"/>
                <w:sz w:val="18"/>
                <w:szCs w:val="18"/>
              </w:rPr>
            </w:pPr>
            <w:r w:rsidRPr="00D21696">
              <w:rPr>
                <w:rFonts w:ascii="Book Antiqua" w:hAnsi="Book Antiqua"/>
                <w:sz w:val="18"/>
                <w:szCs w:val="18"/>
              </w:rPr>
              <w:lastRenderedPageBreak/>
              <w:t>A folio 53, en donde se revisa el cumplimiento de las propuestas de mejora del informe 139-PLA-MI-2017, se indicó que el tribunal no cumplía la cuota ideal establecida, a razón de 15 sentencias por cada sección especializada, misma que fue ajustada en función de las limitaciones de salas de juicio; no obstante, no analiza en el presente diagnóstico si esta variable mejoró o si se mantiene esta deficiencia en el desempeño del despacho, y si se requiere implementar alguna mejora para que se cumpla con los parámetros de producción, considerando que se concluye claramente que la capacidad instalada del tribunal es suficiente para atender esas cargas sin problemas.</w:t>
            </w:r>
          </w:p>
        </w:tc>
        <w:tc>
          <w:tcPr>
            <w:tcW w:w="4678" w:type="dxa"/>
            <w:shd w:val="clear" w:color="auto" w:fill="auto"/>
            <w:vAlign w:val="center"/>
          </w:tcPr>
          <w:p w14:paraId="369D866C" w14:textId="77777777" w:rsidR="00335E2A" w:rsidRDefault="00335E2A" w:rsidP="00335E2A">
            <w:pPr>
              <w:ind w:right="176"/>
              <w:jc w:val="both"/>
              <w:rPr>
                <w:rFonts w:ascii="Book Antiqua" w:hAnsi="Book Antiqua"/>
                <w:sz w:val="18"/>
                <w:szCs w:val="18"/>
              </w:rPr>
            </w:pPr>
            <w:r w:rsidRPr="00E315E6">
              <w:rPr>
                <w:rFonts w:ascii="Book Antiqua" w:hAnsi="Book Antiqua"/>
                <w:sz w:val="18"/>
                <w:szCs w:val="18"/>
              </w:rPr>
              <w:t xml:space="preserve">Se toma nota de la observación. </w:t>
            </w:r>
          </w:p>
          <w:p w14:paraId="68A886F0" w14:textId="77777777" w:rsidR="005178F7" w:rsidRPr="00D21696" w:rsidRDefault="005178F7" w:rsidP="00516EB8">
            <w:pPr>
              <w:ind w:right="176"/>
              <w:jc w:val="both"/>
              <w:rPr>
                <w:rFonts w:ascii="Book Antiqua" w:hAnsi="Book Antiqua"/>
                <w:sz w:val="18"/>
                <w:szCs w:val="18"/>
              </w:rPr>
            </w:pPr>
          </w:p>
          <w:p w14:paraId="702E1A64" w14:textId="2F4BEB66" w:rsidR="00FF0119" w:rsidRDefault="00335E2A" w:rsidP="00516EB8">
            <w:pPr>
              <w:ind w:right="176"/>
              <w:jc w:val="both"/>
              <w:rPr>
                <w:rFonts w:ascii="Book Antiqua" w:hAnsi="Book Antiqua"/>
                <w:sz w:val="18"/>
                <w:szCs w:val="18"/>
              </w:rPr>
            </w:pPr>
            <w:r w:rsidRPr="00D21696">
              <w:rPr>
                <w:rFonts w:ascii="Book Antiqua" w:hAnsi="Book Antiqua"/>
                <w:sz w:val="18"/>
                <w:szCs w:val="18"/>
              </w:rPr>
              <w:t xml:space="preserve">Al respecto, se adiciona al </w:t>
            </w:r>
            <w:r w:rsidR="00C522C1" w:rsidRPr="00D21696">
              <w:rPr>
                <w:rFonts w:ascii="Book Antiqua" w:hAnsi="Book Antiqua"/>
                <w:sz w:val="18"/>
                <w:szCs w:val="18"/>
              </w:rPr>
              <w:t>presente informe</w:t>
            </w:r>
            <w:r w:rsidRPr="00D21696">
              <w:rPr>
                <w:rFonts w:ascii="Book Antiqua" w:hAnsi="Book Antiqua"/>
                <w:sz w:val="18"/>
                <w:szCs w:val="18"/>
              </w:rPr>
              <w:t xml:space="preserve"> </w:t>
            </w:r>
            <w:r w:rsidR="000E358A">
              <w:rPr>
                <w:rFonts w:ascii="Book Antiqua" w:hAnsi="Book Antiqua"/>
                <w:sz w:val="18"/>
                <w:szCs w:val="18"/>
              </w:rPr>
              <w:t xml:space="preserve">propiamente en el punto 5.6 del apartado 1 asociado al cumplimiento de las propuestas del informe 139-PLA-MI-2027, los </w:t>
            </w:r>
            <w:r w:rsidR="00FF0119">
              <w:rPr>
                <w:rFonts w:ascii="Book Antiqua" w:hAnsi="Book Antiqua"/>
                <w:sz w:val="18"/>
                <w:szCs w:val="18"/>
              </w:rPr>
              <w:t>porcentajes de cumplimiento obtenidos según datos registrados en la</w:t>
            </w:r>
            <w:r w:rsidR="000E358A">
              <w:rPr>
                <w:rFonts w:ascii="Book Antiqua" w:hAnsi="Book Antiqua"/>
                <w:sz w:val="18"/>
                <w:szCs w:val="18"/>
              </w:rPr>
              <w:t xml:space="preserve"> matriz de indicadores para el periodo comprendido entre el año 2018 al 2021</w:t>
            </w:r>
            <w:r w:rsidR="00220D33">
              <w:rPr>
                <w:rFonts w:ascii="Book Antiqua" w:hAnsi="Book Antiqua"/>
                <w:sz w:val="18"/>
                <w:szCs w:val="18"/>
              </w:rPr>
              <w:t>, en donde se logra visualizar que solamente en un año se tiene un promedio mensual superior al 80%</w:t>
            </w:r>
            <w:r w:rsidR="000E358A">
              <w:rPr>
                <w:rFonts w:ascii="Book Antiqua" w:hAnsi="Book Antiqua"/>
                <w:sz w:val="18"/>
                <w:szCs w:val="18"/>
              </w:rPr>
              <w:t>.</w:t>
            </w:r>
          </w:p>
          <w:p w14:paraId="5D48B36A" w14:textId="0A683332" w:rsidR="000E358A" w:rsidRDefault="000E358A" w:rsidP="00516EB8">
            <w:pPr>
              <w:ind w:right="176"/>
              <w:jc w:val="both"/>
              <w:rPr>
                <w:rFonts w:ascii="Book Antiqua" w:hAnsi="Book Antiqua"/>
                <w:sz w:val="18"/>
                <w:szCs w:val="18"/>
              </w:rPr>
            </w:pPr>
          </w:p>
          <w:p w14:paraId="5A80AFA6" w14:textId="39C5750A" w:rsidR="00FF0119" w:rsidRDefault="00FF0119" w:rsidP="00516EB8">
            <w:pPr>
              <w:ind w:right="176"/>
              <w:jc w:val="both"/>
              <w:rPr>
                <w:rFonts w:ascii="Book Antiqua" w:hAnsi="Book Antiqua"/>
                <w:sz w:val="18"/>
                <w:szCs w:val="18"/>
              </w:rPr>
            </w:pPr>
            <w:r>
              <w:rPr>
                <w:rFonts w:ascii="Book Antiqua" w:hAnsi="Book Antiqua"/>
                <w:noProof/>
                <w:sz w:val="18"/>
                <w:szCs w:val="18"/>
              </w:rPr>
              <w:drawing>
                <wp:inline distT="0" distB="0" distL="0" distR="0" wp14:anchorId="727D6D54" wp14:editId="356333C2">
                  <wp:extent cx="2705100" cy="1407160"/>
                  <wp:effectExtent l="0" t="0" r="0" b="254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15576" cy="1412609"/>
                          </a:xfrm>
                          <a:prstGeom prst="rect">
                            <a:avLst/>
                          </a:prstGeom>
                          <a:noFill/>
                        </pic:spPr>
                      </pic:pic>
                    </a:graphicData>
                  </a:graphic>
                </wp:inline>
              </w:drawing>
            </w:r>
          </w:p>
          <w:p w14:paraId="6727D91F" w14:textId="7EC167F4" w:rsidR="00FF0119" w:rsidRDefault="00FF0119" w:rsidP="00516EB8">
            <w:pPr>
              <w:ind w:right="176"/>
              <w:jc w:val="both"/>
              <w:rPr>
                <w:rFonts w:ascii="Book Antiqua" w:hAnsi="Book Antiqua"/>
                <w:sz w:val="18"/>
                <w:szCs w:val="18"/>
              </w:rPr>
            </w:pPr>
          </w:p>
          <w:p w14:paraId="5CBDF8D8" w14:textId="58756BF4" w:rsidR="00FF0119" w:rsidRDefault="00FF0119" w:rsidP="00516EB8">
            <w:pPr>
              <w:ind w:right="176"/>
              <w:jc w:val="both"/>
              <w:rPr>
                <w:rFonts w:ascii="Book Antiqua" w:hAnsi="Book Antiqua"/>
                <w:sz w:val="18"/>
                <w:szCs w:val="18"/>
              </w:rPr>
            </w:pPr>
            <w:r>
              <w:rPr>
                <w:rFonts w:ascii="Book Antiqua" w:hAnsi="Book Antiqua"/>
                <w:sz w:val="18"/>
                <w:szCs w:val="18"/>
              </w:rPr>
              <w:t xml:space="preserve">Tal y cómo se observa </w:t>
            </w:r>
            <w:r w:rsidR="009A6739">
              <w:rPr>
                <w:rFonts w:ascii="Book Antiqua" w:hAnsi="Book Antiqua"/>
                <w:sz w:val="18"/>
                <w:szCs w:val="18"/>
              </w:rPr>
              <w:t xml:space="preserve">dicha variable no ha mejorado en el tiempo, ya que durante los últimos 4 años el Tribunal no ha cumplido con las cuotas de trabajo establecidas. </w:t>
            </w:r>
            <w:r w:rsidR="0097569A">
              <w:rPr>
                <w:rFonts w:ascii="Book Antiqua" w:hAnsi="Book Antiqua"/>
                <w:sz w:val="18"/>
                <w:szCs w:val="18"/>
              </w:rPr>
              <w:t>El monitore</w:t>
            </w:r>
            <w:r w:rsidR="00647EF8">
              <w:rPr>
                <w:rFonts w:ascii="Book Antiqua" w:hAnsi="Book Antiqua"/>
                <w:sz w:val="18"/>
                <w:szCs w:val="18"/>
              </w:rPr>
              <w:t>o para el año 2022 de los indicadores se debe mantener de forma constante.</w:t>
            </w:r>
          </w:p>
          <w:p w14:paraId="2793D61C" w14:textId="6D89C98F" w:rsidR="00D364A4" w:rsidRDefault="00D364A4" w:rsidP="00516EB8">
            <w:pPr>
              <w:ind w:right="176"/>
              <w:jc w:val="both"/>
              <w:rPr>
                <w:rFonts w:ascii="Book Antiqua" w:hAnsi="Book Antiqua"/>
                <w:sz w:val="18"/>
                <w:szCs w:val="18"/>
              </w:rPr>
            </w:pPr>
          </w:p>
          <w:p w14:paraId="5A066789" w14:textId="4882130D" w:rsidR="00D364A4" w:rsidRDefault="00D364A4" w:rsidP="00516EB8">
            <w:pPr>
              <w:ind w:right="176"/>
              <w:jc w:val="both"/>
              <w:rPr>
                <w:rFonts w:ascii="Book Antiqua" w:hAnsi="Book Antiqua"/>
                <w:sz w:val="18"/>
                <w:szCs w:val="18"/>
              </w:rPr>
            </w:pPr>
            <w:r>
              <w:rPr>
                <w:rFonts w:ascii="Book Antiqua" w:hAnsi="Book Antiqua"/>
                <w:sz w:val="18"/>
                <w:szCs w:val="18"/>
              </w:rPr>
              <w:t xml:space="preserve">Mediante el modelo de sostenibilidad (matriz de indicadores, minutas, planes remediales) se proyecta brindar un mayor seguimiento al cumplimiento de los parámetros de producción tomando en consideración que la estructura de trabajo responde a la demanda. </w:t>
            </w:r>
          </w:p>
          <w:p w14:paraId="3290F6C3" w14:textId="7E575E78" w:rsidR="00FF0119" w:rsidRDefault="00FF0119" w:rsidP="00516EB8">
            <w:pPr>
              <w:ind w:right="176"/>
              <w:jc w:val="both"/>
              <w:rPr>
                <w:rFonts w:ascii="Book Antiqua" w:hAnsi="Book Antiqua"/>
                <w:sz w:val="18"/>
                <w:szCs w:val="18"/>
              </w:rPr>
            </w:pPr>
          </w:p>
          <w:p w14:paraId="52A9C3B7" w14:textId="52D42EF6" w:rsidR="00335E2A" w:rsidRPr="00DA2FA2" w:rsidRDefault="00335E2A" w:rsidP="00516EB8">
            <w:pPr>
              <w:ind w:right="176"/>
              <w:jc w:val="both"/>
              <w:rPr>
                <w:rFonts w:ascii="Book Antiqua" w:hAnsi="Book Antiqua"/>
                <w:sz w:val="22"/>
                <w:szCs w:val="22"/>
                <w:lang w:val="es-419" w:eastAsia="es-419"/>
              </w:rPr>
            </w:pPr>
            <w:r w:rsidRPr="00D21696">
              <w:rPr>
                <w:rFonts w:ascii="Book Antiqua" w:hAnsi="Book Antiqua"/>
                <w:sz w:val="18"/>
                <w:szCs w:val="18"/>
              </w:rPr>
              <w:t xml:space="preserve">La observación modifica el contenido del informe por cuanto se adiciona </w:t>
            </w:r>
            <w:r w:rsidR="009A6739">
              <w:rPr>
                <w:rFonts w:ascii="Book Antiqua" w:hAnsi="Book Antiqua"/>
                <w:sz w:val="18"/>
                <w:szCs w:val="18"/>
              </w:rPr>
              <w:t xml:space="preserve">gráfico con porcentajes de cumplimiento según la matriz de indicadores. </w:t>
            </w:r>
          </w:p>
        </w:tc>
      </w:tr>
      <w:tr w:rsidR="005178F7" w:rsidRPr="00DA2FA2" w14:paraId="7ECE01D0" w14:textId="77777777" w:rsidTr="00D21696">
        <w:trPr>
          <w:trHeight w:val="1870"/>
        </w:trPr>
        <w:tc>
          <w:tcPr>
            <w:tcW w:w="5382" w:type="dxa"/>
            <w:shd w:val="clear" w:color="auto" w:fill="auto"/>
            <w:vAlign w:val="center"/>
          </w:tcPr>
          <w:p w14:paraId="2ACD3691" w14:textId="6C9E0232" w:rsidR="005178F7" w:rsidRPr="00BF1936" w:rsidRDefault="00640FE5" w:rsidP="00D21696">
            <w:pPr>
              <w:jc w:val="both"/>
              <w:rPr>
                <w:rFonts w:ascii="Book Antiqua" w:hAnsi="Book Antiqua"/>
                <w:b/>
                <w:bCs/>
                <w:sz w:val="18"/>
                <w:szCs w:val="18"/>
              </w:rPr>
            </w:pPr>
            <w:r w:rsidRPr="00D21696">
              <w:rPr>
                <w:rFonts w:ascii="Book Antiqua" w:hAnsi="Book Antiqua"/>
                <w:sz w:val="18"/>
                <w:szCs w:val="18"/>
              </w:rPr>
              <w:t xml:space="preserve">De la misma forma, en el acápite “6. Hallazgos y Conclusiones”, propiamente a folio 55, en el punto 6.12 se establece que las agendas colegiadas se encuentran señaladas a 11 meses y considerando que se encuentran pendientes de señalar 214 asuntos, la misma se podría extender hasta 15 meses más (a enero de 2023). No se indica en el informe si, a través del plan de trabajo provisional que se propone, los plazos de las agendas se podrían ver reducidos o si se requiere de otro tipo de medidas para poder disminuir estos tiempos de espera de los señalamientos, como </w:t>
            </w:r>
            <w:r w:rsidRPr="00D21696">
              <w:rPr>
                <w:rFonts w:ascii="Book Antiqua" w:hAnsi="Book Antiqua"/>
                <w:sz w:val="18"/>
                <w:szCs w:val="18"/>
              </w:rPr>
              <w:lastRenderedPageBreak/>
              <w:t>parte de las mejoras a implementar y a las cuales debe darse seguimiento</w:t>
            </w:r>
            <w:r w:rsidRPr="00640FE5">
              <w:rPr>
                <w:rFonts w:ascii="Book Antiqua" w:hAnsi="Book Antiqua"/>
                <w:b/>
                <w:bCs/>
                <w:sz w:val="18"/>
                <w:szCs w:val="18"/>
              </w:rPr>
              <w:t>.</w:t>
            </w:r>
          </w:p>
        </w:tc>
        <w:tc>
          <w:tcPr>
            <w:tcW w:w="4678" w:type="dxa"/>
            <w:shd w:val="clear" w:color="auto" w:fill="auto"/>
            <w:vAlign w:val="center"/>
          </w:tcPr>
          <w:p w14:paraId="455EA16E" w14:textId="77777777" w:rsidR="005178F7" w:rsidRPr="00D21696" w:rsidRDefault="001A2C92" w:rsidP="00516EB8">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lastRenderedPageBreak/>
              <w:t xml:space="preserve">Se toma nota de la observación. </w:t>
            </w:r>
          </w:p>
          <w:p w14:paraId="44D3FA8A" w14:textId="77777777" w:rsidR="001A2C92" w:rsidRPr="00D21696" w:rsidRDefault="001A2C92" w:rsidP="00516EB8">
            <w:pPr>
              <w:ind w:right="176"/>
              <w:jc w:val="both"/>
              <w:rPr>
                <w:rFonts w:ascii="Book Antiqua" w:hAnsi="Book Antiqua"/>
                <w:sz w:val="18"/>
                <w:szCs w:val="18"/>
                <w:lang w:val="es-419" w:eastAsia="es-419"/>
              </w:rPr>
            </w:pPr>
          </w:p>
          <w:p w14:paraId="27A93E68" w14:textId="1F208015" w:rsidR="008039E8" w:rsidRDefault="001A2C92" w:rsidP="00516EB8">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Sobre el tema de las agendas el presente informe propone </w:t>
            </w:r>
            <w:r w:rsidR="008039E8" w:rsidRPr="00D21696">
              <w:rPr>
                <w:rFonts w:ascii="Book Antiqua" w:hAnsi="Book Antiqua"/>
                <w:sz w:val="18"/>
                <w:szCs w:val="18"/>
                <w:lang w:val="es-419" w:eastAsia="es-419"/>
              </w:rPr>
              <w:t>tres</w:t>
            </w:r>
            <w:r w:rsidRPr="00D21696">
              <w:rPr>
                <w:rFonts w:ascii="Book Antiqua" w:hAnsi="Book Antiqua"/>
                <w:sz w:val="18"/>
                <w:szCs w:val="18"/>
                <w:lang w:val="es-419" w:eastAsia="es-419"/>
              </w:rPr>
              <w:t xml:space="preserve"> </w:t>
            </w:r>
            <w:r w:rsidR="008039E8" w:rsidRPr="00D21696">
              <w:rPr>
                <w:rFonts w:ascii="Book Antiqua" w:hAnsi="Book Antiqua"/>
                <w:sz w:val="18"/>
                <w:szCs w:val="18"/>
                <w:lang w:val="es-419" w:eastAsia="es-419"/>
              </w:rPr>
              <w:t>estrategias puntuales:</w:t>
            </w:r>
          </w:p>
          <w:p w14:paraId="3CDE7AAC" w14:textId="77777777" w:rsidR="00220D33" w:rsidRPr="00D21696" w:rsidRDefault="00220D33" w:rsidP="00516EB8">
            <w:pPr>
              <w:ind w:right="176"/>
              <w:jc w:val="both"/>
              <w:rPr>
                <w:rFonts w:ascii="Book Antiqua" w:hAnsi="Book Antiqua"/>
                <w:sz w:val="18"/>
                <w:szCs w:val="18"/>
                <w:lang w:val="es-419" w:eastAsia="es-419"/>
              </w:rPr>
            </w:pPr>
          </w:p>
          <w:p w14:paraId="6B8E5526" w14:textId="716EC130" w:rsidR="001A2C92" w:rsidRPr="00D21696" w:rsidRDefault="008039E8" w:rsidP="008039E8">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1.</w:t>
            </w:r>
            <w:r w:rsidR="00453716" w:rsidRPr="00D21696">
              <w:rPr>
                <w:rFonts w:ascii="Book Antiqua" w:hAnsi="Book Antiqua"/>
                <w:sz w:val="18"/>
                <w:szCs w:val="18"/>
                <w:lang w:val="es-419" w:eastAsia="es-419"/>
              </w:rPr>
              <w:t>P</w:t>
            </w:r>
            <w:r w:rsidR="001A2C92" w:rsidRPr="00D21696">
              <w:rPr>
                <w:rFonts w:ascii="Book Antiqua" w:hAnsi="Book Antiqua"/>
                <w:sz w:val="18"/>
                <w:szCs w:val="18"/>
                <w:lang w:val="es-419" w:eastAsia="es-419"/>
              </w:rPr>
              <w:t xml:space="preserve">lan </w:t>
            </w:r>
            <w:r w:rsidRPr="00D21696">
              <w:rPr>
                <w:rFonts w:ascii="Book Antiqua" w:hAnsi="Book Antiqua"/>
                <w:sz w:val="18"/>
                <w:szCs w:val="18"/>
                <w:lang w:val="es-419" w:eastAsia="es-419"/>
              </w:rPr>
              <w:t>remedial para atender juicios colegiados de la zona de Puriscal</w:t>
            </w:r>
            <w:r w:rsidR="00453716" w:rsidRPr="00D21696">
              <w:rPr>
                <w:rFonts w:ascii="Book Antiqua" w:hAnsi="Book Antiqua"/>
                <w:sz w:val="18"/>
                <w:szCs w:val="18"/>
                <w:lang w:val="es-419" w:eastAsia="es-419"/>
              </w:rPr>
              <w:t>: D</w:t>
            </w:r>
            <w:r w:rsidRPr="00D21696">
              <w:rPr>
                <w:rFonts w:ascii="Book Antiqua" w:hAnsi="Book Antiqua"/>
                <w:sz w:val="18"/>
                <w:szCs w:val="18"/>
                <w:lang w:val="es-419" w:eastAsia="es-419"/>
              </w:rPr>
              <w:t xml:space="preserve">onde las secciones unipersonales A, B y C integraron con la persona juzgadora unipersonal que atiende juicios en Puriscal </w:t>
            </w:r>
            <w:r w:rsidRPr="00D21696">
              <w:rPr>
                <w:rFonts w:ascii="Book Antiqua" w:hAnsi="Book Antiqua"/>
                <w:sz w:val="18"/>
                <w:szCs w:val="18"/>
                <w:lang w:val="es-419" w:eastAsia="es-419"/>
              </w:rPr>
              <w:lastRenderedPageBreak/>
              <w:t>"unipersonal D", para c</w:t>
            </w:r>
            <w:r w:rsidR="00D364A4">
              <w:rPr>
                <w:rFonts w:ascii="Book Antiqua" w:hAnsi="Book Antiqua"/>
                <w:sz w:val="18"/>
                <w:szCs w:val="18"/>
                <w:lang w:val="es-419" w:eastAsia="es-419"/>
              </w:rPr>
              <w:t>on</w:t>
            </w:r>
            <w:r w:rsidRPr="00D21696">
              <w:rPr>
                <w:rFonts w:ascii="Book Antiqua" w:hAnsi="Book Antiqua"/>
                <w:sz w:val="18"/>
                <w:szCs w:val="18"/>
                <w:lang w:val="es-419" w:eastAsia="es-419"/>
              </w:rPr>
              <w:t>formar una sección colegiada que atienda los  juicios de Puriscal y de esta manera maximizar el uso del espacio rentado por la institución y con ello disminuir los plazos en la agenda de colegiados de Puriscal al I Trimestre del 2022.</w:t>
            </w:r>
          </w:p>
          <w:p w14:paraId="294CC27C" w14:textId="00CDCB12" w:rsidR="00453716" w:rsidRPr="00D21696" w:rsidRDefault="00453716" w:rsidP="008039E8">
            <w:pPr>
              <w:ind w:right="176"/>
              <w:jc w:val="both"/>
              <w:rPr>
                <w:rFonts w:ascii="Book Antiqua" w:hAnsi="Book Antiqua"/>
                <w:sz w:val="18"/>
                <w:szCs w:val="18"/>
                <w:lang w:val="es-419" w:eastAsia="es-419"/>
              </w:rPr>
            </w:pPr>
          </w:p>
          <w:p w14:paraId="71F4119B" w14:textId="5BE5F1E9" w:rsidR="00453716" w:rsidRPr="00D21696" w:rsidRDefault="00453716" w:rsidP="00453716">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2.Plan de trabajo Estructura Provisional: Enfocado en las limitaciones de espacio físico con las que actualmente cuenta el Tribunal, donde las cuotas de tramitación de las secciones unipersonales son menores que las establecidas en el modelo de tramitación. En caso de aprobarse este plan, el Tribunal tendría mayor capacidad para señalar juicios. </w:t>
            </w:r>
          </w:p>
          <w:p w14:paraId="6729A202" w14:textId="43390AFB" w:rsidR="00453716" w:rsidRPr="00D21696" w:rsidRDefault="00453716" w:rsidP="00453716">
            <w:pPr>
              <w:ind w:right="176"/>
              <w:jc w:val="both"/>
              <w:rPr>
                <w:rFonts w:ascii="Book Antiqua" w:hAnsi="Book Antiqua"/>
                <w:sz w:val="18"/>
                <w:szCs w:val="18"/>
                <w:lang w:val="es-419" w:eastAsia="es-419"/>
              </w:rPr>
            </w:pPr>
          </w:p>
          <w:p w14:paraId="7E671A5E" w14:textId="227CFFF5" w:rsidR="00453716" w:rsidRPr="00D21696" w:rsidRDefault="00453716" w:rsidP="00453716">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3.Escenario 2 y 3: Ambos escenarios giran en torno a </w:t>
            </w:r>
            <w:r w:rsidR="00893F56" w:rsidRPr="00D21696">
              <w:rPr>
                <w:rFonts w:ascii="Book Antiqua" w:hAnsi="Book Antiqua"/>
                <w:sz w:val="18"/>
                <w:szCs w:val="18"/>
                <w:lang w:val="es-419" w:eastAsia="es-419"/>
              </w:rPr>
              <w:t xml:space="preserve">la búsqueda de las instalaciones idóneas donde se cuenten con la totalidad de salas de juicio requeridas para cumplir con las cuotas de tramitación establecidas por el modelo de tramitación. </w:t>
            </w:r>
          </w:p>
          <w:p w14:paraId="307420AA" w14:textId="7215D83F" w:rsidR="00893F56" w:rsidRPr="00D21696" w:rsidRDefault="00893F56" w:rsidP="00453716">
            <w:pPr>
              <w:ind w:right="176"/>
              <w:jc w:val="both"/>
              <w:rPr>
                <w:rFonts w:ascii="Book Antiqua" w:hAnsi="Book Antiqua"/>
                <w:sz w:val="18"/>
                <w:szCs w:val="18"/>
                <w:lang w:val="es-419" w:eastAsia="es-419"/>
              </w:rPr>
            </w:pPr>
          </w:p>
          <w:p w14:paraId="4B15D575" w14:textId="0F3ECD2F" w:rsidR="00893F56" w:rsidRPr="00D21696" w:rsidRDefault="00893F56" w:rsidP="00453716">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La observación no modifica el contenido del informe. </w:t>
            </w:r>
          </w:p>
          <w:p w14:paraId="1DB33391" w14:textId="28EEC87E" w:rsidR="008039E8" w:rsidRPr="00D21696" w:rsidRDefault="008039E8" w:rsidP="00516EB8">
            <w:pPr>
              <w:ind w:right="176"/>
              <w:jc w:val="both"/>
              <w:rPr>
                <w:rFonts w:ascii="Book Antiqua" w:hAnsi="Book Antiqua"/>
                <w:sz w:val="18"/>
                <w:szCs w:val="18"/>
                <w:lang w:val="es-419" w:eastAsia="es-419"/>
              </w:rPr>
            </w:pPr>
          </w:p>
        </w:tc>
      </w:tr>
      <w:tr w:rsidR="005178F7" w:rsidRPr="00DA2FA2" w14:paraId="48424F80" w14:textId="77777777" w:rsidTr="00D21696">
        <w:trPr>
          <w:trHeight w:val="1870"/>
        </w:trPr>
        <w:tc>
          <w:tcPr>
            <w:tcW w:w="5382" w:type="dxa"/>
            <w:shd w:val="clear" w:color="auto" w:fill="auto"/>
            <w:vAlign w:val="center"/>
          </w:tcPr>
          <w:p w14:paraId="08D9883E" w14:textId="77777777" w:rsidR="00640FE5" w:rsidRPr="00D21696" w:rsidRDefault="00640FE5" w:rsidP="00D21696">
            <w:pPr>
              <w:jc w:val="both"/>
              <w:rPr>
                <w:rFonts w:ascii="Book Antiqua" w:hAnsi="Book Antiqua"/>
                <w:sz w:val="18"/>
                <w:szCs w:val="18"/>
              </w:rPr>
            </w:pPr>
            <w:r w:rsidRPr="00D21696">
              <w:rPr>
                <w:rFonts w:ascii="Book Antiqua" w:hAnsi="Book Antiqua"/>
                <w:sz w:val="18"/>
                <w:szCs w:val="18"/>
              </w:rPr>
              <w:lastRenderedPageBreak/>
              <w:t>Con respecto a la implementación del plan de trabajo provisional, que se propone en el acápite 7.25 del informe, se aprecia que, pese a que lo recomendado para optimizar el trabajo en el Tribunal era integrar 2 secciones colegiadas vespertinas, únicamente se opta por integrar una sola sección, bajo las siguientes consideraciones:</w:t>
            </w:r>
          </w:p>
          <w:p w14:paraId="1C4C55E4" w14:textId="0C38AAF9" w:rsidR="00640FE5" w:rsidRPr="00D21696" w:rsidRDefault="00640FE5" w:rsidP="00D21696">
            <w:pPr>
              <w:jc w:val="both"/>
              <w:rPr>
                <w:rFonts w:ascii="Book Antiqua" w:hAnsi="Book Antiqua"/>
                <w:sz w:val="18"/>
                <w:szCs w:val="18"/>
              </w:rPr>
            </w:pPr>
            <w:r w:rsidRPr="00D21696">
              <w:rPr>
                <w:rFonts w:ascii="Book Antiqua" w:hAnsi="Book Antiqua"/>
                <w:sz w:val="18"/>
                <w:szCs w:val="18"/>
              </w:rPr>
              <w:t xml:space="preserve">“Este escenario lo que planteaba inicialmente era el traslado de al menos dos secciones unipersonales a la jornada vespertina, sin </w:t>
            </w:r>
            <w:r w:rsidR="00893F56" w:rsidRPr="00893F56">
              <w:rPr>
                <w:rFonts w:ascii="Book Antiqua" w:hAnsi="Book Antiqua"/>
                <w:sz w:val="18"/>
                <w:szCs w:val="18"/>
              </w:rPr>
              <w:t>embargo,</w:t>
            </w:r>
            <w:r w:rsidRPr="00D21696">
              <w:rPr>
                <w:rFonts w:ascii="Book Antiqua" w:hAnsi="Book Antiqua"/>
                <w:sz w:val="18"/>
                <w:szCs w:val="18"/>
              </w:rPr>
              <w:t xml:space="preserve"> el facto</w:t>
            </w:r>
            <w:r w:rsidR="00893F56">
              <w:rPr>
                <w:rFonts w:ascii="Book Antiqua" w:hAnsi="Book Antiqua"/>
                <w:sz w:val="18"/>
                <w:szCs w:val="18"/>
              </w:rPr>
              <w:t>r</w:t>
            </w:r>
            <w:r w:rsidRPr="00D21696">
              <w:rPr>
                <w:rFonts w:ascii="Book Antiqua" w:hAnsi="Book Antiqua"/>
                <w:sz w:val="18"/>
                <w:szCs w:val="18"/>
              </w:rPr>
              <w:t xml:space="preserve"> de voluntariedad del personal es determinante para concretar la propuesta.</w:t>
            </w:r>
          </w:p>
          <w:p w14:paraId="3787DB7A" w14:textId="77777777" w:rsidR="00640FE5" w:rsidRPr="00D21696" w:rsidRDefault="00640FE5" w:rsidP="00D21696">
            <w:pPr>
              <w:jc w:val="both"/>
              <w:rPr>
                <w:rFonts w:ascii="Book Antiqua" w:hAnsi="Book Antiqua"/>
                <w:sz w:val="18"/>
                <w:szCs w:val="18"/>
              </w:rPr>
            </w:pPr>
            <w:r w:rsidRPr="00D21696">
              <w:rPr>
                <w:rFonts w:ascii="Book Antiqua" w:hAnsi="Book Antiqua"/>
                <w:sz w:val="18"/>
                <w:szCs w:val="18"/>
              </w:rPr>
              <w:t>Sobre esta propuesta de manera preliminar se conversó con la Coordinación del despacho para conocer la disposición del personal al respecto, cómo respuesta a lo anterior, se concretó el interés por parte de 3 personas juzgadoras (1 sección colegiada) y 4 personas técnicas judiciales, no obstante, el recurso requerido de personal técnico para tal efecto sería de 2 técnicos judiciales”.</w:t>
            </w:r>
          </w:p>
          <w:p w14:paraId="402874FC" w14:textId="71FBB461" w:rsidR="005178F7" w:rsidRPr="00D21696" w:rsidRDefault="00640FE5" w:rsidP="00D21696">
            <w:pPr>
              <w:jc w:val="both"/>
              <w:rPr>
                <w:rFonts w:ascii="Book Antiqua" w:hAnsi="Book Antiqua"/>
                <w:sz w:val="18"/>
                <w:szCs w:val="18"/>
              </w:rPr>
            </w:pPr>
            <w:r w:rsidRPr="00D21696">
              <w:rPr>
                <w:rFonts w:ascii="Book Antiqua" w:hAnsi="Book Antiqua"/>
                <w:sz w:val="18"/>
                <w:szCs w:val="18"/>
              </w:rPr>
              <w:t>Al respecto, en criterio de la Comisión de la Jurisdicción Penal no necesariamente debe supeditarse la implementación de este plan en los términos técnicos recomendados a la voluntariedad de las personas jueces o juezas que forman parte del Tribunal, porque existen algunas de las plazas de persona juzgadora en las cuales su nombramiento incluye condiciones que los habilitan para laborar en jornadas distintas a las ordinarias. Razón por la cual, se recomienda que se proceda a hacer un estudio técnico con la Dirección de Gestión Humana a fin de identificar las plazas que ostentan esa condición, para que sean ubicadas en la jornada vespertina, y de ser posible, integrar las dos secciones colegiadas propuestas.</w:t>
            </w:r>
          </w:p>
        </w:tc>
        <w:tc>
          <w:tcPr>
            <w:tcW w:w="4678" w:type="dxa"/>
            <w:shd w:val="clear" w:color="auto" w:fill="auto"/>
            <w:vAlign w:val="center"/>
          </w:tcPr>
          <w:p w14:paraId="57655D30" w14:textId="77777777" w:rsidR="005178F7" w:rsidRPr="00D21696" w:rsidRDefault="00893F56" w:rsidP="00516EB8">
            <w:pPr>
              <w:ind w:right="176"/>
              <w:jc w:val="both"/>
              <w:rPr>
                <w:rFonts w:ascii="Book Antiqua" w:hAnsi="Book Antiqua"/>
                <w:sz w:val="18"/>
                <w:szCs w:val="18"/>
              </w:rPr>
            </w:pPr>
            <w:r w:rsidRPr="00D21696">
              <w:rPr>
                <w:rFonts w:ascii="Book Antiqua" w:hAnsi="Book Antiqua"/>
                <w:sz w:val="18"/>
                <w:szCs w:val="18"/>
              </w:rPr>
              <w:t xml:space="preserve">Se toma nota de la observación. </w:t>
            </w:r>
          </w:p>
          <w:p w14:paraId="43E146B6" w14:textId="77777777" w:rsidR="00893F56" w:rsidRPr="00D21696" w:rsidRDefault="00893F56" w:rsidP="00516EB8">
            <w:pPr>
              <w:ind w:right="176"/>
              <w:jc w:val="both"/>
              <w:rPr>
                <w:rFonts w:ascii="Book Antiqua" w:hAnsi="Book Antiqua"/>
                <w:sz w:val="18"/>
                <w:szCs w:val="18"/>
              </w:rPr>
            </w:pPr>
          </w:p>
          <w:p w14:paraId="62C8B973" w14:textId="50145408" w:rsidR="00893F56" w:rsidRPr="00893F56" w:rsidRDefault="00893F56">
            <w:pPr>
              <w:ind w:right="176"/>
              <w:jc w:val="both"/>
              <w:rPr>
                <w:rFonts w:ascii="Book Antiqua" w:hAnsi="Book Antiqua"/>
                <w:sz w:val="18"/>
                <w:szCs w:val="18"/>
              </w:rPr>
            </w:pPr>
            <w:r w:rsidRPr="00D21696">
              <w:rPr>
                <w:rFonts w:ascii="Book Antiqua" w:hAnsi="Book Antiqua"/>
                <w:sz w:val="18"/>
                <w:szCs w:val="18"/>
              </w:rPr>
              <w:t xml:space="preserve">En atención a lo solicitado por la Comisión de la Jurisdicción Penal, se adiciona al presente informe una recomendación dirigida a la Dirección </w:t>
            </w:r>
            <w:r w:rsidRPr="00893F56">
              <w:rPr>
                <w:rFonts w:ascii="Book Antiqua" w:hAnsi="Book Antiqua"/>
                <w:sz w:val="18"/>
                <w:szCs w:val="18"/>
              </w:rPr>
              <w:t>de Gestión Humana</w:t>
            </w:r>
            <w:r w:rsidRPr="00102139">
              <w:rPr>
                <w:rFonts w:ascii="Book Antiqua" w:hAnsi="Book Antiqua"/>
                <w:sz w:val="18"/>
                <w:szCs w:val="18"/>
              </w:rPr>
              <w:t xml:space="preserve"> a fin de que </w:t>
            </w:r>
            <w:bookmarkStart w:id="64" w:name="_Hlk101187316"/>
            <w:r w:rsidRPr="007D2953">
              <w:rPr>
                <w:rFonts w:ascii="Book Antiqua" w:hAnsi="Book Antiqua"/>
                <w:sz w:val="18"/>
                <w:szCs w:val="18"/>
              </w:rPr>
              <w:t>proceda</w:t>
            </w:r>
            <w:r w:rsidRPr="00216E08">
              <w:rPr>
                <w:rFonts w:ascii="Book Antiqua" w:hAnsi="Book Antiqua"/>
                <w:sz w:val="18"/>
                <w:szCs w:val="18"/>
              </w:rPr>
              <w:t>n</w:t>
            </w:r>
            <w:r w:rsidRPr="00C7261A">
              <w:rPr>
                <w:rFonts w:ascii="Book Antiqua" w:hAnsi="Book Antiqua"/>
                <w:sz w:val="18"/>
                <w:szCs w:val="18"/>
              </w:rPr>
              <w:t xml:space="preserve"> a hacer un estudio técnico </w:t>
            </w:r>
            <w:r w:rsidRPr="00860140">
              <w:rPr>
                <w:rFonts w:ascii="Book Antiqua" w:hAnsi="Book Antiqua"/>
                <w:sz w:val="18"/>
                <w:szCs w:val="18"/>
              </w:rPr>
              <w:t>que permita identificar las plazas tanto de personal ju</w:t>
            </w:r>
            <w:r w:rsidR="00137DB1">
              <w:rPr>
                <w:rFonts w:ascii="Book Antiqua" w:hAnsi="Book Antiqua"/>
                <w:sz w:val="18"/>
                <w:szCs w:val="18"/>
              </w:rPr>
              <w:t>z</w:t>
            </w:r>
            <w:r w:rsidRPr="00860140">
              <w:rPr>
                <w:rFonts w:ascii="Book Antiqua" w:hAnsi="Book Antiqua"/>
                <w:sz w:val="18"/>
                <w:szCs w:val="18"/>
              </w:rPr>
              <w:t>gador cómo técn</w:t>
            </w:r>
            <w:r w:rsidRPr="00892FD4">
              <w:rPr>
                <w:rFonts w:ascii="Book Antiqua" w:hAnsi="Book Antiqua"/>
                <w:sz w:val="18"/>
                <w:szCs w:val="18"/>
              </w:rPr>
              <w:t>ico en las cuales su nombramiento incluye condiciones que los habilitan para laborar en jornadas distintas a las ordinarias</w:t>
            </w:r>
            <w:r w:rsidRPr="00893F56">
              <w:rPr>
                <w:rFonts w:ascii="Book Antiqua" w:hAnsi="Book Antiqua"/>
                <w:sz w:val="18"/>
                <w:szCs w:val="18"/>
              </w:rPr>
              <w:t>, para que sean ubicadas en la jornada vespertina, y de ser posible, integrar las dos secciones colegiadas propuestas.</w:t>
            </w:r>
            <w:bookmarkEnd w:id="64"/>
          </w:p>
          <w:p w14:paraId="340239B3" w14:textId="77777777" w:rsidR="00893F56" w:rsidRPr="00D21696" w:rsidRDefault="00893F56">
            <w:pPr>
              <w:ind w:right="176"/>
              <w:jc w:val="both"/>
              <w:rPr>
                <w:rFonts w:ascii="Book Antiqua" w:hAnsi="Book Antiqua"/>
                <w:sz w:val="18"/>
                <w:szCs w:val="18"/>
              </w:rPr>
            </w:pPr>
          </w:p>
          <w:p w14:paraId="6B1CBB17" w14:textId="0F68C5A3" w:rsidR="00893F56" w:rsidRPr="00D21696" w:rsidRDefault="00893F56" w:rsidP="00D21696">
            <w:pPr>
              <w:pStyle w:val="Ttulo2"/>
              <w:jc w:val="both"/>
              <w:rPr>
                <w:rFonts w:ascii="Book Antiqua" w:hAnsi="Book Antiqua"/>
                <w:sz w:val="18"/>
                <w:szCs w:val="18"/>
                <w:lang w:val="es-CR"/>
              </w:rPr>
            </w:pPr>
            <w:r w:rsidRPr="00D21696">
              <w:rPr>
                <w:rFonts w:ascii="Book Antiqua" w:hAnsi="Book Antiqua"/>
                <w:b w:val="0"/>
                <w:bCs w:val="0"/>
                <w:i w:val="0"/>
                <w:iCs w:val="0"/>
                <w:sz w:val="18"/>
                <w:szCs w:val="18"/>
                <w:lang w:val="es-CR"/>
              </w:rPr>
              <w:t>La observación modifica el contenido del informe por cuanto se adiciona</w:t>
            </w:r>
            <w:r w:rsidR="00860140" w:rsidRPr="00D21696">
              <w:rPr>
                <w:rFonts w:ascii="Book Antiqua" w:hAnsi="Book Antiqua"/>
                <w:b w:val="0"/>
                <w:bCs w:val="0"/>
                <w:i w:val="0"/>
                <w:iCs w:val="0"/>
                <w:sz w:val="18"/>
                <w:szCs w:val="18"/>
                <w:lang w:val="es-CR"/>
              </w:rPr>
              <w:t xml:space="preserve"> el criterio de la Comisión de la Jurisdicción Penal en el apartado 7.2</w:t>
            </w:r>
            <w:r w:rsidR="002A3ED4">
              <w:rPr>
                <w:rFonts w:ascii="Book Antiqua" w:hAnsi="Book Antiqua"/>
                <w:b w:val="0"/>
                <w:bCs w:val="0"/>
                <w:i w:val="0"/>
                <w:iCs w:val="0"/>
                <w:sz w:val="18"/>
                <w:szCs w:val="18"/>
                <w:lang w:val="es-CR"/>
              </w:rPr>
              <w:t>8 (antes 7.25)</w:t>
            </w:r>
            <w:r w:rsidR="00860140" w:rsidRPr="00D21696">
              <w:rPr>
                <w:rFonts w:ascii="Book Antiqua" w:hAnsi="Book Antiqua"/>
                <w:b w:val="0"/>
                <w:bCs w:val="0"/>
                <w:i w:val="0"/>
                <w:iCs w:val="0"/>
                <w:sz w:val="18"/>
                <w:szCs w:val="18"/>
                <w:lang w:val="es-CR"/>
              </w:rPr>
              <w:t xml:space="preserve"> Plan de Trabajo Estructura Provisional y se incorpora una</w:t>
            </w:r>
            <w:r w:rsidRPr="00D21696">
              <w:rPr>
                <w:rFonts w:ascii="Book Antiqua" w:hAnsi="Book Antiqua"/>
                <w:b w:val="0"/>
                <w:bCs w:val="0"/>
                <w:i w:val="0"/>
                <w:iCs w:val="0"/>
                <w:sz w:val="18"/>
                <w:szCs w:val="18"/>
                <w:lang w:val="es-CR"/>
              </w:rPr>
              <w:t xml:space="preserve"> recomendación a la Dirección de Gestión Humana. </w:t>
            </w:r>
          </w:p>
        </w:tc>
      </w:tr>
      <w:tr w:rsidR="005178F7" w:rsidRPr="00DA2FA2" w14:paraId="09A0E6F1" w14:textId="77777777" w:rsidTr="00D21696">
        <w:trPr>
          <w:trHeight w:val="1870"/>
        </w:trPr>
        <w:tc>
          <w:tcPr>
            <w:tcW w:w="5382" w:type="dxa"/>
            <w:shd w:val="clear" w:color="auto" w:fill="auto"/>
            <w:vAlign w:val="center"/>
          </w:tcPr>
          <w:p w14:paraId="27AE17AC" w14:textId="2D841E65" w:rsidR="005178F7" w:rsidRPr="00D21696" w:rsidRDefault="00640FE5" w:rsidP="00D21696">
            <w:pPr>
              <w:jc w:val="both"/>
              <w:rPr>
                <w:rFonts w:ascii="Book Antiqua" w:hAnsi="Book Antiqua"/>
                <w:sz w:val="18"/>
                <w:szCs w:val="18"/>
              </w:rPr>
            </w:pPr>
            <w:r w:rsidRPr="00D21696">
              <w:rPr>
                <w:rFonts w:ascii="Book Antiqua" w:hAnsi="Book Antiqua"/>
                <w:sz w:val="18"/>
                <w:szCs w:val="18"/>
              </w:rPr>
              <w:lastRenderedPageBreak/>
              <w:t>En igual sentido, se recomienda que dentro de ese análisis se examinen las posibilidades técnicas de que se integre también una sección unipersonal en horario vespertino, para agilizar los señalamientos tanto colegiados como unipersonales, siempre bajo la consigna de que se trate de asuntos de la zona de Pavas, en los cuales no intervengan personas con alguna condición de vulnerabilidad que le impida o dificulte su asistencia en el horario vespertino y de esta manera afectar lo menos posible a las personas usuarias de este servicio de administración de justicia.</w:t>
            </w:r>
          </w:p>
        </w:tc>
        <w:tc>
          <w:tcPr>
            <w:tcW w:w="4678" w:type="dxa"/>
            <w:shd w:val="clear" w:color="auto" w:fill="auto"/>
            <w:vAlign w:val="center"/>
          </w:tcPr>
          <w:p w14:paraId="5B764CA0" w14:textId="77777777" w:rsidR="005178F7" w:rsidRPr="00D21696" w:rsidRDefault="00260DD6" w:rsidP="00516EB8">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Se toma nota de la observación. </w:t>
            </w:r>
          </w:p>
          <w:p w14:paraId="486F2D93" w14:textId="77777777" w:rsidR="00260DD6" w:rsidRPr="00D21696" w:rsidRDefault="00260DD6" w:rsidP="00516EB8">
            <w:pPr>
              <w:ind w:right="176"/>
              <w:jc w:val="both"/>
              <w:rPr>
                <w:rFonts w:ascii="Book Antiqua" w:hAnsi="Book Antiqua"/>
                <w:sz w:val="18"/>
                <w:szCs w:val="18"/>
                <w:lang w:val="es-419" w:eastAsia="es-419"/>
              </w:rPr>
            </w:pPr>
          </w:p>
          <w:p w14:paraId="6ABAE76E" w14:textId="218379A1" w:rsidR="00260DD6" w:rsidRPr="00D21696" w:rsidRDefault="00260DD6" w:rsidP="00516EB8">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La misma quedará </w:t>
            </w:r>
            <w:r w:rsidR="00746048" w:rsidRPr="00746048">
              <w:rPr>
                <w:rFonts w:ascii="Book Antiqua" w:hAnsi="Book Antiqua"/>
                <w:sz w:val="18"/>
                <w:szCs w:val="18"/>
                <w:lang w:val="es-419" w:eastAsia="es-419"/>
              </w:rPr>
              <w:t>supedita</w:t>
            </w:r>
            <w:r w:rsidR="00746048">
              <w:rPr>
                <w:rFonts w:ascii="Book Antiqua" w:hAnsi="Book Antiqua"/>
                <w:sz w:val="18"/>
                <w:szCs w:val="18"/>
                <w:lang w:val="es-419" w:eastAsia="es-419"/>
              </w:rPr>
              <w:t>da</w:t>
            </w:r>
            <w:r w:rsidRPr="00D21696">
              <w:rPr>
                <w:rFonts w:ascii="Book Antiqua" w:hAnsi="Book Antiqua"/>
                <w:sz w:val="18"/>
                <w:szCs w:val="18"/>
                <w:lang w:val="es-419" w:eastAsia="es-419"/>
              </w:rPr>
              <w:t xml:space="preserve"> al estudio técnico recomendado en el presente informe a la Dirección de Gestión Humana</w:t>
            </w:r>
            <w:r w:rsidR="00746048">
              <w:rPr>
                <w:rFonts w:ascii="Book Antiqua" w:hAnsi="Book Antiqua"/>
                <w:sz w:val="18"/>
                <w:szCs w:val="18"/>
                <w:lang w:val="es-419" w:eastAsia="es-419"/>
              </w:rPr>
              <w:t xml:space="preserve"> sobre la condición de las plazas.</w:t>
            </w:r>
          </w:p>
          <w:p w14:paraId="72A1BFCC" w14:textId="77777777" w:rsidR="00260DD6" w:rsidRPr="00D21696" w:rsidRDefault="00260DD6" w:rsidP="00516EB8">
            <w:pPr>
              <w:ind w:right="176"/>
              <w:jc w:val="both"/>
              <w:rPr>
                <w:rFonts w:ascii="Book Antiqua" w:hAnsi="Book Antiqua"/>
                <w:sz w:val="18"/>
                <w:szCs w:val="18"/>
                <w:lang w:val="es-419" w:eastAsia="es-419"/>
              </w:rPr>
            </w:pPr>
          </w:p>
          <w:p w14:paraId="5CCEEE82" w14:textId="272DB6CB" w:rsidR="00260DD6" w:rsidRPr="00DA2FA2" w:rsidRDefault="00260DD6" w:rsidP="00516EB8">
            <w:pPr>
              <w:ind w:right="176"/>
              <w:jc w:val="both"/>
              <w:rPr>
                <w:rFonts w:ascii="Book Antiqua" w:hAnsi="Book Antiqua"/>
                <w:sz w:val="22"/>
                <w:szCs w:val="22"/>
                <w:lang w:val="es-419" w:eastAsia="es-419"/>
              </w:rPr>
            </w:pPr>
            <w:r w:rsidRPr="00D21696">
              <w:rPr>
                <w:rFonts w:ascii="Book Antiqua" w:hAnsi="Book Antiqua"/>
                <w:sz w:val="18"/>
                <w:szCs w:val="18"/>
                <w:lang w:val="es-419" w:eastAsia="es-419"/>
              </w:rPr>
              <w:t>La observación no modifica el contenido del informe.</w:t>
            </w:r>
            <w:r>
              <w:rPr>
                <w:rFonts w:ascii="Book Antiqua" w:hAnsi="Book Antiqua"/>
                <w:sz w:val="22"/>
                <w:szCs w:val="22"/>
                <w:lang w:val="es-419" w:eastAsia="es-419"/>
              </w:rPr>
              <w:t xml:space="preserve">  </w:t>
            </w:r>
          </w:p>
        </w:tc>
      </w:tr>
      <w:tr w:rsidR="00640FE5" w:rsidRPr="00DA2FA2" w14:paraId="3D1281D3" w14:textId="77777777" w:rsidTr="00D21696">
        <w:trPr>
          <w:trHeight w:val="1870"/>
        </w:trPr>
        <w:tc>
          <w:tcPr>
            <w:tcW w:w="5382" w:type="dxa"/>
            <w:shd w:val="clear" w:color="auto" w:fill="auto"/>
            <w:vAlign w:val="center"/>
          </w:tcPr>
          <w:p w14:paraId="4A543367" w14:textId="1A43B9B4" w:rsidR="00640FE5" w:rsidRPr="00640FE5" w:rsidRDefault="00640FE5" w:rsidP="00640FE5">
            <w:pPr>
              <w:jc w:val="both"/>
              <w:rPr>
                <w:rFonts w:ascii="Book Antiqua" w:hAnsi="Book Antiqua"/>
                <w:sz w:val="18"/>
                <w:szCs w:val="18"/>
              </w:rPr>
            </w:pPr>
            <w:r w:rsidRPr="00640FE5">
              <w:rPr>
                <w:rFonts w:ascii="Book Antiqua" w:hAnsi="Book Antiqua"/>
                <w:sz w:val="18"/>
                <w:szCs w:val="18"/>
              </w:rPr>
              <w:t>Por otra parte, si bien no fue un tema abordado en el estudio realizado por la Dirección de Planificación, si sería importante tomar en consideración dentro de las propuestas de mejora, según lo recomendado por la Oficina de Control Interno y en conjunto con la Dirección de Tecnología de la Información, valorar las posibilidades técnicas y de infraestructura para implementar en ese circuito judicial el expediente electrónico, que permitiría eliminar el riesgo que se presenta en los traslados de expedientes y documentación entre los distintos despachos (Fiscalía-Juzgado Penal) y el Tribunal, atendiendo a las distancias existentes entre tales dependencias, así como para facilitar el acceso remoto de los expedientes a las personas usuarias por medio del sistema de Gestión en Línea, y alcanzar con ello una mejora en el acceso a la justicia para la población que es atendida en ese circuito judicial, así como reducir los tiempos de traslado de los intervinientes del Ministerio Público y la Defensa Pública.</w:t>
            </w:r>
          </w:p>
        </w:tc>
        <w:tc>
          <w:tcPr>
            <w:tcW w:w="4678" w:type="dxa"/>
            <w:shd w:val="clear" w:color="auto" w:fill="auto"/>
            <w:vAlign w:val="center"/>
          </w:tcPr>
          <w:p w14:paraId="22EFBF23" w14:textId="77777777" w:rsidR="00640FE5" w:rsidRPr="00D21696" w:rsidRDefault="00746048" w:rsidP="00516EB8">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Se toma nota de la observación. </w:t>
            </w:r>
          </w:p>
          <w:p w14:paraId="0DF81A1C" w14:textId="77777777" w:rsidR="00746048" w:rsidRPr="00D21696" w:rsidRDefault="00746048" w:rsidP="00516EB8">
            <w:pPr>
              <w:ind w:right="176"/>
              <w:jc w:val="both"/>
              <w:rPr>
                <w:rFonts w:ascii="Book Antiqua" w:hAnsi="Book Antiqua"/>
                <w:sz w:val="18"/>
                <w:szCs w:val="18"/>
                <w:lang w:val="es-419" w:eastAsia="es-419"/>
              </w:rPr>
            </w:pPr>
          </w:p>
          <w:p w14:paraId="7A374882" w14:textId="082D2BC7" w:rsidR="00746048" w:rsidRPr="00D21696" w:rsidRDefault="00746048" w:rsidP="00516EB8">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Se adiciona la observación asociada a la tramitación electrónico al apartado del plan de trabajo, así como al apartado de las recomendaciones dirigidas a la Dirección de Tecnologías de la información </w:t>
            </w:r>
          </w:p>
          <w:p w14:paraId="42D5E613" w14:textId="77777777" w:rsidR="00746048" w:rsidRPr="00D21696" w:rsidRDefault="00746048" w:rsidP="00516EB8">
            <w:pPr>
              <w:ind w:right="176"/>
              <w:jc w:val="both"/>
              <w:rPr>
                <w:rFonts w:ascii="Book Antiqua" w:hAnsi="Book Antiqua"/>
                <w:sz w:val="18"/>
                <w:szCs w:val="18"/>
                <w:lang w:val="es-419" w:eastAsia="es-419"/>
              </w:rPr>
            </w:pPr>
          </w:p>
          <w:p w14:paraId="1B44E504" w14:textId="5FD85B67" w:rsidR="00746048" w:rsidRPr="00DA2FA2" w:rsidRDefault="00746048" w:rsidP="00516EB8">
            <w:pPr>
              <w:ind w:right="176"/>
              <w:jc w:val="both"/>
              <w:rPr>
                <w:rFonts w:ascii="Book Antiqua" w:hAnsi="Book Antiqua"/>
                <w:sz w:val="22"/>
                <w:szCs w:val="22"/>
                <w:lang w:val="es-419" w:eastAsia="es-419"/>
              </w:rPr>
            </w:pPr>
            <w:r w:rsidRPr="00D21696">
              <w:rPr>
                <w:rFonts w:ascii="Book Antiqua" w:hAnsi="Book Antiqua"/>
                <w:sz w:val="18"/>
                <w:szCs w:val="18"/>
                <w:lang w:val="es-419" w:eastAsia="es-419"/>
              </w:rPr>
              <w:t>La observación modifica el contenido del informe.</w:t>
            </w:r>
            <w:r>
              <w:rPr>
                <w:rFonts w:ascii="Book Antiqua" w:hAnsi="Book Antiqua"/>
                <w:sz w:val="22"/>
                <w:szCs w:val="22"/>
                <w:lang w:val="es-419" w:eastAsia="es-419"/>
              </w:rPr>
              <w:t xml:space="preserve"> </w:t>
            </w:r>
          </w:p>
        </w:tc>
      </w:tr>
      <w:tr w:rsidR="00640FE5" w:rsidRPr="00DA2FA2" w14:paraId="367EE97A" w14:textId="77777777" w:rsidTr="00D21696">
        <w:trPr>
          <w:trHeight w:val="1870"/>
        </w:trPr>
        <w:tc>
          <w:tcPr>
            <w:tcW w:w="5382" w:type="dxa"/>
            <w:shd w:val="clear" w:color="auto" w:fill="auto"/>
            <w:vAlign w:val="center"/>
          </w:tcPr>
          <w:p w14:paraId="1895EBCC" w14:textId="1FEAAAA9" w:rsidR="00640FE5" w:rsidRPr="00640FE5" w:rsidRDefault="00640FE5" w:rsidP="00640FE5">
            <w:pPr>
              <w:jc w:val="both"/>
              <w:rPr>
                <w:rFonts w:ascii="Book Antiqua" w:hAnsi="Book Antiqua"/>
                <w:sz w:val="18"/>
                <w:szCs w:val="18"/>
              </w:rPr>
            </w:pPr>
            <w:r w:rsidRPr="00640FE5">
              <w:rPr>
                <w:rFonts w:ascii="Book Antiqua" w:hAnsi="Book Antiqua"/>
                <w:sz w:val="18"/>
                <w:szCs w:val="18"/>
              </w:rPr>
              <w:t>En esa misma línea, la Comisión de la Jurisdicción Penal estima oportuno que se incorporen las recomendaciones que en su oportunidad fueron planteadas por parte de la Contraloría de Servicios, en el sentido de realizar un abordaje y capacitación al personal que se desempeña en el Tribunal acerca de la debida atención al público, pues se detectó en el estudio realizado por la Contraloría no sólo que este tribunal es uno de los despachos judiciales que presenta mayor cantidad de quejas o inconformidades por parte de las personas usuarias internas y externas al Poder Judicial, sino que además la mayoría de ellas están asociadas a atención deficiente por parte del personal del despacho, por ejemplo, desatención de las llamadas telefónicas, trato inadecuado a las personas usuarias, errores humanos de tramitación, excesivos tiempos de respuesta, entre otros. Se trata de una mejora que debe implementarse dentro del plan de trabajo, porque se encuentra de por medio no solo el adecuado desempeño del Tribunal, sino además la imagen del Poder Judicial.</w:t>
            </w:r>
          </w:p>
        </w:tc>
        <w:tc>
          <w:tcPr>
            <w:tcW w:w="4678" w:type="dxa"/>
            <w:shd w:val="clear" w:color="auto" w:fill="auto"/>
            <w:vAlign w:val="center"/>
          </w:tcPr>
          <w:p w14:paraId="1B19A3B6" w14:textId="59F4E893" w:rsidR="005B53E3" w:rsidRPr="005B53E3" w:rsidRDefault="00E50ECA" w:rsidP="005B53E3">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Se toma nota de la observación. </w:t>
            </w:r>
          </w:p>
          <w:p w14:paraId="41AA2E58" w14:textId="77777777" w:rsidR="005B53E3" w:rsidRPr="005B53E3" w:rsidRDefault="005B53E3" w:rsidP="005B53E3">
            <w:pPr>
              <w:ind w:right="176"/>
              <w:jc w:val="both"/>
              <w:rPr>
                <w:rFonts w:ascii="Book Antiqua" w:hAnsi="Book Antiqua"/>
                <w:sz w:val="18"/>
                <w:szCs w:val="18"/>
                <w:lang w:val="es-419" w:eastAsia="es-419"/>
              </w:rPr>
            </w:pPr>
          </w:p>
          <w:p w14:paraId="38C0CCC5" w14:textId="59AA162A" w:rsidR="005B53E3" w:rsidRPr="005B53E3" w:rsidRDefault="005B53E3" w:rsidP="005B53E3">
            <w:pPr>
              <w:ind w:right="176"/>
              <w:jc w:val="both"/>
              <w:rPr>
                <w:rFonts w:ascii="Book Antiqua" w:hAnsi="Book Antiqua"/>
                <w:sz w:val="18"/>
                <w:szCs w:val="18"/>
                <w:lang w:val="es-419" w:eastAsia="es-419"/>
              </w:rPr>
            </w:pPr>
            <w:r w:rsidRPr="005B53E3">
              <w:rPr>
                <w:rFonts w:ascii="Book Antiqua" w:hAnsi="Book Antiqua"/>
                <w:sz w:val="18"/>
                <w:szCs w:val="18"/>
                <w:lang w:val="es-419" w:eastAsia="es-419"/>
              </w:rPr>
              <w:t>Al respecto se hace la observación que</w:t>
            </w:r>
            <w:r>
              <w:rPr>
                <w:rFonts w:ascii="Book Antiqua" w:hAnsi="Book Antiqua"/>
                <w:sz w:val="18"/>
                <w:szCs w:val="18"/>
                <w:lang w:val="es-419" w:eastAsia="es-419"/>
              </w:rPr>
              <w:t>,</w:t>
            </w:r>
            <w:r w:rsidRPr="005B53E3">
              <w:rPr>
                <w:rFonts w:ascii="Book Antiqua" w:hAnsi="Book Antiqua"/>
                <w:sz w:val="18"/>
                <w:szCs w:val="18"/>
                <w:lang w:val="es-419" w:eastAsia="es-419"/>
              </w:rPr>
              <w:t xml:space="preserve"> en línea con el tema de la atención a la persona usuaria, la recomendación 10.2</w:t>
            </w:r>
            <w:r w:rsidR="009A6BED">
              <w:rPr>
                <w:rFonts w:ascii="Book Antiqua" w:hAnsi="Book Antiqua"/>
                <w:sz w:val="18"/>
                <w:szCs w:val="18"/>
                <w:lang w:val="es-419" w:eastAsia="es-419"/>
              </w:rPr>
              <w:t>1</w:t>
            </w:r>
            <w:r w:rsidRPr="005B53E3">
              <w:rPr>
                <w:rFonts w:ascii="Book Antiqua" w:hAnsi="Book Antiqua"/>
                <w:sz w:val="18"/>
                <w:szCs w:val="18"/>
                <w:lang w:val="es-419" w:eastAsia="es-419"/>
              </w:rPr>
              <w:t xml:space="preserve"> del presente informe dirigida al Tribunal Penal hace referencia al tema de los cursos virtuales de carácter obligatorio focalizando el servicio público de calidad. Propiamente la recomendación 10.2</w:t>
            </w:r>
            <w:r w:rsidR="009A6BED">
              <w:rPr>
                <w:rFonts w:ascii="Book Antiqua" w:hAnsi="Book Antiqua"/>
                <w:sz w:val="18"/>
                <w:szCs w:val="18"/>
                <w:lang w:val="es-419" w:eastAsia="es-419"/>
              </w:rPr>
              <w:t>1</w:t>
            </w:r>
            <w:r w:rsidRPr="005B53E3">
              <w:rPr>
                <w:rFonts w:ascii="Book Antiqua" w:hAnsi="Book Antiqua"/>
                <w:sz w:val="18"/>
                <w:szCs w:val="18"/>
                <w:lang w:val="es-419" w:eastAsia="es-419"/>
              </w:rPr>
              <w:t xml:space="preserve"> indica lo siguiente: </w:t>
            </w:r>
          </w:p>
          <w:p w14:paraId="577C837F" w14:textId="77777777" w:rsidR="005B53E3" w:rsidRPr="005B53E3" w:rsidRDefault="005B53E3" w:rsidP="005B53E3">
            <w:pPr>
              <w:ind w:right="176"/>
              <w:jc w:val="both"/>
              <w:rPr>
                <w:rFonts w:ascii="Book Antiqua" w:hAnsi="Book Antiqua"/>
                <w:sz w:val="18"/>
                <w:szCs w:val="18"/>
                <w:lang w:val="es-419" w:eastAsia="es-419"/>
              </w:rPr>
            </w:pPr>
          </w:p>
          <w:p w14:paraId="46EEBA88" w14:textId="6D213A66" w:rsidR="005B53E3" w:rsidRDefault="005B53E3" w:rsidP="005B53E3">
            <w:pPr>
              <w:ind w:right="176"/>
              <w:jc w:val="both"/>
              <w:rPr>
                <w:rFonts w:ascii="Book Antiqua" w:hAnsi="Book Antiqua"/>
                <w:sz w:val="18"/>
                <w:szCs w:val="18"/>
                <w:lang w:val="es-419" w:eastAsia="es-419"/>
              </w:rPr>
            </w:pPr>
            <w:r w:rsidRPr="00D21696">
              <w:rPr>
                <w:rFonts w:ascii="Book Antiqua" w:hAnsi="Book Antiqua"/>
                <w:i/>
                <w:iCs/>
                <w:sz w:val="18"/>
                <w:szCs w:val="18"/>
                <w:lang w:val="es-419" w:eastAsia="es-419"/>
              </w:rPr>
              <w:t>10.2</w:t>
            </w:r>
            <w:r w:rsidR="009A6BED">
              <w:rPr>
                <w:rFonts w:ascii="Book Antiqua" w:hAnsi="Book Antiqua"/>
                <w:i/>
                <w:iCs/>
                <w:sz w:val="18"/>
                <w:szCs w:val="18"/>
                <w:lang w:val="es-419" w:eastAsia="es-419"/>
              </w:rPr>
              <w:t>1</w:t>
            </w:r>
            <w:r w:rsidRPr="00D21696">
              <w:rPr>
                <w:rFonts w:ascii="Book Antiqua" w:hAnsi="Book Antiqua"/>
                <w:i/>
                <w:iCs/>
                <w:sz w:val="18"/>
                <w:szCs w:val="18"/>
                <w:lang w:val="es-419" w:eastAsia="es-419"/>
              </w:rPr>
              <w:t xml:space="preserve"> La Jefatura de la oficina deberá velar por que la totalidad de los funcionarios hayan realizado los cursos virtuales de carácter obligatorio, con un énfasis especial en los que tienen relación con un servicio al público de calidad. En línea con lo anterior, deberá realizar reuniones periódicas con el personal de apoyo donde se motive y sensibilice en la importancia de dar un buen servicio a la persona usuaria</w:t>
            </w:r>
            <w:r w:rsidRPr="005B53E3">
              <w:rPr>
                <w:rFonts w:ascii="Book Antiqua" w:hAnsi="Book Antiqua"/>
                <w:sz w:val="18"/>
                <w:szCs w:val="18"/>
                <w:lang w:val="es-419" w:eastAsia="es-419"/>
              </w:rPr>
              <w:t>.</w:t>
            </w:r>
          </w:p>
          <w:p w14:paraId="4508A615" w14:textId="77777777" w:rsidR="005B53E3" w:rsidRDefault="005B53E3" w:rsidP="005B53E3">
            <w:pPr>
              <w:ind w:right="176"/>
              <w:jc w:val="both"/>
              <w:rPr>
                <w:rFonts w:ascii="Book Antiqua" w:hAnsi="Book Antiqua"/>
                <w:sz w:val="18"/>
                <w:szCs w:val="18"/>
                <w:lang w:val="es-419" w:eastAsia="es-419"/>
              </w:rPr>
            </w:pPr>
          </w:p>
          <w:p w14:paraId="182CEE55" w14:textId="2ECA3F89" w:rsidR="00E50ECA" w:rsidRPr="00D21696" w:rsidRDefault="005B53E3" w:rsidP="005B53E3">
            <w:pPr>
              <w:ind w:right="176"/>
              <w:jc w:val="both"/>
              <w:rPr>
                <w:rFonts w:ascii="Book Antiqua" w:hAnsi="Book Antiqua"/>
                <w:sz w:val="18"/>
                <w:szCs w:val="18"/>
                <w:lang w:val="es-419" w:eastAsia="es-419"/>
              </w:rPr>
            </w:pPr>
            <w:r>
              <w:rPr>
                <w:rFonts w:ascii="Book Antiqua" w:hAnsi="Book Antiqua"/>
                <w:sz w:val="18"/>
                <w:szCs w:val="18"/>
                <w:lang w:val="es-419" w:eastAsia="es-419"/>
              </w:rPr>
              <w:t>Ahora bien, e</w:t>
            </w:r>
            <w:r w:rsidR="00F722B2" w:rsidRPr="00D21696">
              <w:rPr>
                <w:rFonts w:ascii="Book Antiqua" w:hAnsi="Book Antiqua"/>
                <w:sz w:val="18"/>
                <w:szCs w:val="18"/>
                <w:lang w:val="es-419" w:eastAsia="es-419"/>
              </w:rPr>
              <w:t xml:space="preserve">n atención a lo solicitado por la Comisión de la Jurisdicción Penal </w:t>
            </w:r>
            <w:r w:rsidR="003808EE" w:rsidRPr="00D21696">
              <w:rPr>
                <w:rFonts w:ascii="Book Antiqua" w:hAnsi="Book Antiqua"/>
                <w:sz w:val="18"/>
                <w:szCs w:val="18"/>
                <w:lang w:val="es-419" w:eastAsia="es-419"/>
              </w:rPr>
              <w:t xml:space="preserve">se adiciona al presente informe </w:t>
            </w:r>
            <w:r w:rsidR="00F23125">
              <w:rPr>
                <w:rFonts w:ascii="Book Antiqua" w:hAnsi="Book Antiqua"/>
                <w:sz w:val="18"/>
                <w:szCs w:val="18"/>
                <w:lang w:val="es-419" w:eastAsia="es-419"/>
              </w:rPr>
              <w:t>la</w:t>
            </w:r>
            <w:r w:rsidR="003808EE" w:rsidRPr="00D21696">
              <w:rPr>
                <w:rFonts w:ascii="Book Antiqua" w:hAnsi="Book Antiqua"/>
                <w:sz w:val="18"/>
                <w:szCs w:val="18"/>
                <w:lang w:val="es-419" w:eastAsia="es-419"/>
              </w:rPr>
              <w:t xml:space="preserve"> recomendación</w:t>
            </w:r>
            <w:r w:rsidR="00F23125">
              <w:rPr>
                <w:rFonts w:ascii="Book Antiqua" w:hAnsi="Book Antiqua"/>
                <w:sz w:val="18"/>
                <w:szCs w:val="18"/>
                <w:lang w:val="es-419" w:eastAsia="es-419"/>
              </w:rPr>
              <w:t xml:space="preserve"> 10.</w:t>
            </w:r>
            <w:r w:rsidR="00185819">
              <w:rPr>
                <w:rFonts w:ascii="Book Antiqua" w:hAnsi="Book Antiqua"/>
                <w:sz w:val="18"/>
                <w:szCs w:val="18"/>
                <w:lang w:val="es-419" w:eastAsia="es-419"/>
              </w:rPr>
              <w:t>5</w:t>
            </w:r>
            <w:r w:rsidR="00CC6442">
              <w:rPr>
                <w:rFonts w:ascii="Book Antiqua" w:hAnsi="Book Antiqua"/>
                <w:sz w:val="18"/>
                <w:szCs w:val="18"/>
                <w:lang w:val="es-419" w:eastAsia="es-419"/>
              </w:rPr>
              <w:t>1</w:t>
            </w:r>
            <w:r w:rsidR="003808EE" w:rsidRPr="00D21696">
              <w:rPr>
                <w:rFonts w:ascii="Book Antiqua" w:hAnsi="Book Antiqua"/>
                <w:sz w:val="18"/>
                <w:szCs w:val="18"/>
                <w:lang w:val="es-419" w:eastAsia="es-419"/>
              </w:rPr>
              <w:t xml:space="preserve"> dirigida a la Contraloría de Servicios</w:t>
            </w:r>
            <w:r w:rsidR="00AE4B09" w:rsidRPr="00D21696">
              <w:rPr>
                <w:rFonts w:ascii="Book Antiqua" w:hAnsi="Book Antiqua"/>
                <w:sz w:val="18"/>
                <w:szCs w:val="18"/>
                <w:lang w:val="es-419" w:eastAsia="es-419"/>
              </w:rPr>
              <w:t xml:space="preserve"> en el sentido de realizar un abordaje y capacitación al personal que se desempeña en el Tribunal acerca de la debida atención al público. </w:t>
            </w:r>
          </w:p>
          <w:p w14:paraId="7758F029" w14:textId="77777777" w:rsidR="00AE4B09" w:rsidRPr="00D21696" w:rsidRDefault="00AE4B09" w:rsidP="00516EB8">
            <w:pPr>
              <w:ind w:right="176"/>
              <w:jc w:val="both"/>
              <w:rPr>
                <w:rFonts w:ascii="Book Antiqua" w:hAnsi="Book Antiqua"/>
                <w:sz w:val="18"/>
                <w:szCs w:val="18"/>
                <w:lang w:val="es-419" w:eastAsia="es-419"/>
              </w:rPr>
            </w:pPr>
          </w:p>
          <w:p w14:paraId="4A839F31" w14:textId="4F005F90" w:rsidR="00AE4B09" w:rsidRPr="00DA2FA2" w:rsidRDefault="00AE4B09" w:rsidP="00516EB8">
            <w:pPr>
              <w:ind w:right="176"/>
              <w:jc w:val="both"/>
              <w:rPr>
                <w:rFonts w:ascii="Book Antiqua" w:hAnsi="Book Antiqua"/>
                <w:sz w:val="22"/>
                <w:szCs w:val="22"/>
                <w:lang w:val="es-419" w:eastAsia="es-419"/>
              </w:rPr>
            </w:pPr>
            <w:r w:rsidRPr="00D21696">
              <w:rPr>
                <w:rFonts w:ascii="Book Antiqua" w:hAnsi="Book Antiqua"/>
                <w:sz w:val="18"/>
                <w:szCs w:val="18"/>
                <w:lang w:val="es-419" w:eastAsia="es-419"/>
              </w:rPr>
              <w:t xml:space="preserve">La observación modifica el contenido del informe. </w:t>
            </w:r>
          </w:p>
        </w:tc>
      </w:tr>
      <w:tr w:rsidR="00640FE5" w:rsidRPr="00DA2FA2" w14:paraId="547FEFEC" w14:textId="77777777" w:rsidTr="00D21696">
        <w:trPr>
          <w:trHeight w:val="1870"/>
        </w:trPr>
        <w:tc>
          <w:tcPr>
            <w:tcW w:w="5382" w:type="dxa"/>
            <w:shd w:val="clear" w:color="auto" w:fill="auto"/>
            <w:vAlign w:val="center"/>
          </w:tcPr>
          <w:p w14:paraId="7D897496" w14:textId="64272299" w:rsidR="00640FE5" w:rsidRPr="00640FE5" w:rsidRDefault="00640FE5" w:rsidP="00640FE5">
            <w:pPr>
              <w:jc w:val="both"/>
              <w:rPr>
                <w:rFonts w:ascii="Book Antiqua" w:hAnsi="Book Antiqua"/>
                <w:sz w:val="18"/>
                <w:szCs w:val="18"/>
              </w:rPr>
            </w:pPr>
            <w:r w:rsidRPr="00640FE5">
              <w:rPr>
                <w:rFonts w:ascii="Book Antiqua" w:hAnsi="Book Antiqua"/>
                <w:sz w:val="18"/>
                <w:szCs w:val="18"/>
              </w:rPr>
              <w:lastRenderedPageBreak/>
              <w:t>la Comisión estima necesario que se incorporen como parte de las recomendaciones dirigidas a la Dirección Ejecutiva, no sólo la búsqueda inmediata de una edificación que contenga los requerimientos para un funcionamiento óptimo del Tribunal, según las especificaciones que contiene el informe rendido por la Dirección de Planificación, sino además la dotación de todo el mobiliario y los equipos tecnológicos y de seguridad que se consideren necesarios, para que sean contemplados en el contenido presupuestario; todo ello con la finalidad de garantizar no sólo que el Tribunal tenga un desempeño óptimo, sino además que las personas servidoras judiciales contarán con espacios adecuados, sin hacinamiento, que faciliten un ambiente sano y que permita promover relaciones de convivencia adecuadas. Al respecto, debe tenerse en cuenta que, según el diagnóstico realizado por la Dirección de Gestión Humana, los principales aspectos por modificar para un mejor desempeño del despacho es que se atiendan los temas de infraestructura deficiente y la organización del trabajo, porque este tipo de limitaciones han incidido de forma negativa en las relaciones interpersonales de las personas funcionarias que laboran en el tribunal, en tanto, tornan el ambiente laboral poco motivador y propicia conflictos internos.</w:t>
            </w:r>
          </w:p>
        </w:tc>
        <w:tc>
          <w:tcPr>
            <w:tcW w:w="4678" w:type="dxa"/>
            <w:shd w:val="clear" w:color="auto" w:fill="auto"/>
            <w:vAlign w:val="center"/>
          </w:tcPr>
          <w:p w14:paraId="64EE9782" w14:textId="77777777" w:rsidR="00640FE5" w:rsidRPr="00D21696" w:rsidRDefault="00065893" w:rsidP="00516EB8">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Se toma nota de la observación. </w:t>
            </w:r>
          </w:p>
          <w:p w14:paraId="5560529E" w14:textId="77777777" w:rsidR="00065893" w:rsidRPr="00D21696" w:rsidRDefault="00065893" w:rsidP="00516EB8">
            <w:pPr>
              <w:ind w:right="176"/>
              <w:jc w:val="both"/>
              <w:rPr>
                <w:rFonts w:ascii="Book Antiqua" w:hAnsi="Book Antiqua"/>
                <w:sz w:val="18"/>
                <w:szCs w:val="18"/>
                <w:lang w:val="es-419" w:eastAsia="es-419"/>
              </w:rPr>
            </w:pPr>
          </w:p>
          <w:p w14:paraId="63595456" w14:textId="576C2AB4" w:rsidR="00065893" w:rsidRPr="00D21696" w:rsidRDefault="00065893" w:rsidP="00516EB8">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Al respecto se le hace saber a la Comisión de la Jurisdicción Penal que el presente informe contempla recomendaciones </w:t>
            </w:r>
            <w:r w:rsidR="00901F8E" w:rsidRPr="00D21696">
              <w:rPr>
                <w:rFonts w:ascii="Book Antiqua" w:hAnsi="Book Antiqua"/>
                <w:sz w:val="18"/>
                <w:szCs w:val="18"/>
                <w:lang w:val="es-419" w:eastAsia="es-419"/>
              </w:rPr>
              <w:t xml:space="preserve">para la dotación de la infraestructura física, tecnológica y mobiliaria, propiamente las recomendaciones </w:t>
            </w:r>
            <w:r w:rsidR="009A6BED" w:rsidRPr="009A6BED">
              <w:rPr>
                <w:rFonts w:ascii="Book Antiqua" w:hAnsi="Book Antiqua"/>
                <w:sz w:val="18"/>
                <w:szCs w:val="18"/>
                <w:lang w:val="es-419" w:eastAsia="es-419"/>
              </w:rPr>
              <w:t>10.28, 10.29, 10.30, 10.31, 10.32 ,10.33, 10.3</w:t>
            </w:r>
            <w:r w:rsidR="009A6BED">
              <w:rPr>
                <w:rFonts w:ascii="Book Antiqua" w:hAnsi="Book Antiqua"/>
                <w:sz w:val="18"/>
                <w:szCs w:val="18"/>
                <w:lang w:val="es-419" w:eastAsia="es-419"/>
              </w:rPr>
              <w:t>4 y 10.35</w:t>
            </w:r>
            <w:r w:rsidR="00A57E45">
              <w:rPr>
                <w:rFonts w:ascii="Book Antiqua" w:hAnsi="Book Antiqua"/>
                <w:sz w:val="18"/>
                <w:szCs w:val="18"/>
                <w:lang w:val="es-419" w:eastAsia="es-419"/>
              </w:rPr>
              <w:t>.</w:t>
            </w:r>
            <w:r w:rsidR="00901F8E" w:rsidRPr="00D21696">
              <w:rPr>
                <w:rFonts w:ascii="Book Antiqua" w:hAnsi="Book Antiqua"/>
                <w:sz w:val="18"/>
                <w:szCs w:val="18"/>
                <w:lang w:val="es-419" w:eastAsia="es-419"/>
              </w:rPr>
              <w:t xml:space="preserve"> </w:t>
            </w:r>
          </w:p>
          <w:p w14:paraId="66568C06" w14:textId="77777777" w:rsidR="00901F8E" w:rsidRPr="00D21696" w:rsidRDefault="00901F8E" w:rsidP="00516EB8">
            <w:pPr>
              <w:ind w:right="176"/>
              <w:jc w:val="both"/>
              <w:rPr>
                <w:rFonts w:ascii="Book Antiqua" w:hAnsi="Book Antiqua"/>
                <w:sz w:val="18"/>
                <w:szCs w:val="18"/>
                <w:lang w:val="es-419" w:eastAsia="es-419"/>
              </w:rPr>
            </w:pPr>
          </w:p>
          <w:p w14:paraId="1D4AAA9C" w14:textId="7F6B478C" w:rsidR="00901F8E" w:rsidRPr="00DA2FA2" w:rsidRDefault="00901F8E" w:rsidP="00516EB8">
            <w:pPr>
              <w:ind w:right="176"/>
              <w:jc w:val="both"/>
              <w:rPr>
                <w:rFonts w:ascii="Book Antiqua" w:hAnsi="Book Antiqua"/>
                <w:sz w:val="22"/>
                <w:szCs w:val="22"/>
                <w:lang w:val="es-419" w:eastAsia="es-419"/>
              </w:rPr>
            </w:pPr>
            <w:r w:rsidRPr="00D21696">
              <w:rPr>
                <w:rFonts w:ascii="Book Antiqua" w:hAnsi="Book Antiqua"/>
                <w:sz w:val="18"/>
                <w:szCs w:val="18"/>
                <w:lang w:val="es-419" w:eastAsia="es-419"/>
              </w:rPr>
              <w:t>La observación no modifica el contenido del informe.</w:t>
            </w:r>
            <w:r>
              <w:rPr>
                <w:rFonts w:ascii="Book Antiqua" w:hAnsi="Book Antiqua"/>
                <w:sz w:val="22"/>
                <w:szCs w:val="22"/>
                <w:lang w:val="es-419" w:eastAsia="es-419"/>
              </w:rPr>
              <w:t xml:space="preserve"> </w:t>
            </w:r>
          </w:p>
        </w:tc>
      </w:tr>
      <w:tr w:rsidR="00640FE5" w:rsidRPr="00DA2FA2" w14:paraId="13D7E019" w14:textId="77777777" w:rsidTr="00D21696">
        <w:trPr>
          <w:trHeight w:val="1870"/>
        </w:trPr>
        <w:tc>
          <w:tcPr>
            <w:tcW w:w="5382" w:type="dxa"/>
            <w:shd w:val="clear" w:color="auto" w:fill="auto"/>
            <w:vAlign w:val="center"/>
          </w:tcPr>
          <w:p w14:paraId="4B2414FD" w14:textId="14D6F529" w:rsidR="00640FE5" w:rsidRPr="00640FE5" w:rsidRDefault="000315B2" w:rsidP="00640FE5">
            <w:pPr>
              <w:jc w:val="both"/>
              <w:rPr>
                <w:rFonts w:ascii="Book Antiqua" w:hAnsi="Book Antiqua"/>
                <w:sz w:val="18"/>
                <w:szCs w:val="18"/>
              </w:rPr>
            </w:pPr>
            <w:r w:rsidRPr="000315B2">
              <w:rPr>
                <w:rFonts w:ascii="Book Antiqua" w:hAnsi="Book Antiqua"/>
                <w:sz w:val="18"/>
                <w:szCs w:val="18"/>
              </w:rPr>
              <w:t xml:space="preserve">en razón de haberse detectado en el estudio importantes deficiencias en tema de dotación de equipo tecnológico actualizado, que por muchos años no fueron atendidas ni tampoco fueron objeto de seguimiento, debería ampliarse la recomendación establecida en el punto 9.39 dirigida a la Dirección de Tecnología de la Información, más puntualmente, para que la </w:t>
            </w:r>
            <w:bookmarkStart w:id="65" w:name="_Hlk101203081"/>
            <w:r w:rsidRPr="000315B2">
              <w:rPr>
                <w:rFonts w:ascii="Book Antiqua" w:hAnsi="Book Antiqua"/>
                <w:sz w:val="18"/>
                <w:szCs w:val="18"/>
              </w:rPr>
              <w:t>persona encargada del mantenimiento de equipo tecnológico en dicho circuito judicial, haga el seguimiento periódico de las necesidades que se vayan detectando y establecer la obligación de dicho encargado de reportar a la jefatura respectiva igualmente de forma periódica los requerimientos técnicos para procurar una mejora en la conectividad y otras necesidades tecnológicas, y que en caso de no contarse con presupuesto para suplirlos de forma inmediata, se incluya para considerarlos en los siguientes presupuestos, a fin de no descuidar estos aspectos que son determinantes en el desempeño adecuado del despacho</w:t>
            </w:r>
            <w:bookmarkEnd w:id="65"/>
          </w:p>
        </w:tc>
        <w:tc>
          <w:tcPr>
            <w:tcW w:w="4678" w:type="dxa"/>
            <w:shd w:val="clear" w:color="auto" w:fill="auto"/>
            <w:vAlign w:val="center"/>
          </w:tcPr>
          <w:p w14:paraId="4460F6B2" w14:textId="77777777" w:rsidR="00640FE5" w:rsidRPr="00D21696" w:rsidRDefault="00E11132" w:rsidP="00516EB8">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Se toma nota de la observación. </w:t>
            </w:r>
          </w:p>
          <w:p w14:paraId="23533ABD" w14:textId="77777777" w:rsidR="00E11132" w:rsidRPr="00D21696" w:rsidRDefault="00E11132" w:rsidP="00516EB8">
            <w:pPr>
              <w:ind w:right="176"/>
              <w:jc w:val="both"/>
              <w:rPr>
                <w:rFonts w:ascii="Book Antiqua" w:hAnsi="Book Antiqua"/>
                <w:sz w:val="18"/>
                <w:szCs w:val="18"/>
                <w:lang w:val="es-419" w:eastAsia="es-419"/>
              </w:rPr>
            </w:pPr>
          </w:p>
          <w:p w14:paraId="566BF6AE" w14:textId="6BAF1BF9" w:rsidR="009652B4" w:rsidRPr="00D21696" w:rsidRDefault="00E11132" w:rsidP="00516EB8">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Al respecto, en atención a lo solicitado por la Comisión de la Jurisdicción Penal se amplía la recomendación </w:t>
            </w:r>
            <w:r w:rsidR="009652B4" w:rsidRPr="00D21696">
              <w:rPr>
                <w:rFonts w:ascii="Book Antiqua" w:hAnsi="Book Antiqua"/>
                <w:sz w:val="18"/>
                <w:szCs w:val="18"/>
                <w:lang w:val="es-419" w:eastAsia="es-419"/>
              </w:rPr>
              <w:t>10.4</w:t>
            </w:r>
            <w:r w:rsidR="00CC6442">
              <w:rPr>
                <w:rFonts w:ascii="Book Antiqua" w:hAnsi="Book Antiqua"/>
                <w:sz w:val="18"/>
                <w:szCs w:val="18"/>
                <w:lang w:val="es-419" w:eastAsia="es-419"/>
              </w:rPr>
              <w:t>4</w:t>
            </w:r>
            <w:r w:rsidR="009652B4" w:rsidRPr="00D21696">
              <w:rPr>
                <w:rFonts w:ascii="Book Antiqua" w:hAnsi="Book Antiqua"/>
                <w:sz w:val="18"/>
                <w:szCs w:val="18"/>
                <w:lang w:val="es-419" w:eastAsia="es-419"/>
              </w:rPr>
              <w:t xml:space="preserve"> (antes 9.39), adicionan</w:t>
            </w:r>
            <w:r w:rsidR="00185819">
              <w:rPr>
                <w:rFonts w:ascii="Book Antiqua" w:hAnsi="Book Antiqua"/>
                <w:sz w:val="18"/>
                <w:szCs w:val="18"/>
                <w:lang w:val="es-419" w:eastAsia="es-419"/>
              </w:rPr>
              <w:t>do</w:t>
            </w:r>
            <w:r w:rsidR="009652B4" w:rsidRPr="00D21696">
              <w:rPr>
                <w:rFonts w:ascii="Book Antiqua" w:hAnsi="Book Antiqua"/>
                <w:sz w:val="18"/>
                <w:szCs w:val="18"/>
                <w:lang w:val="es-419" w:eastAsia="es-419"/>
              </w:rPr>
              <w:t xml:space="preserve"> el siguiente párrafo: </w:t>
            </w:r>
          </w:p>
          <w:p w14:paraId="5BC8409B" w14:textId="77777777" w:rsidR="009652B4" w:rsidRPr="00D21696" w:rsidRDefault="009652B4" w:rsidP="00516EB8">
            <w:pPr>
              <w:ind w:right="176"/>
              <w:jc w:val="both"/>
              <w:rPr>
                <w:rFonts w:ascii="Book Antiqua" w:hAnsi="Book Antiqua"/>
                <w:sz w:val="18"/>
                <w:szCs w:val="18"/>
                <w:lang w:val="es-419" w:eastAsia="es-419"/>
              </w:rPr>
            </w:pPr>
          </w:p>
          <w:p w14:paraId="2C6357AC" w14:textId="591AFA10" w:rsidR="009652B4" w:rsidRDefault="009652B4" w:rsidP="009652B4">
            <w:pPr>
              <w:jc w:val="both"/>
              <w:rPr>
                <w:rFonts w:ascii="Book Antiqua" w:hAnsi="Book Antiqua" w:cs="Arial"/>
                <w:color w:val="000000"/>
                <w:sz w:val="18"/>
                <w:szCs w:val="18"/>
                <w:lang w:val="es-ES" w:eastAsia="es-CR"/>
              </w:rPr>
            </w:pPr>
            <w:r>
              <w:rPr>
                <w:rFonts w:ascii="Book Antiqua" w:hAnsi="Book Antiqua" w:cs="Arial"/>
                <w:i/>
                <w:iCs/>
                <w:color w:val="000000"/>
                <w:sz w:val="18"/>
                <w:szCs w:val="18"/>
                <w:lang w:val="es-ES" w:eastAsia="es-CR"/>
              </w:rPr>
              <w:t>“</w:t>
            </w:r>
            <w:r w:rsidRPr="00D21696">
              <w:rPr>
                <w:rFonts w:ascii="Book Antiqua" w:hAnsi="Book Antiqua" w:cs="Arial"/>
                <w:i/>
                <w:iCs/>
                <w:color w:val="000000"/>
                <w:sz w:val="18"/>
                <w:szCs w:val="18"/>
                <w:lang w:val="es-ES" w:eastAsia="es-CR"/>
              </w:rPr>
              <w:t>En línea con lo anterior, en atención a la solicitud realizada de manera expresa por la Comisión de la Jurisdicción Penal mediante oficio CJP049-2022 del 21 de marzo 2022, deberá la persona encargada del mantenimiento de equipo tecnológico en dicho circuito judicial, hacer el seguimiento periódico de las necesidades que se vayan detectando y establecer la obligación de dicho encargado de reportar a la jefatura respectiva igualmente de forma periódica los requerimientos técnicos para procurar una mejora en la conectividad y otras necesidades tecnológicas, y que en caso de no contarse con presupuesto para suplirlos de forma inmediata, se incluya para considerarlos en los siguientes presupuestos, a fin de no descuidar estos aspectos que son determinantes en el desempeño adecuado del despacho</w:t>
            </w:r>
            <w:r w:rsidRPr="00D21696">
              <w:rPr>
                <w:rFonts w:ascii="Book Antiqua" w:hAnsi="Book Antiqua" w:cs="Arial"/>
                <w:color w:val="000000"/>
                <w:sz w:val="18"/>
                <w:szCs w:val="18"/>
                <w:lang w:val="es-ES" w:eastAsia="es-CR"/>
              </w:rPr>
              <w:t>.</w:t>
            </w:r>
            <w:r>
              <w:rPr>
                <w:rFonts w:ascii="Book Antiqua" w:hAnsi="Book Antiqua" w:cs="Arial"/>
                <w:color w:val="000000"/>
                <w:sz w:val="18"/>
                <w:szCs w:val="18"/>
                <w:lang w:val="es-ES" w:eastAsia="es-CR"/>
              </w:rPr>
              <w:t>”</w:t>
            </w:r>
          </w:p>
          <w:p w14:paraId="1A118594" w14:textId="2D3E37CA" w:rsidR="009652B4" w:rsidRDefault="009652B4" w:rsidP="009652B4">
            <w:pPr>
              <w:jc w:val="both"/>
              <w:rPr>
                <w:rFonts w:ascii="Book Antiqua" w:hAnsi="Book Antiqua" w:cs="Arial"/>
                <w:color w:val="000000"/>
                <w:sz w:val="18"/>
                <w:szCs w:val="18"/>
                <w:lang w:val="es-ES" w:eastAsia="es-CR"/>
              </w:rPr>
            </w:pPr>
          </w:p>
          <w:p w14:paraId="46EEFCA0" w14:textId="7690891A" w:rsidR="009652B4" w:rsidRPr="00D21696" w:rsidRDefault="009652B4" w:rsidP="00D21696">
            <w:pPr>
              <w:jc w:val="both"/>
              <w:rPr>
                <w:rFonts w:ascii="Book Antiqua" w:hAnsi="Book Antiqua" w:cs="Arial"/>
                <w:color w:val="000000"/>
                <w:sz w:val="18"/>
                <w:szCs w:val="18"/>
                <w:lang w:val="es-ES" w:eastAsia="es-CR"/>
              </w:rPr>
            </w:pPr>
            <w:r>
              <w:rPr>
                <w:rFonts w:ascii="Book Antiqua" w:hAnsi="Book Antiqua" w:cs="Arial"/>
                <w:color w:val="000000"/>
                <w:sz w:val="18"/>
                <w:szCs w:val="18"/>
                <w:lang w:val="es-ES" w:eastAsia="es-CR"/>
              </w:rPr>
              <w:t xml:space="preserve">La observación modifica el contenido del informe. </w:t>
            </w:r>
          </w:p>
          <w:p w14:paraId="42460919" w14:textId="06E35F36" w:rsidR="00E11132" w:rsidRPr="00D21696" w:rsidRDefault="00E11132" w:rsidP="00516EB8">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 </w:t>
            </w:r>
          </w:p>
        </w:tc>
      </w:tr>
      <w:tr w:rsidR="000315B2" w:rsidRPr="00DA2FA2" w14:paraId="43F0BFEC" w14:textId="77777777" w:rsidTr="00D21696">
        <w:trPr>
          <w:trHeight w:val="1870"/>
        </w:trPr>
        <w:tc>
          <w:tcPr>
            <w:tcW w:w="5382" w:type="dxa"/>
            <w:shd w:val="clear" w:color="auto" w:fill="auto"/>
            <w:vAlign w:val="center"/>
          </w:tcPr>
          <w:p w14:paraId="7C063833" w14:textId="6BC2152E" w:rsidR="000315B2" w:rsidRPr="000315B2" w:rsidRDefault="000315B2" w:rsidP="00640FE5">
            <w:pPr>
              <w:jc w:val="both"/>
              <w:rPr>
                <w:rFonts w:ascii="Book Antiqua" w:hAnsi="Book Antiqua"/>
                <w:sz w:val="18"/>
                <w:szCs w:val="18"/>
              </w:rPr>
            </w:pPr>
            <w:r w:rsidRPr="000315B2">
              <w:rPr>
                <w:rFonts w:ascii="Book Antiqua" w:hAnsi="Book Antiqua"/>
                <w:sz w:val="18"/>
                <w:szCs w:val="18"/>
              </w:rPr>
              <w:t xml:space="preserve">Respecto de estos dos últimos aspectos, en forma paralela deben incorporarse recomendaciones para la persona juez o jueza coordinador del Tribunal, a fin de </w:t>
            </w:r>
            <w:r w:rsidR="00B14452" w:rsidRPr="000315B2">
              <w:rPr>
                <w:rFonts w:ascii="Book Antiqua" w:hAnsi="Book Antiqua"/>
                <w:sz w:val="18"/>
                <w:szCs w:val="18"/>
              </w:rPr>
              <w:t>que,</w:t>
            </w:r>
            <w:r w:rsidRPr="000315B2">
              <w:rPr>
                <w:rFonts w:ascii="Book Antiqua" w:hAnsi="Book Antiqua"/>
                <w:sz w:val="18"/>
                <w:szCs w:val="18"/>
              </w:rPr>
              <w:t xml:space="preserve"> en asocio con el equipo de mejora del despacho, dé seguimiento a las necesidades de mobiliario y equipo tecnológico, y hagas las comunicaciones en forma oportuna a la Administración Regional para lo de su cargo.</w:t>
            </w:r>
          </w:p>
        </w:tc>
        <w:tc>
          <w:tcPr>
            <w:tcW w:w="4678" w:type="dxa"/>
            <w:shd w:val="clear" w:color="auto" w:fill="auto"/>
            <w:vAlign w:val="center"/>
          </w:tcPr>
          <w:p w14:paraId="3F7B4E0A" w14:textId="77777777" w:rsidR="00B14452" w:rsidRPr="00D21696" w:rsidRDefault="00B14452" w:rsidP="00516EB8">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Se toma nota de la observación. </w:t>
            </w:r>
          </w:p>
          <w:p w14:paraId="22C0A8D4" w14:textId="77777777" w:rsidR="00B14452" w:rsidRPr="00D21696" w:rsidRDefault="00B14452" w:rsidP="00516EB8">
            <w:pPr>
              <w:ind w:right="176"/>
              <w:jc w:val="both"/>
              <w:rPr>
                <w:rFonts w:ascii="Book Antiqua" w:hAnsi="Book Antiqua"/>
                <w:sz w:val="18"/>
                <w:szCs w:val="18"/>
                <w:lang w:val="es-419" w:eastAsia="es-419"/>
              </w:rPr>
            </w:pPr>
          </w:p>
          <w:p w14:paraId="6EF641C9" w14:textId="37D0FE78" w:rsidR="00B14452" w:rsidRPr="00D21696" w:rsidRDefault="00B14452" w:rsidP="00516EB8">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Al respecto, se adiciona la recomendación 10.2</w:t>
            </w:r>
            <w:r w:rsidR="009A6BED">
              <w:rPr>
                <w:rFonts w:ascii="Book Antiqua" w:hAnsi="Book Antiqua"/>
                <w:sz w:val="18"/>
                <w:szCs w:val="18"/>
                <w:lang w:val="es-419" w:eastAsia="es-419"/>
              </w:rPr>
              <w:t>4</w:t>
            </w:r>
            <w:r w:rsidRPr="00D21696">
              <w:rPr>
                <w:rFonts w:ascii="Book Antiqua" w:hAnsi="Book Antiqua"/>
                <w:sz w:val="18"/>
                <w:szCs w:val="18"/>
                <w:lang w:val="es-419" w:eastAsia="es-419"/>
              </w:rPr>
              <w:t xml:space="preserve"> dirigida al Tribunal de Juicio del III Circuito Judicial de San José, sede suroeste. </w:t>
            </w:r>
          </w:p>
          <w:p w14:paraId="68F309D7" w14:textId="77777777" w:rsidR="00B14452" w:rsidRPr="00D21696" w:rsidRDefault="00B14452" w:rsidP="00B14452">
            <w:pPr>
              <w:jc w:val="both"/>
              <w:rPr>
                <w:rFonts w:ascii="Book Antiqua" w:hAnsi="Book Antiqua"/>
                <w:sz w:val="18"/>
                <w:szCs w:val="18"/>
                <w:lang w:eastAsia="en-US"/>
              </w:rPr>
            </w:pPr>
          </w:p>
          <w:p w14:paraId="78469BDA" w14:textId="2D58FBBE" w:rsidR="00B14452" w:rsidRPr="00714BC4" w:rsidRDefault="00B14452" w:rsidP="00D21696">
            <w:pPr>
              <w:pStyle w:val="Prrafodelista"/>
              <w:numPr>
                <w:ilvl w:val="1"/>
                <w:numId w:val="54"/>
              </w:numPr>
              <w:jc w:val="both"/>
              <w:rPr>
                <w:rFonts w:ascii="Book Antiqua" w:hAnsi="Book Antiqua"/>
                <w:i/>
                <w:iCs/>
                <w:color w:val="000000"/>
                <w:sz w:val="18"/>
                <w:szCs w:val="18"/>
                <w:lang w:eastAsia="es-CR"/>
              </w:rPr>
            </w:pPr>
            <w:r w:rsidRPr="00D21696">
              <w:rPr>
                <w:rFonts w:ascii="Book Antiqua" w:hAnsi="Book Antiqua"/>
                <w:i/>
                <w:iCs/>
                <w:sz w:val="18"/>
                <w:szCs w:val="18"/>
                <w:lang w:eastAsia="en-US"/>
              </w:rPr>
              <w:t xml:space="preserve">Deberá la persona juez o jueza coordinador del Tribunal, en asocio con el equipo de mejora del despacho, dar seguimiento a las necesidades de mobiliario y equipo tecnológico, y hacer las comunicaciones en forma </w:t>
            </w:r>
            <w:r w:rsidRPr="00D21696">
              <w:rPr>
                <w:rFonts w:ascii="Book Antiqua" w:hAnsi="Book Antiqua"/>
                <w:i/>
                <w:iCs/>
                <w:sz w:val="18"/>
                <w:szCs w:val="18"/>
                <w:lang w:eastAsia="en-US"/>
              </w:rPr>
              <w:lastRenderedPageBreak/>
              <w:t>oportuna a la Administración Regional para lo de su cargo.</w:t>
            </w:r>
          </w:p>
          <w:p w14:paraId="49BE7679" w14:textId="77777777" w:rsidR="00714BC4" w:rsidRPr="00D21696" w:rsidRDefault="00714BC4" w:rsidP="00714BC4">
            <w:pPr>
              <w:pStyle w:val="Prrafodelista"/>
              <w:ind w:left="432"/>
              <w:jc w:val="both"/>
              <w:rPr>
                <w:rFonts w:ascii="Book Antiqua" w:hAnsi="Book Antiqua"/>
                <w:i/>
                <w:iCs/>
                <w:color w:val="000000"/>
                <w:sz w:val="18"/>
                <w:szCs w:val="18"/>
                <w:lang w:eastAsia="es-CR"/>
              </w:rPr>
            </w:pPr>
          </w:p>
          <w:p w14:paraId="15A70829" w14:textId="67BF015B" w:rsidR="00B14452" w:rsidRPr="00D21696" w:rsidRDefault="00B14452" w:rsidP="00516EB8">
            <w:pPr>
              <w:ind w:right="176"/>
              <w:jc w:val="both"/>
              <w:rPr>
                <w:rFonts w:ascii="Book Antiqua" w:hAnsi="Book Antiqua"/>
                <w:sz w:val="18"/>
                <w:szCs w:val="18"/>
                <w:lang w:val="es-419" w:eastAsia="es-419"/>
              </w:rPr>
            </w:pPr>
            <w:r>
              <w:rPr>
                <w:rFonts w:ascii="Book Antiqua" w:hAnsi="Book Antiqua"/>
                <w:sz w:val="18"/>
                <w:szCs w:val="18"/>
                <w:lang w:val="es-419" w:eastAsia="es-419"/>
              </w:rPr>
              <w:t xml:space="preserve">La observación modifica el contenido del informe por cuanto se adiciona la recomendación </w:t>
            </w:r>
            <w:r w:rsidR="00A57E45">
              <w:rPr>
                <w:rFonts w:ascii="Book Antiqua" w:hAnsi="Book Antiqua"/>
                <w:sz w:val="18"/>
                <w:szCs w:val="18"/>
                <w:lang w:val="es-419" w:eastAsia="es-419"/>
              </w:rPr>
              <w:t>10.2</w:t>
            </w:r>
            <w:r w:rsidR="00783B78">
              <w:rPr>
                <w:rFonts w:ascii="Book Antiqua" w:hAnsi="Book Antiqua"/>
                <w:sz w:val="18"/>
                <w:szCs w:val="18"/>
                <w:lang w:val="es-419" w:eastAsia="es-419"/>
              </w:rPr>
              <w:t>4</w:t>
            </w:r>
            <w:r w:rsidR="00A57E45">
              <w:rPr>
                <w:rFonts w:ascii="Book Antiqua" w:hAnsi="Book Antiqua"/>
                <w:sz w:val="18"/>
                <w:szCs w:val="18"/>
                <w:lang w:val="es-419" w:eastAsia="es-419"/>
              </w:rPr>
              <w:t xml:space="preserve">. </w:t>
            </w:r>
          </w:p>
        </w:tc>
      </w:tr>
      <w:tr w:rsidR="000315B2" w:rsidRPr="00DA2FA2" w14:paraId="45B78FC7" w14:textId="77777777" w:rsidTr="00D21696">
        <w:trPr>
          <w:trHeight w:val="1870"/>
        </w:trPr>
        <w:tc>
          <w:tcPr>
            <w:tcW w:w="5382" w:type="dxa"/>
            <w:shd w:val="clear" w:color="auto" w:fill="auto"/>
            <w:vAlign w:val="center"/>
          </w:tcPr>
          <w:p w14:paraId="7AA7AF64" w14:textId="20D31EB0" w:rsidR="000315B2" w:rsidRPr="000315B2" w:rsidRDefault="000315B2" w:rsidP="00640FE5">
            <w:pPr>
              <w:jc w:val="both"/>
              <w:rPr>
                <w:rFonts w:ascii="Book Antiqua" w:hAnsi="Book Antiqua"/>
                <w:sz w:val="18"/>
                <w:szCs w:val="18"/>
              </w:rPr>
            </w:pPr>
            <w:r w:rsidRPr="000315B2">
              <w:rPr>
                <w:rFonts w:ascii="Book Antiqua" w:hAnsi="Book Antiqua"/>
                <w:sz w:val="18"/>
                <w:szCs w:val="18"/>
              </w:rPr>
              <w:lastRenderedPageBreak/>
              <w:t>De la misma manera, se considera importante que se incluya una recomendación específica para la Oficina de Control Interno, a fin de que brinde el seguimiento al trabajo realizado en relación con el SEVRI-PJ para el manejo de riesgos y controles, a fin de que las personas funcionarias de dicho despacho judicial mantengan un adecuado control del sistema de valoración de riesgos. Asimismo, para que se dé seguimiento a la ejecución de los objetivos planteados en el PAO y el  PAI y su correcta utilización y se mantengan activos los controles administrativos internos, que por mucho tiempo fueron inutilizados por el despacho y que no fueron debidamente supervisados ni por la persona juzgadora de trámite ni por la persona juzgadora que ejerce la coordinación.</w:t>
            </w:r>
          </w:p>
        </w:tc>
        <w:tc>
          <w:tcPr>
            <w:tcW w:w="4678" w:type="dxa"/>
            <w:shd w:val="clear" w:color="auto" w:fill="auto"/>
            <w:vAlign w:val="center"/>
          </w:tcPr>
          <w:p w14:paraId="08418BEB" w14:textId="77777777" w:rsidR="000315B2" w:rsidRPr="00D21696" w:rsidRDefault="00426327" w:rsidP="00516EB8">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Se toma nota de la observación. </w:t>
            </w:r>
          </w:p>
          <w:p w14:paraId="2B470870" w14:textId="77777777" w:rsidR="00426327" w:rsidRPr="00D21696" w:rsidRDefault="00426327" w:rsidP="00516EB8">
            <w:pPr>
              <w:ind w:right="176"/>
              <w:jc w:val="both"/>
              <w:rPr>
                <w:rFonts w:ascii="Book Antiqua" w:hAnsi="Book Antiqua"/>
                <w:sz w:val="18"/>
                <w:szCs w:val="18"/>
                <w:lang w:val="es-419" w:eastAsia="es-419"/>
              </w:rPr>
            </w:pPr>
          </w:p>
          <w:p w14:paraId="7B782A52" w14:textId="27367E7D" w:rsidR="00426327" w:rsidRPr="00D21696" w:rsidRDefault="00426327" w:rsidP="00516EB8">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Se atiende la misma y por lo tanto se adiciona al presente informe recomendación dirigida a</w:t>
            </w:r>
            <w:r w:rsidR="008A21F4" w:rsidRPr="00D21696">
              <w:rPr>
                <w:rFonts w:ascii="Book Antiqua" w:hAnsi="Book Antiqua"/>
                <w:sz w:val="18"/>
                <w:szCs w:val="18"/>
                <w:lang w:val="es-419" w:eastAsia="es-419"/>
              </w:rPr>
              <w:t xml:space="preserve"> la Oficina de Control Interno a fin de dar seguimiento al </w:t>
            </w:r>
            <w:r w:rsidR="004A59AA" w:rsidRPr="00D21696">
              <w:rPr>
                <w:sz w:val="18"/>
                <w:szCs w:val="18"/>
              </w:rPr>
              <w:t>SEVRI-PJ</w:t>
            </w:r>
            <w:r w:rsidR="001F1A26" w:rsidRPr="00D21696">
              <w:rPr>
                <w:sz w:val="18"/>
                <w:szCs w:val="18"/>
              </w:rPr>
              <w:t xml:space="preserve">, </w:t>
            </w:r>
            <w:r w:rsidR="007A4A99" w:rsidRPr="00D21696">
              <w:rPr>
                <w:sz w:val="18"/>
                <w:szCs w:val="18"/>
              </w:rPr>
              <w:t>PAO y</w:t>
            </w:r>
            <w:r w:rsidR="001F1A26" w:rsidRPr="00D21696">
              <w:rPr>
                <w:sz w:val="18"/>
                <w:szCs w:val="18"/>
              </w:rPr>
              <w:t xml:space="preserve"> PAI </w:t>
            </w:r>
            <w:r w:rsidR="004A59AA" w:rsidRPr="00D21696">
              <w:rPr>
                <w:sz w:val="18"/>
                <w:szCs w:val="18"/>
              </w:rPr>
              <w:t>del Tribunal Penal del III Circuito Judicial de San José, Sede Suroeste.</w:t>
            </w:r>
            <w:r w:rsidR="001F1A26" w:rsidRPr="00D21696">
              <w:rPr>
                <w:sz w:val="18"/>
                <w:szCs w:val="18"/>
              </w:rPr>
              <w:t xml:space="preserve"> Asimismo, deberá la oficina de Control interno dar seguimiento al uso adecuado y actualización de los </w:t>
            </w:r>
            <w:r w:rsidR="004A59AA" w:rsidRPr="00D21696">
              <w:rPr>
                <w:rFonts w:ascii="Book Antiqua" w:hAnsi="Book Antiqua"/>
                <w:sz w:val="18"/>
                <w:szCs w:val="18"/>
                <w:lang w:val="es-419" w:eastAsia="es-419"/>
              </w:rPr>
              <w:t>controles administrativos internos</w:t>
            </w:r>
            <w:r w:rsidR="001F1A26" w:rsidRPr="00D21696">
              <w:rPr>
                <w:rFonts w:ascii="Book Antiqua" w:hAnsi="Book Antiqua"/>
                <w:sz w:val="18"/>
                <w:szCs w:val="18"/>
                <w:lang w:val="es-419" w:eastAsia="es-419"/>
              </w:rPr>
              <w:t xml:space="preserve"> y los sistemas electrónicos con los que cuenta el despacho, haciendo especial énfasis en el sistema de itineraciones, el cuál de conformidad con los hallazgos detectados dentro del presente informe se encontraba desactualizado.</w:t>
            </w:r>
            <w:r w:rsidR="004A59AA" w:rsidRPr="00D21696">
              <w:rPr>
                <w:rFonts w:ascii="Book Antiqua" w:hAnsi="Book Antiqua"/>
                <w:sz w:val="18"/>
                <w:szCs w:val="18"/>
                <w:lang w:val="es-419" w:eastAsia="es-419"/>
              </w:rPr>
              <w:t xml:space="preserve"> </w:t>
            </w:r>
          </w:p>
          <w:p w14:paraId="7AB7DC4C" w14:textId="7A8B47CB" w:rsidR="001F1A26" w:rsidRPr="00D21696" w:rsidRDefault="001F1A26" w:rsidP="00516EB8">
            <w:pPr>
              <w:ind w:right="176"/>
              <w:jc w:val="both"/>
              <w:rPr>
                <w:rFonts w:ascii="Book Antiqua" w:hAnsi="Book Antiqua"/>
                <w:sz w:val="18"/>
                <w:szCs w:val="18"/>
                <w:lang w:val="es-419" w:eastAsia="es-419"/>
              </w:rPr>
            </w:pPr>
          </w:p>
          <w:p w14:paraId="4C4E1E12" w14:textId="46642AE5" w:rsidR="001F1A26" w:rsidRPr="00D21696" w:rsidRDefault="001F1A26" w:rsidP="00516EB8">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La observación modifica el contenido del informe por cuanto se adiciona recomendación a la Oficina de Control Interno. </w:t>
            </w:r>
          </w:p>
          <w:p w14:paraId="0E0089EA" w14:textId="56BF143C" w:rsidR="004A59AA" w:rsidRPr="00D21696" w:rsidRDefault="004A59AA" w:rsidP="00516EB8">
            <w:pPr>
              <w:ind w:right="176"/>
              <w:jc w:val="both"/>
              <w:rPr>
                <w:rFonts w:ascii="Book Antiqua" w:hAnsi="Book Antiqua"/>
                <w:sz w:val="18"/>
                <w:szCs w:val="18"/>
                <w:lang w:val="es-419" w:eastAsia="es-419"/>
              </w:rPr>
            </w:pPr>
          </w:p>
        </w:tc>
      </w:tr>
      <w:tr w:rsidR="000315B2" w:rsidRPr="00DA2FA2" w14:paraId="40E21ED4" w14:textId="77777777" w:rsidTr="00D21696">
        <w:trPr>
          <w:trHeight w:val="1870"/>
        </w:trPr>
        <w:tc>
          <w:tcPr>
            <w:tcW w:w="5382" w:type="dxa"/>
            <w:shd w:val="clear" w:color="auto" w:fill="auto"/>
            <w:vAlign w:val="center"/>
          </w:tcPr>
          <w:p w14:paraId="4BD1A0FF" w14:textId="77777777" w:rsidR="00D04147" w:rsidRPr="00D21696" w:rsidRDefault="00D04147" w:rsidP="00D21696">
            <w:pPr>
              <w:pStyle w:val="NormalWeb"/>
              <w:shd w:val="clear" w:color="auto" w:fill="FFFFFF"/>
              <w:spacing w:before="240" w:after="240"/>
              <w:jc w:val="both"/>
              <w:rPr>
                <w:rFonts w:ascii="Book Antiqua" w:hAnsi="Book Antiqua"/>
                <w:sz w:val="18"/>
                <w:szCs w:val="18"/>
              </w:rPr>
            </w:pPr>
            <w:r w:rsidRPr="00D21696">
              <w:rPr>
                <w:rFonts w:ascii="Book Antiqua" w:hAnsi="Book Antiqua"/>
                <w:sz w:val="18"/>
                <w:szCs w:val="18"/>
              </w:rPr>
              <w:t>Además, para atender las recomendaciones que en su oportunidad fueron expuestas por parte de la Inspección Judicial para la mejora en el trámite del despacho, se estima necesario incorporar también en el plan de trabajo las siguientes:</w:t>
            </w:r>
          </w:p>
          <w:p w14:paraId="441A2323" w14:textId="77777777" w:rsidR="00D04147" w:rsidRPr="00D21696" w:rsidRDefault="00D04147" w:rsidP="00D04147">
            <w:pPr>
              <w:pStyle w:val="NormalWeb"/>
              <w:widowControl/>
              <w:numPr>
                <w:ilvl w:val="0"/>
                <w:numId w:val="52"/>
              </w:numPr>
              <w:shd w:val="clear" w:color="auto" w:fill="FFFFFF"/>
              <w:autoSpaceDE/>
              <w:autoSpaceDN/>
              <w:adjustRightInd/>
              <w:spacing w:before="240" w:after="240"/>
              <w:jc w:val="both"/>
              <w:rPr>
                <w:rFonts w:ascii="Book Antiqua" w:hAnsi="Book Antiqua"/>
                <w:sz w:val="18"/>
                <w:szCs w:val="18"/>
              </w:rPr>
            </w:pPr>
            <w:r w:rsidRPr="00D21696">
              <w:rPr>
                <w:rFonts w:ascii="Book Antiqua" w:eastAsia="Book Antiqua" w:hAnsi="Book Antiqua" w:cs="Calibri"/>
                <w:kern w:val="2"/>
                <w:sz w:val="18"/>
                <w:szCs w:val="18"/>
                <w:lang w:bidi="es-CR"/>
              </w:rPr>
              <w:t>mantener actualizado el libro de juramentaciones del personal de apoyo</w:t>
            </w:r>
          </w:p>
          <w:p w14:paraId="39C2E103" w14:textId="77777777" w:rsidR="00D04147" w:rsidRPr="00D21696" w:rsidRDefault="00D04147" w:rsidP="00D04147">
            <w:pPr>
              <w:pStyle w:val="NormalWeb"/>
              <w:widowControl/>
              <w:numPr>
                <w:ilvl w:val="0"/>
                <w:numId w:val="52"/>
              </w:numPr>
              <w:shd w:val="clear" w:color="auto" w:fill="FFFFFF"/>
              <w:autoSpaceDE/>
              <w:autoSpaceDN/>
              <w:adjustRightInd/>
              <w:spacing w:before="240" w:after="240"/>
              <w:jc w:val="both"/>
              <w:rPr>
                <w:rFonts w:ascii="Book Antiqua" w:hAnsi="Book Antiqua"/>
                <w:sz w:val="18"/>
                <w:szCs w:val="18"/>
              </w:rPr>
            </w:pPr>
            <w:r w:rsidRPr="00D21696">
              <w:rPr>
                <w:rFonts w:ascii="Book Antiqua" w:hAnsi="Book Antiqua" w:cs="Calibri"/>
                <w:kern w:val="2"/>
                <w:sz w:val="18"/>
                <w:szCs w:val="18"/>
                <w:lang w:val="es-ES_tradnl" w:eastAsia="hi-IN" w:bidi="es-CR"/>
              </w:rPr>
              <w:t>nombrar a una persona encargada de la revisión del Banco de Buenas Prácticas,</w:t>
            </w:r>
          </w:p>
          <w:p w14:paraId="043F0E21" w14:textId="77777777" w:rsidR="00D04147" w:rsidRPr="00D21696" w:rsidRDefault="00D04147" w:rsidP="00D04147">
            <w:pPr>
              <w:pStyle w:val="NormalWeb"/>
              <w:widowControl/>
              <w:numPr>
                <w:ilvl w:val="0"/>
                <w:numId w:val="52"/>
              </w:numPr>
              <w:shd w:val="clear" w:color="auto" w:fill="FFFFFF"/>
              <w:autoSpaceDE/>
              <w:autoSpaceDN/>
              <w:adjustRightInd/>
              <w:spacing w:before="240" w:after="240"/>
              <w:jc w:val="both"/>
              <w:rPr>
                <w:rFonts w:ascii="Book Antiqua" w:hAnsi="Book Antiqua"/>
                <w:sz w:val="18"/>
                <w:szCs w:val="18"/>
              </w:rPr>
            </w:pPr>
            <w:r w:rsidRPr="00D21696">
              <w:rPr>
                <w:rFonts w:ascii="Book Antiqua" w:eastAsia="Book Antiqua" w:hAnsi="Book Antiqua" w:cs="Calibri"/>
                <w:kern w:val="2"/>
                <w:sz w:val="18"/>
                <w:szCs w:val="18"/>
                <w:lang w:eastAsia="zh-CN" w:bidi="es-CR"/>
              </w:rPr>
              <w:t>depurar los elementos ubicados en la Caja Fuerte</w:t>
            </w:r>
          </w:p>
          <w:p w14:paraId="020DB9E5" w14:textId="77777777" w:rsidR="00D04147" w:rsidRPr="00D21696" w:rsidRDefault="00D04147" w:rsidP="00D04147">
            <w:pPr>
              <w:pStyle w:val="NormalWeb"/>
              <w:widowControl/>
              <w:numPr>
                <w:ilvl w:val="0"/>
                <w:numId w:val="52"/>
              </w:numPr>
              <w:shd w:val="clear" w:color="auto" w:fill="FFFFFF"/>
              <w:autoSpaceDE/>
              <w:autoSpaceDN/>
              <w:adjustRightInd/>
              <w:spacing w:before="240" w:after="240"/>
              <w:jc w:val="both"/>
              <w:rPr>
                <w:rFonts w:ascii="Book Antiqua" w:hAnsi="Book Antiqua"/>
                <w:sz w:val="18"/>
                <w:szCs w:val="18"/>
              </w:rPr>
            </w:pPr>
            <w:r w:rsidRPr="00D21696">
              <w:rPr>
                <w:rFonts w:ascii="Book Antiqua" w:eastAsia="Book Antiqua" w:hAnsi="Book Antiqua" w:cs="Calibri"/>
                <w:kern w:val="2"/>
                <w:sz w:val="18"/>
                <w:szCs w:val="18"/>
                <w:lang w:eastAsia="zh-CN" w:bidi="es-CR"/>
              </w:rPr>
              <w:t>depurar la bodega de evidencias y/o bienes decomisados y dar seguimiento al procedimiento para la remisión de armas al Arsenal</w:t>
            </w:r>
          </w:p>
          <w:p w14:paraId="63A1389E" w14:textId="77777777" w:rsidR="00D04147" w:rsidRPr="00D21696" w:rsidRDefault="00D04147" w:rsidP="00D04147">
            <w:pPr>
              <w:pStyle w:val="NormalWeb"/>
              <w:widowControl/>
              <w:numPr>
                <w:ilvl w:val="0"/>
                <w:numId w:val="52"/>
              </w:numPr>
              <w:shd w:val="clear" w:color="auto" w:fill="FFFFFF"/>
              <w:autoSpaceDE/>
              <w:autoSpaceDN/>
              <w:adjustRightInd/>
              <w:spacing w:before="240" w:after="240"/>
              <w:jc w:val="both"/>
              <w:rPr>
                <w:rFonts w:ascii="Book Antiqua" w:hAnsi="Book Antiqua"/>
                <w:sz w:val="18"/>
                <w:szCs w:val="18"/>
              </w:rPr>
            </w:pPr>
            <w:r w:rsidRPr="00D21696">
              <w:rPr>
                <w:rFonts w:ascii="Book Antiqua" w:hAnsi="Book Antiqua" w:cs="Calibri"/>
                <w:kern w:val="2"/>
                <w:sz w:val="18"/>
                <w:szCs w:val="18"/>
                <w:lang w:bidi="hi-IN"/>
              </w:rPr>
              <w:t>actualizar las órdenes de captura</w:t>
            </w:r>
          </w:p>
          <w:p w14:paraId="3B05E89B" w14:textId="77777777" w:rsidR="00D04147" w:rsidRPr="00D21696" w:rsidRDefault="00D04147" w:rsidP="00D04147">
            <w:pPr>
              <w:pStyle w:val="NormalWeb"/>
              <w:widowControl/>
              <w:numPr>
                <w:ilvl w:val="0"/>
                <w:numId w:val="52"/>
              </w:numPr>
              <w:shd w:val="clear" w:color="auto" w:fill="FFFFFF"/>
              <w:autoSpaceDE/>
              <w:autoSpaceDN/>
              <w:adjustRightInd/>
              <w:spacing w:before="240" w:after="240"/>
              <w:jc w:val="both"/>
              <w:rPr>
                <w:rFonts w:ascii="Book Antiqua" w:hAnsi="Book Antiqua"/>
                <w:sz w:val="18"/>
                <w:szCs w:val="18"/>
              </w:rPr>
            </w:pPr>
            <w:r w:rsidRPr="00D21696">
              <w:rPr>
                <w:rFonts w:ascii="Book Antiqua" w:hAnsi="Book Antiqua" w:cs="Calibri"/>
                <w:kern w:val="2"/>
                <w:sz w:val="18"/>
                <w:szCs w:val="18"/>
                <w:lang w:bidi="hi-IN"/>
              </w:rPr>
              <w:t>realizar la descarga de inconsistencias con antelación al cierre estadístico – se realiza el último día del mes – con el objetivo de que en caso de existir inconsistencias se procedan a subsanar inmediatamente</w:t>
            </w:r>
          </w:p>
          <w:p w14:paraId="6CB95FAB" w14:textId="77777777" w:rsidR="00D04147" w:rsidRPr="00D21696" w:rsidRDefault="00D04147" w:rsidP="00D04147">
            <w:pPr>
              <w:pStyle w:val="NormalWeb"/>
              <w:widowControl/>
              <w:numPr>
                <w:ilvl w:val="0"/>
                <w:numId w:val="52"/>
              </w:numPr>
              <w:shd w:val="clear" w:color="auto" w:fill="FFFFFF"/>
              <w:autoSpaceDE/>
              <w:autoSpaceDN/>
              <w:adjustRightInd/>
              <w:spacing w:before="240" w:after="240"/>
              <w:jc w:val="both"/>
              <w:rPr>
                <w:rFonts w:ascii="Book Antiqua" w:hAnsi="Book Antiqua"/>
                <w:sz w:val="18"/>
                <w:szCs w:val="18"/>
              </w:rPr>
            </w:pPr>
            <w:r w:rsidRPr="00D21696">
              <w:rPr>
                <w:rFonts w:ascii="Book Antiqua" w:hAnsi="Book Antiqua" w:cs="Calibri"/>
                <w:kern w:val="2"/>
                <w:sz w:val="18"/>
                <w:szCs w:val="18"/>
                <w:lang w:bidi="hi-IN"/>
              </w:rPr>
              <w:lastRenderedPageBreak/>
              <w:t>recordatorio al personal acerca del cumplimiento del horario laboral</w:t>
            </w:r>
            <w:r w:rsidRPr="00D21696">
              <w:rPr>
                <w:rFonts w:ascii="Book Antiqua" w:hAnsi="Book Antiqua" w:cs="Calibri"/>
                <w:kern w:val="2"/>
                <w:sz w:val="18"/>
                <w:szCs w:val="18"/>
                <w:lang w:eastAsia="zh-CN" w:bidi="es-CR"/>
              </w:rPr>
              <w:t xml:space="preserve"> establecido por la Institución y del Reglamento de vestimenta</w:t>
            </w:r>
          </w:p>
          <w:p w14:paraId="1E980967" w14:textId="77777777" w:rsidR="00D04147" w:rsidRPr="00D21696" w:rsidRDefault="00D04147" w:rsidP="00D04147">
            <w:pPr>
              <w:pStyle w:val="NormalWeb"/>
              <w:widowControl/>
              <w:numPr>
                <w:ilvl w:val="0"/>
                <w:numId w:val="52"/>
              </w:numPr>
              <w:shd w:val="clear" w:color="auto" w:fill="FFFFFF"/>
              <w:autoSpaceDE/>
              <w:autoSpaceDN/>
              <w:adjustRightInd/>
              <w:spacing w:before="240" w:after="240"/>
              <w:jc w:val="both"/>
              <w:rPr>
                <w:rFonts w:ascii="Book Antiqua" w:hAnsi="Book Antiqua"/>
                <w:sz w:val="18"/>
                <w:szCs w:val="18"/>
              </w:rPr>
            </w:pPr>
            <w:r w:rsidRPr="00D21696">
              <w:rPr>
                <w:rFonts w:ascii="Book Antiqua" w:hAnsi="Book Antiqua" w:cs="Calibri"/>
                <w:kern w:val="2"/>
                <w:sz w:val="18"/>
                <w:szCs w:val="18"/>
                <w:lang w:eastAsia="zh-CN" w:bidi="es-CR"/>
              </w:rPr>
              <w:t>creación de casillas físicas de expedientes donde intervienen poblaciones en condición de vulnerabilidad (menores de edad, adultos mayores, población indígena, etc) los cuales deben ser tramitados y resueltos de manera prioritaria.</w:t>
            </w:r>
          </w:p>
          <w:p w14:paraId="49AD65A5" w14:textId="77777777" w:rsidR="00D04147" w:rsidRPr="00D21696" w:rsidRDefault="00D04147" w:rsidP="00D04147">
            <w:pPr>
              <w:pStyle w:val="NormalWeb"/>
              <w:widowControl/>
              <w:numPr>
                <w:ilvl w:val="0"/>
                <w:numId w:val="52"/>
              </w:numPr>
              <w:shd w:val="clear" w:color="auto" w:fill="FFFFFF"/>
              <w:autoSpaceDE/>
              <w:autoSpaceDN/>
              <w:adjustRightInd/>
              <w:spacing w:before="240" w:after="240"/>
              <w:jc w:val="both"/>
              <w:rPr>
                <w:rFonts w:ascii="Book Antiqua" w:hAnsi="Book Antiqua"/>
                <w:sz w:val="18"/>
                <w:szCs w:val="18"/>
              </w:rPr>
            </w:pPr>
            <w:r w:rsidRPr="00D21696">
              <w:rPr>
                <w:rFonts w:ascii="Book Antiqua" w:hAnsi="Book Antiqua" w:cs="Calibri"/>
                <w:kern w:val="2"/>
                <w:sz w:val="18"/>
                <w:szCs w:val="18"/>
                <w:lang w:eastAsia="zh-CN" w:bidi="es-CR"/>
              </w:rPr>
              <w:t>Dar seguimiento al procedimiento para el remesado y destrucción de documentación administrativa</w:t>
            </w:r>
          </w:p>
          <w:p w14:paraId="3EBF2313" w14:textId="77777777" w:rsidR="000315B2" w:rsidRPr="00D04147" w:rsidRDefault="000315B2" w:rsidP="00640FE5">
            <w:pPr>
              <w:jc w:val="both"/>
              <w:rPr>
                <w:rFonts w:ascii="Book Antiqua" w:hAnsi="Book Antiqua"/>
                <w:sz w:val="18"/>
                <w:szCs w:val="18"/>
              </w:rPr>
            </w:pPr>
          </w:p>
        </w:tc>
        <w:tc>
          <w:tcPr>
            <w:tcW w:w="4678" w:type="dxa"/>
            <w:shd w:val="clear" w:color="auto" w:fill="auto"/>
            <w:vAlign w:val="center"/>
          </w:tcPr>
          <w:p w14:paraId="5C1B036B" w14:textId="77777777" w:rsidR="000315B2" w:rsidRPr="00D21696" w:rsidRDefault="00D04147" w:rsidP="00516EB8">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lastRenderedPageBreak/>
              <w:t xml:space="preserve">Se toma nota de las observaciones. </w:t>
            </w:r>
          </w:p>
          <w:p w14:paraId="3F6D57F8" w14:textId="77777777" w:rsidR="00D04147" w:rsidRPr="00D21696" w:rsidRDefault="00D04147" w:rsidP="00516EB8">
            <w:pPr>
              <w:ind w:right="176"/>
              <w:jc w:val="both"/>
              <w:rPr>
                <w:rFonts w:ascii="Book Antiqua" w:hAnsi="Book Antiqua"/>
                <w:sz w:val="18"/>
                <w:szCs w:val="18"/>
                <w:lang w:val="es-419" w:eastAsia="es-419"/>
              </w:rPr>
            </w:pPr>
          </w:p>
          <w:p w14:paraId="1293A0D7" w14:textId="3B138B2C" w:rsidR="00F6263A" w:rsidRPr="00D21696" w:rsidRDefault="00D04147" w:rsidP="00516EB8">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No obstante, se le hace saber a la Comisión de la Jurisdicción Penal que dichas recomendaciones son propias de los análisis realizado</w:t>
            </w:r>
            <w:r w:rsidR="00F6263A" w:rsidRPr="00D21696">
              <w:rPr>
                <w:rFonts w:ascii="Book Antiqua" w:hAnsi="Book Antiqua"/>
                <w:sz w:val="18"/>
                <w:szCs w:val="18"/>
                <w:lang w:val="es-419" w:eastAsia="es-419"/>
              </w:rPr>
              <w:t>s</w:t>
            </w:r>
            <w:r w:rsidRPr="00D21696">
              <w:rPr>
                <w:rFonts w:ascii="Book Antiqua" w:hAnsi="Book Antiqua"/>
                <w:sz w:val="18"/>
                <w:szCs w:val="18"/>
                <w:lang w:val="es-419" w:eastAsia="es-419"/>
              </w:rPr>
              <w:t xml:space="preserve"> por la Inspección Judicial en el Tribunal Penal de Pavas, razón por la cual no es de recibo incorporarlas dentro del presente informe cómo parte del plan de trabajo</w:t>
            </w:r>
            <w:r w:rsidR="00F6263A" w:rsidRPr="00D21696">
              <w:rPr>
                <w:rFonts w:ascii="Book Antiqua" w:hAnsi="Book Antiqua"/>
                <w:sz w:val="18"/>
                <w:szCs w:val="18"/>
                <w:lang w:val="es-419" w:eastAsia="es-419"/>
              </w:rPr>
              <w:t xml:space="preserve"> propuesto por la Dirección de Planificación.</w:t>
            </w:r>
          </w:p>
          <w:p w14:paraId="77CEE6DB" w14:textId="577B5186" w:rsidR="00F6263A" w:rsidRPr="00D21696" w:rsidRDefault="00F6263A" w:rsidP="00516EB8">
            <w:pPr>
              <w:ind w:right="176"/>
              <w:jc w:val="both"/>
              <w:rPr>
                <w:rFonts w:ascii="Book Antiqua" w:hAnsi="Book Antiqua"/>
                <w:sz w:val="18"/>
                <w:szCs w:val="18"/>
                <w:lang w:val="es-419" w:eastAsia="es-419"/>
              </w:rPr>
            </w:pPr>
          </w:p>
          <w:p w14:paraId="30F36629" w14:textId="100A9197" w:rsidR="00F6263A" w:rsidRPr="00D21696" w:rsidRDefault="00F6263A" w:rsidP="00516EB8">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Las recomendaciones indicadas por la Comisión de la Jurisdicción Penal ya fueron informadas por parte de la Inspección Judicial en el informe rendido producto de su abordaje. </w:t>
            </w:r>
          </w:p>
          <w:p w14:paraId="1EC815DB" w14:textId="7CFB244F" w:rsidR="00F6263A" w:rsidRPr="00D21696" w:rsidRDefault="00F6263A" w:rsidP="00516EB8">
            <w:pPr>
              <w:ind w:right="176"/>
              <w:jc w:val="both"/>
              <w:rPr>
                <w:rFonts w:ascii="Book Antiqua" w:hAnsi="Book Antiqua"/>
                <w:sz w:val="18"/>
                <w:szCs w:val="18"/>
                <w:lang w:val="es-419" w:eastAsia="es-419"/>
              </w:rPr>
            </w:pPr>
          </w:p>
          <w:p w14:paraId="49ACDBEA" w14:textId="2DACC702" w:rsidR="00F6263A" w:rsidRPr="00D21696" w:rsidRDefault="00F6263A" w:rsidP="00516EB8">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La observación no modifica el contenido del informe. </w:t>
            </w:r>
          </w:p>
          <w:p w14:paraId="45B160FA" w14:textId="6597FB61" w:rsidR="00D04147" w:rsidRPr="00D21696" w:rsidRDefault="00D04147" w:rsidP="00516EB8">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 </w:t>
            </w:r>
          </w:p>
        </w:tc>
      </w:tr>
      <w:tr w:rsidR="000315B2" w:rsidRPr="00DA2FA2" w14:paraId="3DB03F84" w14:textId="77777777" w:rsidTr="00D21696">
        <w:trPr>
          <w:trHeight w:val="1870"/>
        </w:trPr>
        <w:tc>
          <w:tcPr>
            <w:tcW w:w="5382" w:type="dxa"/>
            <w:shd w:val="clear" w:color="auto" w:fill="auto"/>
            <w:vAlign w:val="center"/>
          </w:tcPr>
          <w:p w14:paraId="2EAE543E" w14:textId="7826DFF1" w:rsidR="000315B2" w:rsidRPr="000315B2" w:rsidRDefault="001E0536" w:rsidP="00640FE5">
            <w:pPr>
              <w:jc w:val="both"/>
              <w:rPr>
                <w:rFonts w:ascii="Book Antiqua" w:hAnsi="Book Antiqua"/>
                <w:sz w:val="18"/>
                <w:szCs w:val="18"/>
              </w:rPr>
            </w:pPr>
            <w:r w:rsidRPr="001E0536">
              <w:rPr>
                <w:rFonts w:ascii="Book Antiqua" w:hAnsi="Book Antiqua"/>
                <w:sz w:val="18"/>
                <w:szCs w:val="18"/>
              </w:rPr>
              <w:t>Finalmente, resulta también esencial que se incorpore una recomendación dirigida a la Dirección de Gestión Humana, propiamente la Sección de Ambiente laboral, a fin de que realice un trabajo periódico de seguimiento y control a las recomendaciones dadas en el informe PJ-DGH-ALAB-168-2021, de fecha 12 de noviembre de 2021, dirigidas a todo el  personal que integra el Tribunal de Pavas y particularmente, para la persona juez o jueza que ejerza la coordinación del despacho, de modo tal que se revise el cumplimiento de las mismas mediante visitas y se informe directamente al Consejo Superior en caso de que no verifiquen ajustes según lo recomendado.</w:t>
            </w:r>
          </w:p>
        </w:tc>
        <w:tc>
          <w:tcPr>
            <w:tcW w:w="4678" w:type="dxa"/>
            <w:shd w:val="clear" w:color="auto" w:fill="auto"/>
            <w:vAlign w:val="center"/>
          </w:tcPr>
          <w:p w14:paraId="1DA66C9F" w14:textId="77777777" w:rsidR="000315B2" w:rsidRPr="00D21696" w:rsidRDefault="00227F1E" w:rsidP="00516EB8">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Se toma nota de la observación </w:t>
            </w:r>
          </w:p>
          <w:p w14:paraId="1FABABBA" w14:textId="77777777" w:rsidR="00227F1E" w:rsidRPr="00D21696" w:rsidRDefault="00227F1E" w:rsidP="00516EB8">
            <w:pPr>
              <w:ind w:right="176"/>
              <w:jc w:val="both"/>
              <w:rPr>
                <w:rFonts w:ascii="Book Antiqua" w:hAnsi="Book Antiqua"/>
                <w:sz w:val="18"/>
                <w:szCs w:val="18"/>
                <w:lang w:val="es-419" w:eastAsia="es-419"/>
              </w:rPr>
            </w:pPr>
          </w:p>
          <w:p w14:paraId="0E019B10" w14:textId="77777777" w:rsidR="00227F1E" w:rsidRPr="00961DEB" w:rsidRDefault="00227F1E" w:rsidP="00516EB8">
            <w:pPr>
              <w:ind w:right="176"/>
              <w:jc w:val="both"/>
              <w:rPr>
                <w:rFonts w:ascii="Book Antiqua" w:hAnsi="Book Antiqua"/>
                <w:sz w:val="18"/>
                <w:szCs w:val="18"/>
              </w:rPr>
            </w:pPr>
            <w:r w:rsidRPr="00D21696">
              <w:rPr>
                <w:rFonts w:ascii="Book Antiqua" w:hAnsi="Book Antiqua"/>
                <w:sz w:val="18"/>
                <w:szCs w:val="18"/>
                <w:lang w:val="es-419" w:eastAsia="es-419"/>
              </w:rPr>
              <w:t xml:space="preserve">Se adiciona al apartado de recomendaciones dirigidas a la Dirección de Gestión Humana a fin de que </w:t>
            </w:r>
            <w:r w:rsidRPr="00961DEB">
              <w:rPr>
                <w:rFonts w:ascii="Book Antiqua" w:hAnsi="Book Antiqua"/>
                <w:sz w:val="18"/>
                <w:szCs w:val="18"/>
              </w:rPr>
              <w:t>realice un trabajo periódico de seguimiento y control a las recomendaciones dadas en el informe PJ-DGH-ALAB-168-2021, de fecha 12 de noviembre de 2021, de modo tal que se revise el cumplimiento de las mismas mediante visitas y se informe directamente al Consejo Superior en caso de que no verifiquen ajustes según lo recomendado.</w:t>
            </w:r>
          </w:p>
          <w:p w14:paraId="017FEA9C" w14:textId="77777777" w:rsidR="00961DEB" w:rsidRPr="00961DEB" w:rsidRDefault="00961DEB" w:rsidP="00516EB8">
            <w:pPr>
              <w:ind w:right="176"/>
              <w:jc w:val="both"/>
              <w:rPr>
                <w:rFonts w:ascii="Book Antiqua" w:hAnsi="Book Antiqua"/>
                <w:sz w:val="18"/>
                <w:szCs w:val="18"/>
              </w:rPr>
            </w:pPr>
          </w:p>
          <w:p w14:paraId="70E2890A" w14:textId="76BF3F9A" w:rsidR="00961DEB" w:rsidRPr="00DA2FA2" w:rsidRDefault="00961DEB" w:rsidP="00516EB8">
            <w:pPr>
              <w:ind w:right="176"/>
              <w:jc w:val="both"/>
              <w:rPr>
                <w:rFonts w:ascii="Book Antiqua" w:hAnsi="Book Antiqua"/>
                <w:sz w:val="22"/>
                <w:szCs w:val="22"/>
                <w:lang w:val="es-419" w:eastAsia="es-419"/>
              </w:rPr>
            </w:pPr>
            <w:r w:rsidRPr="00961DEB">
              <w:rPr>
                <w:rFonts w:ascii="Book Antiqua" w:hAnsi="Book Antiqua"/>
                <w:sz w:val="18"/>
                <w:szCs w:val="18"/>
              </w:rPr>
              <w:t>La observación modifica el contenido del informe.</w:t>
            </w:r>
            <w:r>
              <w:rPr>
                <w:rFonts w:ascii="Book Antiqua" w:hAnsi="Book Antiqua"/>
                <w:sz w:val="18"/>
                <w:szCs w:val="18"/>
              </w:rPr>
              <w:t xml:space="preserve"> </w:t>
            </w:r>
          </w:p>
        </w:tc>
      </w:tr>
      <w:tr w:rsidR="001E0536" w:rsidRPr="00DA2FA2" w14:paraId="6579D65A" w14:textId="77777777" w:rsidTr="00D21696">
        <w:trPr>
          <w:trHeight w:val="1870"/>
        </w:trPr>
        <w:tc>
          <w:tcPr>
            <w:tcW w:w="5382" w:type="dxa"/>
            <w:shd w:val="clear" w:color="auto" w:fill="auto"/>
            <w:vAlign w:val="center"/>
          </w:tcPr>
          <w:p w14:paraId="4530C8DF" w14:textId="72C453C2" w:rsidR="001E0536" w:rsidRPr="001E0536" w:rsidRDefault="000712F2" w:rsidP="00640FE5">
            <w:pPr>
              <w:jc w:val="both"/>
              <w:rPr>
                <w:rFonts w:ascii="Book Antiqua" w:hAnsi="Book Antiqua"/>
                <w:sz w:val="18"/>
                <w:szCs w:val="18"/>
              </w:rPr>
            </w:pPr>
            <w:r w:rsidRPr="000712F2">
              <w:rPr>
                <w:rFonts w:ascii="Book Antiqua" w:hAnsi="Book Antiqua"/>
                <w:sz w:val="18"/>
                <w:szCs w:val="18"/>
              </w:rPr>
              <w:t>De la misma forma, y con la finalidad de procurar la recomposición de las relaciones interpersonales en el personal que integra el Tribunal, la Comisión propone que se incorpore como parte de las recomendaciones a la Dirección de Gestión Humana que se organicen e implementen los talleres de Integración y Alineamiento, por tratarse de un instrumento que se ha implementado en otros despachos con resultados satisfactorios y que puede resultar de utilidad para lograr una mejora en la dinámica interna del despacho. Para dichos efectos, se coordinará con la Gestoría de la Jurisdicción Penal a fin de que se pueda lograr la participación de todas las personas servidoras judiciales del Tribunal.</w:t>
            </w:r>
          </w:p>
        </w:tc>
        <w:tc>
          <w:tcPr>
            <w:tcW w:w="4678" w:type="dxa"/>
            <w:shd w:val="clear" w:color="auto" w:fill="auto"/>
            <w:vAlign w:val="center"/>
          </w:tcPr>
          <w:p w14:paraId="5812AF80" w14:textId="77777777" w:rsidR="001E0536" w:rsidRPr="00D21696" w:rsidRDefault="00961DEB" w:rsidP="00516EB8">
            <w:pPr>
              <w:ind w:right="176"/>
              <w:jc w:val="both"/>
              <w:rPr>
                <w:rFonts w:ascii="Book Antiqua" w:hAnsi="Book Antiqua"/>
                <w:sz w:val="18"/>
                <w:szCs w:val="18"/>
              </w:rPr>
            </w:pPr>
            <w:r w:rsidRPr="00D21696">
              <w:rPr>
                <w:rFonts w:ascii="Book Antiqua" w:hAnsi="Book Antiqua"/>
                <w:sz w:val="18"/>
                <w:szCs w:val="18"/>
              </w:rPr>
              <w:t>Se toma nota de la observación.</w:t>
            </w:r>
          </w:p>
          <w:p w14:paraId="3BC7F363" w14:textId="77777777" w:rsidR="00961DEB" w:rsidRPr="00D21696" w:rsidRDefault="00961DEB" w:rsidP="00516EB8">
            <w:pPr>
              <w:ind w:right="176"/>
              <w:jc w:val="both"/>
              <w:rPr>
                <w:rFonts w:ascii="Book Antiqua" w:hAnsi="Book Antiqua"/>
                <w:sz w:val="18"/>
                <w:szCs w:val="18"/>
              </w:rPr>
            </w:pPr>
          </w:p>
          <w:p w14:paraId="03FCF688" w14:textId="72EC122A" w:rsidR="00961DEB" w:rsidRPr="00EB3D3A" w:rsidRDefault="00961DEB" w:rsidP="00961DEB">
            <w:pPr>
              <w:ind w:right="176"/>
              <w:jc w:val="both"/>
              <w:rPr>
                <w:rFonts w:ascii="Book Antiqua" w:hAnsi="Book Antiqua"/>
                <w:sz w:val="18"/>
                <w:szCs w:val="18"/>
              </w:rPr>
            </w:pPr>
            <w:r w:rsidRPr="00D21696">
              <w:rPr>
                <w:rFonts w:ascii="Book Antiqua" w:hAnsi="Book Antiqua"/>
                <w:sz w:val="18"/>
                <w:szCs w:val="18"/>
              </w:rPr>
              <w:t xml:space="preserve">Se adiciona al apartado de recomendaciones dirigidas a la Dirección de Gestión Humana a fin de que </w:t>
            </w:r>
            <w:r w:rsidR="000A5086" w:rsidRPr="000A5086">
              <w:rPr>
                <w:rFonts w:ascii="Book Antiqua" w:hAnsi="Book Antiqua"/>
                <w:sz w:val="18"/>
                <w:szCs w:val="18"/>
              </w:rPr>
              <w:t>organicen e implementen los talleres de Integración y Alineamiento, por tratarse de un instrumento que se ha implementado en otros despachos con resultados satisfactorios y que puede resultar de utilidad para lograr una mejora en la dinámica interna del despacho. Para dichos efectos, se coordinará con la Gestoría de la Jurisdicción Penal a fin de que se pueda lograr la participación de todas las personas servidoras judiciales del Tribunal</w:t>
            </w:r>
            <w:r w:rsidRPr="00EB3D3A">
              <w:rPr>
                <w:rFonts w:ascii="Book Antiqua" w:hAnsi="Book Antiqua"/>
                <w:sz w:val="18"/>
                <w:szCs w:val="18"/>
              </w:rPr>
              <w:t>.</w:t>
            </w:r>
          </w:p>
          <w:p w14:paraId="1A8A6B2B" w14:textId="77777777" w:rsidR="00961DEB" w:rsidRPr="00EB3D3A" w:rsidRDefault="00961DEB" w:rsidP="00961DEB">
            <w:pPr>
              <w:ind w:right="176"/>
              <w:jc w:val="both"/>
              <w:rPr>
                <w:rFonts w:ascii="Book Antiqua" w:hAnsi="Book Antiqua"/>
                <w:sz w:val="18"/>
                <w:szCs w:val="18"/>
              </w:rPr>
            </w:pPr>
          </w:p>
          <w:p w14:paraId="7B96DBC4" w14:textId="4B3E0718" w:rsidR="00961DEB" w:rsidRPr="00D21696" w:rsidRDefault="00961DEB" w:rsidP="00961DEB">
            <w:pPr>
              <w:ind w:right="176"/>
              <w:jc w:val="both"/>
              <w:rPr>
                <w:rFonts w:ascii="Book Antiqua" w:hAnsi="Book Antiqua"/>
                <w:sz w:val="18"/>
                <w:szCs w:val="18"/>
              </w:rPr>
            </w:pPr>
            <w:r w:rsidRPr="00EB3D3A">
              <w:rPr>
                <w:rFonts w:ascii="Book Antiqua" w:hAnsi="Book Antiqua"/>
                <w:sz w:val="18"/>
                <w:szCs w:val="18"/>
              </w:rPr>
              <w:t>La observación modifica el contenido del informe.</w:t>
            </w:r>
          </w:p>
        </w:tc>
      </w:tr>
      <w:tr w:rsidR="000712F2" w:rsidRPr="00DA2FA2" w14:paraId="3A3CFE10" w14:textId="77777777" w:rsidTr="00D21696">
        <w:trPr>
          <w:trHeight w:val="1870"/>
        </w:trPr>
        <w:tc>
          <w:tcPr>
            <w:tcW w:w="5382" w:type="dxa"/>
            <w:shd w:val="clear" w:color="auto" w:fill="auto"/>
            <w:vAlign w:val="center"/>
          </w:tcPr>
          <w:p w14:paraId="114F26CA" w14:textId="42E6226A" w:rsidR="000712F2" w:rsidRPr="000712F2" w:rsidRDefault="009B1541" w:rsidP="00640FE5">
            <w:pPr>
              <w:jc w:val="both"/>
              <w:rPr>
                <w:rFonts w:ascii="Book Antiqua" w:hAnsi="Book Antiqua"/>
                <w:sz w:val="18"/>
                <w:szCs w:val="18"/>
              </w:rPr>
            </w:pPr>
            <w:r w:rsidRPr="009B1541">
              <w:rPr>
                <w:rFonts w:ascii="Book Antiqua" w:hAnsi="Book Antiqua"/>
                <w:sz w:val="18"/>
                <w:szCs w:val="18"/>
              </w:rPr>
              <w:t>En lo que respecta a los escenarios propuestos por el órgano técnico, la Comisión de la Jurisdicción Penal estima que resulta procedente la recomendación en relación con el escenario 3, que es el panorama ideal sobre el cual debería trabajar el Tribunal del Tercer Circuito Judicial de San José, Sede Suroeste, por las siguientes razones.</w:t>
            </w:r>
          </w:p>
        </w:tc>
        <w:tc>
          <w:tcPr>
            <w:tcW w:w="4678" w:type="dxa"/>
            <w:shd w:val="clear" w:color="auto" w:fill="auto"/>
            <w:vAlign w:val="center"/>
          </w:tcPr>
          <w:p w14:paraId="7555672D" w14:textId="77777777" w:rsidR="000712F2" w:rsidRPr="00D21696" w:rsidRDefault="00801EF7" w:rsidP="00516EB8">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Se toma nota de la observación. </w:t>
            </w:r>
          </w:p>
          <w:p w14:paraId="65A377A8" w14:textId="77777777" w:rsidR="00801EF7" w:rsidRPr="00D21696" w:rsidRDefault="00801EF7" w:rsidP="00516EB8">
            <w:pPr>
              <w:ind w:right="176"/>
              <w:jc w:val="both"/>
              <w:rPr>
                <w:rFonts w:ascii="Book Antiqua" w:hAnsi="Book Antiqua"/>
                <w:sz w:val="18"/>
                <w:szCs w:val="18"/>
                <w:lang w:val="es-419" w:eastAsia="es-419"/>
              </w:rPr>
            </w:pPr>
          </w:p>
          <w:p w14:paraId="248FC31D" w14:textId="51D22AA9" w:rsidR="00801EF7" w:rsidRPr="00D21696" w:rsidRDefault="00801EF7" w:rsidP="00516EB8">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La misma no modifica el contenido del informe por cuanto hace referencia al escenario que a criterio de la Comisión considera idóneo, no obstante, la decisión de encuentra supeditada al acuerdo del Consejo Superior. </w:t>
            </w:r>
          </w:p>
        </w:tc>
      </w:tr>
      <w:tr w:rsidR="00FC0CEA" w:rsidRPr="00DA2FA2" w14:paraId="05586AA6" w14:textId="77777777" w:rsidTr="00D21696">
        <w:trPr>
          <w:trHeight w:val="1870"/>
        </w:trPr>
        <w:tc>
          <w:tcPr>
            <w:tcW w:w="5382" w:type="dxa"/>
            <w:shd w:val="clear" w:color="auto" w:fill="auto"/>
            <w:vAlign w:val="center"/>
          </w:tcPr>
          <w:p w14:paraId="2D5F5844" w14:textId="11CE5CDF" w:rsidR="00FC0CEA" w:rsidRPr="009B1541" w:rsidRDefault="00FC0CEA" w:rsidP="00FC0CEA">
            <w:pPr>
              <w:jc w:val="both"/>
              <w:rPr>
                <w:rFonts w:ascii="Book Antiqua" w:hAnsi="Book Antiqua"/>
                <w:sz w:val="18"/>
                <w:szCs w:val="18"/>
              </w:rPr>
            </w:pPr>
            <w:r w:rsidRPr="00311476">
              <w:rPr>
                <w:rFonts w:ascii="Book Antiqua" w:hAnsi="Book Antiqua"/>
                <w:sz w:val="18"/>
                <w:szCs w:val="18"/>
              </w:rPr>
              <w:lastRenderedPageBreak/>
              <w:t>Empero, para que el Consejo Superior cuente con todos los insumos necesarios para tomar la mejor decisión, frente a la posible aprobación del escenario 3 que se recomienda técnicamente, la Comisión estima que es necesario que se incorpore dentro del estudio realizado, un plan para proceder con el acomodo y separación de las agendas del Tribunal, tanto unipersonales como colegiadas, para anticiparse a esa posible redistribución de trabajo ante la posible separación de los asuntos de Pavas-Puriscal y los de Hatillo del Tribunal, como parte de la logística previa que implicaría la eventual implementación dicho escenario.</w:t>
            </w:r>
          </w:p>
        </w:tc>
        <w:tc>
          <w:tcPr>
            <w:tcW w:w="4678" w:type="dxa"/>
            <w:shd w:val="clear" w:color="auto" w:fill="auto"/>
            <w:vAlign w:val="center"/>
          </w:tcPr>
          <w:p w14:paraId="0CBFDAA8" w14:textId="77777777" w:rsidR="00FC0CEA" w:rsidRPr="00476C23" w:rsidRDefault="00FC0CEA" w:rsidP="00FC0CEA">
            <w:pPr>
              <w:ind w:right="176"/>
              <w:jc w:val="both"/>
              <w:rPr>
                <w:rFonts w:ascii="Book Antiqua" w:hAnsi="Book Antiqua"/>
                <w:sz w:val="18"/>
                <w:szCs w:val="18"/>
                <w:lang w:val="es-419" w:eastAsia="es-419"/>
              </w:rPr>
            </w:pPr>
            <w:r w:rsidRPr="00476C23">
              <w:rPr>
                <w:rFonts w:ascii="Book Antiqua" w:hAnsi="Book Antiqua"/>
                <w:sz w:val="18"/>
                <w:szCs w:val="18"/>
                <w:lang w:val="es-419" w:eastAsia="es-419"/>
              </w:rPr>
              <w:t xml:space="preserve">Se toma nota de la observación. </w:t>
            </w:r>
          </w:p>
          <w:p w14:paraId="3734186D" w14:textId="77777777" w:rsidR="00FC0CEA" w:rsidRPr="00476C23" w:rsidRDefault="00FC0CEA" w:rsidP="00FC0CEA">
            <w:pPr>
              <w:ind w:right="176"/>
              <w:jc w:val="both"/>
              <w:rPr>
                <w:rFonts w:ascii="Book Antiqua" w:hAnsi="Book Antiqua"/>
                <w:sz w:val="18"/>
                <w:szCs w:val="18"/>
                <w:lang w:val="es-419" w:eastAsia="es-419"/>
              </w:rPr>
            </w:pPr>
          </w:p>
          <w:p w14:paraId="7659E828" w14:textId="1C3129AB" w:rsidR="00FC0CEA" w:rsidRPr="00476C23" w:rsidRDefault="00FC0CEA" w:rsidP="00FC0CEA">
            <w:pPr>
              <w:ind w:right="176"/>
              <w:jc w:val="both"/>
              <w:rPr>
                <w:rFonts w:ascii="Book Antiqua" w:hAnsi="Book Antiqua"/>
                <w:sz w:val="18"/>
                <w:szCs w:val="18"/>
                <w:lang w:val="es-419" w:eastAsia="es-419"/>
              </w:rPr>
            </w:pPr>
            <w:r w:rsidRPr="00476C23">
              <w:rPr>
                <w:rFonts w:ascii="Book Antiqua" w:hAnsi="Book Antiqua"/>
                <w:sz w:val="18"/>
                <w:szCs w:val="18"/>
                <w:lang w:val="es-419" w:eastAsia="es-419"/>
              </w:rPr>
              <w:t>Es importante mencionar que una de las recomendaciones dirigidas al Tribunal Penal de Pavas durante el trabajo de campo realizado y que fue de aplicación inmediata es que se procediera a señalar los asuntos cuya jurisdicción es de Pavas, a los fiscales y defensores de Pavas, lo mismo aplica para la zona de Hatillo y Puriscal, practica que vendría a facilitar la distribución de agendas ante una posible división del despacho toda vez que no se tendrían que dejar sin efecto los señalamientos solo se tendría que realizar una reorganización a lo interno del personal juzgador que atendería el juicio</w:t>
            </w:r>
            <w:r w:rsidR="009A6CBB">
              <w:rPr>
                <w:rFonts w:ascii="Book Antiqua" w:hAnsi="Book Antiqua"/>
                <w:sz w:val="18"/>
                <w:szCs w:val="18"/>
                <w:lang w:val="es-419" w:eastAsia="es-419"/>
              </w:rPr>
              <w:t>, lo cual permitiría al Tribunal prepararse a una potencial separación</w:t>
            </w:r>
          </w:p>
          <w:p w14:paraId="722C2EFB" w14:textId="77777777" w:rsidR="00FC0CEA" w:rsidRPr="00476C23" w:rsidRDefault="00FC0CEA" w:rsidP="00FC0CEA">
            <w:pPr>
              <w:ind w:right="176"/>
              <w:jc w:val="both"/>
              <w:rPr>
                <w:rFonts w:ascii="Book Antiqua" w:hAnsi="Book Antiqua"/>
                <w:sz w:val="18"/>
                <w:szCs w:val="18"/>
                <w:lang w:val="es-419" w:eastAsia="es-419"/>
              </w:rPr>
            </w:pPr>
          </w:p>
          <w:p w14:paraId="241342C1" w14:textId="2198ABD1" w:rsidR="00FC0CEA" w:rsidRPr="00476C23" w:rsidRDefault="00FC0CEA" w:rsidP="00FC0CEA">
            <w:pPr>
              <w:ind w:right="176"/>
              <w:jc w:val="both"/>
              <w:rPr>
                <w:rFonts w:ascii="Book Antiqua" w:hAnsi="Book Antiqua"/>
                <w:sz w:val="18"/>
                <w:szCs w:val="18"/>
                <w:lang w:val="es-419" w:eastAsia="es-419"/>
              </w:rPr>
            </w:pPr>
            <w:r w:rsidRPr="00476C23">
              <w:rPr>
                <w:rFonts w:ascii="Book Antiqua" w:hAnsi="Book Antiqua"/>
                <w:sz w:val="18"/>
                <w:szCs w:val="18"/>
                <w:lang w:val="es-419" w:eastAsia="es-419"/>
              </w:rPr>
              <w:t xml:space="preserve">Es importante hacer la observación que esta dirección es respetuosa del criterio de la Comisión de la Jurisdicción Penal, pero lo cierto del caso es que no se puede dar por cierta la división del despacho hasta tanto el informe sea conocido por el Consejo Superior, en caso de que el Consejo Superior acuerde aprobar el escenario de división, se deberá contar con un periodo de tiempo prudencial que le permita al Tribunal reorganizar su trabajo como parte de la transición. </w:t>
            </w:r>
          </w:p>
          <w:p w14:paraId="11F4AB6D" w14:textId="77777777" w:rsidR="00FC0CEA" w:rsidRPr="00476C23" w:rsidRDefault="00FC0CEA" w:rsidP="00FC0CEA">
            <w:pPr>
              <w:ind w:right="176"/>
              <w:jc w:val="both"/>
              <w:rPr>
                <w:rFonts w:ascii="Book Antiqua" w:hAnsi="Book Antiqua"/>
                <w:sz w:val="18"/>
                <w:szCs w:val="18"/>
                <w:lang w:val="es-419" w:eastAsia="es-419"/>
              </w:rPr>
            </w:pPr>
          </w:p>
          <w:p w14:paraId="726128BF" w14:textId="77777777" w:rsidR="00FC0CEA" w:rsidRPr="00476C23" w:rsidRDefault="00FC0CEA" w:rsidP="00FC0CEA">
            <w:pPr>
              <w:ind w:right="176"/>
              <w:jc w:val="both"/>
              <w:rPr>
                <w:rFonts w:ascii="Book Antiqua" w:hAnsi="Book Antiqua"/>
                <w:sz w:val="18"/>
                <w:szCs w:val="18"/>
                <w:lang w:val="es-419" w:eastAsia="es-419"/>
              </w:rPr>
            </w:pPr>
            <w:r w:rsidRPr="00476C23">
              <w:rPr>
                <w:rFonts w:ascii="Book Antiqua" w:hAnsi="Book Antiqua"/>
                <w:sz w:val="18"/>
                <w:szCs w:val="18"/>
                <w:lang w:val="es-419" w:eastAsia="es-419"/>
              </w:rPr>
              <w:t xml:space="preserve">Asimismo, también es relevante indicar que la división también estará supeditada a contar con la infraestructura física idónea que permita la materialización de la división.  </w:t>
            </w:r>
          </w:p>
          <w:p w14:paraId="1465116A" w14:textId="77777777" w:rsidR="00FC0CEA" w:rsidRPr="00476C23" w:rsidRDefault="00FC0CEA" w:rsidP="00FC0CEA">
            <w:pPr>
              <w:ind w:right="176"/>
              <w:jc w:val="both"/>
              <w:rPr>
                <w:rFonts w:ascii="Book Antiqua" w:hAnsi="Book Antiqua"/>
                <w:sz w:val="18"/>
                <w:szCs w:val="18"/>
                <w:lang w:val="es-419" w:eastAsia="es-419"/>
              </w:rPr>
            </w:pPr>
          </w:p>
          <w:p w14:paraId="0459C3E3" w14:textId="77777777" w:rsidR="00FC0CEA" w:rsidRPr="00476C23" w:rsidRDefault="00FC0CEA" w:rsidP="00FC0CEA">
            <w:pPr>
              <w:ind w:right="176"/>
              <w:jc w:val="both"/>
              <w:rPr>
                <w:rFonts w:ascii="Book Antiqua" w:hAnsi="Book Antiqua"/>
                <w:sz w:val="18"/>
                <w:szCs w:val="18"/>
                <w:lang w:val="es-419" w:eastAsia="es-419"/>
              </w:rPr>
            </w:pPr>
            <w:r w:rsidRPr="00476C23">
              <w:rPr>
                <w:rFonts w:ascii="Book Antiqua" w:hAnsi="Book Antiqua"/>
                <w:sz w:val="18"/>
                <w:szCs w:val="18"/>
                <w:lang w:val="es-419" w:eastAsia="es-419"/>
              </w:rPr>
              <w:t xml:space="preserve">La observación no modifica el contenido del informe. </w:t>
            </w:r>
          </w:p>
          <w:p w14:paraId="02BC8DAC" w14:textId="77777777" w:rsidR="00FC0CEA" w:rsidRPr="00476C23" w:rsidRDefault="00FC0CEA" w:rsidP="00FC0CEA">
            <w:pPr>
              <w:ind w:right="176"/>
              <w:jc w:val="both"/>
              <w:rPr>
                <w:rFonts w:ascii="Book Antiqua" w:hAnsi="Book Antiqua"/>
                <w:sz w:val="18"/>
                <w:szCs w:val="18"/>
                <w:lang w:val="es-419" w:eastAsia="es-419"/>
              </w:rPr>
            </w:pPr>
          </w:p>
          <w:p w14:paraId="1693A76D" w14:textId="77777777" w:rsidR="00FC0CEA" w:rsidRPr="00476C23" w:rsidRDefault="00FC0CEA" w:rsidP="00FC0CEA">
            <w:pPr>
              <w:ind w:right="176"/>
              <w:jc w:val="both"/>
              <w:rPr>
                <w:rFonts w:ascii="Book Antiqua" w:hAnsi="Book Antiqua"/>
                <w:sz w:val="18"/>
                <w:szCs w:val="18"/>
                <w:lang w:val="es-419" w:eastAsia="es-419"/>
              </w:rPr>
            </w:pPr>
          </w:p>
          <w:p w14:paraId="398AACF5" w14:textId="77777777" w:rsidR="00FC0CEA" w:rsidRPr="00476C23" w:rsidRDefault="00FC0CEA" w:rsidP="00FC0CEA">
            <w:pPr>
              <w:ind w:right="176"/>
              <w:jc w:val="both"/>
              <w:rPr>
                <w:rFonts w:ascii="Book Antiqua" w:hAnsi="Book Antiqua"/>
                <w:sz w:val="18"/>
                <w:szCs w:val="18"/>
                <w:lang w:val="es-419" w:eastAsia="es-419"/>
              </w:rPr>
            </w:pPr>
          </w:p>
          <w:p w14:paraId="3DC9E4B9" w14:textId="2ACAA19A" w:rsidR="00FC0CEA" w:rsidRPr="00D21696" w:rsidRDefault="00FC0CEA" w:rsidP="00FC0CEA">
            <w:pPr>
              <w:ind w:right="176"/>
              <w:jc w:val="both"/>
              <w:rPr>
                <w:rFonts w:ascii="Book Antiqua" w:hAnsi="Book Antiqua"/>
                <w:sz w:val="18"/>
                <w:szCs w:val="18"/>
                <w:lang w:val="es-419" w:eastAsia="es-419"/>
              </w:rPr>
            </w:pPr>
          </w:p>
        </w:tc>
      </w:tr>
      <w:tr w:rsidR="00FC0CEA" w:rsidRPr="00DA2FA2" w14:paraId="598144C9" w14:textId="77777777" w:rsidTr="00D21696">
        <w:trPr>
          <w:trHeight w:val="1870"/>
        </w:trPr>
        <w:tc>
          <w:tcPr>
            <w:tcW w:w="5382" w:type="dxa"/>
            <w:shd w:val="clear" w:color="auto" w:fill="auto"/>
            <w:vAlign w:val="center"/>
          </w:tcPr>
          <w:p w14:paraId="3AB9C086" w14:textId="7EBE7A2F" w:rsidR="00FC0CEA" w:rsidRPr="00311476" w:rsidRDefault="00FC0CEA" w:rsidP="00FC0CEA">
            <w:pPr>
              <w:jc w:val="both"/>
              <w:rPr>
                <w:rFonts w:ascii="Book Antiqua" w:hAnsi="Book Antiqua"/>
                <w:sz w:val="18"/>
                <w:szCs w:val="18"/>
              </w:rPr>
            </w:pPr>
            <w:r w:rsidRPr="00311476">
              <w:rPr>
                <w:rFonts w:ascii="Book Antiqua" w:hAnsi="Book Antiqua"/>
                <w:sz w:val="18"/>
                <w:szCs w:val="18"/>
              </w:rPr>
              <w:t>En igual sentido, se estima conveniente que se determine, desde el punto de vista técnico, las posibilidades de realizar una “separación” provisional de los asuntos de Pavas-Puriscal y los de Hatillo del Tribunal, aunque se encuentre momentáneamente dentro del mismo espacio físico, mientras se logra encontrar un nuevo inmueble para albergar al Tribunal, sobre todo teniendo en cuenta que esa redistribución interna temporal podría incidir de manera positiva en el ambiente laboral, según el diagnóstico realizado por la Dirección de Gestión Humana.</w:t>
            </w:r>
          </w:p>
        </w:tc>
        <w:tc>
          <w:tcPr>
            <w:tcW w:w="4678" w:type="dxa"/>
            <w:shd w:val="clear" w:color="auto" w:fill="auto"/>
            <w:vAlign w:val="center"/>
          </w:tcPr>
          <w:p w14:paraId="363D3080" w14:textId="4A75A71F" w:rsidR="00FC0CEA" w:rsidRPr="00D21696" w:rsidRDefault="00FC0CEA" w:rsidP="00FC0CEA">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Se toma nota de la observación. </w:t>
            </w:r>
          </w:p>
          <w:p w14:paraId="1E9925E8" w14:textId="7450005B" w:rsidR="00FC0CEA" w:rsidRPr="00D21696" w:rsidRDefault="00FC0CEA" w:rsidP="00FC0CEA">
            <w:pPr>
              <w:ind w:right="176"/>
              <w:jc w:val="both"/>
              <w:rPr>
                <w:rFonts w:ascii="Book Antiqua" w:hAnsi="Book Antiqua"/>
                <w:sz w:val="18"/>
                <w:szCs w:val="18"/>
                <w:lang w:val="es-419" w:eastAsia="es-419"/>
              </w:rPr>
            </w:pPr>
          </w:p>
          <w:p w14:paraId="3C2AA369" w14:textId="5395D85F" w:rsidR="00FC0CEA" w:rsidRPr="00D21696" w:rsidRDefault="00FC0CEA" w:rsidP="00FC0CEA">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Al respecto la Dirección de Planificación es del criterio que una separación provisional no es conveniente para la dinámica de trabajo del Tribunal, ya que podría limitar la atención de asuntos entre todas las secciones, aunado a lo anterior, es importante hacer referencia a la limitación de personal técnico con el que actualmente cuenta el Tribunal, que aún y cuando se lograra dotar del recurso, lo cierto del caso es que no se cuenta con espacio físico suficiente para que se ubiquen en las instalaciones del Tribunal. </w:t>
            </w:r>
          </w:p>
          <w:p w14:paraId="369A8A01" w14:textId="61AD2BDE" w:rsidR="00FC0CEA" w:rsidRPr="00D21696" w:rsidRDefault="00FC0CEA" w:rsidP="00FC0CEA">
            <w:pPr>
              <w:ind w:right="176"/>
              <w:jc w:val="both"/>
              <w:rPr>
                <w:rFonts w:ascii="Book Antiqua" w:hAnsi="Book Antiqua"/>
                <w:sz w:val="18"/>
                <w:szCs w:val="18"/>
                <w:lang w:val="es-419" w:eastAsia="es-419"/>
              </w:rPr>
            </w:pPr>
          </w:p>
          <w:p w14:paraId="7A25249D" w14:textId="77777777" w:rsidR="00FC0CEA" w:rsidRPr="00D21696" w:rsidRDefault="00FC0CEA" w:rsidP="00FC0CEA">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Ahora bien, es importante mencionar que una de las recomendaciones dirigidas al Tribunal Penal de Pavas durante el trabajo de campo realizado y que fue de aplicación inmediata es que se procediera a señalar los asuntos cuya jurisdicción es de Pavas, a los fiscales y </w:t>
            </w:r>
            <w:r w:rsidRPr="00D21696">
              <w:rPr>
                <w:rFonts w:ascii="Book Antiqua" w:hAnsi="Book Antiqua"/>
                <w:sz w:val="18"/>
                <w:szCs w:val="18"/>
                <w:lang w:val="es-419" w:eastAsia="es-419"/>
              </w:rPr>
              <w:lastRenderedPageBreak/>
              <w:t>defensores de Pavas, lo mismo aplica para la zona de Hatillo y Puriscal, practica que vendría a facilitar la distribución de agendas ante una posible división del despacho toda vez que no se tendrían que dejar sin efecto los señalamientos solo se tendría que realizar una reorganización del personal juzgador que atendería el juicio.</w:t>
            </w:r>
          </w:p>
          <w:p w14:paraId="0F1D07C6" w14:textId="77777777" w:rsidR="00FC0CEA" w:rsidRPr="00D21696" w:rsidRDefault="00FC0CEA" w:rsidP="00FC0CEA">
            <w:pPr>
              <w:ind w:right="176"/>
              <w:jc w:val="both"/>
              <w:rPr>
                <w:rFonts w:ascii="Book Antiqua" w:hAnsi="Book Antiqua"/>
                <w:sz w:val="18"/>
                <w:szCs w:val="18"/>
                <w:lang w:val="es-419" w:eastAsia="es-419"/>
              </w:rPr>
            </w:pPr>
          </w:p>
          <w:p w14:paraId="6A8A3764" w14:textId="30260762" w:rsidR="00FC0CEA" w:rsidRPr="00D21696" w:rsidRDefault="00FC0CEA" w:rsidP="00FC0CEA">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Es importante hacer la observación que </w:t>
            </w:r>
            <w:r w:rsidRPr="00E33708">
              <w:rPr>
                <w:rFonts w:ascii="Book Antiqua" w:hAnsi="Book Antiqua"/>
                <w:sz w:val="18"/>
                <w:szCs w:val="18"/>
                <w:lang w:val="es-419" w:eastAsia="es-419"/>
              </w:rPr>
              <w:t>esta dirección</w:t>
            </w:r>
            <w:r w:rsidRPr="00D21696">
              <w:rPr>
                <w:rFonts w:ascii="Book Antiqua" w:hAnsi="Book Antiqua"/>
                <w:sz w:val="18"/>
                <w:szCs w:val="18"/>
                <w:lang w:val="es-419" w:eastAsia="es-419"/>
              </w:rPr>
              <w:t xml:space="preserve"> es respetuosa del criterio de la Comisión de la Jurisdicción Penal, pero lo cierto del caso es que no se puede dar por cierta la división del despacho hasta tanto el informe sea conocido por el Consejo Superior, en caso de que el Consejo Superior acuerde aprobar el escenario de división, se deberá contar con un periodo de tiempo prudencial que le permita al Tribunal reorganizar su trabajo cómo parte de la transición. </w:t>
            </w:r>
          </w:p>
          <w:p w14:paraId="52981353" w14:textId="77777777" w:rsidR="00FC0CEA" w:rsidRPr="00D21696" w:rsidRDefault="00FC0CEA" w:rsidP="00FC0CEA">
            <w:pPr>
              <w:ind w:right="176"/>
              <w:jc w:val="both"/>
              <w:rPr>
                <w:rFonts w:ascii="Book Antiqua" w:hAnsi="Book Antiqua"/>
                <w:sz w:val="18"/>
                <w:szCs w:val="18"/>
                <w:lang w:val="es-419" w:eastAsia="es-419"/>
              </w:rPr>
            </w:pPr>
          </w:p>
          <w:p w14:paraId="4B78C5E1" w14:textId="15E660DE" w:rsidR="00FC0CEA" w:rsidRPr="00D21696" w:rsidRDefault="00FC0CEA" w:rsidP="00FC0CEA">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Asimismo, también es relevante indicar que la división también estará supeditada a contar con la infraestructura física idónea que permita la materialización de la división.  </w:t>
            </w:r>
          </w:p>
          <w:p w14:paraId="421EED08" w14:textId="37781137" w:rsidR="00FC0CEA" w:rsidRPr="00D21696" w:rsidRDefault="00FC0CEA" w:rsidP="00FC0CEA">
            <w:pPr>
              <w:ind w:right="176"/>
              <w:jc w:val="both"/>
              <w:rPr>
                <w:rFonts w:ascii="Book Antiqua" w:hAnsi="Book Antiqua"/>
                <w:sz w:val="18"/>
                <w:szCs w:val="18"/>
                <w:lang w:val="es-419" w:eastAsia="es-419"/>
              </w:rPr>
            </w:pPr>
          </w:p>
          <w:p w14:paraId="031BB87D" w14:textId="674ED8BB" w:rsidR="00FC0CEA" w:rsidRPr="00D21696" w:rsidRDefault="00FC0CEA" w:rsidP="00FC0CEA">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La observación no modifica el contenido del informe. </w:t>
            </w:r>
          </w:p>
        </w:tc>
      </w:tr>
      <w:tr w:rsidR="00FC0CEA" w:rsidRPr="00DA2FA2" w14:paraId="4150F95F" w14:textId="77777777" w:rsidTr="00D21696">
        <w:trPr>
          <w:trHeight w:val="1870"/>
        </w:trPr>
        <w:tc>
          <w:tcPr>
            <w:tcW w:w="10060" w:type="dxa"/>
            <w:gridSpan w:val="2"/>
            <w:shd w:val="clear" w:color="auto" w:fill="auto"/>
            <w:vAlign w:val="center"/>
          </w:tcPr>
          <w:p w14:paraId="2427E70C" w14:textId="77777777" w:rsidR="00FC0CEA" w:rsidRPr="00BF1936" w:rsidRDefault="00FC0CEA" w:rsidP="00D21696">
            <w:pPr>
              <w:jc w:val="center"/>
              <w:rPr>
                <w:rFonts w:ascii="Book Antiqua" w:hAnsi="Book Antiqua"/>
                <w:b/>
                <w:bCs/>
                <w:sz w:val="18"/>
                <w:szCs w:val="18"/>
              </w:rPr>
            </w:pPr>
            <w:r w:rsidRPr="00BF1936">
              <w:rPr>
                <w:rFonts w:ascii="Book Antiqua" w:hAnsi="Book Antiqua"/>
                <w:b/>
                <w:bCs/>
                <w:sz w:val="18"/>
                <w:szCs w:val="18"/>
              </w:rPr>
              <w:lastRenderedPageBreak/>
              <w:t>CACMF</w:t>
            </w:r>
          </w:p>
          <w:p w14:paraId="05FC763F" w14:textId="7B599334" w:rsidR="00FC0CEA" w:rsidRPr="00DA2FA2" w:rsidRDefault="00FC0CEA" w:rsidP="00D21696">
            <w:pPr>
              <w:ind w:right="176"/>
              <w:jc w:val="center"/>
              <w:rPr>
                <w:rFonts w:ascii="Book Antiqua" w:hAnsi="Book Antiqua"/>
                <w:sz w:val="22"/>
                <w:szCs w:val="22"/>
                <w:lang w:val="es-419" w:eastAsia="es-419"/>
              </w:rPr>
            </w:pPr>
            <w:r w:rsidRPr="00BF1936">
              <w:rPr>
                <w:rFonts w:ascii="Book Antiqua" w:hAnsi="Book Antiqua"/>
                <w:b/>
                <w:bCs/>
                <w:sz w:val="18"/>
                <w:szCs w:val="18"/>
              </w:rPr>
              <w:t>Oficio N°115-CACMFJ-JEF-2022 del 23 de marzo 2022</w:t>
            </w:r>
          </w:p>
        </w:tc>
      </w:tr>
      <w:tr w:rsidR="00FC0CEA" w:rsidRPr="00DA2FA2" w14:paraId="4C5B420B" w14:textId="77777777" w:rsidTr="00D21696">
        <w:trPr>
          <w:trHeight w:val="1870"/>
        </w:trPr>
        <w:tc>
          <w:tcPr>
            <w:tcW w:w="5382" w:type="dxa"/>
            <w:shd w:val="clear" w:color="auto" w:fill="auto"/>
            <w:vAlign w:val="center"/>
          </w:tcPr>
          <w:p w14:paraId="648CDEAC" w14:textId="4C9A70F3" w:rsidR="00FC0CEA" w:rsidRPr="00D21696" w:rsidRDefault="00990708" w:rsidP="00FC0CEA">
            <w:pPr>
              <w:jc w:val="both"/>
              <w:textAlignment w:val="baseline"/>
              <w:rPr>
                <w:rFonts w:ascii="Book Antiqua" w:hAnsi="Book Antiqua"/>
                <w:sz w:val="18"/>
                <w:szCs w:val="18"/>
              </w:rPr>
            </w:pPr>
            <w:r w:rsidRPr="00D21696">
              <w:rPr>
                <w:rFonts w:ascii="Book Antiqua" w:hAnsi="Book Antiqua"/>
                <w:sz w:val="18"/>
                <w:szCs w:val="18"/>
              </w:rPr>
              <w:t xml:space="preserve">Si bien el informe presenta tres posibles escenarios para solventar la situación que se presenta en el Tribunal Penal del III Circuito Judicial de San José, Pavas y se recomienda el escenario 3; sería de gran utilidad traducir los escenarios en términos presupuestarios, para efectos de que el Órgano Superior cuente con </w:t>
            </w:r>
            <w:r w:rsidRPr="00FE67C6">
              <w:rPr>
                <w:rFonts w:ascii="Book Antiqua" w:hAnsi="Book Antiqua"/>
                <w:sz w:val="18"/>
                <w:szCs w:val="18"/>
              </w:rPr>
              <w:t>un panorama amplio</w:t>
            </w:r>
            <w:r w:rsidRPr="00D21696">
              <w:rPr>
                <w:rFonts w:ascii="Book Antiqua" w:hAnsi="Book Antiqua"/>
                <w:sz w:val="18"/>
                <w:szCs w:val="18"/>
              </w:rPr>
              <w:t xml:space="preserve"> sobre el alcance de lo recomendado.</w:t>
            </w:r>
          </w:p>
        </w:tc>
        <w:tc>
          <w:tcPr>
            <w:tcW w:w="4678" w:type="dxa"/>
            <w:shd w:val="clear" w:color="auto" w:fill="auto"/>
            <w:vAlign w:val="center"/>
          </w:tcPr>
          <w:p w14:paraId="60DCD905" w14:textId="2059B634" w:rsidR="00FC0CEA" w:rsidRPr="00D21696" w:rsidRDefault="00FE67C6" w:rsidP="00FC0CEA">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Se toma nota de la observación. </w:t>
            </w:r>
            <w:r w:rsidR="00B91576">
              <w:rPr>
                <w:rFonts w:ascii="Book Antiqua" w:hAnsi="Book Antiqua"/>
                <w:sz w:val="18"/>
                <w:szCs w:val="18"/>
                <w:lang w:val="es-419" w:eastAsia="es-419"/>
              </w:rPr>
              <w:t>Se hace la observación que el escenario tres se sustenta en temas de accesibilidad a la persona usuaria y sobre los impactos presupuestarios que puede conllevar, estos son cuantificados por la Dirección Ejecutiva.</w:t>
            </w:r>
          </w:p>
          <w:p w14:paraId="77535313" w14:textId="77777777" w:rsidR="00FE67C6" w:rsidRPr="00D21696" w:rsidRDefault="00FE67C6" w:rsidP="00FC0CEA">
            <w:pPr>
              <w:ind w:right="176"/>
              <w:jc w:val="both"/>
              <w:rPr>
                <w:rFonts w:ascii="Book Antiqua" w:hAnsi="Book Antiqua"/>
                <w:sz w:val="18"/>
                <w:szCs w:val="18"/>
                <w:lang w:val="es-419" w:eastAsia="es-419"/>
              </w:rPr>
            </w:pPr>
          </w:p>
          <w:p w14:paraId="26CC0219" w14:textId="374617EC" w:rsidR="00FE67C6" w:rsidRDefault="00FE67C6" w:rsidP="00FC0CEA">
            <w:pPr>
              <w:ind w:right="176"/>
              <w:jc w:val="both"/>
              <w:rPr>
                <w:rFonts w:ascii="Book Antiqua" w:hAnsi="Book Antiqua"/>
                <w:sz w:val="18"/>
                <w:szCs w:val="18"/>
                <w:lang w:val="es-419" w:eastAsia="es-419"/>
              </w:rPr>
            </w:pPr>
            <w:r>
              <w:rPr>
                <w:rFonts w:ascii="Book Antiqua" w:hAnsi="Book Antiqua"/>
                <w:sz w:val="18"/>
                <w:szCs w:val="18"/>
                <w:lang w:val="es-419" w:eastAsia="es-419"/>
              </w:rPr>
              <w:t xml:space="preserve">Se le hace saber al </w:t>
            </w:r>
            <w:r w:rsidRPr="00FE67C6">
              <w:rPr>
                <w:rFonts w:ascii="Book Antiqua" w:hAnsi="Book Antiqua"/>
                <w:sz w:val="18"/>
                <w:szCs w:val="18"/>
                <w:lang w:val="es-419" w:eastAsia="es-419"/>
              </w:rPr>
              <w:t xml:space="preserve">Centro de Apoyo, Coordinación y Mejoramiento de la Función Jurisdiccional que el alcance del presente informe no es extensivo a temas </w:t>
            </w:r>
            <w:r>
              <w:rPr>
                <w:rFonts w:ascii="Book Antiqua" w:hAnsi="Book Antiqua"/>
                <w:sz w:val="18"/>
                <w:szCs w:val="18"/>
                <w:lang w:val="es-419" w:eastAsia="es-419"/>
              </w:rPr>
              <w:t xml:space="preserve">presupuestarios. </w:t>
            </w:r>
          </w:p>
          <w:p w14:paraId="76CE2C28" w14:textId="77777777" w:rsidR="00FE67C6" w:rsidRDefault="00FE67C6" w:rsidP="00FC0CEA">
            <w:pPr>
              <w:ind w:right="176"/>
              <w:jc w:val="both"/>
              <w:rPr>
                <w:rFonts w:ascii="Book Antiqua" w:hAnsi="Book Antiqua"/>
                <w:sz w:val="18"/>
                <w:szCs w:val="18"/>
                <w:lang w:val="es-419" w:eastAsia="es-419"/>
              </w:rPr>
            </w:pPr>
          </w:p>
          <w:p w14:paraId="0B4760DA" w14:textId="34ED1A29" w:rsidR="00FE67C6" w:rsidRPr="00D21696" w:rsidRDefault="00FE67C6" w:rsidP="00FC0CEA">
            <w:pPr>
              <w:ind w:right="176"/>
              <w:jc w:val="both"/>
              <w:rPr>
                <w:rFonts w:ascii="Book Antiqua" w:hAnsi="Book Antiqua"/>
                <w:sz w:val="18"/>
                <w:szCs w:val="18"/>
                <w:lang w:val="es-419" w:eastAsia="es-419"/>
              </w:rPr>
            </w:pPr>
            <w:r>
              <w:rPr>
                <w:rFonts w:ascii="Book Antiqua" w:hAnsi="Book Antiqua"/>
                <w:sz w:val="18"/>
                <w:szCs w:val="18"/>
                <w:lang w:val="es-419" w:eastAsia="es-419"/>
              </w:rPr>
              <w:t xml:space="preserve">La observación no modifica el contenido del informe. </w:t>
            </w:r>
          </w:p>
        </w:tc>
      </w:tr>
      <w:tr w:rsidR="00FC0CEA" w:rsidRPr="00DA2FA2" w14:paraId="5A22C920" w14:textId="77777777" w:rsidTr="00D21696">
        <w:trPr>
          <w:trHeight w:val="1870"/>
        </w:trPr>
        <w:tc>
          <w:tcPr>
            <w:tcW w:w="5382" w:type="dxa"/>
            <w:shd w:val="clear" w:color="auto" w:fill="auto"/>
            <w:vAlign w:val="center"/>
          </w:tcPr>
          <w:p w14:paraId="173CD342" w14:textId="77777777" w:rsidR="00990708" w:rsidRPr="00D21696" w:rsidRDefault="00990708" w:rsidP="00FC0CEA">
            <w:pPr>
              <w:jc w:val="both"/>
              <w:textAlignment w:val="baseline"/>
              <w:rPr>
                <w:rFonts w:ascii="Book Antiqua" w:hAnsi="Book Antiqua"/>
                <w:sz w:val="18"/>
                <w:szCs w:val="18"/>
              </w:rPr>
            </w:pPr>
            <w:r w:rsidRPr="00D21696">
              <w:rPr>
                <w:rFonts w:ascii="Book Antiqua" w:hAnsi="Book Antiqua"/>
                <w:sz w:val="18"/>
                <w:szCs w:val="18"/>
              </w:rPr>
              <w:t xml:space="preserve">Pag 4 – 6 </w:t>
            </w:r>
          </w:p>
          <w:p w14:paraId="4EA036D2" w14:textId="17363FDE" w:rsidR="00FC0CEA" w:rsidRPr="00BF1936" w:rsidRDefault="00990708" w:rsidP="00FC0CEA">
            <w:pPr>
              <w:jc w:val="both"/>
              <w:textAlignment w:val="baseline"/>
              <w:rPr>
                <w:rFonts w:ascii="Book Antiqua" w:hAnsi="Book Antiqua"/>
                <w:b/>
                <w:bCs/>
                <w:sz w:val="18"/>
                <w:szCs w:val="18"/>
              </w:rPr>
            </w:pPr>
            <w:r w:rsidRPr="00D21696">
              <w:rPr>
                <w:rFonts w:ascii="Book Antiqua" w:hAnsi="Book Antiqua"/>
                <w:sz w:val="18"/>
                <w:szCs w:val="18"/>
              </w:rPr>
              <w:t>No se especifica el periodo de alcance del estudio realizado.</w:t>
            </w:r>
          </w:p>
        </w:tc>
        <w:tc>
          <w:tcPr>
            <w:tcW w:w="4678" w:type="dxa"/>
            <w:shd w:val="clear" w:color="auto" w:fill="auto"/>
            <w:vAlign w:val="center"/>
          </w:tcPr>
          <w:p w14:paraId="484AFB98" w14:textId="77777777" w:rsidR="00FC0CEA" w:rsidRPr="00D21696" w:rsidRDefault="00760CE1" w:rsidP="00FC0CEA">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Se toma nota de la observación. </w:t>
            </w:r>
          </w:p>
          <w:p w14:paraId="261729F9" w14:textId="77777777" w:rsidR="00760CE1" w:rsidRPr="00D21696" w:rsidRDefault="00760CE1" w:rsidP="00FC0CEA">
            <w:pPr>
              <w:ind w:right="176"/>
              <w:jc w:val="both"/>
              <w:rPr>
                <w:rFonts w:ascii="Book Antiqua" w:hAnsi="Book Antiqua"/>
                <w:sz w:val="18"/>
                <w:szCs w:val="18"/>
                <w:lang w:val="es-419" w:eastAsia="es-419"/>
              </w:rPr>
            </w:pPr>
          </w:p>
          <w:p w14:paraId="56362781" w14:textId="173AB314" w:rsidR="00760CE1" w:rsidRPr="00D21696" w:rsidRDefault="00760CE1" w:rsidP="00FC0CEA">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Al respecto se le hace saber al Centro de Apoyo, Coordinación y Mejoramiento de la Función Jurisdiccional que el informe </w:t>
            </w:r>
            <w:r>
              <w:rPr>
                <w:rFonts w:ascii="Book Antiqua" w:hAnsi="Book Antiqua"/>
                <w:sz w:val="18"/>
                <w:szCs w:val="18"/>
                <w:lang w:val="es-419" w:eastAsia="es-419"/>
              </w:rPr>
              <w:t>si hace referencia al periodo de alcance del estudio</w:t>
            </w:r>
            <w:r w:rsidR="009203A6">
              <w:rPr>
                <w:rFonts w:ascii="Book Antiqua" w:hAnsi="Book Antiqua"/>
                <w:sz w:val="18"/>
                <w:szCs w:val="18"/>
                <w:lang w:val="es-419" w:eastAsia="es-419"/>
              </w:rPr>
              <w:t>, sin embargo, se omitió indicar la fecha final contabilizada para el análisis estadístico, por lo que se adiciona que es a octubre 202</w:t>
            </w:r>
            <w:r w:rsidR="00B91576">
              <w:rPr>
                <w:rFonts w:ascii="Book Antiqua" w:hAnsi="Book Antiqua"/>
                <w:sz w:val="18"/>
                <w:szCs w:val="18"/>
                <w:lang w:val="es-419" w:eastAsia="es-419"/>
              </w:rPr>
              <w:t>1</w:t>
            </w:r>
            <w:r w:rsidR="009203A6">
              <w:rPr>
                <w:rFonts w:ascii="Book Antiqua" w:hAnsi="Book Antiqua"/>
                <w:sz w:val="18"/>
                <w:szCs w:val="18"/>
                <w:lang w:val="es-419" w:eastAsia="es-419"/>
              </w:rPr>
              <w:t>. El texto queda de la siguiente manera:</w:t>
            </w:r>
            <w:r w:rsidRPr="00D21696">
              <w:rPr>
                <w:rFonts w:ascii="Book Antiqua" w:hAnsi="Book Antiqua"/>
                <w:sz w:val="18"/>
                <w:szCs w:val="18"/>
                <w:lang w:val="es-419" w:eastAsia="es-419"/>
              </w:rPr>
              <w:t xml:space="preserve"> </w:t>
            </w:r>
          </w:p>
          <w:p w14:paraId="0104BFAE" w14:textId="77777777" w:rsidR="00760CE1" w:rsidRPr="00D21696" w:rsidRDefault="00760CE1" w:rsidP="00FC0CEA">
            <w:pPr>
              <w:ind w:right="176"/>
              <w:jc w:val="both"/>
              <w:rPr>
                <w:rFonts w:ascii="Book Antiqua" w:hAnsi="Book Antiqua"/>
                <w:i/>
                <w:iCs/>
                <w:sz w:val="18"/>
                <w:szCs w:val="18"/>
                <w:lang w:val="es-419" w:eastAsia="es-419"/>
              </w:rPr>
            </w:pPr>
          </w:p>
          <w:p w14:paraId="4F49231E" w14:textId="77777777" w:rsidR="00760CE1" w:rsidRDefault="00760CE1" w:rsidP="00FC0CEA">
            <w:pPr>
              <w:ind w:right="176"/>
              <w:jc w:val="both"/>
              <w:rPr>
                <w:rFonts w:ascii="Book Antiqua" w:hAnsi="Book Antiqua" w:cs="Arial"/>
                <w:i/>
                <w:iCs/>
                <w:color w:val="000000"/>
                <w:sz w:val="18"/>
                <w:szCs w:val="18"/>
                <w:lang w:val="es-MX"/>
              </w:rPr>
            </w:pPr>
            <w:r w:rsidRPr="00D21696">
              <w:rPr>
                <w:rFonts w:ascii="Book Antiqua" w:hAnsi="Book Antiqua" w:cs="Arial"/>
                <w:i/>
                <w:iCs/>
                <w:sz w:val="18"/>
                <w:szCs w:val="18"/>
              </w:rPr>
              <w:lastRenderedPageBreak/>
              <w:t xml:space="preserve">“Así las cosas, el presente informe se desarrollará desde cuatro aristas, la primera de ellas enfocada en la verificación del cumplimiento de las propuestas de mejora que en su momento se propusieron en el informe 139-PLA-2017 y que fueron aprobadas por el Consejo Superior, la segunda arista enfocada al comportamiento de las variables estadísticas desde el año 2016, año en el que se llevó a cabo el abordaje que derivó el informe supra citado </w:t>
            </w:r>
            <w:r w:rsidRPr="00D21696">
              <w:rPr>
                <w:rFonts w:ascii="Book Antiqua" w:hAnsi="Book Antiqua" w:cs="Arial"/>
                <w:b/>
                <w:bCs/>
                <w:i/>
                <w:iCs/>
                <w:sz w:val="18"/>
                <w:szCs w:val="18"/>
              </w:rPr>
              <w:t>hasta octubre 2021</w:t>
            </w:r>
            <w:r w:rsidRPr="00D21696">
              <w:rPr>
                <w:rFonts w:ascii="Book Antiqua" w:hAnsi="Book Antiqua" w:cs="Arial"/>
                <w:i/>
                <w:iCs/>
                <w:sz w:val="18"/>
                <w:szCs w:val="18"/>
              </w:rPr>
              <w:t xml:space="preserve"> </w:t>
            </w:r>
            <w:r w:rsidRPr="00D21696">
              <w:rPr>
                <w:rFonts w:ascii="Book Antiqua" w:hAnsi="Book Antiqua" w:cs="Arial"/>
                <w:i/>
                <w:iCs/>
                <w:color w:val="000000"/>
                <w:sz w:val="18"/>
                <w:szCs w:val="18"/>
                <w:lang w:val="es-MX"/>
              </w:rPr>
              <w:t>, la tercer arista basada en un análisis actualizado de las cargas de trabajo y comparación con despachos homólogos y finalmente la última arista basada en la formulación de nuevas propuestas de mejora de conformidad con las necesidades actuales del circuito”</w:t>
            </w:r>
          </w:p>
          <w:p w14:paraId="1F221D03" w14:textId="77777777" w:rsidR="00760CE1" w:rsidRDefault="00760CE1" w:rsidP="00FC0CEA">
            <w:pPr>
              <w:ind w:right="176"/>
              <w:jc w:val="both"/>
              <w:rPr>
                <w:rFonts w:ascii="Book Antiqua" w:hAnsi="Book Antiqua"/>
                <w:i/>
                <w:iCs/>
                <w:sz w:val="18"/>
                <w:szCs w:val="18"/>
                <w:lang w:val="es-419" w:eastAsia="es-419"/>
              </w:rPr>
            </w:pPr>
          </w:p>
          <w:p w14:paraId="3312A290" w14:textId="77777777" w:rsidR="009203A6" w:rsidRDefault="009203A6" w:rsidP="00FC0CEA">
            <w:pPr>
              <w:ind w:right="176"/>
              <w:jc w:val="both"/>
              <w:rPr>
                <w:rFonts w:ascii="Book Antiqua" w:hAnsi="Book Antiqua"/>
                <w:sz w:val="18"/>
                <w:szCs w:val="18"/>
                <w:lang w:val="es-419" w:eastAsia="es-419"/>
              </w:rPr>
            </w:pPr>
            <w:r>
              <w:rPr>
                <w:rFonts w:ascii="Book Antiqua" w:hAnsi="Book Antiqua"/>
                <w:sz w:val="18"/>
                <w:szCs w:val="18"/>
                <w:lang w:val="es-419" w:eastAsia="es-419"/>
              </w:rPr>
              <w:t xml:space="preserve">En letra negrita se enfoca la modificación del texto. </w:t>
            </w:r>
          </w:p>
          <w:p w14:paraId="4B2F7CD5" w14:textId="77777777" w:rsidR="009203A6" w:rsidRDefault="009203A6" w:rsidP="00FC0CEA">
            <w:pPr>
              <w:ind w:right="176"/>
              <w:jc w:val="both"/>
              <w:rPr>
                <w:rFonts w:ascii="Book Antiqua" w:hAnsi="Book Antiqua"/>
                <w:sz w:val="18"/>
                <w:szCs w:val="18"/>
                <w:lang w:val="es-419" w:eastAsia="es-419"/>
              </w:rPr>
            </w:pPr>
          </w:p>
          <w:p w14:paraId="7363E3B0" w14:textId="208B19DD" w:rsidR="009203A6" w:rsidRPr="00D21696" w:rsidRDefault="009203A6" w:rsidP="00FC0CEA">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La observación no modifica el </w:t>
            </w:r>
            <w:r>
              <w:rPr>
                <w:rFonts w:ascii="Book Antiqua" w:hAnsi="Book Antiqua"/>
                <w:sz w:val="18"/>
                <w:szCs w:val="18"/>
                <w:lang w:val="es-419" w:eastAsia="es-419"/>
              </w:rPr>
              <w:t>fondo del informe.</w:t>
            </w:r>
            <w:r w:rsidRPr="00D21696">
              <w:rPr>
                <w:rFonts w:ascii="Book Antiqua" w:hAnsi="Book Antiqua"/>
                <w:sz w:val="18"/>
                <w:szCs w:val="18"/>
                <w:lang w:val="es-419" w:eastAsia="es-419"/>
              </w:rPr>
              <w:t xml:space="preserve"> </w:t>
            </w:r>
          </w:p>
        </w:tc>
      </w:tr>
      <w:tr w:rsidR="00FC0CEA" w:rsidRPr="00DA2FA2" w14:paraId="6A67C4CE" w14:textId="77777777" w:rsidTr="00D21696">
        <w:trPr>
          <w:trHeight w:val="1870"/>
        </w:trPr>
        <w:tc>
          <w:tcPr>
            <w:tcW w:w="5382" w:type="dxa"/>
            <w:shd w:val="clear" w:color="auto" w:fill="auto"/>
            <w:vAlign w:val="center"/>
          </w:tcPr>
          <w:p w14:paraId="660DB2EE" w14:textId="77777777" w:rsidR="00824138" w:rsidRDefault="00824138" w:rsidP="00B14DC6">
            <w:pPr>
              <w:jc w:val="both"/>
              <w:rPr>
                <w:rFonts w:ascii="Book Antiqua" w:hAnsi="Book Antiqua" w:cs="Arial"/>
                <w:b/>
                <w:bCs/>
                <w:sz w:val="18"/>
                <w:szCs w:val="18"/>
                <w:lang w:val="es-ES"/>
              </w:rPr>
            </w:pPr>
            <w:r>
              <w:rPr>
                <w:rFonts w:ascii="Book Antiqua" w:hAnsi="Book Antiqua" w:cs="Arial"/>
                <w:b/>
                <w:bCs/>
                <w:sz w:val="18"/>
                <w:szCs w:val="18"/>
                <w:lang w:val="es-ES"/>
              </w:rPr>
              <w:lastRenderedPageBreak/>
              <w:t>Pag. 27</w:t>
            </w:r>
          </w:p>
          <w:p w14:paraId="3D2A12BC" w14:textId="77777777" w:rsidR="00824138" w:rsidRDefault="00824138" w:rsidP="00B14DC6">
            <w:pPr>
              <w:jc w:val="both"/>
              <w:rPr>
                <w:rFonts w:ascii="Book Antiqua" w:hAnsi="Book Antiqua" w:cs="Arial"/>
                <w:b/>
                <w:bCs/>
                <w:sz w:val="18"/>
                <w:szCs w:val="18"/>
                <w:lang w:val="es-ES"/>
              </w:rPr>
            </w:pPr>
          </w:p>
          <w:p w14:paraId="04C0CB2B" w14:textId="36964035" w:rsidR="00B14DC6" w:rsidRPr="00D21696" w:rsidRDefault="00B14DC6" w:rsidP="00B14DC6">
            <w:pPr>
              <w:jc w:val="both"/>
              <w:rPr>
                <w:rFonts w:ascii="Book Antiqua" w:hAnsi="Book Antiqua" w:cs="Arial"/>
                <w:b/>
                <w:bCs/>
                <w:sz w:val="18"/>
                <w:szCs w:val="18"/>
                <w:lang w:val="es-ES"/>
              </w:rPr>
            </w:pPr>
            <w:r w:rsidRPr="00D21696">
              <w:rPr>
                <w:rFonts w:ascii="Book Antiqua" w:hAnsi="Book Antiqua" w:cs="Arial"/>
                <w:b/>
                <w:bCs/>
                <w:sz w:val="18"/>
                <w:szCs w:val="18"/>
                <w:lang w:val="es-ES"/>
              </w:rPr>
              <w:t>Comportamiento de Variables Estadísticas</w:t>
            </w:r>
          </w:p>
          <w:p w14:paraId="7E325C1B" w14:textId="77777777" w:rsidR="00B14DC6" w:rsidRPr="00D21696" w:rsidRDefault="00B14DC6" w:rsidP="00B14DC6">
            <w:pPr>
              <w:jc w:val="both"/>
              <w:rPr>
                <w:rFonts w:ascii="Book Antiqua" w:hAnsi="Book Antiqua" w:cs="Arial"/>
                <w:b/>
                <w:bCs/>
                <w:sz w:val="18"/>
                <w:szCs w:val="18"/>
                <w:lang w:val="es-ES"/>
              </w:rPr>
            </w:pPr>
          </w:p>
          <w:p w14:paraId="733EF45A" w14:textId="77777777" w:rsidR="00B14DC6" w:rsidRPr="00D21696" w:rsidRDefault="00B14DC6" w:rsidP="00B14DC6">
            <w:pPr>
              <w:jc w:val="both"/>
              <w:rPr>
                <w:rFonts w:ascii="Book Antiqua" w:hAnsi="Book Antiqua" w:cs="Arial"/>
                <w:i/>
                <w:iCs/>
                <w:sz w:val="18"/>
                <w:szCs w:val="18"/>
                <w:lang w:val="es-ES"/>
              </w:rPr>
            </w:pPr>
            <w:r w:rsidRPr="00D21696">
              <w:rPr>
                <w:rFonts w:ascii="Book Antiqua" w:hAnsi="Book Antiqua" w:cs="Arial"/>
                <w:i/>
                <w:iCs/>
                <w:sz w:val="18"/>
                <w:szCs w:val="18"/>
                <w:lang w:val="es-ES"/>
              </w:rPr>
              <w:t xml:space="preserve">“se procedió a efectuar el análisis histórico de la cantidad de asuntos entrados, terminados y circulante en trámite entre el periodo comprendido del año </w:t>
            </w:r>
            <w:r w:rsidRPr="00D21696">
              <w:rPr>
                <w:rFonts w:ascii="Book Antiqua" w:hAnsi="Book Antiqua" w:cs="Arial"/>
                <w:b/>
                <w:bCs/>
                <w:i/>
                <w:iCs/>
                <w:sz w:val="18"/>
                <w:szCs w:val="18"/>
                <w:lang w:val="es-ES"/>
              </w:rPr>
              <w:t>2016 al 2020</w:t>
            </w:r>
            <w:r w:rsidRPr="00D21696">
              <w:rPr>
                <w:rFonts w:ascii="Book Antiqua" w:hAnsi="Book Antiqua" w:cs="Arial"/>
                <w:i/>
                <w:iCs/>
                <w:sz w:val="18"/>
                <w:szCs w:val="18"/>
                <w:lang w:val="es-ES"/>
              </w:rPr>
              <w:t>”</w:t>
            </w:r>
          </w:p>
          <w:p w14:paraId="513128B0" w14:textId="77777777" w:rsidR="00B14DC6" w:rsidRPr="00D21696" w:rsidRDefault="00B14DC6" w:rsidP="00B14DC6">
            <w:pPr>
              <w:jc w:val="both"/>
              <w:rPr>
                <w:rFonts w:ascii="Book Antiqua" w:hAnsi="Book Antiqua" w:cs="Arial"/>
                <w:i/>
                <w:iCs/>
                <w:sz w:val="18"/>
                <w:szCs w:val="18"/>
                <w:lang w:val="es-ES"/>
              </w:rPr>
            </w:pPr>
          </w:p>
          <w:p w14:paraId="65F2DBD9" w14:textId="77777777" w:rsidR="00B14DC6" w:rsidRPr="00D21696" w:rsidRDefault="00B14DC6" w:rsidP="00B14DC6">
            <w:pPr>
              <w:jc w:val="both"/>
              <w:rPr>
                <w:rFonts w:ascii="Book Antiqua" w:hAnsi="Book Antiqua" w:cs="Arial"/>
                <w:i/>
                <w:iCs/>
                <w:color w:val="000000"/>
                <w:sz w:val="18"/>
                <w:szCs w:val="18"/>
                <w:lang w:val="es-MX"/>
              </w:rPr>
            </w:pPr>
            <w:r w:rsidRPr="00D21696">
              <w:rPr>
                <w:rFonts w:ascii="Book Antiqua" w:hAnsi="Book Antiqua" w:cs="Arial"/>
                <w:i/>
                <w:iCs/>
                <w:sz w:val="18"/>
                <w:szCs w:val="18"/>
                <w:lang w:val="es-ES"/>
              </w:rPr>
              <w:t>Gráfico 1”</w:t>
            </w:r>
            <w:r w:rsidRPr="00D21696">
              <w:rPr>
                <w:rFonts w:ascii="Book Antiqua" w:hAnsi="Book Antiqua" w:cs="Arial"/>
                <w:i/>
                <w:iCs/>
                <w:color w:val="000000"/>
                <w:sz w:val="18"/>
                <w:szCs w:val="18"/>
                <w:lang w:val="es-MX"/>
              </w:rPr>
              <w:t xml:space="preserve"> Periodo </w:t>
            </w:r>
            <w:r w:rsidRPr="00D21696">
              <w:rPr>
                <w:rFonts w:ascii="Book Antiqua" w:hAnsi="Book Antiqua" w:cs="Arial"/>
                <w:b/>
                <w:bCs/>
                <w:i/>
                <w:iCs/>
                <w:color w:val="000000"/>
                <w:sz w:val="18"/>
                <w:szCs w:val="18"/>
                <w:lang w:val="es-MX"/>
              </w:rPr>
              <w:t>2016 a octubre 2021</w:t>
            </w:r>
            <w:r w:rsidRPr="00D21696">
              <w:rPr>
                <w:rFonts w:ascii="Book Antiqua" w:hAnsi="Book Antiqua" w:cs="Arial"/>
                <w:i/>
                <w:iCs/>
                <w:color w:val="000000"/>
                <w:sz w:val="18"/>
                <w:szCs w:val="18"/>
                <w:lang w:val="es-MX"/>
              </w:rPr>
              <w:t>”</w:t>
            </w:r>
          </w:p>
          <w:p w14:paraId="30E913F6" w14:textId="77777777" w:rsidR="00B14DC6" w:rsidRPr="00D21696" w:rsidRDefault="00B14DC6" w:rsidP="00B14DC6">
            <w:pPr>
              <w:jc w:val="both"/>
              <w:rPr>
                <w:rFonts w:cs="Arial"/>
                <w:i/>
                <w:iCs/>
                <w:color w:val="000000"/>
                <w:sz w:val="18"/>
                <w:szCs w:val="18"/>
                <w:lang w:val="es-MX"/>
              </w:rPr>
            </w:pPr>
          </w:p>
          <w:p w14:paraId="5F05BEDE" w14:textId="77777777" w:rsidR="00FC0CEA" w:rsidRPr="00D21696" w:rsidRDefault="00B14DC6" w:rsidP="00B14DC6">
            <w:pPr>
              <w:jc w:val="both"/>
              <w:textAlignment w:val="baseline"/>
              <w:rPr>
                <w:rFonts w:ascii="Book Antiqua" w:hAnsi="Book Antiqua" w:cs="Arial"/>
                <w:sz w:val="18"/>
                <w:szCs w:val="18"/>
                <w:lang w:val="es-ES"/>
              </w:rPr>
            </w:pPr>
            <w:r w:rsidRPr="00D21696">
              <w:rPr>
                <w:rFonts w:ascii="Book Antiqua" w:hAnsi="Book Antiqua" w:cs="Arial"/>
                <w:sz w:val="18"/>
                <w:szCs w:val="18"/>
                <w:lang w:val="es-ES"/>
              </w:rPr>
              <w:t>El resaltado no corresponde al original.</w:t>
            </w:r>
          </w:p>
          <w:p w14:paraId="6EAC5A9D" w14:textId="2F6353D6" w:rsidR="00B14DC6" w:rsidRPr="00D21696" w:rsidRDefault="00B14DC6" w:rsidP="00B14DC6">
            <w:pPr>
              <w:jc w:val="both"/>
              <w:textAlignment w:val="baseline"/>
              <w:rPr>
                <w:rFonts w:ascii="Book Antiqua" w:hAnsi="Book Antiqua" w:cs="Arial"/>
                <w:sz w:val="18"/>
                <w:szCs w:val="18"/>
                <w:lang w:val="es-ES"/>
              </w:rPr>
            </w:pPr>
          </w:p>
          <w:p w14:paraId="0F8831D1" w14:textId="77777777" w:rsidR="00B14DC6" w:rsidRPr="00D21696" w:rsidRDefault="00B14DC6" w:rsidP="00B14DC6">
            <w:pPr>
              <w:jc w:val="both"/>
              <w:textAlignment w:val="baseline"/>
              <w:rPr>
                <w:rFonts w:ascii="Book Antiqua" w:hAnsi="Book Antiqua" w:cs="Arial"/>
                <w:sz w:val="18"/>
                <w:szCs w:val="18"/>
                <w:lang w:val="es-ES"/>
              </w:rPr>
            </w:pPr>
            <w:r w:rsidRPr="00D21696">
              <w:rPr>
                <w:rFonts w:ascii="Book Antiqua" w:hAnsi="Book Antiqua" w:cs="Arial"/>
                <w:sz w:val="18"/>
                <w:szCs w:val="18"/>
                <w:lang w:val="es-ES"/>
              </w:rPr>
              <w:t xml:space="preserve">Observación: </w:t>
            </w:r>
          </w:p>
          <w:p w14:paraId="534F046C" w14:textId="77777777" w:rsidR="00B14DC6" w:rsidRPr="00D21696" w:rsidRDefault="00B14DC6" w:rsidP="00B14DC6">
            <w:pPr>
              <w:jc w:val="both"/>
              <w:textAlignment w:val="baseline"/>
              <w:rPr>
                <w:rFonts w:ascii="Book Antiqua" w:hAnsi="Book Antiqua" w:cs="Arial"/>
                <w:sz w:val="18"/>
                <w:szCs w:val="18"/>
                <w:lang w:val="es-ES"/>
              </w:rPr>
            </w:pPr>
          </w:p>
          <w:p w14:paraId="01175AC3" w14:textId="76EBE8CD" w:rsidR="00B14DC6" w:rsidRPr="00D21696" w:rsidRDefault="00B14DC6" w:rsidP="00B14DC6">
            <w:pPr>
              <w:jc w:val="both"/>
              <w:textAlignment w:val="baseline"/>
              <w:rPr>
                <w:rFonts w:ascii="Book Antiqua" w:hAnsi="Book Antiqua" w:cs="Arial"/>
                <w:sz w:val="18"/>
                <w:szCs w:val="18"/>
                <w:lang w:val="es-ES"/>
              </w:rPr>
            </w:pPr>
            <w:r w:rsidRPr="00D21696">
              <w:rPr>
                <w:rFonts w:ascii="Book Antiqua" w:hAnsi="Book Antiqua" w:cs="Arial"/>
                <w:sz w:val="18"/>
                <w:szCs w:val="18"/>
                <w:lang w:val="es-ES"/>
              </w:rPr>
              <w:t>En el texto se indica que la información es del 2016 al 2020, lo cual no coincide con el gráfico 1, pues se indica que el periodo es de 2016 a octubre de 2021.</w:t>
            </w:r>
          </w:p>
          <w:p w14:paraId="7801A86E" w14:textId="77777777" w:rsidR="00B14DC6" w:rsidRPr="00D21696" w:rsidRDefault="00B14DC6" w:rsidP="00B14DC6">
            <w:pPr>
              <w:jc w:val="both"/>
              <w:textAlignment w:val="baseline"/>
              <w:rPr>
                <w:rFonts w:ascii="Book Antiqua" w:hAnsi="Book Antiqua" w:cs="Arial"/>
                <w:sz w:val="18"/>
                <w:szCs w:val="18"/>
                <w:lang w:val="es-ES"/>
              </w:rPr>
            </w:pPr>
            <w:r w:rsidRPr="00D21696">
              <w:rPr>
                <w:rFonts w:ascii="Book Antiqua" w:hAnsi="Book Antiqua" w:cs="Arial"/>
                <w:sz w:val="18"/>
                <w:szCs w:val="18"/>
                <w:lang w:val="es-ES"/>
              </w:rPr>
              <w:t>Al mostrar información con corte a octubre de 2021, no se cumple con el objetivo de presentar un dato actualizado. Valorar la posibilidad de cerrar 2021 y actualizar la información estadística al mes de febrero de 2022.</w:t>
            </w:r>
          </w:p>
          <w:p w14:paraId="10940DCA" w14:textId="77777777" w:rsidR="00B14DC6" w:rsidRDefault="00B14DC6" w:rsidP="00B14DC6">
            <w:pPr>
              <w:jc w:val="both"/>
              <w:textAlignment w:val="baseline"/>
              <w:rPr>
                <w:rFonts w:ascii="Book Antiqua" w:hAnsi="Book Antiqua" w:cs="Arial"/>
                <w:sz w:val="24"/>
                <w:szCs w:val="24"/>
                <w:lang w:val="es-ES"/>
              </w:rPr>
            </w:pPr>
          </w:p>
          <w:p w14:paraId="2AE97216" w14:textId="7A78283B" w:rsidR="00B14DC6" w:rsidRPr="00BF1936" w:rsidRDefault="00B14DC6" w:rsidP="00B14DC6">
            <w:pPr>
              <w:jc w:val="both"/>
              <w:textAlignment w:val="baseline"/>
              <w:rPr>
                <w:rFonts w:ascii="Book Antiqua" w:hAnsi="Book Antiqua"/>
                <w:b/>
                <w:bCs/>
                <w:sz w:val="18"/>
                <w:szCs w:val="18"/>
              </w:rPr>
            </w:pPr>
          </w:p>
        </w:tc>
        <w:tc>
          <w:tcPr>
            <w:tcW w:w="4678" w:type="dxa"/>
            <w:shd w:val="clear" w:color="auto" w:fill="auto"/>
            <w:vAlign w:val="center"/>
          </w:tcPr>
          <w:p w14:paraId="69B63DED" w14:textId="77777777" w:rsidR="00FC0CEA" w:rsidRPr="00D21696" w:rsidRDefault="00B14DC6" w:rsidP="00FC0CEA">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Se toma nota de la observación. </w:t>
            </w:r>
          </w:p>
          <w:p w14:paraId="3ACBB309" w14:textId="77777777" w:rsidR="00B14DC6" w:rsidRPr="00D21696" w:rsidRDefault="00B14DC6" w:rsidP="00FC0CEA">
            <w:pPr>
              <w:ind w:right="176"/>
              <w:jc w:val="both"/>
              <w:rPr>
                <w:rFonts w:ascii="Book Antiqua" w:hAnsi="Book Antiqua"/>
                <w:sz w:val="18"/>
                <w:szCs w:val="18"/>
                <w:lang w:val="es-419" w:eastAsia="es-419"/>
              </w:rPr>
            </w:pPr>
          </w:p>
          <w:p w14:paraId="7133AF10" w14:textId="77777777" w:rsidR="00B14DC6" w:rsidRPr="00D21696" w:rsidRDefault="00B14DC6" w:rsidP="00FC0CEA">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El periodo correcto es del 2016 a octubre 2021, se procede a realizar la corrección en el texto. </w:t>
            </w:r>
          </w:p>
          <w:p w14:paraId="51DED3A7" w14:textId="77777777" w:rsidR="00B14DC6" w:rsidRPr="00D21696" w:rsidRDefault="00B14DC6" w:rsidP="00FC0CEA">
            <w:pPr>
              <w:ind w:right="176"/>
              <w:jc w:val="both"/>
              <w:rPr>
                <w:rFonts w:ascii="Book Antiqua" w:hAnsi="Book Antiqua"/>
                <w:sz w:val="18"/>
                <w:szCs w:val="18"/>
                <w:lang w:val="es-419" w:eastAsia="es-419"/>
              </w:rPr>
            </w:pPr>
          </w:p>
          <w:p w14:paraId="58CA77EE" w14:textId="11A5B4C9" w:rsidR="00B14DC6" w:rsidRPr="00D21696" w:rsidRDefault="00B14DC6" w:rsidP="00FC0CEA">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La observación modifica el contenido del informe. </w:t>
            </w:r>
          </w:p>
        </w:tc>
      </w:tr>
      <w:tr w:rsidR="00FC0CEA" w:rsidRPr="00DA2FA2" w14:paraId="1BAEBC53" w14:textId="77777777" w:rsidTr="00D21696">
        <w:trPr>
          <w:trHeight w:val="1870"/>
        </w:trPr>
        <w:tc>
          <w:tcPr>
            <w:tcW w:w="5382" w:type="dxa"/>
            <w:shd w:val="clear" w:color="auto" w:fill="auto"/>
            <w:vAlign w:val="center"/>
          </w:tcPr>
          <w:p w14:paraId="160F1BD1" w14:textId="77777777" w:rsidR="00BA1765" w:rsidRPr="00D21696" w:rsidRDefault="00BA1765" w:rsidP="00824138">
            <w:pPr>
              <w:jc w:val="both"/>
              <w:rPr>
                <w:rFonts w:ascii="Book Antiqua" w:hAnsi="Book Antiqua" w:cs="Arial"/>
                <w:b/>
                <w:bCs/>
                <w:sz w:val="18"/>
                <w:szCs w:val="18"/>
                <w:lang w:val="es-ES"/>
              </w:rPr>
            </w:pPr>
            <w:r w:rsidRPr="00D21696">
              <w:rPr>
                <w:rFonts w:ascii="Book Antiqua" w:eastAsia="Calibri" w:hAnsi="Book Antiqua" w:cs="Arial"/>
                <w:b/>
                <w:bCs/>
                <w:i/>
                <w:iCs/>
                <w:sz w:val="18"/>
                <w:szCs w:val="18"/>
                <w:lang w:val="es-ES" w:eastAsia="en-US"/>
              </w:rPr>
              <w:t xml:space="preserve">Pag </w:t>
            </w:r>
            <w:r w:rsidRPr="00D21696">
              <w:rPr>
                <w:rFonts w:ascii="Book Antiqua" w:hAnsi="Book Antiqua" w:cs="Arial"/>
                <w:b/>
                <w:bCs/>
                <w:sz w:val="18"/>
                <w:szCs w:val="18"/>
                <w:lang w:val="es-ES"/>
              </w:rPr>
              <w:t>28-34</w:t>
            </w:r>
          </w:p>
          <w:p w14:paraId="23F33EF1" w14:textId="77777777" w:rsidR="00BA1765" w:rsidRDefault="00BA1765" w:rsidP="00824138">
            <w:pPr>
              <w:jc w:val="both"/>
              <w:rPr>
                <w:rFonts w:ascii="Book Antiqua" w:hAnsi="Book Antiqua" w:cs="Arial"/>
                <w:i/>
                <w:iCs/>
                <w:sz w:val="24"/>
                <w:szCs w:val="24"/>
                <w:lang w:val="es-ES"/>
              </w:rPr>
            </w:pPr>
          </w:p>
          <w:p w14:paraId="189810F6" w14:textId="5CAAEA81" w:rsidR="00824138" w:rsidRPr="00824138" w:rsidRDefault="00824138" w:rsidP="00824138">
            <w:pPr>
              <w:jc w:val="both"/>
              <w:rPr>
                <w:rFonts w:ascii="Book Antiqua" w:eastAsia="Calibri" w:hAnsi="Book Antiqua" w:cs="Arial"/>
                <w:i/>
                <w:iCs/>
                <w:lang w:val="es-ES" w:eastAsia="en-US"/>
              </w:rPr>
            </w:pPr>
            <w:r w:rsidRPr="00824138">
              <w:rPr>
                <w:rFonts w:ascii="Book Antiqua" w:eastAsia="Calibri" w:hAnsi="Book Antiqua" w:cs="Arial"/>
                <w:i/>
                <w:iCs/>
                <w:lang w:val="es-ES" w:eastAsia="en-US"/>
              </w:rPr>
              <w:t xml:space="preserve">Cuadro 5 “Comportamiento estadístico entrados, terminados y circulante en trámite. </w:t>
            </w:r>
          </w:p>
          <w:p w14:paraId="1CCF7886" w14:textId="77777777" w:rsidR="00824138" w:rsidRPr="00824138" w:rsidRDefault="00824138" w:rsidP="00824138">
            <w:pPr>
              <w:jc w:val="both"/>
              <w:rPr>
                <w:rFonts w:ascii="Book Antiqua" w:eastAsia="Calibri" w:hAnsi="Book Antiqua" w:cs="Arial"/>
                <w:i/>
                <w:iCs/>
                <w:lang w:val="es-ES" w:eastAsia="en-US"/>
              </w:rPr>
            </w:pPr>
            <w:r w:rsidRPr="00824138">
              <w:rPr>
                <w:rFonts w:ascii="Book Antiqua" w:eastAsia="Calibri" w:hAnsi="Book Antiqua" w:cs="Arial"/>
                <w:i/>
                <w:iCs/>
                <w:lang w:val="es-ES" w:eastAsia="en-US"/>
              </w:rPr>
              <w:t>Periodo 2016 al octubre 2021”</w:t>
            </w:r>
          </w:p>
          <w:p w14:paraId="5E4F6746" w14:textId="77777777" w:rsidR="00824138" w:rsidRPr="00824138" w:rsidRDefault="00824138" w:rsidP="00824138">
            <w:pPr>
              <w:jc w:val="both"/>
              <w:rPr>
                <w:rFonts w:ascii="Book Antiqua" w:eastAsia="Calibri" w:hAnsi="Book Antiqua" w:cs="Arial"/>
                <w:i/>
                <w:iCs/>
                <w:lang w:val="es-ES" w:eastAsia="en-US"/>
              </w:rPr>
            </w:pPr>
            <w:r w:rsidRPr="00824138">
              <w:rPr>
                <w:rFonts w:ascii="Book Antiqua" w:eastAsia="Calibri" w:hAnsi="Book Antiqua" w:cs="Arial"/>
                <w:i/>
                <w:iCs/>
                <w:lang w:val="es-ES" w:eastAsia="en-US"/>
              </w:rPr>
              <w:t>Cuadro 6</w:t>
            </w:r>
            <w:r w:rsidRPr="00824138">
              <w:rPr>
                <w:rFonts w:ascii="Calibri" w:eastAsia="Calibri" w:hAnsi="Calibri"/>
                <w:sz w:val="22"/>
                <w:szCs w:val="22"/>
                <w:lang w:eastAsia="en-US"/>
              </w:rPr>
              <w:t xml:space="preserve"> “</w:t>
            </w:r>
            <w:r w:rsidRPr="00824138">
              <w:rPr>
                <w:rFonts w:ascii="Book Antiqua" w:eastAsia="Calibri" w:hAnsi="Book Antiqua" w:cs="Arial"/>
                <w:i/>
                <w:iCs/>
                <w:lang w:val="es-ES" w:eastAsia="en-US"/>
              </w:rPr>
              <w:t>Asuntos entrados por tipo de integración. Periodo 2016 a octubre 2021”</w:t>
            </w:r>
          </w:p>
          <w:p w14:paraId="2739C3EB" w14:textId="77777777" w:rsidR="00824138" w:rsidRPr="00824138" w:rsidRDefault="00824138" w:rsidP="00824138">
            <w:pPr>
              <w:jc w:val="both"/>
              <w:rPr>
                <w:rFonts w:ascii="Book Antiqua" w:eastAsia="Calibri" w:hAnsi="Book Antiqua" w:cs="Arial"/>
                <w:i/>
                <w:iCs/>
                <w:lang w:val="es-ES" w:eastAsia="en-US"/>
              </w:rPr>
            </w:pPr>
            <w:r w:rsidRPr="00824138">
              <w:rPr>
                <w:rFonts w:ascii="Book Antiqua" w:eastAsia="Calibri" w:hAnsi="Book Antiqua" w:cs="Arial"/>
                <w:i/>
                <w:iCs/>
                <w:lang w:val="es-ES" w:eastAsia="en-US"/>
              </w:rPr>
              <w:t>Cuadro 7 “Sentencias dictadas por tipo de integración. Periodo 2016 a octubre 2021</w:t>
            </w:r>
          </w:p>
          <w:p w14:paraId="6E1DDFE4" w14:textId="77777777" w:rsidR="00824138" w:rsidRPr="00824138" w:rsidRDefault="00824138" w:rsidP="00824138">
            <w:pPr>
              <w:jc w:val="both"/>
              <w:rPr>
                <w:rFonts w:ascii="Book Antiqua" w:eastAsia="Calibri" w:hAnsi="Book Antiqua" w:cs="Arial"/>
                <w:i/>
                <w:iCs/>
                <w:lang w:val="es-ES" w:eastAsia="en-US"/>
              </w:rPr>
            </w:pPr>
            <w:r w:rsidRPr="00824138">
              <w:rPr>
                <w:rFonts w:ascii="Book Antiqua" w:eastAsia="Calibri" w:hAnsi="Book Antiqua" w:cs="Arial"/>
                <w:i/>
                <w:iCs/>
                <w:lang w:val="es-ES" w:eastAsia="en-US"/>
              </w:rPr>
              <w:t>Gráfico 2</w:t>
            </w:r>
            <w:r w:rsidRPr="00824138">
              <w:rPr>
                <w:rFonts w:ascii="Calibri" w:eastAsia="Calibri" w:hAnsi="Calibri"/>
                <w:sz w:val="22"/>
                <w:szCs w:val="22"/>
                <w:lang w:eastAsia="en-US"/>
              </w:rPr>
              <w:t xml:space="preserve"> “</w:t>
            </w:r>
            <w:r w:rsidRPr="00824138">
              <w:rPr>
                <w:rFonts w:ascii="Book Antiqua" w:eastAsia="Calibri" w:hAnsi="Book Antiqua" w:cs="Arial"/>
                <w:i/>
                <w:iCs/>
                <w:lang w:val="es-ES" w:eastAsia="en-US"/>
              </w:rPr>
              <w:t>Histórico de Circulante. Periodo 2016 a octubre 2021”.</w:t>
            </w:r>
          </w:p>
          <w:p w14:paraId="0B231FA6" w14:textId="77777777" w:rsidR="00824138" w:rsidRPr="00824138" w:rsidRDefault="00824138" w:rsidP="00824138">
            <w:pPr>
              <w:jc w:val="both"/>
              <w:rPr>
                <w:rFonts w:ascii="Book Antiqua" w:eastAsia="Calibri" w:hAnsi="Book Antiqua" w:cs="Arial"/>
                <w:i/>
                <w:iCs/>
                <w:lang w:val="es-ES" w:eastAsia="en-US"/>
              </w:rPr>
            </w:pPr>
            <w:r w:rsidRPr="00824138">
              <w:rPr>
                <w:rFonts w:ascii="Book Antiqua" w:eastAsia="Calibri" w:hAnsi="Book Antiqua" w:cs="Arial"/>
                <w:i/>
                <w:iCs/>
                <w:lang w:val="es-ES" w:eastAsia="en-US"/>
              </w:rPr>
              <w:t>Gráfico 3 “Efectividad de señalamientos.</w:t>
            </w:r>
          </w:p>
          <w:p w14:paraId="5D81D37B" w14:textId="77777777" w:rsidR="00824138" w:rsidRPr="00824138" w:rsidRDefault="00824138" w:rsidP="00824138">
            <w:pPr>
              <w:jc w:val="both"/>
              <w:rPr>
                <w:rFonts w:ascii="Book Antiqua" w:eastAsia="Calibri" w:hAnsi="Book Antiqua" w:cs="Arial"/>
                <w:i/>
                <w:iCs/>
                <w:lang w:val="es-ES" w:eastAsia="en-US"/>
              </w:rPr>
            </w:pPr>
            <w:r w:rsidRPr="00824138">
              <w:rPr>
                <w:rFonts w:ascii="Book Antiqua" w:eastAsia="Calibri" w:hAnsi="Book Antiqua" w:cs="Arial"/>
                <w:i/>
                <w:iCs/>
                <w:lang w:val="es-ES" w:eastAsia="en-US"/>
              </w:rPr>
              <w:t>Periodo 2016 a 2020”</w:t>
            </w:r>
          </w:p>
          <w:p w14:paraId="137DC820" w14:textId="77777777" w:rsidR="00FC0CEA" w:rsidRDefault="00824138" w:rsidP="00824138">
            <w:pPr>
              <w:jc w:val="both"/>
              <w:textAlignment w:val="baseline"/>
              <w:rPr>
                <w:rFonts w:ascii="Book Antiqua" w:eastAsia="Calibri" w:hAnsi="Book Antiqua" w:cs="Arial"/>
                <w:i/>
                <w:iCs/>
                <w:lang w:val="es-ES" w:eastAsia="en-US"/>
              </w:rPr>
            </w:pPr>
            <w:r w:rsidRPr="00824138">
              <w:rPr>
                <w:rFonts w:ascii="Book Antiqua" w:eastAsia="Calibri" w:hAnsi="Book Antiqua" w:cs="Arial"/>
                <w:i/>
                <w:iCs/>
                <w:lang w:val="es-ES" w:eastAsia="en-US"/>
              </w:rPr>
              <w:lastRenderedPageBreak/>
              <w:t>Cuadro 8</w:t>
            </w:r>
            <w:r w:rsidRPr="00824138">
              <w:rPr>
                <w:rFonts w:ascii="Calibri" w:eastAsia="Calibri" w:hAnsi="Calibri"/>
                <w:sz w:val="22"/>
                <w:szCs w:val="22"/>
                <w:lang w:eastAsia="en-US"/>
              </w:rPr>
              <w:t xml:space="preserve"> “</w:t>
            </w:r>
            <w:r w:rsidRPr="00824138">
              <w:rPr>
                <w:rFonts w:ascii="Book Antiqua" w:eastAsia="Calibri" w:hAnsi="Book Antiqua" w:cs="Arial"/>
                <w:i/>
                <w:iCs/>
                <w:lang w:val="es-ES" w:eastAsia="en-US"/>
              </w:rPr>
              <w:t>Comportamiento estadístico de las Apelaciones.  Periodo 2016 a octubre 2021”</w:t>
            </w:r>
          </w:p>
          <w:p w14:paraId="6C6D9994" w14:textId="77777777" w:rsidR="00824138" w:rsidRDefault="00824138" w:rsidP="00824138">
            <w:pPr>
              <w:jc w:val="both"/>
              <w:textAlignment w:val="baseline"/>
              <w:rPr>
                <w:rFonts w:ascii="Book Antiqua" w:eastAsia="Calibri" w:hAnsi="Book Antiqua" w:cs="Arial"/>
                <w:b/>
                <w:bCs/>
                <w:i/>
                <w:iCs/>
                <w:lang w:val="es-ES" w:eastAsia="en-US"/>
              </w:rPr>
            </w:pPr>
          </w:p>
          <w:p w14:paraId="398B35BD" w14:textId="77777777" w:rsidR="00700924" w:rsidRDefault="00700924" w:rsidP="00824138">
            <w:pPr>
              <w:jc w:val="both"/>
              <w:textAlignment w:val="baseline"/>
              <w:rPr>
                <w:rFonts w:ascii="Book Antiqua" w:hAnsi="Book Antiqua"/>
                <w:sz w:val="18"/>
                <w:szCs w:val="18"/>
              </w:rPr>
            </w:pPr>
            <w:r>
              <w:rPr>
                <w:rFonts w:ascii="Book Antiqua" w:hAnsi="Book Antiqua"/>
                <w:sz w:val="18"/>
                <w:szCs w:val="18"/>
              </w:rPr>
              <w:t>Observación:</w:t>
            </w:r>
          </w:p>
          <w:p w14:paraId="150C9393" w14:textId="3927739E" w:rsidR="00824138" w:rsidRPr="00D21696" w:rsidRDefault="00824138" w:rsidP="00824138">
            <w:pPr>
              <w:jc w:val="both"/>
              <w:textAlignment w:val="baseline"/>
              <w:rPr>
                <w:rFonts w:ascii="Book Antiqua" w:hAnsi="Book Antiqua"/>
                <w:sz w:val="18"/>
                <w:szCs w:val="18"/>
              </w:rPr>
            </w:pPr>
            <w:r w:rsidRPr="00D21696">
              <w:rPr>
                <w:rFonts w:ascii="Book Antiqua" w:hAnsi="Book Antiqua"/>
                <w:sz w:val="18"/>
                <w:szCs w:val="18"/>
              </w:rPr>
              <w:t>En relación con la observación anterior, los gráficos y cuadros muestran un periodo que comprende de a octubre de 2021, esto a pesar de que el informe fue presentado el 14 de febrero de 2022.</w:t>
            </w:r>
          </w:p>
        </w:tc>
        <w:tc>
          <w:tcPr>
            <w:tcW w:w="4678" w:type="dxa"/>
            <w:shd w:val="clear" w:color="auto" w:fill="auto"/>
            <w:vAlign w:val="center"/>
          </w:tcPr>
          <w:p w14:paraId="6438BA02" w14:textId="77777777" w:rsidR="00FC0CEA" w:rsidRPr="00D21696" w:rsidRDefault="00824138" w:rsidP="00FC0CEA">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lastRenderedPageBreak/>
              <w:t xml:space="preserve">Se toma nota de la observación. </w:t>
            </w:r>
          </w:p>
          <w:p w14:paraId="3E7155EC" w14:textId="77777777" w:rsidR="00824138" w:rsidRPr="00D21696" w:rsidRDefault="00824138" w:rsidP="00FC0CEA">
            <w:pPr>
              <w:ind w:right="176"/>
              <w:jc w:val="both"/>
              <w:rPr>
                <w:rFonts w:ascii="Book Antiqua" w:hAnsi="Book Antiqua"/>
                <w:sz w:val="18"/>
                <w:szCs w:val="18"/>
                <w:lang w:val="es-419" w:eastAsia="es-419"/>
              </w:rPr>
            </w:pPr>
          </w:p>
          <w:p w14:paraId="18292A56" w14:textId="455F6313" w:rsidR="00824138" w:rsidRPr="00D21696" w:rsidRDefault="00824138" w:rsidP="00FC0CEA">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Si bien es cierto el informe preliminar fue presentado en el me</w:t>
            </w:r>
            <w:r w:rsidR="005D7FA7">
              <w:rPr>
                <w:rFonts w:ascii="Book Antiqua" w:hAnsi="Book Antiqua"/>
                <w:sz w:val="18"/>
                <w:szCs w:val="18"/>
                <w:lang w:val="es-419" w:eastAsia="es-419"/>
              </w:rPr>
              <w:t>s</w:t>
            </w:r>
            <w:r w:rsidRPr="00D21696">
              <w:rPr>
                <w:rFonts w:ascii="Book Antiqua" w:hAnsi="Book Antiqua"/>
                <w:sz w:val="18"/>
                <w:szCs w:val="18"/>
                <w:lang w:val="es-419" w:eastAsia="es-419"/>
              </w:rPr>
              <w:t xml:space="preserve"> de febrero 2022, también es cierto, que el abordaje realizado implicó constantes reuniones de seguimiento en donde se presentaban resultados de los análisis estadísticos. </w:t>
            </w:r>
          </w:p>
          <w:p w14:paraId="711D473F" w14:textId="77777777" w:rsidR="00824138" w:rsidRPr="00D21696" w:rsidRDefault="00824138" w:rsidP="00FC0CEA">
            <w:pPr>
              <w:ind w:right="176"/>
              <w:jc w:val="both"/>
              <w:rPr>
                <w:rFonts w:ascii="Book Antiqua" w:hAnsi="Book Antiqua"/>
                <w:sz w:val="18"/>
                <w:szCs w:val="18"/>
                <w:lang w:val="es-419" w:eastAsia="es-419"/>
              </w:rPr>
            </w:pPr>
          </w:p>
          <w:p w14:paraId="716F2B3F" w14:textId="25183899" w:rsidR="00824138" w:rsidRPr="00D21696" w:rsidRDefault="00824138" w:rsidP="00FC0CEA">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La Dirección de Planificación considera </w:t>
            </w:r>
            <w:r w:rsidR="00BA1765" w:rsidRPr="009D19D4">
              <w:rPr>
                <w:rFonts w:ascii="Book Antiqua" w:hAnsi="Book Antiqua"/>
                <w:sz w:val="18"/>
                <w:szCs w:val="18"/>
                <w:lang w:val="es-419" w:eastAsia="es-419"/>
              </w:rPr>
              <w:t xml:space="preserve">que un periodo que supera el análisis estadístico de más de 5 años es idóneo para emitir criterios, </w:t>
            </w:r>
            <w:r w:rsidR="00BA1765" w:rsidRPr="00D21696">
              <w:rPr>
                <w:rFonts w:ascii="Book Antiqua" w:hAnsi="Book Antiqua"/>
                <w:sz w:val="18"/>
                <w:szCs w:val="18"/>
                <w:lang w:val="es-419" w:eastAsia="es-419"/>
              </w:rPr>
              <w:t xml:space="preserve">5 meses no modifican los resultados arrojados. </w:t>
            </w:r>
            <w:r w:rsidR="00BA1765" w:rsidRPr="009D19D4">
              <w:rPr>
                <w:rFonts w:ascii="Book Antiqua" w:hAnsi="Book Antiqua"/>
                <w:sz w:val="18"/>
                <w:szCs w:val="18"/>
                <w:lang w:val="es-419" w:eastAsia="es-419"/>
              </w:rPr>
              <w:t xml:space="preserve">Aunado a lo anterior, es sabido que las estadísticas reportadas en SIGMA no son en tiempo real, se debe de tomar en consideración en periodo de tiempo prudente en </w:t>
            </w:r>
            <w:r w:rsidR="00BA1765" w:rsidRPr="009D19D4">
              <w:rPr>
                <w:rFonts w:ascii="Book Antiqua" w:hAnsi="Book Antiqua"/>
                <w:sz w:val="18"/>
                <w:szCs w:val="18"/>
                <w:lang w:val="es-419" w:eastAsia="es-419"/>
              </w:rPr>
              <w:lastRenderedPageBreak/>
              <w:t>donde se realizan ajustes a las estadísticas para dar por ciertos los datos que se reflejan</w:t>
            </w:r>
            <w:r w:rsidR="004C1751">
              <w:rPr>
                <w:rFonts w:ascii="Book Antiqua" w:hAnsi="Book Antiqua"/>
                <w:sz w:val="18"/>
                <w:szCs w:val="18"/>
                <w:lang w:val="es-419" w:eastAsia="es-419"/>
              </w:rPr>
              <w:t>, además que por un tema estadístico un periodo largo de tiempo permite precisamente poder tener mayor confiabilidad de los datos al reducirse variaciones casuísticas.</w:t>
            </w:r>
          </w:p>
          <w:p w14:paraId="3A272E76" w14:textId="249279D9" w:rsidR="00BA1765" w:rsidRPr="00D21696" w:rsidRDefault="00BA1765" w:rsidP="00FC0CEA">
            <w:pPr>
              <w:ind w:right="176"/>
              <w:jc w:val="both"/>
              <w:rPr>
                <w:rFonts w:ascii="Book Antiqua" w:hAnsi="Book Antiqua"/>
                <w:sz w:val="18"/>
                <w:szCs w:val="18"/>
                <w:lang w:val="es-419" w:eastAsia="es-419"/>
              </w:rPr>
            </w:pPr>
          </w:p>
          <w:p w14:paraId="1E8627BA" w14:textId="546A754C" w:rsidR="00BA1765" w:rsidRPr="00D21696" w:rsidRDefault="00BA1765" w:rsidP="00FC0CEA">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La observación no modifica el contenido del informe. </w:t>
            </w:r>
          </w:p>
        </w:tc>
      </w:tr>
      <w:tr w:rsidR="00FC0CEA" w:rsidRPr="00DA2FA2" w14:paraId="4D191D2C" w14:textId="77777777" w:rsidTr="00D21696">
        <w:trPr>
          <w:trHeight w:val="1870"/>
        </w:trPr>
        <w:tc>
          <w:tcPr>
            <w:tcW w:w="5382" w:type="dxa"/>
            <w:shd w:val="clear" w:color="auto" w:fill="auto"/>
            <w:vAlign w:val="center"/>
          </w:tcPr>
          <w:p w14:paraId="22A0AC69" w14:textId="77777777" w:rsidR="00A42198" w:rsidRPr="00A42198" w:rsidRDefault="00A42198" w:rsidP="00BA1765">
            <w:pPr>
              <w:jc w:val="both"/>
              <w:textAlignment w:val="baseline"/>
              <w:rPr>
                <w:rFonts w:ascii="Book Antiqua" w:hAnsi="Book Antiqua"/>
                <w:b/>
                <w:bCs/>
                <w:sz w:val="18"/>
                <w:szCs w:val="18"/>
              </w:rPr>
            </w:pPr>
            <w:r w:rsidRPr="00A42198">
              <w:rPr>
                <w:rFonts w:ascii="Book Antiqua" w:hAnsi="Book Antiqua"/>
                <w:b/>
                <w:bCs/>
                <w:sz w:val="18"/>
                <w:szCs w:val="18"/>
              </w:rPr>
              <w:lastRenderedPageBreak/>
              <w:t>Pag. 35</w:t>
            </w:r>
          </w:p>
          <w:p w14:paraId="5323E142" w14:textId="77777777" w:rsidR="00A42198" w:rsidRPr="00A42198" w:rsidRDefault="00A42198" w:rsidP="00BA1765">
            <w:pPr>
              <w:jc w:val="both"/>
              <w:textAlignment w:val="baseline"/>
              <w:rPr>
                <w:rFonts w:ascii="Book Antiqua" w:hAnsi="Book Antiqua"/>
                <w:b/>
                <w:bCs/>
                <w:sz w:val="18"/>
                <w:szCs w:val="18"/>
              </w:rPr>
            </w:pPr>
          </w:p>
          <w:p w14:paraId="46F130E2" w14:textId="09030001" w:rsidR="00BA1765" w:rsidRPr="00D21696" w:rsidRDefault="00BA1765" w:rsidP="00BA1765">
            <w:pPr>
              <w:jc w:val="both"/>
              <w:textAlignment w:val="baseline"/>
              <w:rPr>
                <w:rFonts w:ascii="Book Antiqua" w:hAnsi="Book Antiqua"/>
                <w:i/>
                <w:iCs/>
                <w:sz w:val="18"/>
                <w:szCs w:val="18"/>
              </w:rPr>
            </w:pPr>
            <w:r w:rsidRPr="00D21696">
              <w:rPr>
                <w:rFonts w:ascii="Book Antiqua" w:hAnsi="Book Antiqua"/>
                <w:i/>
                <w:iCs/>
                <w:sz w:val="18"/>
                <w:szCs w:val="18"/>
              </w:rPr>
              <w:t>Gráfico 4. Expedientes entrados al Tribunal Penal de Pavos Según: Oficina de Origen</w:t>
            </w:r>
          </w:p>
          <w:p w14:paraId="747244DB" w14:textId="77777777" w:rsidR="00FC0CEA" w:rsidRPr="00D21696" w:rsidRDefault="00BA1765" w:rsidP="00BA1765">
            <w:pPr>
              <w:jc w:val="both"/>
              <w:textAlignment w:val="baseline"/>
              <w:rPr>
                <w:rFonts w:ascii="Book Antiqua" w:hAnsi="Book Antiqua"/>
                <w:i/>
                <w:iCs/>
                <w:sz w:val="18"/>
                <w:szCs w:val="18"/>
              </w:rPr>
            </w:pPr>
            <w:r w:rsidRPr="00D21696">
              <w:rPr>
                <w:rFonts w:ascii="Book Antiqua" w:hAnsi="Book Antiqua"/>
                <w:i/>
                <w:iCs/>
                <w:sz w:val="18"/>
                <w:szCs w:val="18"/>
              </w:rPr>
              <w:t>Durante: Enero-agosto 2021.</w:t>
            </w:r>
          </w:p>
          <w:p w14:paraId="4BD1F1D5" w14:textId="77777777" w:rsidR="00A42198" w:rsidRPr="00A42198" w:rsidRDefault="00A42198" w:rsidP="00BA1765">
            <w:pPr>
              <w:jc w:val="both"/>
              <w:textAlignment w:val="baseline"/>
              <w:rPr>
                <w:rFonts w:ascii="Book Antiqua" w:hAnsi="Book Antiqua"/>
                <w:b/>
                <w:bCs/>
                <w:sz w:val="18"/>
                <w:szCs w:val="18"/>
              </w:rPr>
            </w:pPr>
          </w:p>
          <w:p w14:paraId="16F88719" w14:textId="707B367C" w:rsidR="00A42198" w:rsidRPr="00D21696" w:rsidRDefault="00A42198" w:rsidP="00A42198">
            <w:pPr>
              <w:widowControl w:val="0"/>
              <w:autoSpaceDE w:val="0"/>
              <w:autoSpaceDN w:val="0"/>
              <w:adjustRightInd w:val="0"/>
              <w:jc w:val="both"/>
              <w:rPr>
                <w:rFonts w:ascii="Book Antiqua" w:hAnsi="Book Antiqua" w:cs="Arial"/>
                <w:sz w:val="18"/>
                <w:szCs w:val="18"/>
                <w:lang w:val="es-ES"/>
              </w:rPr>
            </w:pPr>
            <w:r w:rsidRPr="00D21696">
              <w:rPr>
                <w:rFonts w:ascii="Book Antiqua" w:hAnsi="Book Antiqua" w:cs="Arial"/>
                <w:sz w:val="18"/>
                <w:szCs w:val="18"/>
                <w:lang w:val="es-ES"/>
              </w:rPr>
              <w:t>Observación:</w:t>
            </w:r>
          </w:p>
          <w:p w14:paraId="503744A8" w14:textId="4173EA83" w:rsidR="00A42198" w:rsidRPr="00D21696" w:rsidRDefault="00A42198" w:rsidP="00A42198">
            <w:pPr>
              <w:widowControl w:val="0"/>
              <w:autoSpaceDE w:val="0"/>
              <w:autoSpaceDN w:val="0"/>
              <w:adjustRightInd w:val="0"/>
              <w:jc w:val="both"/>
              <w:rPr>
                <w:rFonts w:ascii="Book Antiqua" w:hAnsi="Book Antiqua" w:cs="Arial"/>
                <w:sz w:val="18"/>
                <w:szCs w:val="18"/>
                <w:lang w:val="es-ES"/>
              </w:rPr>
            </w:pPr>
            <w:r w:rsidRPr="00D21696">
              <w:rPr>
                <w:rFonts w:ascii="Book Antiqua" w:hAnsi="Book Antiqua" w:cs="Arial"/>
                <w:sz w:val="18"/>
                <w:szCs w:val="18"/>
                <w:lang w:val="es-ES"/>
              </w:rPr>
              <w:t>En la figura no se especifica lo que representan los colores amarillo, rojo y verde en distribución del pastel.</w:t>
            </w:r>
          </w:p>
          <w:p w14:paraId="197B8702" w14:textId="7351B76C" w:rsidR="00A42198" w:rsidRPr="00A42198" w:rsidRDefault="00A42198" w:rsidP="00A42198">
            <w:pPr>
              <w:jc w:val="both"/>
              <w:textAlignment w:val="baseline"/>
              <w:rPr>
                <w:rFonts w:ascii="Book Antiqua" w:hAnsi="Book Antiqua"/>
                <w:b/>
                <w:bCs/>
                <w:sz w:val="18"/>
                <w:szCs w:val="18"/>
              </w:rPr>
            </w:pPr>
            <w:r w:rsidRPr="00D21696">
              <w:rPr>
                <w:rFonts w:ascii="Book Antiqua" w:hAnsi="Book Antiqua" w:cs="Arial"/>
                <w:sz w:val="18"/>
                <w:szCs w:val="18"/>
                <w:lang w:val="es-ES"/>
              </w:rPr>
              <w:t>Revisar el nombre del Tribunal ya que indica “</w:t>
            </w:r>
            <w:r w:rsidRPr="00D21696">
              <w:rPr>
                <w:rFonts w:ascii="Book Antiqua" w:hAnsi="Book Antiqua" w:cs="Arial"/>
                <w:i/>
                <w:iCs/>
                <w:color w:val="000000"/>
                <w:sz w:val="18"/>
                <w:szCs w:val="18"/>
                <w:lang w:val="es-MX"/>
              </w:rPr>
              <w:t>Tribunal Penal de Pavos”</w:t>
            </w:r>
          </w:p>
        </w:tc>
        <w:tc>
          <w:tcPr>
            <w:tcW w:w="4678" w:type="dxa"/>
            <w:shd w:val="clear" w:color="auto" w:fill="auto"/>
            <w:vAlign w:val="center"/>
          </w:tcPr>
          <w:p w14:paraId="479F61D4" w14:textId="77777777" w:rsidR="00FC0CEA" w:rsidRPr="00D21696" w:rsidRDefault="00A42198" w:rsidP="00FC0CEA">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Se toma nota de la observación. </w:t>
            </w:r>
          </w:p>
          <w:p w14:paraId="5D556C39" w14:textId="77777777" w:rsidR="00A42198" w:rsidRPr="00D21696" w:rsidRDefault="00A42198" w:rsidP="00FC0CEA">
            <w:pPr>
              <w:ind w:right="176"/>
              <w:jc w:val="both"/>
              <w:rPr>
                <w:rFonts w:ascii="Book Antiqua" w:hAnsi="Book Antiqua"/>
                <w:sz w:val="18"/>
                <w:szCs w:val="18"/>
                <w:lang w:val="es-419" w:eastAsia="es-419"/>
              </w:rPr>
            </w:pPr>
          </w:p>
          <w:p w14:paraId="526C1FC0" w14:textId="77777777" w:rsidR="00A42198" w:rsidRPr="00D21696" w:rsidRDefault="009D19D4" w:rsidP="00FC0CEA">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Se amplía el gráfico para que se pueda observar el origen de los colores amarillo, rojo y verde. Asimismo, se corrige el título del gráfico.</w:t>
            </w:r>
          </w:p>
          <w:p w14:paraId="5524642D" w14:textId="77777777" w:rsidR="009D19D4" w:rsidRPr="00D21696" w:rsidRDefault="009D19D4" w:rsidP="00FC0CEA">
            <w:pPr>
              <w:ind w:right="176"/>
              <w:jc w:val="both"/>
              <w:rPr>
                <w:rFonts w:ascii="Book Antiqua" w:hAnsi="Book Antiqua"/>
                <w:sz w:val="18"/>
                <w:szCs w:val="18"/>
                <w:lang w:val="es-419" w:eastAsia="es-419"/>
              </w:rPr>
            </w:pPr>
          </w:p>
          <w:p w14:paraId="32F71CD0" w14:textId="638802DB" w:rsidR="009D19D4" w:rsidRPr="00D21696" w:rsidRDefault="009D19D4" w:rsidP="00FC0CEA">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La observación es de forma por lo que no modifica el contenido del informe. </w:t>
            </w:r>
          </w:p>
        </w:tc>
      </w:tr>
      <w:tr w:rsidR="00FC0CEA" w:rsidRPr="00DA2FA2" w14:paraId="17AC13DE" w14:textId="77777777" w:rsidTr="00D21696">
        <w:trPr>
          <w:trHeight w:val="1870"/>
        </w:trPr>
        <w:tc>
          <w:tcPr>
            <w:tcW w:w="5382" w:type="dxa"/>
            <w:shd w:val="clear" w:color="auto" w:fill="auto"/>
            <w:vAlign w:val="center"/>
          </w:tcPr>
          <w:p w14:paraId="753E5DB2" w14:textId="77777777" w:rsidR="00FA096F" w:rsidRDefault="00FA096F" w:rsidP="00FC0CEA">
            <w:pPr>
              <w:jc w:val="both"/>
              <w:textAlignment w:val="baseline"/>
              <w:rPr>
                <w:rFonts w:ascii="Book Antiqua" w:hAnsi="Book Antiqua"/>
                <w:b/>
                <w:bCs/>
                <w:sz w:val="18"/>
                <w:szCs w:val="18"/>
              </w:rPr>
            </w:pPr>
            <w:r>
              <w:rPr>
                <w:rFonts w:ascii="Book Antiqua" w:hAnsi="Book Antiqua"/>
                <w:b/>
                <w:bCs/>
                <w:sz w:val="18"/>
                <w:szCs w:val="18"/>
              </w:rPr>
              <w:t>Pag 35-36</w:t>
            </w:r>
          </w:p>
          <w:p w14:paraId="57919977" w14:textId="77777777" w:rsidR="00FA096F" w:rsidRDefault="00FA096F" w:rsidP="00FC0CEA">
            <w:pPr>
              <w:jc w:val="both"/>
              <w:textAlignment w:val="baseline"/>
              <w:rPr>
                <w:rFonts w:ascii="Book Antiqua" w:hAnsi="Book Antiqua"/>
                <w:b/>
                <w:bCs/>
                <w:sz w:val="18"/>
                <w:szCs w:val="18"/>
              </w:rPr>
            </w:pPr>
          </w:p>
          <w:p w14:paraId="68D43F73" w14:textId="77777777" w:rsidR="00FC0CEA" w:rsidRDefault="00FA096F" w:rsidP="00FC0CEA">
            <w:pPr>
              <w:jc w:val="both"/>
              <w:textAlignment w:val="baseline"/>
              <w:rPr>
                <w:rFonts w:ascii="Book Antiqua" w:hAnsi="Book Antiqua"/>
                <w:i/>
                <w:iCs/>
                <w:sz w:val="18"/>
                <w:szCs w:val="18"/>
              </w:rPr>
            </w:pPr>
            <w:r w:rsidRPr="00D21696">
              <w:rPr>
                <w:rFonts w:ascii="Book Antiqua" w:hAnsi="Book Antiqua"/>
                <w:i/>
                <w:iCs/>
                <w:sz w:val="18"/>
                <w:szCs w:val="18"/>
              </w:rPr>
              <w:t>Gráfico 5. Expedientes entrados al Tribunal Penal de Pavos Según: Oficina de Origen e Integración Durante: Enero-agosto 2021</w:t>
            </w:r>
          </w:p>
          <w:p w14:paraId="741E1498" w14:textId="77777777" w:rsidR="00FA096F" w:rsidRDefault="00FA096F" w:rsidP="00FC0CEA">
            <w:pPr>
              <w:jc w:val="both"/>
              <w:textAlignment w:val="baseline"/>
              <w:rPr>
                <w:rFonts w:ascii="Book Antiqua" w:hAnsi="Book Antiqua"/>
                <w:i/>
                <w:iCs/>
                <w:sz w:val="18"/>
                <w:szCs w:val="18"/>
              </w:rPr>
            </w:pPr>
          </w:p>
          <w:p w14:paraId="141D0092" w14:textId="77777777" w:rsidR="00FA096F" w:rsidRPr="00D21696" w:rsidRDefault="00FA096F" w:rsidP="00FC0CEA">
            <w:pPr>
              <w:jc w:val="both"/>
              <w:textAlignment w:val="baseline"/>
              <w:rPr>
                <w:rFonts w:ascii="Book Antiqua" w:hAnsi="Book Antiqua"/>
                <w:sz w:val="18"/>
                <w:szCs w:val="18"/>
              </w:rPr>
            </w:pPr>
            <w:r w:rsidRPr="00D21696">
              <w:rPr>
                <w:rFonts w:ascii="Book Antiqua" w:hAnsi="Book Antiqua"/>
                <w:sz w:val="18"/>
                <w:szCs w:val="18"/>
              </w:rPr>
              <w:t>Observación:</w:t>
            </w:r>
          </w:p>
          <w:p w14:paraId="5780F102" w14:textId="34265550" w:rsidR="00FA096F" w:rsidRPr="00D21696" w:rsidRDefault="00700924" w:rsidP="00FC0CEA">
            <w:pPr>
              <w:jc w:val="both"/>
              <w:textAlignment w:val="baseline"/>
              <w:rPr>
                <w:rFonts w:ascii="Book Antiqua" w:hAnsi="Book Antiqua"/>
                <w:i/>
                <w:iCs/>
                <w:sz w:val="18"/>
                <w:szCs w:val="18"/>
              </w:rPr>
            </w:pPr>
            <w:r w:rsidRPr="00D21696">
              <w:rPr>
                <w:rFonts w:ascii="Book Antiqua" w:hAnsi="Book Antiqua"/>
                <w:sz w:val="18"/>
                <w:szCs w:val="18"/>
              </w:rPr>
              <w:t>Revisar el nombre del Tribunal ya que indica “Tribunal Penal de Pavos”</w:t>
            </w:r>
          </w:p>
        </w:tc>
        <w:tc>
          <w:tcPr>
            <w:tcW w:w="4678" w:type="dxa"/>
            <w:shd w:val="clear" w:color="auto" w:fill="auto"/>
            <w:vAlign w:val="center"/>
          </w:tcPr>
          <w:p w14:paraId="2502F854" w14:textId="77777777" w:rsidR="00700924" w:rsidRPr="00D21696" w:rsidRDefault="00700924" w:rsidP="00700924">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Se toma nota de la observación. </w:t>
            </w:r>
          </w:p>
          <w:p w14:paraId="7DFD6AE8" w14:textId="77777777" w:rsidR="00700924" w:rsidRPr="00D21696" w:rsidRDefault="00700924" w:rsidP="00700924">
            <w:pPr>
              <w:ind w:right="176"/>
              <w:jc w:val="both"/>
              <w:rPr>
                <w:rFonts w:ascii="Book Antiqua" w:hAnsi="Book Antiqua"/>
                <w:sz w:val="18"/>
                <w:szCs w:val="18"/>
                <w:lang w:val="es-419" w:eastAsia="es-419"/>
              </w:rPr>
            </w:pPr>
          </w:p>
          <w:p w14:paraId="7DFB2F8D" w14:textId="40D5C09F" w:rsidR="00700924" w:rsidRPr="00D21696" w:rsidRDefault="00700924" w:rsidP="00700924">
            <w:pPr>
              <w:ind w:right="176"/>
              <w:jc w:val="both"/>
              <w:rPr>
                <w:rFonts w:ascii="Book Antiqua" w:hAnsi="Book Antiqua"/>
                <w:sz w:val="18"/>
                <w:szCs w:val="18"/>
                <w:lang w:val="es-419" w:eastAsia="es-419"/>
              </w:rPr>
            </w:pPr>
            <w:r>
              <w:rPr>
                <w:rFonts w:ascii="Book Antiqua" w:hAnsi="Book Antiqua"/>
                <w:sz w:val="18"/>
                <w:szCs w:val="18"/>
                <w:lang w:val="es-419" w:eastAsia="es-419"/>
              </w:rPr>
              <w:t>S</w:t>
            </w:r>
            <w:r w:rsidRPr="00D21696">
              <w:rPr>
                <w:rFonts w:ascii="Book Antiqua" w:hAnsi="Book Antiqua"/>
                <w:sz w:val="18"/>
                <w:szCs w:val="18"/>
                <w:lang w:val="es-419" w:eastAsia="es-419"/>
              </w:rPr>
              <w:t>e corrige el título del gráfico.</w:t>
            </w:r>
          </w:p>
          <w:p w14:paraId="285C3C5E" w14:textId="77777777" w:rsidR="00700924" w:rsidRPr="00D21696" w:rsidRDefault="00700924" w:rsidP="00700924">
            <w:pPr>
              <w:ind w:right="176"/>
              <w:jc w:val="both"/>
              <w:rPr>
                <w:rFonts w:ascii="Book Antiqua" w:hAnsi="Book Antiqua"/>
                <w:sz w:val="18"/>
                <w:szCs w:val="18"/>
                <w:lang w:val="es-419" w:eastAsia="es-419"/>
              </w:rPr>
            </w:pPr>
          </w:p>
          <w:p w14:paraId="08AAB345" w14:textId="7584BDA2" w:rsidR="00FC0CEA" w:rsidRPr="00DA2FA2" w:rsidRDefault="00700924" w:rsidP="00700924">
            <w:pPr>
              <w:ind w:right="176"/>
              <w:jc w:val="both"/>
              <w:rPr>
                <w:rFonts w:ascii="Book Antiqua" w:hAnsi="Book Antiqua"/>
                <w:sz w:val="22"/>
                <w:szCs w:val="22"/>
                <w:lang w:val="es-419" w:eastAsia="es-419"/>
              </w:rPr>
            </w:pPr>
            <w:r w:rsidRPr="00D21696">
              <w:rPr>
                <w:rFonts w:ascii="Book Antiqua" w:hAnsi="Book Antiqua"/>
                <w:sz w:val="18"/>
                <w:szCs w:val="18"/>
                <w:lang w:val="es-419" w:eastAsia="es-419"/>
              </w:rPr>
              <w:t>La observación es de forma por lo que no modifica el contenido del informe.</w:t>
            </w:r>
          </w:p>
        </w:tc>
      </w:tr>
      <w:tr w:rsidR="00FC0CEA" w:rsidRPr="00DA2FA2" w14:paraId="29AB5BF4" w14:textId="77777777" w:rsidTr="00D21696">
        <w:trPr>
          <w:trHeight w:val="1870"/>
        </w:trPr>
        <w:tc>
          <w:tcPr>
            <w:tcW w:w="5382" w:type="dxa"/>
            <w:shd w:val="clear" w:color="auto" w:fill="auto"/>
            <w:vAlign w:val="center"/>
          </w:tcPr>
          <w:p w14:paraId="2E9CDA77" w14:textId="20212B53" w:rsidR="004D58B0" w:rsidRDefault="004D58B0" w:rsidP="004D58B0">
            <w:pPr>
              <w:jc w:val="both"/>
              <w:textAlignment w:val="baseline"/>
              <w:rPr>
                <w:rFonts w:ascii="Book Antiqua" w:hAnsi="Book Antiqua"/>
                <w:b/>
                <w:bCs/>
                <w:sz w:val="18"/>
                <w:szCs w:val="18"/>
              </w:rPr>
            </w:pPr>
            <w:r>
              <w:rPr>
                <w:rFonts w:ascii="Book Antiqua" w:hAnsi="Book Antiqua"/>
                <w:b/>
                <w:bCs/>
                <w:sz w:val="18"/>
                <w:szCs w:val="18"/>
              </w:rPr>
              <w:t>Pag 37</w:t>
            </w:r>
          </w:p>
          <w:p w14:paraId="0C686252" w14:textId="77777777" w:rsidR="004D58B0" w:rsidRDefault="004D58B0" w:rsidP="004D58B0">
            <w:pPr>
              <w:jc w:val="both"/>
              <w:textAlignment w:val="baseline"/>
              <w:rPr>
                <w:rFonts w:ascii="Book Antiqua" w:hAnsi="Book Antiqua"/>
                <w:b/>
                <w:bCs/>
                <w:sz w:val="18"/>
                <w:szCs w:val="18"/>
              </w:rPr>
            </w:pPr>
          </w:p>
          <w:p w14:paraId="26C2CB71" w14:textId="5275CDE3" w:rsidR="004D58B0" w:rsidRPr="00D21696" w:rsidRDefault="004D58B0" w:rsidP="004D58B0">
            <w:pPr>
              <w:jc w:val="both"/>
              <w:textAlignment w:val="baseline"/>
              <w:rPr>
                <w:rFonts w:ascii="Book Antiqua" w:hAnsi="Book Antiqua"/>
                <w:i/>
                <w:iCs/>
                <w:sz w:val="18"/>
                <w:szCs w:val="18"/>
              </w:rPr>
            </w:pPr>
            <w:r w:rsidRPr="00D21696">
              <w:rPr>
                <w:rFonts w:ascii="Book Antiqua" w:hAnsi="Book Antiqua"/>
                <w:i/>
                <w:iCs/>
                <w:sz w:val="18"/>
                <w:szCs w:val="18"/>
              </w:rPr>
              <w:t>Cuadro 9 Circulante Final del Tribunal Penal de Pavas Según: Oficina de procedencia</w:t>
            </w:r>
          </w:p>
          <w:p w14:paraId="79DDD0AF" w14:textId="77777777" w:rsidR="00FC0CEA" w:rsidRDefault="004D58B0" w:rsidP="004D58B0">
            <w:pPr>
              <w:jc w:val="both"/>
              <w:textAlignment w:val="baseline"/>
              <w:rPr>
                <w:rFonts w:ascii="Book Antiqua" w:hAnsi="Book Antiqua"/>
                <w:i/>
                <w:iCs/>
                <w:sz w:val="18"/>
                <w:szCs w:val="18"/>
              </w:rPr>
            </w:pPr>
            <w:r w:rsidRPr="00D21696">
              <w:rPr>
                <w:rFonts w:ascii="Book Antiqua" w:hAnsi="Book Antiqua"/>
                <w:i/>
                <w:iCs/>
                <w:sz w:val="18"/>
                <w:szCs w:val="18"/>
              </w:rPr>
              <w:t>Al 8 de julio 2021</w:t>
            </w:r>
          </w:p>
          <w:p w14:paraId="6B25D9CC" w14:textId="77777777" w:rsidR="004D58B0" w:rsidRDefault="004D58B0" w:rsidP="004D58B0">
            <w:pPr>
              <w:jc w:val="both"/>
              <w:textAlignment w:val="baseline"/>
              <w:rPr>
                <w:rFonts w:ascii="Book Antiqua" w:hAnsi="Book Antiqua"/>
                <w:b/>
                <w:bCs/>
                <w:i/>
                <w:iCs/>
                <w:sz w:val="18"/>
                <w:szCs w:val="18"/>
              </w:rPr>
            </w:pPr>
          </w:p>
          <w:p w14:paraId="290F2437" w14:textId="77777777" w:rsidR="004D58B0" w:rsidRPr="00D21696" w:rsidRDefault="004D58B0" w:rsidP="004D58B0">
            <w:pPr>
              <w:jc w:val="both"/>
              <w:textAlignment w:val="baseline"/>
              <w:rPr>
                <w:rFonts w:ascii="Book Antiqua" w:hAnsi="Book Antiqua"/>
                <w:sz w:val="18"/>
                <w:szCs w:val="18"/>
              </w:rPr>
            </w:pPr>
            <w:r w:rsidRPr="00D21696">
              <w:rPr>
                <w:rFonts w:ascii="Book Antiqua" w:hAnsi="Book Antiqua"/>
                <w:sz w:val="18"/>
                <w:szCs w:val="18"/>
              </w:rPr>
              <w:t>Observación:</w:t>
            </w:r>
          </w:p>
          <w:p w14:paraId="29F6052E" w14:textId="44ED13EB" w:rsidR="004D58B0" w:rsidRPr="00BF1936" w:rsidRDefault="004D58B0" w:rsidP="004D58B0">
            <w:pPr>
              <w:jc w:val="both"/>
              <w:textAlignment w:val="baseline"/>
              <w:rPr>
                <w:rFonts w:ascii="Book Antiqua" w:hAnsi="Book Antiqua"/>
                <w:b/>
                <w:bCs/>
                <w:sz w:val="18"/>
                <w:szCs w:val="18"/>
              </w:rPr>
            </w:pPr>
            <w:r w:rsidRPr="00D21696">
              <w:rPr>
                <w:rFonts w:ascii="Book Antiqua" w:hAnsi="Book Antiqua" w:cs="Arial"/>
                <w:sz w:val="18"/>
                <w:szCs w:val="18"/>
                <w:lang w:val="es-ES"/>
              </w:rPr>
              <w:t>El corte de información está al 8 de julio de 2021, valorar incluir la información al cierre de 2021 y agregar enero y febrero de 2022</w:t>
            </w:r>
            <w:r>
              <w:rPr>
                <w:rFonts w:ascii="Book Antiqua" w:hAnsi="Book Antiqua" w:cs="Arial"/>
                <w:sz w:val="24"/>
                <w:szCs w:val="24"/>
                <w:lang w:val="es-ES"/>
              </w:rPr>
              <w:t>.</w:t>
            </w:r>
          </w:p>
        </w:tc>
        <w:tc>
          <w:tcPr>
            <w:tcW w:w="4678" w:type="dxa"/>
            <w:shd w:val="clear" w:color="auto" w:fill="auto"/>
            <w:vAlign w:val="center"/>
          </w:tcPr>
          <w:p w14:paraId="27D25A65" w14:textId="77777777" w:rsidR="004D58B0" w:rsidRPr="00EB3D3A" w:rsidRDefault="004D58B0" w:rsidP="004D58B0">
            <w:pPr>
              <w:ind w:right="176"/>
              <w:jc w:val="both"/>
              <w:rPr>
                <w:rFonts w:ascii="Book Antiqua" w:hAnsi="Book Antiqua"/>
                <w:sz w:val="18"/>
                <w:szCs w:val="18"/>
                <w:lang w:val="es-419" w:eastAsia="es-419"/>
              </w:rPr>
            </w:pPr>
            <w:r w:rsidRPr="00EB3D3A">
              <w:rPr>
                <w:rFonts w:ascii="Book Antiqua" w:hAnsi="Book Antiqua"/>
                <w:sz w:val="18"/>
                <w:szCs w:val="18"/>
                <w:lang w:val="es-419" w:eastAsia="es-419"/>
              </w:rPr>
              <w:t xml:space="preserve">Se toma nota de la observación. </w:t>
            </w:r>
          </w:p>
          <w:p w14:paraId="4BE29953" w14:textId="77777777" w:rsidR="004D58B0" w:rsidRPr="00EB3D3A" w:rsidRDefault="004D58B0" w:rsidP="004D58B0">
            <w:pPr>
              <w:ind w:right="176"/>
              <w:jc w:val="both"/>
              <w:rPr>
                <w:rFonts w:ascii="Book Antiqua" w:hAnsi="Book Antiqua"/>
                <w:sz w:val="18"/>
                <w:szCs w:val="18"/>
                <w:lang w:val="es-419" w:eastAsia="es-419"/>
              </w:rPr>
            </w:pPr>
          </w:p>
          <w:p w14:paraId="3D4AEE99" w14:textId="500979A5" w:rsidR="004D58B0" w:rsidRDefault="00E3204A" w:rsidP="004D58B0">
            <w:pPr>
              <w:ind w:right="176"/>
              <w:jc w:val="both"/>
              <w:rPr>
                <w:rFonts w:ascii="Book Antiqua" w:hAnsi="Book Antiqua"/>
                <w:sz w:val="18"/>
                <w:szCs w:val="18"/>
                <w:lang w:val="es-419" w:eastAsia="es-419"/>
              </w:rPr>
            </w:pPr>
            <w:r>
              <w:rPr>
                <w:rFonts w:ascii="Book Antiqua" w:hAnsi="Book Antiqua"/>
                <w:sz w:val="18"/>
                <w:szCs w:val="18"/>
                <w:lang w:val="es-419" w:eastAsia="es-419"/>
              </w:rPr>
              <w:t xml:space="preserve">La información plasmada en el cuadro 9 fue suministrada de manera directa por el Subproceso de Estadística en virtud del inventario de expedientes que realizó producto del abordaje, el cual para ese momento fue al corte del 8 de julio, así fue presentado en las reuniones de seguimiento y en función de dichos datos también se realizó el análisis. </w:t>
            </w:r>
          </w:p>
          <w:p w14:paraId="225BCF20" w14:textId="77777777" w:rsidR="004D58B0" w:rsidRPr="00EB3D3A" w:rsidRDefault="004D58B0" w:rsidP="004D58B0">
            <w:pPr>
              <w:ind w:right="176"/>
              <w:jc w:val="both"/>
              <w:rPr>
                <w:rFonts w:ascii="Book Antiqua" w:hAnsi="Book Antiqua"/>
                <w:sz w:val="18"/>
                <w:szCs w:val="18"/>
                <w:lang w:val="es-419" w:eastAsia="es-419"/>
              </w:rPr>
            </w:pPr>
          </w:p>
          <w:p w14:paraId="5E31703A" w14:textId="168C875C" w:rsidR="00FC0CEA" w:rsidRPr="00DA2FA2" w:rsidRDefault="004D58B0" w:rsidP="004D58B0">
            <w:pPr>
              <w:ind w:right="176"/>
              <w:jc w:val="both"/>
              <w:rPr>
                <w:rFonts w:ascii="Book Antiqua" w:hAnsi="Book Antiqua"/>
                <w:sz w:val="22"/>
                <w:szCs w:val="22"/>
                <w:lang w:val="es-419" w:eastAsia="es-419"/>
              </w:rPr>
            </w:pPr>
            <w:r w:rsidRPr="00EB3D3A">
              <w:rPr>
                <w:rFonts w:ascii="Book Antiqua" w:hAnsi="Book Antiqua"/>
                <w:sz w:val="18"/>
                <w:szCs w:val="18"/>
                <w:lang w:val="es-419" w:eastAsia="es-419"/>
              </w:rPr>
              <w:t>La observación no modifica el contenido del informe.</w:t>
            </w:r>
          </w:p>
        </w:tc>
      </w:tr>
      <w:tr w:rsidR="00FC0CEA" w:rsidRPr="00DA2FA2" w14:paraId="616391C6" w14:textId="77777777" w:rsidTr="00D21696">
        <w:trPr>
          <w:trHeight w:val="1870"/>
        </w:trPr>
        <w:tc>
          <w:tcPr>
            <w:tcW w:w="5382" w:type="dxa"/>
            <w:shd w:val="clear" w:color="auto" w:fill="auto"/>
            <w:vAlign w:val="center"/>
          </w:tcPr>
          <w:p w14:paraId="352EF628" w14:textId="1022C519" w:rsidR="00E3204A" w:rsidRDefault="00E3204A" w:rsidP="00E3204A">
            <w:pPr>
              <w:jc w:val="both"/>
              <w:textAlignment w:val="baseline"/>
              <w:rPr>
                <w:rFonts w:ascii="Book Antiqua" w:hAnsi="Book Antiqua"/>
                <w:b/>
                <w:bCs/>
                <w:sz w:val="18"/>
                <w:szCs w:val="18"/>
              </w:rPr>
            </w:pPr>
            <w:r>
              <w:rPr>
                <w:rFonts w:ascii="Book Antiqua" w:hAnsi="Book Antiqua"/>
                <w:b/>
                <w:bCs/>
                <w:sz w:val="18"/>
                <w:szCs w:val="18"/>
              </w:rPr>
              <w:t>Pag 38</w:t>
            </w:r>
          </w:p>
          <w:p w14:paraId="357AC0EF" w14:textId="77777777" w:rsidR="00E3204A" w:rsidRDefault="00E3204A" w:rsidP="00FC0CEA">
            <w:pPr>
              <w:jc w:val="both"/>
              <w:textAlignment w:val="baseline"/>
              <w:rPr>
                <w:rFonts w:ascii="Book Antiqua" w:hAnsi="Book Antiqua" w:cs="Arial"/>
                <w:i/>
                <w:iCs/>
                <w:color w:val="000000"/>
                <w:lang w:val="es-MX"/>
              </w:rPr>
            </w:pPr>
          </w:p>
          <w:p w14:paraId="367CCBD1" w14:textId="77777777" w:rsidR="00FC0CEA" w:rsidRDefault="00E3204A" w:rsidP="00FC0CEA">
            <w:pPr>
              <w:jc w:val="both"/>
              <w:textAlignment w:val="baseline"/>
              <w:rPr>
                <w:rFonts w:ascii="Book Antiqua" w:hAnsi="Book Antiqua" w:cs="Arial"/>
                <w:i/>
                <w:iCs/>
                <w:color w:val="000000"/>
                <w:lang w:val="es-MX"/>
              </w:rPr>
            </w:pPr>
            <w:r>
              <w:rPr>
                <w:rFonts w:ascii="Book Antiqua" w:hAnsi="Book Antiqua" w:cs="Arial"/>
                <w:i/>
                <w:iCs/>
                <w:color w:val="000000"/>
                <w:lang w:val="es-MX"/>
              </w:rPr>
              <w:t xml:space="preserve">Cuadro 10 Estado de las </w:t>
            </w:r>
            <w:r w:rsidRPr="005A67B9">
              <w:rPr>
                <w:rFonts w:ascii="Book Antiqua" w:hAnsi="Book Antiqua" w:cs="Arial"/>
                <w:i/>
                <w:iCs/>
                <w:color w:val="000000"/>
                <w:lang w:val="es-MX"/>
              </w:rPr>
              <w:t xml:space="preserve">agendas colegiadas y unipersonales </w:t>
            </w:r>
            <w:r>
              <w:rPr>
                <w:rFonts w:ascii="Book Antiqua" w:hAnsi="Book Antiqua" w:cs="Arial"/>
                <w:i/>
                <w:iCs/>
                <w:color w:val="000000"/>
                <w:lang w:val="es-MX"/>
              </w:rPr>
              <w:t>A</w:t>
            </w:r>
            <w:r w:rsidRPr="005A67B9">
              <w:rPr>
                <w:rFonts w:ascii="Book Antiqua" w:hAnsi="Book Antiqua" w:cs="Arial"/>
                <w:i/>
                <w:iCs/>
                <w:color w:val="000000"/>
                <w:lang w:val="es-MX"/>
              </w:rPr>
              <w:t>l 21 de setiembre del 2021</w:t>
            </w:r>
          </w:p>
          <w:p w14:paraId="642DB882" w14:textId="77777777" w:rsidR="00E3204A" w:rsidRDefault="00E3204A" w:rsidP="00FC0CEA">
            <w:pPr>
              <w:jc w:val="both"/>
              <w:textAlignment w:val="baseline"/>
              <w:rPr>
                <w:rFonts w:ascii="Book Antiqua" w:hAnsi="Book Antiqua" w:cs="Arial"/>
                <w:i/>
                <w:iCs/>
                <w:color w:val="000000"/>
                <w:lang w:val="es-MX"/>
              </w:rPr>
            </w:pPr>
          </w:p>
          <w:p w14:paraId="5DE939A7" w14:textId="77777777" w:rsidR="00E3204A" w:rsidRPr="00D21696" w:rsidRDefault="00E3204A" w:rsidP="00FC0CEA">
            <w:pPr>
              <w:jc w:val="both"/>
              <w:textAlignment w:val="baseline"/>
              <w:rPr>
                <w:rFonts w:ascii="Book Antiqua" w:hAnsi="Book Antiqua" w:cs="Arial"/>
                <w:color w:val="000000"/>
                <w:sz w:val="18"/>
                <w:szCs w:val="18"/>
                <w:lang w:val="es-MX"/>
              </w:rPr>
            </w:pPr>
            <w:r w:rsidRPr="00D21696">
              <w:rPr>
                <w:rFonts w:ascii="Book Antiqua" w:hAnsi="Book Antiqua" w:cs="Arial"/>
                <w:color w:val="000000"/>
                <w:sz w:val="18"/>
                <w:szCs w:val="18"/>
                <w:lang w:val="es-MX"/>
              </w:rPr>
              <w:t xml:space="preserve">Observación: </w:t>
            </w:r>
          </w:p>
          <w:p w14:paraId="6ADCF962" w14:textId="5755926F" w:rsidR="00FC1D16" w:rsidRPr="00BF1936" w:rsidRDefault="00FC1D16" w:rsidP="00FC0CEA">
            <w:pPr>
              <w:jc w:val="both"/>
              <w:textAlignment w:val="baseline"/>
              <w:rPr>
                <w:rFonts w:ascii="Book Antiqua" w:hAnsi="Book Antiqua"/>
                <w:b/>
                <w:bCs/>
                <w:sz w:val="18"/>
                <w:szCs w:val="18"/>
              </w:rPr>
            </w:pPr>
            <w:r w:rsidRPr="00D21696">
              <w:rPr>
                <w:rFonts w:ascii="Book Antiqua" w:hAnsi="Book Antiqua" w:cs="Arial"/>
                <w:sz w:val="18"/>
                <w:szCs w:val="18"/>
                <w:lang w:val="es-ES"/>
              </w:rPr>
              <w:t>En el capítulo denominado “</w:t>
            </w:r>
            <w:r w:rsidRPr="00D21696">
              <w:rPr>
                <w:rFonts w:ascii="Book Antiqua" w:hAnsi="Book Antiqua" w:cs="Arial"/>
                <w:color w:val="000000"/>
                <w:sz w:val="18"/>
                <w:szCs w:val="18"/>
                <w:lang w:val="es-MX"/>
              </w:rPr>
              <w:t>Comportamiento de Variables Estadísticas” Se presenta el corte de la información al mes de octubre 2021, sin embargo, en este cuadro cambia el parámetro con corte a setiembre del mismo año. V</w:t>
            </w:r>
            <w:r w:rsidRPr="00D21696">
              <w:rPr>
                <w:rFonts w:ascii="Book Antiqua" w:hAnsi="Book Antiqua" w:cs="Arial"/>
                <w:sz w:val="18"/>
                <w:szCs w:val="18"/>
                <w:lang w:val="es-ES"/>
              </w:rPr>
              <w:t>alorar incluir la información al cierre de 2021 y agregar enero y febrero de 2022.</w:t>
            </w:r>
          </w:p>
        </w:tc>
        <w:tc>
          <w:tcPr>
            <w:tcW w:w="4678" w:type="dxa"/>
            <w:shd w:val="clear" w:color="auto" w:fill="auto"/>
            <w:vAlign w:val="center"/>
          </w:tcPr>
          <w:p w14:paraId="329C6B4C" w14:textId="77777777" w:rsidR="00FC0CEA" w:rsidRDefault="00FC1D16" w:rsidP="00FC0CEA">
            <w:pPr>
              <w:ind w:right="176"/>
              <w:jc w:val="both"/>
              <w:rPr>
                <w:rFonts w:ascii="Book Antiqua" w:hAnsi="Book Antiqua"/>
                <w:sz w:val="22"/>
                <w:szCs w:val="22"/>
                <w:lang w:val="es-419" w:eastAsia="es-419"/>
              </w:rPr>
            </w:pPr>
            <w:r>
              <w:rPr>
                <w:rFonts w:ascii="Book Antiqua" w:hAnsi="Book Antiqua"/>
                <w:sz w:val="22"/>
                <w:szCs w:val="22"/>
                <w:lang w:val="es-419" w:eastAsia="es-419"/>
              </w:rPr>
              <w:t xml:space="preserve">Se toma nota de la observación. </w:t>
            </w:r>
          </w:p>
          <w:p w14:paraId="19983024" w14:textId="00576028" w:rsidR="00FC1D16" w:rsidRDefault="00FC1D16" w:rsidP="00FC0CEA">
            <w:pPr>
              <w:ind w:right="176"/>
              <w:jc w:val="both"/>
              <w:rPr>
                <w:rFonts w:ascii="Book Antiqua" w:hAnsi="Book Antiqua"/>
                <w:sz w:val="22"/>
                <w:szCs w:val="22"/>
                <w:lang w:val="es-419" w:eastAsia="es-419"/>
              </w:rPr>
            </w:pPr>
          </w:p>
          <w:p w14:paraId="1D8D4A9A" w14:textId="074A73D0" w:rsidR="00FC1D16" w:rsidRDefault="00FC1D16" w:rsidP="00FC1D16">
            <w:pPr>
              <w:ind w:right="176"/>
              <w:jc w:val="both"/>
              <w:rPr>
                <w:rFonts w:ascii="Book Antiqua" w:hAnsi="Book Antiqua"/>
                <w:sz w:val="18"/>
                <w:szCs w:val="18"/>
                <w:lang w:val="es-419" w:eastAsia="es-419"/>
              </w:rPr>
            </w:pPr>
            <w:r>
              <w:rPr>
                <w:rFonts w:ascii="Book Antiqua" w:hAnsi="Book Antiqua"/>
                <w:sz w:val="18"/>
                <w:szCs w:val="18"/>
                <w:lang w:val="es-419" w:eastAsia="es-419"/>
              </w:rPr>
              <w:t xml:space="preserve">La información plasmada en el cuadro 10 fue sustraída de manera directa de las agendas del Tribunal Penal de Pavas, el análisis se realizó al corte de la fecha en la que se revisó la agenda, así fue presentado en las reuniones de seguimiento y en función de dichos datos también se realizó el análisis. </w:t>
            </w:r>
          </w:p>
          <w:p w14:paraId="4E49A55D" w14:textId="7A59C077" w:rsidR="00FC1D16" w:rsidRDefault="00FC1D16" w:rsidP="00FC1D16">
            <w:pPr>
              <w:ind w:right="176"/>
              <w:jc w:val="both"/>
              <w:rPr>
                <w:rFonts w:ascii="Book Antiqua" w:hAnsi="Book Antiqua"/>
                <w:sz w:val="18"/>
                <w:szCs w:val="18"/>
                <w:lang w:val="es-419" w:eastAsia="es-419"/>
              </w:rPr>
            </w:pPr>
          </w:p>
          <w:p w14:paraId="331090BC" w14:textId="0522DC31" w:rsidR="00FC1D16" w:rsidRDefault="00FC1D16" w:rsidP="00FC0CEA">
            <w:pPr>
              <w:ind w:right="176"/>
              <w:jc w:val="both"/>
              <w:rPr>
                <w:rFonts w:ascii="Book Antiqua" w:hAnsi="Book Antiqua"/>
                <w:sz w:val="18"/>
                <w:szCs w:val="18"/>
                <w:lang w:val="es-419" w:eastAsia="es-419"/>
              </w:rPr>
            </w:pPr>
            <w:r>
              <w:rPr>
                <w:rFonts w:ascii="Book Antiqua" w:hAnsi="Book Antiqua"/>
                <w:sz w:val="18"/>
                <w:szCs w:val="18"/>
                <w:lang w:val="es-419" w:eastAsia="es-419"/>
              </w:rPr>
              <w:t xml:space="preserve">El alcance del análisis es diferente, no es un análisis </w:t>
            </w:r>
            <w:r w:rsidR="00B67587">
              <w:rPr>
                <w:rFonts w:ascii="Book Antiqua" w:hAnsi="Book Antiqua"/>
                <w:sz w:val="18"/>
                <w:szCs w:val="18"/>
                <w:lang w:val="es-419" w:eastAsia="es-419"/>
              </w:rPr>
              <w:t>estadístico</w:t>
            </w:r>
            <w:r>
              <w:rPr>
                <w:rFonts w:ascii="Book Antiqua" w:hAnsi="Book Antiqua"/>
                <w:sz w:val="18"/>
                <w:szCs w:val="18"/>
                <w:lang w:val="es-419" w:eastAsia="es-419"/>
              </w:rPr>
              <w:t xml:space="preserve">, es un análisis de las agendas el cual se realiza en tiempo real por lo que no necesariamente debe coincidir con el periodo de tiempo utilizado para el análisis estadístico.  </w:t>
            </w:r>
          </w:p>
          <w:p w14:paraId="25660331" w14:textId="6A455839" w:rsidR="00B67587" w:rsidRDefault="00B67587" w:rsidP="00FC0CEA">
            <w:pPr>
              <w:ind w:right="176"/>
              <w:jc w:val="both"/>
              <w:rPr>
                <w:rFonts w:ascii="Book Antiqua" w:hAnsi="Book Antiqua"/>
                <w:sz w:val="18"/>
                <w:szCs w:val="18"/>
                <w:lang w:val="es-419" w:eastAsia="es-419"/>
              </w:rPr>
            </w:pPr>
          </w:p>
          <w:p w14:paraId="01568456" w14:textId="6610D17C" w:rsidR="00B67587" w:rsidRPr="00D21696" w:rsidRDefault="00B67587" w:rsidP="00FC0CEA">
            <w:pPr>
              <w:ind w:right="176"/>
              <w:jc w:val="both"/>
              <w:rPr>
                <w:rFonts w:ascii="Book Antiqua" w:hAnsi="Book Antiqua"/>
                <w:sz w:val="18"/>
                <w:szCs w:val="18"/>
                <w:lang w:val="es-419" w:eastAsia="es-419"/>
              </w:rPr>
            </w:pPr>
            <w:r>
              <w:rPr>
                <w:rFonts w:ascii="Book Antiqua" w:hAnsi="Book Antiqua"/>
                <w:sz w:val="18"/>
                <w:szCs w:val="18"/>
                <w:lang w:val="es-419" w:eastAsia="es-419"/>
              </w:rPr>
              <w:lastRenderedPageBreak/>
              <w:t xml:space="preserve">La observación no modifica el contenido del informe. </w:t>
            </w:r>
          </w:p>
          <w:p w14:paraId="3A581D29" w14:textId="35CD21D8" w:rsidR="00FC1D16" w:rsidRPr="00DA2FA2" w:rsidRDefault="00FC1D16" w:rsidP="00FC0CEA">
            <w:pPr>
              <w:ind w:right="176"/>
              <w:jc w:val="both"/>
              <w:rPr>
                <w:rFonts w:ascii="Book Antiqua" w:hAnsi="Book Antiqua"/>
                <w:sz w:val="22"/>
                <w:szCs w:val="22"/>
                <w:lang w:val="es-419" w:eastAsia="es-419"/>
              </w:rPr>
            </w:pPr>
          </w:p>
        </w:tc>
      </w:tr>
      <w:tr w:rsidR="00FC1D16" w:rsidRPr="00DA2FA2" w14:paraId="2166BE31" w14:textId="77777777" w:rsidTr="00D21696">
        <w:trPr>
          <w:trHeight w:val="851"/>
        </w:trPr>
        <w:tc>
          <w:tcPr>
            <w:tcW w:w="5382" w:type="dxa"/>
            <w:shd w:val="clear" w:color="auto" w:fill="auto"/>
            <w:vAlign w:val="center"/>
          </w:tcPr>
          <w:p w14:paraId="132CF0D8" w14:textId="77777777" w:rsidR="00B5451A" w:rsidRDefault="00B5451A" w:rsidP="00B5451A">
            <w:pPr>
              <w:jc w:val="both"/>
              <w:textAlignment w:val="baseline"/>
              <w:rPr>
                <w:rFonts w:ascii="Book Antiqua" w:hAnsi="Book Antiqua"/>
                <w:b/>
                <w:bCs/>
                <w:sz w:val="18"/>
                <w:szCs w:val="18"/>
              </w:rPr>
            </w:pPr>
            <w:r>
              <w:rPr>
                <w:rFonts w:ascii="Book Antiqua" w:hAnsi="Book Antiqua"/>
                <w:b/>
                <w:bCs/>
                <w:sz w:val="18"/>
                <w:szCs w:val="18"/>
              </w:rPr>
              <w:lastRenderedPageBreak/>
              <w:t>Pag 38</w:t>
            </w:r>
          </w:p>
          <w:p w14:paraId="3E205D12" w14:textId="77777777" w:rsidR="00B5451A" w:rsidRDefault="00B5451A" w:rsidP="00B5451A">
            <w:pPr>
              <w:jc w:val="both"/>
              <w:textAlignment w:val="baseline"/>
              <w:rPr>
                <w:rFonts w:ascii="Book Antiqua" w:hAnsi="Book Antiqua" w:cs="Arial"/>
                <w:i/>
                <w:iCs/>
                <w:color w:val="000000"/>
                <w:lang w:val="es-MX"/>
              </w:rPr>
            </w:pPr>
          </w:p>
          <w:p w14:paraId="4AF7BA4D" w14:textId="109A496A" w:rsidR="00B5451A" w:rsidRDefault="00B5451A" w:rsidP="00B5451A">
            <w:pPr>
              <w:jc w:val="both"/>
              <w:textAlignment w:val="baseline"/>
              <w:rPr>
                <w:rFonts w:ascii="Book Antiqua" w:hAnsi="Book Antiqua" w:cs="Arial"/>
                <w:i/>
                <w:iCs/>
                <w:color w:val="000000"/>
                <w:lang w:val="es-MX"/>
              </w:rPr>
            </w:pPr>
            <w:r w:rsidRPr="00B5451A">
              <w:rPr>
                <w:rFonts w:ascii="Book Antiqua" w:hAnsi="Book Antiqua" w:cs="Arial"/>
                <w:i/>
                <w:iCs/>
                <w:color w:val="000000"/>
                <w:lang w:val="es-MX"/>
              </w:rPr>
              <w:t xml:space="preserve">“Tal y cómo se observa, existen un total de 437 asuntos señalados y </w:t>
            </w:r>
            <w:r w:rsidRPr="00D21696">
              <w:rPr>
                <w:rFonts w:ascii="Book Antiqua" w:hAnsi="Book Antiqua" w:cs="Arial"/>
                <w:b/>
                <w:bCs/>
                <w:i/>
                <w:iCs/>
                <w:color w:val="000000"/>
                <w:lang w:val="es-MX"/>
              </w:rPr>
              <w:t>241</w:t>
            </w:r>
            <w:r w:rsidRPr="00B5451A">
              <w:rPr>
                <w:rFonts w:ascii="Book Antiqua" w:hAnsi="Book Antiqua" w:cs="Arial"/>
                <w:i/>
                <w:iCs/>
                <w:color w:val="000000"/>
                <w:lang w:val="es-MX"/>
              </w:rPr>
              <w:t xml:space="preserve"> pendientes de señalar, la agenda se encuentra a 11 meses plazo aproximadamente”. (El resaltado no corresponde al original).</w:t>
            </w:r>
          </w:p>
          <w:p w14:paraId="09FF2BC5" w14:textId="77777777" w:rsidR="00B5451A" w:rsidRDefault="00B5451A" w:rsidP="00B5451A">
            <w:pPr>
              <w:jc w:val="both"/>
              <w:textAlignment w:val="baseline"/>
              <w:rPr>
                <w:rFonts w:ascii="Book Antiqua" w:hAnsi="Book Antiqua" w:cs="Arial"/>
                <w:i/>
                <w:iCs/>
                <w:color w:val="000000"/>
                <w:lang w:val="es-MX"/>
              </w:rPr>
            </w:pPr>
          </w:p>
          <w:p w14:paraId="1CB2FECE" w14:textId="77777777" w:rsidR="00B5451A" w:rsidRPr="00EB3D3A" w:rsidRDefault="00B5451A" w:rsidP="00B5451A">
            <w:pPr>
              <w:jc w:val="both"/>
              <w:textAlignment w:val="baseline"/>
              <w:rPr>
                <w:rFonts w:ascii="Book Antiqua" w:hAnsi="Book Antiqua" w:cs="Arial"/>
                <w:color w:val="000000"/>
                <w:sz w:val="18"/>
                <w:szCs w:val="18"/>
                <w:lang w:val="es-MX"/>
              </w:rPr>
            </w:pPr>
            <w:r w:rsidRPr="00EB3D3A">
              <w:rPr>
                <w:rFonts w:ascii="Book Antiqua" w:hAnsi="Book Antiqua" w:cs="Arial"/>
                <w:color w:val="000000"/>
                <w:sz w:val="18"/>
                <w:szCs w:val="18"/>
                <w:lang w:val="es-MX"/>
              </w:rPr>
              <w:t xml:space="preserve">Observación: </w:t>
            </w:r>
          </w:p>
          <w:p w14:paraId="6C8367E8" w14:textId="6D6AD119" w:rsidR="00FC1D16" w:rsidRPr="00D21696" w:rsidRDefault="00B5451A" w:rsidP="00D21696">
            <w:pPr>
              <w:widowControl w:val="0"/>
              <w:autoSpaceDE w:val="0"/>
              <w:autoSpaceDN w:val="0"/>
              <w:adjustRightInd w:val="0"/>
              <w:jc w:val="both"/>
              <w:rPr>
                <w:rFonts w:ascii="Book Antiqua" w:hAnsi="Book Antiqua" w:cs="Arial"/>
                <w:color w:val="000000"/>
                <w:sz w:val="18"/>
                <w:szCs w:val="18"/>
                <w:lang w:val="es-MX"/>
              </w:rPr>
            </w:pPr>
            <w:r w:rsidRPr="00D21696">
              <w:rPr>
                <w:rFonts w:ascii="Book Antiqua" w:hAnsi="Book Antiqua" w:cs="Arial"/>
                <w:color w:val="000000"/>
                <w:sz w:val="18"/>
                <w:szCs w:val="18"/>
                <w:lang w:val="es-MX"/>
              </w:rPr>
              <w:t>Lo indicado en este párrafo en cuando a lo pendiente de señalar (241) no coincide con la suma de la información del cuadro 10 (270).</w:t>
            </w:r>
          </w:p>
        </w:tc>
        <w:tc>
          <w:tcPr>
            <w:tcW w:w="4678" w:type="dxa"/>
            <w:shd w:val="clear" w:color="auto" w:fill="auto"/>
            <w:vAlign w:val="center"/>
          </w:tcPr>
          <w:p w14:paraId="0CC74524" w14:textId="77777777" w:rsidR="00FC1D16" w:rsidRPr="00D21696" w:rsidRDefault="00C404C6" w:rsidP="00FC0CEA">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Se toma nota de la observación. </w:t>
            </w:r>
          </w:p>
          <w:p w14:paraId="404F2DE8" w14:textId="77777777" w:rsidR="00C404C6" w:rsidRPr="00D21696" w:rsidRDefault="00C404C6" w:rsidP="00FC0CEA">
            <w:pPr>
              <w:ind w:right="176"/>
              <w:jc w:val="both"/>
              <w:rPr>
                <w:rFonts w:ascii="Book Antiqua" w:hAnsi="Book Antiqua"/>
                <w:sz w:val="18"/>
                <w:szCs w:val="18"/>
                <w:lang w:val="es-419" w:eastAsia="es-419"/>
              </w:rPr>
            </w:pPr>
          </w:p>
          <w:p w14:paraId="361AE9CF" w14:textId="77777777" w:rsidR="00C404C6" w:rsidRDefault="00C404C6" w:rsidP="00FC0CEA">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Se procede a modificar la sumatoria, siendo lo correcto 270. </w:t>
            </w:r>
          </w:p>
          <w:p w14:paraId="2BB756E5" w14:textId="77777777" w:rsidR="00C404C6" w:rsidRDefault="00C404C6" w:rsidP="00FC0CEA">
            <w:pPr>
              <w:ind w:right="176"/>
              <w:jc w:val="both"/>
              <w:rPr>
                <w:rFonts w:ascii="Book Antiqua" w:hAnsi="Book Antiqua"/>
                <w:sz w:val="18"/>
                <w:szCs w:val="18"/>
                <w:lang w:val="es-419" w:eastAsia="es-419"/>
              </w:rPr>
            </w:pPr>
          </w:p>
          <w:p w14:paraId="08362CF1" w14:textId="2B0C8D4B" w:rsidR="00C404C6" w:rsidRPr="00D21696" w:rsidRDefault="00C404C6" w:rsidP="00FC0CEA">
            <w:pPr>
              <w:ind w:right="176"/>
              <w:jc w:val="both"/>
              <w:rPr>
                <w:rFonts w:ascii="Book Antiqua" w:hAnsi="Book Antiqua"/>
                <w:sz w:val="18"/>
                <w:szCs w:val="18"/>
                <w:lang w:val="es-419" w:eastAsia="es-419"/>
              </w:rPr>
            </w:pPr>
            <w:r>
              <w:rPr>
                <w:rFonts w:ascii="Book Antiqua" w:hAnsi="Book Antiqua"/>
                <w:sz w:val="18"/>
                <w:szCs w:val="18"/>
                <w:lang w:val="es-419" w:eastAsia="es-419"/>
              </w:rPr>
              <w:t xml:space="preserve">La observación modifica el contenido del informe. </w:t>
            </w:r>
          </w:p>
        </w:tc>
      </w:tr>
      <w:tr w:rsidR="00FC1D16" w:rsidRPr="00DA2FA2" w14:paraId="111BACAB" w14:textId="77777777" w:rsidTr="00D21696">
        <w:trPr>
          <w:trHeight w:val="1870"/>
        </w:trPr>
        <w:tc>
          <w:tcPr>
            <w:tcW w:w="5382" w:type="dxa"/>
            <w:shd w:val="clear" w:color="auto" w:fill="auto"/>
            <w:vAlign w:val="center"/>
          </w:tcPr>
          <w:p w14:paraId="3B4DFE8C" w14:textId="5791FC5D" w:rsidR="00251749" w:rsidRPr="00D21696" w:rsidRDefault="00251749" w:rsidP="00251749">
            <w:pPr>
              <w:shd w:val="clear" w:color="auto" w:fill="FFFFFF"/>
              <w:spacing w:after="200" w:line="233" w:lineRule="atLeast"/>
              <w:jc w:val="both"/>
              <w:rPr>
                <w:rFonts w:ascii="Book Antiqua" w:eastAsia="Calibri" w:hAnsi="Book Antiqua"/>
                <w:b/>
                <w:bCs/>
                <w:i/>
                <w:iCs/>
                <w:color w:val="000000"/>
                <w:sz w:val="18"/>
                <w:szCs w:val="18"/>
                <w:shd w:val="clear" w:color="auto" w:fill="FFFFFF"/>
                <w:lang w:val="es-ES" w:eastAsia="ar-SA"/>
              </w:rPr>
            </w:pPr>
            <w:r w:rsidRPr="00D21696">
              <w:rPr>
                <w:rFonts w:ascii="Book Antiqua" w:eastAsia="Calibri" w:hAnsi="Book Antiqua"/>
                <w:b/>
                <w:bCs/>
                <w:i/>
                <w:iCs/>
                <w:color w:val="000000"/>
                <w:sz w:val="18"/>
                <w:szCs w:val="18"/>
                <w:shd w:val="clear" w:color="auto" w:fill="FFFFFF"/>
                <w:lang w:val="es-ES" w:eastAsia="ar-SA"/>
              </w:rPr>
              <w:t xml:space="preserve">Pag. 40 </w:t>
            </w:r>
          </w:p>
          <w:p w14:paraId="06152AA8" w14:textId="318AF7B7" w:rsidR="00251749" w:rsidRPr="00D21696" w:rsidRDefault="00251749" w:rsidP="00251749">
            <w:pPr>
              <w:shd w:val="clear" w:color="auto" w:fill="FFFFFF"/>
              <w:spacing w:after="200" w:line="233" w:lineRule="atLeast"/>
              <w:jc w:val="both"/>
              <w:rPr>
                <w:rFonts w:ascii="Book Antiqua" w:eastAsia="Calibri" w:hAnsi="Book Antiqua"/>
                <w:i/>
                <w:iCs/>
                <w:color w:val="000000"/>
                <w:sz w:val="18"/>
                <w:szCs w:val="18"/>
                <w:shd w:val="clear" w:color="auto" w:fill="FFFFFF"/>
                <w:lang w:val="es-ES" w:eastAsia="ar-SA"/>
              </w:rPr>
            </w:pPr>
            <w:r w:rsidRPr="00D21696">
              <w:rPr>
                <w:rFonts w:ascii="Book Antiqua" w:eastAsia="Calibri" w:hAnsi="Book Antiqua"/>
                <w:i/>
                <w:iCs/>
                <w:color w:val="000000"/>
                <w:sz w:val="18"/>
                <w:szCs w:val="18"/>
                <w:shd w:val="clear" w:color="auto" w:fill="FFFFFF"/>
                <w:lang w:val="es-ES" w:eastAsia="ar-SA"/>
              </w:rPr>
              <w:t>“3.9.1 Plan Remedial</w:t>
            </w:r>
          </w:p>
          <w:p w14:paraId="751217DD" w14:textId="77777777" w:rsidR="00251749" w:rsidRPr="00D21696" w:rsidRDefault="00251749" w:rsidP="00251749">
            <w:pPr>
              <w:shd w:val="clear" w:color="auto" w:fill="FFFFFF"/>
              <w:spacing w:after="200" w:line="233" w:lineRule="atLeast"/>
              <w:jc w:val="both"/>
              <w:rPr>
                <w:rFonts w:ascii="Book Antiqua" w:eastAsia="Calibri" w:hAnsi="Book Antiqua"/>
                <w:i/>
                <w:iCs/>
                <w:color w:val="000000"/>
                <w:sz w:val="18"/>
                <w:szCs w:val="18"/>
                <w:shd w:val="clear" w:color="auto" w:fill="FFFFFF"/>
                <w:lang w:val="es-ES" w:eastAsia="ar-SA"/>
              </w:rPr>
            </w:pPr>
            <w:r w:rsidRPr="00D21696">
              <w:rPr>
                <w:rFonts w:ascii="Book Antiqua" w:eastAsia="Calibri" w:hAnsi="Book Antiqua"/>
                <w:i/>
                <w:iCs/>
                <w:color w:val="000000"/>
                <w:sz w:val="18"/>
                <w:szCs w:val="18"/>
                <w:shd w:val="clear" w:color="auto" w:fill="FFFFFF"/>
                <w:lang w:val="es-ES" w:eastAsia="ar-SA"/>
              </w:rPr>
              <w:t>…En ese sentido deberá la Jueza Coordinadora de manera conjunta con los jueces de trámite revisar los espacios disponibles en agenda de las secciones unipersonales a partir del mes de octubre del 2021 y hasta el I Trimestre del 2022, de modo que se logre señalar todo lo pendiente de colegiados de Puriscal en ese periodo de tiempo y se reprogramen todos los señalamientos agendados de abril a agosto del 2022 a más tardar el I Trimestre del 2022…</w:t>
            </w:r>
          </w:p>
          <w:p w14:paraId="522A7943" w14:textId="168B6C55" w:rsidR="00251749" w:rsidRDefault="00251749" w:rsidP="00251749">
            <w:pPr>
              <w:shd w:val="clear" w:color="auto" w:fill="FFFFFF"/>
              <w:spacing w:after="200" w:line="233" w:lineRule="atLeast"/>
              <w:jc w:val="both"/>
              <w:rPr>
                <w:rFonts w:ascii="Book Antiqua" w:eastAsia="Calibri" w:hAnsi="Book Antiqua"/>
                <w:i/>
                <w:iCs/>
                <w:color w:val="000000"/>
                <w:sz w:val="18"/>
                <w:szCs w:val="18"/>
                <w:shd w:val="clear" w:color="auto" w:fill="FFFFFF"/>
                <w:lang w:val="es-ES" w:eastAsia="ar-SA"/>
              </w:rPr>
            </w:pPr>
            <w:r w:rsidRPr="00D21696">
              <w:rPr>
                <w:rFonts w:ascii="Calibri" w:eastAsia="Calibri" w:hAnsi="Calibri"/>
                <w:b/>
                <w:bCs/>
                <w:i/>
                <w:iCs/>
                <w:sz w:val="18"/>
                <w:szCs w:val="18"/>
                <w:shd w:val="clear" w:color="auto" w:fill="FFFFFF"/>
                <w:lang w:val="es-ES" w:eastAsia="ar-SA"/>
              </w:rPr>
              <w:t>…</w:t>
            </w:r>
            <w:r w:rsidRPr="00D21696">
              <w:rPr>
                <w:rFonts w:ascii="Book Antiqua" w:eastAsia="Calibri" w:hAnsi="Book Antiqua"/>
                <w:color w:val="000000"/>
                <w:sz w:val="18"/>
                <w:szCs w:val="18"/>
                <w:shd w:val="clear" w:color="auto" w:fill="FFFFFF"/>
                <w:lang w:val="es-ES" w:eastAsia="ar-SA"/>
              </w:rPr>
              <w:t xml:space="preserve"> </w:t>
            </w:r>
            <w:r w:rsidRPr="00D21696">
              <w:rPr>
                <w:rFonts w:ascii="Book Antiqua" w:eastAsia="Calibri" w:hAnsi="Book Antiqua"/>
                <w:i/>
                <w:iCs/>
                <w:color w:val="000000"/>
                <w:sz w:val="18"/>
                <w:szCs w:val="18"/>
                <w:shd w:val="clear" w:color="auto" w:fill="FFFFFF"/>
                <w:lang w:val="es-ES" w:eastAsia="ar-SA"/>
              </w:rPr>
              <w:t>Este plan de trabajo se validó con el Equipo Interdisciplinario de intervención del Tribunal Penal de Pavas.</w:t>
            </w:r>
          </w:p>
          <w:p w14:paraId="7DC7A59C" w14:textId="6CB392EF" w:rsidR="00251749" w:rsidRPr="00D21696" w:rsidRDefault="00251749" w:rsidP="00251749">
            <w:pPr>
              <w:shd w:val="clear" w:color="auto" w:fill="FFFFFF"/>
              <w:spacing w:after="200" w:line="233" w:lineRule="atLeast"/>
              <w:jc w:val="both"/>
              <w:rPr>
                <w:rFonts w:ascii="Book Antiqua" w:eastAsia="Calibri" w:hAnsi="Book Antiqua"/>
                <w:color w:val="000000"/>
                <w:sz w:val="18"/>
                <w:szCs w:val="18"/>
                <w:shd w:val="clear" w:color="auto" w:fill="FFFFFF"/>
                <w:lang w:val="es-ES" w:eastAsia="ar-SA"/>
              </w:rPr>
            </w:pPr>
            <w:r w:rsidRPr="00D21696">
              <w:rPr>
                <w:rFonts w:ascii="Book Antiqua" w:eastAsia="Calibri" w:hAnsi="Book Antiqua"/>
                <w:color w:val="000000"/>
                <w:sz w:val="18"/>
                <w:szCs w:val="18"/>
                <w:shd w:val="clear" w:color="auto" w:fill="FFFFFF"/>
                <w:lang w:val="es-ES" w:eastAsia="ar-SA"/>
              </w:rPr>
              <w:t xml:space="preserve">Observación: </w:t>
            </w:r>
          </w:p>
          <w:p w14:paraId="4018CDEA" w14:textId="12A063DA" w:rsidR="00251749" w:rsidRPr="00D21696" w:rsidRDefault="00251749" w:rsidP="00251749">
            <w:pPr>
              <w:shd w:val="clear" w:color="auto" w:fill="FFFFFF"/>
              <w:spacing w:after="200" w:line="233" w:lineRule="atLeast"/>
              <w:jc w:val="both"/>
              <w:rPr>
                <w:rFonts w:ascii="Book Antiqua" w:eastAsia="Calibri" w:hAnsi="Book Antiqua"/>
                <w:color w:val="000000"/>
                <w:sz w:val="18"/>
                <w:szCs w:val="18"/>
                <w:shd w:val="clear" w:color="auto" w:fill="FFFFFF"/>
                <w:lang w:val="es-ES" w:eastAsia="ar-SA"/>
              </w:rPr>
            </w:pPr>
            <w:r w:rsidRPr="00D21696">
              <w:rPr>
                <w:rFonts w:ascii="Book Antiqua" w:hAnsi="Book Antiqua" w:cs="Arial"/>
                <w:sz w:val="18"/>
                <w:szCs w:val="18"/>
                <w:lang w:val="es-ES"/>
              </w:rPr>
              <w:t>Sobre el plan remedial se sugiere aclarar si el plan de ejecutó, en caso negativo habría que actualizarlo.</w:t>
            </w:r>
          </w:p>
          <w:p w14:paraId="7D9B30D1" w14:textId="77777777" w:rsidR="00FC1D16" w:rsidRPr="00251749" w:rsidRDefault="00FC1D16" w:rsidP="00E3204A">
            <w:pPr>
              <w:jc w:val="both"/>
              <w:textAlignment w:val="baseline"/>
              <w:rPr>
                <w:rFonts w:ascii="Book Antiqua" w:hAnsi="Book Antiqua"/>
                <w:b/>
                <w:bCs/>
                <w:sz w:val="18"/>
                <w:szCs w:val="18"/>
              </w:rPr>
            </w:pPr>
          </w:p>
        </w:tc>
        <w:tc>
          <w:tcPr>
            <w:tcW w:w="4678" w:type="dxa"/>
            <w:shd w:val="clear" w:color="auto" w:fill="auto"/>
            <w:vAlign w:val="center"/>
          </w:tcPr>
          <w:p w14:paraId="579F2CFE" w14:textId="76F641EB" w:rsidR="00FC1D16" w:rsidRPr="00D21696" w:rsidRDefault="00EB1AD2" w:rsidP="00FC0CEA">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Se toma nota de la observación. </w:t>
            </w:r>
          </w:p>
          <w:p w14:paraId="604BBFAB" w14:textId="5504E128" w:rsidR="00AA64D4" w:rsidRPr="00D21696" w:rsidRDefault="00AA64D4" w:rsidP="00FC0CEA">
            <w:pPr>
              <w:ind w:right="176"/>
              <w:jc w:val="both"/>
              <w:rPr>
                <w:rFonts w:ascii="Book Antiqua" w:hAnsi="Book Antiqua"/>
                <w:sz w:val="18"/>
                <w:szCs w:val="18"/>
                <w:lang w:val="es-419" w:eastAsia="es-419"/>
              </w:rPr>
            </w:pPr>
          </w:p>
          <w:p w14:paraId="373E93CC" w14:textId="01F8CEE1" w:rsidR="00AA64D4" w:rsidRPr="00D21696" w:rsidRDefault="00AA64D4" w:rsidP="00FC0CEA">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Al respecto se hace la observación que en efecto el plan de trabajo se ejecutó</w:t>
            </w:r>
            <w:r w:rsidR="00735DFE" w:rsidRPr="00D21696">
              <w:rPr>
                <w:rFonts w:ascii="Book Antiqua" w:hAnsi="Book Antiqua"/>
                <w:sz w:val="18"/>
                <w:szCs w:val="18"/>
                <w:lang w:val="es-419" w:eastAsia="es-419"/>
              </w:rPr>
              <w:t xml:space="preserve"> y para mayor trazabilidad se adiciona al presente informe el resultado obtenido de la aplicación del plan, donde se disminuyó el plazo de agenda de colegiados </w:t>
            </w:r>
            <w:bookmarkStart w:id="66" w:name="_Hlk101445236"/>
            <w:r w:rsidR="00735DFE" w:rsidRPr="00D21696">
              <w:rPr>
                <w:rFonts w:ascii="Book Antiqua" w:hAnsi="Book Antiqua"/>
                <w:sz w:val="18"/>
                <w:szCs w:val="18"/>
                <w:lang w:val="es-419" w:eastAsia="es-419"/>
              </w:rPr>
              <w:t xml:space="preserve">en Puriscal, paso de agosto 2022 con 24 expedientes señalados colegiados y 13 pendientes a mayo 2022 con 40 expedientes señalados y 2 pendientes. </w:t>
            </w:r>
          </w:p>
          <w:bookmarkEnd w:id="66"/>
          <w:p w14:paraId="41252C29" w14:textId="4A1BF0FF" w:rsidR="00735DFE" w:rsidRPr="00D21696" w:rsidRDefault="00735DFE" w:rsidP="00FC0CEA">
            <w:pPr>
              <w:ind w:right="176"/>
              <w:jc w:val="both"/>
              <w:rPr>
                <w:rFonts w:ascii="Book Antiqua" w:hAnsi="Book Antiqua"/>
                <w:sz w:val="18"/>
                <w:szCs w:val="18"/>
                <w:lang w:val="es-419" w:eastAsia="es-419"/>
              </w:rPr>
            </w:pPr>
          </w:p>
          <w:p w14:paraId="2CF937C9" w14:textId="7ECFC36D" w:rsidR="00735DFE" w:rsidRPr="00D21696" w:rsidRDefault="00735DFE" w:rsidP="00FC0CEA">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La observación modifica el contenido del informe. </w:t>
            </w:r>
          </w:p>
          <w:p w14:paraId="2ED2F76F" w14:textId="77777777" w:rsidR="00EB1AD2" w:rsidRPr="00D21696" w:rsidRDefault="00EB1AD2" w:rsidP="00FC0CEA">
            <w:pPr>
              <w:ind w:right="176"/>
              <w:jc w:val="both"/>
              <w:rPr>
                <w:rFonts w:ascii="Book Antiqua" w:hAnsi="Book Antiqua"/>
                <w:sz w:val="18"/>
                <w:szCs w:val="18"/>
                <w:lang w:val="es-419" w:eastAsia="es-419"/>
              </w:rPr>
            </w:pPr>
          </w:p>
          <w:p w14:paraId="45ACCC05" w14:textId="108DE691" w:rsidR="00EB1AD2" w:rsidRPr="00D21696" w:rsidRDefault="00EB1AD2" w:rsidP="00FC0CEA">
            <w:pPr>
              <w:ind w:right="176"/>
              <w:jc w:val="both"/>
              <w:rPr>
                <w:rFonts w:ascii="Book Antiqua" w:hAnsi="Book Antiqua"/>
                <w:sz w:val="18"/>
                <w:szCs w:val="18"/>
                <w:lang w:val="es-419" w:eastAsia="es-419"/>
              </w:rPr>
            </w:pPr>
          </w:p>
        </w:tc>
      </w:tr>
      <w:tr w:rsidR="00272461" w:rsidRPr="00DA2FA2" w14:paraId="599E6028" w14:textId="77777777" w:rsidTr="00D21696">
        <w:trPr>
          <w:trHeight w:val="1870"/>
        </w:trPr>
        <w:tc>
          <w:tcPr>
            <w:tcW w:w="5382" w:type="dxa"/>
            <w:shd w:val="clear" w:color="auto" w:fill="auto"/>
            <w:vAlign w:val="center"/>
          </w:tcPr>
          <w:p w14:paraId="66F0D346" w14:textId="4BFE202F" w:rsidR="009D2C6F" w:rsidRPr="009D2C6F" w:rsidRDefault="009D2C6F" w:rsidP="009D2C6F">
            <w:pPr>
              <w:shd w:val="clear" w:color="auto" w:fill="FFFFFF"/>
              <w:spacing w:after="200" w:line="233" w:lineRule="atLeast"/>
              <w:jc w:val="both"/>
              <w:rPr>
                <w:rFonts w:ascii="Book Antiqua" w:eastAsia="Calibri" w:hAnsi="Book Antiqua"/>
                <w:b/>
                <w:bCs/>
                <w:i/>
                <w:iCs/>
                <w:color w:val="000000"/>
                <w:sz w:val="18"/>
                <w:szCs w:val="18"/>
                <w:shd w:val="clear" w:color="auto" w:fill="FFFFFF"/>
                <w:lang w:val="es-ES" w:eastAsia="ar-SA"/>
              </w:rPr>
            </w:pPr>
            <w:r w:rsidRPr="009D2C6F">
              <w:rPr>
                <w:rFonts w:ascii="Book Antiqua" w:eastAsia="Calibri" w:hAnsi="Book Antiqua"/>
                <w:b/>
                <w:bCs/>
                <w:i/>
                <w:iCs/>
                <w:color w:val="000000"/>
                <w:sz w:val="18"/>
                <w:szCs w:val="18"/>
                <w:shd w:val="clear" w:color="auto" w:fill="FFFFFF"/>
                <w:lang w:val="es-ES" w:eastAsia="ar-SA"/>
              </w:rPr>
              <w:t xml:space="preserve">Pag. </w:t>
            </w:r>
            <w:r w:rsidR="00234D0E">
              <w:rPr>
                <w:rFonts w:ascii="Book Antiqua" w:eastAsia="Calibri" w:hAnsi="Book Antiqua"/>
                <w:b/>
                <w:bCs/>
                <w:i/>
                <w:iCs/>
                <w:color w:val="000000"/>
                <w:sz w:val="18"/>
                <w:szCs w:val="18"/>
                <w:shd w:val="clear" w:color="auto" w:fill="FFFFFF"/>
                <w:lang w:val="es-ES" w:eastAsia="ar-SA"/>
              </w:rPr>
              <w:t>42</w:t>
            </w:r>
          </w:p>
          <w:p w14:paraId="5A587A20" w14:textId="77777777" w:rsidR="009D2C6F" w:rsidRPr="00D21696" w:rsidRDefault="009D2C6F" w:rsidP="009D2C6F">
            <w:pPr>
              <w:rPr>
                <w:rFonts w:ascii="Book Antiqua" w:eastAsia="Calibri" w:hAnsi="Book Antiqua"/>
                <w:b/>
                <w:bCs/>
                <w:i/>
                <w:iCs/>
                <w:sz w:val="18"/>
                <w:szCs w:val="18"/>
                <w:lang w:val="es-MX" w:eastAsia="x-none"/>
              </w:rPr>
            </w:pPr>
            <w:r w:rsidRPr="00D21696">
              <w:rPr>
                <w:rFonts w:ascii="Book Antiqua" w:eastAsia="Calibri" w:hAnsi="Book Antiqua"/>
                <w:b/>
                <w:bCs/>
                <w:i/>
                <w:iCs/>
                <w:sz w:val="18"/>
                <w:szCs w:val="18"/>
                <w:lang w:val="es-MX" w:eastAsia="x-none"/>
              </w:rPr>
              <w:t>3.10.</w:t>
            </w:r>
            <w:r w:rsidRPr="00D21696">
              <w:rPr>
                <w:rFonts w:ascii="Book Antiqua" w:hAnsi="Book Antiqua" w:cs="Arial"/>
                <w:i/>
                <w:iCs/>
                <w:sz w:val="18"/>
                <w:szCs w:val="18"/>
                <w:lang w:val="es-MX"/>
              </w:rPr>
              <w:tab/>
            </w:r>
            <w:r w:rsidRPr="00D21696">
              <w:rPr>
                <w:rFonts w:ascii="Book Antiqua" w:eastAsia="Calibri" w:hAnsi="Book Antiqua"/>
                <w:b/>
                <w:bCs/>
                <w:i/>
                <w:iCs/>
                <w:sz w:val="18"/>
                <w:szCs w:val="18"/>
                <w:lang w:val="es-MX" w:eastAsia="x-none"/>
              </w:rPr>
              <w:t>Muestreo de Atención al Público</w:t>
            </w:r>
          </w:p>
          <w:p w14:paraId="0F521417" w14:textId="77777777" w:rsidR="009D2C6F" w:rsidRPr="00D21696" w:rsidRDefault="009D2C6F" w:rsidP="009D2C6F">
            <w:pPr>
              <w:rPr>
                <w:rFonts w:ascii="Book Antiqua" w:hAnsi="Book Antiqua" w:cs="Arial"/>
                <w:i/>
                <w:iCs/>
                <w:sz w:val="18"/>
                <w:szCs w:val="18"/>
                <w:lang w:val="es-MX"/>
              </w:rPr>
            </w:pPr>
          </w:p>
          <w:p w14:paraId="602086C3" w14:textId="77777777" w:rsidR="00272461" w:rsidRPr="00D21696" w:rsidRDefault="009D2C6F" w:rsidP="009D2C6F">
            <w:pPr>
              <w:shd w:val="clear" w:color="auto" w:fill="FFFFFF"/>
              <w:spacing w:after="200" w:line="233" w:lineRule="atLeast"/>
              <w:jc w:val="both"/>
              <w:rPr>
                <w:rFonts w:ascii="Book Antiqua" w:hAnsi="Book Antiqua" w:cs="Arial"/>
                <w:i/>
                <w:iCs/>
                <w:sz w:val="18"/>
                <w:szCs w:val="18"/>
                <w:lang w:val="es-MX"/>
              </w:rPr>
            </w:pPr>
            <w:r w:rsidRPr="00D21696">
              <w:rPr>
                <w:rFonts w:ascii="Book Antiqua" w:hAnsi="Book Antiqua" w:cs="Arial"/>
                <w:i/>
                <w:iCs/>
                <w:sz w:val="18"/>
                <w:szCs w:val="18"/>
                <w:lang w:val="es-MX"/>
              </w:rPr>
              <w:t>Con el objetivo de determinar la afluencia de atención a las personas usuarias, así como analizar la carga de trabajo del personal de apoyo en esta labor, se procedió a aplicar un muestreo del 03 al 11 de junio del 2021, donde se recopiló información del área de atención al público. Con los datos obtenidos se analiza lo siguiente:</w:t>
            </w:r>
          </w:p>
          <w:p w14:paraId="0A6F682B" w14:textId="77777777" w:rsidR="009D2C6F" w:rsidRPr="00D21696" w:rsidRDefault="009D2C6F" w:rsidP="009D2C6F">
            <w:pPr>
              <w:shd w:val="clear" w:color="auto" w:fill="FFFFFF"/>
              <w:spacing w:after="200" w:line="233" w:lineRule="atLeast"/>
              <w:jc w:val="both"/>
              <w:rPr>
                <w:rFonts w:ascii="Book Antiqua" w:hAnsi="Book Antiqua"/>
                <w:b/>
                <w:bCs/>
                <w:i/>
                <w:iCs/>
                <w:sz w:val="18"/>
                <w:szCs w:val="18"/>
                <w:shd w:val="clear" w:color="auto" w:fill="FFFFFF"/>
                <w:lang w:val="es-ES"/>
              </w:rPr>
            </w:pPr>
            <w:r w:rsidRPr="00D21696">
              <w:rPr>
                <w:rFonts w:ascii="Book Antiqua" w:hAnsi="Book Antiqua"/>
                <w:b/>
                <w:bCs/>
                <w:i/>
                <w:iCs/>
                <w:sz w:val="18"/>
                <w:szCs w:val="18"/>
                <w:shd w:val="clear" w:color="auto" w:fill="FFFFFF"/>
                <w:lang w:val="es-ES"/>
              </w:rPr>
              <w:t xml:space="preserve">Observación: </w:t>
            </w:r>
          </w:p>
          <w:p w14:paraId="1708F7B4" w14:textId="6EFBE42E" w:rsidR="009D2C6F" w:rsidRPr="00251749" w:rsidRDefault="009D2C6F" w:rsidP="009D2C6F">
            <w:pPr>
              <w:shd w:val="clear" w:color="auto" w:fill="FFFFFF"/>
              <w:spacing w:after="200" w:line="233" w:lineRule="atLeast"/>
              <w:jc w:val="both"/>
              <w:rPr>
                <w:rFonts w:ascii="Book Antiqua" w:eastAsia="Calibri" w:hAnsi="Book Antiqua"/>
                <w:b/>
                <w:bCs/>
                <w:i/>
                <w:iCs/>
                <w:color w:val="000000"/>
                <w:sz w:val="18"/>
                <w:szCs w:val="18"/>
                <w:shd w:val="clear" w:color="auto" w:fill="FFFFFF"/>
                <w:lang w:val="es-ES" w:eastAsia="ar-SA"/>
              </w:rPr>
            </w:pPr>
            <w:r w:rsidRPr="00D21696">
              <w:rPr>
                <w:rFonts w:ascii="Book Antiqua" w:hAnsi="Book Antiqua" w:cs="Arial"/>
                <w:sz w:val="18"/>
                <w:szCs w:val="18"/>
                <w:lang w:val="es-ES"/>
              </w:rPr>
              <w:lastRenderedPageBreak/>
              <w:t>Aclarar el tipo de muestreo realizado y las variables utilizadas para poder inferir el comportamiento.</w:t>
            </w:r>
          </w:p>
        </w:tc>
        <w:tc>
          <w:tcPr>
            <w:tcW w:w="4678" w:type="dxa"/>
            <w:shd w:val="clear" w:color="auto" w:fill="auto"/>
            <w:vAlign w:val="center"/>
          </w:tcPr>
          <w:p w14:paraId="3569BE03" w14:textId="77777777" w:rsidR="00272461" w:rsidRDefault="00354DDA" w:rsidP="00FC0CEA">
            <w:pPr>
              <w:ind w:right="176"/>
              <w:jc w:val="both"/>
              <w:rPr>
                <w:rFonts w:ascii="Book Antiqua" w:hAnsi="Book Antiqua"/>
                <w:sz w:val="18"/>
                <w:szCs w:val="18"/>
                <w:lang w:val="es-419" w:eastAsia="es-419"/>
              </w:rPr>
            </w:pPr>
            <w:r>
              <w:rPr>
                <w:rFonts w:ascii="Book Antiqua" w:hAnsi="Book Antiqua"/>
                <w:sz w:val="18"/>
                <w:szCs w:val="18"/>
                <w:lang w:val="es-419" w:eastAsia="es-419"/>
              </w:rPr>
              <w:lastRenderedPageBreak/>
              <w:t>S</w:t>
            </w:r>
            <w:r w:rsidR="000144C9">
              <w:rPr>
                <w:rFonts w:ascii="Book Antiqua" w:hAnsi="Book Antiqua"/>
                <w:sz w:val="18"/>
                <w:szCs w:val="18"/>
                <w:lang w:val="es-419" w:eastAsia="es-419"/>
              </w:rPr>
              <w:t>e toma nota de la observación.</w:t>
            </w:r>
          </w:p>
          <w:p w14:paraId="28774A37" w14:textId="77777777" w:rsidR="000144C9" w:rsidRDefault="000144C9" w:rsidP="00FC0CEA">
            <w:pPr>
              <w:ind w:right="176"/>
              <w:jc w:val="both"/>
              <w:rPr>
                <w:rFonts w:ascii="Book Antiqua" w:hAnsi="Book Antiqua"/>
                <w:sz w:val="18"/>
                <w:szCs w:val="18"/>
                <w:lang w:val="es-419" w:eastAsia="es-419"/>
              </w:rPr>
            </w:pPr>
          </w:p>
          <w:p w14:paraId="76D2EBCB" w14:textId="3CD3393E" w:rsidR="000144C9" w:rsidRDefault="000144C9" w:rsidP="00FC0CEA">
            <w:pPr>
              <w:ind w:right="176"/>
              <w:jc w:val="both"/>
              <w:rPr>
                <w:rFonts w:ascii="Book Antiqua" w:hAnsi="Book Antiqua"/>
                <w:sz w:val="18"/>
                <w:szCs w:val="18"/>
                <w:lang w:val="es-419" w:eastAsia="es-419"/>
              </w:rPr>
            </w:pPr>
            <w:r>
              <w:rPr>
                <w:rFonts w:ascii="Book Antiqua" w:hAnsi="Book Antiqua"/>
                <w:sz w:val="18"/>
                <w:szCs w:val="18"/>
                <w:lang w:val="es-419" w:eastAsia="es-419"/>
              </w:rPr>
              <w:t>Se hace</w:t>
            </w:r>
            <w:r w:rsidR="00FF406B">
              <w:rPr>
                <w:rFonts w:ascii="Book Antiqua" w:hAnsi="Book Antiqua"/>
                <w:sz w:val="18"/>
                <w:szCs w:val="18"/>
                <w:lang w:val="es-419" w:eastAsia="es-419"/>
              </w:rPr>
              <w:t xml:space="preserve"> la observación que el muestreo aplicado es en tiempo real por un periodo de tiempo determinado, tal y cómo se explica en el </w:t>
            </w:r>
            <w:r w:rsidR="00DD2E38">
              <w:rPr>
                <w:rFonts w:ascii="Book Antiqua" w:hAnsi="Book Antiqua"/>
                <w:sz w:val="18"/>
                <w:szCs w:val="18"/>
                <w:lang w:val="es-419" w:eastAsia="es-419"/>
              </w:rPr>
              <w:t>análisis, el tamaño de la muestra dependerá de la cantidad de usuarios que asistan al despacho por ese periodo de tiempo</w:t>
            </w:r>
            <w:r w:rsidR="00A87E12">
              <w:rPr>
                <w:rFonts w:ascii="Book Antiqua" w:hAnsi="Book Antiqua"/>
                <w:sz w:val="18"/>
                <w:szCs w:val="18"/>
                <w:lang w:val="es-419" w:eastAsia="es-419"/>
              </w:rPr>
              <w:t>.</w:t>
            </w:r>
          </w:p>
          <w:p w14:paraId="7AA94F24" w14:textId="77777777" w:rsidR="00DD2E38" w:rsidRDefault="00DD2E38" w:rsidP="00FC0CEA">
            <w:pPr>
              <w:ind w:right="176"/>
              <w:jc w:val="both"/>
              <w:rPr>
                <w:rFonts w:ascii="Book Antiqua" w:hAnsi="Book Antiqua"/>
                <w:sz w:val="18"/>
                <w:szCs w:val="18"/>
                <w:lang w:val="es-419" w:eastAsia="es-419"/>
              </w:rPr>
            </w:pPr>
          </w:p>
          <w:p w14:paraId="4E13688A" w14:textId="28FC46B1" w:rsidR="00B21722" w:rsidRPr="00735DFE" w:rsidRDefault="005E3194" w:rsidP="00FC0CEA">
            <w:pPr>
              <w:ind w:right="176"/>
              <w:jc w:val="both"/>
              <w:rPr>
                <w:rFonts w:ascii="Book Antiqua" w:hAnsi="Book Antiqua"/>
                <w:sz w:val="18"/>
                <w:szCs w:val="18"/>
                <w:lang w:val="es-419" w:eastAsia="es-419"/>
              </w:rPr>
            </w:pPr>
            <w:r>
              <w:rPr>
                <w:rFonts w:ascii="Book Antiqua" w:hAnsi="Book Antiqua"/>
                <w:sz w:val="18"/>
                <w:szCs w:val="18"/>
                <w:lang w:val="es-419" w:eastAsia="es-419"/>
              </w:rPr>
              <w:t xml:space="preserve">Se adiciona al análisis el siguiente párrafo: </w:t>
            </w:r>
            <w:r w:rsidR="00DD2E38">
              <w:rPr>
                <w:rFonts w:ascii="Book Antiqua" w:hAnsi="Book Antiqua"/>
                <w:sz w:val="18"/>
                <w:szCs w:val="18"/>
                <w:lang w:val="es-419" w:eastAsia="es-419"/>
              </w:rPr>
              <w:t xml:space="preserve">Las variables utilizadas </w:t>
            </w:r>
            <w:r w:rsidR="00A87E12">
              <w:rPr>
                <w:rFonts w:ascii="Book Antiqua" w:hAnsi="Book Antiqua"/>
                <w:sz w:val="18"/>
                <w:szCs w:val="18"/>
                <w:lang w:val="es-419" w:eastAsia="es-419"/>
              </w:rPr>
              <w:t xml:space="preserve">en las plantillas del muestreo son: </w:t>
            </w:r>
            <w:r w:rsidR="00B21722">
              <w:rPr>
                <w:rFonts w:ascii="Book Antiqua" w:hAnsi="Book Antiqua"/>
                <w:sz w:val="18"/>
                <w:szCs w:val="18"/>
                <w:lang w:val="es-419" w:eastAsia="es-419"/>
              </w:rPr>
              <w:t xml:space="preserve">Fecha, hora de ingreso, hora de salida, Diligencia realizada, Usuario Interno/Externo, Nombre de persona usuaria. </w:t>
            </w:r>
          </w:p>
        </w:tc>
      </w:tr>
      <w:tr w:rsidR="00272461" w:rsidRPr="00DA2FA2" w14:paraId="235DFF43" w14:textId="77777777" w:rsidTr="00D21696">
        <w:trPr>
          <w:trHeight w:val="1870"/>
        </w:trPr>
        <w:tc>
          <w:tcPr>
            <w:tcW w:w="5382" w:type="dxa"/>
            <w:shd w:val="clear" w:color="auto" w:fill="auto"/>
            <w:vAlign w:val="center"/>
          </w:tcPr>
          <w:p w14:paraId="25B2C1F2" w14:textId="54209293" w:rsidR="00234D0E" w:rsidRPr="005C0505" w:rsidRDefault="00234D0E" w:rsidP="00234D0E">
            <w:pPr>
              <w:shd w:val="clear" w:color="auto" w:fill="FFFFFF"/>
              <w:spacing w:after="200" w:line="233" w:lineRule="atLeast"/>
              <w:jc w:val="both"/>
              <w:rPr>
                <w:rFonts w:ascii="Book Antiqua" w:eastAsia="Calibri" w:hAnsi="Book Antiqua"/>
                <w:b/>
                <w:bCs/>
                <w:i/>
                <w:iCs/>
                <w:color w:val="000000"/>
                <w:sz w:val="18"/>
                <w:szCs w:val="18"/>
                <w:shd w:val="clear" w:color="auto" w:fill="FFFFFF"/>
                <w:lang w:val="es-ES" w:eastAsia="ar-SA"/>
              </w:rPr>
            </w:pPr>
            <w:r w:rsidRPr="005C0505">
              <w:rPr>
                <w:rFonts w:ascii="Book Antiqua" w:eastAsia="Calibri" w:hAnsi="Book Antiqua"/>
                <w:b/>
                <w:bCs/>
                <w:i/>
                <w:iCs/>
                <w:color w:val="000000"/>
                <w:sz w:val="18"/>
                <w:szCs w:val="18"/>
                <w:shd w:val="clear" w:color="auto" w:fill="FFFFFF"/>
                <w:lang w:val="es-ES" w:eastAsia="ar-SA"/>
              </w:rPr>
              <w:t>Pag. 44</w:t>
            </w:r>
          </w:p>
          <w:p w14:paraId="2A3C9F02" w14:textId="77777777" w:rsidR="00272461" w:rsidRPr="00D21696" w:rsidRDefault="00234D0E" w:rsidP="00251749">
            <w:pPr>
              <w:shd w:val="clear" w:color="auto" w:fill="FFFFFF"/>
              <w:spacing w:after="200" w:line="233" w:lineRule="atLeast"/>
              <w:jc w:val="both"/>
              <w:rPr>
                <w:rFonts w:ascii="Book Antiqua" w:hAnsi="Book Antiqua" w:cs="Arial"/>
                <w:color w:val="000000"/>
                <w:sz w:val="18"/>
                <w:szCs w:val="18"/>
                <w:lang w:val="es-MX"/>
              </w:rPr>
            </w:pPr>
            <w:r w:rsidRPr="00D21696">
              <w:rPr>
                <w:rFonts w:ascii="Book Antiqua" w:hAnsi="Book Antiqua" w:cs="Arial"/>
                <w:i/>
                <w:iCs/>
                <w:color w:val="000000"/>
                <w:sz w:val="18"/>
                <w:szCs w:val="18"/>
                <w:lang w:val="es-MX"/>
              </w:rPr>
              <w:t xml:space="preserve">Cuadro 13.  Cumplimiento del parámetro de producción teórico de Tribunal Penal del III Circuito Judicial de San José, Pavas. </w:t>
            </w:r>
            <w:r w:rsidRPr="00D21696">
              <w:rPr>
                <w:rFonts w:ascii="Book Antiqua" w:hAnsi="Book Antiqua" w:cs="Arial"/>
                <w:b/>
                <w:bCs/>
                <w:i/>
                <w:iCs/>
                <w:color w:val="000000"/>
                <w:sz w:val="18"/>
                <w:szCs w:val="18"/>
                <w:lang w:val="es-MX"/>
              </w:rPr>
              <w:t>Periodo abril a diciembre 2020</w:t>
            </w:r>
            <w:r w:rsidRPr="00D21696">
              <w:rPr>
                <w:rFonts w:ascii="Book Antiqua" w:hAnsi="Book Antiqua" w:cs="Arial"/>
                <w:color w:val="000000"/>
                <w:sz w:val="18"/>
                <w:szCs w:val="18"/>
                <w:lang w:val="es-MX"/>
              </w:rPr>
              <w:t>. (El resaltado no corresponde al original).</w:t>
            </w:r>
          </w:p>
          <w:p w14:paraId="4F0EC232" w14:textId="77777777" w:rsidR="00234D0E" w:rsidRPr="00D21696" w:rsidRDefault="00234D0E" w:rsidP="00251749">
            <w:pPr>
              <w:shd w:val="clear" w:color="auto" w:fill="FFFFFF"/>
              <w:spacing w:after="200" w:line="233" w:lineRule="atLeast"/>
              <w:jc w:val="both"/>
              <w:rPr>
                <w:rFonts w:ascii="Book Antiqua" w:hAnsi="Book Antiqua" w:cs="Arial"/>
                <w:color w:val="000000"/>
                <w:sz w:val="18"/>
                <w:szCs w:val="18"/>
                <w:lang w:val="es-MX"/>
              </w:rPr>
            </w:pPr>
            <w:r w:rsidRPr="00D21696">
              <w:rPr>
                <w:rFonts w:ascii="Book Antiqua" w:hAnsi="Book Antiqua" w:cs="Arial"/>
                <w:color w:val="000000"/>
                <w:sz w:val="18"/>
                <w:szCs w:val="18"/>
                <w:lang w:val="es-MX"/>
              </w:rPr>
              <w:t>Observaciones:</w:t>
            </w:r>
          </w:p>
          <w:p w14:paraId="2BDBB932" w14:textId="043CD288" w:rsidR="00234D0E" w:rsidRPr="00251749" w:rsidRDefault="00234D0E" w:rsidP="00251749">
            <w:pPr>
              <w:shd w:val="clear" w:color="auto" w:fill="FFFFFF"/>
              <w:spacing w:after="200" w:line="233" w:lineRule="atLeast"/>
              <w:jc w:val="both"/>
              <w:rPr>
                <w:rFonts w:ascii="Book Antiqua" w:eastAsia="Calibri" w:hAnsi="Book Antiqua"/>
                <w:b/>
                <w:bCs/>
                <w:i/>
                <w:iCs/>
                <w:color w:val="000000"/>
                <w:sz w:val="18"/>
                <w:szCs w:val="18"/>
                <w:shd w:val="clear" w:color="auto" w:fill="FFFFFF"/>
                <w:lang w:val="es-ES" w:eastAsia="ar-SA"/>
              </w:rPr>
            </w:pPr>
            <w:r w:rsidRPr="00D21696">
              <w:rPr>
                <w:rFonts w:ascii="Book Antiqua" w:hAnsi="Book Antiqua" w:cs="Arial"/>
                <w:color w:val="000000"/>
                <w:sz w:val="18"/>
                <w:szCs w:val="18"/>
                <w:lang w:val="es-MX"/>
              </w:rPr>
              <w:t>V</w:t>
            </w:r>
            <w:r w:rsidRPr="00D21696">
              <w:rPr>
                <w:rFonts w:ascii="Book Antiqua" w:hAnsi="Book Antiqua" w:cs="Arial"/>
                <w:sz w:val="18"/>
                <w:szCs w:val="18"/>
                <w:lang w:val="es-ES"/>
              </w:rPr>
              <w:t>alorar incluir la información al cierre de 2021 y agregar enero y febrero de 2022.</w:t>
            </w:r>
          </w:p>
        </w:tc>
        <w:tc>
          <w:tcPr>
            <w:tcW w:w="4678" w:type="dxa"/>
            <w:shd w:val="clear" w:color="auto" w:fill="auto"/>
            <w:vAlign w:val="center"/>
          </w:tcPr>
          <w:p w14:paraId="5164FDF7" w14:textId="38EED227" w:rsidR="00272461" w:rsidRDefault="00122D2F" w:rsidP="00FC0CEA">
            <w:pPr>
              <w:ind w:right="176"/>
              <w:jc w:val="both"/>
              <w:rPr>
                <w:rFonts w:ascii="Book Antiqua" w:hAnsi="Book Antiqua"/>
                <w:sz w:val="18"/>
                <w:szCs w:val="18"/>
                <w:lang w:val="es-419" w:eastAsia="es-419"/>
              </w:rPr>
            </w:pPr>
            <w:r>
              <w:rPr>
                <w:rFonts w:ascii="Book Antiqua" w:hAnsi="Book Antiqua"/>
                <w:sz w:val="18"/>
                <w:szCs w:val="18"/>
                <w:lang w:val="es-419" w:eastAsia="es-419"/>
              </w:rPr>
              <w:t>Se toma nota de la observación</w:t>
            </w:r>
            <w:r w:rsidR="004112D4">
              <w:rPr>
                <w:rFonts w:ascii="Book Antiqua" w:hAnsi="Book Antiqua"/>
                <w:sz w:val="18"/>
                <w:szCs w:val="18"/>
                <w:lang w:val="es-419" w:eastAsia="es-419"/>
              </w:rPr>
              <w:t>.</w:t>
            </w:r>
          </w:p>
          <w:p w14:paraId="3D00FD82" w14:textId="6A0A27CF" w:rsidR="004112D4" w:rsidRDefault="004112D4" w:rsidP="00FC0CEA">
            <w:pPr>
              <w:ind w:right="176"/>
              <w:jc w:val="both"/>
              <w:rPr>
                <w:rFonts w:ascii="Book Antiqua" w:hAnsi="Book Antiqua"/>
                <w:sz w:val="18"/>
                <w:szCs w:val="18"/>
                <w:lang w:val="es-419" w:eastAsia="es-419"/>
              </w:rPr>
            </w:pPr>
          </w:p>
          <w:p w14:paraId="22A62A42" w14:textId="58F94B08" w:rsidR="004112D4" w:rsidRDefault="004112D4" w:rsidP="00FC0CEA">
            <w:pPr>
              <w:ind w:right="176"/>
              <w:jc w:val="both"/>
              <w:rPr>
                <w:rFonts w:ascii="Book Antiqua" w:hAnsi="Book Antiqua"/>
                <w:sz w:val="18"/>
                <w:szCs w:val="18"/>
                <w:lang w:val="es-MX" w:eastAsia="es-419"/>
              </w:rPr>
            </w:pPr>
            <w:r>
              <w:rPr>
                <w:rFonts w:ascii="Book Antiqua" w:hAnsi="Book Antiqua"/>
                <w:sz w:val="18"/>
                <w:szCs w:val="18"/>
                <w:lang w:val="es-MX" w:eastAsia="es-419"/>
              </w:rPr>
              <w:t xml:space="preserve">Tal y cómo se indica en el apartado 3.11 el análisis hace referencia al seguimiento realizado de los informes de labores COVID-19 durante el año 2020, para el año 2021 dichos seguimientos fueron sustituidos por las matrices de indicadores. </w:t>
            </w:r>
          </w:p>
          <w:p w14:paraId="64D13495" w14:textId="48DB145E" w:rsidR="004112D4" w:rsidRDefault="004112D4" w:rsidP="00FC0CEA">
            <w:pPr>
              <w:ind w:right="176"/>
              <w:jc w:val="both"/>
              <w:rPr>
                <w:rFonts w:ascii="Book Antiqua" w:hAnsi="Book Antiqua"/>
                <w:sz w:val="18"/>
                <w:szCs w:val="18"/>
                <w:lang w:val="es-MX" w:eastAsia="es-419"/>
              </w:rPr>
            </w:pPr>
          </w:p>
          <w:p w14:paraId="17A924A1" w14:textId="7C036DB6" w:rsidR="004112D4" w:rsidRPr="00D21696" w:rsidRDefault="004112D4" w:rsidP="00FC0CEA">
            <w:pPr>
              <w:ind w:right="176"/>
              <w:jc w:val="both"/>
              <w:rPr>
                <w:rFonts w:ascii="Book Antiqua" w:hAnsi="Book Antiqua"/>
                <w:sz w:val="18"/>
                <w:szCs w:val="18"/>
                <w:lang w:val="es-MX" w:eastAsia="es-419"/>
              </w:rPr>
            </w:pPr>
            <w:r>
              <w:rPr>
                <w:rFonts w:ascii="Book Antiqua" w:hAnsi="Book Antiqua"/>
                <w:sz w:val="18"/>
                <w:szCs w:val="18"/>
                <w:lang w:val="es-MX" w:eastAsia="es-419"/>
              </w:rPr>
              <w:t xml:space="preserve">La observación no modifica el contenido del informe. </w:t>
            </w:r>
          </w:p>
          <w:p w14:paraId="1EC82DB4" w14:textId="77777777" w:rsidR="00122D2F" w:rsidRDefault="00122D2F" w:rsidP="00FC0CEA">
            <w:pPr>
              <w:ind w:right="176"/>
              <w:jc w:val="both"/>
              <w:rPr>
                <w:rFonts w:ascii="Book Antiqua" w:hAnsi="Book Antiqua"/>
                <w:sz w:val="18"/>
                <w:szCs w:val="18"/>
                <w:lang w:val="es-419" w:eastAsia="es-419"/>
              </w:rPr>
            </w:pPr>
          </w:p>
          <w:p w14:paraId="275C84C3" w14:textId="2A6FD196" w:rsidR="00122D2F" w:rsidRPr="00735DFE" w:rsidRDefault="00122D2F" w:rsidP="00FC0CEA">
            <w:pPr>
              <w:ind w:right="176"/>
              <w:jc w:val="both"/>
              <w:rPr>
                <w:rFonts w:ascii="Book Antiqua" w:hAnsi="Book Antiqua"/>
                <w:sz w:val="18"/>
                <w:szCs w:val="18"/>
                <w:lang w:val="es-419" w:eastAsia="es-419"/>
              </w:rPr>
            </w:pPr>
          </w:p>
        </w:tc>
      </w:tr>
      <w:tr w:rsidR="00272461" w:rsidRPr="00DA2FA2" w14:paraId="3A2D84C8" w14:textId="77777777" w:rsidTr="00D21696">
        <w:trPr>
          <w:trHeight w:val="1870"/>
        </w:trPr>
        <w:tc>
          <w:tcPr>
            <w:tcW w:w="5382" w:type="dxa"/>
            <w:shd w:val="clear" w:color="auto" w:fill="auto"/>
            <w:vAlign w:val="center"/>
          </w:tcPr>
          <w:p w14:paraId="583C7DBF" w14:textId="77777777" w:rsidR="00272461" w:rsidRDefault="008D0C9A" w:rsidP="00251749">
            <w:pPr>
              <w:shd w:val="clear" w:color="auto" w:fill="FFFFFF"/>
              <w:spacing w:after="200" w:line="233" w:lineRule="atLeast"/>
              <w:jc w:val="both"/>
              <w:rPr>
                <w:rFonts w:ascii="Book Antiqua" w:eastAsia="Calibri" w:hAnsi="Book Antiqua"/>
                <w:b/>
                <w:bCs/>
                <w:i/>
                <w:iCs/>
                <w:color w:val="000000"/>
                <w:sz w:val="18"/>
                <w:szCs w:val="18"/>
                <w:shd w:val="clear" w:color="auto" w:fill="FFFFFF"/>
                <w:lang w:val="es-ES" w:eastAsia="ar-SA"/>
              </w:rPr>
            </w:pPr>
            <w:r>
              <w:rPr>
                <w:rFonts w:ascii="Book Antiqua" w:eastAsia="Calibri" w:hAnsi="Book Antiqua"/>
                <w:b/>
                <w:bCs/>
                <w:i/>
                <w:iCs/>
                <w:noProof/>
                <w:color w:val="000000"/>
                <w:sz w:val="18"/>
                <w:szCs w:val="18"/>
                <w:shd w:val="clear" w:color="auto" w:fill="FFFFFF"/>
                <w:lang w:val="es-ES" w:eastAsia="ar-SA"/>
              </w:rPr>
              <w:drawing>
                <wp:inline distT="0" distB="0" distL="0" distR="0" wp14:anchorId="53F00B58" wp14:editId="1AAFBF70">
                  <wp:extent cx="3035935" cy="2219325"/>
                  <wp:effectExtent l="0" t="0" r="0"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35935" cy="2219325"/>
                          </a:xfrm>
                          <a:prstGeom prst="rect">
                            <a:avLst/>
                          </a:prstGeom>
                          <a:noFill/>
                        </pic:spPr>
                      </pic:pic>
                    </a:graphicData>
                  </a:graphic>
                </wp:inline>
              </w:drawing>
            </w:r>
          </w:p>
          <w:p w14:paraId="35113B98" w14:textId="77777777" w:rsidR="008D0C9A" w:rsidRPr="00D21696" w:rsidRDefault="008D0C9A" w:rsidP="00251749">
            <w:pPr>
              <w:shd w:val="clear" w:color="auto" w:fill="FFFFFF"/>
              <w:spacing w:after="200" w:line="233" w:lineRule="atLeast"/>
              <w:jc w:val="both"/>
              <w:rPr>
                <w:rFonts w:ascii="Book Antiqua" w:eastAsia="Calibri" w:hAnsi="Book Antiqua"/>
                <w:color w:val="000000"/>
                <w:sz w:val="18"/>
                <w:szCs w:val="18"/>
                <w:shd w:val="clear" w:color="auto" w:fill="FFFFFF"/>
                <w:lang w:val="es-ES" w:eastAsia="ar-SA"/>
              </w:rPr>
            </w:pPr>
            <w:r w:rsidRPr="00D21696">
              <w:rPr>
                <w:rFonts w:ascii="Book Antiqua" w:eastAsia="Calibri" w:hAnsi="Book Antiqua"/>
                <w:color w:val="000000"/>
                <w:sz w:val="18"/>
                <w:szCs w:val="18"/>
                <w:shd w:val="clear" w:color="auto" w:fill="FFFFFF"/>
                <w:lang w:val="es-ES" w:eastAsia="ar-SA"/>
              </w:rPr>
              <w:t>Observación</w:t>
            </w:r>
          </w:p>
          <w:p w14:paraId="527CCAEB" w14:textId="12A74B6D" w:rsidR="008D0C9A" w:rsidRPr="00251749" w:rsidRDefault="008D0C9A" w:rsidP="00251749">
            <w:pPr>
              <w:shd w:val="clear" w:color="auto" w:fill="FFFFFF"/>
              <w:spacing w:after="200" w:line="233" w:lineRule="atLeast"/>
              <w:jc w:val="both"/>
              <w:rPr>
                <w:rFonts w:ascii="Book Antiqua" w:eastAsia="Calibri" w:hAnsi="Book Antiqua"/>
                <w:b/>
                <w:bCs/>
                <w:i/>
                <w:iCs/>
                <w:color w:val="000000"/>
                <w:sz w:val="18"/>
                <w:szCs w:val="18"/>
                <w:shd w:val="clear" w:color="auto" w:fill="FFFFFF"/>
                <w:lang w:val="es-ES" w:eastAsia="ar-SA"/>
              </w:rPr>
            </w:pPr>
            <w:r w:rsidRPr="00D21696">
              <w:rPr>
                <w:rFonts w:ascii="Book Antiqua" w:eastAsia="Calibri" w:hAnsi="Book Antiqua"/>
                <w:color w:val="000000"/>
                <w:sz w:val="18"/>
                <w:szCs w:val="18"/>
                <w:shd w:val="clear" w:color="auto" w:fill="FFFFFF"/>
                <w:lang w:val="es-ES" w:eastAsia="ar-SA"/>
              </w:rPr>
              <w:t>Se sugiere numerar el cuadro.</w:t>
            </w:r>
          </w:p>
        </w:tc>
        <w:tc>
          <w:tcPr>
            <w:tcW w:w="4678" w:type="dxa"/>
            <w:shd w:val="clear" w:color="auto" w:fill="auto"/>
            <w:vAlign w:val="center"/>
          </w:tcPr>
          <w:p w14:paraId="1A9F677E" w14:textId="77777777" w:rsidR="00272461" w:rsidRDefault="00C436B5" w:rsidP="00FC0CEA">
            <w:pPr>
              <w:ind w:right="176"/>
              <w:jc w:val="both"/>
              <w:rPr>
                <w:rFonts w:ascii="Book Antiqua" w:hAnsi="Book Antiqua"/>
                <w:sz w:val="18"/>
                <w:szCs w:val="18"/>
                <w:lang w:val="es-419" w:eastAsia="es-419"/>
              </w:rPr>
            </w:pPr>
            <w:r>
              <w:rPr>
                <w:rFonts w:ascii="Book Antiqua" w:hAnsi="Book Antiqua"/>
                <w:sz w:val="18"/>
                <w:szCs w:val="18"/>
                <w:lang w:val="es-419" w:eastAsia="es-419"/>
              </w:rPr>
              <w:t xml:space="preserve">Se toma nota de la observación. </w:t>
            </w:r>
          </w:p>
          <w:p w14:paraId="1813A411" w14:textId="77777777" w:rsidR="00C436B5" w:rsidRDefault="00C436B5" w:rsidP="00FC0CEA">
            <w:pPr>
              <w:ind w:right="176"/>
              <w:jc w:val="both"/>
              <w:rPr>
                <w:rFonts w:ascii="Book Antiqua" w:hAnsi="Book Antiqua"/>
                <w:sz w:val="18"/>
                <w:szCs w:val="18"/>
                <w:lang w:val="es-419" w:eastAsia="es-419"/>
              </w:rPr>
            </w:pPr>
          </w:p>
          <w:p w14:paraId="28102E19" w14:textId="77777777" w:rsidR="00C436B5" w:rsidRDefault="00DF6673" w:rsidP="00FC0CEA">
            <w:pPr>
              <w:ind w:right="176"/>
              <w:jc w:val="both"/>
              <w:rPr>
                <w:rFonts w:ascii="Book Antiqua" w:hAnsi="Book Antiqua"/>
                <w:sz w:val="18"/>
                <w:szCs w:val="18"/>
                <w:lang w:val="es-419" w:eastAsia="es-419"/>
              </w:rPr>
            </w:pPr>
            <w:r>
              <w:rPr>
                <w:rFonts w:ascii="Book Antiqua" w:hAnsi="Book Antiqua"/>
                <w:sz w:val="18"/>
                <w:szCs w:val="18"/>
                <w:lang w:val="es-419" w:eastAsia="es-419"/>
              </w:rPr>
              <w:t xml:space="preserve">Se procede a numerar el cuadro. </w:t>
            </w:r>
          </w:p>
          <w:p w14:paraId="1FAB1075" w14:textId="77777777" w:rsidR="00DF6673" w:rsidRDefault="00DF6673" w:rsidP="00FC0CEA">
            <w:pPr>
              <w:ind w:right="176"/>
              <w:jc w:val="both"/>
              <w:rPr>
                <w:rFonts w:ascii="Book Antiqua" w:hAnsi="Book Antiqua"/>
                <w:sz w:val="18"/>
                <w:szCs w:val="18"/>
                <w:lang w:val="es-419" w:eastAsia="es-419"/>
              </w:rPr>
            </w:pPr>
          </w:p>
          <w:p w14:paraId="188179E2" w14:textId="0972CCDA" w:rsidR="00DF6673" w:rsidRPr="00735DFE" w:rsidRDefault="00DF6673" w:rsidP="00FC0CEA">
            <w:pPr>
              <w:ind w:right="176"/>
              <w:jc w:val="both"/>
              <w:rPr>
                <w:rFonts w:ascii="Book Antiqua" w:hAnsi="Book Antiqua"/>
                <w:sz w:val="18"/>
                <w:szCs w:val="18"/>
                <w:lang w:val="es-419" w:eastAsia="es-419"/>
              </w:rPr>
            </w:pPr>
            <w:r>
              <w:rPr>
                <w:rFonts w:ascii="Book Antiqua" w:hAnsi="Book Antiqua"/>
                <w:sz w:val="18"/>
                <w:szCs w:val="18"/>
                <w:lang w:val="es-419" w:eastAsia="es-419"/>
              </w:rPr>
              <w:t xml:space="preserve">La observación es de forma, no afecta el contenido del informe. </w:t>
            </w:r>
          </w:p>
        </w:tc>
      </w:tr>
      <w:tr w:rsidR="00272461" w:rsidRPr="00DA2FA2" w14:paraId="041B7ED9" w14:textId="77777777" w:rsidTr="00D21696">
        <w:trPr>
          <w:trHeight w:val="1870"/>
        </w:trPr>
        <w:tc>
          <w:tcPr>
            <w:tcW w:w="5382" w:type="dxa"/>
            <w:shd w:val="clear" w:color="auto" w:fill="auto"/>
            <w:vAlign w:val="center"/>
          </w:tcPr>
          <w:p w14:paraId="1EFF609C" w14:textId="2E23208C" w:rsidR="008D0C9A" w:rsidRPr="008D0C9A" w:rsidRDefault="008D0C9A" w:rsidP="008D0C9A">
            <w:pPr>
              <w:shd w:val="clear" w:color="auto" w:fill="FFFFFF"/>
              <w:spacing w:after="200" w:line="233" w:lineRule="atLeast"/>
              <w:jc w:val="both"/>
              <w:rPr>
                <w:rFonts w:ascii="Book Antiqua" w:eastAsia="Calibri" w:hAnsi="Book Antiqua"/>
                <w:b/>
                <w:bCs/>
                <w:i/>
                <w:iCs/>
                <w:color w:val="000000"/>
                <w:sz w:val="18"/>
                <w:szCs w:val="18"/>
                <w:shd w:val="clear" w:color="auto" w:fill="FFFFFF"/>
                <w:lang w:val="es-ES" w:eastAsia="ar-SA"/>
              </w:rPr>
            </w:pPr>
            <w:r w:rsidRPr="008D0C9A">
              <w:rPr>
                <w:rFonts w:ascii="Book Antiqua" w:eastAsia="Calibri" w:hAnsi="Book Antiqua"/>
                <w:b/>
                <w:bCs/>
                <w:i/>
                <w:iCs/>
                <w:color w:val="000000"/>
                <w:sz w:val="18"/>
                <w:szCs w:val="18"/>
                <w:shd w:val="clear" w:color="auto" w:fill="FFFFFF"/>
                <w:lang w:val="es-ES" w:eastAsia="ar-SA"/>
              </w:rPr>
              <w:t>Pag. 4</w:t>
            </w:r>
            <w:r>
              <w:rPr>
                <w:rFonts w:ascii="Book Antiqua" w:eastAsia="Calibri" w:hAnsi="Book Antiqua"/>
                <w:b/>
                <w:bCs/>
                <w:i/>
                <w:iCs/>
                <w:color w:val="000000"/>
                <w:sz w:val="18"/>
                <w:szCs w:val="18"/>
                <w:shd w:val="clear" w:color="auto" w:fill="FFFFFF"/>
                <w:lang w:val="es-ES" w:eastAsia="ar-SA"/>
              </w:rPr>
              <w:t>6 y 48</w:t>
            </w:r>
          </w:p>
          <w:p w14:paraId="4A3039E0" w14:textId="77777777" w:rsidR="008D0C9A" w:rsidRPr="009612C6" w:rsidRDefault="008D0C9A" w:rsidP="008D0C9A">
            <w:pPr>
              <w:rPr>
                <w:rFonts w:ascii="Book Antiqua" w:hAnsi="Book Antiqua" w:cs="Arial"/>
                <w:i/>
                <w:iCs/>
                <w:color w:val="000000"/>
                <w:lang w:val="es-MX"/>
              </w:rPr>
            </w:pPr>
            <w:r>
              <w:rPr>
                <w:rFonts w:ascii="Book Antiqua" w:hAnsi="Book Antiqua" w:cs="Arial"/>
                <w:i/>
                <w:iCs/>
                <w:color w:val="000000"/>
                <w:lang w:val="es-MX"/>
              </w:rPr>
              <w:t>Cuadro 14.</w:t>
            </w:r>
            <w:r>
              <w:t xml:space="preserve"> </w:t>
            </w:r>
            <w:r w:rsidRPr="009612C6">
              <w:rPr>
                <w:rFonts w:ascii="Book Antiqua" w:hAnsi="Book Antiqua" w:cs="Arial"/>
                <w:i/>
                <w:iCs/>
                <w:color w:val="000000"/>
                <w:lang w:val="es-MX"/>
              </w:rPr>
              <w:t>Cargas de Trabajo del Tribunal Penal de III Judicial de San José, sede suroeste.</w:t>
            </w:r>
          </w:p>
          <w:p w14:paraId="37292503" w14:textId="77777777" w:rsidR="008D0C9A" w:rsidRDefault="008D0C9A" w:rsidP="008D0C9A">
            <w:pPr>
              <w:rPr>
                <w:rFonts w:ascii="Book Antiqua" w:hAnsi="Book Antiqua" w:cs="Arial"/>
                <w:i/>
                <w:iCs/>
                <w:color w:val="000000"/>
                <w:lang w:val="es-MX"/>
              </w:rPr>
            </w:pPr>
            <w:r w:rsidRPr="009612C6">
              <w:rPr>
                <w:rFonts w:ascii="Book Antiqua" w:hAnsi="Book Antiqua" w:cs="Arial"/>
                <w:i/>
                <w:iCs/>
                <w:color w:val="000000"/>
                <w:lang w:val="es-MX"/>
              </w:rPr>
              <w:t>Periodo 2016 al 2019.</w:t>
            </w:r>
          </w:p>
          <w:p w14:paraId="407DA760" w14:textId="77777777" w:rsidR="008D0C9A" w:rsidRPr="009612C6" w:rsidRDefault="008D0C9A" w:rsidP="008D0C9A">
            <w:pPr>
              <w:rPr>
                <w:rFonts w:ascii="Book Antiqua" w:hAnsi="Book Antiqua" w:cs="Arial"/>
                <w:i/>
                <w:iCs/>
                <w:color w:val="000000"/>
                <w:lang w:val="es-MX"/>
              </w:rPr>
            </w:pPr>
            <w:r>
              <w:rPr>
                <w:rFonts w:ascii="Book Antiqua" w:hAnsi="Book Antiqua" w:cs="Arial"/>
                <w:i/>
                <w:iCs/>
                <w:color w:val="000000"/>
                <w:lang w:val="es-MX"/>
              </w:rPr>
              <w:t>Cuadro 15</w:t>
            </w:r>
            <w:r>
              <w:t xml:space="preserve"> </w:t>
            </w:r>
            <w:r w:rsidRPr="009612C6">
              <w:rPr>
                <w:rFonts w:ascii="Book Antiqua" w:hAnsi="Book Antiqua" w:cs="Arial"/>
                <w:i/>
                <w:iCs/>
                <w:color w:val="000000"/>
                <w:lang w:val="es-MX"/>
              </w:rPr>
              <w:t>Comparación de Cargas de trabajo según entrada entre despachos homólogos.</w:t>
            </w:r>
          </w:p>
          <w:p w14:paraId="460054D6" w14:textId="77777777" w:rsidR="00272461" w:rsidRDefault="008D0C9A" w:rsidP="008D0C9A">
            <w:pPr>
              <w:shd w:val="clear" w:color="auto" w:fill="FFFFFF"/>
              <w:spacing w:after="200" w:line="233" w:lineRule="atLeast"/>
              <w:jc w:val="both"/>
              <w:rPr>
                <w:rFonts w:ascii="Book Antiqua" w:hAnsi="Book Antiqua" w:cs="Arial"/>
                <w:i/>
                <w:iCs/>
                <w:color w:val="000000"/>
                <w:lang w:val="es-MX"/>
              </w:rPr>
            </w:pPr>
            <w:r w:rsidRPr="009612C6">
              <w:rPr>
                <w:rFonts w:ascii="Book Antiqua" w:hAnsi="Book Antiqua" w:cs="Arial"/>
                <w:i/>
                <w:iCs/>
                <w:color w:val="000000"/>
                <w:lang w:val="es-MX"/>
              </w:rPr>
              <w:t>Periodo 2016 al 2019.</w:t>
            </w:r>
          </w:p>
          <w:p w14:paraId="524FAFB3" w14:textId="77777777" w:rsidR="00116B84" w:rsidRPr="00D21696" w:rsidRDefault="00116B84" w:rsidP="008D0C9A">
            <w:pPr>
              <w:shd w:val="clear" w:color="auto" w:fill="FFFFFF"/>
              <w:spacing w:after="200" w:line="233" w:lineRule="atLeast"/>
              <w:jc w:val="both"/>
              <w:rPr>
                <w:rFonts w:ascii="Book Antiqua" w:hAnsi="Book Antiqua" w:cs="Arial"/>
                <w:color w:val="000000"/>
                <w:sz w:val="18"/>
                <w:szCs w:val="18"/>
                <w:lang w:val="es-MX"/>
              </w:rPr>
            </w:pPr>
            <w:r w:rsidRPr="00D21696">
              <w:rPr>
                <w:rFonts w:ascii="Book Antiqua" w:hAnsi="Book Antiqua" w:cs="Arial"/>
                <w:color w:val="000000"/>
                <w:sz w:val="18"/>
                <w:szCs w:val="18"/>
                <w:lang w:val="es-MX"/>
              </w:rPr>
              <w:t xml:space="preserve">Observación: </w:t>
            </w:r>
          </w:p>
          <w:p w14:paraId="5464BED5" w14:textId="561455E5" w:rsidR="00116B84" w:rsidRPr="00251749" w:rsidRDefault="00116B84" w:rsidP="008D0C9A">
            <w:pPr>
              <w:shd w:val="clear" w:color="auto" w:fill="FFFFFF"/>
              <w:spacing w:after="200" w:line="233" w:lineRule="atLeast"/>
              <w:jc w:val="both"/>
              <w:rPr>
                <w:rFonts w:ascii="Book Antiqua" w:eastAsia="Calibri" w:hAnsi="Book Antiqua"/>
                <w:b/>
                <w:bCs/>
                <w:i/>
                <w:iCs/>
                <w:color w:val="000000"/>
                <w:sz w:val="18"/>
                <w:szCs w:val="18"/>
                <w:shd w:val="clear" w:color="auto" w:fill="FFFFFF"/>
                <w:lang w:val="es-ES" w:eastAsia="ar-SA"/>
              </w:rPr>
            </w:pPr>
            <w:r w:rsidRPr="00D21696">
              <w:rPr>
                <w:rFonts w:ascii="Book Antiqua" w:hAnsi="Book Antiqua" w:cs="Arial"/>
                <w:color w:val="000000"/>
                <w:sz w:val="18"/>
                <w:szCs w:val="18"/>
                <w:lang w:val="es-MX"/>
              </w:rPr>
              <w:t>V</w:t>
            </w:r>
            <w:r w:rsidRPr="00D21696">
              <w:rPr>
                <w:rFonts w:ascii="Book Antiqua" w:hAnsi="Book Antiqua" w:cs="Arial"/>
                <w:sz w:val="18"/>
                <w:szCs w:val="18"/>
                <w:lang w:val="es-ES"/>
              </w:rPr>
              <w:t>alorar incluir la información al cierre de 2021 y agregar enero y febrero de 2022.</w:t>
            </w:r>
          </w:p>
        </w:tc>
        <w:tc>
          <w:tcPr>
            <w:tcW w:w="4678" w:type="dxa"/>
            <w:shd w:val="clear" w:color="auto" w:fill="auto"/>
            <w:vAlign w:val="center"/>
          </w:tcPr>
          <w:p w14:paraId="773E10DD" w14:textId="77777777" w:rsidR="00272461" w:rsidRPr="009570A1" w:rsidRDefault="00B7458A" w:rsidP="00FC0CEA">
            <w:pPr>
              <w:ind w:right="176"/>
              <w:jc w:val="both"/>
              <w:rPr>
                <w:rFonts w:ascii="Book Antiqua" w:hAnsi="Book Antiqua"/>
                <w:sz w:val="18"/>
                <w:szCs w:val="18"/>
                <w:lang w:val="es-419" w:eastAsia="es-419"/>
              </w:rPr>
            </w:pPr>
            <w:r w:rsidRPr="009570A1">
              <w:rPr>
                <w:rFonts w:ascii="Book Antiqua" w:hAnsi="Book Antiqua"/>
                <w:sz w:val="18"/>
                <w:szCs w:val="18"/>
                <w:lang w:val="es-419" w:eastAsia="es-419"/>
              </w:rPr>
              <w:t xml:space="preserve">Se toma nota de la observación. </w:t>
            </w:r>
          </w:p>
          <w:p w14:paraId="32DC7A3C" w14:textId="77777777" w:rsidR="009570A1" w:rsidRPr="009570A1" w:rsidRDefault="009570A1" w:rsidP="00FC0CEA">
            <w:pPr>
              <w:ind w:right="176"/>
              <w:jc w:val="both"/>
              <w:rPr>
                <w:rFonts w:ascii="Book Antiqua" w:hAnsi="Book Antiqua"/>
                <w:sz w:val="18"/>
                <w:szCs w:val="18"/>
                <w:lang w:val="es-419" w:eastAsia="es-419"/>
              </w:rPr>
            </w:pPr>
          </w:p>
          <w:p w14:paraId="7E6CE5DB" w14:textId="77777777" w:rsidR="001518AC" w:rsidRDefault="009570A1" w:rsidP="00FC0CEA">
            <w:pPr>
              <w:ind w:right="176"/>
              <w:jc w:val="both"/>
              <w:rPr>
                <w:rFonts w:ascii="Book Antiqua" w:hAnsi="Book Antiqua"/>
                <w:sz w:val="18"/>
                <w:szCs w:val="18"/>
                <w:lang w:val="es-ES_tradnl"/>
              </w:rPr>
            </w:pPr>
            <w:r>
              <w:rPr>
                <w:rFonts w:ascii="Book Antiqua" w:hAnsi="Book Antiqua"/>
                <w:sz w:val="18"/>
                <w:szCs w:val="18"/>
                <w:lang w:val="es-ES_tradnl"/>
              </w:rPr>
              <w:t>Se le hace saber al Centro de Apoyo que</w:t>
            </w:r>
            <w:r w:rsidR="0087145F">
              <w:rPr>
                <w:rFonts w:ascii="Book Antiqua" w:hAnsi="Book Antiqua"/>
                <w:sz w:val="18"/>
                <w:szCs w:val="18"/>
                <w:lang w:val="es-ES_tradnl"/>
              </w:rPr>
              <w:t xml:space="preserve"> al inicio del apartado 4, se indica claramente los motivos por los cuales solo se toma en consideración el periodo comprendido del 2016 al 2019. </w:t>
            </w:r>
          </w:p>
          <w:p w14:paraId="68DA869F" w14:textId="1F724925" w:rsidR="001518AC" w:rsidRDefault="0087145F" w:rsidP="00FC0CEA">
            <w:pPr>
              <w:ind w:right="176"/>
              <w:jc w:val="both"/>
              <w:rPr>
                <w:rFonts w:ascii="Book Antiqua" w:hAnsi="Book Antiqua"/>
                <w:sz w:val="18"/>
                <w:szCs w:val="18"/>
                <w:lang w:val="es-ES_tradnl"/>
              </w:rPr>
            </w:pPr>
            <w:r>
              <w:rPr>
                <w:rFonts w:ascii="Book Antiqua" w:hAnsi="Book Antiqua"/>
                <w:sz w:val="18"/>
                <w:szCs w:val="18"/>
                <w:lang w:val="es-ES_tradnl"/>
              </w:rPr>
              <w:t xml:space="preserve">Propiamente </w:t>
            </w:r>
            <w:r w:rsidR="001518AC">
              <w:rPr>
                <w:rFonts w:ascii="Book Antiqua" w:hAnsi="Book Antiqua"/>
                <w:sz w:val="18"/>
                <w:szCs w:val="18"/>
                <w:lang w:val="es-ES_tradnl"/>
              </w:rPr>
              <w:t xml:space="preserve">se indica: </w:t>
            </w:r>
          </w:p>
          <w:p w14:paraId="4BCD3FEE" w14:textId="19D00BEE" w:rsidR="009570A1" w:rsidRDefault="001518AC" w:rsidP="00FC0CEA">
            <w:pPr>
              <w:ind w:right="176"/>
              <w:jc w:val="both"/>
              <w:rPr>
                <w:rFonts w:ascii="Book Antiqua" w:hAnsi="Book Antiqua"/>
                <w:sz w:val="18"/>
                <w:szCs w:val="18"/>
                <w:lang w:val="es-ES_tradnl"/>
              </w:rPr>
            </w:pPr>
            <w:r>
              <w:rPr>
                <w:rFonts w:ascii="Book Antiqua" w:hAnsi="Book Antiqua"/>
                <w:sz w:val="18"/>
                <w:szCs w:val="18"/>
                <w:lang w:val="es-ES_tradnl"/>
              </w:rPr>
              <w:t>“</w:t>
            </w:r>
            <w:r w:rsidRPr="00D21696">
              <w:rPr>
                <w:rFonts w:ascii="Book Antiqua" w:hAnsi="Book Antiqua"/>
                <w:i/>
                <w:iCs/>
                <w:sz w:val="18"/>
                <w:szCs w:val="18"/>
                <w:lang w:val="es-ES_tradnl"/>
              </w:rPr>
              <w:t>el</w:t>
            </w:r>
            <w:r w:rsidR="009570A1" w:rsidRPr="00D21696">
              <w:rPr>
                <w:rFonts w:ascii="Book Antiqua" w:hAnsi="Book Antiqua"/>
                <w:i/>
                <w:iCs/>
                <w:sz w:val="18"/>
                <w:szCs w:val="18"/>
                <w:lang w:val="es-ES_tradnl"/>
              </w:rPr>
              <w:t xml:space="preserve"> análisis que se realiza, involucra el cálculo de la carga de trabajo por Jueza o Juez, Técnica o Técnico judicial, tomando como referencia el promedio de asuntos entrados del año 2016 al 2019, se excluye el año 2020 y lo que va del 2021 por lo atípico de su comportamiento en cargas de trabajo producto de la actual crisis del COVID-19</w:t>
            </w:r>
            <w:r>
              <w:rPr>
                <w:rFonts w:ascii="Book Antiqua" w:hAnsi="Book Antiqua"/>
                <w:sz w:val="18"/>
                <w:szCs w:val="18"/>
                <w:lang w:val="es-ES_tradnl"/>
              </w:rPr>
              <w:t>”</w:t>
            </w:r>
          </w:p>
          <w:p w14:paraId="5D665BD0" w14:textId="77777777" w:rsidR="001518AC" w:rsidRDefault="001518AC" w:rsidP="00FC0CEA">
            <w:pPr>
              <w:ind w:right="176"/>
              <w:jc w:val="both"/>
              <w:rPr>
                <w:rFonts w:ascii="Book Antiqua" w:hAnsi="Book Antiqua"/>
                <w:sz w:val="18"/>
                <w:szCs w:val="18"/>
                <w:lang w:val="es-ES_tradnl"/>
              </w:rPr>
            </w:pPr>
          </w:p>
          <w:p w14:paraId="37F9C586" w14:textId="63C864CE" w:rsidR="001518AC" w:rsidRPr="001518AC" w:rsidRDefault="001518AC" w:rsidP="00FC0CEA">
            <w:pPr>
              <w:ind w:right="176"/>
              <w:jc w:val="both"/>
              <w:rPr>
                <w:rFonts w:ascii="Book Antiqua" w:hAnsi="Book Antiqua"/>
                <w:sz w:val="18"/>
                <w:szCs w:val="18"/>
                <w:lang w:val="es-419" w:eastAsia="es-419"/>
              </w:rPr>
            </w:pPr>
            <w:r>
              <w:rPr>
                <w:rFonts w:ascii="Book Antiqua" w:hAnsi="Book Antiqua"/>
                <w:sz w:val="18"/>
                <w:szCs w:val="18"/>
                <w:lang w:val="es-419"/>
              </w:rPr>
              <w:t>La observación no modifica el contenido del informe.</w:t>
            </w:r>
          </w:p>
        </w:tc>
      </w:tr>
      <w:tr w:rsidR="00116B84" w:rsidRPr="00DA2FA2" w14:paraId="2BACF96B" w14:textId="77777777" w:rsidTr="00D21696">
        <w:trPr>
          <w:trHeight w:val="1870"/>
        </w:trPr>
        <w:tc>
          <w:tcPr>
            <w:tcW w:w="5382" w:type="dxa"/>
            <w:shd w:val="clear" w:color="auto" w:fill="auto"/>
            <w:vAlign w:val="center"/>
          </w:tcPr>
          <w:p w14:paraId="21C955E3" w14:textId="5798B8D9" w:rsidR="002C308C" w:rsidRPr="008D0C9A" w:rsidRDefault="002C308C" w:rsidP="002C308C">
            <w:pPr>
              <w:shd w:val="clear" w:color="auto" w:fill="FFFFFF"/>
              <w:spacing w:after="200" w:line="233" w:lineRule="atLeast"/>
              <w:jc w:val="both"/>
              <w:rPr>
                <w:rFonts w:ascii="Book Antiqua" w:eastAsia="Calibri" w:hAnsi="Book Antiqua"/>
                <w:b/>
                <w:bCs/>
                <w:i/>
                <w:iCs/>
                <w:color w:val="000000"/>
                <w:sz w:val="18"/>
                <w:szCs w:val="18"/>
                <w:shd w:val="clear" w:color="auto" w:fill="FFFFFF"/>
                <w:lang w:val="es-ES" w:eastAsia="ar-SA"/>
              </w:rPr>
            </w:pPr>
            <w:r w:rsidRPr="008D0C9A">
              <w:rPr>
                <w:rFonts w:ascii="Book Antiqua" w:eastAsia="Calibri" w:hAnsi="Book Antiqua"/>
                <w:b/>
                <w:bCs/>
                <w:i/>
                <w:iCs/>
                <w:color w:val="000000"/>
                <w:sz w:val="18"/>
                <w:szCs w:val="18"/>
                <w:shd w:val="clear" w:color="auto" w:fill="FFFFFF"/>
                <w:lang w:val="es-ES" w:eastAsia="ar-SA"/>
              </w:rPr>
              <w:lastRenderedPageBreak/>
              <w:t xml:space="preserve">Pag. </w:t>
            </w:r>
            <w:r>
              <w:rPr>
                <w:rFonts w:ascii="Book Antiqua" w:eastAsia="Calibri" w:hAnsi="Book Antiqua"/>
                <w:b/>
                <w:bCs/>
                <w:i/>
                <w:iCs/>
                <w:color w:val="000000"/>
                <w:sz w:val="18"/>
                <w:szCs w:val="18"/>
                <w:shd w:val="clear" w:color="auto" w:fill="FFFFFF"/>
                <w:lang w:val="es-ES" w:eastAsia="ar-SA"/>
              </w:rPr>
              <w:t>61-82</w:t>
            </w:r>
          </w:p>
          <w:p w14:paraId="44200230" w14:textId="77777777" w:rsidR="00116B84" w:rsidRDefault="002C308C" w:rsidP="008D0C9A">
            <w:pPr>
              <w:shd w:val="clear" w:color="auto" w:fill="FFFFFF"/>
              <w:spacing w:after="200" w:line="233" w:lineRule="atLeast"/>
              <w:jc w:val="both"/>
              <w:rPr>
                <w:rFonts w:ascii="Book Antiqua" w:hAnsi="Book Antiqua" w:cs="Arial"/>
                <w:i/>
                <w:iCs/>
                <w:color w:val="000000"/>
                <w:lang w:val="es-MX"/>
              </w:rPr>
            </w:pPr>
            <w:r>
              <w:rPr>
                <w:rFonts w:ascii="Book Antiqua" w:hAnsi="Book Antiqua" w:cs="Arial"/>
                <w:i/>
                <w:iCs/>
                <w:color w:val="000000"/>
                <w:lang w:val="es-MX"/>
              </w:rPr>
              <w:t>7. Oportunidades de mejora (Plan de Trabajo)</w:t>
            </w:r>
          </w:p>
          <w:p w14:paraId="436C3F20" w14:textId="77777777" w:rsidR="002C308C" w:rsidRPr="00D21696" w:rsidRDefault="002C308C" w:rsidP="008D0C9A">
            <w:pPr>
              <w:shd w:val="clear" w:color="auto" w:fill="FFFFFF"/>
              <w:spacing w:after="200" w:line="233" w:lineRule="atLeast"/>
              <w:jc w:val="both"/>
              <w:rPr>
                <w:rFonts w:ascii="Book Antiqua" w:hAnsi="Book Antiqua" w:cs="Arial"/>
                <w:color w:val="000000"/>
                <w:lang w:val="es-MX"/>
              </w:rPr>
            </w:pPr>
            <w:r w:rsidRPr="00D21696">
              <w:rPr>
                <w:rFonts w:ascii="Book Antiqua" w:hAnsi="Book Antiqua" w:cs="Arial"/>
                <w:color w:val="000000"/>
                <w:lang w:val="es-MX"/>
              </w:rPr>
              <w:t>Observación:</w:t>
            </w:r>
          </w:p>
          <w:p w14:paraId="4D4F6D8D" w14:textId="0E207568" w:rsidR="002C308C" w:rsidRPr="008D0C9A" w:rsidRDefault="002C308C" w:rsidP="008D0C9A">
            <w:pPr>
              <w:shd w:val="clear" w:color="auto" w:fill="FFFFFF"/>
              <w:spacing w:after="200" w:line="233" w:lineRule="atLeast"/>
              <w:jc w:val="both"/>
              <w:rPr>
                <w:rFonts w:ascii="Book Antiqua" w:eastAsia="Calibri" w:hAnsi="Book Antiqua"/>
                <w:b/>
                <w:bCs/>
                <w:i/>
                <w:iCs/>
                <w:color w:val="000000"/>
                <w:sz w:val="18"/>
                <w:szCs w:val="18"/>
                <w:shd w:val="clear" w:color="auto" w:fill="FFFFFF"/>
                <w:lang w:val="es-ES" w:eastAsia="ar-SA"/>
              </w:rPr>
            </w:pPr>
            <w:r w:rsidRPr="00D21696">
              <w:rPr>
                <w:rFonts w:ascii="Book Antiqua" w:eastAsia="Calibri" w:hAnsi="Book Antiqua"/>
                <w:color w:val="000000"/>
                <w:sz w:val="18"/>
                <w:szCs w:val="18"/>
                <w:shd w:val="clear" w:color="auto" w:fill="FFFFFF"/>
                <w:lang w:val="es-ES" w:eastAsia="ar-SA"/>
              </w:rPr>
              <w:t>Se recomienda incorporar una columna que permita reflejar el avance de las propuestas.</w:t>
            </w:r>
          </w:p>
        </w:tc>
        <w:tc>
          <w:tcPr>
            <w:tcW w:w="4678" w:type="dxa"/>
            <w:shd w:val="clear" w:color="auto" w:fill="auto"/>
            <w:vAlign w:val="center"/>
          </w:tcPr>
          <w:p w14:paraId="093319EF" w14:textId="77777777" w:rsidR="00116B84" w:rsidRDefault="001518AC" w:rsidP="00FC0CEA">
            <w:pPr>
              <w:ind w:right="176"/>
              <w:jc w:val="both"/>
              <w:rPr>
                <w:rFonts w:ascii="Book Antiqua" w:hAnsi="Book Antiqua"/>
                <w:sz w:val="18"/>
                <w:szCs w:val="18"/>
                <w:lang w:val="es-419" w:eastAsia="es-419"/>
              </w:rPr>
            </w:pPr>
            <w:r>
              <w:rPr>
                <w:rFonts w:ascii="Book Antiqua" w:hAnsi="Book Antiqua"/>
                <w:sz w:val="18"/>
                <w:szCs w:val="18"/>
                <w:lang w:val="es-419" w:eastAsia="es-419"/>
              </w:rPr>
              <w:t xml:space="preserve">Se toma nota de la observación. </w:t>
            </w:r>
          </w:p>
          <w:p w14:paraId="4A25E229" w14:textId="77777777" w:rsidR="005F7E95" w:rsidRDefault="005F7E95" w:rsidP="00FC0CEA">
            <w:pPr>
              <w:ind w:right="176"/>
              <w:jc w:val="both"/>
              <w:rPr>
                <w:rFonts w:ascii="Book Antiqua" w:hAnsi="Book Antiqua"/>
                <w:sz w:val="18"/>
                <w:szCs w:val="18"/>
                <w:lang w:val="es-419" w:eastAsia="es-419"/>
              </w:rPr>
            </w:pPr>
          </w:p>
          <w:p w14:paraId="0E7DDD9F" w14:textId="2481B213" w:rsidR="005F7E95" w:rsidRDefault="005F7E95" w:rsidP="00FC0CEA">
            <w:pPr>
              <w:ind w:right="176"/>
              <w:jc w:val="both"/>
              <w:rPr>
                <w:rFonts w:ascii="Book Antiqua" w:hAnsi="Book Antiqua"/>
                <w:sz w:val="18"/>
                <w:szCs w:val="18"/>
                <w:lang w:val="es-419" w:eastAsia="es-419"/>
              </w:rPr>
            </w:pPr>
            <w:r>
              <w:rPr>
                <w:rFonts w:ascii="Book Antiqua" w:hAnsi="Book Antiqua"/>
                <w:sz w:val="18"/>
                <w:szCs w:val="18"/>
                <w:lang w:val="es-419" w:eastAsia="es-419"/>
              </w:rPr>
              <w:t xml:space="preserve">El objetivo del apartado es indicar las Oportunidades de Mejora (plan de trabajo) que se plantean producto del abordaje, algunas podrían ser de aplicación </w:t>
            </w:r>
            <w:r w:rsidR="008B591D">
              <w:rPr>
                <w:rFonts w:ascii="Book Antiqua" w:hAnsi="Book Antiqua"/>
                <w:sz w:val="18"/>
                <w:szCs w:val="18"/>
                <w:lang w:val="es-419" w:eastAsia="es-419"/>
              </w:rPr>
              <w:t>inmediata,</w:t>
            </w:r>
            <w:r>
              <w:rPr>
                <w:rFonts w:ascii="Book Antiqua" w:hAnsi="Book Antiqua"/>
                <w:sz w:val="18"/>
                <w:szCs w:val="18"/>
                <w:lang w:val="es-419" w:eastAsia="es-419"/>
              </w:rPr>
              <w:t xml:space="preserve"> sin embargo, la mayoría están supeditadas a la aprobación del Consejo Superior</w:t>
            </w:r>
            <w:r w:rsidR="008B591D">
              <w:rPr>
                <w:rFonts w:ascii="Book Antiqua" w:hAnsi="Book Antiqua"/>
                <w:sz w:val="18"/>
                <w:szCs w:val="18"/>
                <w:lang w:val="es-419" w:eastAsia="es-419"/>
              </w:rPr>
              <w:t xml:space="preserve">. </w:t>
            </w:r>
          </w:p>
          <w:p w14:paraId="13664594" w14:textId="5587E98C" w:rsidR="008B591D" w:rsidRDefault="008B591D" w:rsidP="00FC0CEA">
            <w:pPr>
              <w:ind w:right="176"/>
              <w:jc w:val="both"/>
              <w:rPr>
                <w:rFonts w:ascii="Book Antiqua" w:hAnsi="Book Antiqua"/>
                <w:sz w:val="18"/>
                <w:szCs w:val="18"/>
                <w:lang w:val="es-419" w:eastAsia="es-419"/>
              </w:rPr>
            </w:pPr>
          </w:p>
          <w:p w14:paraId="03EAD96C" w14:textId="3945B2E4" w:rsidR="008B591D" w:rsidRDefault="008B591D" w:rsidP="00FC0CEA">
            <w:pPr>
              <w:ind w:right="176"/>
              <w:jc w:val="both"/>
              <w:rPr>
                <w:rFonts w:ascii="Book Antiqua" w:hAnsi="Book Antiqua"/>
                <w:sz w:val="18"/>
                <w:szCs w:val="18"/>
                <w:lang w:val="es-419" w:eastAsia="es-419"/>
              </w:rPr>
            </w:pPr>
            <w:r>
              <w:rPr>
                <w:rFonts w:ascii="Book Antiqua" w:hAnsi="Book Antiqua"/>
                <w:sz w:val="18"/>
                <w:szCs w:val="18"/>
                <w:lang w:val="es-419" w:eastAsia="es-419"/>
              </w:rPr>
              <w:t>El seguimiento se da posterior, por lo que</w:t>
            </w:r>
            <w:r w:rsidR="004C1751">
              <w:rPr>
                <w:rFonts w:ascii="Book Antiqua" w:hAnsi="Book Antiqua"/>
                <w:sz w:val="18"/>
                <w:szCs w:val="18"/>
                <w:lang w:val="es-419" w:eastAsia="es-419"/>
              </w:rPr>
              <w:t xml:space="preserve"> una vez que se logre el acuerdo del escenario recomendado, se dará el respectivo seguimiento a la implementación de las propuestas de mejora.</w:t>
            </w:r>
            <w:r>
              <w:rPr>
                <w:rFonts w:ascii="Book Antiqua" w:hAnsi="Book Antiqua"/>
                <w:sz w:val="18"/>
                <w:szCs w:val="18"/>
                <w:lang w:val="es-419" w:eastAsia="es-419"/>
              </w:rPr>
              <w:t xml:space="preserve"> </w:t>
            </w:r>
          </w:p>
          <w:p w14:paraId="1D04B92F" w14:textId="20EAB69C" w:rsidR="008B591D" w:rsidRDefault="008B591D" w:rsidP="00FC0CEA">
            <w:pPr>
              <w:ind w:right="176"/>
              <w:jc w:val="both"/>
              <w:rPr>
                <w:rFonts w:ascii="Book Antiqua" w:hAnsi="Book Antiqua"/>
                <w:sz w:val="18"/>
                <w:szCs w:val="18"/>
                <w:lang w:val="es-419" w:eastAsia="es-419"/>
              </w:rPr>
            </w:pPr>
            <w:r>
              <w:rPr>
                <w:rFonts w:ascii="Book Antiqua" w:hAnsi="Book Antiqua"/>
                <w:sz w:val="18"/>
                <w:szCs w:val="18"/>
                <w:lang w:val="es-419" w:eastAsia="es-419"/>
              </w:rPr>
              <w:t xml:space="preserve">La observación no modifica el contenido del informe. </w:t>
            </w:r>
          </w:p>
          <w:p w14:paraId="7B2A9542" w14:textId="0DABD064" w:rsidR="008B591D" w:rsidRPr="00735DFE" w:rsidRDefault="008B591D" w:rsidP="00FC0CEA">
            <w:pPr>
              <w:ind w:right="176"/>
              <w:jc w:val="both"/>
              <w:rPr>
                <w:rFonts w:ascii="Book Antiqua" w:hAnsi="Book Antiqua"/>
                <w:sz w:val="18"/>
                <w:szCs w:val="18"/>
                <w:lang w:val="es-419" w:eastAsia="es-419"/>
              </w:rPr>
            </w:pPr>
          </w:p>
        </w:tc>
      </w:tr>
      <w:tr w:rsidR="00116B84" w:rsidRPr="00DA2FA2" w14:paraId="2043E973" w14:textId="77777777" w:rsidTr="00D21696">
        <w:trPr>
          <w:trHeight w:val="1870"/>
        </w:trPr>
        <w:tc>
          <w:tcPr>
            <w:tcW w:w="5382" w:type="dxa"/>
            <w:shd w:val="clear" w:color="auto" w:fill="auto"/>
            <w:vAlign w:val="center"/>
          </w:tcPr>
          <w:p w14:paraId="1F996036" w14:textId="2786300A" w:rsidR="002C308C" w:rsidRDefault="002C308C" w:rsidP="008D0C9A">
            <w:pPr>
              <w:shd w:val="clear" w:color="auto" w:fill="FFFFFF"/>
              <w:spacing w:after="200" w:line="233" w:lineRule="atLeast"/>
              <w:jc w:val="both"/>
              <w:rPr>
                <w:rFonts w:ascii="Book Antiqua" w:eastAsia="Calibri" w:hAnsi="Book Antiqua"/>
                <w:b/>
                <w:bCs/>
                <w:i/>
                <w:iCs/>
                <w:color w:val="000000"/>
                <w:sz w:val="18"/>
                <w:szCs w:val="18"/>
                <w:shd w:val="clear" w:color="auto" w:fill="FFFFFF"/>
                <w:lang w:val="es-ES" w:eastAsia="ar-SA"/>
              </w:rPr>
            </w:pPr>
            <w:r w:rsidRPr="008D0C9A">
              <w:rPr>
                <w:rFonts w:ascii="Book Antiqua" w:eastAsia="Calibri" w:hAnsi="Book Antiqua"/>
                <w:b/>
                <w:bCs/>
                <w:i/>
                <w:iCs/>
                <w:color w:val="000000"/>
                <w:sz w:val="18"/>
                <w:szCs w:val="18"/>
                <w:shd w:val="clear" w:color="auto" w:fill="FFFFFF"/>
                <w:lang w:val="es-ES" w:eastAsia="ar-SA"/>
              </w:rPr>
              <w:t xml:space="preserve">Pag. </w:t>
            </w:r>
            <w:r>
              <w:rPr>
                <w:rFonts w:ascii="Book Antiqua" w:eastAsia="Calibri" w:hAnsi="Book Antiqua"/>
                <w:b/>
                <w:bCs/>
                <w:i/>
                <w:iCs/>
                <w:color w:val="000000"/>
                <w:sz w:val="18"/>
                <w:szCs w:val="18"/>
                <w:shd w:val="clear" w:color="auto" w:fill="FFFFFF"/>
                <w:lang w:val="es-ES" w:eastAsia="ar-SA"/>
              </w:rPr>
              <w:t>86</w:t>
            </w:r>
          </w:p>
          <w:p w14:paraId="45B6881D" w14:textId="77777777" w:rsidR="00116B84" w:rsidRPr="00D21696" w:rsidRDefault="002C308C" w:rsidP="008D0C9A">
            <w:pPr>
              <w:shd w:val="clear" w:color="auto" w:fill="FFFFFF"/>
              <w:spacing w:after="200" w:line="233" w:lineRule="atLeast"/>
              <w:jc w:val="both"/>
              <w:rPr>
                <w:rFonts w:ascii="Book Antiqua" w:eastAsia="Calibri" w:hAnsi="Book Antiqua"/>
                <w:i/>
                <w:iCs/>
                <w:color w:val="000000"/>
                <w:sz w:val="18"/>
                <w:szCs w:val="18"/>
                <w:shd w:val="clear" w:color="auto" w:fill="FFFFFF"/>
                <w:lang w:val="es-ES" w:eastAsia="ar-SA"/>
              </w:rPr>
            </w:pPr>
            <w:r w:rsidRPr="00D21696">
              <w:rPr>
                <w:rFonts w:ascii="Book Antiqua" w:eastAsia="Calibri" w:hAnsi="Book Antiqua"/>
                <w:i/>
                <w:iCs/>
                <w:color w:val="000000"/>
                <w:sz w:val="18"/>
                <w:szCs w:val="18"/>
                <w:shd w:val="clear" w:color="auto" w:fill="FFFFFF"/>
                <w:lang w:val="es-ES" w:eastAsia="ar-SA"/>
              </w:rPr>
              <w:t>Cuadro 19 Escenario 1: Tribunal Penal del III Circuito Judicial San José. Edificio nuevo.</w:t>
            </w:r>
          </w:p>
          <w:p w14:paraId="14644813" w14:textId="77777777" w:rsidR="002C308C" w:rsidRPr="00D21696" w:rsidRDefault="002C308C" w:rsidP="008D0C9A">
            <w:pPr>
              <w:shd w:val="clear" w:color="auto" w:fill="FFFFFF"/>
              <w:spacing w:after="200" w:line="233" w:lineRule="atLeast"/>
              <w:jc w:val="both"/>
              <w:rPr>
                <w:rFonts w:ascii="Book Antiqua" w:eastAsia="Calibri" w:hAnsi="Book Antiqua"/>
                <w:color w:val="000000"/>
                <w:sz w:val="18"/>
                <w:szCs w:val="18"/>
                <w:shd w:val="clear" w:color="auto" w:fill="FFFFFF"/>
                <w:lang w:val="es-ES" w:eastAsia="ar-SA"/>
              </w:rPr>
            </w:pPr>
            <w:r w:rsidRPr="00D21696">
              <w:rPr>
                <w:rFonts w:ascii="Book Antiqua" w:eastAsia="Calibri" w:hAnsi="Book Antiqua"/>
                <w:color w:val="000000"/>
                <w:sz w:val="18"/>
                <w:szCs w:val="18"/>
                <w:shd w:val="clear" w:color="auto" w:fill="FFFFFF"/>
                <w:lang w:val="es-ES" w:eastAsia="ar-SA"/>
              </w:rPr>
              <w:t xml:space="preserve">Observación: </w:t>
            </w:r>
          </w:p>
          <w:p w14:paraId="25E93BD7" w14:textId="1226EDB6" w:rsidR="002C308C" w:rsidRPr="008D0C9A" w:rsidRDefault="002C308C" w:rsidP="008D0C9A">
            <w:pPr>
              <w:shd w:val="clear" w:color="auto" w:fill="FFFFFF"/>
              <w:spacing w:after="200" w:line="233" w:lineRule="atLeast"/>
              <w:jc w:val="both"/>
              <w:rPr>
                <w:rFonts w:ascii="Book Antiqua" w:eastAsia="Calibri" w:hAnsi="Book Antiqua"/>
                <w:b/>
                <w:bCs/>
                <w:i/>
                <w:iCs/>
                <w:color w:val="000000"/>
                <w:sz w:val="18"/>
                <w:szCs w:val="18"/>
                <w:shd w:val="clear" w:color="auto" w:fill="FFFFFF"/>
                <w:lang w:val="es-ES" w:eastAsia="ar-SA"/>
              </w:rPr>
            </w:pPr>
            <w:r w:rsidRPr="00D21696">
              <w:rPr>
                <w:rFonts w:ascii="Book Antiqua" w:eastAsia="Calibri" w:hAnsi="Book Antiqua"/>
                <w:color w:val="000000"/>
                <w:sz w:val="18"/>
                <w:szCs w:val="18"/>
                <w:shd w:val="clear" w:color="auto" w:fill="FFFFFF"/>
                <w:lang w:val="es-ES" w:eastAsia="ar-SA"/>
              </w:rPr>
              <w:t xml:space="preserve">Se considera pertinente incluir una columna para la variable de apelaciones, ya que está inmersa en la columna </w:t>
            </w:r>
            <w:r w:rsidR="00C4068A" w:rsidRPr="00D62BC2">
              <w:rPr>
                <w:rFonts w:ascii="Book Antiqua" w:eastAsia="Calibri" w:hAnsi="Book Antiqua"/>
                <w:color w:val="000000"/>
                <w:sz w:val="18"/>
                <w:szCs w:val="18"/>
                <w:shd w:val="clear" w:color="auto" w:fill="FFFFFF"/>
                <w:lang w:val="es-ES" w:eastAsia="ar-SA"/>
              </w:rPr>
              <w:t>de</w:t>
            </w:r>
            <w:r w:rsidR="00C4068A">
              <w:rPr>
                <w:rFonts w:ascii="Book Antiqua" w:eastAsia="Calibri" w:hAnsi="Book Antiqua"/>
                <w:color w:val="000000"/>
                <w:sz w:val="18"/>
                <w:szCs w:val="18"/>
                <w:shd w:val="clear" w:color="auto" w:fill="FFFFFF"/>
                <w:lang w:val="es-ES" w:eastAsia="ar-SA"/>
              </w:rPr>
              <w:t xml:space="preserve"> “Cuota</w:t>
            </w:r>
            <w:r w:rsidRPr="00D21696">
              <w:rPr>
                <w:rFonts w:ascii="Book Antiqua" w:eastAsia="Calibri" w:hAnsi="Book Antiqua"/>
                <w:color w:val="000000"/>
                <w:sz w:val="18"/>
                <w:szCs w:val="18"/>
                <w:shd w:val="clear" w:color="auto" w:fill="FFFFFF"/>
                <w:lang w:val="es-ES" w:eastAsia="ar-SA"/>
              </w:rPr>
              <w:t xml:space="preserve"> esperada de sentencias”.</w:t>
            </w:r>
          </w:p>
        </w:tc>
        <w:tc>
          <w:tcPr>
            <w:tcW w:w="4678" w:type="dxa"/>
            <w:shd w:val="clear" w:color="auto" w:fill="auto"/>
            <w:vAlign w:val="center"/>
          </w:tcPr>
          <w:p w14:paraId="1859BA8D" w14:textId="77777777" w:rsidR="00116B84" w:rsidRDefault="00B11916" w:rsidP="00FC0CEA">
            <w:pPr>
              <w:ind w:right="176"/>
              <w:jc w:val="both"/>
              <w:rPr>
                <w:rFonts w:ascii="Book Antiqua" w:hAnsi="Book Antiqua"/>
                <w:sz w:val="18"/>
                <w:szCs w:val="18"/>
                <w:lang w:val="es-419" w:eastAsia="es-419"/>
              </w:rPr>
            </w:pPr>
            <w:r>
              <w:rPr>
                <w:rFonts w:ascii="Book Antiqua" w:hAnsi="Book Antiqua"/>
                <w:sz w:val="18"/>
                <w:szCs w:val="18"/>
                <w:lang w:val="es-419" w:eastAsia="es-419"/>
              </w:rPr>
              <w:t>Se toma nota de la observación.</w:t>
            </w:r>
          </w:p>
          <w:p w14:paraId="229CDC71" w14:textId="77777777" w:rsidR="00B11916" w:rsidRDefault="00B11916" w:rsidP="00FC0CEA">
            <w:pPr>
              <w:ind w:right="176"/>
              <w:jc w:val="both"/>
              <w:rPr>
                <w:rFonts w:ascii="Book Antiqua" w:hAnsi="Book Antiqua"/>
                <w:sz w:val="18"/>
                <w:szCs w:val="18"/>
                <w:lang w:val="es-419" w:eastAsia="es-419"/>
              </w:rPr>
            </w:pPr>
          </w:p>
          <w:p w14:paraId="1281333D" w14:textId="41ECADFE" w:rsidR="00B11916" w:rsidRDefault="00B11916" w:rsidP="00FC0CEA">
            <w:pPr>
              <w:ind w:right="176"/>
              <w:jc w:val="both"/>
              <w:rPr>
                <w:rFonts w:ascii="Book Antiqua" w:hAnsi="Book Antiqua"/>
                <w:sz w:val="18"/>
                <w:szCs w:val="18"/>
                <w:lang w:val="es-419" w:eastAsia="es-419"/>
              </w:rPr>
            </w:pPr>
            <w:r>
              <w:rPr>
                <w:rFonts w:ascii="Book Antiqua" w:hAnsi="Book Antiqua"/>
                <w:sz w:val="18"/>
                <w:szCs w:val="18"/>
                <w:lang w:val="es-419" w:eastAsia="es-419"/>
              </w:rPr>
              <w:t>Se adiciona una columna espec</w:t>
            </w:r>
            <w:r w:rsidR="004C1751">
              <w:rPr>
                <w:rFonts w:ascii="Book Antiqua" w:hAnsi="Book Antiqua"/>
                <w:sz w:val="18"/>
                <w:szCs w:val="18"/>
                <w:lang w:val="es-419" w:eastAsia="es-419"/>
              </w:rPr>
              <w:t>í</w:t>
            </w:r>
            <w:r>
              <w:rPr>
                <w:rFonts w:ascii="Book Antiqua" w:hAnsi="Book Antiqua"/>
                <w:sz w:val="18"/>
                <w:szCs w:val="18"/>
                <w:lang w:val="es-419" w:eastAsia="es-419"/>
              </w:rPr>
              <w:t xml:space="preserve">fica para las apelaciones. </w:t>
            </w:r>
          </w:p>
          <w:p w14:paraId="29274D18" w14:textId="77777777" w:rsidR="00B11916" w:rsidRDefault="00B11916" w:rsidP="00FC0CEA">
            <w:pPr>
              <w:ind w:right="176"/>
              <w:jc w:val="both"/>
              <w:rPr>
                <w:rFonts w:ascii="Book Antiqua" w:hAnsi="Book Antiqua"/>
                <w:sz w:val="18"/>
                <w:szCs w:val="18"/>
                <w:lang w:val="es-419" w:eastAsia="es-419"/>
              </w:rPr>
            </w:pPr>
          </w:p>
          <w:p w14:paraId="7FA962E5" w14:textId="5EBB252F" w:rsidR="00B11916" w:rsidRPr="00735DFE" w:rsidRDefault="00B11916" w:rsidP="00FC0CEA">
            <w:pPr>
              <w:ind w:right="176"/>
              <w:jc w:val="both"/>
              <w:rPr>
                <w:rFonts w:ascii="Book Antiqua" w:hAnsi="Book Antiqua"/>
                <w:sz w:val="18"/>
                <w:szCs w:val="18"/>
                <w:lang w:val="es-419" w:eastAsia="es-419"/>
              </w:rPr>
            </w:pPr>
            <w:r>
              <w:rPr>
                <w:rFonts w:ascii="Book Antiqua" w:hAnsi="Book Antiqua"/>
                <w:sz w:val="18"/>
                <w:szCs w:val="18"/>
                <w:lang w:val="es-419" w:eastAsia="es-419"/>
              </w:rPr>
              <w:t xml:space="preserve">La observación es de forma, por lo que no altera el contenido del informe. </w:t>
            </w:r>
          </w:p>
        </w:tc>
      </w:tr>
      <w:tr w:rsidR="002C308C" w:rsidRPr="00DA2FA2" w14:paraId="05146854" w14:textId="77777777" w:rsidTr="00D21696">
        <w:trPr>
          <w:trHeight w:val="1870"/>
        </w:trPr>
        <w:tc>
          <w:tcPr>
            <w:tcW w:w="5382" w:type="dxa"/>
            <w:shd w:val="clear" w:color="auto" w:fill="auto"/>
            <w:vAlign w:val="center"/>
          </w:tcPr>
          <w:p w14:paraId="1EEBE2D2" w14:textId="1EA2F4B5" w:rsidR="002C308C" w:rsidRDefault="002C308C" w:rsidP="002C308C">
            <w:pPr>
              <w:shd w:val="clear" w:color="auto" w:fill="FFFFFF"/>
              <w:spacing w:after="200" w:line="233" w:lineRule="atLeast"/>
              <w:jc w:val="both"/>
              <w:rPr>
                <w:rFonts w:ascii="Book Antiqua" w:eastAsia="Calibri" w:hAnsi="Book Antiqua"/>
                <w:b/>
                <w:bCs/>
                <w:i/>
                <w:iCs/>
                <w:color w:val="000000"/>
                <w:sz w:val="18"/>
                <w:szCs w:val="18"/>
                <w:shd w:val="clear" w:color="auto" w:fill="FFFFFF"/>
                <w:lang w:val="es-ES" w:eastAsia="ar-SA"/>
              </w:rPr>
            </w:pPr>
            <w:r w:rsidRPr="008D0C9A">
              <w:rPr>
                <w:rFonts w:ascii="Book Antiqua" w:eastAsia="Calibri" w:hAnsi="Book Antiqua"/>
                <w:b/>
                <w:bCs/>
                <w:i/>
                <w:iCs/>
                <w:color w:val="000000"/>
                <w:sz w:val="18"/>
                <w:szCs w:val="18"/>
                <w:shd w:val="clear" w:color="auto" w:fill="FFFFFF"/>
                <w:lang w:val="es-ES" w:eastAsia="ar-SA"/>
              </w:rPr>
              <w:t xml:space="preserve">Pag. </w:t>
            </w:r>
            <w:r>
              <w:rPr>
                <w:rFonts w:ascii="Book Antiqua" w:eastAsia="Calibri" w:hAnsi="Book Antiqua"/>
                <w:b/>
                <w:bCs/>
                <w:i/>
                <w:iCs/>
                <w:color w:val="000000"/>
                <w:sz w:val="18"/>
                <w:szCs w:val="18"/>
                <w:shd w:val="clear" w:color="auto" w:fill="FFFFFF"/>
                <w:lang w:val="es-ES" w:eastAsia="ar-SA"/>
              </w:rPr>
              <w:t>94</w:t>
            </w:r>
          </w:p>
          <w:p w14:paraId="27813C93" w14:textId="77777777" w:rsidR="002C308C" w:rsidRDefault="002C308C" w:rsidP="002C308C">
            <w:pPr>
              <w:shd w:val="clear" w:color="auto" w:fill="FFFFFF"/>
              <w:spacing w:after="200" w:line="233" w:lineRule="atLeast"/>
              <w:jc w:val="both"/>
              <w:rPr>
                <w:rFonts w:ascii="Book Antiqua" w:eastAsia="Calibri" w:hAnsi="Book Antiqua"/>
                <w:i/>
                <w:iCs/>
                <w:color w:val="000000"/>
                <w:sz w:val="18"/>
                <w:szCs w:val="18"/>
                <w:shd w:val="clear" w:color="auto" w:fill="FFFFFF"/>
                <w:lang w:val="es-ES" w:eastAsia="ar-SA"/>
              </w:rPr>
            </w:pPr>
            <w:r w:rsidRPr="002C308C">
              <w:rPr>
                <w:rFonts w:ascii="Book Antiqua" w:eastAsia="Calibri" w:hAnsi="Book Antiqua"/>
                <w:i/>
                <w:iCs/>
                <w:color w:val="000000"/>
                <w:sz w:val="18"/>
                <w:szCs w:val="18"/>
                <w:shd w:val="clear" w:color="auto" w:fill="FFFFFF"/>
                <w:lang w:val="es-ES" w:eastAsia="ar-SA"/>
              </w:rPr>
              <w:t>Cuadro 20. Escenario 3. Tribunal Penal del III Circuito Judicial de San José, sede Pavas – Puriscal.</w:t>
            </w:r>
          </w:p>
          <w:p w14:paraId="15CB492D" w14:textId="011F4406" w:rsidR="002C308C" w:rsidRPr="00FE7AD4" w:rsidRDefault="002C308C" w:rsidP="002C308C">
            <w:pPr>
              <w:shd w:val="clear" w:color="auto" w:fill="FFFFFF"/>
              <w:spacing w:after="200" w:line="233" w:lineRule="atLeast"/>
              <w:jc w:val="both"/>
              <w:rPr>
                <w:rFonts w:ascii="Book Antiqua" w:eastAsia="Calibri" w:hAnsi="Book Antiqua"/>
                <w:color w:val="000000"/>
                <w:sz w:val="18"/>
                <w:szCs w:val="18"/>
                <w:shd w:val="clear" w:color="auto" w:fill="FFFFFF"/>
                <w:lang w:val="es-ES" w:eastAsia="ar-SA"/>
              </w:rPr>
            </w:pPr>
            <w:r w:rsidRPr="00FE7AD4">
              <w:rPr>
                <w:rFonts w:ascii="Book Antiqua" w:eastAsia="Calibri" w:hAnsi="Book Antiqua"/>
                <w:color w:val="000000"/>
                <w:sz w:val="18"/>
                <w:szCs w:val="18"/>
                <w:shd w:val="clear" w:color="auto" w:fill="FFFFFF"/>
                <w:lang w:val="es-ES" w:eastAsia="ar-SA"/>
              </w:rPr>
              <w:t xml:space="preserve">Observación: </w:t>
            </w:r>
          </w:p>
          <w:p w14:paraId="2B5565BE" w14:textId="5F31A361" w:rsidR="002C308C" w:rsidRPr="008D0C9A" w:rsidRDefault="002C308C" w:rsidP="002C308C">
            <w:pPr>
              <w:shd w:val="clear" w:color="auto" w:fill="FFFFFF"/>
              <w:spacing w:after="200" w:line="233" w:lineRule="atLeast"/>
              <w:jc w:val="both"/>
              <w:rPr>
                <w:rFonts w:ascii="Book Antiqua" w:eastAsia="Calibri" w:hAnsi="Book Antiqua"/>
                <w:b/>
                <w:bCs/>
                <w:i/>
                <w:iCs/>
                <w:color w:val="000000"/>
                <w:sz w:val="18"/>
                <w:szCs w:val="18"/>
                <w:shd w:val="clear" w:color="auto" w:fill="FFFFFF"/>
                <w:lang w:val="es-ES" w:eastAsia="ar-SA"/>
              </w:rPr>
            </w:pPr>
            <w:r w:rsidRPr="002C308C">
              <w:rPr>
                <w:rFonts w:ascii="Book Antiqua" w:eastAsia="Calibri" w:hAnsi="Book Antiqua"/>
                <w:color w:val="000000"/>
                <w:sz w:val="18"/>
                <w:szCs w:val="18"/>
                <w:shd w:val="clear" w:color="auto" w:fill="FFFFFF"/>
                <w:lang w:val="es-ES" w:eastAsia="ar-SA"/>
              </w:rPr>
              <w:t>Ídem pág 86 (diferenciación de apelaciones)</w:t>
            </w:r>
          </w:p>
        </w:tc>
        <w:tc>
          <w:tcPr>
            <w:tcW w:w="4678" w:type="dxa"/>
            <w:shd w:val="clear" w:color="auto" w:fill="auto"/>
            <w:vAlign w:val="center"/>
          </w:tcPr>
          <w:p w14:paraId="53EB0A54" w14:textId="77777777" w:rsidR="00B11916" w:rsidRDefault="00B11916" w:rsidP="00B11916">
            <w:pPr>
              <w:ind w:right="176"/>
              <w:jc w:val="both"/>
              <w:rPr>
                <w:rFonts w:ascii="Book Antiqua" w:hAnsi="Book Antiqua"/>
                <w:sz w:val="18"/>
                <w:szCs w:val="18"/>
                <w:lang w:val="es-419" w:eastAsia="es-419"/>
              </w:rPr>
            </w:pPr>
            <w:r>
              <w:rPr>
                <w:rFonts w:ascii="Book Antiqua" w:hAnsi="Book Antiqua"/>
                <w:sz w:val="18"/>
                <w:szCs w:val="18"/>
                <w:lang w:val="es-419" w:eastAsia="es-419"/>
              </w:rPr>
              <w:t>Se toma nota de la observación.</w:t>
            </w:r>
          </w:p>
          <w:p w14:paraId="7AF81785" w14:textId="77777777" w:rsidR="00B11916" w:rsidRDefault="00B11916" w:rsidP="00B11916">
            <w:pPr>
              <w:ind w:right="176"/>
              <w:jc w:val="both"/>
              <w:rPr>
                <w:rFonts w:ascii="Book Antiqua" w:hAnsi="Book Antiqua"/>
                <w:sz w:val="18"/>
                <w:szCs w:val="18"/>
                <w:lang w:val="es-419" w:eastAsia="es-419"/>
              </w:rPr>
            </w:pPr>
          </w:p>
          <w:p w14:paraId="1AAB55CF" w14:textId="07F09E7C" w:rsidR="00B11916" w:rsidRDefault="00B11916" w:rsidP="00B11916">
            <w:pPr>
              <w:ind w:right="176"/>
              <w:jc w:val="both"/>
              <w:rPr>
                <w:rFonts w:ascii="Book Antiqua" w:hAnsi="Book Antiqua"/>
                <w:sz w:val="18"/>
                <w:szCs w:val="18"/>
                <w:lang w:val="es-419" w:eastAsia="es-419"/>
              </w:rPr>
            </w:pPr>
            <w:r>
              <w:rPr>
                <w:rFonts w:ascii="Book Antiqua" w:hAnsi="Book Antiqua"/>
                <w:sz w:val="18"/>
                <w:szCs w:val="18"/>
                <w:lang w:val="es-419" w:eastAsia="es-419"/>
              </w:rPr>
              <w:t xml:space="preserve">Se adiciona una columna </w:t>
            </w:r>
            <w:r w:rsidR="00C4068A">
              <w:rPr>
                <w:rFonts w:ascii="Book Antiqua" w:hAnsi="Book Antiqua"/>
                <w:sz w:val="18"/>
                <w:szCs w:val="18"/>
                <w:lang w:val="es-419" w:eastAsia="es-419"/>
              </w:rPr>
              <w:t>específica</w:t>
            </w:r>
            <w:r>
              <w:rPr>
                <w:rFonts w:ascii="Book Antiqua" w:hAnsi="Book Antiqua"/>
                <w:sz w:val="18"/>
                <w:szCs w:val="18"/>
                <w:lang w:val="es-419" w:eastAsia="es-419"/>
              </w:rPr>
              <w:t xml:space="preserve"> para las apelaciones. </w:t>
            </w:r>
          </w:p>
          <w:p w14:paraId="3A07AFDB" w14:textId="77777777" w:rsidR="00B11916" w:rsidRDefault="00B11916" w:rsidP="00B11916">
            <w:pPr>
              <w:ind w:right="176"/>
              <w:jc w:val="both"/>
              <w:rPr>
                <w:rFonts w:ascii="Book Antiqua" w:hAnsi="Book Antiqua"/>
                <w:sz w:val="18"/>
                <w:szCs w:val="18"/>
                <w:lang w:val="es-419" w:eastAsia="es-419"/>
              </w:rPr>
            </w:pPr>
          </w:p>
          <w:p w14:paraId="062CF089" w14:textId="53F22D3D" w:rsidR="002C308C" w:rsidRPr="00735DFE" w:rsidRDefault="00B11916" w:rsidP="00B11916">
            <w:pPr>
              <w:ind w:right="176"/>
              <w:jc w:val="both"/>
              <w:rPr>
                <w:rFonts w:ascii="Book Antiqua" w:hAnsi="Book Antiqua"/>
                <w:sz w:val="18"/>
                <w:szCs w:val="18"/>
                <w:lang w:val="es-419" w:eastAsia="es-419"/>
              </w:rPr>
            </w:pPr>
            <w:r>
              <w:rPr>
                <w:rFonts w:ascii="Book Antiqua" w:hAnsi="Book Antiqua"/>
                <w:sz w:val="18"/>
                <w:szCs w:val="18"/>
                <w:lang w:val="es-419" w:eastAsia="es-419"/>
              </w:rPr>
              <w:t>La observación es de forma, por lo que no altera el contenido del informe.</w:t>
            </w:r>
          </w:p>
        </w:tc>
      </w:tr>
      <w:tr w:rsidR="002C308C" w:rsidRPr="00DA2FA2" w14:paraId="3BA95413" w14:textId="77777777" w:rsidTr="00D21696">
        <w:trPr>
          <w:trHeight w:val="1870"/>
        </w:trPr>
        <w:tc>
          <w:tcPr>
            <w:tcW w:w="5382" w:type="dxa"/>
            <w:shd w:val="clear" w:color="auto" w:fill="auto"/>
            <w:vAlign w:val="center"/>
          </w:tcPr>
          <w:p w14:paraId="7F388F27" w14:textId="7502ED74" w:rsidR="002C308C" w:rsidRDefault="002C308C" w:rsidP="002C308C">
            <w:pPr>
              <w:shd w:val="clear" w:color="auto" w:fill="FFFFFF"/>
              <w:spacing w:after="200" w:line="233" w:lineRule="atLeast"/>
              <w:jc w:val="both"/>
              <w:rPr>
                <w:rFonts w:ascii="Book Antiqua" w:eastAsia="Calibri" w:hAnsi="Book Antiqua"/>
                <w:b/>
                <w:bCs/>
                <w:i/>
                <w:iCs/>
                <w:color w:val="000000"/>
                <w:sz w:val="18"/>
                <w:szCs w:val="18"/>
                <w:shd w:val="clear" w:color="auto" w:fill="FFFFFF"/>
                <w:lang w:val="es-ES" w:eastAsia="ar-SA"/>
              </w:rPr>
            </w:pPr>
            <w:r w:rsidRPr="008D0C9A">
              <w:rPr>
                <w:rFonts w:ascii="Book Antiqua" w:eastAsia="Calibri" w:hAnsi="Book Antiqua"/>
                <w:b/>
                <w:bCs/>
                <w:i/>
                <w:iCs/>
                <w:color w:val="000000"/>
                <w:sz w:val="18"/>
                <w:szCs w:val="18"/>
                <w:shd w:val="clear" w:color="auto" w:fill="FFFFFF"/>
                <w:lang w:val="es-ES" w:eastAsia="ar-SA"/>
              </w:rPr>
              <w:t xml:space="preserve">Pag. </w:t>
            </w:r>
            <w:r>
              <w:rPr>
                <w:rFonts w:ascii="Book Antiqua" w:eastAsia="Calibri" w:hAnsi="Book Antiqua"/>
                <w:b/>
                <w:bCs/>
                <w:i/>
                <w:iCs/>
                <w:color w:val="000000"/>
                <w:sz w:val="18"/>
                <w:szCs w:val="18"/>
                <w:shd w:val="clear" w:color="auto" w:fill="FFFFFF"/>
                <w:lang w:val="es-ES" w:eastAsia="ar-SA"/>
              </w:rPr>
              <w:t>99</w:t>
            </w:r>
          </w:p>
          <w:p w14:paraId="72673DC1" w14:textId="77777777" w:rsidR="002C308C" w:rsidRPr="002C308C" w:rsidRDefault="002C308C" w:rsidP="002C308C">
            <w:pPr>
              <w:shd w:val="clear" w:color="auto" w:fill="FFFFFF"/>
              <w:spacing w:after="200" w:line="233" w:lineRule="atLeast"/>
              <w:jc w:val="both"/>
              <w:rPr>
                <w:rFonts w:ascii="Book Antiqua" w:eastAsia="Calibri" w:hAnsi="Book Antiqua"/>
                <w:i/>
                <w:iCs/>
                <w:color w:val="000000"/>
                <w:sz w:val="18"/>
                <w:szCs w:val="18"/>
                <w:shd w:val="clear" w:color="auto" w:fill="FFFFFF"/>
                <w:lang w:val="es-ES" w:eastAsia="ar-SA"/>
              </w:rPr>
            </w:pPr>
            <w:r w:rsidRPr="002C308C">
              <w:rPr>
                <w:rFonts w:ascii="Book Antiqua" w:eastAsia="Calibri" w:hAnsi="Book Antiqua"/>
                <w:i/>
                <w:iCs/>
                <w:color w:val="000000"/>
                <w:sz w:val="18"/>
                <w:szCs w:val="18"/>
                <w:shd w:val="clear" w:color="auto" w:fill="FFFFFF"/>
                <w:lang w:val="es-ES" w:eastAsia="ar-SA"/>
              </w:rPr>
              <w:t>Cuadro 22</w:t>
            </w:r>
          </w:p>
          <w:p w14:paraId="1453F64D" w14:textId="77777777" w:rsidR="002C308C" w:rsidRDefault="002C308C" w:rsidP="002C308C">
            <w:pPr>
              <w:shd w:val="clear" w:color="auto" w:fill="FFFFFF"/>
              <w:spacing w:after="200" w:line="233" w:lineRule="atLeast"/>
              <w:jc w:val="both"/>
              <w:rPr>
                <w:rFonts w:ascii="Book Antiqua" w:eastAsia="Calibri" w:hAnsi="Book Antiqua"/>
                <w:i/>
                <w:iCs/>
                <w:color w:val="000000"/>
                <w:sz w:val="18"/>
                <w:szCs w:val="18"/>
                <w:shd w:val="clear" w:color="auto" w:fill="FFFFFF"/>
                <w:lang w:val="es-ES" w:eastAsia="ar-SA"/>
              </w:rPr>
            </w:pPr>
            <w:r w:rsidRPr="002C308C">
              <w:rPr>
                <w:rFonts w:ascii="Book Antiqua" w:eastAsia="Calibri" w:hAnsi="Book Antiqua"/>
                <w:i/>
                <w:iCs/>
                <w:color w:val="000000"/>
                <w:sz w:val="18"/>
                <w:szCs w:val="18"/>
                <w:shd w:val="clear" w:color="auto" w:fill="FFFFFF"/>
                <w:lang w:val="es-ES" w:eastAsia="ar-SA"/>
              </w:rPr>
              <w:t>Escenario 3. Tribunal Penal del III Circuito Judicial de San José, sede Hatillo.</w:t>
            </w:r>
          </w:p>
          <w:p w14:paraId="139166BE" w14:textId="06D0D3A4" w:rsidR="002C308C" w:rsidRPr="00FE7AD4" w:rsidRDefault="002C308C" w:rsidP="002C308C">
            <w:pPr>
              <w:shd w:val="clear" w:color="auto" w:fill="FFFFFF"/>
              <w:spacing w:after="200" w:line="233" w:lineRule="atLeast"/>
              <w:jc w:val="both"/>
              <w:rPr>
                <w:rFonts w:ascii="Book Antiqua" w:eastAsia="Calibri" w:hAnsi="Book Antiqua"/>
                <w:color w:val="000000"/>
                <w:sz w:val="18"/>
                <w:szCs w:val="18"/>
                <w:shd w:val="clear" w:color="auto" w:fill="FFFFFF"/>
                <w:lang w:val="es-ES" w:eastAsia="ar-SA"/>
              </w:rPr>
            </w:pPr>
            <w:r w:rsidRPr="00FE7AD4">
              <w:rPr>
                <w:rFonts w:ascii="Book Antiqua" w:eastAsia="Calibri" w:hAnsi="Book Antiqua"/>
                <w:color w:val="000000"/>
                <w:sz w:val="18"/>
                <w:szCs w:val="18"/>
                <w:shd w:val="clear" w:color="auto" w:fill="FFFFFF"/>
                <w:lang w:val="es-ES" w:eastAsia="ar-SA"/>
              </w:rPr>
              <w:t xml:space="preserve">Observación: </w:t>
            </w:r>
          </w:p>
          <w:p w14:paraId="7AF30699" w14:textId="621ADB6A" w:rsidR="002C308C" w:rsidRPr="008D0C9A" w:rsidRDefault="002C308C" w:rsidP="002C308C">
            <w:pPr>
              <w:shd w:val="clear" w:color="auto" w:fill="FFFFFF"/>
              <w:spacing w:after="200" w:line="233" w:lineRule="atLeast"/>
              <w:jc w:val="both"/>
              <w:rPr>
                <w:rFonts w:ascii="Book Antiqua" w:eastAsia="Calibri" w:hAnsi="Book Antiqua"/>
                <w:b/>
                <w:bCs/>
                <w:i/>
                <w:iCs/>
                <w:color w:val="000000"/>
                <w:sz w:val="18"/>
                <w:szCs w:val="18"/>
                <w:shd w:val="clear" w:color="auto" w:fill="FFFFFF"/>
                <w:lang w:val="es-ES" w:eastAsia="ar-SA"/>
              </w:rPr>
            </w:pPr>
            <w:r w:rsidRPr="002C308C">
              <w:rPr>
                <w:rFonts w:ascii="Book Antiqua" w:eastAsia="Calibri" w:hAnsi="Book Antiqua"/>
                <w:color w:val="000000"/>
                <w:sz w:val="18"/>
                <w:szCs w:val="18"/>
                <w:shd w:val="clear" w:color="auto" w:fill="FFFFFF"/>
                <w:lang w:val="es-ES" w:eastAsia="ar-SA"/>
              </w:rPr>
              <w:t>Ídem pág 86 (diferenciación de apelaciones)</w:t>
            </w:r>
          </w:p>
        </w:tc>
        <w:tc>
          <w:tcPr>
            <w:tcW w:w="4678" w:type="dxa"/>
            <w:shd w:val="clear" w:color="auto" w:fill="auto"/>
            <w:vAlign w:val="center"/>
          </w:tcPr>
          <w:p w14:paraId="0CBE5E58" w14:textId="77777777" w:rsidR="00B11916" w:rsidRDefault="00B11916" w:rsidP="00B11916">
            <w:pPr>
              <w:ind w:right="176"/>
              <w:jc w:val="both"/>
              <w:rPr>
                <w:rFonts w:ascii="Book Antiqua" w:hAnsi="Book Antiqua"/>
                <w:sz w:val="18"/>
                <w:szCs w:val="18"/>
                <w:lang w:val="es-419" w:eastAsia="es-419"/>
              </w:rPr>
            </w:pPr>
            <w:r>
              <w:rPr>
                <w:rFonts w:ascii="Book Antiqua" w:hAnsi="Book Antiqua"/>
                <w:sz w:val="18"/>
                <w:szCs w:val="18"/>
                <w:lang w:val="es-419" w:eastAsia="es-419"/>
              </w:rPr>
              <w:t>Se toma nota de la observación.</w:t>
            </w:r>
          </w:p>
          <w:p w14:paraId="7E361FFF" w14:textId="77777777" w:rsidR="00B11916" w:rsidRDefault="00B11916" w:rsidP="00B11916">
            <w:pPr>
              <w:ind w:right="176"/>
              <w:jc w:val="both"/>
              <w:rPr>
                <w:rFonts w:ascii="Book Antiqua" w:hAnsi="Book Antiqua"/>
                <w:sz w:val="18"/>
                <w:szCs w:val="18"/>
                <w:lang w:val="es-419" w:eastAsia="es-419"/>
              </w:rPr>
            </w:pPr>
          </w:p>
          <w:p w14:paraId="7D766528" w14:textId="374B9C03" w:rsidR="00B11916" w:rsidRDefault="00B11916" w:rsidP="00B11916">
            <w:pPr>
              <w:ind w:right="176"/>
              <w:jc w:val="both"/>
              <w:rPr>
                <w:rFonts w:ascii="Book Antiqua" w:hAnsi="Book Antiqua"/>
                <w:sz w:val="18"/>
                <w:szCs w:val="18"/>
                <w:lang w:val="es-419" w:eastAsia="es-419"/>
              </w:rPr>
            </w:pPr>
            <w:r>
              <w:rPr>
                <w:rFonts w:ascii="Book Antiqua" w:hAnsi="Book Antiqua"/>
                <w:sz w:val="18"/>
                <w:szCs w:val="18"/>
                <w:lang w:val="es-419" w:eastAsia="es-419"/>
              </w:rPr>
              <w:t xml:space="preserve">Se adiciona una columna </w:t>
            </w:r>
            <w:r w:rsidR="00C4068A">
              <w:rPr>
                <w:rFonts w:ascii="Book Antiqua" w:hAnsi="Book Antiqua"/>
                <w:sz w:val="18"/>
                <w:szCs w:val="18"/>
                <w:lang w:val="es-419" w:eastAsia="es-419"/>
              </w:rPr>
              <w:t>específica</w:t>
            </w:r>
            <w:r>
              <w:rPr>
                <w:rFonts w:ascii="Book Antiqua" w:hAnsi="Book Antiqua"/>
                <w:sz w:val="18"/>
                <w:szCs w:val="18"/>
                <w:lang w:val="es-419" w:eastAsia="es-419"/>
              </w:rPr>
              <w:t xml:space="preserve"> para las apelaciones. </w:t>
            </w:r>
          </w:p>
          <w:p w14:paraId="4213A28C" w14:textId="77777777" w:rsidR="00B11916" w:rsidRDefault="00B11916" w:rsidP="00B11916">
            <w:pPr>
              <w:ind w:right="176"/>
              <w:jc w:val="both"/>
              <w:rPr>
                <w:rFonts w:ascii="Book Antiqua" w:hAnsi="Book Antiqua"/>
                <w:sz w:val="18"/>
                <w:szCs w:val="18"/>
                <w:lang w:val="es-419" w:eastAsia="es-419"/>
              </w:rPr>
            </w:pPr>
          </w:p>
          <w:p w14:paraId="5851229A" w14:textId="064FA7CF" w:rsidR="002C308C" w:rsidRPr="00735DFE" w:rsidRDefault="00B11916" w:rsidP="00B11916">
            <w:pPr>
              <w:ind w:right="176"/>
              <w:jc w:val="both"/>
              <w:rPr>
                <w:rFonts w:ascii="Book Antiqua" w:hAnsi="Book Antiqua"/>
                <w:sz w:val="18"/>
                <w:szCs w:val="18"/>
                <w:lang w:val="es-419" w:eastAsia="es-419"/>
              </w:rPr>
            </w:pPr>
            <w:r>
              <w:rPr>
                <w:rFonts w:ascii="Book Antiqua" w:hAnsi="Book Antiqua"/>
                <w:sz w:val="18"/>
                <w:szCs w:val="18"/>
                <w:lang w:val="es-419" w:eastAsia="es-419"/>
              </w:rPr>
              <w:t>La observación es de forma, por lo que no altera el contenido del informe.</w:t>
            </w:r>
          </w:p>
        </w:tc>
      </w:tr>
      <w:tr w:rsidR="002C308C" w:rsidRPr="00DA2FA2" w14:paraId="7B70F89C" w14:textId="77777777" w:rsidTr="00D21696">
        <w:trPr>
          <w:trHeight w:val="1870"/>
        </w:trPr>
        <w:tc>
          <w:tcPr>
            <w:tcW w:w="5382" w:type="dxa"/>
            <w:shd w:val="clear" w:color="auto" w:fill="auto"/>
            <w:vAlign w:val="center"/>
          </w:tcPr>
          <w:p w14:paraId="3AD6018E" w14:textId="0E8EC216" w:rsidR="002C308C" w:rsidRPr="00354DDA" w:rsidRDefault="00985FB9" w:rsidP="002C308C">
            <w:pPr>
              <w:shd w:val="clear" w:color="auto" w:fill="FFFFFF"/>
              <w:spacing w:after="200" w:line="233" w:lineRule="atLeast"/>
              <w:jc w:val="both"/>
              <w:rPr>
                <w:rFonts w:ascii="Book Antiqua" w:eastAsia="Calibri" w:hAnsi="Book Antiqua"/>
                <w:b/>
                <w:bCs/>
                <w:i/>
                <w:iCs/>
                <w:color w:val="000000"/>
                <w:sz w:val="18"/>
                <w:szCs w:val="18"/>
                <w:shd w:val="clear" w:color="auto" w:fill="FFFFFF"/>
                <w:lang w:val="es-ES" w:eastAsia="ar-SA"/>
              </w:rPr>
            </w:pPr>
            <w:r w:rsidRPr="00354DDA">
              <w:rPr>
                <w:rFonts w:ascii="Book Antiqua" w:eastAsia="Calibri" w:hAnsi="Book Antiqua"/>
                <w:b/>
                <w:bCs/>
                <w:i/>
                <w:iCs/>
                <w:color w:val="000000"/>
                <w:sz w:val="18"/>
                <w:szCs w:val="18"/>
                <w:shd w:val="clear" w:color="auto" w:fill="FFFFFF"/>
                <w:lang w:val="es-ES" w:eastAsia="ar-SA"/>
              </w:rPr>
              <w:t>Pag. 107</w:t>
            </w:r>
          </w:p>
          <w:p w14:paraId="633529F3" w14:textId="77777777" w:rsidR="002C308C" w:rsidRPr="00354DDA" w:rsidRDefault="002C308C" w:rsidP="002C308C">
            <w:pPr>
              <w:shd w:val="clear" w:color="auto" w:fill="FFFFFF"/>
              <w:spacing w:after="200" w:line="233" w:lineRule="atLeast"/>
              <w:jc w:val="both"/>
              <w:rPr>
                <w:rFonts w:ascii="Book Antiqua" w:eastAsia="Calibri" w:hAnsi="Book Antiqua"/>
                <w:b/>
                <w:bCs/>
                <w:i/>
                <w:iCs/>
                <w:color w:val="000000"/>
                <w:sz w:val="18"/>
                <w:szCs w:val="18"/>
                <w:shd w:val="clear" w:color="auto" w:fill="FFFFFF"/>
                <w:lang w:val="es-ES" w:eastAsia="ar-SA"/>
              </w:rPr>
            </w:pPr>
            <w:r w:rsidRPr="00354DDA">
              <w:rPr>
                <w:rFonts w:ascii="Book Antiqua" w:eastAsia="Calibri" w:hAnsi="Book Antiqua"/>
                <w:b/>
                <w:bCs/>
                <w:i/>
                <w:iCs/>
                <w:color w:val="000000"/>
                <w:sz w:val="18"/>
                <w:szCs w:val="18"/>
                <w:shd w:val="clear" w:color="auto" w:fill="FFFFFF"/>
                <w:lang w:val="es-ES" w:eastAsia="ar-SA"/>
              </w:rPr>
              <w:t xml:space="preserve">“No obstante, con el fin de garantizar la sostenibilidad a largo del tiempo y dar un seguimiento a los resultados del Proyecto una vez que finalice este, se define el siguiente procedimiento como parte del Modelo de Seguimiento y Sostenibilidad de los Proyectos donde interactúan los equipos de mejora de los despachos, la Administración Regional, el Consejo de Administración, la Dirección de Planificación y el Centro de </w:t>
            </w:r>
            <w:r w:rsidRPr="00354DDA">
              <w:rPr>
                <w:rFonts w:ascii="Book Antiqua" w:eastAsia="Calibri" w:hAnsi="Book Antiqua"/>
                <w:b/>
                <w:bCs/>
                <w:i/>
                <w:iCs/>
                <w:color w:val="000000"/>
                <w:sz w:val="18"/>
                <w:szCs w:val="18"/>
                <w:shd w:val="clear" w:color="auto" w:fill="FFFFFF"/>
                <w:lang w:val="es-ES" w:eastAsia="ar-SA"/>
              </w:rPr>
              <w:lastRenderedPageBreak/>
              <w:t>Apoyo, Coordinación y Mejoramiento para la Gestión Jurisdiccional.”</w:t>
            </w:r>
          </w:p>
          <w:p w14:paraId="4E699E6D" w14:textId="77777777" w:rsidR="00985FB9" w:rsidRPr="00D21696" w:rsidRDefault="00985FB9" w:rsidP="002C308C">
            <w:pPr>
              <w:shd w:val="clear" w:color="auto" w:fill="FFFFFF"/>
              <w:spacing w:after="200" w:line="233" w:lineRule="atLeast"/>
              <w:jc w:val="both"/>
              <w:rPr>
                <w:rFonts w:ascii="Book Antiqua" w:eastAsia="Calibri" w:hAnsi="Book Antiqua"/>
                <w:i/>
                <w:iCs/>
                <w:color w:val="000000"/>
                <w:sz w:val="18"/>
                <w:szCs w:val="18"/>
                <w:shd w:val="clear" w:color="auto" w:fill="FFFFFF"/>
                <w:lang w:val="es-ES" w:eastAsia="ar-SA"/>
              </w:rPr>
            </w:pPr>
            <w:r w:rsidRPr="00D21696">
              <w:rPr>
                <w:rFonts w:ascii="Book Antiqua" w:eastAsia="Calibri" w:hAnsi="Book Antiqua"/>
                <w:i/>
                <w:iCs/>
                <w:color w:val="000000"/>
                <w:sz w:val="18"/>
                <w:szCs w:val="18"/>
                <w:shd w:val="clear" w:color="auto" w:fill="FFFFFF"/>
                <w:lang w:val="es-ES" w:eastAsia="ar-SA"/>
              </w:rPr>
              <w:t>Observ</w:t>
            </w:r>
            <w:r w:rsidR="00354DDA" w:rsidRPr="00D21696">
              <w:rPr>
                <w:rFonts w:ascii="Book Antiqua" w:eastAsia="Calibri" w:hAnsi="Book Antiqua"/>
                <w:i/>
                <w:iCs/>
                <w:color w:val="000000"/>
                <w:sz w:val="18"/>
                <w:szCs w:val="18"/>
                <w:shd w:val="clear" w:color="auto" w:fill="FFFFFF"/>
                <w:lang w:val="es-ES" w:eastAsia="ar-SA"/>
              </w:rPr>
              <w:t xml:space="preserve">aciones </w:t>
            </w:r>
          </w:p>
          <w:p w14:paraId="38D663AD" w14:textId="44EFA206" w:rsidR="00354DDA" w:rsidRPr="008D0C9A" w:rsidRDefault="00354DDA" w:rsidP="002C308C">
            <w:pPr>
              <w:shd w:val="clear" w:color="auto" w:fill="FFFFFF"/>
              <w:spacing w:after="200" w:line="233" w:lineRule="atLeast"/>
              <w:jc w:val="both"/>
              <w:rPr>
                <w:rFonts w:ascii="Book Antiqua" w:eastAsia="Calibri" w:hAnsi="Book Antiqua"/>
                <w:b/>
                <w:bCs/>
                <w:i/>
                <w:iCs/>
                <w:color w:val="000000"/>
                <w:sz w:val="18"/>
                <w:szCs w:val="18"/>
                <w:shd w:val="clear" w:color="auto" w:fill="FFFFFF"/>
                <w:lang w:val="es-ES" w:eastAsia="ar-SA"/>
              </w:rPr>
            </w:pPr>
            <w:r w:rsidRPr="00D21696">
              <w:rPr>
                <w:rFonts w:ascii="Book Antiqua" w:hAnsi="Book Antiqua" w:cs="Arial"/>
                <w:sz w:val="18"/>
                <w:szCs w:val="18"/>
                <w:lang w:val="es-ES"/>
              </w:rPr>
              <w:t>Actualmente el seguimiento del Modelo de Sostenibilidad en materia Penal lo realiza la Dirección de Planificación, por lo que en Centro de Apoyo no interviene hasta que se haga una entrega formal de las matrices de indicadores.</w:t>
            </w:r>
          </w:p>
        </w:tc>
        <w:tc>
          <w:tcPr>
            <w:tcW w:w="4678" w:type="dxa"/>
            <w:shd w:val="clear" w:color="auto" w:fill="auto"/>
            <w:vAlign w:val="center"/>
          </w:tcPr>
          <w:p w14:paraId="530AC71E" w14:textId="43A52FEA" w:rsidR="002C308C" w:rsidRDefault="000E77B6" w:rsidP="00FC0CEA">
            <w:pPr>
              <w:ind w:right="176"/>
              <w:jc w:val="both"/>
              <w:rPr>
                <w:rFonts w:ascii="Book Antiqua" w:hAnsi="Book Antiqua"/>
                <w:sz w:val="18"/>
                <w:szCs w:val="18"/>
                <w:lang w:val="es-419" w:eastAsia="es-419"/>
              </w:rPr>
            </w:pPr>
            <w:r>
              <w:rPr>
                <w:rFonts w:ascii="Book Antiqua" w:hAnsi="Book Antiqua"/>
                <w:sz w:val="18"/>
                <w:szCs w:val="18"/>
                <w:lang w:val="es-419" w:eastAsia="es-419"/>
              </w:rPr>
              <w:lastRenderedPageBreak/>
              <w:t xml:space="preserve">Se toma nota de la observación. </w:t>
            </w:r>
          </w:p>
          <w:p w14:paraId="332BF947" w14:textId="3906E765" w:rsidR="00FD37FE" w:rsidRDefault="00FD37FE" w:rsidP="00FC0CEA">
            <w:pPr>
              <w:ind w:right="176"/>
              <w:jc w:val="both"/>
              <w:rPr>
                <w:rFonts w:ascii="Book Antiqua" w:hAnsi="Book Antiqua"/>
                <w:sz w:val="18"/>
                <w:szCs w:val="18"/>
                <w:lang w:val="es-419" w:eastAsia="es-419"/>
              </w:rPr>
            </w:pPr>
          </w:p>
          <w:p w14:paraId="58E7D5EC" w14:textId="1DB9371F" w:rsidR="00FD37FE" w:rsidRDefault="00FD37FE" w:rsidP="00FC0CEA">
            <w:pPr>
              <w:ind w:right="176"/>
              <w:jc w:val="both"/>
              <w:rPr>
                <w:rFonts w:ascii="Book Antiqua" w:hAnsi="Book Antiqua"/>
                <w:sz w:val="18"/>
                <w:szCs w:val="18"/>
                <w:lang w:val="es-419" w:eastAsia="es-419"/>
              </w:rPr>
            </w:pPr>
            <w:r>
              <w:rPr>
                <w:rFonts w:ascii="Book Antiqua" w:hAnsi="Book Antiqua"/>
                <w:sz w:val="18"/>
                <w:szCs w:val="18"/>
                <w:lang w:val="es-419" w:eastAsia="es-419"/>
              </w:rPr>
              <w:t>El informe describe el procedimiento que se define</w:t>
            </w:r>
            <w:r w:rsidR="00AC1CD3">
              <w:rPr>
                <w:rFonts w:ascii="Book Antiqua" w:hAnsi="Book Antiqua"/>
                <w:sz w:val="18"/>
                <w:szCs w:val="18"/>
                <w:lang w:val="es-419" w:eastAsia="es-419"/>
              </w:rPr>
              <w:t xml:space="preserve"> para el seguimiento y la etapa en la que interviene el CACMFJ</w:t>
            </w:r>
            <w:r w:rsidR="00220D33">
              <w:rPr>
                <w:rFonts w:ascii="Book Antiqua" w:hAnsi="Book Antiqua"/>
                <w:sz w:val="18"/>
                <w:szCs w:val="18"/>
                <w:lang w:val="es-419" w:eastAsia="es-419"/>
              </w:rPr>
              <w:t>, actualmente el proyecto se encuentra en la etapa de ejecución y su liderazgo técnico está a cargo de la Dirección de Planificación.</w:t>
            </w:r>
          </w:p>
          <w:p w14:paraId="7B46079B" w14:textId="489EB34E" w:rsidR="00FD37FE" w:rsidRDefault="00FD37FE" w:rsidP="00FC0CEA">
            <w:pPr>
              <w:ind w:right="176"/>
              <w:jc w:val="both"/>
              <w:rPr>
                <w:rFonts w:ascii="Book Antiqua" w:hAnsi="Book Antiqua"/>
                <w:sz w:val="18"/>
                <w:szCs w:val="18"/>
                <w:lang w:val="es-419" w:eastAsia="es-419"/>
              </w:rPr>
            </w:pPr>
          </w:p>
          <w:p w14:paraId="0B5183B1" w14:textId="5605DDE8" w:rsidR="00FD37FE" w:rsidRDefault="00FD37FE" w:rsidP="00FC0CEA">
            <w:pPr>
              <w:ind w:right="176"/>
              <w:jc w:val="both"/>
              <w:rPr>
                <w:rFonts w:ascii="Book Antiqua" w:hAnsi="Book Antiqua"/>
                <w:sz w:val="18"/>
                <w:szCs w:val="18"/>
                <w:lang w:val="es-419" w:eastAsia="es-419"/>
              </w:rPr>
            </w:pPr>
            <w:r>
              <w:rPr>
                <w:rFonts w:ascii="Book Antiqua" w:hAnsi="Book Antiqua"/>
                <w:sz w:val="18"/>
                <w:szCs w:val="18"/>
                <w:lang w:val="es-419" w:eastAsia="es-419"/>
              </w:rPr>
              <w:t xml:space="preserve">La observación no modifica el contenido del informe. </w:t>
            </w:r>
          </w:p>
          <w:p w14:paraId="273A6090" w14:textId="77777777" w:rsidR="000E77B6" w:rsidRDefault="000E77B6" w:rsidP="00FC0CEA">
            <w:pPr>
              <w:ind w:right="176"/>
              <w:jc w:val="both"/>
              <w:rPr>
                <w:rFonts w:ascii="Book Antiqua" w:hAnsi="Book Antiqua"/>
                <w:sz w:val="18"/>
                <w:szCs w:val="18"/>
                <w:lang w:val="es-419" w:eastAsia="es-419"/>
              </w:rPr>
            </w:pPr>
          </w:p>
          <w:p w14:paraId="13BAAC4E" w14:textId="5F85B33F" w:rsidR="000E77B6" w:rsidRPr="00735DFE" w:rsidRDefault="000E77B6" w:rsidP="00FC0CEA">
            <w:pPr>
              <w:ind w:right="176"/>
              <w:jc w:val="both"/>
              <w:rPr>
                <w:rFonts w:ascii="Book Antiqua" w:hAnsi="Book Antiqua"/>
                <w:sz w:val="18"/>
                <w:szCs w:val="18"/>
                <w:lang w:val="es-419" w:eastAsia="es-419"/>
              </w:rPr>
            </w:pPr>
          </w:p>
        </w:tc>
      </w:tr>
      <w:tr w:rsidR="00FC0CEA" w:rsidRPr="00DA2FA2" w14:paraId="0458CD74" w14:textId="77777777" w:rsidTr="00D21696">
        <w:trPr>
          <w:trHeight w:val="1870"/>
        </w:trPr>
        <w:tc>
          <w:tcPr>
            <w:tcW w:w="10060" w:type="dxa"/>
            <w:gridSpan w:val="2"/>
            <w:shd w:val="clear" w:color="auto" w:fill="auto"/>
            <w:vAlign w:val="center"/>
          </w:tcPr>
          <w:p w14:paraId="0B70E047" w14:textId="03162A32" w:rsidR="00FC0CEA" w:rsidRPr="00DA2FA2" w:rsidRDefault="00FC0CEA" w:rsidP="00D21696">
            <w:pPr>
              <w:ind w:right="176"/>
              <w:jc w:val="center"/>
              <w:rPr>
                <w:rFonts w:ascii="Book Antiqua" w:hAnsi="Book Antiqua"/>
                <w:sz w:val="22"/>
                <w:szCs w:val="22"/>
                <w:lang w:val="es-419" w:eastAsia="es-419"/>
              </w:rPr>
            </w:pPr>
            <w:r w:rsidRPr="00BF1936">
              <w:rPr>
                <w:rFonts w:ascii="Book Antiqua" w:hAnsi="Book Antiqua"/>
                <w:b/>
                <w:bCs/>
                <w:sz w:val="18"/>
                <w:szCs w:val="18"/>
              </w:rPr>
              <w:lastRenderedPageBreak/>
              <w:t>Licenciada Natalia Rodríguez Solís, Juez coordinadora del Juzgado Penal de Pavas</w:t>
            </w:r>
          </w:p>
        </w:tc>
      </w:tr>
      <w:tr w:rsidR="00FC0CEA" w:rsidRPr="00DA2FA2" w14:paraId="690FBD71" w14:textId="77777777" w:rsidTr="00D21696">
        <w:trPr>
          <w:trHeight w:val="1870"/>
        </w:trPr>
        <w:tc>
          <w:tcPr>
            <w:tcW w:w="5382" w:type="dxa"/>
            <w:shd w:val="clear" w:color="auto" w:fill="auto"/>
            <w:vAlign w:val="center"/>
          </w:tcPr>
          <w:p w14:paraId="612B0BAF" w14:textId="38992D50" w:rsidR="00697DA7" w:rsidRPr="00D21696" w:rsidRDefault="00697DA7" w:rsidP="00D21696">
            <w:pPr>
              <w:rPr>
                <w:rFonts w:ascii="Book Antiqua" w:hAnsi="Book Antiqua"/>
                <w:b/>
                <w:bCs/>
                <w:sz w:val="18"/>
                <w:szCs w:val="18"/>
              </w:rPr>
            </w:pPr>
            <w:r w:rsidRPr="00D21696">
              <w:rPr>
                <w:rFonts w:ascii="Book Antiqua" w:hAnsi="Book Antiqua"/>
                <w:b/>
                <w:bCs/>
                <w:sz w:val="18"/>
                <w:szCs w:val="18"/>
              </w:rPr>
              <w:t xml:space="preserve">Pag. </w:t>
            </w:r>
            <w:r>
              <w:rPr>
                <w:rFonts w:ascii="Book Antiqua" w:hAnsi="Book Antiqua"/>
                <w:b/>
                <w:bCs/>
                <w:sz w:val="18"/>
                <w:szCs w:val="18"/>
              </w:rPr>
              <w:t>6</w:t>
            </w:r>
            <w:r w:rsidRPr="00D21696">
              <w:rPr>
                <w:rFonts w:ascii="Book Antiqua" w:hAnsi="Book Antiqua"/>
                <w:b/>
                <w:bCs/>
                <w:sz w:val="18"/>
                <w:szCs w:val="18"/>
              </w:rPr>
              <w:t>2.</w:t>
            </w:r>
          </w:p>
          <w:p w14:paraId="0D898CFC" w14:textId="77777777" w:rsidR="00697DA7" w:rsidRPr="00D21696" w:rsidRDefault="00697DA7" w:rsidP="00697DA7">
            <w:pPr>
              <w:jc w:val="center"/>
              <w:rPr>
                <w:rFonts w:ascii="Book Antiqua" w:hAnsi="Book Antiqua"/>
                <w:sz w:val="18"/>
                <w:szCs w:val="18"/>
              </w:rPr>
            </w:pPr>
          </w:p>
          <w:p w14:paraId="1C9EF2DA" w14:textId="2D1044E2" w:rsidR="00697DA7" w:rsidRPr="00D21696" w:rsidRDefault="00697DA7" w:rsidP="00D21696">
            <w:pPr>
              <w:jc w:val="both"/>
              <w:rPr>
                <w:rFonts w:ascii="Book Antiqua" w:hAnsi="Book Antiqua"/>
                <w:sz w:val="18"/>
                <w:szCs w:val="18"/>
              </w:rPr>
            </w:pPr>
            <w:r w:rsidRPr="00D21696">
              <w:rPr>
                <w:rFonts w:ascii="Book Antiqua" w:hAnsi="Book Antiqua"/>
                <w:sz w:val="18"/>
                <w:szCs w:val="18"/>
              </w:rPr>
              <w:t>Punto 7.3. Potencializar las apelaciones inmediatas en apego a las Buenas Prácticas aprobadas por el Consejo Superior</w:t>
            </w:r>
          </w:p>
          <w:p w14:paraId="59FF67C5" w14:textId="77777777" w:rsidR="00697DA7" w:rsidRDefault="00697DA7" w:rsidP="00697DA7">
            <w:pPr>
              <w:jc w:val="both"/>
              <w:textAlignment w:val="baseline"/>
              <w:rPr>
                <w:rFonts w:ascii="Book Antiqua" w:hAnsi="Book Antiqua"/>
                <w:sz w:val="18"/>
                <w:szCs w:val="18"/>
              </w:rPr>
            </w:pPr>
          </w:p>
          <w:p w14:paraId="4CA32366" w14:textId="2991D0AE" w:rsidR="00697DA7" w:rsidRPr="00D8089E" w:rsidRDefault="00697DA7" w:rsidP="00697DA7">
            <w:pPr>
              <w:jc w:val="both"/>
              <w:textAlignment w:val="baseline"/>
              <w:rPr>
                <w:rFonts w:ascii="Book Antiqua" w:hAnsi="Book Antiqua"/>
                <w:sz w:val="18"/>
                <w:szCs w:val="18"/>
              </w:rPr>
            </w:pPr>
            <w:r w:rsidRPr="00D8089E">
              <w:rPr>
                <w:rFonts w:ascii="Book Antiqua" w:hAnsi="Book Antiqua"/>
                <w:sz w:val="18"/>
                <w:szCs w:val="18"/>
              </w:rPr>
              <w:t>Observación</w:t>
            </w:r>
          </w:p>
          <w:p w14:paraId="17B52D05" w14:textId="77777777" w:rsidR="00697DA7" w:rsidRPr="00D21696" w:rsidRDefault="00697DA7" w:rsidP="00D21696">
            <w:pPr>
              <w:jc w:val="both"/>
              <w:rPr>
                <w:rFonts w:ascii="Book Antiqua" w:hAnsi="Book Antiqua"/>
                <w:sz w:val="18"/>
                <w:szCs w:val="18"/>
              </w:rPr>
            </w:pPr>
          </w:p>
          <w:p w14:paraId="169F8651" w14:textId="18D753C3" w:rsidR="00697DA7" w:rsidRPr="00D21696" w:rsidRDefault="00697DA7" w:rsidP="00D21696">
            <w:pPr>
              <w:jc w:val="both"/>
              <w:rPr>
                <w:rFonts w:ascii="Book Antiqua" w:hAnsi="Book Antiqua"/>
                <w:sz w:val="18"/>
                <w:szCs w:val="18"/>
              </w:rPr>
            </w:pPr>
            <w:r w:rsidRPr="00D21696">
              <w:rPr>
                <w:rFonts w:ascii="Book Antiqua" w:hAnsi="Book Antiqua"/>
                <w:sz w:val="18"/>
                <w:szCs w:val="18"/>
              </w:rPr>
              <w:t xml:space="preserve">El Juzgado Penal de Pavas estaría anuente a la aplicación de esa práctica siempre que sea fluido y expedito el recibido del expediente y la convocatoria de las partes. Es decir que no implique un trámite dilatorio y complejo. </w:t>
            </w:r>
          </w:p>
          <w:p w14:paraId="43DC37A4" w14:textId="00F07CF7" w:rsidR="00FC0CEA" w:rsidRPr="00697DA7" w:rsidRDefault="00697DA7">
            <w:pPr>
              <w:jc w:val="both"/>
              <w:textAlignment w:val="baseline"/>
              <w:rPr>
                <w:rFonts w:ascii="Book Antiqua" w:hAnsi="Book Antiqua"/>
                <w:b/>
                <w:bCs/>
                <w:sz w:val="18"/>
                <w:szCs w:val="18"/>
              </w:rPr>
            </w:pPr>
            <w:r w:rsidRPr="00D21696">
              <w:rPr>
                <w:rFonts w:ascii="Book Antiqua" w:hAnsi="Book Antiqua"/>
                <w:sz w:val="18"/>
                <w:szCs w:val="18"/>
              </w:rPr>
              <w:t>Así como que ya no exista la distancia entre los despachos</w:t>
            </w:r>
          </w:p>
        </w:tc>
        <w:tc>
          <w:tcPr>
            <w:tcW w:w="4678" w:type="dxa"/>
            <w:shd w:val="clear" w:color="auto" w:fill="auto"/>
            <w:vAlign w:val="center"/>
          </w:tcPr>
          <w:p w14:paraId="14E35532" w14:textId="77777777" w:rsidR="00FC0CEA" w:rsidRPr="00D21696" w:rsidRDefault="00697DA7" w:rsidP="00FC0CEA">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Se toma nota de la observación. </w:t>
            </w:r>
          </w:p>
          <w:p w14:paraId="1B21EB2C" w14:textId="77777777" w:rsidR="00697DA7" w:rsidRPr="00D21696" w:rsidRDefault="00697DA7" w:rsidP="00FC0CEA">
            <w:pPr>
              <w:ind w:right="176"/>
              <w:jc w:val="both"/>
              <w:rPr>
                <w:rFonts w:ascii="Book Antiqua" w:hAnsi="Book Antiqua"/>
                <w:sz w:val="18"/>
                <w:szCs w:val="18"/>
                <w:lang w:val="es-419" w:eastAsia="es-419"/>
              </w:rPr>
            </w:pPr>
          </w:p>
          <w:p w14:paraId="36F44609" w14:textId="77777777" w:rsidR="00697DA7" w:rsidRPr="00D21696" w:rsidRDefault="00697DA7" w:rsidP="00FC0CEA">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La dinámica de trabajo en cuanto a las apelaciones inmediatas se encuentra delimitada en la página de Buenas Prácticas. </w:t>
            </w:r>
          </w:p>
          <w:p w14:paraId="41CEA625" w14:textId="77777777" w:rsidR="00697DA7" w:rsidRPr="00D21696" w:rsidRDefault="00697DA7" w:rsidP="00FC0CEA">
            <w:pPr>
              <w:ind w:right="176"/>
              <w:jc w:val="both"/>
              <w:rPr>
                <w:rFonts w:ascii="Book Antiqua" w:hAnsi="Book Antiqua"/>
                <w:sz w:val="18"/>
                <w:szCs w:val="18"/>
                <w:lang w:val="es-419" w:eastAsia="es-419"/>
              </w:rPr>
            </w:pPr>
          </w:p>
          <w:p w14:paraId="724F58D4" w14:textId="2A3DF910" w:rsidR="00697DA7" w:rsidRPr="00D21696" w:rsidRDefault="00697DA7" w:rsidP="00FC0CEA">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La observación no modifica el contenido del informe. </w:t>
            </w:r>
          </w:p>
        </w:tc>
      </w:tr>
      <w:tr w:rsidR="004625F3" w:rsidRPr="00DA2FA2" w14:paraId="7A1EF9CB" w14:textId="77777777" w:rsidTr="00D21696">
        <w:trPr>
          <w:trHeight w:val="1870"/>
        </w:trPr>
        <w:tc>
          <w:tcPr>
            <w:tcW w:w="5382" w:type="dxa"/>
            <w:shd w:val="clear" w:color="auto" w:fill="auto"/>
            <w:vAlign w:val="center"/>
          </w:tcPr>
          <w:p w14:paraId="1D0B33FE" w14:textId="2A0DD459" w:rsidR="00697DA7" w:rsidRPr="00697DA7" w:rsidRDefault="00697DA7" w:rsidP="00FC0CEA">
            <w:pPr>
              <w:jc w:val="both"/>
              <w:textAlignment w:val="baseline"/>
              <w:rPr>
                <w:rFonts w:ascii="Book Antiqua" w:hAnsi="Book Antiqua"/>
                <w:b/>
                <w:bCs/>
                <w:sz w:val="18"/>
                <w:szCs w:val="18"/>
              </w:rPr>
            </w:pPr>
            <w:r w:rsidRPr="00697DA7">
              <w:rPr>
                <w:rFonts w:ascii="Book Antiqua" w:hAnsi="Book Antiqua"/>
                <w:b/>
                <w:bCs/>
                <w:sz w:val="18"/>
                <w:szCs w:val="18"/>
              </w:rPr>
              <w:t xml:space="preserve">Pag 68. </w:t>
            </w:r>
          </w:p>
          <w:p w14:paraId="2A43CC26" w14:textId="7FB6CAFE" w:rsidR="00697DA7" w:rsidRPr="00697DA7" w:rsidRDefault="00697DA7" w:rsidP="00FC0CEA">
            <w:pPr>
              <w:jc w:val="both"/>
              <w:textAlignment w:val="baseline"/>
              <w:rPr>
                <w:rFonts w:ascii="Book Antiqua" w:hAnsi="Book Antiqua"/>
                <w:b/>
                <w:bCs/>
                <w:sz w:val="18"/>
                <w:szCs w:val="18"/>
              </w:rPr>
            </w:pPr>
          </w:p>
          <w:p w14:paraId="22966165" w14:textId="1F25B901" w:rsidR="00697DA7" w:rsidRPr="00D21696" w:rsidRDefault="00697DA7" w:rsidP="00FC0CEA">
            <w:pPr>
              <w:jc w:val="both"/>
              <w:textAlignment w:val="baseline"/>
              <w:rPr>
                <w:rFonts w:ascii="Book Antiqua" w:hAnsi="Book Antiqua"/>
                <w:i/>
                <w:iCs/>
                <w:sz w:val="18"/>
                <w:szCs w:val="18"/>
              </w:rPr>
            </w:pPr>
            <w:r w:rsidRPr="00D21696">
              <w:rPr>
                <w:rFonts w:ascii="Book Antiqua" w:hAnsi="Book Antiqua"/>
                <w:i/>
                <w:iCs/>
                <w:sz w:val="18"/>
                <w:szCs w:val="18"/>
              </w:rPr>
              <w:t xml:space="preserve">Punto 7.21 (antes 7.20) </w:t>
            </w:r>
            <w:r w:rsidRPr="00D21696">
              <w:rPr>
                <w:rFonts w:ascii="Book Antiqua" w:hAnsi="Book Antiqua" w:cs="Arial"/>
                <w:i/>
                <w:iCs/>
                <w:color w:val="000000"/>
                <w:sz w:val="18"/>
                <w:szCs w:val="18"/>
                <w:lang w:val="es-MX" w:eastAsia="es-CR"/>
              </w:rPr>
              <w:t>Valorar dentro de las posibilidades presupuestarias ubicar en un mismo edificio la estructura penal (Tribunal-Juzgado-Defensa Pública-Ministerio Público)</w:t>
            </w:r>
          </w:p>
          <w:p w14:paraId="25A811CB" w14:textId="053711FD" w:rsidR="00697DA7" w:rsidRDefault="00697DA7" w:rsidP="00FC0CEA">
            <w:pPr>
              <w:jc w:val="both"/>
              <w:textAlignment w:val="baseline"/>
              <w:rPr>
                <w:rFonts w:ascii="Book Antiqua" w:hAnsi="Book Antiqua"/>
                <w:b/>
                <w:bCs/>
                <w:sz w:val="18"/>
                <w:szCs w:val="18"/>
              </w:rPr>
            </w:pPr>
          </w:p>
          <w:p w14:paraId="2CB9DA59" w14:textId="2DC19A62" w:rsidR="00697DA7" w:rsidRPr="00D21696" w:rsidRDefault="00697DA7" w:rsidP="00FC0CEA">
            <w:pPr>
              <w:jc w:val="both"/>
              <w:textAlignment w:val="baseline"/>
              <w:rPr>
                <w:rFonts w:ascii="Book Antiqua" w:hAnsi="Book Antiqua"/>
                <w:sz w:val="18"/>
                <w:szCs w:val="18"/>
              </w:rPr>
            </w:pPr>
            <w:r w:rsidRPr="00697DA7">
              <w:rPr>
                <w:rFonts w:ascii="Book Antiqua" w:hAnsi="Book Antiqua"/>
                <w:sz w:val="18"/>
                <w:szCs w:val="18"/>
              </w:rPr>
              <w:t>Observación</w:t>
            </w:r>
          </w:p>
          <w:p w14:paraId="672F4C82" w14:textId="77777777" w:rsidR="00697DA7" w:rsidRPr="00D21696" w:rsidRDefault="00697DA7" w:rsidP="00FC0CEA">
            <w:pPr>
              <w:jc w:val="both"/>
              <w:textAlignment w:val="baseline"/>
              <w:rPr>
                <w:rFonts w:ascii="Book Antiqua" w:hAnsi="Book Antiqua"/>
                <w:sz w:val="18"/>
                <w:szCs w:val="18"/>
              </w:rPr>
            </w:pPr>
          </w:p>
          <w:p w14:paraId="1B3DA09F" w14:textId="77777777" w:rsidR="004625F3" w:rsidRDefault="00697DA7" w:rsidP="00FC0CEA">
            <w:pPr>
              <w:jc w:val="both"/>
              <w:textAlignment w:val="baseline"/>
              <w:rPr>
                <w:rFonts w:ascii="Book Antiqua" w:hAnsi="Book Antiqua"/>
                <w:sz w:val="18"/>
                <w:szCs w:val="18"/>
              </w:rPr>
            </w:pPr>
            <w:r w:rsidRPr="00D21696">
              <w:rPr>
                <w:rFonts w:ascii="Book Antiqua" w:hAnsi="Book Antiqua"/>
                <w:sz w:val="18"/>
                <w:szCs w:val="18"/>
              </w:rPr>
              <w:t>Bajo este escenario, se requiere se consideren las necesidades de infraestructura del Juzgado Penal de Pavas.</w:t>
            </w:r>
          </w:p>
          <w:p w14:paraId="27CD6AFA" w14:textId="77777777" w:rsidR="00192EBB" w:rsidRPr="00420F5D" w:rsidRDefault="00192EBB" w:rsidP="00FC0CEA">
            <w:pPr>
              <w:jc w:val="both"/>
              <w:textAlignment w:val="baseline"/>
              <w:rPr>
                <w:rFonts w:ascii="Book Antiqua" w:hAnsi="Book Antiqua"/>
                <w:sz w:val="18"/>
                <w:szCs w:val="18"/>
              </w:rPr>
            </w:pPr>
          </w:p>
          <w:p w14:paraId="4AAC0E1E" w14:textId="77777777" w:rsidR="00192EBB" w:rsidRPr="00420F5D" w:rsidRDefault="00192EBB" w:rsidP="00E46400">
            <w:pPr>
              <w:pStyle w:val="Prrafodelista"/>
              <w:numPr>
                <w:ilvl w:val="0"/>
                <w:numId w:val="52"/>
              </w:numPr>
              <w:jc w:val="both"/>
              <w:textAlignment w:val="baseline"/>
              <w:rPr>
                <w:rFonts w:ascii="Book Antiqua" w:hAnsi="Book Antiqua"/>
                <w:sz w:val="18"/>
                <w:szCs w:val="18"/>
              </w:rPr>
            </w:pPr>
            <w:r w:rsidRPr="00D21696">
              <w:rPr>
                <w:rFonts w:ascii="Book Antiqua" w:hAnsi="Book Antiqua"/>
                <w:sz w:val="18"/>
                <w:szCs w:val="18"/>
              </w:rPr>
              <w:t>Cinco áreas destinadas a oficina de las personas juzgadoras independientes, es decir una oficina para cada persona juzgadora. Dichas oficinas deben ser amplias, con ventilación adecuada para que las condiciones térmicas sean favorables y cómodas, iluminación natural, cerradas con paredes altas y puerta, que impida la intromisión de ruidos externos. Que cuenten con servicio sanitario y ducha con agua caliente.</w:t>
            </w:r>
          </w:p>
          <w:p w14:paraId="45A666A5" w14:textId="48150C28" w:rsidR="00E46400" w:rsidRPr="00420F5D" w:rsidRDefault="00E46400" w:rsidP="00E46400">
            <w:pPr>
              <w:pStyle w:val="Prrafodelista"/>
              <w:numPr>
                <w:ilvl w:val="0"/>
                <w:numId w:val="52"/>
              </w:numPr>
              <w:jc w:val="both"/>
              <w:textAlignment w:val="baseline"/>
              <w:rPr>
                <w:rFonts w:ascii="Book Antiqua" w:hAnsi="Book Antiqua"/>
                <w:sz w:val="18"/>
                <w:szCs w:val="18"/>
              </w:rPr>
            </w:pPr>
            <w:r w:rsidRPr="00420F5D">
              <w:rPr>
                <w:rFonts w:ascii="Book Antiqua" w:hAnsi="Book Antiqua"/>
                <w:sz w:val="18"/>
                <w:szCs w:val="18"/>
              </w:rPr>
              <w:t>Un área amplia para las cinco estaciones de trabajo de las cinco personas técnicas judiciales.</w:t>
            </w:r>
          </w:p>
          <w:p w14:paraId="1BBCA84D" w14:textId="77777777" w:rsidR="00E46400" w:rsidRPr="00420F5D" w:rsidRDefault="00E46400" w:rsidP="00E46400">
            <w:pPr>
              <w:pStyle w:val="Prrafodelista"/>
              <w:numPr>
                <w:ilvl w:val="0"/>
                <w:numId w:val="52"/>
              </w:numPr>
              <w:jc w:val="both"/>
              <w:textAlignment w:val="baseline"/>
              <w:rPr>
                <w:rFonts w:ascii="Book Antiqua" w:hAnsi="Book Antiqua"/>
                <w:sz w:val="18"/>
                <w:szCs w:val="18"/>
              </w:rPr>
            </w:pPr>
            <w:r w:rsidRPr="00420F5D">
              <w:rPr>
                <w:rFonts w:ascii="Book Antiqua" w:hAnsi="Book Antiqua"/>
                <w:sz w:val="18"/>
                <w:szCs w:val="18"/>
              </w:rPr>
              <w:t>Un área que albergue al coordinador judicial.</w:t>
            </w:r>
          </w:p>
          <w:p w14:paraId="20697D99" w14:textId="77777777" w:rsidR="00E46400" w:rsidRPr="00420F5D" w:rsidRDefault="00E46400" w:rsidP="00E46400">
            <w:pPr>
              <w:pStyle w:val="Prrafodelista"/>
              <w:numPr>
                <w:ilvl w:val="0"/>
                <w:numId w:val="52"/>
              </w:numPr>
              <w:jc w:val="both"/>
              <w:textAlignment w:val="baseline"/>
              <w:rPr>
                <w:rFonts w:ascii="Book Antiqua" w:hAnsi="Book Antiqua"/>
                <w:sz w:val="18"/>
                <w:szCs w:val="18"/>
              </w:rPr>
            </w:pPr>
            <w:r w:rsidRPr="00420F5D">
              <w:rPr>
                <w:rFonts w:ascii="Book Antiqua" w:hAnsi="Book Antiqua"/>
                <w:sz w:val="18"/>
                <w:szCs w:val="18"/>
              </w:rPr>
              <w:t>Un área amplia que albergue al auxiliar de servicios generales</w:t>
            </w:r>
            <w:r w:rsidR="00512264" w:rsidRPr="00420F5D">
              <w:rPr>
                <w:rFonts w:ascii="Book Antiqua" w:hAnsi="Book Antiqua"/>
                <w:sz w:val="18"/>
                <w:szCs w:val="18"/>
              </w:rPr>
              <w:t>.</w:t>
            </w:r>
          </w:p>
          <w:p w14:paraId="25317651" w14:textId="77777777" w:rsidR="00605FE5" w:rsidRPr="00D21696" w:rsidRDefault="00605FE5" w:rsidP="00E46400">
            <w:pPr>
              <w:pStyle w:val="Prrafodelista"/>
              <w:numPr>
                <w:ilvl w:val="0"/>
                <w:numId w:val="52"/>
              </w:numPr>
              <w:jc w:val="both"/>
              <w:textAlignment w:val="baseline"/>
              <w:rPr>
                <w:rFonts w:ascii="Book Antiqua" w:hAnsi="Book Antiqua"/>
                <w:sz w:val="18"/>
                <w:szCs w:val="18"/>
              </w:rPr>
            </w:pPr>
            <w:r w:rsidRPr="00D21696">
              <w:rPr>
                <w:rFonts w:ascii="Book Antiqua" w:hAnsi="Book Antiqua"/>
                <w:sz w:val="18"/>
                <w:szCs w:val="18"/>
                <w:lang w:val="es-CR"/>
              </w:rPr>
              <w:t>Cuatro salas para la realización de audiencias.</w:t>
            </w:r>
          </w:p>
          <w:p w14:paraId="20969A1B" w14:textId="77777777" w:rsidR="00605FE5" w:rsidRPr="00D21696" w:rsidRDefault="00605FE5" w:rsidP="00E46400">
            <w:pPr>
              <w:pStyle w:val="Prrafodelista"/>
              <w:numPr>
                <w:ilvl w:val="0"/>
                <w:numId w:val="52"/>
              </w:numPr>
              <w:jc w:val="both"/>
              <w:textAlignment w:val="baseline"/>
              <w:rPr>
                <w:rFonts w:ascii="Book Antiqua" w:hAnsi="Book Antiqua"/>
                <w:sz w:val="18"/>
                <w:szCs w:val="18"/>
              </w:rPr>
            </w:pPr>
            <w:r w:rsidRPr="00D21696">
              <w:rPr>
                <w:rFonts w:ascii="Book Antiqua" w:hAnsi="Book Antiqua"/>
                <w:sz w:val="18"/>
                <w:szCs w:val="18"/>
                <w:lang w:val="es-CR"/>
              </w:rPr>
              <w:lastRenderedPageBreak/>
              <w:t>Una sala de audiencias grande para audiencias complejas o con cantidades de personas intervinientes.</w:t>
            </w:r>
          </w:p>
          <w:p w14:paraId="069796C2" w14:textId="77777777" w:rsidR="00605FE5" w:rsidRPr="00D21696" w:rsidRDefault="00605FE5" w:rsidP="00E46400">
            <w:pPr>
              <w:pStyle w:val="Prrafodelista"/>
              <w:numPr>
                <w:ilvl w:val="0"/>
                <w:numId w:val="52"/>
              </w:numPr>
              <w:jc w:val="both"/>
              <w:textAlignment w:val="baseline"/>
              <w:rPr>
                <w:rFonts w:ascii="Book Antiqua" w:hAnsi="Book Antiqua"/>
                <w:sz w:val="18"/>
                <w:szCs w:val="18"/>
              </w:rPr>
            </w:pPr>
            <w:r w:rsidRPr="00D21696">
              <w:rPr>
                <w:rFonts w:ascii="Book Antiqua" w:hAnsi="Book Antiqua"/>
                <w:sz w:val="18"/>
                <w:szCs w:val="18"/>
                <w:lang w:val="es-CR"/>
              </w:rPr>
              <w:t>Una sala de audiencias para celebrar las vistas de prisiones preventivas.</w:t>
            </w:r>
          </w:p>
          <w:p w14:paraId="7736BC72" w14:textId="77777777" w:rsidR="00605FE5" w:rsidRPr="00D21696" w:rsidRDefault="00605FE5" w:rsidP="00E46400">
            <w:pPr>
              <w:pStyle w:val="Prrafodelista"/>
              <w:numPr>
                <w:ilvl w:val="0"/>
                <w:numId w:val="52"/>
              </w:numPr>
              <w:jc w:val="both"/>
              <w:textAlignment w:val="baseline"/>
              <w:rPr>
                <w:rFonts w:ascii="Book Antiqua" w:hAnsi="Book Antiqua"/>
                <w:sz w:val="18"/>
                <w:szCs w:val="18"/>
              </w:rPr>
            </w:pPr>
            <w:r w:rsidRPr="00D21696">
              <w:rPr>
                <w:rFonts w:ascii="Book Antiqua" w:hAnsi="Book Antiqua"/>
                <w:sz w:val="18"/>
                <w:szCs w:val="18"/>
                <w:lang w:val="es-CR"/>
              </w:rPr>
              <w:t>Una sala para el uso de las personas que se tengan que presentar al despacho y haya que conectarlas a través de la herramienta TEAMS.</w:t>
            </w:r>
          </w:p>
          <w:p w14:paraId="1BEFE279" w14:textId="57085F24" w:rsidR="00512264" w:rsidRPr="00D21696" w:rsidRDefault="00512264" w:rsidP="00E46400">
            <w:pPr>
              <w:pStyle w:val="Prrafodelista"/>
              <w:numPr>
                <w:ilvl w:val="0"/>
                <w:numId w:val="52"/>
              </w:numPr>
              <w:jc w:val="both"/>
              <w:textAlignment w:val="baseline"/>
              <w:rPr>
                <w:rFonts w:ascii="Book Antiqua" w:hAnsi="Book Antiqua"/>
                <w:sz w:val="18"/>
                <w:szCs w:val="18"/>
              </w:rPr>
            </w:pPr>
            <w:r w:rsidRPr="00D21696">
              <w:rPr>
                <w:rFonts w:ascii="Book Antiqua" w:hAnsi="Book Antiqua"/>
                <w:sz w:val="18"/>
                <w:szCs w:val="18"/>
                <w:lang w:val="es-CR"/>
              </w:rPr>
              <w:t>Un área para la impresora con acceso a la red eléctrica y a la red institucional.</w:t>
            </w:r>
          </w:p>
          <w:p w14:paraId="6F5F7B3D" w14:textId="77777777" w:rsidR="00512264" w:rsidRPr="00420F5D" w:rsidRDefault="00512264" w:rsidP="00E46400">
            <w:pPr>
              <w:pStyle w:val="Prrafodelista"/>
              <w:numPr>
                <w:ilvl w:val="0"/>
                <w:numId w:val="52"/>
              </w:numPr>
              <w:jc w:val="both"/>
              <w:textAlignment w:val="baseline"/>
              <w:rPr>
                <w:rFonts w:ascii="Book Antiqua" w:hAnsi="Book Antiqua"/>
                <w:sz w:val="18"/>
                <w:szCs w:val="18"/>
              </w:rPr>
            </w:pPr>
            <w:r w:rsidRPr="00420F5D">
              <w:rPr>
                <w:rFonts w:ascii="Book Antiqua" w:hAnsi="Book Antiqua"/>
                <w:sz w:val="18"/>
                <w:szCs w:val="18"/>
              </w:rPr>
              <w:t>Un área para el fax con acceso a la red eléctrica y a la red institucional.</w:t>
            </w:r>
          </w:p>
          <w:p w14:paraId="776C94DB" w14:textId="77777777" w:rsidR="00512264" w:rsidRPr="00D21696" w:rsidRDefault="00512264" w:rsidP="00E46400">
            <w:pPr>
              <w:pStyle w:val="Prrafodelista"/>
              <w:numPr>
                <w:ilvl w:val="0"/>
                <w:numId w:val="52"/>
              </w:numPr>
              <w:jc w:val="both"/>
              <w:textAlignment w:val="baseline"/>
              <w:rPr>
                <w:rFonts w:ascii="Book Antiqua" w:hAnsi="Book Antiqua"/>
                <w:sz w:val="18"/>
                <w:szCs w:val="18"/>
              </w:rPr>
            </w:pPr>
            <w:r w:rsidRPr="00D21696">
              <w:rPr>
                <w:rFonts w:ascii="Book Antiqua" w:hAnsi="Book Antiqua"/>
                <w:sz w:val="18"/>
                <w:szCs w:val="18"/>
                <w:lang w:val="es-CR"/>
              </w:rPr>
              <w:t>Un área para el cuarto de tecnología.</w:t>
            </w:r>
          </w:p>
          <w:p w14:paraId="259A8B27" w14:textId="59E134A9" w:rsidR="00512264" w:rsidRPr="00D21696" w:rsidRDefault="00512264" w:rsidP="00E46400">
            <w:pPr>
              <w:pStyle w:val="Prrafodelista"/>
              <w:numPr>
                <w:ilvl w:val="0"/>
                <w:numId w:val="52"/>
              </w:numPr>
              <w:jc w:val="both"/>
              <w:textAlignment w:val="baseline"/>
              <w:rPr>
                <w:rFonts w:ascii="Book Antiqua" w:hAnsi="Book Antiqua"/>
                <w:sz w:val="18"/>
                <w:szCs w:val="18"/>
              </w:rPr>
            </w:pPr>
            <w:r w:rsidRPr="00D21696">
              <w:rPr>
                <w:rFonts w:ascii="Book Antiqua" w:hAnsi="Book Antiqua"/>
                <w:sz w:val="18"/>
                <w:szCs w:val="18"/>
                <w:lang w:val="es-CR"/>
              </w:rPr>
              <w:t>Un área para la manifestación y la atención de los usuarios.</w:t>
            </w:r>
          </w:p>
          <w:p w14:paraId="2FAE1342" w14:textId="442598FA" w:rsidR="00512264" w:rsidRPr="00D21696" w:rsidRDefault="00512264" w:rsidP="00E46400">
            <w:pPr>
              <w:pStyle w:val="Prrafodelista"/>
              <w:numPr>
                <w:ilvl w:val="0"/>
                <w:numId w:val="52"/>
              </w:numPr>
              <w:jc w:val="both"/>
              <w:textAlignment w:val="baseline"/>
              <w:rPr>
                <w:rFonts w:ascii="Book Antiqua" w:hAnsi="Book Antiqua"/>
                <w:sz w:val="18"/>
                <w:szCs w:val="18"/>
              </w:rPr>
            </w:pPr>
            <w:r w:rsidRPr="00D21696">
              <w:rPr>
                <w:rFonts w:ascii="Book Antiqua" w:hAnsi="Book Antiqua"/>
                <w:sz w:val="18"/>
                <w:szCs w:val="18"/>
                <w:lang w:val="es-CR"/>
              </w:rPr>
              <w:t>Cuatro servicios sanitarios para el uso del personal.</w:t>
            </w:r>
          </w:p>
          <w:p w14:paraId="7F860EFB" w14:textId="77777777" w:rsidR="00512264" w:rsidRPr="00420F5D" w:rsidRDefault="00512264" w:rsidP="00E46400">
            <w:pPr>
              <w:pStyle w:val="Prrafodelista"/>
              <w:numPr>
                <w:ilvl w:val="0"/>
                <w:numId w:val="52"/>
              </w:numPr>
              <w:jc w:val="both"/>
              <w:textAlignment w:val="baseline"/>
              <w:rPr>
                <w:rFonts w:ascii="Book Antiqua" w:hAnsi="Book Antiqua"/>
                <w:sz w:val="18"/>
                <w:szCs w:val="18"/>
              </w:rPr>
            </w:pPr>
            <w:r w:rsidRPr="00420F5D">
              <w:rPr>
                <w:rFonts w:ascii="Book Antiqua" w:hAnsi="Book Antiqua"/>
                <w:sz w:val="18"/>
                <w:szCs w:val="18"/>
              </w:rPr>
              <w:t>Dos servicios sanitarios para el uso del público.</w:t>
            </w:r>
          </w:p>
          <w:p w14:paraId="69119CF0" w14:textId="77777777" w:rsidR="00512264" w:rsidRPr="00420F5D" w:rsidRDefault="00512264" w:rsidP="00E46400">
            <w:pPr>
              <w:pStyle w:val="Prrafodelista"/>
              <w:numPr>
                <w:ilvl w:val="0"/>
                <w:numId w:val="52"/>
              </w:numPr>
              <w:jc w:val="both"/>
              <w:textAlignment w:val="baseline"/>
              <w:rPr>
                <w:rFonts w:ascii="Book Antiqua" w:hAnsi="Book Antiqua"/>
                <w:sz w:val="18"/>
                <w:szCs w:val="18"/>
              </w:rPr>
            </w:pPr>
            <w:r w:rsidRPr="00420F5D">
              <w:rPr>
                <w:rFonts w:ascii="Book Antiqua" w:hAnsi="Book Antiqua"/>
                <w:sz w:val="18"/>
                <w:szCs w:val="18"/>
              </w:rPr>
              <w:t>Un área para la ubicación de las celdas para mantener las personas privadas de libertad que vienen a las audiencias o las vistas, que contenga al menos dos celdas para introducir en una mujeres y en otra hombres.</w:t>
            </w:r>
          </w:p>
          <w:p w14:paraId="3751F301" w14:textId="77777777" w:rsidR="00512264" w:rsidRPr="00420F5D" w:rsidRDefault="00512264" w:rsidP="00E46400">
            <w:pPr>
              <w:pStyle w:val="Prrafodelista"/>
              <w:numPr>
                <w:ilvl w:val="0"/>
                <w:numId w:val="52"/>
              </w:numPr>
              <w:jc w:val="both"/>
              <w:textAlignment w:val="baseline"/>
              <w:rPr>
                <w:rFonts w:ascii="Book Antiqua" w:hAnsi="Book Antiqua"/>
                <w:sz w:val="18"/>
                <w:szCs w:val="18"/>
              </w:rPr>
            </w:pPr>
            <w:r w:rsidRPr="00420F5D">
              <w:rPr>
                <w:rFonts w:ascii="Book Antiqua" w:hAnsi="Book Antiqua"/>
                <w:sz w:val="18"/>
                <w:szCs w:val="18"/>
              </w:rPr>
              <w:t>Un área de revisión de expedientes para los usuarios.</w:t>
            </w:r>
          </w:p>
          <w:p w14:paraId="6134A23D" w14:textId="77777777" w:rsidR="00512264" w:rsidRPr="00420F5D" w:rsidRDefault="00512264" w:rsidP="00E46400">
            <w:pPr>
              <w:pStyle w:val="Prrafodelista"/>
              <w:numPr>
                <w:ilvl w:val="0"/>
                <w:numId w:val="52"/>
              </w:numPr>
              <w:jc w:val="both"/>
              <w:textAlignment w:val="baseline"/>
              <w:rPr>
                <w:rFonts w:ascii="Book Antiqua" w:hAnsi="Book Antiqua"/>
                <w:sz w:val="18"/>
                <w:szCs w:val="18"/>
              </w:rPr>
            </w:pPr>
            <w:r w:rsidRPr="00420F5D">
              <w:rPr>
                <w:rFonts w:ascii="Book Antiqua" w:hAnsi="Book Antiqua"/>
                <w:sz w:val="18"/>
                <w:szCs w:val="18"/>
              </w:rPr>
              <w:t>Circuito cerrado de cámaras, tanto externas como internas.</w:t>
            </w:r>
          </w:p>
          <w:p w14:paraId="7854A13E" w14:textId="77777777" w:rsidR="00512264" w:rsidRPr="00420F5D" w:rsidRDefault="00512264" w:rsidP="00E46400">
            <w:pPr>
              <w:pStyle w:val="Prrafodelista"/>
              <w:numPr>
                <w:ilvl w:val="0"/>
                <w:numId w:val="52"/>
              </w:numPr>
              <w:jc w:val="both"/>
              <w:textAlignment w:val="baseline"/>
              <w:rPr>
                <w:rFonts w:ascii="Book Antiqua" w:hAnsi="Book Antiqua"/>
                <w:sz w:val="18"/>
                <w:szCs w:val="18"/>
              </w:rPr>
            </w:pPr>
            <w:r w:rsidRPr="00420F5D">
              <w:rPr>
                <w:rFonts w:ascii="Book Antiqua" w:hAnsi="Book Antiqua"/>
                <w:sz w:val="18"/>
                <w:szCs w:val="18"/>
              </w:rPr>
              <w:t>Un área de cocina amplia y espaciosa.</w:t>
            </w:r>
          </w:p>
          <w:p w14:paraId="0640AA55" w14:textId="77777777" w:rsidR="00512264" w:rsidRPr="00420F5D" w:rsidRDefault="00512264" w:rsidP="00E46400">
            <w:pPr>
              <w:pStyle w:val="Prrafodelista"/>
              <w:numPr>
                <w:ilvl w:val="0"/>
                <w:numId w:val="52"/>
              </w:numPr>
              <w:jc w:val="both"/>
              <w:textAlignment w:val="baseline"/>
              <w:rPr>
                <w:rFonts w:ascii="Book Antiqua" w:hAnsi="Book Antiqua"/>
                <w:sz w:val="18"/>
                <w:szCs w:val="18"/>
              </w:rPr>
            </w:pPr>
            <w:r w:rsidRPr="00420F5D">
              <w:rPr>
                <w:rFonts w:ascii="Book Antiqua" w:hAnsi="Book Antiqua"/>
                <w:sz w:val="18"/>
                <w:szCs w:val="18"/>
              </w:rPr>
              <w:t>Un área de comedor.</w:t>
            </w:r>
          </w:p>
          <w:p w14:paraId="7D70C0D0" w14:textId="77777777" w:rsidR="00512264" w:rsidRPr="00D21696" w:rsidRDefault="00512264" w:rsidP="00E46400">
            <w:pPr>
              <w:pStyle w:val="Prrafodelista"/>
              <w:numPr>
                <w:ilvl w:val="0"/>
                <w:numId w:val="52"/>
              </w:numPr>
              <w:jc w:val="both"/>
              <w:textAlignment w:val="baseline"/>
              <w:rPr>
                <w:rFonts w:ascii="Book Antiqua" w:hAnsi="Book Antiqua"/>
                <w:sz w:val="18"/>
                <w:szCs w:val="18"/>
              </w:rPr>
            </w:pPr>
            <w:r w:rsidRPr="00D21696">
              <w:rPr>
                <w:rFonts w:ascii="Book Antiqua" w:hAnsi="Book Antiqua"/>
                <w:sz w:val="18"/>
                <w:szCs w:val="18"/>
                <w:lang w:val="es-CR"/>
              </w:rPr>
              <w:t>Un área amplia para archivo.</w:t>
            </w:r>
          </w:p>
          <w:p w14:paraId="53C783ED" w14:textId="77777777" w:rsidR="00512264" w:rsidRPr="00420F5D" w:rsidRDefault="00512264" w:rsidP="00E46400">
            <w:pPr>
              <w:pStyle w:val="Prrafodelista"/>
              <w:numPr>
                <w:ilvl w:val="0"/>
                <w:numId w:val="52"/>
              </w:numPr>
              <w:jc w:val="both"/>
              <w:textAlignment w:val="baseline"/>
              <w:rPr>
                <w:rFonts w:ascii="Book Antiqua" w:hAnsi="Book Antiqua"/>
                <w:sz w:val="18"/>
                <w:szCs w:val="18"/>
              </w:rPr>
            </w:pPr>
            <w:r w:rsidRPr="00420F5D">
              <w:rPr>
                <w:rFonts w:ascii="Book Antiqua" w:hAnsi="Book Antiqua"/>
                <w:sz w:val="18"/>
                <w:szCs w:val="18"/>
              </w:rPr>
              <w:t>Un área de bodega para guardar los suministros.</w:t>
            </w:r>
          </w:p>
          <w:p w14:paraId="41572C82" w14:textId="77777777" w:rsidR="00512264" w:rsidRPr="00420F5D" w:rsidRDefault="00512264" w:rsidP="00E46400">
            <w:pPr>
              <w:pStyle w:val="Prrafodelista"/>
              <w:numPr>
                <w:ilvl w:val="0"/>
                <w:numId w:val="52"/>
              </w:numPr>
              <w:jc w:val="both"/>
              <w:textAlignment w:val="baseline"/>
              <w:rPr>
                <w:rFonts w:ascii="Book Antiqua" w:hAnsi="Book Antiqua"/>
                <w:sz w:val="18"/>
                <w:szCs w:val="18"/>
              </w:rPr>
            </w:pPr>
            <w:r w:rsidRPr="00420F5D">
              <w:rPr>
                <w:rFonts w:ascii="Book Antiqua" w:hAnsi="Book Antiqua"/>
                <w:sz w:val="18"/>
                <w:szCs w:val="18"/>
              </w:rPr>
              <w:t>Un área con pila y acceso a agua.</w:t>
            </w:r>
          </w:p>
          <w:p w14:paraId="73A60FB2" w14:textId="77777777" w:rsidR="00605FE5" w:rsidRPr="00D21696" w:rsidRDefault="00605FE5" w:rsidP="00E46400">
            <w:pPr>
              <w:pStyle w:val="Prrafodelista"/>
              <w:numPr>
                <w:ilvl w:val="0"/>
                <w:numId w:val="52"/>
              </w:numPr>
              <w:jc w:val="both"/>
              <w:textAlignment w:val="baseline"/>
              <w:rPr>
                <w:rFonts w:ascii="Book Antiqua" w:hAnsi="Book Antiqua"/>
                <w:sz w:val="18"/>
                <w:szCs w:val="18"/>
              </w:rPr>
            </w:pPr>
            <w:r w:rsidRPr="00D21696">
              <w:rPr>
                <w:rFonts w:ascii="Book Antiqua" w:hAnsi="Book Antiqua"/>
                <w:sz w:val="18"/>
                <w:szCs w:val="18"/>
                <w:lang w:val="es-CR"/>
              </w:rPr>
              <w:t>Un área de parqueo para las personas funcionarias judiciales y para las personas usuarias.</w:t>
            </w:r>
          </w:p>
          <w:p w14:paraId="7BDCEA75" w14:textId="77777777" w:rsidR="00605FE5" w:rsidRPr="00D21696" w:rsidRDefault="00605FE5" w:rsidP="00E46400">
            <w:pPr>
              <w:pStyle w:val="Prrafodelista"/>
              <w:numPr>
                <w:ilvl w:val="0"/>
                <w:numId w:val="52"/>
              </w:numPr>
              <w:jc w:val="both"/>
              <w:textAlignment w:val="baseline"/>
              <w:rPr>
                <w:rFonts w:ascii="Book Antiqua" w:hAnsi="Book Antiqua"/>
                <w:sz w:val="18"/>
                <w:szCs w:val="18"/>
              </w:rPr>
            </w:pPr>
            <w:r w:rsidRPr="00D21696">
              <w:rPr>
                <w:rFonts w:ascii="Book Antiqua" w:hAnsi="Book Antiqua"/>
                <w:sz w:val="18"/>
                <w:szCs w:val="18"/>
                <w:lang w:val="es-CR"/>
              </w:rPr>
              <w:t>Area donde se ubique el archivero.</w:t>
            </w:r>
          </w:p>
          <w:p w14:paraId="49A0B0F0" w14:textId="77777777" w:rsidR="00605FE5" w:rsidRPr="00D21696" w:rsidRDefault="00605FE5" w:rsidP="00E46400">
            <w:pPr>
              <w:pStyle w:val="Prrafodelista"/>
              <w:numPr>
                <w:ilvl w:val="0"/>
                <w:numId w:val="52"/>
              </w:numPr>
              <w:jc w:val="both"/>
              <w:textAlignment w:val="baseline"/>
              <w:rPr>
                <w:rFonts w:ascii="Book Antiqua" w:hAnsi="Book Antiqua"/>
                <w:sz w:val="18"/>
                <w:szCs w:val="18"/>
              </w:rPr>
            </w:pPr>
            <w:r w:rsidRPr="00D21696">
              <w:rPr>
                <w:rFonts w:ascii="Book Antiqua" w:hAnsi="Book Antiqua"/>
                <w:sz w:val="18"/>
                <w:szCs w:val="18"/>
                <w:lang w:val="es-CR"/>
              </w:rPr>
              <w:t>Un área donde colocar la caja fuerte, donde se guardan las remisiones, libertades, y documentación delicada del Juzgado Penal de Pavas.</w:t>
            </w:r>
          </w:p>
          <w:p w14:paraId="1D2681B5" w14:textId="77777777" w:rsidR="00605FE5" w:rsidRPr="00D21696" w:rsidRDefault="00605FE5" w:rsidP="00E46400">
            <w:pPr>
              <w:pStyle w:val="Prrafodelista"/>
              <w:numPr>
                <w:ilvl w:val="0"/>
                <w:numId w:val="52"/>
              </w:numPr>
              <w:jc w:val="both"/>
              <w:textAlignment w:val="baseline"/>
              <w:rPr>
                <w:rFonts w:ascii="Book Antiqua" w:hAnsi="Book Antiqua"/>
                <w:sz w:val="18"/>
                <w:szCs w:val="18"/>
              </w:rPr>
            </w:pPr>
            <w:r w:rsidRPr="00D21696">
              <w:rPr>
                <w:rFonts w:ascii="Book Antiqua" w:hAnsi="Book Antiqua"/>
                <w:sz w:val="18"/>
                <w:szCs w:val="18"/>
                <w:lang w:val="es-CR"/>
              </w:rPr>
              <w:t>Un área para zona de lactancia.</w:t>
            </w:r>
          </w:p>
          <w:p w14:paraId="10535AC9" w14:textId="49198A0A" w:rsidR="00F54D32" w:rsidRPr="00D21696" w:rsidRDefault="00605FE5" w:rsidP="00F54D32">
            <w:pPr>
              <w:pStyle w:val="Prrafodelista"/>
              <w:numPr>
                <w:ilvl w:val="0"/>
                <w:numId w:val="52"/>
              </w:numPr>
              <w:jc w:val="both"/>
              <w:textAlignment w:val="baseline"/>
              <w:rPr>
                <w:rFonts w:ascii="Book Antiqua" w:hAnsi="Book Antiqua"/>
                <w:sz w:val="18"/>
                <w:szCs w:val="18"/>
              </w:rPr>
            </w:pPr>
            <w:r w:rsidRPr="00D21696">
              <w:rPr>
                <w:rFonts w:ascii="Book Antiqua" w:hAnsi="Book Antiqua"/>
                <w:sz w:val="18"/>
                <w:szCs w:val="18"/>
                <w:lang w:val="es-CR"/>
              </w:rPr>
              <w:t xml:space="preserve">Un </w:t>
            </w:r>
            <w:r w:rsidR="00420F5D" w:rsidRPr="00420F5D">
              <w:rPr>
                <w:rFonts w:ascii="Book Antiqua" w:hAnsi="Book Antiqua"/>
                <w:sz w:val="18"/>
                <w:szCs w:val="18"/>
                <w:lang w:val="es-CR"/>
              </w:rPr>
              <w:t>área</w:t>
            </w:r>
            <w:r w:rsidRPr="00D21696">
              <w:rPr>
                <w:rFonts w:ascii="Book Antiqua" w:hAnsi="Book Antiqua"/>
                <w:sz w:val="18"/>
                <w:szCs w:val="18"/>
                <w:lang w:val="es-CR"/>
              </w:rPr>
              <w:t xml:space="preserve"> para colocar los estantes con los expedientes activos.</w:t>
            </w:r>
          </w:p>
          <w:p w14:paraId="73D18E5A" w14:textId="4327A1A2" w:rsidR="00F54D32" w:rsidRDefault="00F54D32" w:rsidP="00F54D32">
            <w:pPr>
              <w:jc w:val="both"/>
              <w:textAlignment w:val="baseline"/>
              <w:rPr>
                <w:rFonts w:ascii="Book Antiqua" w:hAnsi="Book Antiqua"/>
                <w:sz w:val="18"/>
                <w:szCs w:val="18"/>
              </w:rPr>
            </w:pPr>
          </w:p>
          <w:p w14:paraId="3339259E" w14:textId="47C0154B" w:rsidR="00F54D32" w:rsidRPr="00697DA7" w:rsidRDefault="00F54D32" w:rsidP="00F54D32">
            <w:pPr>
              <w:jc w:val="both"/>
              <w:textAlignment w:val="baseline"/>
              <w:rPr>
                <w:rFonts w:ascii="Book Antiqua" w:hAnsi="Book Antiqua"/>
                <w:b/>
                <w:bCs/>
                <w:sz w:val="18"/>
                <w:szCs w:val="18"/>
              </w:rPr>
            </w:pPr>
            <w:r w:rsidRPr="00697DA7">
              <w:rPr>
                <w:rFonts w:ascii="Book Antiqua" w:hAnsi="Book Antiqua"/>
                <w:b/>
                <w:bCs/>
                <w:sz w:val="18"/>
                <w:szCs w:val="18"/>
              </w:rPr>
              <w:t xml:space="preserve">Pag </w:t>
            </w:r>
            <w:r>
              <w:rPr>
                <w:rFonts w:ascii="Book Antiqua" w:hAnsi="Book Antiqua"/>
                <w:b/>
                <w:bCs/>
                <w:sz w:val="18"/>
                <w:szCs w:val="18"/>
              </w:rPr>
              <w:t>90</w:t>
            </w:r>
            <w:r w:rsidRPr="00697DA7">
              <w:rPr>
                <w:rFonts w:ascii="Book Antiqua" w:hAnsi="Book Antiqua"/>
                <w:b/>
                <w:bCs/>
                <w:sz w:val="18"/>
                <w:szCs w:val="18"/>
              </w:rPr>
              <w:t xml:space="preserve">. </w:t>
            </w:r>
          </w:p>
          <w:p w14:paraId="3264E2E2" w14:textId="77777777" w:rsidR="00F54D32" w:rsidRPr="00697DA7" w:rsidRDefault="00F54D32" w:rsidP="00F54D32">
            <w:pPr>
              <w:jc w:val="both"/>
              <w:textAlignment w:val="baseline"/>
              <w:rPr>
                <w:rFonts w:ascii="Book Antiqua" w:hAnsi="Book Antiqua"/>
                <w:b/>
                <w:bCs/>
                <w:sz w:val="18"/>
                <w:szCs w:val="18"/>
              </w:rPr>
            </w:pPr>
          </w:p>
          <w:p w14:paraId="62709047" w14:textId="3B5F5B79" w:rsidR="00F54D32" w:rsidRDefault="00F54D32" w:rsidP="00F54D32">
            <w:pPr>
              <w:jc w:val="both"/>
              <w:textAlignment w:val="baseline"/>
              <w:rPr>
                <w:rFonts w:ascii="Book Antiqua" w:hAnsi="Book Antiqua"/>
                <w:i/>
                <w:iCs/>
                <w:sz w:val="18"/>
                <w:szCs w:val="18"/>
              </w:rPr>
            </w:pPr>
            <w:r>
              <w:rPr>
                <w:rFonts w:ascii="Book Antiqua" w:hAnsi="Book Antiqua"/>
                <w:i/>
                <w:iCs/>
                <w:sz w:val="18"/>
                <w:szCs w:val="18"/>
              </w:rPr>
              <w:t>Párrafo 5</w:t>
            </w:r>
          </w:p>
          <w:p w14:paraId="36DAD89F" w14:textId="04B516D8" w:rsidR="00F54D32" w:rsidRDefault="00F54D32" w:rsidP="00F54D32">
            <w:pPr>
              <w:jc w:val="both"/>
              <w:textAlignment w:val="baseline"/>
              <w:rPr>
                <w:rFonts w:ascii="Book Antiqua" w:hAnsi="Book Antiqua"/>
                <w:i/>
                <w:iCs/>
                <w:sz w:val="18"/>
                <w:szCs w:val="18"/>
              </w:rPr>
            </w:pPr>
          </w:p>
          <w:p w14:paraId="78884853" w14:textId="48615FBF" w:rsidR="00F54D32" w:rsidRPr="00697DA7" w:rsidRDefault="00F54D32" w:rsidP="00F54D32">
            <w:pPr>
              <w:jc w:val="both"/>
              <w:textAlignment w:val="baseline"/>
              <w:rPr>
                <w:rFonts w:ascii="Book Antiqua" w:hAnsi="Book Antiqua"/>
                <w:b/>
                <w:bCs/>
                <w:sz w:val="18"/>
                <w:szCs w:val="18"/>
              </w:rPr>
            </w:pPr>
            <w:r w:rsidRPr="00697DA7">
              <w:rPr>
                <w:rFonts w:ascii="Book Antiqua" w:hAnsi="Book Antiqua"/>
                <w:b/>
                <w:bCs/>
                <w:sz w:val="18"/>
                <w:szCs w:val="18"/>
              </w:rPr>
              <w:t xml:space="preserve">Pag </w:t>
            </w:r>
            <w:r>
              <w:rPr>
                <w:rFonts w:ascii="Book Antiqua" w:hAnsi="Book Antiqua"/>
                <w:b/>
                <w:bCs/>
                <w:sz w:val="18"/>
                <w:szCs w:val="18"/>
              </w:rPr>
              <w:t>97</w:t>
            </w:r>
            <w:r w:rsidRPr="00697DA7">
              <w:rPr>
                <w:rFonts w:ascii="Book Antiqua" w:hAnsi="Book Antiqua"/>
                <w:b/>
                <w:bCs/>
                <w:sz w:val="18"/>
                <w:szCs w:val="18"/>
              </w:rPr>
              <w:t xml:space="preserve">. </w:t>
            </w:r>
          </w:p>
          <w:p w14:paraId="1F4B8FAA" w14:textId="77777777" w:rsidR="00F54D32" w:rsidRPr="00697DA7" w:rsidRDefault="00F54D32" w:rsidP="00F54D32">
            <w:pPr>
              <w:jc w:val="both"/>
              <w:textAlignment w:val="baseline"/>
              <w:rPr>
                <w:rFonts w:ascii="Book Antiqua" w:hAnsi="Book Antiqua"/>
                <w:b/>
                <w:bCs/>
                <w:sz w:val="18"/>
                <w:szCs w:val="18"/>
              </w:rPr>
            </w:pPr>
          </w:p>
          <w:p w14:paraId="323A1018" w14:textId="483A9A8A" w:rsidR="00F54D32" w:rsidRDefault="00F54D32" w:rsidP="00F54D32">
            <w:pPr>
              <w:jc w:val="both"/>
              <w:textAlignment w:val="baseline"/>
              <w:rPr>
                <w:rFonts w:ascii="Book Antiqua" w:hAnsi="Book Antiqua"/>
                <w:i/>
                <w:iCs/>
                <w:sz w:val="18"/>
                <w:szCs w:val="18"/>
              </w:rPr>
            </w:pPr>
            <w:r>
              <w:rPr>
                <w:rFonts w:ascii="Book Antiqua" w:hAnsi="Book Antiqua"/>
                <w:i/>
                <w:iCs/>
                <w:sz w:val="18"/>
                <w:szCs w:val="18"/>
              </w:rPr>
              <w:t>Párrafo 2 punto</w:t>
            </w:r>
          </w:p>
          <w:p w14:paraId="0B478A03" w14:textId="528649D7" w:rsidR="00F54D32" w:rsidRDefault="00F54D32" w:rsidP="00F54D32">
            <w:pPr>
              <w:jc w:val="both"/>
              <w:textAlignment w:val="baseline"/>
              <w:rPr>
                <w:rFonts w:ascii="Book Antiqua" w:hAnsi="Book Antiqua"/>
                <w:i/>
                <w:iCs/>
                <w:sz w:val="18"/>
                <w:szCs w:val="18"/>
              </w:rPr>
            </w:pPr>
          </w:p>
          <w:p w14:paraId="10B29BDE" w14:textId="0C094B7C" w:rsidR="00F54D32" w:rsidRPr="00697DA7" w:rsidRDefault="00F54D32" w:rsidP="00F54D32">
            <w:pPr>
              <w:jc w:val="both"/>
              <w:textAlignment w:val="baseline"/>
              <w:rPr>
                <w:rFonts w:ascii="Book Antiqua" w:hAnsi="Book Antiqua"/>
                <w:b/>
                <w:bCs/>
                <w:sz w:val="18"/>
                <w:szCs w:val="18"/>
              </w:rPr>
            </w:pPr>
            <w:r w:rsidRPr="00697DA7">
              <w:rPr>
                <w:rFonts w:ascii="Book Antiqua" w:hAnsi="Book Antiqua"/>
                <w:b/>
                <w:bCs/>
                <w:sz w:val="18"/>
                <w:szCs w:val="18"/>
              </w:rPr>
              <w:t xml:space="preserve">Pag </w:t>
            </w:r>
            <w:r>
              <w:rPr>
                <w:rFonts w:ascii="Book Antiqua" w:hAnsi="Book Antiqua"/>
                <w:b/>
                <w:bCs/>
                <w:sz w:val="18"/>
                <w:szCs w:val="18"/>
              </w:rPr>
              <w:t>111</w:t>
            </w:r>
          </w:p>
          <w:p w14:paraId="2F1241E1" w14:textId="77777777" w:rsidR="00F54D32" w:rsidRPr="00697DA7" w:rsidRDefault="00F54D32" w:rsidP="00F54D32">
            <w:pPr>
              <w:jc w:val="both"/>
              <w:textAlignment w:val="baseline"/>
              <w:rPr>
                <w:rFonts w:ascii="Book Antiqua" w:hAnsi="Book Antiqua"/>
                <w:b/>
                <w:bCs/>
                <w:sz w:val="18"/>
                <w:szCs w:val="18"/>
              </w:rPr>
            </w:pPr>
          </w:p>
          <w:p w14:paraId="6A763159" w14:textId="771EC0C0" w:rsidR="00F54D32" w:rsidRDefault="00F54D32" w:rsidP="00F54D32">
            <w:pPr>
              <w:jc w:val="both"/>
              <w:textAlignment w:val="baseline"/>
              <w:rPr>
                <w:rFonts w:ascii="Book Antiqua" w:hAnsi="Book Antiqua"/>
                <w:i/>
                <w:iCs/>
                <w:sz w:val="18"/>
                <w:szCs w:val="18"/>
              </w:rPr>
            </w:pPr>
            <w:r>
              <w:rPr>
                <w:rFonts w:ascii="Book Antiqua" w:hAnsi="Book Antiqua"/>
                <w:i/>
                <w:iCs/>
                <w:sz w:val="18"/>
                <w:szCs w:val="18"/>
              </w:rPr>
              <w:t>Punto 9.1</w:t>
            </w:r>
          </w:p>
          <w:p w14:paraId="535010A7" w14:textId="77777777" w:rsidR="00F54D32" w:rsidRDefault="00F54D32" w:rsidP="00F54D32">
            <w:pPr>
              <w:jc w:val="both"/>
              <w:textAlignment w:val="baseline"/>
              <w:rPr>
                <w:rFonts w:ascii="Book Antiqua" w:hAnsi="Book Antiqua"/>
                <w:i/>
                <w:iCs/>
                <w:sz w:val="18"/>
                <w:szCs w:val="18"/>
              </w:rPr>
            </w:pPr>
          </w:p>
          <w:p w14:paraId="419BB108" w14:textId="5CC593C0" w:rsidR="00F54D32" w:rsidRPr="00697DA7" w:rsidRDefault="00F54D32" w:rsidP="00F54D32">
            <w:pPr>
              <w:jc w:val="both"/>
              <w:textAlignment w:val="baseline"/>
              <w:rPr>
                <w:rFonts w:ascii="Book Antiqua" w:hAnsi="Book Antiqua"/>
                <w:b/>
                <w:bCs/>
                <w:sz w:val="18"/>
                <w:szCs w:val="18"/>
              </w:rPr>
            </w:pPr>
            <w:r w:rsidRPr="00697DA7">
              <w:rPr>
                <w:rFonts w:ascii="Book Antiqua" w:hAnsi="Book Antiqua"/>
                <w:b/>
                <w:bCs/>
                <w:sz w:val="18"/>
                <w:szCs w:val="18"/>
              </w:rPr>
              <w:t xml:space="preserve">Pag </w:t>
            </w:r>
            <w:r>
              <w:rPr>
                <w:rFonts w:ascii="Book Antiqua" w:hAnsi="Book Antiqua"/>
                <w:b/>
                <w:bCs/>
                <w:sz w:val="18"/>
                <w:szCs w:val="18"/>
              </w:rPr>
              <w:t>113</w:t>
            </w:r>
            <w:r w:rsidRPr="00697DA7">
              <w:rPr>
                <w:rFonts w:ascii="Book Antiqua" w:hAnsi="Book Antiqua"/>
                <w:b/>
                <w:bCs/>
                <w:sz w:val="18"/>
                <w:szCs w:val="18"/>
              </w:rPr>
              <w:t xml:space="preserve">. </w:t>
            </w:r>
          </w:p>
          <w:p w14:paraId="0CE35BFF" w14:textId="77777777" w:rsidR="00F54D32" w:rsidRPr="00697DA7" w:rsidRDefault="00F54D32" w:rsidP="00F54D32">
            <w:pPr>
              <w:jc w:val="both"/>
              <w:textAlignment w:val="baseline"/>
              <w:rPr>
                <w:rFonts w:ascii="Book Antiqua" w:hAnsi="Book Antiqua"/>
                <w:b/>
                <w:bCs/>
                <w:sz w:val="18"/>
                <w:szCs w:val="18"/>
              </w:rPr>
            </w:pPr>
          </w:p>
          <w:p w14:paraId="55D56004" w14:textId="5775DEAC" w:rsidR="00605FE5" w:rsidRPr="00D21696" w:rsidRDefault="00F54D32">
            <w:pPr>
              <w:jc w:val="both"/>
              <w:textAlignment w:val="baseline"/>
              <w:rPr>
                <w:rFonts w:ascii="Book Antiqua" w:hAnsi="Book Antiqua"/>
                <w:i/>
                <w:iCs/>
                <w:sz w:val="18"/>
                <w:szCs w:val="18"/>
              </w:rPr>
            </w:pPr>
            <w:r>
              <w:rPr>
                <w:rFonts w:ascii="Book Antiqua" w:hAnsi="Book Antiqua"/>
                <w:i/>
                <w:iCs/>
                <w:sz w:val="18"/>
                <w:szCs w:val="18"/>
              </w:rPr>
              <w:t>Punto 9.4 y 9.5</w:t>
            </w:r>
          </w:p>
        </w:tc>
        <w:tc>
          <w:tcPr>
            <w:tcW w:w="4678" w:type="dxa"/>
            <w:shd w:val="clear" w:color="auto" w:fill="auto"/>
            <w:vAlign w:val="center"/>
          </w:tcPr>
          <w:p w14:paraId="2C0401F2" w14:textId="6B40D3DE" w:rsidR="001C0EFD" w:rsidRPr="001C0EFD" w:rsidRDefault="001C0EFD" w:rsidP="001C0EFD">
            <w:pPr>
              <w:ind w:right="176"/>
              <w:jc w:val="both"/>
              <w:rPr>
                <w:rFonts w:ascii="Book Antiqua" w:hAnsi="Book Antiqua"/>
                <w:sz w:val="18"/>
                <w:szCs w:val="18"/>
                <w:lang w:val="es-419" w:eastAsia="es-419"/>
              </w:rPr>
            </w:pPr>
            <w:r w:rsidRPr="001C0EFD">
              <w:rPr>
                <w:rFonts w:ascii="Book Antiqua" w:hAnsi="Book Antiqua"/>
                <w:sz w:val="18"/>
                <w:szCs w:val="18"/>
                <w:lang w:val="es-419" w:eastAsia="es-419"/>
              </w:rPr>
              <w:lastRenderedPageBreak/>
              <w:t>Se toma nota de las observaciones</w:t>
            </w:r>
          </w:p>
          <w:p w14:paraId="044BC82D" w14:textId="77777777" w:rsidR="001C0EFD" w:rsidRPr="001C0EFD" w:rsidRDefault="001C0EFD" w:rsidP="001C0EFD">
            <w:pPr>
              <w:ind w:right="176"/>
              <w:jc w:val="both"/>
              <w:rPr>
                <w:rFonts w:ascii="Book Antiqua" w:hAnsi="Book Antiqua"/>
                <w:sz w:val="18"/>
                <w:szCs w:val="18"/>
                <w:lang w:val="es-419" w:eastAsia="es-419"/>
              </w:rPr>
            </w:pPr>
          </w:p>
          <w:p w14:paraId="5B886061" w14:textId="3F44728A" w:rsidR="001C0EFD" w:rsidRPr="001C0EFD" w:rsidRDefault="001C0EFD" w:rsidP="001C0EFD">
            <w:pPr>
              <w:ind w:right="176"/>
              <w:jc w:val="both"/>
              <w:rPr>
                <w:rFonts w:ascii="Book Antiqua" w:hAnsi="Book Antiqua"/>
                <w:sz w:val="18"/>
                <w:szCs w:val="18"/>
                <w:lang w:val="es-419" w:eastAsia="es-419"/>
              </w:rPr>
            </w:pPr>
            <w:r w:rsidRPr="001C0EFD">
              <w:rPr>
                <w:rFonts w:ascii="Book Antiqua" w:hAnsi="Book Antiqua"/>
                <w:sz w:val="18"/>
                <w:szCs w:val="18"/>
                <w:lang w:val="es-419" w:eastAsia="es-419"/>
              </w:rPr>
              <w:t>De manera preliminar, se hace la observación que el requerimiento de espacio físico aquí planteado fue consultado con el Juzgado Penal de Pavas por medio de la persona profesional de la Dirección de Planificación encargada de realizar el abordaje.</w:t>
            </w:r>
          </w:p>
          <w:p w14:paraId="19E6627A" w14:textId="77777777" w:rsidR="001C0EFD" w:rsidRPr="001C0EFD" w:rsidRDefault="001C0EFD" w:rsidP="001C0EFD">
            <w:pPr>
              <w:ind w:right="176"/>
              <w:jc w:val="both"/>
              <w:rPr>
                <w:rFonts w:ascii="Book Antiqua" w:hAnsi="Book Antiqua"/>
                <w:sz w:val="18"/>
                <w:szCs w:val="18"/>
                <w:lang w:val="es-419" w:eastAsia="es-419"/>
              </w:rPr>
            </w:pPr>
          </w:p>
          <w:p w14:paraId="365C91C0" w14:textId="77777777" w:rsidR="001C0EFD" w:rsidRPr="001C0EFD" w:rsidRDefault="001C0EFD" w:rsidP="001C0EFD">
            <w:pPr>
              <w:ind w:right="176"/>
              <w:jc w:val="both"/>
              <w:rPr>
                <w:rFonts w:ascii="Book Antiqua" w:hAnsi="Book Antiqua"/>
                <w:sz w:val="18"/>
                <w:szCs w:val="18"/>
                <w:lang w:val="es-419" w:eastAsia="es-419"/>
              </w:rPr>
            </w:pPr>
            <w:r w:rsidRPr="001C0EFD">
              <w:rPr>
                <w:rFonts w:ascii="Book Antiqua" w:hAnsi="Book Antiqua"/>
                <w:sz w:val="18"/>
                <w:szCs w:val="18"/>
                <w:lang w:val="es-419" w:eastAsia="es-419"/>
              </w:rPr>
              <w:t>La Dirección de Planificación lo que plantea es el requerimiento general del espacio físico necesario de conformidad con la estructura de personal, es decir, oficinas, salas para audiencias/juicio, áreas comunes de trabajo para personal técnico y administrativo.</w:t>
            </w:r>
          </w:p>
          <w:p w14:paraId="100E9DA3" w14:textId="77777777" w:rsidR="001C0EFD" w:rsidRPr="001C0EFD" w:rsidRDefault="001C0EFD" w:rsidP="001C0EFD">
            <w:pPr>
              <w:ind w:right="176"/>
              <w:jc w:val="both"/>
              <w:rPr>
                <w:rFonts w:ascii="Book Antiqua" w:hAnsi="Book Antiqua"/>
                <w:sz w:val="18"/>
                <w:szCs w:val="18"/>
                <w:lang w:val="es-419" w:eastAsia="es-419"/>
              </w:rPr>
            </w:pPr>
          </w:p>
          <w:p w14:paraId="1BC24052" w14:textId="77777777" w:rsidR="001C0EFD" w:rsidRPr="001C0EFD" w:rsidRDefault="001C0EFD" w:rsidP="001C0EFD">
            <w:pPr>
              <w:ind w:right="176"/>
              <w:jc w:val="both"/>
              <w:rPr>
                <w:rFonts w:ascii="Book Antiqua" w:hAnsi="Book Antiqua"/>
                <w:sz w:val="18"/>
                <w:szCs w:val="18"/>
                <w:lang w:val="es-419" w:eastAsia="es-419"/>
              </w:rPr>
            </w:pPr>
            <w:r w:rsidRPr="001C0EFD">
              <w:rPr>
                <w:rFonts w:ascii="Book Antiqua" w:hAnsi="Book Antiqua"/>
                <w:sz w:val="18"/>
                <w:szCs w:val="18"/>
                <w:lang w:val="es-419" w:eastAsia="es-419"/>
              </w:rPr>
              <w:t>Nótese que la cantidad de oficinas solicitadas en el presente informe coincide con las indicadas por la Jueza Coordinadora en su pliego de observaciones, 5 oficinas.</w:t>
            </w:r>
          </w:p>
          <w:p w14:paraId="062A55EC" w14:textId="77777777" w:rsidR="001C0EFD" w:rsidRPr="001C0EFD" w:rsidRDefault="001C0EFD" w:rsidP="001C0EFD">
            <w:pPr>
              <w:ind w:right="176"/>
              <w:jc w:val="both"/>
              <w:rPr>
                <w:rFonts w:ascii="Book Antiqua" w:hAnsi="Book Antiqua"/>
                <w:sz w:val="18"/>
                <w:szCs w:val="18"/>
                <w:lang w:val="es-419" w:eastAsia="es-419"/>
              </w:rPr>
            </w:pPr>
          </w:p>
          <w:p w14:paraId="60FCA0A3" w14:textId="3FED2D80" w:rsidR="001C0EFD" w:rsidRPr="001C0EFD" w:rsidRDefault="001C0EFD" w:rsidP="001C0EFD">
            <w:pPr>
              <w:ind w:right="176"/>
              <w:jc w:val="both"/>
              <w:rPr>
                <w:rFonts w:ascii="Book Antiqua" w:hAnsi="Book Antiqua"/>
                <w:sz w:val="18"/>
                <w:szCs w:val="18"/>
                <w:lang w:val="es-419" w:eastAsia="es-419"/>
              </w:rPr>
            </w:pPr>
            <w:r w:rsidRPr="001C0EFD">
              <w:rPr>
                <w:rFonts w:ascii="Book Antiqua" w:hAnsi="Book Antiqua"/>
                <w:sz w:val="18"/>
                <w:szCs w:val="18"/>
                <w:lang w:val="es-419" w:eastAsia="es-419"/>
              </w:rPr>
              <w:t xml:space="preserve">Asimismo, se solicitó 1 área común con espacio para 7 estaciones de trabajo para personal coordinador, técnico y auxiliar.  </w:t>
            </w:r>
          </w:p>
          <w:p w14:paraId="56AB779D" w14:textId="77777777" w:rsidR="001C0EFD" w:rsidRPr="001C0EFD" w:rsidRDefault="001C0EFD" w:rsidP="001C0EFD">
            <w:pPr>
              <w:ind w:right="176"/>
              <w:jc w:val="both"/>
              <w:rPr>
                <w:rFonts w:ascii="Book Antiqua" w:hAnsi="Book Antiqua"/>
                <w:sz w:val="18"/>
                <w:szCs w:val="18"/>
                <w:lang w:val="es-419" w:eastAsia="es-419"/>
              </w:rPr>
            </w:pPr>
          </w:p>
          <w:p w14:paraId="0B18992E" w14:textId="7FC34278" w:rsidR="001C0EFD" w:rsidRPr="001C0EFD" w:rsidRDefault="001C0EFD" w:rsidP="001C0EFD">
            <w:pPr>
              <w:ind w:right="176"/>
              <w:jc w:val="both"/>
              <w:rPr>
                <w:rFonts w:ascii="Book Antiqua" w:hAnsi="Book Antiqua"/>
                <w:sz w:val="18"/>
                <w:szCs w:val="18"/>
                <w:lang w:val="es-419" w:eastAsia="es-419"/>
              </w:rPr>
            </w:pPr>
            <w:r w:rsidRPr="001C0EFD">
              <w:rPr>
                <w:rFonts w:ascii="Book Antiqua" w:hAnsi="Book Antiqua"/>
                <w:sz w:val="18"/>
                <w:szCs w:val="18"/>
                <w:lang w:val="es-419" w:eastAsia="es-419"/>
              </w:rPr>
              <w:lastRenderedPageBreak/>
              <w:t>La Dirección de Planificación no es el ente competente para definir detalles logísticos y estructurales cómo cantidad de sanitarios, duchas, iluminación, ventilación, dimensión de espacios, entre otros, por lo que el detalle no se incluye en el presente informe</w:t>
            </w:r>
            <w:r w:rsidR="00EC45E2">
              <w:rPr>
                <w:rFonts w:ascii="Book Antiqua" w:hAnsi="Book Antiqua"/>
                <w:sz w:val="18"/>
                <w:szCs w:val="18"/>
                <w:lang w:val="es-419" w:eastAsia="es-419"/>
              </w:rPr>
              <w:t>, sino que la Dirección Ejecutiva debe valorar el tema</w:t>
            </w:r>
            <w:r w:rsidRPr="001C0EFD">
              <w:rPr>
                <w:rFonts w:ascii="Book Antiqua" w:hAnsi="Book Antiqua"/>
                <w:sz w:val="18"/>
                <w:szCs w:val="18"/>
                <w:lang w:val="es-419" w:eastAsia="es-419"/>
              </w:rPr>
              <w:t>.</w:t>
            </w:r>
          </w:p>
          <w:p w14:paraId="4A53FFAD" w14:textId="77777777" w:rsidR="001C0EFD" w:rsidRPr="001C0EFD" w:rsidRDefault="001C0EFD" w:rsidP="001C0EFD">
            <w:pPr>
              <w:ind w:right="176"/>
              <w:jc w:val="both"/>
              <w:rPr>
                <w:rFonts w:ascii="Book Antiqua" w:hAnsi="Book Antiqua"/>
                <w:sz w:val="18"/>
                <w:szCs w:val="18"/>
                <w:lang w:val="es-419" w:eastAsia="es-419"/>
              </w:rPr>
            </w:pPr>
          </w:p>
          <w:p w14:paraId="1384674B" w14:textId="4821C9B7" w:rsidR="001C0EFD" w:rsidRPr="001C0EFD" w:rsidRDefault="001C0EFD" w:rsidP="001C0EFD">
            <w:pPr>
              <w:ind w:right="176"/>
              <w:jc w:val="both"/>
              <w:rPr>
                <w:rFonts w:ascii="Book Antiqua" w:hAnsi="Book Antiqua"/>
                <w:sz w:val="18"/>
                <w:szCs w:val="18"/>
                <w:lang w:val="es-419" w:eastAsia="es-419"/>
              </w:rPr>
            </w:pPr>
            <w:bookmarkStart w:id="67" w:name="_Hlk102053165"/>
            <w:r w:rsidRPr="001C0EFD">
              <w:rPr>
                <w:rFonts w:ascii="Book Antiqua" w:hAnsi="Book Antiqua"/>
                <w:sz w:val="18"/>
                <w:szCs w:val="18"/>
                <w:lang w:val="es-419" w:eastAsia="es-419"/>
              </w:rPr>
              <w:t xml:space="preserve">Ahora bien, para mayor claridad, se adiciona al presente informe una recomendación dirigida a la Dirección Ejecutiva para que por medio de un diagnóstico </w:t>
            </w:r>
            <w:r w:rsidR="00CC2CCD">
              <w:rPr>
                <w:rFonts w:ascii="Book Antiqua" w:hAnsi="Book Antiqua"/>
                <w:sz w:val="18"/>
                <w:szCs w:val="18"/>
                <w:lang w:val="es-419" w:eastAsia="es-419"/>
              </w:rPr>
              <w:t>defina</w:t>
            </w:r>
            <w:r w:rsidRPr="001C0EFD">
              <w:rPr>
                <w:rFonts w:ascii="Book Antiqua" w:hAnsi="Book Antiqua"/>
                <w:sz w:val="18"/>
                <w:szCs w:val="18"/>
                <w:lang w:val="es-419" w:eastAsia="es-419"/>
              </w:rPr>
              <w:t xml:space="preserve"> la necesidad real de estructura ante un eventual traslado de instalaciones.</w:t>
            </w:r>
          </w:p>
          <w:bookmarkEnd w:id="67"/>
          <w:p w14:paraId="597B5ABF" w14:textId="77777777" w:rsidR="001C0EFD" w:rsidRPr="001C0EFD" w:rsidRDefault="001C0EFD" w:rsidP="001C0EFD">
            <w:pPr>
              <w:ind w:right="176"/>
              <w:jc w:val="both"/>
              <w:rPr>
                <w:rFonts w:ascii="Book Antiqua" w:hAnsi="Book Antiqua"/>
                <w:sz w:val="18"/>
                <w:szCs w:val="18"/>
                <w:lang w:val="es-419" w:eastAsia="es-419"/>
              </w:rPr>
            </w:pPr>
          </w:p>
          <w:p w14:paraId="1CDAC58D" w14:textId="77777777" w:rsidR="001C0EFD" w:rsidRPr="001C0EFD" w:rsidRDefault="001C0EFD" w:rsidP="001C0EFD">
            <w:pPr>
              <w:ind w:right="176"/>
              <w:jc w:val="both"/>
              <w:rPr>
                <w:rFonts w:ascii="Book Antiqua" w:hAnsi="Book Antiqua"/>
                <w:sz w:val="18"/>
                <w:szCs w:val="18"/>
                <w:lang w:val="es-419" w:eastAsia="es-419"/>
              </w:rPr>
            </w:pPr>
          </w:p>
          <w:p w14:paraId="2E56995F" w14:textId="5B975445" w:rsidR="002B21D1" w:rsidRPr="00D21696" w:rsidRDefault="001C0EFD" w:rsidP="001C0EFD">
            <w:pPr>
              <w:ind w:right="176"/>
              <w:jc w:val="both"/>
              <w:rPr>
                <w:rFonts w:ascii="Book Antiqua" w:hAnsi="Book Antiqua"/>
                <w:sz w:val="18"/>
                <w:szCs w:val="18"/>
                <w:lang w:val="es-419" w:eastAsia="es-419"/>
              </w:rPr>
            </w:pPr>
            <w:r w:rsidRPr="001C0EFD">
              <w:rPr>
                <w:rFonts w:ascii="Book Antiqua" w:hAnsi="Book Antiqua"/>
                <w:sz w:val="18"/>
                <w:szCs w:val="18"/>
                <w:lang w:val="es-419" w:eastAsia="es-419"/>
              </w:rPr>
              <w:t>La observación modifica el contenido del informe por cuanto se adiciona</w:t>
            </w:r>
            <w:r>
              <w:rPr>
                <w:rFonts w:ascii="Book Antiqua" w:hAnsi="Book Antiqua"/>
                <w:sz w:val="18"/>
                <w:szCs w:val="18"/>
                <w:lang w:val="es-419" w:eastAsia="es-419"/>
              </w:rPr>
              <w:t xml:space="preserve"> la siguiente recomendación a la Dirección Ejecutiva. </w:t>
            </w:r>
          </w:p>
          <w:p w14:paraId="6D207BCB" w14:textId="1EC877B3" w:rsidR="002B21D1" w:rsidRDefault="002B21D1" w:rsidP="00FC0CEA">
            <w:pPr>
              <w:ind w:right="176"/>
              <w:jc w:val="both"/>
              <w:rPr>
                <w:rFonts w:ascii="Book Antiqua" w:hAnsi="Book Antiqua"/>
                <w:sz w:val="18"/>
                <w:szCs w:val="18"/>
                <w:lang w:val="es-419" w:eastAsia="es-419"/>
              </w:rPr>
            </w:pPr>
          </w:p>
          <w:p w14:paraId="4B6F3A39" w14:textId="3D2BBC5C" w:rsidR="00420F5D" w:rsidRPr="00D21696" w:rsidRDefault="00420F5D" w:rsidP="00D21696">
            <w:pPr>
              <w:jc w:val="both"/>
              <w:rPr>
                <w:rFonts w:ascii="Book Antiqua" w:hAnsi="Book Antiqua"/>
                <w:sz w:val="22"/>
                <w:szCs w:val="22"/>
                <w:lang w:eastAsia="en-US"/>
              </w:rPr>
            </w:pPr>
            <w:r>
              <w:rPr>
                <w:rFonts w:ascii="Book Antiqua" w:hAnsi="Book Antiqua"/>
                <w:sz w:val="22"/>
                <w:szCs w:val="22"/>
                <w:lang w:eastAsia="en-US"/>
              </w:rPr>
              <w:t>“</w:t>
            </w:r>
            <w:r w:rsidRPr="00D21696">
              <w:rPr>
                <w:rFonts w:ascii="Book Antiqua" w:hAnsi="Book Antiqua"/>
                <w:i/>
                <w:iCs/>
                <w:sz w:val="18"/>
                <w:szCs w:val="18"/>
                <w:lang w:eastAsia="en-US"/>
              </w:rPr>
              <w:t>En línea con la anterior recomendación, deberá la Dirección Ejecutiva de manera conjunta con la instancia competente realizar un diagnóstico sobre las dimensiones y requerimientos estructurales de las nuevas instalaciones (metros, distancias, iluminación, ventilación, servicios sanitarios, áreas comunes, etc) para todas las oficinas involucradas en el eventual traslado.”</w:t>
            </w:r>
          </w:p>
          <w:p w14:paraId="0BA4C6E7" w14:textId="77777777" w:rsidR="00420F5D" w:rsidRPr="00D21696" w:rsidRDefault="00420F5D" w:rsidP="00FC0CEA">
            <w:pPr>
              <w:ind w:right="176"/>
              <w:jc w:val="both"/>
              <w:rPr>
                <w:rFonts w:ascii="Book Antiqua" w:hAnsi="Book Antiqua"/>
                <w:sz w:val="18"/>
                <w:szCs w:val="18"/>
                <w:lang w:val="es-ES" w:eastAsia="es-419"/>
              </w:rPr>
            </w:pPr>
          </w:p>
          <w:p w14:paraId="33826F17" w14:textId="77777777" w:rsidR="001C0EFD" w:rsidRPr="00D21696" w:rsidRDefault="001C0EFD" w:rsidP="00FC0CEA">
            <w:pPr>
              <w:ind w:right="176"/>
              <w:jc w:val="both"/>
              <w:rPr>
                <w:rFonts w:ascii="Book Antiqua" w:hAnsi="Book Antiqua"/>
                <w:sz w:val="18"/>
                <w:szCs w:val="18"/>
                <w:lang w:val="es-419" w:eastAsia="es-419"/>
              </w:rPr>
            </w:pPr>
          </w:p>
          <w:p w14:paraId="4ABFFFA9" w14:textId="77777777" w:rsidR="00A52ED7" w:rsidRPr="00D21696" w:rsidRDefault="00A52ED7" w:rsidP="00FC0CEA">
            <w:pPr>
              <w:ind w:right="176"/>
              <w:jc w:val="both"/>
              <w:rPr>
                <w:rFonts w:ascii="Book Antiqua" w:hAnsi="Book Antiqua"/>
                <w:sz w:val="18"/>
                <w:szCs w:val="18"/>
                <w:lang w:val="es-419" w:eastAsia="es-419"/>
              </w:rPr>
            </w:pPr>
          </w:p>
          <w:p w14:paraId="75D1510B" w14:textId="17D11284" w:rsidR="00A52ED7" w:rsidRPr="00D21696" w:rsidRDefault="00A52ED7" w:rsidP="00FC0CEA">
            <w:pPr>
              <w:ind w:right="176"/>
              <w:jc w:val="both"/>
              <w:rPr>
                <w:rFonts w:ascii="Book Antiqua" w:hAnsi="Book Antiqua"/>
                <w:sz w:val="18"/>
                <w:szCs w:val="18"/>
                <w:lang w:val="es-419" w:eastAsia="es-419"/>
              </w:rPr>
            </w:pPr>
          </w:p>
        </w:tc>
      </w:tr>
      <w:tr w:rsidR="00FC0CEA" w:rsidRPr="00DA2FA2" w14:paraId="5637A830" w14:textId="77777777" w:rsidTr="00D21696">
        <w:trPr>
          <w:trHeight w:val="1870"/>
        </w:trPr>
        <w:tc>
          <w:tcPr>
            <w:tcW w:w="10060" w:type="dxa"/>
            <w:gridSpan w:val="2"/>
            <w:shd w:val="clear" w:color="auto" w:fill="auto"/>
            <w:vAlign w:val="center"/>
          </w:tcPr>
          <w:p w14:paraId="0B97B642" w14:textId="7671BD87" w:rsidR="00FC0CEA" w:rsidRPr="00DA2FA2" w:rsidRDefault="00FC0CEA" w:rsidP="00544B9B">
            <w:pPr>
              <w:ind w:right="176"/>
              <w:jc w:val="center"/>
              <w:rPr>
                <w:rFonts w:ascii="Book Antiqua" w:hAnsi="Book Antiqua"/>
                <w:sz w:val="22"/>
                <w:szCs w:val="22"/>
                <w:lang w:val="es-419" w:eastAsia="es-419"/>
              </w:rPr>
            </w:pPr>
            <w:r w:rsidRPr="00D21696">
              <w:rPr>
                <w:rFonts w:ascii="Book Antiqua" w:hAnsi="Book Antiqua"/>
                <w:b/>
                <w:bCs/>
                <w:sz w:val="18"/>
                <w:szCs w:val="18"/>
              </w:rPr>
              <w:lastRenderedPageBreak/>
              <w:t>Organismo de Investigación Judicial. Oficio 243-SG-OIJ-2022 remitido vía correo electrónico el 5 de abril 2022</w:t>
            </w:r>
          </w:p>
        </w:tc>
      </w:tr>
      <w:tr w:rsidR="00FC0CEA" w:rsidRPr="00DA2FA2" w14:paraId="41DEF2FA" w14:textId="77777777" w:rsidTr="00D21696">
        <w:trPr>
          <w:trHeight w:val="1870"/>
        </w:trPr>
        <w:tc>
          <w:tcPr>
            <w:tcW w:w="5382" w:type="dxa"/>
            <w:shd w:val="clear" w:color="auto" w:fill="auto"/>
            <w:vAlign w:val="center"/>
          </w:tcPr>
          <w:p w14:paraId="6E09AB1B" w14:textId="77777777" w:rsidR="004F2320" w:rsidRDefault="004F2320" w:rsidP="00AB6A87">
            <w:pPr>
              <w:jc w:val="both"/>
              <w:textAlignment w:val="baseline"/>
              <w:rPr>
                <w:rFonts w:ascii="Book Antiqua" w:hAnsi="Book Antiqua"/>
                <w:b/>
                <w:bCs/>
                <w:i/>
                <w:iCs/>
                <w:sz w:val="18"/>
                <w:szCs w:val="18"/>
              </w:rPr>
            </w:pPr>
            <w:r>
              <w:rPr>
                <w:rFonts w:ascii="Book Antiqua" w:hAnsi="Book Antiqua"/>
                <w:b/>
                <w:bCs/>
                <w:i/>
                <w:iCs/>
                <w:sz w:val="18"/>
                <w:szCs w:val="18"/>
              </w:rPr>
              <w:t>Pag 76</w:t>
            </w:r>
          </w:p>
          <w:p w14:paraId="1202F020" w14:textId="77777777" w:rsidR="004F2320" w:rsidRDefault="004F2320" w:rsidP="00AB6A87">
            <w:pPr>
              <w:jc w:val="both"/>
              <w:textAlignment w:val="baseline"/>
              <w:rPr>
                <w:rFonts w:ascii="Book Antiqua" w:hAnsi="Book Antiqua"/>
                <w:b/>
                <w:bCs/>
                <w:i/>
                <w:iCs/>
                <w:sz w:val="18"/>
                <w:szCs w:val="18"/>
              </w:rPr>
            </w:pPr>
          </w:p>
          <w:p w14:paraId="09D3F22F" w14:textId="03F61151" w:rsidR="00AB6A87" w:rsidRPr="00D21696" w:rsidRDefault="00AB6A87" w:rsidP="00AB6A87">
            <w:pPr>
              <w:jc w:val="both"/>
              <w:textAlignment w:val="baseline"/>
              <w:rPr>
                <w:rFonts w:ascii="Book Antiqua" w:hAnsi="Book Antiqua"/>
                <w:i/>
                <w:iCs/>
                <w:sz w:val="18"/>
                <w:szCs w:val="18"/>
              </w:rPr>
            </w:pPr>
            <w:r w:rsidRPr="00D21696">
              <w:rPr>
                <w:rFonts w:ascii="Book Antiqua" w:hAnsi="Book Antiqua"/>
                <w:i/>
                <w:iCs/>
                <w:sz w:val="18"/>
                <w:szCs w:val="18"/>
              </w:rPr>
              <w:t xml:space="preserve">Apartado N°7 del informe </w:t>
            </w:r>
            <w:r w:rsidR="002A5496" w:rsidRPr="00D21696">
              <w:rPr>
                <w:rFonts w:ascii="Book Antiqua" w:hAnsi="Book Antiqua"/>
                <w:i/>
                <w:iCs/>
                <w:sz w:val="18"/>
                <w:szCs w:val="18"/>
              </w:rPr>
              <w:t>correspondiente a</w:t>
            </w:r>
            <w:r w:rsidRPr="00D21696">
              <w:rPr>
                <w:rFonts w:ascii="Book Antiqua" w:hAnsi="Book Antiqua"/>
                <w:i/>
                <w:iCs/>
                <w:sz w:val="18"/>
                <w:szCs w:val="18"/>
              </w:rPr>
              <w:t xml:space="preserve"> Oportunidades de Mejora, se </w:t>
            </w:r>
            <w:r w:rsidR="002A5496" w:rsidRPr="00D21696">
              <w:rPr>
                <w:rFonts w:ascii="Book Antiqua" w:hAnsi="Book Antiqua"/>
                <w:i/>
                <w:iCs/>
                <w:sz w:val="18"/>
                <w:szCs w:val="18"/>
              </w:rPr>
              <w:t>considera en</w:t>
            </w:r>
            <w:r w:rsidRPr="00D21696">
              <w:rPr>
                <w:rFonts w:ascii="Book Antiqua" w:hAnsi="Book Antiqua"/>
                <w:i/>
                <w:iCs/>
                <w:sz w:val="18"/>
                <w:szCs w:val="18"/>
              </w:rPr>
              <w:t xml:space="preserve"> su numeral 7.18 la puntualidad al </w:t>
            </w:r>
          </w:p>
          <w:p w14:paraId="5839605A" w14:textId="3512D148" w:rsidR="00AB6A87" w:rsidRPr="00D21696" w:rsidRDefault="00AB6A87" w:rsidP="00AB6A87">
            <w:pPr>
              <w:jc w:val="both"/>
              <w:textAlignment w:val="baseline"/>
              <w:rPr>
                <w:rFonts w:ascii="Book Antiqua" w:hAnsi="Book Antiqua"/>
                <w:i/>
                <w:iCs/>
                <w:sz w:val="18"/>
                <w:szCs w:val="18"/>
              </w:rPr>
            </w:pPr>
            <w:r w:rsidRPr="00D21696">
              <w:rPr>
                <w:rFonts w:ascii="Book Antiqua" w:hAnsi="Book Antiqua"/>
                <w:i/>
                <w:iCs/>
                <w:sz w:val="18"/>
                <w:szCs w:val="18"/>
              </w:rPr>
              <w:t xml:space="preserve">momento de iniciar el juicio o </w:t>
            </w:r>
            <w:r w:rsidR="002A5496" w:rsidRPr="00D21696">
              <w:rPr>
                <w:rFonts w:ascii="Book Antiqua" w:hAnsi="Book Antiqua"/>
                <w:i/>
                <w:iCs/>
                <w:sz w:val="18"/>
                <w:szCs w:val="18"/>
              </w:rPr>
              <w:t>la diligencia</w:t>
            </w:r>
            <w:r w:rsidRPr="00D21696">
              <w:rPr>
                <w:rFonts w:ascii="Book Antiqua" w:hAnsi="Book Antiqua"/>
                <w:i/>
                <w:iCs/>
                <w:sz w:val="18"/>
                <w:szCs w:val="18"/>
              </w:rPr>
              <w:t xml:space="preserve"> señalada, y llama </w:t>
            </w:r>
            <w:r w:rsidR="002A5496" w:rsidRPr="00D21696">
              <w:rPr>
                <w:rFonts w:ascii="Book Antiqua" w:hAnsi="Book Antiqua"/>
                <w:i/>
                <w:iCs/>
                <w:sz w:val="18"/>
                <w:szCs w:val="18"/>
              </w:rPr>
              <w:t>nuestra atención</w:t>
            </w:r>
            <w:r w:rsidRPr="00D21696">
              <w:rPr>
                <w:rFonts w:ascii="Book Antiqua" w:hAnsi="Book Antiqua"/>
                <w:i/>
                <w:iCs/>
                <w:sz w:val="18"/>
                <w:szCs w:val="18"/>
              </w:rPr>
              <w:t xml:space="preserve"> que simplemente se describa que: </w:t>
            </w:r>
            <w:r w:rsidR="002A5496" w:rsidRPr="00D21696">
              <w:rPr>
                <w:rFonts w:ascii="Book Antiqua" w:hAnsi="Book Antiqua"/>
                <w:i/>
                <w:iCs/>
                <w:sz w:val="18"/>
                <w:szCs w:val="18"/>
              </w:rPr>
              <w:t xml:space="preserve"> </w:t>
            </w:r>
            <w:r w:rsidRPr="00D21696">
              <w:rPr>
                <w:rFonts w:ascii="Book Antiqua" w:hAnsi="Book Antiqua"/>
                <w:i/>
                <w:iCs/>
                <w:sz w:val="18"/>
                <w:szCs w:val="18"/>
              </w:rPr>
              <w:t xml:space="preserve">“En aquellos casos donde se requiera </w:t>
            </w:r>
            <w:r w:rsidR="002A5496" w:rsidRPr="00D21696">
              <w:rPr>
                <w:rFonts w:ascii="Book Antiqua" w:hAnsi="Book Antiqua"/>
                <w:i/>
                <w:iCs/>
                <w:sz w:val="18"/>
                <w:szCs w:val="18"/>
              </w:rPr>
              <w:t xml:space="preserve"> </w:t>
            </w:r>
            <w:r w:rsidRPr="00D21696">
              <w:rPr>
                <w:rFonts w:ascii="Book Antiqua" w:hAnsi="Book Antiqua"/>
                <w:i/>
                <w:iCs/>
                <w:sz w:val="18"/>
                <w:szCs w:val="18"/>
              </w:rPr>
              <w:t xml:space="preserve">apersonar a una persona privada de </w:t>
            </w:r>
            <w:r w:rsidR="002A5496" w:rsidRPr="00D21696">
              <w:rPr>
                <w:rFonts w:ascii="Book Antiqua" w:hAnsi="Book Antiqua"/>
                <w:i/>
                <w:iCs/>
                <w:sz w:val="18"/>
                <w:szCs w:val="18"/>
              </w:rPr>
              <w:t xml:space="preserve"> </w:t>
            </w:r>
            <w:r w:rsidRPr="00D21696">
              <w:rPr>
                <w:rFonts w:ascii="Book Antiqua" w:hAnsi="Book Antiqua"/>
                <w:i/>
                <w:iCs/>
                <w:sz w:val="18"/>
                <w:szCs w:val="18"/>
              </w:rPr>
              <w:t xml:space="preserve">libertad, se deberá gestionar con suficiente </w:t>
            </w:r>
          </w:p>
          <w:p w14:paraId="1C07E81D" w14:textId="01536753" w:rsidR="00FC0CEA" w:rsidRPr="00D21696" w:rsidRDefault="00AB6A87" w:rsidP="00AB6A87">
            <w:pPr>
              <w:jc w:val="both"/>
              <w:textAlignment w:val="baseline"/>
              <w:rPr>
                <w:rFonts w:ascii="Book Antiqua" w:hAnsi="Book Antiqua"/>
                <w:sz w:val="18"/>
                <w:szCs w:val="18"/>
              </w:rPr>
            </w:pPr>
            <w:r w:rsidRPr="00D21696">
              <w:rPr>
                <w:rFonts w:ascii="Book Antiqua" w:hAnsi="Book Antiqua"/>
                <w:i/>
                <w:iCs/>
                <w:sz w:val="18"/>
                <w:szCs w:val="18"/>
              </w:rPr>
              <w:t xml:space="preserve">tiempo ante el OIJ y por parte de </w:t>
            </w:r>
            <w:r w:rsidR="002A5496" w:rsidRPr="00D21696">
              <w:rPr>
                <w:rFonts w:ascii="Book Antiqua" w:hAnsi="Book Antiqua"/>
                <w:i/>
                <w:iCs/>
                <w:sz w:val="18"/>
                <w:szCs w:val="18"/>
              </w:rPr>
              <w:t>la Sección</w:t>
            </w:r>
            <w:r w:rsidRPr="00D21696">
              <w:rPr>
                <w:rFonts w:ascii="Book Antiqua" w:hAnsi="Book Antiqua"/>
                <w:i/>
                <w:iCs/>
                <w:sz w:val="18"/>
                <w:szCs w:val="18"/>
              </w:rPr>
              <w:t xml:space="preserve"> de Cárceles del OIJ </w:t>
            </w:r>
            <w:r w:rsidR="002A5496" w:rsidRPr="00D21696">
              <w:rPr>
                <w:rFonts w:ascii="Book Antiqua" w:hAnsi="Book Antiqua"/>
                <w:i/>
                <w:iCs/>
                <w:sz w:val="18"/>
                <w:szCs w:val="18"/>
              </w:rPr>
              <w:t>procurar puntualidad</w:t>
            </w:r>
            <w:r w:rsidRPr="00D21696">
              <w:rPr>
                <w:rFonts w:ascii="Book Antiqua" w:hAnsi="Book Antiqua"/>
                <w:i/>
                <w:iCs/>
                <w:sz w:val="18"/>
                <w:szCs w:val="18"/>
              </w:rPr>
              <w:t xml:space="preserve"> con la persona privada de</w:t>
            </w:r>
            <w:r w:rsidR="002A5496" w:rsidRPr="00D21696">
              <w:rPr>
                <w:rFonts w:ascii="Book Antiqua" w:hAnsi="Book Antiqua"/>
                <w:i/>
                <w:iCs/>
                <w:sz w:val="18"/>
                <w:szCs w:val="18"/>
              </w:rPr>
              <w:t xml:space="preserve"> </w:t>
            </w:r>
            <w:r w:rsidRPr="00D21696">
              <w:rPr>
                <w:rFonts w:ascii="Book Antiqua" w:hAnsi="Book Antiqua"/>
                <w:i/>
                <w:iCs/>
                <w:sz w:val="18"/>
                <w:szCs w:val="18"/>
              </w:rPr>
              <w:t>liberta</w:t>
            </w:r>
          </w:p>
          <w:p w14:paraId="6B412934" w14:textId="77777777" w:rsidR="00AB6A87" w:rsidRDefault="00AB6A87" w:rsidP="00AB6A87">
            <w:pPr>
              <w:jc w:val="both"/>
              <w:textAlignment w:val="baseline"/>
              <w:rPr>
                <w:rFonts w:ascii="Book Antiqua" w:hAnsi="Book Antiqua"/>
                <w:b/>
                <w:bCs/>
                <w:sz w:val="18"/>
                <w:szCs w:val="18"/>
              </w:rPr>
            </w:pPr>
          </w:p>
          <w:p w14:paraId="6E73EB64" w14:textId="77777777" w:rsidR="00AB6A87" w:rsidRDefault="00AB6A87" w:rsidP="00AB6A87">
            <w:pPr>
              <w:jc w:val="both"/>
              <w:textAlignment w:val="baseline"/>
              <w:rPr>
                <w:rFonts w:ascii="Book Antiqua" w:hAnsi="Book Antiqua"/>
                <w:b/>
                <w:bCs/>
                <w:sz w:val="18"/>
                <w:szCs w:val="18"/>
              </w:rPr>
            </w:pPr>
            <w:r>
              <w:rPr>
                <w:rFonts w:ascii="Book Antiqua" w:hAnsi="Book Antiqua"/>
                <w:b/>
                <w:bCs/>
                <w:sz w:val="18"/>
                <w:szCs w:val="18"/>
              </w:rPr>
              <w:t>Observación</w:t>
            </w:r>
          </w:p>
          <w:p w14:paraId="3C2559F3" w14:textId="77777777" w:rsidR="00AB6A87" w:rsidRDefault="00AB6A87" w:rsidP="00AB6A87">
            <w:pPr>
              <w:jc w:val="both"/>
              <w:textAlignment w:val="baseline"/>
              <w:rPr>
                <w:rFonts w:ascii="Book Antiqua" w:hAnsi="Book Antiqua"/>
                <w:b/>
                <w:bCs/>
                <w:sz w:val="18"/>
                <w:szCs w:val="18"/>
              </w:rPr>
            </w:pPr>
          </w:p>
          <w:p w14:paraId="303C2BB4" w14:textId="7F6E6B11" w:rsidR="00AB6A87" w:rsidRPr="00BF1936" w:rsidRDefault="00AB6A87" w:rsidP="00AB6A87">
            <w:pPr>
              <w:jc w:val="both"/>
              <w:textAlignment w:val="baseline"/>
              <w:rPr>
                <w:rFonts w:ascii="Book Antiqua" w:hAnsi="Book Antiqua"/>
                <w:b/>
                <w:bCs/>
                <w:sz w:val="18"/>
                <w:szCs w:val="18"/>
              </w:rPr>
            </w:pPr>
            <w:r>
              <w:t>Se omite aclarar el concepto: “suficiente tiempo” lo cual resulta entendible que se refieran en esos términos, sino no se tienen definidos los elementos a considerar desde el punto de vista logístico, operativo y funcional para determinar el plazo que toma una coordinación efectiva, oportuna y necesaria para cumplir con dicha oportunidad de mejora</w:t>
            </w:r>
          </w:p>
        </w:tc>
        <w:tc>
          <w:tcPr>
            <w:tcW w:w="4678" w:type="dxa"/>
            <w:shd w:val="clear" w:color="auto" w:fill="auto"/>
            <w:vAlign w:val="center"/>
          </w:tcPr>
          <w:p w14:paraId="5DE46F60" w14:textId="77777777" w:rsidR="00FC0CEA" w:rsidRPr="00D21696" w:rsidRDefault="00F24E84" w:rsidP="00FC0CEA">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Se toma nota de la observación. </w:t>
            </w:r>
          </w:p>
          <w:p w14:paraId="05F7F5E2" w14:textId="77777777" w:rsidR="00F24E84" w:rsidRPr="00D21696" w:rsidRDefault="00F24E84" w:rsidP="00FC0CEA">
            <w:pPr>
              <w:ind w:right="176"/>
              <w:jc w:val="both"/>
              <w:rPr>
                <w:rFonts w:ascii="Book Antiqua" w:hAnsi="Book Antiqua"/>
                <w:sz w:val="18"/>
                <w:szCs w:val="18"/>
                <w:lang w:val="es-419" w:eastAsia="es-419"/>
              </w:rPr>
            </w:pPr>
          </w:p>
          <w:p w14:paraId="277239DF" w14:textId="1BCE09BD" w:rsidR="001B3C84" w:rsidRPr="00D21696" w:rsidRDefault="001B3C84" w:rsidP="00FC0CEA">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La propuesta hace referenci</w:t>
            </w:r>
            <w:r w:rsidR="008F1276">
              <w:rPr>
                <w:rFonts w:ascii="Book Antiqua" w:hAnsi="Book Antiqua"/>
                <w:sz w:val="18"/>
                <w:szCs w:val="18"/>
                <w:lang w:val="es-419" w:eastAsia="es-419"/>
              </w:rPr>
              <w:t>a</w:t>
            </w:r>
            <w:r w:rsidRPr="00D21696">
              <w:rPr>
                <w:rFonts w:ascii="Book Antiqua" w:hAnsi="Book Antiqua"/>
                <w:sz w:val="18"/>
                <w:szCs w:val="18"/>
                <w:lang w:val="es-419" w:eastAsia="es-419"/>
              </w:rPr>
              <w:t xml:space="preserve"> justamente a la necesidad de </w:t>
            </w:r>
            <w:r w:rsidR="008F1276" w:rsidRPr="008F1276">
              <w:rPr>
                <w:rFonts w:ascii="Book Antiqua" w:hAnsi="Book Antiqua"/>
                <w:sz w:val="18"/>
                <w:szCs w:val="18"/>
                <w:lang w:val="es-419" w:eastAsia="es-419"/>
              </w:rPr>
              <w:t>fomentar</w:t>
            </w:r>
            <w:r w:rsidRPr="00D21696">
              <w:rPr>
                <w:rFonts w:ascii="Book Antiqua" w:hAnsi="Book Antiqua"/>
                <w:sz w:val="18"/>
                <w:szCs w:val="18"/>
                <w:lang w:val="es-419" w:eastAsia="es-419"/>
              </w:rPr>
              <w:t xml:space="preserve"> la puntualidad en la hora de inicio de las audiencias o juicios programados cuando exista persona privada de libertad. </w:t>
            </w:r>
          </w:p>
          <w:p w14:paraId="2AA48B37" w14:textId="77777777" w:rsidR="001B3C84" w:rsidRPr="00D21696" w:rsidRDefault="001B3C84" w:rsidP="00FC0CEA">
            <w:pPr>
              <w:ind w:right="176"/>
              <w:jc w:val="both"/>
              <w:rPr>
                <w:rFonts w:ascii="Book Antiqua" w:hAnsi="Book Antiqua"/>
                <w:sz w:val="18"/>
                <w:szCs w:val="18"/>
                <w:lang w:val="es-419" w:eastAsia="es-419"/>
              </w:rPr>
            </w:pPr>
          </w:p>
          <w:p w14:paraId="4C1282C1" w14:textId="77777777" w:rsidR="008F1276" w:rsidRPr="00D21696" w:rsidRDefault="001B3C84" w:rsidP="00FC0CEA">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En esos casos deberá el despacho gestionar el traslado co</w:t>
            </w:r>
            <w:r w:rsidR="008F1276" w:rsidRPr="00D21696">
              <w:rPr>
                <w:rFonts w:ascii="Book Antiqua" w:hAnsi="Book Antiqua"/>
                <w:sz w:val="18"/>
                <w:szCs w:val="18"/>
                <w:lang w:val="es-419" w:eastAsia="es-419"/>
              </w:rPr>
              <w:t xml:space="preserve">mo mínimo con 8 días de anticipación y consecuentemente deberá el personal del OIJ encargado para tal efecto procurar llevar a la persona privada de libertad de manera puntual. </w:t>
            </w:r>
          </w:p>
          <w:p w14:paraId="10B632F4" w14:textId="77777777" w:rsidR="008F1276" w:rsidRPr="00D21696" w:rsidRDefault="008F1276" w:rsidP="00FC0CEA">
            <w:pPr>
              <w:ind w:right="176"/>
              <w:jc w:val="both"/>
              <w:rPr>
                <w:rFonts w:ascii="Book Antiqua" w:hAnsi="Book Antiqua"/>
                <w:sz w:val="18"/>
                <w:szCs w:val="18"/>
                <w:lang w:val="es-419" w:eastAsia="es-419"/>
              </w:rPr>
            </w:pPr>
          </w:p>
          <w:p w14:paraId="50780319" w14:textId="77777777" w:rsidR="008F1276" w:rsidRPr="00D21696" w:rsidRDefault="008F1276" w:rsidP="00FC0CEA">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Para mejor comprensión se adiciona al punto 7.19, la circular 156-2013. </w:t>
            </w:r>
          </w:p>
          <w:p w14:paraId="6F3B1FBF" w14:textId="77777777" w:rsidR="008F1276" w:rsidRPr="00D21696" w:rsidRDefault="008F1276" w:rsidP="00FC0CEA">
            <w:pPr>
              <w:ind w:right="176"/>
              <w:jc w:val="both"/>
              <w:rPr>
                <w:rFonts w:ascii="Book Antiqua" w:hAnsi="Book Antiqua"/>
                <w:sz w:val="18"/>
                <w:szCs w:val="18"/>
                <w:lang w:val="es-419" w:eastAsia="es-419"/>
              </w:rPr>
            </w:pPr>
          </w:p>
          <w:p w14:paraId="0F65724F" w14:textId="3362DB1B" w:rsidR="001B3C84" w:rsidRPr="00DA2FA2" w:rsidRDefault="008F1276" w:rsidP="00FC0CEA">
            <w:pPr>
              <w:ind w:right="176"/>
              <w:jc w:val="both"/>
              <w:rPr>
                <w:rFonts w:ascii="Book Antiqua" w:hAnsi="Book Antiqua"/>
                <w:sz w:val="22"/>
                <w:szCs w:val="22"/>
                <w:lang w:val="es-419" w:eastAsia="es-419"/>
              </w:rPr>
            </w:pPr>
            <w:r w:rsidRPr="00D21696">
              <w:rPr>
                <w:rFonts w:ascii="Book Antiqua" w:hAnsi="Book Antiqua"/>
                <w:sz w:val="18"/>
                <w:szCs w:val="18"/>
                <w:lang w:val="es-419" w:eastAsia="es-419"/>
              </w:rPr>
              <w:t>La observación modifica el contenido del informe.</w:t>
            </w:r>
            <w:r>
              <w:rPr>
                <w:rFonts w:ascii="Book Antiqua" w:hAnsi="Book Antiqua"/>
                <w:sz w:val="22"/>
                <w:szCs w:val="22"/>
                <w:lang w:val="es-419" w:eastAsia="es-419"/>
              </w:rPr>
              <w:t xml:space="preserve"> </w:t>
            </w:r>
            <w:r w:rsidR="001B3C84">
              <w:rPr>
                <w:rFonts w:ascii="Book Antiqua" w:hAnsi="Book Antiqua"/>
                <w:sz w:val="22"/>
                <w:szCs w:val="22"/>
                <w:lang w:val="es-419" w:eastAsia="es-419"/>
              </w:rPr>
              <w:t xml:space="preserve"> </w:t>
            </w:r>
          </w:p>
        </w:tc>
      </w:tr>
      <w:tr w:rsidR="009430F7" w:rsidRPr="00DA2FA2" w14:paraId="4382CC25" w14:textId="77777777" w:rsidTr="00D21696">
        <w:trPr>
          <w:trHeight w:val="1870"/>
        </w:trPr>
        <w:tc>
          <w:tcPr>
            <w:tcW w:w="5382" w:type="dxa"/>
            <w:shd w:val="clear" w:color="auto" w:fill="auto"/>
            <w:vAlign w:val="center"/>
          </w:tcPr>
          <w:p w14:paraId="4DDE55DF" w14:textId="21C85FF7" w:rsidR="004F2320" w:rsidRDefault="004F2320" w:rsidP="004F2320">
            <w:pPr>
              <w:jc w:val="both"/>
              <w:textAlignment w:val="baseline"/>
              <w:rPr>
                <w:rFonts w:ascii="Book Antiqua" w:hAnsi="Book Antiqua"/>
                <w:b/>
                <w:bCs/>
                <w:i/>
                <w:iCs/>
                <w:sz w:val="18"/>
                <w:szCs w:val="18"/>
              </w:rPr>
            </w:pPr>
            <w:r>
              <w:rPr>
                <w:rFonts w:ascii="Book Antiqua" w:hAnsi="Book Antiqua"/>
                <w:b/>
                <w:bCs/>
                <w:i/>
                <w:iCs/>
                <w:sz w:val="18"/>
                <w:szCs w:val="18"/>
              </w:rPr>
              <w:t>Pag 90</w:t>
            </w:r>
          </w:p>
          <w:p w14:paraId="6591368F" w14:textId="77777777" w:rsidR="004F2320" w:rsidRDefault="004F2320" w:rsidP="004F2320">
            <w:pPr>
              <w:jc w:val="both"/>
              <w:textAlignment w:val="baseline"/>
              <w:rPr>
                <w:rFonts w:ascii="Book Antiqua" w:hAnsi="Book Antiqua"/>
                <w:b/>
                <w:bCs/>
                <w:i/>
                <w:iCs/>
                <w:sz w:val="18"/>
                <w:szCs w:val="18"/>
              </w:rPr>
            </w:pPr>
          </w:p>
          <w:p w14:paraId="11CFCA29" w14:textId="77777777" w:rsidR="004F2320" w:rsidRDefault="004F2320" w:rsidP="004F2320">
            <w:pPr>
              <w:jc w:val="both"/>
              <w:textAlignment w:val="baseline"/>
              <w:rPr>
                <w:rFonts w:ascii="Book Antiqua" w:hAnsi="Book Antiqua"/>
                <w:i/>
                <w:iCs/>
                <w:sz w:val="18"/>
                <w:szCs w:val="18"/>
              </w:rPr>
            </w:pPr>
            <w:r w:rsidRPr="004F2320">
              <w:rPr>
                <w:rFonts w:ascii="Book Antiqua" w:hAnsi="Book Antiqua"/>
                <w:i/>
                <w:iCs/>
                <w:sz w:val="18"/>
                <w:szCs w:val="18"/>
              </w:rPr>
              <w:t xml:space="preserve">Escenario 2 orientada al Tribunal Penal </w:t>
            </w:r>
            <w:r>
              <w:rPr>
                <w:rFonts w:ascii="Book Antiqua" w:hAnsi="Book Antiqua"/>
                <w:i/>
                <w:iCs/>
                <w:sz w:val="18"/>
                <w:szCs w:val="18"/>
              </w:rPr>
              <w:t xml:space="preserve"> </w:t>
            </w:r>
            <w:r w:rsidRPr="004F2320">
              <w:rPr>
                <w:rFonts w:ascii="Book Antiqua" w:hAnsi="Book Antiqua"/>
                <w:i/>
                <w:iCs/>
                <w:sz w:val="18"/>
                <w:szCs w:val="18"/>
              </w:rPr>
              <w:t xml:space="preserve">del III Circuito Judicial de San José, sede </w:t>
            </w:r>
            <w:r>
              <w:rPr>
                <w:rFonts w:ascii="Book Antiqua" w:hAnsi="Book Antiqua"/>
                <w:i/>
                <w:iCs/>
                <w:sz w:val="18"/>
                <w:szCs w:val="18"/>
              </w:rPr>
              <w:t xml:space="preserve"> </w:t>
            </w:r>
            <w:r w:rsidRPr="004F2320">
              <w:rPr>
                <w:rFonts w:ascii="Book Antiqua" w:hAnsi="Book Antiqua"/>
                <w:i/>
                <w:iCs/>
                <w:sz w:val="18"/>
                <w:szCs w:val="18"/>
              </w:rPr>
              <w:t xml:space="preserve">suroeste (Pavas, Hatillo y Puriscal), </w:t>
            </w:r>
            <w:r>
              <w:rPr>
                <w:rFonts w:ascii="Book Antiqua" w:hAnsi="Book Antiqua"/>
                <w:i/>
                <w:iCs/>
                <w:sz w:val="18"/>
                <w:szCs w:val="18"/>
              </w:rPr>
              <w:t xml:space="preserve"> </w:t>
            </w:r>
            <w:r w:rsidRPr="004F2320">
              <w:rPr>
                <w:rFonts w:ascii="Book Antiqua" w:hAnsi="Book Antiqua"/>
                <w:i/>
                <w:iCs/>
                <w:sz w:val="18"/>
                <w:szCs w:val="18"/>
              </w:rPr>
              <w:t xml:space="preserve">particularmente en al apartado 7.24 </w:t>
            </w:r>
            <w:r>
              <w:rPr>
                <w:rFonts w:ascii="Book Antiqua" w:hAnsi="Book Antiqua"/>
                <w:i/>
                <w:iCs/>
                <w:sz w:val="18"/>
                <w:szCs w:val="18"/>
              </w:rPr>
              <w:t xml:space="preserve"> </w:t>
            </w:r>
            <w:r w:rsidRPr="004F2320">
              <w:rPr>
                <w:rFonts w:ascii="Book Antiqua" w:hAnsi="Book Antiqua"/>
                <w:i/>
                <w:iCs/>
                <w:sz w:val="18"/>
                <w:szCs w:val="18"/>
              </w:rPr>
              <w:t xml:space="preserve">denominado: “Propuesta: Equilibrio de </w:t>
            </w:r>
            <w:r>
              <w:rPr>
                <w:rFonts w:ascii="Book Antiqua" w:hAnsi="Book Antiqua"/>
                <w:i/>
                <w:iCs/>
                <w:sz w:val="18"/>
                <w:szCs w:val="18"/>
              </w:rPr>
              <w:t xml:space="preserve"> </w:t>
            </w:r>
            <w:r w:rsidRPr="004F2320">
              <w:rPr>
                <w:rFonts w:ascii="Book Antiqua" w:hAnsi="Book Antiqua"/>
                <w:i/>
                <w:iCs/>
                <w:sz w:val="18"/>
                <w:szCs w:val="18"/>
              </w:rPr>
              <w:t xml:space="preserve">carga de trabajo y distribución de </w:t>
            </w:r>
            <w:r>
              <w:rPr>
                <w:rFonts w:ascii="Book Antiqua" w:hAnsi="Book Antiqua"/>
                <w:i/>
                <w:iCs/>
                <w:sz w:val="18"/>
                <w:szCs w:val="18"/>
              </w:rPr>
              <w:t xml:space="preserve"> </w:t>
            </w:r>
            <w:r w:rsidRPr="004F2320">
              <w:rPr>
                <w:rFonts w:ascii="Book Antiqua" w:hAnsi="Book Antiqua"/>
                <w:i/>
                <w:iCs/>
                <w:sz w:val="18"/>
                <w:szCs w:val="18"/>
              </w:rPr>
              <w:t xml:space="preserve">personal”. En este caso se sugiere a la </w:t>
            </w:r>
            <w:r>
              <w:rPr>
                <w:rFonts w:ascii="Book Antiqua" w:hAnsi="Book Antiqua"/>
                <w:i/>
                <w:iCs/>
                <w:sz w:val="18"/>
                <w:szCs w:val="18"/>
              </w:rPr>
              <w:t xml:space="preserve"> </w:t>
            </w:r>
            <w:r w:rsidRPr="004F2320">
              <w:rPr>
                <w:rFonts w:ascii="Book Antiqua" w:hAnsi="Book Antiqua"/>
                <w:i/>
                <w:iCs/>
                <w:sz w:val="18"/>
                <w:szCs w:val="18"/>
              </w:rPr>
              <w:t xml:space="preserve">Administración de ese Circuito y a los </w:t>
            </w:r>
            <w:r>
              <w:rPr>
                <w:rFonts w:ascii="Book Antiqua" w:hAnsi="Book Antiqua"/>
                <w:i/>
                <w:iCs/>
                <w:sz w:val="18"/>
                <w:szCs w:val="18"/>
              </w:rPr>
              <w:t xml:space="preserve"> </w:t>
            </w:r>
            <w:r w:rsidRPr="004F2320">
              <w:rPr>
                <w:rFonts w:ascii="Book Antiqua" w:hAnsi="Book Antiqua"/>
                <w:i/>
                <w:iCs/>
                <w:sz w:val="18"/>
                <w:szCs w:val="18"/>
              </w:rPr>
              <w:t xml:space="preserve">Departamentos de Servicios Generales y </w:t>
            </w:r>
            <w:r>
              <w:rPr>
                <w:rFonts w:ascii="Book Antiqua" w:hAnsi="Book Antiqua"/>
                <w:i/>
                <w:iCs/>
                <w:sz w:val="18"/>
                <w:szCs w:val="18"/>
              </w:rPr>
              <w:t xml:space="preserve"> </w:t>
            </w:r>
            <w:r w:rsidRPr="004F2320">
              <w:rPr>
                <w:rFonts w:ascii="Book Antiqua" w:hAnsi="Book Antiqua"/>
                <w:i/>
                <w:iCs/>
                <w:sz w:val="18"/>
                <w:szCs w:val="18"/>
              </w:rPr>
              <w:t xml:space="preserve">Proveeduría, realizar la búsqueda de otro inmueble que cumpla con lo requerido para alojar al citado Tribunal y claro está, se define la cantidad de salas de juicios, algunas de sus características y en lo que a este Organismo se refiere, solamente se indica que: </w:t>
            </w:r>
          </w:p>
          <w:p w14:paraId="7CFAD3E8" w14:textId="77777777" w:rsidR="009430F7" w:rsidRDefault="004F2320" w:rsidP="004F2320">
            <w:pPr>
              <w:jc w:val="both"/>
              <w:textAlignment w:val="baseline"/>
              <w:rPr>
                <w:rFonts w:ascii="Book Antiqua" w:hAnsi="Book Antiqua"/>
                <w:i/>
                <w:iCs/>
                <w:sz w:val="18"/>
                <w:szCs w:val="18"/>
              </w:rPr>
            </w:pPr>
            <w:r w:rsidRPr="004F2320">
              <w:rPr>
                <w:rFonts w:ascii="Book Antiqua" w:hAnsi="Book Antiqua"/>
                <w:i/>
                <w:iCs/>
                <w:sz w:val="18"/>
                <w:szCs w:val="18"/>
              </w:rPr>
              <w:t xml:space="preserve">“Además de lo anterior, se debe proveer </w:t>
            </w:r>
            <w:r>
              <w:rPr>
                <w:rFonts w:ascii="Book Antiqua" w:hAnsi="Book Antiqua"/>
                <w:i/>
                <w:iCs/>
                <w:sz w:val="18"/>
                <w:szCs w:val="18"/>
              </w:rPr>
              <w:t xml:space="preserve"> </w:t>
            </w:r>
            <w:r w:rsidRPr="004F2320">
              <w:rPr>
                <w:rFonts w:ascii="Book Antiqua" w:hAnsi="Book Antiqua"/>
                <w:i/>
                <w:iCs/>
                <w:sz w:val="18"/>
                <w:szCs w:val="18"/>
              </w:rPr>
              <w:t xml:space="preserve">espacio para salas de testigos, bodega para </w:t>
            </w:r>
            <w:r>
              <w:rPr>
                <w:rFonts w:ascii="Book Antiqua" w:hAnsi="Book Antiqua"/>
                <w:i/>
                <w:iCs/>
                <w:sz w:val="18"/>
                <w:szCs w:val="18"/>
              </w:rPr>
              <w:t xml:space="preserve"> </w:t>
            </w:r>
            <w:r w:rsidRPr="004F2320">
              <w:rPr>
                <w:rFonts w:ascii="Book Antiqua" w:hAnsi="Book Antiqua"/>
                <w:i/>
                <w:iCs/>
                <w:sz w:val="18"/>
                <w:szCs w:val="18"/>
              </w:rPr>
              <w:t xml:space="preserve">resguardo de evidencias, comedor, y celdas </w:t>
            </w:r>
            <w:r>
              <w:rPr>
                <w:rFonts w:ascii="Book Antiqua" w:hAnsi="Book Antiqua"/>
                <w:i/>
                <w:iCs/>
                <w:sz w:val="18"/>
                <w:szCs w:val="18"/>
              </w:rPr>
              <w:t xml:space="preserve"> </w:t>
            </w:r>
            <w:r w:rsidRPr="004F2320">
              <w:rPr>
                <w:rFonts w:ascii="Book Antiqua" w:hAnsi="Book Antiqua"/>
                <w:i/>
                <w:iCs/>
                <w:sz w:val="18"/>
                <w:szCs w:val="18"/>
              </w:rPr>
              <w:t>del OIJ”</w:t>
            </w:r>
          </w:p>
          <w:p w14:paraId="4E4845CB" w14:textId="77777777" w:rsidR="004F2320" w:rsidRDefault="004F2320" w:rsidP="004F2320">
            <w:pPr>
              <w:jc w:val="both"/>
              <w:textAlignment w:val="baseline"/>
              <w:rPr>
                <w:rFonts w:ascii="Book Antiqua" w:hAnsi="Book Antiqua"/>
                <w:sz w:val="18"/>
                <w:szCs w:val="18"/>
              </w:rPr>
            </w:pPr>
          </w:p>
          <w:p w14:paraId="50C4AB1F" w14:textId="77777777" w:rsidR="004F2320" w:rsidRDefault="004F2320" w:rsidP="004F2320">
            <w:pPr>
              <w:jc w:val="both"/>
              <w:textAlignment w:val="baseline"/>
              <w:rPr>
                <w:rFonts w:ascii="Book Antiqua" w:hAnsi="Book Antiqua"/>
                <w:sz w:val="18"/>
                <w:szCs w:val="18"/>
              </w:rPr>
            </w:pPr>
            <w:r w:rsidRPr="00D21696">
              <w:rPr>
                <w:rFonts w:ascii="Book Antiqua" w:hAnsi="Book Antiqua"/>
                <w:b/>
                <w:bCs/>
                <w:i/>
                <w:iCs/>
                <w:sz w:val="18"/>
                <w:szCs w:val="18"/>
              </w:rPr>
              <w:t>Pag 98 y 103</w:t>
            </w:r>
            <w:r>
              <w:rPr>
                <w:rFonts w:ascii="Book Antiqua" w:hAnsi="Book Antiqua"/>
                <w:sz w:val="18"/>
                <w:szCs w:val="18"/>
              </w:rPr>
              <w:t xml:space="preserve"> </w:t>
            </w:r>
          </w:p>
          <w:p w14:paraId="3B147B70" w14:textId="77777777" w:rsidR="004F2320" w:rsidRDefault="004F2320" w:rsidP="004F2320">
            <w:pPr>
              <w:jc w:val="both"/>
              <w:textAlignment w:val="baseline"/>
              <w:rPr>
                <w:rFonts w:ascii="Book Antiqua" w:hAnsi="Book Antiqua"/>
                <w:sz w:val="18"/>
                <w:szCs w:val="18"/>
              </w:rPr>
            </w:pPr>
          </w:p>
          <w:p w14:paraId="376D6259" w14:textId="77777777" w:rsidR="004F2320" w:rsidRDefault="004F2320" w:rsidP="004F2320">
            <w:pPr>
              <w:jc w:val="both"/>
              <w:textAlignment w:val="baseline"/>
            </w:pPr>
            <w:r w:rsidRPr="00D21696">
              <w:rPr>
                <w:i/>
                <w:iCs/>
              </w:rPr>
              <w:t>Se expone en los apartados 3.1 y 3.2 como parte del Escenario 3: “Separación, Tribunal Penal del III Circuito Judicial de San José, sede Pavas y Puriscal – Tribunal Penal del III Circuito Judicial de San José, sede Hatillo”, cuando para el caso de la sede Pavas – Puriscal en el numeral 3.1 y lo concerniente a la sede en Hatillo en el numeral 3.2, se identifican características para las salas de juicios requeridas y nuevamente para este Organismo sencillamente se reitera: “Además de lo anterior, se debe proveer espacio para salas de testigos, bodega para resguardo de evidencias, comedor, y celdas del OIJ</w:t>
            </w:r>
            <w:r>
              <w:t>”</w:t>
            </w:r>
          </w:p>
          <w:p w14:paraId="3B51A764" w14:textId="77777777" w:rsidR="004F2320" w:rsidRDefault="004F2320" w:rsidP="004F2320">
            <w:pPr>
              <w:jc w:val="both"/>
              <w:textAlignment w:val="baseline"/>
            </w:pPr>
          </w:p>
          <w:p w14:paraId="694B8B72" w14:textId="77777777" w:rsidR="004F2320" w:rsidRPr="00D21696" w:rsidRDefault="004F2320" w:rsidP="004F2320">
            <w:pPr>
              <w:jc w:val="both"/>
              <w:textAlignment w:val="baseline"/>
              <w:rPr>
                <w:u w:val="single"/>
              </w:rPr>
            </w:pPr>
            <w:r w:rsidRPr="00D21696">
              <w:rPr>
                <w:u w:val="single"/>
              </w:rPr>
              <w:lastRenderedPageBreak/>
              <w:t>Observación</w:t>
            </w:r>
          </w:p>
          <w:p w14:paraId="129B0906" w14:textId="77777777" w:rsidR="004F2320" w:rsidRDefault="004F2320" w:rsidP="004F2320">
            <w:pPr>
              <w:jc w:val="both"/>
              <w:textAlignment w:val="baseline"/>
            </w:pPr>
          </w:p>
          <w:p w14:paraId="4EF7CA65" w14:textId="76724A39" w:rsidR="004F2320" w:rsidRPr="00BF1936" w:rsidRDefault="004F2320">
            <w:pPr>
              <w:jc w:val="both"/>
              <w:textAlignment w:val="baseline"/>
              <w:rPr>
                <w:rFonts w:ascii="Book Antiqua" w:hAnsi="Book Antiqua"/>
                <w:b/>
                <w:bCs/>
                <w:sz w:val="18"/>
                <w:szCs w:val="18"/>
              </w:rPr>
            </w:pPr>
            <w:r w:rsidRPr="00D21696">
              <w:rPr>
                <w:rFonts w:ascii="Book Antiqua" w:hAnsi="Book Antiqua"/>
                <w:sz w:val="18"/>
                <w:szCs w:val="18"/>
              </w:rPr>
              <w:t>Es lamentable que no se dimensione en  su justa proporción el impacto que tiene  la proyección adecuada de los servicios que implica la custodia y traslado de personas detenidas en razón de una eficiente administración de justicia, al no</w:t>
            </w:r>
            <w:r>
              <w:rPr>
                <w:rFonts w:ascii="Book Antiqua" w:hAnsi="Book Antiqua"/>
                <w:sz w:val="18"/>
                <w:szCs w:val="18"/>
              </w:rPr>
              <w:t xml:space="preserve"> </w:t>
            </w:r>
            <w:r w:rsidRPr="00D21696">
              <w:rPr>
                <w:rFonts w:ascii="Book Antiqua" w:hAnsi="Book Antiqua"/>
                <w:sz w:val="18"/>
                <w:szCs w:val="18"/>
              </w:rPr>
              <w:t>contemplar los distintos factores que implican nuestras necesidades, como por ejemplo: distribución, tipo y cantidad de celdas, su correcta ubicación, zonas de  acceso y de restricción, facilidades para  una adecuada vigilancia electrónica, servicios de atención primaria, condiciones óptimas para la flotilla vehicular destinada para cada sede del referido Circuito Judicial, dimensiones y  características de la infraestructura que albergará a las personas funcionarias en labores de custodia y traslado, entre otras, lo que sin duda ocasionará trastornos importantes en las coordinaciones que se llevarán a cabo para la atención del trabajo programado con anticipación como parte de los juicios y audiencias judiciales establecidas en las agendas.</w:t>
            </w:r>
          </w:p>
        </w:tc>
        <w:tc>
          <w:tcPr>
            <w:tcW w:w="4678" w:type="dxa"/>
            <w:shd w:val="clear" w:color="auto" w:fill="auto"/>
            <w:vAlign w:val="center"/>
          </w:tcPr>
          <w:p w14:paraId="17164B94" w14:textId="3E350A2C" w:rsidR="000B0A48" w:rsidRPr="00D21696" w:rsidRDefault="00EE60FF" w:rsidP="00FC0CEA">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lastRenderedPageBreak/>
              <w:t xml:space="preserve">Se </w:t>
            </w:r>
            <w:r w:rsidR="000B0A48" w:rsidRPr="00D21696">
              <w:rPr>
                <w:rFonts w:ascii="Book Antiqua" w:hAnsi="Book Antiqua"/>
                <w:sz w:val="18"/>
                <w:szCs w:val="18"/>
                <w:lang w:val="es-419" w:eastAsia="es-419"/>
              </w:rPr>
              <w:t xml:space="preserve">toma nota de las observaciones remitidas. </w:t>
            </w:r>
          </w:p>
          <w:p w14:paraId="3146A255" w14:textId="77777777" w:rsidR="000B0A48" w:rsidRPr="00D21696" w:rsidRDefault="000B0A48" w:rsidP="00FC0CEA">
            <w:pPr>
              <w:ind w:right="176"/>
              <w:jc w:val="both"/>
              <w:rPr>
                <w:rFonts w:ascii="Book Antiqua" w:hAnsi="Book Antiqua"/>
                <w:sz w:val="18"/>
                <w:szCs w:val="18"/>
                <w:lang w:val="es-419" w:eastAsia="es-419"/>
              </w:rPr>
            </w:pPr>
          </w:p>
          <w:p w14:paraId="4D8D968D" w14:textId="7341EC8B" w:rsidR="000B0A48" w:rsidRPr="00D21696" w:rsidRDefault="000B0A48" w:rsidP="00FC0CEA">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Al respecto se hace la observación que el alcance del presente informe se enfoca en realizar la solicitud general de espacio físico, es cierto, que para el caso del OIJ se hace referencia al tema de las celdas esto cómo referente para ser tomado en consideración, no obstante, no es la Dirección de Planificación el ente competente para determinar todas las necesidades asociadas a temas estructurales y logísticos</w:t>
            </w:r>
            <w:r w:rsidR="0080169B" w:rsidRPr="00D21696">
              <w:rPr>
                <w:rFonts w:ascii="Book Antiqua" w:hAnsi="Book Antiqua"/>
                <w:sz w:val="18"/>
                <w:szCs w:val="18"/>
                <w:lang w:val="es-419" w:eastAsia="es-419"/>
              </w:rPr>
              <w:t xml:space="preserve">, cómo lo son </w:t>
            </w:r>
            <w:r w:rsidR="0080169B" w:rsidRPr="00D21696">
              <w:rPr>
                <w:rFonts w:ascii="Book Antiqua" w:hAnsi="Book Antiqua"/>
                <w:sz w:val="18"/>
                <w:szCs w:val="18"/>
                <w:lang w:val="es-419"/>
              </w:rPr>
              <w:t xml:space="preserve">la </w:t>
            </w:r>
            <w:r w:rsidR="0080169B" w:rsidRPr="0080169B">
              <w:rPr>
                <w:rFonts w:ascii="Book Antiqua" w:hAnsi="Book Antiqua"/>
                <w:sz w:val="18"/>
                <w:szCs w:val="18"/>
              </w:rPr>
              <w:t>distribución, tipo y cantidad de celdas, su correcta ubicación, zonas de  acceso y de restricción, seguridad, entre otros.</w:t>
            </w:r>
          </w:p>
          <w:p w14:paraId="0E0C5D75" w14:textId="0B6A1252" w:rsidR="0080169B" w:rsidRPr="00D21696" w:rsidRDefault="0080169B" w:rsidP="00FC0CEA">
            <w:pPr>
              <w:ind w:right="176"/>
              <w:jc w:val="both"/>
              <w:rPr>
                <w:rFonts w:ascii="Book Antiqua" w:hAnsi="Book Antiqua"/>
                <w:sz w:val="18"/>
                <w:szCs w:val="18"/>
                <w:lang w:val="es-419" w:eastAsia="es-419"/>
              </w:rPr>
            </w:pPr>
          </w:p>
          <w:p w14:paraId="49452216" w14:textId="7C398359" w:rsidR="0080169B" w:rsidRPr="00D21696" w:rsidRDefault="0080169B" w:rsidP="00FC0CEA">
            <w:pPr>
              <w:ind w:right="176"/>
              <w:jc w:val="both"/>
              <w:rPr>
                <w:rFonts w:ascii="Book Antiqua" w:hAnsi="Book Antiqua"/>
                <w:sz w:val="18"/>
                <w:szCs w:val="18"/>
                <w:lang w:val="es-419" w:eastAsia="es-419"/>
              </w:rPr>
            </w:pPr>
          </w:p>
          <w:p w14:paraId="3D6F7C91" w14:textId="25A3F001" w:rsidR="0080169B" w:rsidRPr="00D21696" w:rsidRDefault="0080169B" w:rsidP="00FC0CEA">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Ahora bien, para una mayor claridad se adiciona a la recomendación 10.3</w:t>
            </w:r>
            <w:r w:rsidR="004148E9">
              <w:rPr>
                <w:rFonts w:ascii="Book Antiqua" w:hAnsi="Book Antiqua"/>
                <w:sz w:val="18"/>
                <w:szCs w:val="18"/>
                <w:lang w:val="es-419" w:eastAsia="es-419"/>
              </w:rPr>
              <w:t>4</w:t>
            </w:r>
            <w:r w:rsidRPr="00D21696">
              <w:rPr>
                <w:rFonts w:ascii="Book Antiqua" w:hAnsi="Book Antiqua"/>
                <w:sz w:val="18"/>
                <w:szCs w:val="18"/>
                <w:lang w:val="es-419" w:eastAsia="es-419"/>
              </w:rPr>
              <w:t xml:space="preserve">, lo siguiente: </w:t>
            </w:r>
          </w:p>
          <w:p w14:paraId="33293B06" w14:textId="77777777" w:rsidR="0080169B" w:rsidRPr="00D21696" w:rsidRDefault="0080169B" w:rsidP="00FC0CEA">
            <w:pPr>
              <w:ind w:right="176"/>
              <w:jc w:val="both"/>
              <w:rPr>
                <w:rFonts w:ascii="Book Antiqua" w:hAnsi="Book Antiqua"/>
                <w:sz w:val="18"/>
                <w:szCs w:val="18"/>
                <w:lang w:val="es-419" w:eastAsia="es-419"/>
              </w:rPr>
            </w:pPr>
          </w:p>
          <w:p w14:paraId="4570F9F9" w14:textId="66D735A2" w:rsidR="0080169B" w:rsidRPr="00D21696" w:rsidRDefault="0080169B" w:rsidP="00FC0CEA">
            <w:pPr>
              <w:ind w:right="176"/>
              <w:jc w:val="both"/>
              <w:rPr>
                <w:rFonts w:ascii="Book Antiqua" w:hAnsi="Book Antiqua"/>
                <w:sz w:val="18"/>
                <w:szCs w:val="18"/>
                <w:lang w:val="es-419" w:eastAsia="es-419"/>
              </w:rPr>
            </w:pPr>
            <w:r w:rsidRPr="00D21696">
              <w:rPr>
                <w:rFonts w:ascii="Book Antiqua" w:hAnsi="Book Antiqua"/>
                <w:sz w:val="18"/>
                <w:szCs w:val="18"/>
                <w:lang w:eastAsia="en-US"/>
              </w:rPr>
              <w:t>“</w:t>
            </w:r>
            <w:r w:rsidRPr="00D21696">
              <w:rPr>
                <w:rFonts w:ascii="Book Antiqua" w:hAnsi="Book Antiqua"/>
                <w:i/>
                <w:iCs/>
                <w:sz w:val="18"/>
                <w:szCs w:val="18"/>
                <w:lang w:eastAsia="en-US"/>
              </w:rPr>
              <w:t xml:space="preserve">En cuanto a los requerimientos de espacio físico para el área de cárceles del OIJ, deberá la Dirección Ejecutiva coordinar directamente con dicha oficina. </w:t>
            </w:r>
            <w:r w:rsidRPr="00D21696">
              <w:rPr>
                <w:rFonts w:ascii="Book Antiqua" w:hAnsi="Book Antiqua"/>
                <w:i/>
                <w:iCs/>
                <w:color w:val="000000"/>
                <w:sz w:val="18"/>
                <w:szCs w:val="18"/>
                <w:lang w:eastAsia="es-CR"/>
              </w:rPr>
              <w:t>Ver detalle general de requerimiento de espacio físico según la estructura de personal en los archivos adjuntos</w:t>
            </w:r>
            <w:r w:rsidRPr="00D21696">
              <w:rPr>
                <w:rFonts w:ascii="Book Antiqua" w:hAnsi="Book Antiqua"/>
                <w:color w:val="000000"/>
                <w:sz w:val="18"/>
                <w:szCs w:val="18"/>
                <w:lang w:eastAsia="es-CR"/>
              </w:rPr>
              <w:t>.”</w:t>
            </w:r>
            <w:r w:rsidRPr="00D21696">
              <w:rPr>
                <w:rFonts w:ascii="Book Antiqua" w:hAnsi="Book Antiqua"/>
                <w:sz w:val="18"/>
                <w:szCs w:val="18"/>
                <w:lang w:val="es-419" w:eastAsia="es-419"/>
              </w:rPr>
              <w:t xml:space="preserve"> </w:t>
            </w:r>
          </w:p>
          <w:p w14:paraId="69317B2A" w14:textId="2A4EE901" w:rsidR="0080169B" w:rsidRPr="00D21696" w:rsidRDefault="0080169B" w:rsidP="00FC0CEA">
            <w:pPr>
              <w:ind w:right="176"/>
              <w:jc w:val="both"/>
              <w:rPr>
                <w:rFonts w:ascii="Book Antiqua" w:hAnsi="Book Antiqua"/>
                <w:sz w:val="18"/>
                <w:szCs w:val="18"/>
                <w:lang w:val="es-419" w:eastAsia="es-419"/>
              </w:rPr>
            </w:pPr>
          </w:p>
          <w:p w14:paraId="304D90AC" w14:textId="1D3B1814" w:rsidR="0080169B" w:rsidRDefault="0080169B" w:rsidP="00FC0CEA">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Además, de la recomendación 10.3</w:t>
            </w:r>
            <w:r w:rsidR="004148E9">
              <w:rPr>
                <w:rFonts w:ascii="Book Antiqua" w:hAnsi="Book Antiqua"/>
                <w:sz w:val="18"/>
                <w:szCs w:val="18"/>
                <w:lang w:val="es-419" w:eastAsia="es-419"/>
              </w:rPr>
              <w:t>5</w:t>
            </w:r>
            <w:r w:rsidRPr="00D21696">
              <w:rPr>
                <w:rFonts w:ascii="Book Antiqua" w:hAnsi="Book Antiqua"/>
                <w:sz w:val="18"/>
                <w:szCs w:val="18"/>
                <w:lang w:val="es-419" w:eastAsia="es-419"/>
              </w:rPr>
              <w:t xml:space="preserve"> planteada en esa misma línea: </w:t>
            </w:r>
          </w:p>
          <w:p w14:paraId="6894AE57" w14:textId="77777777" w:rsidR="00350ABE" w:rsidRPr="00D21696" w:rsidRDefault="00350ABE" w:rsidP="00FC0CEA">
            <w:pPr>
              <w:ind w:right="176"/>
              <w:jc w:val="both"/>
              <w:rPr>
                <w:rFonts w:ascii="Book Antiqua" w:hAnsi="Book Antiqua"/>
                <w:sz w:val="18"/>
                <w:szCs w:val="18"/>
                <w:lang w:val="es-419" w:eastAsia="es-419"/>
              </w:rPr>
            </w:pPr>
          </w:p>
          <w:p w14:paraId="131C6607" w14:textId="0E21879A" w:rsidR="009430F7" w:rsidRPr="00D21696" w:rsidRDefault="0080169B" w:rsidP="00D21696">
            <w:pPr>
              <w:jc w:val="both"/>
              <w:rPr>
                <w:rFonts w:ascii="Book Antiqua" w:hAnsi="Book Antiqua"/>
                <w:sz w:val="18"/>
                <w:szCs w:val="18"/>
                <w:lang w:eastAsia="en-US"/>
              </w:rPr>
            </w:pPr>
            <w:r w:rsidRPr="00D21696">
              <w:rPr>
                <w:rFonts w:ascii="Book Antiqua" w:hAnsi="Book Antiqua"/>
                <w:sz w:val="18"/>
                <w:szCs w:val="18"/>
                <w:lang w:eastAsia="en-US"/>
              </w:rPr>
              <w:lastRenderedPageBreak/>
              <w:t>“</w:t>
            </w:r>
            <w:r w:rsidRPr="00D21696">
              <w:rPr>
                <w:rFonts w:ascii="Book Antiqua" w:hAnsi="Book Antiqua"/>
                <w:i/>
                <w:iCs/>
                <w:sz w:val="18"/>
                <w:szCs w:val="18"/>
                <w:lang w:eastAsia="en-US"/>
              </w:rPr>
              <w:t>En línea con la anterior recomendación, deberá la Dirección Ejecutiva de manera conjunta con la instancia competente realizar un diagnóstico sobre las dimensiones y requerimientos estructurales de las nuevas instalaciones (metros, distancias, iluminación, ventilación, servicios sanitarios, áreas comunes, etc.) para todas las oficinas involucradas en el eventual traslado.”</w:t>
            </w:r>
          </w:p>
        </w:tc>
      </w:tr>
      <w:tr w:rsidR="009430F7" w:rsidRPr="00DA2FA2" w14:paraId="272CB2D8" w14:textId="77777777" w:rsidTr="00D21696">
        <w:trPr>
          <w:trHeight w:val="1870"/>
        </w:trPr>
        <w:tc>
          <w:tcPr>
            <w:tcW w:w="5382" w:type="dxa"/>
            <w:shd w:val="clear" w:color="auto" w:fill="auto"/>
            <w:vAlign w:val="center"/>
          </w:tcPr>
          <w:p w14:paraId="44F07D25" w14:textId="36F131AA" w:rsidR="009430F7" w:rsidRDefault="00DF531A" w:rsidP="00DF531A">
            <w:pPr>
              <w:jc w:val="both"/>
              <w:textAlignment w:val="baseline"/>
              <w:rPr>
                <w:rFonts w:ascii="Book Antiqua" w:hAnsi="Book Antiqua"/>
                <w:i/>
                <w:iCs/>
                <w:sz w:val="18"/>
                <w:szCs w:val="18"/>
              </w:rPr>
            </w:pPr>
            <w:r w:rsidRPr="00D21696">
              <w:rPr>
                <w:rFonts w:ascii="Book Antiqua" w:hAnsi="Book Antiqua"/>
                <w:i/>
                <w:iCs/>
                <w:sz w:val="18"/>
                <w:szCs w:val="18"/>
              </w:rPr>
              <w:lastRenderedPageBreak/>
              <w:t>El apartado 9 sugiere al propio Consejo Superior proveer de espacio en lo que respecta a las Celdas del OIJ.</w:t>
            </w:r>
          </w:p>
          <w:p w14:paraId="5E0B15E1" w14:textId="6A5351BF" w:rsidR="00DF531A" w:rsidRDefault="00DF531A" w:rsidP="00DF531A">
            <w:pPr>
              <w:jc w:val="both"/>
              <w:textAlignment w:val="baseline"/>
              <w:rPr>
                <w:rFonts w:ascii="Book Antiqua" w:hAnsi="Book Antiqua"/>
                <w:i/>
                <w:iCs/>
                <w:sz w:val="18"/>
                <w:szCs w:val="18"/>
              </w:rPr>
            </w:pPr>
          </w:p>
          <w:p w14:paraId="1973F3A4" w14:textId="20CFEA60" w:rsidR="00DF531A" w:rsidRPr="00D21696" w:rsidRDefault="00DF531A" w:rsidP="00DF531A">
            <w:pPr>
              <w:jc w:val="both"/>
              <w:textAlignment w:val="baseline"/>
              <w:rPr>
                <w:rFonts w:ascii="Book Antiqua" w:hAnsi="Book Antiqua"/>
                <w:sz w:val="18"/>
                <w:szCs w:val="18"/>
                <w:u w:val="single"/>
              </w:rPr>
            </w:pPr>
            <w:r w:rsidRPr="00D21696">
              <w:rPr>
                <w:rFonts w:ascii="Book Antiqua" w:hAnsi="Book Antiqua"/>
                <w:sz w:val="18"/>
                <w:szCs w:val="18"/>
                <w:u w:val="single"/>
              </w:rPr>
              <w:t>Observación</w:t>
            </w:r>
          </w:p>
          <w:p w14:paraId="1D3E220E" w14:textId="77777777" w:rsidR="00DF531A" w:rsidRPr="00D21696" w:rsidRDefault="00DF531A" w:rsidP="00DF531A">
            <w:pPr>
              <w:jc w:val="both"/>
              <w:textAlignment w:val="baseline"/>
              <w:rPr>
                <w:rFonts w:ascii="Book Antiqua" w:hAnsi="Book Antiqua"/>
                <w:sz w:val="18"/>
                <w:szCs w:val="18"/>
              </w:rPr>
            </w:pPr>
          </w:p>
          <w:p w14:paraId="38A39B89" w14:textId="170F5B2F" w:rsidR="00DF531A" w:rsidRPr="00D21696" w:rsidRDefault="00DF531A" w:rsidP="00DF531A">
            <w:pPr>
              <w:jc w:val="both"/>
              <w:textAlignment w:val="baseline"/>
              <w:rPr>
                <w:rFonts w:ascii="Book Antiqua" w:hAnsi="Book Antiqua"/>
                <w:sz w:val="18"/>
                <w:szCs w:val="18"/>
              </w:rPr>
            </w:pPr>
            <w:r w:rsidRPr="00D21696">
              <w:rPr>
                <w:rFonts w:ascii="Book Antiqua" w:hAnsi="Book Antiqua"/>
                <w:sz w:val="18"/>
                <w:szCs w:val="18"/>
              </w:rPr>
              <w:t xml:space="preserve">Surge entonces la incertidumbre en cuánto a la metodología que se empleará para atender el requerimiento si no fuimos consultados de manera preliminar respecto a la viabilidad de estudiar comparativamente una propuesta respecto a la otra, dimensionar el impacto mediante la medición de cargas de trabajo de nuestro personal custodio, estimar los costos operativos para el escenario presupuestario de cada período de </w:t>
            </w:r>
          </w:p>
          <w:p w14:paraId="105A54A2" w14:textId="3F3A3432" w:rsidR="00DF531A" w:rsidRPr="00BF1936" w:rsidRDefault="00DF531A">
            <w:pPr>
              <w:jc w:val="both"/>
              <w:textAlignment w:val="baseline"/>
              <w:rPr>
                <w:rFonts w:ascii="Book Antiqua" w:hAnsi="Book Antiqua"/>
                <w:b/>
                <w:bCs/>
                <w:sz w:val="18"/>
                <w:szCs w:val="18"/>
              </w:rPr>
            </w:pPr>
            <w:r w:rsidRPr="00D21696">
              <w:rPr>
                <w:rFonts w:ascii="Book Antiqua" w:hAnsi="Book Antiqua"/>
                <w:sz w:val="18"/>
                <w:szCs w:val="18"/>
              </w:rPr>
              <w:t>ejecución ordinaria, el surgimiento de eventuales nuevos requerimientos al comparar las alternativas, entre otras implicaciones</w:t>
            </w:r>
          </w:p>
        </w:tc>
        <w:tc>
          <w:tcPr>
            <w:tcW w:w="4678" w:type="dxa"/>
            <w:shd w:val="clear" w:color="auto" w:fill="auto"/>
            <w:vAlign w:val="center"/>
          </w:tcPr>
          <w:p w14:paraId="02A14032" w14:textId="77777777" w:rsidR="009430F7" w:rsidRPr="00D21696" w:rsidRDefault="00DF531A" w:rsidP="00FC0CEA">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Se toma nota de la observación.</w:t>
            </w:r>
          </w:p>
          <w:p w14:paraId="4B99E967" w14:textId="77777777" w:rsidR="002045F3" w:rsidRPr="00D21696" w:rsidRDefault="002045F3" w:rsidP="00FC0CEA">
            <w:pPr>
              <w:ind w:right="176"/>
              <w:jc w:val="both"/>
              <w:rPr>
                <w:rFonts w:ascii="Book Antiqua" w:hAnsi="Book Antiqua"/>
                <w:sz w:val="18"/>
                <w:szCs w:val="18"/>
                <w:lang w:val="es-419" w:eastAsia="es-419"/>
              </w:rPr>
            </w:pPr>
          </w:p>
          <w:p w14:paraId="379DA573" w14:textId="037E99D9" w:rsidR="002045F3" w:rsidRPr="00D21696" w:rsidRDefault="002045F3" w:rsidP="00FC0CEA">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Al respecto se le hace saber que el objeto de análisis del presente estudio es el Tribunal Penal del III Circuito Judicial de San José, por lo que para los efectos no corresponde la medición de cargas de trabajo para el OIJ. </w:t>
            </w:r>
          </w:p>
          <w:p w14:paraId="164BBB9D" w14:textId="280F76DD" w:rsidR="002045F3" w:rsidRPr="00D21696" w:rsidRDefault="002045F3" w:rsidP="00FC0CEA">
            <w:pPr>
              <w:ind w:right="176"/>
              <w:jc w:val="both"/>
              <w:rPr>
                <w:rFonts w:ascii="Book Antiqua" w:hAnsi="Book Antiqua"/>
                <w:sz w:val="18"/>
                <w:szCs w:val="18"/>
                <w:lang w:val="es-419" w:eastAsia="es-419"/>
              </w:rPr>
            </w:pPr>
          </w:p>
          <w:p w14:paraId="744FB3CE" w14:textId="223D1EEC" w:rsidR="00FB1664" w:rsidRPr="00D21696" w:rsidRDefault="00FB1664" w:rsidP="00FC0CEA">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La carga de trabajo del OIJ fue contemplada en el informe 300-PLA-MI-2022 </w:t>
            </w:r>
            <w:r w:rsidR="00350ABE" w:rsidRPr="00D21696">
              <w:rPr>
                <w:rFonts w:ascii="Book Antiqua" w:hAnsi="Book Antiqua"/>
                <w:sz w:val="18"/>
                <w:szCs w:val="18"/>
                <w:lang w:val="es-419" w:eastAsia="es-419"/>
              </w:rPr>
              <w:t xml:space="preserve">preliminar </w:t>
            </w:r>
            <w:r w:rsidRPr="00D21696">
              <w:rPr>
                <w:rFonts w:ascii="Book Antiqua" w:hAnsi="Book Antiqua"/>
                <w:sz w:val="18"/>
                <w:szCs w:val="18"/>
                <w:lang w:val="es-419" w:eastAsia="es-419"/>
              </w:rPr>
              <w:t>donde se analizaron las secciones de cárceles del I y II Circuito Judicial de San José</w:t>
            </w:r>
            <w:r w:rsidR="00C82E29">
              <w:rPr>
                <w:rFonts w:ascii="Book Antiqua" w:hAnsi="Book Antiqua"/>
                <w:sz w:val="18"/>
                <w:szCs w:val="18"/>
                <w:lang w:val="es-419" w:eastAsia="es-419"/>
              </w:rPr>
              <w:t xml:space="preserve"> y en donde precisamente se analizó las consideraciones que podían originarse después de la implementación</w:t>
            </w:r>
            <w:r w:rsidR="00EC45E2">
              <w:rPr>
                <w:rFonts w:ascii="Book Antiqua" w:hAnsi="Book Antiqua"/>
                <w:sz w:val="18"/>
                <w:szCs w:val="18"/>
                <w:lang w:val="es-419" w:eastAsia="es-419"/>
              </w:rPr>
              <w:t xml:space="preserve"> de los escenarios sugeridos.</w:t>
            </w:r>
          </w:p>
          <w:p w14:paraId="3926FEF3" w14:textId="77777777" w:rsidR="00FB1664" w:rsidRPr="00D21696" w:rsidRDefault="00FB1664" w:rsidP="00FC0CEA">
            <w:pPr>
              <w:ind w:right="176"/>
              <w:jc w:val="both"/>
              <w:rPr>
                <w:rFonts w:ascii="Book Antiqua" w:hAnsi="Book Antiqua"/>
                <w:sz w:val="18"/>
                <w:szCs w:val="18"/>
                <w:lang w:val="es-419" w:eastAsia="es-419"/>
              </w:rPr>
            </w:pPr>
          </w:p>
          <w:p w14:paraId="6D68EAEC" w14:textId="1DD7F736" w:rsidR="002045F3" w:rsidRPr="00D21696" w:rsidRDefault="00EC45E2" w:rsidP="00FC0CEA">
            <w:pPr>
              <w:ind w:right="176"/>
              <w:jc w:val="both"/>
              <w:rPr>
                <w:rFonts w:ascii="Book Antiqua" w:hAnsi="Book Antiqua"/>
                <w:sz w:val="18"/>
                <w:szCs w:val="18"/>
                <w:lang w:val="es-419" w:eastAsia="es-419"/>
              </w:rPr>
            </w:pPr>
            <w:r>
              <w:rPr>
                <w:rFonts w:ascii="Book Antiqua" w:hAnsi="Book Antiqua"/>
                <w:sz w:val="18"/>
                <w:szCs w:val="18"/>
                <w:lang w:val="es-419" w:eastAsia="es-419"/>
              </w:rPr>
              <w:t>Es importante hacer ver</w:t>
            </w:r>
            <w:r w:rsidR="002045F3" w:rsidRPr="00D21696">
              <w:rPr>
                <w:rFonts w:ascii="Book Antiqua" w:hAnsi="Book Antiqua"/>
                <w:sz w:val="18"/>
                <w:szCs w:val="18"/>
                <w:lang w:val="es-419" w:eastAsia="es-419"/>
              </w:rPr>
              <w:t xml:space="preserve"> que la estructura organizacional no se está modificando, el Tribunal continúa contando con las 4 secciones colegiadas y las 4 secciones unipersonales </w:t>
            </w:r>
            <w:r w:rsidR="00FB1664" w:rsidRPr="00D21696">
              <w:rPr>
                <w:rFonts w:ascii="Book Antiqua" w:hAnsi="Book Antiqua"/>
                <w:sz w:val="18"/>
                <w:szCs w:val="18"/>
                <w:lang w:val="es-419" w:eastAsia="es-419"/>
              </w:rPr>
              <w:t xml:space="preserve">actuales </w:t>
            </w:r>
            <w:r w:rsidR="002045F3" w:rsidRPr="00D21696">
              <w:rPr>
                <w:rFonts w:ascii="Book Antiqua" w:hAnsi="Book Antiqua"/>
                <w:sz w:val="18"/>
                <w:szCs w:val="18"/>
                <w:lang w:val="es-419" w:eastAsia="es-419"/>
              </w:rPr>
              <w:t xml:space="preserve">pero que eventualmente si así lo aprueba el Consejo Superior podrían ser divididas físicamente, es decir, 2 colegiadas y 2 unipersonales en cada zona. </w:t>
            </w:r>
          </w:p>
          <w:p w14:paraId="2E3B0D01" w14:textId="2A6E9FBA" w:rsidR="00FB1664" w:rsidRPr="00D21696" w:rsidRDefault="00FB1664" w:rsidP="00FC0CEA">
            <w:pPr>
              <w:ind w:right="176"/>
              <w:jc w:val="both"/>
              <w:rPr>
                <w:rFonts w:ascii="Book Antiqua" w:hAnsi="Book Antiqua"/>
                <w:sz w:val="18"/>
                <w:szCs w:val="18"/>
                <w:lang w:val="es-419" w:eastAsia="es-419"/>
              </w:rPr>
            </w:pPr>
          </w:p>
          <w:p w14:paraId="70F27D88" w14:textId="7781CF4E" w:rsidR="00FB1664" w:rsidRPr="00D21696" w:rsidRDefault="00FB1664" w:rsidP="00FC0CEA">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La observación no modifica el contenido del informe. </w:t>
            </w:r>
          </w:p>
          <w:p w14:paraId="1AC0D6CD" w14:textId="77777777" w:rsidR="00D657C1" w:rsidRPr="00D21696" w:rsidRDefault="00D657C1" w:rsidP="00FC0CEA">
            <w:pPr>
              <w:ind w:right="176"/>
              <w:jc w:val="both"/>
              <w:rPr>
                <w:rFonts w:ascii="Book Antiqua" w:hAnsi="Book Antiqua"/>
                <w:sz w:val="18"/>
                <w:szCs w:val="18"/>
                <w:lang w:val="es-419" w:eastAsia="es-419"/>
              </w:rPr>
            </w:pPr>
          </w:p>
          <w:p w14:paraId="746D7BA1" w14:textId="6D0959A4" w:rsidR="00D657C1" w:rsidRPr="00D21696" w:rsidRDefault="00D657C1" w:rsidP="00FC0CEA">
            <w:pPr>
              <w:ind w:right="176"/>
              <w:jc w:val="both"/>
              <w:rPr>
                <w:rFonts w:ascii="Book Antiqua" w:hAnsi="Book Antiqua"/>
                <w:sz w:val="18"/>
                <w:szCs w:val="18"/>
                <w:lang w:val="es-419" w:eastAsia="es-419"/>
              </w:rPr>
            </w:pPr>
          </w:p>
        </w:tc>
      </w:tr>
      <w:tr w:rsidR="009430F7" w:rsidRPr="00DA2FA2" w14:paraId="7DFAC7EB" w14:textId="77777777" w:rsidTr="00D21696">
        <w:trPr>
          <w:trHeight w:val="1870"/>
        </w:trPr>
        <w:tc>
          <w:tcPr>
            <w:tcW w:w="5382" w:type="dxa"/>
            <w:shd w:val="clear" w:color="auto" w:fill="auto"/>
            <w:vAlign w:val="center"/>
          </w:tcPr>
          <w:p w14:paraId="78D5DCE9" w14:textId="5C1238B0" w:rsidR="009430F7" w:rsidRPr="00D21696" w:rsidRDefault="00621250">
            <w:pPr>
              <w:jc w:val="both"/>
              <w:textAlignment w:val="baseline"/>
              <w:rPr>
                <w:rFonts w:ascii="Book Antiqua" w:hAnsi="Book Antiqua"/>
                <w:sz w:val="18"/>
                <w:szCs w:val="18"/>
              </w:rPr>
            </w:pPr>
            <w:r w:rsidRPr="00D21696">
              <w:rPr>
                <w:rFonts w:ascii="Book Antiqua" w:hAnsi="Book Antiqua"/>
                <w:sz w:val="18"/>
                <w:szCs w:val="18"/>
              </w:rPr>
              <w:t xml:space="preserve">Finalmente, es necesario destacar que las omisiones por parte de esa Dirección de integrar a este Organismo en los procesos de visitas, entrevistas, reuniones, análisis de estadísticas, presentaciones virtuales, y en general en las actividades propias de este tipo de estudios resultan normales, y no encontramos justificación para ello, tratándose de la naturaleza misma y la labor sustantiva que desarrolla esa Dirección, ya que como en el caso que nos ocupa, necesariamente convergen los distintos ámbitos que coadyuvan en el auxilio de la adecuada </w:t>
            </w:r>
            <w:r w:rsidRPr="00D21696">
              <w:rPr>
                <w:rFonts w:ascii="Book Antiqua" w:hAnsi="Book Antiqua"/>
                <w:sz w:val="18"/>
                <w:szCs w:val="18"/>
              </w:rPr>
              <w:lastRenderedPageBreak/>
              <w:t xml:space="preserve">administración de justicia y una vez más este Organismo no fue tomado en cuenta en las fases previas, tal y como ocurrió anteriormente siempre en la materia que involucra el servicio de las Secciones de Cárceles </w:t>
            </w:r>
          </w:p>
        </w:tc>
        <w:tc>
          <w:tcPr>
            <w:tcW w:w="4678" w:type="dxa"/>
            <w:shd w:val="clear" w:color="auto" w:fill="auto"/>
            <w:vAlign w:val="center"/>
          </w:tcPr>
          <w:p w14:paraId="7FAE2E40" w14:textId="77777777" w:rsidR="009430F7" w:rsidRPr="00D21696" w:rsidRDefault="00DB42AC" w:rsidP="00FC0CEA">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lastRenderedPageBreak/>
              <w:t>Se toma nota de la observación.</w:t>
            </w:r>
          </w:p>
          <w:p w14:paraId="73788F49" w14:textId="77777777" w:rsidR="00DB42AC" w:rsidRPr="00D21696" w:rsidRDefault="00DB42AC" w:rsidP="00FC0CEA">
            <w:pPr>
              <w:ind w:right="176"/>
              <w:jc w:val="both"/>
              <w:rPr>
                <w:rFonts w:ascii="Book Antiqua" w:hAnsi="Book Antiqua"/>
                <w:sz w:val="18"/>
                <w:szCs w:val="18"/>
                <w:lang w:val="es-419" w:eastAsia="es-419"/>
              </w:rPr>
            </w:pPr>
          </w:p>
          <w:p w14:paraId="43C22DAC" w14:textId="5644B642" w:rsidR="00DB42AC" w:rsidRPr="00D21696" w:rsidRDefault="00DB42AC" w:rsidP="00FC0CEA">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Al respecto se le hace saber de la manera más respetuosa al OIJ</w:t>
            </w:r>
            <w:r w:rsidR="00C82E29">
              <w:rPr>
                <w:rFonts w:ascii="Book Antiqua" w:hAnsi="Book Antiqua"/>
                <w:sz w:val="18"/>
                <w:szCs w:val="18"/>
                <w:lang w:val="es-419" w:eastAsia="es-419"/>
              </w:rPr>
              <w:t xml:space="preserve"> que la Sección de Cárceles contó con su estudio específico, en donde se hicieron las previsiones precisamente para considerar las variables e impactos sugeridos en este informe.</w:t>
            </w:r>
          </w:p>
          <w:p w14:paraId="54FA3D8C" w14:textId="77777777" w:rsidR="00DB42AC" w:rsidRPr="00D21696" w:rsidRDefault="00DB42AC" w:rsidP="00FC0CEA">
            <w:pPr>
              <w:ind w:right="176"/>
              <w:jc w:val="both"/>
              <w:rPr>
                <w:rFonts w:ascii="Book Antiqua" w:hAnsi="Book Antiqua"/>
                <w:sz w:val="18"/>
                <w:szCs w:val="18"/>
                <w:lang w:val="es-419" w:eastAsia="es-419"/>
              </w:rPr>
            </w:pPr>
          </w:p>
          <w:p w14:paraId="40FD7897" w14:textId="77777777" w:rsidR="00DB42AC" w:rsidRDefault="00DB42AC" w:rsidP="00FC0CEA">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lastRenderedPageBreak/>
              <w:t xml:space="preserve">Producto de dicho trabajo se emitió el informe preliminar </w:t>
            </w:r>
            <w:r w:rsidRPr="00D402D9">
              <w:rPr>
                <w:rFonts w:ascii="Book Antiqua" w:hAnsi="Book Antiqua"/>
                <w:sz w:val="18"/>
                <w:szCs w:val="18"/>
                <w:lang w:val="es-419" w:eastAsia="es-419"/>
              </w:rPr>
              <w:t>300-PLA-MI-2022</w:t>
            </w:r>
            <w:r>
              <w:rPr>
                <w:rFonts w:ascii="Book Antiqua" w:hAnsi="Book Antiqua"/>
                <w:sz w:val="18"/>
                <w:szCs w:val="18"/>
                <w:lang w:val="es-419" w:eastAsia="es-419"/>
              </w:rPr>
              <w:t xml:space="preserve">, donde se contempla incluso el impacto que podría causar una eventual división del Tribunal Penal del III Circuito Judicial de San José, sede suroeste. </w:t>
            </w:r>
          </w:p>
          <w:p w14:paraId="6BE486C8" w14:textId="77777777" w:rsidR="00DB42AC" w:rsidRPr="00D21696" w:rsidRDefault="00DB42AC" w:rsidP="00FC0CEA">
            <w:pPr>
              <w:ind w:right="176"/>
              <w:jc w:val="both"/>
              <w:rPr>
                <w:rFonts w:ascii="Book Antiqua" w:hAnsi="Book Antiqua"/>
                <w:sz w:val="18"/>
                <w:szCs w:val="18"/>
                <w:lang w:val="es-419" w:eastAsia="es-419"/>
              </w:rPr>
            </w:pPr>
          </w:p>
          <w:p w14:paraId="3F88CBAF" w14:textId="4E93E3C7" w:rsidR="00DB42AC" w:rsidRPr="00D21696" w:rsidRDefault="00DB42AC" w:rsidP="00FC0CEA">
            <w:pPr>
              <w:ind w:right="176"/>
              <w:jc w:val="both"/>
              <w:rPr>
                <w:rFonts w:ascii="Book Antiqua" w:hAnsi="Book Antiqua"/>
                <w:sz w:val="18"/>
                <w:szCs w:val="18"/>
                <w:lang w:val="es-419" w:eastAsia="es-419"/>
              </w:rPr>
            </w:pPr>
            <w:r w:rsidRPr="00D21696">
              <w:rPr>
                <w:rFonts w:ascii="Book Antiqua" w:hAnsi="Book Antiqua"/>
                <w:sz w:val="18"/>
                <w:szCs w:val="18"/>
                <w:lang w:val="es-419" w:eastAsia="es-419"/>
              </w:rPr>
              <w:t xml:space="preserve">La observación no modifica el contenido del informe. </w:t>
            </w:r>
          </w:p>
        </w:tc>
      </w:tr>
    </w:tbl>
    <w:p w14:paraId="2D5BC093" w14:textId="77777777" w:rsidR="007D5DBF" w:rsidRDefault="007D5DBF">
      <w:pPr>
        <w:spacing w:after="160" w:line="259" w:lineRule="auto"/>
        <w:rPr>
          <w:rFonts w:ascii="Book Antiqua" w:eastAsia="Calibri" w:hAnsi="Book Antiqua"/>
          <w:color w:val="2F5496"/>
          <w:sz w:val="22"/>
          <w:szCs w:val="22"/>
          <w:lang w:val="es-MX" w:eastAsia="x-none"/>
        </w:rPr>
      </w:pPr>
    </w:p>
    <w:p w14:paraId="015B585F" w14:textId="0D679348" w:rsidR="00611D96" w:rsidRPr="00D21696" w:rsidRDefault="007D5DBF" w:rsidP="00D21696">
      <w:pPr>
        <w:spacing w:after="160" w:line="259" w:lineRule="auto"/>
        <w:jc w:val="both"/>
        <w:rPr>
          <w:rFonts w:ascii="Book Antiqua" w:eastAsia="Calibri" w:hAnsi="Book Antiqua"/>
          <w:color w:val="2F5496"/>
          <w:sz w:val="22"/>
          <w:szCs w:val="22"/>
          <w:lang w:val="es-MX" w:eastAsia="x-none"/>
        </w:rPr>
      </w:pPr>
      <w:r>
        <w:rPr>
          <w:rFonts w:ascii="Book Antiqua" w:eastAsia="Calibri" w:hAnsi="Book Antiqua"/>
          <w:color w:val="2F5496"/>
          <w:sz w:val="22"/>
          <w:szCs w:val="22"/>
          <w:lang w:val="es-MX" w:eastAsia="x-none"/>
        </w:rPr>
        <w:t xml:space="preserve">Adicionalmente </w:t>
      </w:r>
      <w:r w:rsidR="00611D96">
        <w:rPr>
          <w:rFonts w:ascii="Book Antiqua" w:eastAsia="Calibri" w:hAnsi="Book Antiqua"/>
          <w:color w:val="2F5496"/>
          <w:sz w:val="22"/>
          <w:szCs w:val="22"/>
          <w:lang w:val="es-MX" w:eastAsia="x-none"/>
        </w:rPr>
        <w:t xml:space="preserve">la Comisión de la Jurisdicción Penal remitió el criterio </w:t>
      </w:r>
      <w:r w:rsidR="00611D96" w:rsidRPr="00611D96">
        <w:rPr>
          <w:rFonts w:ascii="Book Antiqua" w:hAnsi="Book Antiqua" w:cs="Segoe UI"/>
          <w:color w:val="000000"/>
          <w:sz w:val="22"/>
          <w:szCs w:val="22"/>
          <w:lang w:eastAsia="es-CR"/>
        </w:rPr>
        <w:t xml:space="preserve">CJP050-2022, </w:t>
      </w:r>
      <w:r w:rsidR="00611D96" w:rsidRPr="00611D96">
        <w:rPr>
          <w:rFonts w:ascii="Book Antiqua" w:hAnsi="Book Antiqua" w:cs="Segoe UI"/>
          <w:color w:val="000000"/>
          <w:sz w:val="22"/>
          <w:szCs w:val="22"/>
          <w:lang w:val="es-ES" w:eastAsia="es-CR"/>
        </w:rPr>
        <w:t xml:space="preserve">suscrito por la magistrada Patricia Solano Castro, en su condición de Presidenta la Comisión de la Jurisdicción Penal, </w:t>
      </w:r>
      <w:r w:rsidR="00611D96">
        <w:rPr>
          <w:rFonts w:ascii="Book Antiqua" w:hAnsi="Book Antiqua" w:cs="Segoe UI"/>
          <w:color w:val="000000"/>
          <w:sz w:val="22"/>
          <w:szCs w:val="22"/>
          <w:lang w:val="es-ES" w:eastAsia="es-CR"/>
        </w:rPr>
        <w:t xml:space="preserve">el cual se encuentra relacionado al movimiento de recurso humano de personal de Turno Extraordinario para el Tribunal Penal de Pavas y sus propuestas de escenario, sin embargo debe indicarse que para poder hacer ese análisis es necesario tener claridad del acuerdo que </w:t>
      </w:r>
      <w:r w:rsidR="00B05235">
        <w:rPr>
          <w:rFonts w:ascii="Book Antiqua" w:hAnsi="Book Antiqua" w:cs="Segoe UI"/>
          <w:color w:val="000000"/>
          <w:sz w:val="22"/>
          <w:szCs w:val="22"/>
          <w:lang w:val="es-ES" w:eastAsia="es-CR"/>
        </w:rPr>
        <w:t>tome la jerarquía sobre los escenarios de Turno</w:t>
      </w:r>
      <w:r w:rsidR="00D477F8">
        <w:rPr>
          <w:rFonts w:ascii="Book Antiqua" w:hAnsi="Book Antiqua" w:cs="Segoe UI"/>
          <w:color w:val="000000"/>
          <w:sz w:val="22"/>
          <w:szCs w:val="22"/>
          <w:lang w:val="es-ES" w:eastAsia="es-CR"/>
        </w:rPr>
        <w:t xml:space="preserve"> Extraordinario</w:t>
      </w:r>
      <w:r w:rsidR="00B05235">
        <w:rPr>
          <w:rFonts w:ascii="Book Antiqua" w:hAnsi="Book Antiqua" w:cs="Segoe UI"/>
          <w:color w:val="000000"/>
          <w:sz w:val="22"/>
          <w:szCs w:val="22"/>
          <w:lang w:val="es-ES" w:eastAsia="es-CR"/>
        </w:rPr>
        <w:t>, porque solamente en el segundo escenario se liberaría recurso, lo cual inclusive está supeditado a valoraciones jurídicas</w:t>
      </w:r>
      <w:r w:rsidR="00611D96" w:rsidRPr="00611D96">
        <w:rPr>
          <w:rFonts w:ascii="Book Antiqua" w:hAnsi="Book Antiqua" w:cs="Segoe UI"/>
          <w:color w:val="000000"/>
          <w:sz w:val="22"/>
          <w:szCs w:val="22"/>
          <w:lang w:eastAsia="es-CR"/>
        </w:rPr>
        <w:t> </w:t>
      </w:r>
      <w:r w:rsidR="00C429AA">
        <w:rPr>
          <w:rFonts w:ascii="Book Antiqua" w:hAnsi="Book Antiqua" w:cs="Segoe UI"/>
          <w:color w:val="000000"/>
          <w:sz w:val="22"/>
          <w:szCs w:val="22"/>
          <w:lang w:eastAsia="es-CR"/>
        </w:rPr>
        <w:t>y debe considerarse que son categorías distintas de Jueza o Juez.</w:t>
      </w:r>
    </w:p>
    <w:p w14:paraId="2859E7FD" w14:textId="77777777" w:rsidR="00611D96" w:rsidRPr="00611D96" w:rsidRDefault="00611D96" w:rsidP="00611D96">
      <w:pPr>
        <w:jc w:val="both"/>
        <w:textAlignment w:val="baseline"/>
        <w:rPr>
          <w:rFonts w:ascii="Segoe UI" w:hAnsi="Segoe UI" w:cs="Segoe UI"/>
          <w:sz w:val="18"/>
          <w:szCs w:val="18"/>
          <w:lang w:eastAsia="es-CR"/>
        </w:rPr>
      </w:pPr>
      <w:r w:rsidRPr="00611D96">
        <w:rPr>
          <w:rFonts w:ascii="Book Antiqua" w:hAnsi="Book Antiqua" w:cs="Segoe UI"/>
          <w:sz w:val="22"/>
          <w:szCs w:val="22"/>
          <w:lang w:eastAsia="es-CR"/>
        </w:rPr>
        <w:t> </w:t>
      </w:r>
    </w:p>
    <w:tbl>
      <w:tblPr>
        <w:tblStyle w:val="Tablaconcuadrcula"/>
        <w:tblW w:w="8897" w:type="dxa"/>
        <w:jc w:val="center"/>
        <w:tblInd w:w="0" w:type="dxa"/>
        <w:tblLook w:val="04A0" w:firstRow="1" w:lastRow="0" w:firstColumn="1" w:lastColumn="0" w:noHBand="0" w:noVBand="1"/>
      </w:tblPr>
      <w:tblGrid>
        <w:gridCol w:w="4077"/>
        <w:gridCol w:w="4820"/>
      </w:tblGrid>
      <w:tr w:rsidR="00C429AA" w:rsidRPr="00522325" w14:paraId="35D970A6" w14:textId="77777777" w:rsidTr="00544B9B">
        <w:trPr>
          <w:tblHeader/>
          <w:jc w:val="center"/>
        </w:trPr>
        <w:tc>
          <w:tcPr>
            <w:tcW w:w="4077" w:type="dxa"/>
            <w:shd w:val="clear" w:color="auto" w:fill="1F4E79" w:themeFill="accent5" w:themeFillShade="80"/>
          </w:tcPr>
          <w:p w14:paraId="401EE5C2" w14:textId="4C45C5E2" w:rsidR="00C429AA" w:rsidRPr="00522325" w:rsidRDefault="00C429AA" w:rsidP="00D21696">
            <w:pPr>
              <w:tabs>
                <w:tab w:val="left" w:pos="1335"/>
              </w:tabs>
              <w:suppressAutoHyphens/>
              <w:jc w:val="center"/>
              <w:rPr>
                <w:rFonts w:ascii="Book Antiqua" w:hAnsi="Book Antiqua"/>
                <w:b/>
                <w:bCs/>
                <w:color w:val="FFFFFF" w:themeColor="background1"/>
              </w:rPr>
            </w:pPr>
            <w:r w:rsidRPr="00522325">
              <w:rPr>
                <w:rFonts w:ascii="Book Antiqua" w:hAnsi="Book Antiqua"/>
                <w:b/>
                <w:bCs/>
                <w:color w:val="FFFFFF" w:themeColor="background1"/>
              </w:rPr>
              <w:t>Criterio CJP0</w:t>
            </w:r>
            <w:r>
              <w:rPr>
                <w:rFonts w:ascii="Book Antiqua" w:hAnsi="Book Antiqua"/>
                <w:b/>
                <w:bCs/>
                <w:color w:val="FFFFFF" w:themeColor="background1"/>
              </w:rPr>
              <w:t>50-</w:t>
            </w:r>
            <w:r w:rsidRPr="00522325">
              <w:rPr>
                <w:rFonts w:ascii="Book Antiqua" w:hAnsi="Book Antiqua"/>
                <w:b/>
                <w:bCs/>
                <w:color w:val="FFFFFF" w:themeColor="background1"/>
              </w:rPr>
              <w:t xml:space="preserve">2022, </w:t>
            </w:r>
            <w:r w:rsidRPr="00522325">
              <w:rPr>
                <w:rFonts w:ascii="Book Antiqua" w:hAnsi="Book Antiqua"/>
                <w:b/>
                <w:bCs/>
                <w:color w:val="FFFFFF" w:themeColor="background1"/>
                <w:lang w:val="es-ES"/>
              </w:rPr>
              <w:t>suscrito por la magistrada Patricia Solano Castro, en su condición de Presidenta la Comisión de la Jurisdicción Penal</w:t>
            </w:r>
          </w:p>
        </w:tc>
        <w:tc>
          <w:tcPr>
            <w:tcW w:w="4820" w:type="dxa"/>
            <w:shd w:val="clear" w:color="auto" w:fill="1F4E79" w:themeFill="accent5" w:themeFillShade="80"/>
            <w:vAlign w:val="center"/>
          </w:tcPr>
          <w:p w14:paraId="7C61251B" w14:textId="77777777" w:rsidR="00C429AA" w:rsidRPr="00522325" w:rsidRDefault="00C429AA" w:rsidP="00544B9B">
            <w:pPr>
              <w:tabs>
                <w:tab w:val="left" w:pos="567"/>
              </w:tabs>
              <w:suppressAutoHyphens/>
              <w:jc w:val="center"/>
              <w:rPr>
                <w:rFonts w:ascii="Book Antiqua" w:hAnsi="Book Antiqua"/>
                <w:b/>
                <w:bCs/>
                <w:color w:val="FFFFFF" w:themeColor="background1"/>
              </w:rPr>
            </w:pPr>
            <w:r>
              <w:rPr>
                <w:rFonts w:ascii="Book Antiqua" w:hAnsi="Book Antiqua"/>
                <w:b/>
                <w:bCs/>
                <w:color w:val="FFFFFF" w:themeColor="background1"/>
              </w:rPr>
              <w:t>Criterio de la Dirección de Planificación</w:t>
            </w:r>
          </w:p>
        </w:tc>
      </w:tr>
      <w:tr w:rsidR="00C429AA" w14:paraId="12F2C58A" w14:textId="77777777" w:rsidTr="00544B9B">
        <w:trPr>
          <w:jc w:val="center"/>
        </w:trPr>
        <w:tc>
          <w:tcPr>
            <w:tcW w:w="4077" w:type="dxa"/>
          </w:tcPr>
          <w:p w14:paraId="71C3633F" w14:textId="77777777" w:rsidR="00C429AA" w:rsidRPr="00E804A2" w:rsidRDefault="00C429AA" w:rsidP="00D21696">
            <w:pPr>
              <w:tabs>
                <w:tab w:val="left" w:pos="567"/>
              </w:tabs>
              <w:suppressAutoHyphens/>
              <w:ind w:left="27" w:right="31" w:hanging="27"/>
              <w:jc w:val="both"/>
              <w:rPr>
                <w:rFonts w:ascii="Book Antiqua" w:hAnsi="Book Antiqua"/>
              </w:rPr>
            </w:pPr>
          </w:p>
          <w:bookmarkStart w:id="68" w:name="_MON_1716621867"/>
          <w:bookmarkEnd w:id="68"/>
          <w:p w14:paraId="6FC36B02" w14:textId="77777777" w:rsidR="00C429AA" w:rsidRDefault="00C429AA" w:rsidP="00D21696">
            <w:pPr>
              <w:shd w:val="clear" w:color="auto" w:fill="FFFFFF"/>
              <w:tabs>
                <w:tab w:val="left" w:pos="567"/>
              </w:tabs>
              <w:ind w:left="27" w:right="31" w:hanging="27"/>
              <w:jc w:val="center"/>
              <w:rPr>
                <w:rFonts w:ascii="Book Antiqua" w:hAnsi="Book Antiqua"/>
              </w:rPr>
            </w:pPr>
            <w:r>
              <w:rPr>
                <w:rFonts w:ascii="Book Antiqua" w:hAnsi="Book Antiqua"/>
              </w:rPr>
              <w:object w:dxaOrig="1508" w:dyaOrig="984" w14:anchorId="7AFFBDBD">
                <v:shape id="_x0000_i1031" type="#_x0000_t75" style="width:75.2pt;height:49.45pt" o:ole="">
                  <v:imagedata r:id="rId64" o:title=""/>
                </v:shape>
                <o:OLEObject Type="Embed" ProgID="Word.Document.12" ShapeID="_x0000_i1031" DrawAspect="Icon" ObjectID="_1716726289" r:id="rId65">
                  <o:FieldCodes>\s</o:FieldCodes>
                </o:OLEObject>
              </w:object>
            </w:r>
          </w:p>
          <w:p w14:paraId="36ED2722" w14:textId="77777777" w:rsidR="00C429AA" w:rsidRPr="00964E93" w:rsidRDefault="00C429AA" w:rsidP="00D21696">
            <w:pPr>
              <w:shd w:val="clear" w:color="auto" w:fill="FFFFFF"/>
              <w:tabs>
                <w:tab w:val="left" w:pos="567"/>
              </w:tabs>
              <w:ind w:left="27" w:right="31" w:hanging="27"/>
              <w:jc w:val="both"/>
              <w:rPr>
                <w:rFonts w:ascii="Book Antiqua" w:hAnsi="Book Antiqua"/>
              </w:rPr>
            </w:pPr>
          </w:p>
          <w:p w14:paraId="4303237C" w14:textId="77777777" w:rsidR="00C429AA" w:rsidRPr="00964E93" w:rsidRDefault="00C429AA" w:rsidP="00D21696">
            <w:pPr>
              <w:shd w:val="clear" w:color="auto" w:fill="FFFFFF"/>
              <w:tabs>
                <w:tab w:val="left" w:pos="567"/>
              </w:tabs>
              <w:ind w:left="27" w:right="31" w:hanging="27"/>
              <w:jc w:val="both"/>
              <w:rPr>
                <w:rFonts w:ascii="Book Antiqua" w:hAnsi="Book Antiqua"/>
              </w:rPr>
            </w:pPr>
            <w:r w:rsidRPr="00964E93">
              <w:rPr>
                <w:rFonts w:ascii="Book Antiqua" w:hAnsi="Book Antiqua"/>
              </w:rPr>
              <w:t>“(…)</w:t>
            </w:r>
          </w:p>
          <w:p w14:paraId="6A75279B" w14:textId="77777777" w:rsidR="00C429AA" w:rsidRPr="00964E93" w:rsidRDefault="00C429AA" w:rsidP="00D21696">
            <w:pPr>
              <w:pStyle w:val="NormalWeb"/>
              <w:shd w:val="clear" w:color="auto" w:fill="FFFFFF"/>
              <w:spacing w:after="240"/>
              <w:ind w:firstLine="708"/>
              <w:jc w:val="both"/>
              <w:rPr>
                <w:rFonts w:ascii="Book Antiqua" w:hAnsi="Book Antiqua"/>
                <w:sz w:val="20"/>
                <w:szCs w:val="20"/>
              </w:rPr>
            </w:pPr>
            <w:r w:rsidRPr="00964E93">
              <w:rPr>
                <w:rFonts w:ascii="Book Antiqua" w:hAnsi="Book Antiqua"/>
                <w:sz w:val="20"/>
                <w:szCs w:val="20"/>
              </w:rPr>
              <w:t>Dicha solicitud fue planteada con la finalidad de poder disponer de algunas de las plazas profesionales para solventar las necesidades de faltante de personal que están surgiendo con ocasión de la reestructuración del Tribunal del Tercer Circuito Judicial de San José, y la reorganización del personal que podría ser requerida en caso de que se apruebe alguno de los escenarios recomendados, según las propuestas técnicas expuestas por la Dirección de Planificación a través del informe 66-PLA-MI-2021.</w:t>
            </w:r>
          </w:p>
          <w:p w14:paraId="2B7D642A" w14:textId="77777777" w:rsidR="00C429AA" w:rsidRDefault="00C429AA" w:rsidP="00D21696">
            <w:pPr>
              <w:shd w:val="clear" w:color="auto" w:fill="FFFFFF"/>
              <w:tabs>
                <w:tab w:val="left" w:pos="567"/>
              </w:tabs>
              <w:ind w:left="27" w:right="31" w:hanging="27"/>
              <w:jc w:val="both"/>
              <w:rPr>
                <w:rFonts w:ascii="Book Antiqua" w:hAnsi="Book Antiqua"/>
              </w:rPr>
            </w:pPr>
            <w:r w:rsidRPr="00964E93">
              <w:rPr>
                <w:rFonts w:ascii="Book Antiqua" w:hAnsi="Book Antiqua"/>
                <w:color w:val="000000"/>
              </w:rPr>
              <w:t xml:space="preserve">En virtud de las circunstancias expuestas, la Comisión de la Jurisdicción Penal solicita a los estimables Magistrados y Magistradas </w:t>
            </w:r>
            <w:r w:rsidRPr="00964E93">
              <w:rPr>
                <w:rFonts w:ascii="Book Antiqua" w:hAnsi="Book Antiqua"/>
                <w:color w:val="000000"/>
              </w:rPr>
              <w:lastRenderedPageBreak/>
              <w:t>que integran Corte Plena, que realicen un análisis conjunto de los escenarios técnicos recomendados y las observaciones vertidas por parte de la Comisión en relación con el rediseño y reestructuración tanto de las Oficinas de Turno Extraordinario del Primer y Segundo Circuito Judicial de San José, como del Tribunal Penal del Tercer Circuito Judicial de San José, Sede Suroeste, con la finalidad de que se considere declarar estos abordajes de interés institucional y se tomen las previsiones presupuestarias pertinentes para poder abordar la reestructuración de dichas oficinas de manera que se maximicen los recursos tanto humanos como de infraestructura, y se examinen soluciones integrales en procura de una mejora en los servicios que se brindan en dichas oficinas y que ello se refleje en la atención a las personas usuarias.”</w:t>
            </w:r>
          </w:p>
        </w:tc>
        <w:tc>
          <w:tcPr>
            <w:tcW w:w="4820" w:type="dxa"/>
            <w:vAlign w:val="center"/>
          </w:tcPr>
          <w:p w14:paraId="04786698" w14:textId="67C75CE8" w:rsidR="00C429AA" w:rsidRDefault="00C429AA" w:rsidP="00544B9B">
            <w:pPr>
              <w:tabs>
                <w:tab w:val="left" w:pos="567"/>
              </w:tabs>
              <w:suppressAutoHyphens/>
              <w:jc w:val="both"/>
              <w:rPr>
                <w:rFonts w:ascii="Book Antiqua" w:hAnsi="Book Antiqua"/>
                <w:color w:val="000000" w:themeColor="text1"/>
              </w:rPr>
            </w:pPr>
            <w:r w:rsidRPr="0021767F">
              <w:rPr>
                <w:rFonts w:ascii="Book Antiqua" w:hAnsi="Book Antiqua"/>
                <w:color w:val="000000" w:themeColor="text1"/>
              </w:rPr>
              <w:lastRenderedPageBreak/>
              <w:t>El destino de las plazas de</w:t>
            </w:r>
            <w:r>
              <w:rPr>
                <w:rFonts w:ascii="Book Antiqua" w:hAnsi="Book Antiqua"/>
                <w:color w:val="000000" w:themeColor="text1"/>
              </w:rPr>
              <w:t>l Servicio de  T</w:t>
            </w:r>
            <w:r w:rsidRPr="0021767F">
              <w:rPr>
                <w:rFonts w:ascii="Book Antiqua" w:hAnsi="Book Antiqua"/>
                <w:color w:val="000000" w:themeColor="text1"/>
              </w:rPr>
              <w:t xml:space="preserve">urno </w:t>
            </w:r>
            <w:r>
              <w:rPr>
                <w:rFonts w:ascii="Book Antiqua" w:hAnsi="Book Antiqua"/>
                <w:color w:val="000000" w:themeColor="text1"/>
              </w:rPr>
              <w:t>E</w:t>
            </w:r>
            <w:r w:rsidRPr="0021767F">
              <w:rPr>
                <w:rFonts w:ascii="Book Antiqua" w:hAnsi="Book Antiqua"/>
                <w:color w:val="000000" w:themeColor="text1"/>
              </w:rPr>
              <w:t>xtraordinario debe definirse en función del escenario que apruebe Corte Plena</w:t>
            </w:r>
            <w:r>
              <w:rPr>
                <w:rFonts w:ascii="Book Antiqua" w:hAnsi="Book Antiqua"/>
                <w:color w:val="000000" w:themeColor="text1"/>
              </w:rPr>
              <w:t xml:space="preserve">, a partir de las valoraciones jurídicas. </w:t>
            </w:r>
          </w:p>
          <w:p w14:paraId="1A0485B3" w14:textId="77777777" w:rsidR="00C429AA" w:rsidRDefault="00C429AA" w:rsidP="00544B9B">
            <w:pPr>
              <w:tabs>
                <w:tab w:val="left" w:pos="567"/>
              </w:tabs>
              <w:suppressAutoHyphens/>
              <w:jc w:val="both"/>
              <w:rPr>
                <w:rFonts w:ascii="Book Antiqua" w:hAnsi="Book Antiqua"/>
                <w:color w:val="000000" w:themeColor="text1"/>
              </w:rPr>
            </w:pPr>
          </w:p>
          <w:p w14:paraId="3A89EB82" w14:textId="22D75244" w:rsidR="00C429AA" w:rsidRDefault="00C429AA" w:rsidP="00544B9B">
            <w:pPr>
              <w:tabs>
                <w:tab w:val="left" w:pos="567"/>
              </w:tabs>
              <w:suppressAutoHyphens/>
              <w:jc w:val="both"/>
              <w:rPr>
                <w:rFonts w:ascii="Book Antiqua" w:hAnsi="Book Antiqua"/>
                <w:color w:val="000000" w:themeColor="text1"/>
              </w:rPr>
            </w:pPr>
            <w:r>
              <w:rPr>
                <w:rFonts w:ascii="Book Antiqua" w:hAnsi="Book Antiqua"/>
                <w:color w:val="000000" w:themeColor="text1"/>
              </w:rPr>
              <w:t>E</w:t>
            </w:r>
            <w:r w:rsidRPr="0021767F">
              <w:rPr>
                <w:rFonts w:ascii="Book Antiqua" w:hAnsi="Book Antiqua"/>
                <w:color w:val="000000" w:themeColor="text1"/>
              </w:rPr>
              <w:t xml:space="preserve">n el caso de que se apruebe el escenario dos, existen Tribunales Penales con necesidades </w:t>
            </w:r>
            <w:r>
              <w:rPr>
                <w:rFonts w:ascii="Book Antiqua" w:hAnsi="Book Antiqua"/>
                <w:color w:val="000000" w:themeColor="text1"/>
              </w:rPr>
              <w:t xml:space="preserve">en donde la Dirección de Planificación analizará lo correspondiente, incluido lo señalado por la Comisión de la Jurisdicción Penal y tomando en cuenta que las plazas de Turno </w:t>
            </w:r>
            <w:r w:rsidR="00653A2A">
              <w:rPr>
                <w:rFonts w:ascii="Book Antiqua" w:hAnsi="Book Antiqua"/>
                <w:color w:val="000000" w:themeColor="text1"/>
              </w:rPr>
              <w:t xml:space="preserve">Extraordinario </w:t>
            </w:r>
            <w:r>
              <w:rPr>
                <w:rFonts w:ascii="Book Antiqua" w:hAnsi="Book Antiqua"/>
                <w:color w:val="000000" w:themeColor="text1"/>
              </w:rPr>
              <w:t>son de diferente categoría.</w:t>
            </w:r>
          </w:p>
          <w:p w14:paraId="581CBF01" w14:textId="77777777" w:rsidR="00C429AA" w:rsidRDefault="00C429AA" w:rsidP="00544B9B">
            <w:pPr>
              <w:tabs>
                <w:tab w:val="left" w:pos="567"/>
              </w:tabs>
              <w:suppressAutoHyphens/>
              <w:jc w:val="both"/>
              <w:rPr>
                <w:rFonts w:ascii="Book Antiqua" w:hAnsi="Book Antiqua"/>
                <w:color w:val="000000" w:themeColor="text1"/>
              </w:rPr>
            </w:pPr>
          </w:p>
          <w:p w14:paraId="61D86EF7" w14:textId="77777777" w:rsidR="00C429AA" w:rsidRPr="00A5748B" w:rsidRDefault="00C429AA" w:rsidP="00544B9B">
            <w:pPr>
              <w:pStyle w:val="Prrafodelista"/>
              <w:numPr>
                <w:ilvl w:val="0"/>
                <w:numId w:val="63"/>
              </w:numPr>
              <w:tabs>
                <w:tab w:val="left" w:pos="567"/>
              </w:tabs>
              <w:suppressAutoHyphens/>
              <w:ind w:left="0" w:firstLine="32"/>
              <w:contextualSpacing/>
              <w:jc w:val="both"/>
              <w:rPr>
                <w:rFonts w:ascii="Book Antiqua" w:hAnsi="Book Antiqua"/>
                <w:sz w:val="20"/>
                <w:szCs w:val="20"/>
              </w:rPr>
            </w:pPr>
            <w:r w:rsidRPr="00A5748B">
              <w:rPr>
                <w:rFonts w:ascii="Book Antiqua" w:hAnsi="Book Antiqua"/>
                <w:sz w:val="20"/>
                <w:szCs w:val="20"/>
              </w:rPr>
              <w:t>Se mantiene el criterio dado por la Dirección de Planificación y por tanto no procede ampliar o modificar el informe 66-PLA-MI-2022.</w:t>
            </w:r>
          </w:p>
          <w:p w14:paraId="4725DF42" w14:textId="77777777" w:rsidR="00C429AA" w:rsidRPr="00484D97" w:rsidRDefault="00C429AA" w:rsidP="00544B9B">
            <w:pPr>
              <w:tabs>
                <w:tab w:val="left" w:pos="567"/>
              </w:tabs>
              <w:suppressAutoHyphens/>
              <w:jc w:val="both"/>
              <w:rPr>
                <w:rFonts w:ascii="Book Antiqua" w:hAnsi="Book Antiqua"/>
                <w:color w:val="FF0000"/>
              </w:rPr>
            </w:pPr>
          </w:p>
        </w:tc>
      </w:tr>
    </w:tbl>
    <w:p w14:paraId="0690FB74" w14:textId="77777777" w:rsidR="00C429AA" w:rsidRDefault="00C429AA" w:rsidP="00C429AA"/>
    <w:p w14:paraId="3354419E" w14:textId="41099E3F" w:rsidR="00341110" w:rsidRDefault="00341110">
      <w:pPr>
        <w:spacing w:after="160" w:line="259" w:lineRule="auto"/>
        <w:rPr>
          <w:rFonts w:ascii="Book Antiqua" w:eastAsia="Calibri" w:hAnsi="Book Antiqua"/>
          <w:b/>
          <w:bCs/>
          <w:i/>
          <w:iCs/>
          <w:color w:val="2F5496"/>
          <w:sz w:val="22"/>
          <w:szCs w:val="22"/>
          <w:lang w:val="es-MX" w:eastAsia="x-none"/>
        </w:rPr>
      </w:pPr>
      <w:r>
        <w:rPr>
          <w:rFonts w:ascii="Book Antiqua" w:eastAsia="Calibri" w:hAnsi="Book Antiqua"/>
          <w:color w:val="2F5496"/>
          <w:sz w:val="22"/>
          <w:szCs w:val="22"/>
          <w:lang w:val="es-MX" w:eastAsia="x-none"/>
        </w:rPr>
        <w:br w:type="page"/>
      </w:r>
    </w:p>
    <w:p w14:paraId="2C46C6BF" w14:textId="5C5E93AD" w:rsidR="008E48EA" w:rsidRPr="00354334" w:rsidRDefault="008E48EA">
      <w:pPr>
        <w:pStyle w:val="Ttulo2"/>
        <w:numPr>
          <w:ilvl w:val="0"/>
          <w:numId w:val="4"/>
        </w:numPr>
        <w:shd w:val="clear" w:color="auto" w:fill="D9E2F3" w:themeFill="accent1" w:themeFillTint="33"/>
        <w:rPr>
          <w:rFonts w:ascii="Book Antiqua" w:eastAsia="Calibri" w:hAnsi="Book Antiqua"/>
          <w:color w:val="2F5496"/>
          <w:sz w:val="22"/>
          <w:szCs w:val="22"/>
          <w:lang w:val="es-MX" w:eastAsia="x-none"/>
        </w:rPr>
      </w:pPr>
      <w:r w:rsidRPr="00354334">
        <w:rPr>
          <w:rFonts w:ascii="Book Antiqua" w:eastAsia="Calibri" w:hAnsi="Book Antiqua"/>
          <w:color w:val="2F5496"/>
          <w:sz w:val="22"/>
          <w:szCs w:val="22"/>
          <w:lang w:val="es-MX" w:eastAsia="x-none"/>
        </w:rPr>
        <w:lastRenderedPageBreak/>
        <w:t xml:space="preserve"> Recomendaciones</w:t>
      </w:r>
    </w:p>
    <w:p w14:paraId="3243589E" w14:textId="77777777" w:rsidR="008E48EA" w:rsidRPr="008B4A88" w:rsidRDefault="008E48EA" w:rsidP="008E48EA">
      <w:pPr>
        <w:jc w:val="both"/>
        <w:rPr>
          <w:rFonts w:ascii="Book Antiqua" w:hAnsi="Book Antiqua"/>
        </w:rPr>
      </w:pPr>
    </w:p>
    <w:p w14:paraId="5CAB66F6" w14:textId="6FAD7665" w:rsidR="008E48EA" w:rsidRPr="00E6537B" w:rsidRDefault="008E48EA" w:rsidP="008E48EA">
      <w:pPr>
        <w:jc w:val="both"/>
        <w:rPr>
          <w:rFonts w:ascii="Book Antiqua" w:hAnsi="Book Antiqua"/>
          <w:sz w:val="24"/>
          <w:szCs w:val="24"/>
        </w:rPr>
      </w:pPr>
      <w:r w:rsidRPr="00E6537B">
        <w:rPr>
          <w:rFonts w:ascii="Book Antiqua" w:hAnsi="Book Antiqua"/>
          <w:sz w:val="24"/>
          <w:szCs w:val="24"/>
        </w:rPr>
        <w:t xml:space="preserve">A </w:t>
      </w:r>
      <w:r w:rsidR="00C23B92" w:rsidRPr="00E6537B">
        <w:rPr>
          <w:rFonts w:ascii="Book Antiqua" w:hAnsi="Book Antiqua"/>
          <w:sz w:val="24"/>
          <w:szCs w:val="24"/>
        </w:rPr>
        <w:t>continuación,</w:t>
      </w:r>
      <w:r w:rsidRPr="00E6537B">
        <w:rPr>
          <w:rFonts w:ascii="Book Antiqua" w:hAnsi="Book Antiqua"/>
          <w:sz w:val="24"/>
          <w:szCs w:val="24"/>
        </w:rPr>
        <w:t xml:space="preserve"> se detallan una serie de recomendaciones derivadas del estudio integral del Tribunal de Juicio del Tercer Circuito Judicial de San José, sede suroeste:</w:t>
      </w:r>
    </w:p>
    <w:p w14:paraId="43D07832" w14:textId="1DEDEF4E" w:rsidR="008E48EA" w:rsidRDefault="008E48EA" w:rsidP="008E48EA">
      <w:pPr>
        <w:jc w:val="both"/>
        <w:rPr>
          <w:rFonts w:ascii="Book Antiqua" w:hAnsi="Book Antiqua"/>
        </w:rPr>
      </w:pPr>
    </w:p>
    <w:p w14:paraId="0CD81169" w14:textId="25A35CB9" w:rsidR="00EC7CCB" w:rsidRPr="00395B7E" w:rsidRDefault="00EC7CCB" w:rsidP="00EC7CCB">
      <w:pPr>
        <w:pStyle w:val="Ttulo2"/>
        <w:ind w:left="360"/>
        <w:rPr>
          <w:rFonts w:ascii="Book Antiqua" w:hAnsi="Book Antiqua"/>
          <w:b w:val="0"/>
          <w:i w:val="0"/>
          <w:iCs w:val="0"/>
          <w:sz w:val="24"/>
          <w:szCs w:val="24"/>
        </w:rPr>
      </w:pPr>
      <w:r w:rsidRPr="00395B7E">
        <w:rPr>
          <w:rFonts w:ascii="Book Antiqua" w:hAnsi="Book Antiqua"/>
          <w:i w:val="0"/>
          <w:iCs w:val="0"/>
          <w:sz w:val="24"/>
          <w:szCs w:val="24"/>
        </w:rPr>
        <w:t>Co</w:t>
      </w:r>
      <w:r>
        <w:rPr>
          <w:rFonts w:ascii="Book Antiqua" w:hAnsi="Book Antiqua"/>
          <w:i w:val="0"/>
          <w:iCs w:val="0"/>
          <w:sz w:val="24"/>
          <w:szCs w:val="24"/>
        </w:rPr>
        <w:t>rte Plena</w:t>
      </w:r>
    </w:p>
    <w:p w14:paraId="582095E0" w14:textId="77777777" w:rsidR="00EC7CCB" w:rsidRPr="008B0384" w:rsidRDefault="00EC7CCB" w:rsidP="00EC7CCB">
      <w:pPr>
        <w:jc w:val="both"/>
        <w:rPr>
          <w:rFonts w:ascii="Book Antiqua" w:hAnsi="Book Antiqua"/>
        </w:rPr>
      </w:pPr>
    </w:p>
    <w:p w14:paraId="75229D12" w14:textId="77777777" w:rsidR="00EC7CCB" w:rsidRPr="003E37A9" w:rsidRDefault="00EC7CCB" w:rsidP="00EC7CCB">
      <w:pPr>
        <w:pStyle w:val="Prrafodelista"/>
        <w:numPr>
          <w:ilvl w:val="0"/>
          <w:numId w:val="48"/>
        </w:numPr>
        <w:jc w:val="both"/>
        <w:rPr>
          <w:rFonts w:ascii="Book Antiqua" w:eastAsia="Calibri" w:hAnsi="Book Antiqua"/>
          <w:vanish/>
          <w:lang w:eastAsia="en-US"/>
        </w:rPr>
      </w:pPr>
    </w:p>
    <w:p w14:paraId="4BF0AE8E" w14:textId="77777777" w:rsidR="00EC7CCB" w:rsidRPr="003E37A9" w:rsidRDefault="00EC7CCB" w:rsidP="00EC7CCB">
      <w:pPr>
        <w:pStyle w:val="Prrafodelista"/>
        <w:numPr>
          <w:ilvl w:val="0"/>
          <w:numId w:val="48"/>
        </w:numPr>
        <w:jc w:val="both"/>
        <w:rPr>
          <w:rFonts w:ascii="Book Antiqua" w:eastAsia="Calibri" w:hAnsi="Book Antiqua"/>
          <w:vanish/>
          <w:lang w:eastAsia="en-US"/>
        </w:rPr>
      </w:pPr>
    </w:p>
    <w:p w14:paraId="6B655087" w14:textId="77777777" w:rsidR="00EC7CCB" w:rsidRPr="003E37A9" w:rsidRDefault="00EC7CCB" w:rsidP="00EC7CCB">
      <w:pPr>
        <w:pStyle w:val="Prrafodelista"/>
        <w:numPr>
          <w:ilvl w:val="0"/>
          <w:numId w:val="48"/>
        </w:numPr>
        <w:jc w:val="both"/>
        <w:rPr>
          <w:rFonts w:ascii="Book Antiqua" w:eastAsia="Calibri" w:hAnsi="Book Antiqua"/>
          <w:vanish/>
          <w:lang w:eastAsia="en-US"/>
        </w:rPr>
      </w:pPr>
    </w:p>
    <w:p w14:paraId="28CF4E2B" w14:textId="77777777" w:rsidR="00EC7CCB" w:rsidRPr="003E37A9" w:rsidRDefault="00EC7CCB" w:rsidP="00EC7CCB">
      <w:pPr>
        <w:pStyle w:val="Prrafodelista"/>
        <w:numPr>
          <w:ilvl w:val="0"/>
          <w:numId w:val="48"/>
        </w:numPr>
        <w:jc w:val="both"/>
        <w:rPr>
          <w:rFonts w:ascii="Book Antiqua" w:eastAsia="Calibri" w:hAnsi="Book Antiqua"/>
          <w:vanish/>
          <w:lang w:eastAsia="en-US"/>
        </w:rPr>
      </w:pPr>
    </w:p>
    <w:p w14:paraId="33F69CAA" w14:textId="77777777" w:rsidR="00EC7CCB" w:rsidRPr="003E37A9" w:rsidRDefault="00EC7CCB" w:rsidP="00EC7CCB">
      <w:pPr>
        <w:pStyle w:val="Prrafodelista"/>
        <w:numPr>
          <w:ilvl w:val="0"/>
          <w:numId w:val="48"/>
        </w:numPr>
        <w:jc w:val="both"/>
        <w:rPr>
          <w:rFonts w:ascii="Book Antiqua" w:eastAsia="Calibri" w:hAnsi="Book Antiqua"/>
          <w:vanish/>
          <w:lang w:eastAsia="en-US"/>
        </w:rPr>
      </w:pPr>
    </w:p>
    <w:p w14:paraId="16E505D2" w14:textId="77777777" w:rsidR="00EC7CCB" w:rsidRPr="003E37A9" w:rsidRDefault="00EC7CCB" w:rsidP="00EC7CCB">
      <w:pPr>
        <w:pStyle w:val="Prrafodelista"/>
        <w:numPr>
          <w:ilvl w:val="0"/>
          <w:numId w:val="48"/>
        </w:numPr>
        <w:jc w:val="both"/>
        <w:rPr>
          <w:rFonts w:ascii="Book Antiqua" w:eastAsia="Calibri" w:hAnsi="Book Antiqua"/>
          <w:vanish/>
          <w:lang w:eastAsia="en-US"/>
        </w:rPr>
      </w:pPr>
    </w:p>
    <w:p w14:paraId="6B1CF784" w14:textId="77777777" w:rsidR="00EC7CCB" w:rsidRPr="003E37A9" w:rsidRDefault="00EC7CCB" w:rsidP="00EC7CCB">
      <w:pPr>
        <w:pStyle w:val="Prrafodelista"/>
        <w:numPr>
          <w:ilvl w:val="0"/>
          <w:numId w:val="48"/>
        </w:numPr>
        <w:jc w:val="both"/>
        <w:rPr>
          <w:rFonts w:ascii="Book Antiqua" w:eastAsia="Calibri" w:hAnsi="Book Antiqua"/>
          <w:vanish/>
          <w:lang w:eastAsia="en-US"/>
        </w:rPr>
      </w:pPr>
    </w:p>
    <w:p w14:paraId="515085ED" w14:textId="77777777" w:rsidR="00EC7CCB" w:rsidRPr="003E37A9" w:rsidRDefault="00EC7CCB" w:rsidP="00EC7CCB">
      <w:pPr>
        <w:pStyle w:val="Prrafodelista"/>
        <w:numPr>
          <w:ilvl w:val="0"/>
          <w:numId w:val="48"/>
        </w:numPr>
        <w:jc w:val="both"/>
        <w:rPr>
          <w:rFonts w:ascii="Book Antiqua" w:eastAsia="Calibri" w:hAnsi="Book Antiqua"/>
          <w:vanish/>
          <w:lang w:eastAsia="en-US"/>
        </w:rPr>
      </w:pPr>
    </w:p>
    <w:p w14:paraId="192EC26C" w14:textId="77777777" w:rsidR="00EC7CCB" w:rsidRPr="003E37A9" w:rsidRDefault="00EC7CCB" w:rsidP="00EC7CCB">
      <w:pPr>
        <w:pStyle w:val="Prrafodelista"/>
        <w:numPr>
          <w:ilvl w:val="0"/>
          <w:numId w:val="48"/>
        </w:numPr>
        <w:jc w:val="both"/>
        <w:rPr>
          <w:rFonts w:ascii="Book Antiqua" w:eastAsia="Calibri" w:hAnsi="Book Antiqua"/>
          <w:vanish/>
          <w:lang w:eastAsia="en-US"/>
        </w:rPr>
      </w:pPr>
    </w:p>
    <w:p w14:paraId="31E55D3C" w14:textId="77777777" w:rsidR="00EC7CCB" w:rsidRPr="003E37A9" w:rsidRDefault="00EC7CCB" w:rsidP="00EC7CCB">
      <w:pPr>
        <w:pStyle w:val="Prrafodelista"/>
        <w:numPr>
          <w:ilvl w:val="0"/>
          <w:numId w:val="48"/>
        </w:numPr>
        <w:jc w:val="both"/>
        <w:rPr>
          <w:rFonts w:ascii="Book Antiqua" w:eastAsia="Calibri" w:hAnsi="Book Antiqua"/>
          <w:vanish/>
          <w:lang w:eastAsia="en-US"/>
        </w:rPr>
      </w:pPr>
    </w:p>
    <w:p w14:paraId="497B7C87" w14:textId="03E1D4E6" w:rsidR="00CB2B86" w:rsidRPr="00D21696" w:rsidRDefault="00CB2B86" w:rsidP="00D21696">
      <w:pPr>
        <w:pStyle w:val="Prrafodelista"/>
        <w:numPr>
          <w:ilvl w:val="1"/>
          <w:numId w:val="53"/>
        </w:numPr>
        <w:spacing w:after="160" w:line="259" w:lineRule="auto"/>
        <w:jc w:val="both"/>
        <w:rPr>
          <w:rFonts w:ascii="Book Antiqua" w:hAnsi="Book Antiqua"/>
        </w:rPr>
      </w:pPr>
      <w:r>
        <w:rPr>
          <w:rFonts w:ascii="Book Antiqua" w:hAnsi="Book Antiqua"/>
        </w:rPr>
        <w:t>E</w:t>
      </w:r>
      <w:r w:rsidRPr="00D21696">
        <w:rPr>
          <w:rFonts w:ascii="Book Antiqua" w:hAnsi="Book Antiqua"/>
        </w:rPr>
        <w:t>n relación con el oficio 2068-2022 de la Secretaría General de la Corte que transcribe el acuerdo tomado por Corte Plena en sesión 7-2022, celebrada el día 15 de febrero de 2022, artículo IX, en el que se acordó lo siguiente:</w:t>
      </w:r>
    </w:p>
    <w:p w14:paraId="2F4BBFF1" w14:textId="77777777" w:rsidR="00CB2B86" w:rsidRDefault="00CB2B86" w:rsidP="00CB2B86">
      <w:pPr>
        <w:pStyle w:val="Prrafodelista"/>
        <w:shd w:val="clear" w:color="auto" w:fill="FFFFFF"/>
        <w:ind w:left="360" w:right="555"/>
        <w:jc w:val="both"/>
        <w:rPr>
          <w:rFonts w:ascii="Book Antiqua" w:hAnsi="Book Antiqua"/>
          <w:i/>
          <w:iCs/>
        </w:rPr>
      </w:pPr>
      <w:r w:rsidRPr="00CB2B86">
        <w:rPr>
          <w:rFonts w:ascii="Book Antiqua" w:hAnsi="Book Antiqua"/>
        </w:rPr>
        <w:t>“</w:t>
      </w:r>
      <w:r w:rsidRPr="00CB2B86">
        <w:rPr>
          <w:rFonts w:ascii="Book Antiqua" w:hAnsi="Book Antiqua"/>
          <w:i/>
          <w:iCs/>
        </w:rPr>
        <w:t>se acordó: 1.) En razón de la medida cautelar adoptada por esta Corte en sesión Nº 32-2021 celebrada el 9 de agosto de 2021, artículo XVIII, no hacer nombramientos en plazas vacantes de juez o jueza 4 Penal contenidos en el oficio Nº PJ-DGH-SACJ-1818-2020 del 8 de octubre del 2020, remitido por el Consejo de la Judicatura, hasta tanto la Dirección de Planificación rinda el informe de rediseño que se da cuenta, a fin de proceder conforme lo establece el artículo 192 de la Constitución Política. 2.) Las personas funcionarias judiciales que vienen ocupando plazas Juez 4 de Penal en los cargos que se dio cuenta, se mantendrán en sus puestos con motivo de la medida adoptada a esos efectos.”</w:t>
      </w:r>
    </w:p>
    <w:p w14:paraId="4CEF43D3" w14:textId="77777777" w:rsidR="00CB2B86" w:rsidRDefault="00CB2B86" w:rsidP="00CB2B86">
      <w:pPr>
        <w:pStyle w:val="Prrafodelista"/>
        <w:shd w:val="clear" w:color="auto" w:fill="FFFFFF"/>
        <w:ind w:left="360" w:right="555"/>
        <w:jc w:val="both"/>
        <w:rPr>
          <w:rFonts w:ascii="Book Antiqua" w:hAnsi="Book Antiqua"/>
          <w:i/>
          <w:iCs/>
        </w:rPr>
      </w:pPr>
    </w:p>
    <w:p w14:paraId="00D942CE" w14:textId="6DFC70D0" w:rsidR="00CB2B86" w:rsidRPr="00D21696" w:rsidRDefault="00CB2B86" w:rsidP="00D21696">
      <w:pPr>
        <w:pStyle w:val="Prrafodelista"/>
        <w:shd w:val="clear" w:color="auto" w:fill="FFFFFF"/>
        <w:ind w:left="360" w:right="555"/>
        <w:jc w:val="both"/>
        <w:rPr>
          <w:rFonts w:ascii="Book Antiqua" w:hAnsi="Book Antiqua"/>
        </w:rPr>
      </w:pPr>
      <w:r w:rsidRPr="00D21696">
        <w:rPr>
          <w:rFonts w:ascii="Book Antiqua" w:hAnsi="Book Antiqua"/>
        </w:rPr>
        <w:t>Dado que Corte Plena estableció que la medida cautelar estará vigente hasta concluir el rediseño del Tribunal Penal del Tercer Circuito Judicial de San José, Sede Suroeste,</w:t>
      </w:r>
      <w:r>
        <w:rPr>
          <w:rFonts w:ascii="Book Antiqua" w:hAnsi="Book Antiqua"/>
        </w:rPr>
        <w:t xml:space="preserve"> </w:t>
      </w:r>
      <w:r w:rsidRPr="00D21696">
        <w:rPr>
          <w:rFonts w:ascii="Book Antiqua" w:hAnsi="Book Antiqua"/>
        </w:rPr>
        <w:t xml:space="preserve">con la aprobación del presente informe </w:t>
      </w:r>
      <w:r>
        <w:rPr>
          <w:rFonts w:ascii="Book Antiqua" w:hAnsi="Book Antiqua"/>
        </w:rPr>
        <w:t>tener por</w:t>
      </w:r>
      <w:r w:rsidRPr="00D21696">
        <w:rPr>
          <w:rFonts w:ascii="Book Antiqua" w:hAnsi="Book Antiqua"/>
        </w:rPr>
        <w:t xml:space="preserve"> concluido el plazo de vigencia de la medida cautelar. </w:t>
      </w:r>
    </w:p>
    <w:p w14:paraId="4C023C81" w14:textId="77777777" w:rsidR="00EC7CCB" w:rsidRPr="00D21696" w:rsidRDefault="00EC7CCB" w:rsidP="008E48EA">
      <w:pPr>
        <w:jc w:val="both"/>
        <w:rPr>
          <w:rFonts w:ascii="Book Antiqua" w:hAnsi="Book Antiqua"/>
          <w:lang w:val="es-ES"/>
        </w:rPr>
      </w:pPr>
    </w:p>
    <w:p w14:paraId="2F9FDE19" w14:textId="77777777" w:rsidR="008E48EA" w:rsidRPr="00395B7E" w:rsidRDefault="008E48EA" w:rsidP="00395B7E">
      <w:pPr>
        <w:pStyle w:val="Ttulo2"/>
        <w:ind w:left="360"/>
        <w:rPr>
          <w:rFonts w:ascii="Book Antiqua" w:hAnsi="Book Antiqua"/>
          <w:b w:val="0"/>
          <w:i w:val="0"/>
          <w:iCs w:val="0"/>
          <w:sz w:val="24"/>
          <w:szCs w:val="24"/>
        </w:rPr>
      </w:pPr>
      <w:r w:rsidRPr="00395B7E">
        <w:rPr>
          <w:rFonts w:ascii="Book Antiqua" w:hAnsi="Book Antiqua"/>
          <w:i w:val="0"/>
          <w:iCs w:val="0"/>
          <w:sz w:val="24"/>
          <w:szCs w:val="24"/>
        </w:rPr>
        <w:t>Consejo Superior</w:t>
      </w:r>
    </w:p>
    <w:p w14:paraId="116F7B26" w14:textId="77777777" w:rsidR="003E37A9" w:rsidRPr="00D21696" w:rsidRDefault="003E37A9" w:rsidP="00D21696">
      <w:pPr>
        <w:jc w:val="both"/>
        <w:rPr>
          <w:rFonts w:ascii="Book Antiqua" w:hAnsi="Book Antiqua"/>
        </w:rPr>
      </w:pPr>
    </w:p>
    <w:p w14:paraId="71B4D528" w14:textId="67E32E2E" w:rsidR="00723FDD" w:rsidRPr="00E6537B" w:rsidRDefault="04268C98" w:rsidP="00D21696">
      <w:pPr>
        <w:pStyle w:val="Prrafodelista"/>
        <w:numPr>
          <w:ilvl w:val="1"/>
          <w:numId w:val="53"/>
        </w:numPr>
        <w:spacing w:after="160" w:line="259" w:lineRule="auto"/>
        <w:jc w:val="both"/>
        <w:rPr>
          <w:rFonts w:ascii="Book Antiqua" w:eastAsia="Calibri" w:hAnsi="Book Antiqua"/>
          <w:b/>
          <w:bCs/>
          <w:i/>
          <w:iCs/>
          <w:lang w:eastAsia="en-US"/>
        </w:rPr>
      </w:pPr>
      <w:r w:rsidRPr="00D21696">
        <w:rPr>
          <w:rFonts w:ascii="Book Antiqua" w:hAnsi="Book Antiqua"/>
        </w:rPr>
        <w:t>Con</w:t>
      </w:r>
      <w:r w:rsidRPr="7BD938E8">
        <w:rPr>
          <w:rFonts w:ascii="Book Antiqua" w:eastAsia="Calibri" w:hAnsi="Book Antiqua"/>
          <w:lang w:eastAsia="en-US"/>
        </w:rPr>
        <w:t xml:space="preserve"> fundamento en los criterios técnicos expuestos y m</w:t>
      </w:r>
      <w:r w:rsidR="7EDC1750" w:rsidRPr="7BD938E8">
        <w:rPr>
          <w:rFonts w:ascii="Book Antiqua" w:eastAsia="Calibri" w:hAnsi="Book Antiqua"/>
          <w:lang w:eastAsia="en-US"/>
        </w:rPr>
        <w:t xml:space="preserve">ientras exista contenido presupuestario </w:t>
      </w:r>
      <w:r w:rsidR="757E9AF4" w:rsidRPr="7BD938E8">
        <w:rPr>
          <w:rFonts w:ascii="Book Antiqua" w:eastAsia="Calibri" w:hAnsi="Book Antiqua"/>
          <w:lang w:eastAsia="en-US"/>
        </w:rPr>
        <w:t xml:space="preserve">valorar </w:t>
      </w:r>
      <w:r w:rsidR="7EDC1750" w:rsidRPr="7BD938E8">
        <w:rPr>
          <w:rFonts w:ascii="Book Antiqua" w:eastAsia="Calibri" w:hAnsi="Book Antiqua"/>
          <w:lang w:eastAsia="en-US"/>
        </w:rPr>
        <w:t>aprobar el Escenario 3.  “Separación, Tribunal Penal del III Circuito Judicial de San José, sede Pavas y Puriscal – Tribunal Penal del III Circuito Judicial de San José, sede Hatillo”</w:t>
      </w:r>
      <w:r w:rsidR="5AD2C7F5" w:rsidRPr="7BD938E8">
        <w:rPr>
          <w:rFonts w:ascii="Book Antiqua" w:eastAsia="Calibri" w:hAnsi="Book Antiqua"/>
          <w:lang w:eastAsia="en-US"/>
        </w:rPr>
        <w:t xml:space="preserve"> </w:t>
      </w:r>
      <w:r w:rsidR="7EDC1750" w:rsidRPr="7BD938E8">
        <w:rPr>
          <w:rFonts w:ascii="Book Antiqua" w:eastAsia="Calibri" w:hAnsi="Book Antiqua"/>
          <w:lang w:eastAsia="en-US"/>
        </w:rPr>
        <w:t xml:space="preserve">detallado </w:t>
      </w:r>
      <w:r w:rsidR="5AD2C7F5" w:rsidRPr="7BD938E8">
        <w:rPr>
          <w:rFonts w:ascii="Book Antiqua" w:eastAsia="Calibri" w:hAnsi="Book Antiqua"/>
          <w:lang w:eastAsia="en-US"/>
        </w:rPr>
        <w:t xml:space="preserve">en </w:t>
      </w:r>
      <w:r w:rsidR="04925F97" w:rsidRPr="7BD938E8">
        <w:rPr>
          <w:rFonts w:ascii="Book Antiqua" w:eastAsia="Calibri" w:hAnsi="Book Antiqua"/>
          <w:lang w:eastAsia="en-US"/>
        </w:rPr>
        <w:t>los cuadros</w:t>
      </w:r>
      <w:r w:rsidR="5AD2C7F5" w:rsidRPr="7BD938E8">
        <w:rPr>
          <w:rFonts w:ascii="Book Antiqua" w:eastAsia="Calibri" w:hAnsi="Book Antiqua"/>
          <w:lang w:eastAsia="en-US"/>
        </w:rPr>
        <w:t xml:space="preserve"> </w:t>
      </w:r>
      <w:r w:rsidR="2CDA8887" w:rsidRPr="7BD938E8">
        <w:rPr>
          <w:rFonts w:ascii="Book Antiqua" w:eastAsia="Calibri" w:hAnsi="Book Antiqua"/>
          <w:lang w:eastAsia="en-US"/>
        </w:rPr>
        <w:t>20</w:t>
      </w:r>
      <w:r w:rsidR="5AD2C7F5" w:rsidRPr="7BD938E8">
        <w:rPr>
          <w:rFonts w:ascii="Book Antiqua" w:eastAsia="Calibri" w:hAnsi="Book Antiqua"/>
          <w:lang w:eastAsia="en-US"/>
        </w:rPr>
        <w:t xml:space="preserve"> y </w:t>
      </w:r>
      <w:r w:rsidR="2CDA8887" w:rsidRPr="7BD938E8">
        <w:rPr>
          <w:rFonts w:ascii="Book Antiqua" w:eastAsia="Calibri" w:hAnsi="Book Antiqua"/>
          <w:lang w:eastAsia="en-US"/>
        </w:rPr>
        <w:t>22</w:t>
      </w:r>
      <w:r w:rsidR="5AD2C7F5" w:rsidRPr="7BD938E8">
        <w:rPr>
          <w:rFonts w:ascii="Book Antiqua" w:eastAsia="Calibri" w:hAnsi="Book Antiqua"/>
          <w:lang w:eastAsia="en-US"/>
        </w:rPr>
        <w:t xml:space="preserve"> del presente </w:t>
      </w:r>
      <w:r w:rsidR="7EDC1750" w:rsidRPr="7BD938E8">
        <w:rPr>
          <w:rFonts w:ascii="Book Antiqua" w:eastAsia="Calibri" w:hAnsi="Book Antiqua"/>
          <w:lang w:eastAsia="en-US"/>
        </w:rPr>
        <w:t xml:space="preserve">informe, donde se </w:t>
      </w:r>
      <w:r w:rsidR="5AD2C7F5" w:rsidRPr="7BD938E8">
        <w:rPr>
          <w:rFonts w:ascii="Book Antiqua" w:eastAsia="Calibri" w:hAnsi="Book Antiqua"/>
          <w:lang w:eastAsia="en-US"/>
        </w:rPr>
        <w:t>propone la división del actual Tribunal en 2 sedes</w:t>
      </w:r>
      <w:r w:rsidR="2FB464CC" w:rsidRPr="7BD938E8">
        <w:rPr>
          <w:rFonts w:ascii="Book Antiqua" w:eastAsia="Calibri" w:hAnsi="Book Antiqua"/>
          <w:lang w:eastAsia="en-US"/>
        </w:rPr>
        <w:t>, Tribunal Penal del III Circuito Judicial de San José, sede Pavas – Puriscal y Tribunal Penal del III Circuito Judicial de San José, sede Hatillo</w:t>
      </w:r>
      <w:r w:rsidR="04925F97" w:rsidRPr="7BD938E8">
        <w:rPr>
          <w:rFonts w:ascii="Book Antiqua" w:eastAsia="Calibri" w:hAnsi="Book Antiqua"/>
          <w:b/>
          <w:bCs/>
          <w:i/>
          <w:iCs/>
          <w:lang w:eastAsia="en-US"/>
        </w:rPr>
        <w:t>.</w:t>
      </w:r>
    </w:p>
    <w:p w14:paraId="20B191EE" w14:textId="57382CA7" w:rsidR="00A16464" w:rsidRDefault="00A16464" w:rsidP="00A16464">
      <w:pPr>
        <w:rPr>
          <w:rFonts w:eastAsia="Calibri"/>
          <w:lang w:val="es-ES" w:eastAsia="en-US"/>
        </w:rPr>
      </w:pPr>
    </w:p>
    <w:p w14:paraId="31302FCF" w14:textId="77777777" w:rsidR="00544B9B" w:rsidRDefault="00544B9B" w:rsidP="006D7DC1">
      <w:pPr>
        <w:jc w:val="center"/>
        <w:rPr>
          <w:rFonts w:ascii="Book Antiqua" w:hAnsi="Book Antiqua" w:cs="Arial"/>
          <w:i/>
          <w:iCs/>
          <w:color w:val="000000"/>
          <w:lang w:val="es-MX"/>
        </w:rPr>
      </w:pPr>
    </w:p>
    <w:p w14:paraId="3B9849BC" w14:textId="77777777" w:rsidR="00544B9B" w:rsidRDefault="00544B9B" w:rsidP="006D7DC1">
      <w:pPr>
        <w:jc w:val="center"/>
        <w:rPr>
          <w:rFonts w:ascii="Book Antiqua" w:hAnsi="Book Antiqua" w:cs="Arial"/>
          <w:i/>
          <w:iCs/>
          <w:color w:val="000000"/>
          <w:lang w:val="es-MX"/>
        </w:rPr>
      </w:pPr>
    </w:p>
    <w:p w14:paraId="3CC14D01" w14:textId="77777777" w:rsidR="00544B9B" w:rsidRDefault="00544B9B" w:rsidP="006D7DC1">
      <w:pPr>
        <w:jc w:val="center"/>
        <w:rPr>
          <w:rFonts w:ascii="Book Antiqua" w:hAnsi="Book Antiqua" w:cs="Arial"/>
          <w:i/>
          <w:iCs/>
          <w:color w:val="000000"/>
          <w:lang w:val="es-MX"/>
        </w:rPr>
      </w:pPr>
    </w:p>
    <w:p w14:paraId="370D8CDA" w14:textId="77777777" w:rsidR="00544B9B" w:rsidRDefault="00544B9B" w:rsidP="006D7DC1">
      <w:pPr>
        <w:jc w:val="center"/>
        <w:rPr>
          <w:rFonts w:ascii="Book Antiqua" w:hAnsi="Book Antiqua" w:cs="Arial"/>
          <w:i/>
          <w:iCs/>
          <w:color w:val="000000"/>
          <w:lang w:val="es-MX"/>
        </w:rPr>
      </w:pPr>
    </w:p>
    <w:p w14:paraId="68579ED4" w14:textId="77777777" w:rsidR="00544B9B" w:rsidRDefault="00544B9B" w:rsidP="006D7DC1">
      <w:pPr>
        <w:jc w:val="center"/>
        <w:rPr>
          <w:rFonts w:ascii="Book Antiqua" w:hAnsi="Book Antiqua" w:cs="Arial"/>
          <w:i/>
          <w:iCs/>
          <w:color w:val="000000"/>
          <w:lang w:val="es-MX"/>
        </w:rPr>
      </w:pPr>
    </w:p>
    <w:p w14:paraId="1E0AB4E3" w14:textId="77777777" w:rsidR="00544B9B" w:rsidRDefault="00544B9B" w:rsidP="006D7DC1">
      <w:pPr>
        <w:jc w:val="center"/>
        <w:rPr>
          <w:rFonts w:ascii="Book Antiqua" w:hAnsi="Book Antiqua" w:cs="Arial"/>
          <w:i/>
          <w:iCs/>
          <w:color w:val="000000"/>
          <w:lang w:val="es-MX"/>
        </w:rPr>
      </w:pPr>
    </w:p>
    <w:p w14:paraId="38AF23E6" w14:textId="77777777" w:rsidR="00544B9B" w:rsidRDefault="00544B9B" w:rsidP="006D7DC1">
      <w:pPr>
        <w:jc w:val="center"/>
        <w:rPr>
          <w:rFonts w:ascii="Book Antiqua" w:hAnsi="Book Antiqua" w:cs="Arial"/>
          <w:i/>
          <w:iCs/>
          <w:color w:val="000000"/>
          <w:lang w:val="es-MX"/>
        </w:rPr>
      </w:pPr>
    </w:p>
    <w:p w14:paraId="4F368456" w14:textId="1BCA3DBC" w:rsidR="00A16464" w:rsidRPr="00A16464" w:rsidRDefault="00A16464" w:rsidP="006D7DC1">
      <w:pPr>
        <w:jc w:val="center"/>
        <w:rPr>
          <w:rFonts w:ascii="Book Antiqua" w:hAnsi="Book Antiqua" w:cs="Arial"/>
          <w:i/>
          <w:iCs/>
          <w:color w:val="000000"/>
          <w:lang w:val="es-MX"/>
        </w:rPr>
      </w:pPr>
      <w:r w:rsidRPr="00A16464">
        <w:rPr>
          <w:rFonts w:ascii="Book Antiqua" w:hAnsi="Book Antiqua" w:cs="Arial"/>
          <w:i/>
          <w:iCs/>
          <w:color w:val="000000"/>
          <w:lang w:val="es-MX"/>
        </w:rPr>
        <w:lastRenderedPageBreak/>
        <w:t xml:space="preserve">Cuadro </w:t>
      </w:r>
      <w:r w:rsidR="0073358F" w:rsidRPr="006D7DC1">
        <w:rPr>
          <w:rFonts w:ascii="Book Antiqua" w:hAnsi="Book Antiqua" w:cs="Arial"/>
          <w:i/>
          <w:iCs/>
          <w:color w:val="000000"/>
          <w:lang w:val="es-MX"/>
        </w:rPr>
        <w:t>2</w:t>
      </w:r>
      <w:r w:rsidR="00C35FBE">
        <w:rPr>
          <w:rFonts w:ascii="Book Antiqua" w:hAnsi="Book Antiqua" w:cs="Arial"/>
          <w:i/>
          <w:iCs/>
          <w:color w:val="000000"/>
          <w:lang w:val="es-MX"/>
        </w:rPr>
        <w:t>5</w:t>
      </w:r>
    </w:p>
    <w:p w14:paraId="797FA53D" w14:textId="12252456" w:rsidR="00A16464" w:rsidRPr="00A16464" w:rsidRDefault="00A16464" w:rsidP="006D7DC1">
      <w:pPr>
        <w:jc w:val="center"/>
        <w:rPr>
          <w:rFonts w:ascii="Book Antiqua" w:hAnsi="Book Antiqua" w:cs="Arial"/>
          <w:i/>
          <w:iCs/>
          <w:color w:val="000000"/>
          <w:lang w:val="es-MX"/>
        </w:rPr>
      </w:pPr>
      <w:r w:rsidRPr="00A16464">
        <w:rPr>
          <w:rFonts w:ascii="Book Antiqua" w:hAnsi="Book Antiqua" w:cs="Arial"/>
          <w:i/>
          <w:iCs/>
          <w:color w:val="000000"/>
          <w:lang w:val="es-MX"/>
        </w:rPr>
        <w:t>Resumen de escenario</w:t>
      </w:r>
      <w:r w:rsidRPr="006D7DC1">
        <w:rPr>
          <w:rFonts w:ascii="Book Antiqua" w:hAnsi="Book Antiqua" w:cs="Arial"/>
          <w:i/>
          <w:iCs/>
          <w:color w:val="000000"/>
          <w:lang w:val="es-MX"/>
        </w:rPr>
        <w:t xml:space="preserve"> 3</w:t>
      </w:r>
      <w:r w:rsidRPr="00A16464">
        <w:rPr>
          <w:rFonts w:ascii="Book Antiqua" w:hAnsi="Book Antiqua" w:cs="Arial"/>
          <w:i/>
          <w:iCs/>
          <w:color w:val="000000"/>
          <w:lang w:val="es-MX"/>
        </w:rPr>
        <w:t xml:space="preserve"> de estructura</w:t>
      </w:r>
    </w:p>
    <w:p w14:paraId="30F318BC" w14:textId="3200F6C9" w:rsidR="00A16464" w:rsidRDefault="006D7DC1" w:rsidP="006D7DC1">
      <w:pPr>
        <w:jc w:val="center"/>
        <w:rPr>
          <w:rFonts w:ascii="Book Antiqua" w:hAnsi="Book Antiqua" w:cs="Arial"/>
          <w:i/>
          <w:iCs/>
          <w:color w:val="000000"/>
          <w:lang w:val="es-MX"/>
        </w:rPr>
      </w:pPr>
      <w:r w:rsidRPr="006D7DC1">
        <w:rPr>
          <w:rFonts w:ascii="Book Antiqua" w:hAnsi="Book Antiqua" w:cs="Arial"/>
          <w:i/>
          <w:iCs/>
          <w:color w:val="000000"/>
          <w:lang w:val="es-MX"/>
        </w:rPr>
        <w:t>“Separación, Tribunal Penal del III Circuito Judicial de San José, sede Pavas y Puriscal – Tribunal Penal del III Circuito Judicial de San José, sede Hatillo”</w:t>
      </w:r>
    </w:p>
    <w:p w14:paraId="6A085AC1" w14:textId="77777777" w:rsidR="00544B9B" w:rsidRPr="00A16464" w:rsidRDefault="00544B9B" w:rsidP="006D7DC1">
      <w:pPr>
        <w:jc w:val="center"/>
        <w:rPr>
          <w:rFonts w:ascii="Book Antiqua" w:hAnsi="Book Antiqua" w:cs="Arial"/>
          <w:i/>
          <w:iCs/>
          <w:color w:val="000000"/>
          <w:lang w:val="es-MX"/>
        </w:rPr>
      </w:pPr>
    </w:p>
    <w:tbl>
      <w:tblPr>
        <w:tblpPr w:leftFromText="141" w:rightFromText="141" w:vertAnchor="text" w:horzAnchor="margin" w:tblpY="13"/>
        <w:tblW w:w="10132" w:type="dxa"/>
        <w:tblLayout w:type="fixed"/>
        <w:tblCellMar>
          <w:left w:w="70" w:type="dxa"/>
          <w:right w:w="70" w:type="dxa"/>
        </w:tblCellMar>
        <w:tblLook w:val="04A0" w:firstRow="1" w:lastRow="0" w:firstColumn="1" w:lastColumn="0" w:noHBand="0" w:noVBand="1"/>
      </w:tblPr>
      <w:tblGrid>
        <w:gridCol w:w="1877"/>
        <w:gridCol w:w="1020"/>
        <w:gridCol w:w="1020"/>
        <w:gridCol w:w="1276"/>
        <w:gridCol w:w="1098"/>
        <w:gridCol w:w="1134"/>
        <w:gridCol w:w="1247"/>
        <w:gridCol w:w="1298"/>
        <w:gridCol w:w="162"/>
      </w:tblGrid>
      <w:tr w:rsidR="00246F5B" w:rsidRPr="00A16464" w14:paraId="6AD39EAC" w14:textId="77777777" w:rsidTr="001F235D">
        <w:trPr>
          <w:gridAfter w:val="1"/>
          <w:wAfter w:w="162" w:type="dxa"/>
          <w:trHeight w:val="283"/>
        </w:trPr>
        <w:tc>
          <w:tcPr>
            <w:tcW w:w="1877" w:type="dxa"/>
            <w:tcBorders>
              <w:top w:val="single" w:sz="8" w:space="0" w:color="000000"/>
              <w:left w:val="single" w:sz="8" w:space="0" w:color="000000"/>
              <w:bottom w:val="single" w:sz="8" w:space="0" w:color="000000"/>
              <w:right w:val="single" w:sz="4" w:space="0" w:color="auto"/>
            </w:tcBorders>
            <w:shd w:val="clear" w:color="auto" w:fill="1F3864" w:themeFill="accent1" w:themeFillShade="80"/>
            <w:tcMar>
              <w:top w:w="15" w:type="dxa"/>
              <w:left w:w="70" w:type="dxa"/>
              <w:bottom w:w="0" w:type="dxa"/>
              <w:right w:w="70" w:type="dxa"/>
            </w:tcMar>
            <w:vAlign w:val="center"/>
            <w:hideMark/>
          </w:tcPr>
          <w:p w14:paraId="7908BCA2" w14:textId="77777777" w:rsidR="00246F5B" w:rsidRPr="00246F5B" w:rsidRDefault="00246F5B" w:rsidP="00A16464">
            <w:pPr>
              <w:jc w:val="center"/>
              <w:rPr>
                <w:rFonts w:ascii="Book Antiqua" w:hAnsi="Book Antiqua" w:cs="Calibri"/>
                <w:b/>
                <w:bCs/>
                <w:color w:val="FFFFFF" w:themeColor="background1"/>
                <w:sz w:val="18"/>
                <w:szCs w:val="18"/>
                <w:lang w:val="es-419" w:eastAsia="es-419"/>
              </w:rPr>
            </w:pPr>
            <w:r w:rsidRPr="00246F5B">
              <w:rPr>
                <w:rFonts w:ascii="Book Antiqua" w:hAnsi="Book Antiqua" w:cs="Calibri"/>
                <w:b/>
                <w:bCs/>
                <w:color w:val="FFFFFF" w:themeColor="background1"/>
                <w:sz w:val="18"/>
                <w:szCs w:val="18"/>
                <w:lang w:val="es-419" w:eastAsia="es-419"/>
              </w:rPr>
              <w:t>Propuesta</w:t>
            </w:r>
          </w:p>
        </w:tc>
        <w:tc>
          <w:tcPr>
            <w:tcW w:w="1020" w:type="dxa"/>
            <w:tcBorders>
              <w:top w:val="single" w:sz="4" w:space="0" w:color="auto"/>
              <w:left w:val="single" w:sz="4" w:space="0" w:color="auto"/>
              <w:bottom w:val="single" w:sz="4" w:space="0" w:color="auto"/>
              <w:right w:val="single" w:sz="4" w:space="0" w:color="auto"/>
            </w:tcBorders>
            <w:shd w:val="clear" w:color="auto" w:fill="1F3864" w:themeFill="accent1" w:themeFillShade="80"/>
          </w:tcPr>
          <w:p w14:paraId="33A8E98B" w14:textId="04D68FF2" w:rsidR="00246F5B" w:rsidRPr="00246F5B" w:rsidRDefault="00246F5B" w:rsidP="00A16464">
            <w:pPr>
              <w:jc w:val="center"/>
              <w:rPr>
                <w:rFonts w:ascii="Book Antiqua" w:hAnsi="Book Antiqua" w:cs="Calibri"/>
                <w:b/>
                <w:bCs/>
                <w:color w:val="FFFFFF" w:themeColor="background1"/>
                <w:sz w:val="18"/>
                <w:szCs w:val="18"/>
                <w:lang w:val="es-419" w:eastAsia="es-419"/>
              </w:rPr>
            </w:pPr>
            <w:r w:rsidRPr="00246F5B">
              <w:rPr>
                <w:rFonts w:ascii="Book Antiqua" w:hAnsi="Book Antiqua" w:cs="Calibri"/>
                <w:b/>
                <w:bCs/>
                <w:color w:val="FFFFFF" w:themeColor="background1"/>
                <w:sz w:val="18"/>
                <w:szCs w:val="18"/>
                <w:lang w:val="es-419" w:eastAsia="es-419"/>
              </w:rPr>
              <w:t xml:space="preserve">Juez/a 4 </w:t>
            </w:r>
          </w:p>
        </w:tc>
        <w:tc>
          <w:tcPr>
            <w:tcW w:w="1020" w:type="dxa"/>
            <w:tcBorders>
              <w:top w:val="single" w:sz="4" w:space="0" w:color="auto"/>
              <w:left w:val="single" w:sz="4" w:space="0" w:color="auto"/>
              <w:bottom w:val="single" w:sz="4" w:space="0" w:color="auto"/>
              <w:right w:val="single" w:sz="4" w:space="0" w:color="auto"/>
            </w:tcBorders>
            <w:shd w:val="clear" w:color="auto" w:fill="1F3864" w:themeFill="accent1" w:themeFillShade="80"/>
          </w:tcPr>
          <w:p w14:paraId="17529C94" w14:textId="3EC200E3" w:rsidR="00246F5B" w:rsidRPr="00246F5B" w:rsidRDefault="00246F5B" w:rsidP="00A16464">
            <w:pPr>
              <w:jc w:val="center"/>
              <w:rPr>
                <w:rFonts w:ascii="Book Antiqua" w:hAnsi="Book Antiqua" w:cs="Calibri"/>
                <w:b/>
                <w:bCs/>
                <w:color w:val="FFFFFF" w:themeColor="background1"/>
                <w:sz w:val="18"/>
                <w:szCs w:val="18"/>
                <w:lang w:val="es-419" w:eastAsia="es-419"/>
              </w:rPr>
            </w:pPr>
            <w:r w:rsidRPr="00246F5B">
              <w:rPr>
                <w:rFonts w:ascii="Book Antiqua" w:hAnsi="Book Antiqua" w:cs="Calibri"/>
                <w:b/>
                <w:bCs/>
                <w:color w:val="FFFFFF" w:themeColor="background1"/>
                <w:sz w:val="18"/>
                <w:szCs w:val="18"/>
                <w:lang w:val="es-419" w:eastAsia="es-419"/>
              </w:rPr>
              <w:t>Juez/a Trámite</w:t>
            </w:r>
          </w:p>
        </w:tc>
        <w:tc>
          <w:tcPr>
            <w:tcW w:w="1276" w:type="dxa"/>
            <w:tcBorders>
              <w:top w:val="single" w:sz="4" w:space="0" w:color="auto"/>
              <w:left w:val="single" w:sz="4" w:space="0" w:color="auto"/>
              <w:bottom w:val="single" w:sz="4" w:space="0" w:color="auto"/>
              <w:right w:val="single" w:sz="4" w:space="0" w:color="auto"/>
            </w:tcBorders>
            <w:shd w:val="clear" w:color="auto" w:fill="1F3864" w:themeFill="accent1" w:themeFillShade="80"/>
          </w:tcPr>
          <w:p w14:paraId="306C60CA" w14:textId="65D0D39A" w:rsidR="00246F5B" w:rsidRPr="00246F5B" w:rsidRDefault="00246F5B" w:rsidP="00A16464">
            <w:pPr>
              <w:jc w:val="center"/>
              <w:rPr>
                <w:rFonts w:ascii="Book Antiqua" w:hAnsi="Book Antiqua" w:cs="Calibri"/>
                <w:b/>
                <w:bCs/>
                <w:color w:val="FFFFFF" w:themeColor="background1"/>
                <w:sz w:val="18"/>
                <w:szCs w:val="18"/>
                <w:lang w:val="es-419" w:eastAsia="es-419"/>
              </w:rPr>
            </w:pPr>
            <w:r w:rsidRPr="00246F5B">
              <w:rPr>
                <w:rFonts w:ascii="Book Antiqua" w:hAnsi="Book Antiqua" w:cs="Calibri"/>
                <w:b/>
                <w:bCs/>
                <w:color w:val="FFFFFF" w:themeColor="background1"/>
                <w:sz w:val="18"/>
                <w:szCs w:val="18"/>
                <w:lang w:val="es-419" w:eastAsia="es-419"/>
              </w:rPr>
              <w:t>Coordinador Judicial</w:t>
            </w:r>
          </w:p>
        </w:tc>
        <w:tc>
          <w:tcPr>
            <w:tcW w:w="1098" w:type="dxa"/>
            <w:tcBorders>
              <w:top w:val="single" w:sz="4" w:space="0" w:color="auto"/>
              <w:left w:val="single" w:sz="4" w:space="0" w:color="auto"/>
              <w:bottom w:val="single" w:sz="4" w:space="0" w:color="auto"/>
              <w:right w:val="single" w:sz="4" w:space="0" w:color="auto"/>
            </w:tcBorders>
            <w:shd w:val="clear" w:color="auto" w:fill="1F3864" w:themeFill="accent1" w:themeFillShade="80"/>
          </w:tcPr>
          <w:p w14:paraId="694466DC" w14:textId="2C1FA738" w:rsidR="00246F5B" w:rsidRPr="00246F5B" w:rsidRDefault="00246F5B" w:rsidP="00A16464">
            <w:pPr>
              <w:jc w:val="center"/>
              <w:rPr>
                <w:rFonts w:ascii="Book Antiqua" w:hAnsi="Book Antiqua" w:cs="Calibri"/>
                <w:b/>
                <w:bCs/>
                <w:color w:val="FFFFFF" w:themeColor="background1"/>
                <w:sz w:val="18"/>
                <w:szCs w:val="18"/>
                <w:lang w:val="es-419" w:eastAsia="es-419"/>
              </w:rPr>
            </w:pPr>
            <w:r w:rsidRPr="00246F5B">
              <w:rPr>
                <w:rFonts w:ascii="Book Antiqua" w:hAnsi="Book Antiqua" w:cs="Calibri"/>
                <w:b/>
                <w:bCs/>
                <w:color w:val="FFFFFF" w:themeColor="background1"/>
                <w:sz w:val="18"/>
                <w:szCs w:val="18"/>
                <w:lang w:val="es-419" w:eastAsia="es-419"/>
              </w:rPr>
              <w:t>Técnica/o Judicial</w:t>
            </w:r>
          </w:p>
        </w:tc>
        <w:tc>
          <w:tcPr>
            <w:tcW w:w="1134" w:type="dxa"/>
            <w:tcBorders>
              <w:top w:val="single" w:sz="4" w:space="0" w:color="auto"/>
              <w:left w:val="single" w:sz="4" w:space="0" w:color="auto"/>
              <w:bottom w:val="single" w:sz="4" w:space="0" w:color="auto"/>
              <w:right w:val="single" w:sz="4" w:space="0" w:color="auto"/>
            </w:tcBorders>
            <w:shd w:val="clear" w:color="auto" w:fill="1F3864" w:themeFill="accent1" w:themeFillShade="80"/>
            <w:tcMar>
              <w:top w:w="15" w:type="dxa"/>
              <w:left w:w="70" w:type="dxa"/>
              <w:bottom w:w="0" w:type="dxa"/>
              <w:right w:w="70" w:type="dxa"/>
            </w:tcMar>
            <w:vAlign w:val="center"/>
            <w:hideMark/>
          </w:tcPr>
          <w:p w14:paraId="5F3998F9" w14:textId="28CA0591" w:rsidR="00246F5B" w:rsidRPr="00246F5B" w:rsidRDefault="00246F5B" w:rsidP="00A16464">
            <w:pPr>
              <w:jc w:val="center"/>
              <w:rPr>
                <w:rFonts w:ascii="Book Antiqua" w:hAnsi="Book Antiqua" w:cs="Calibri"/>
                <w:b/>
                <w:bCs/>
                <w:color w:val="FFFFFF" w:themeColor="background1"/>
                <w:sz w:val="18"/>
                <w:szCs w:val="18"/>
                <w:lang w:val="es-419" w:eastAsia="es-419"/>
              </w:rPr>
            </w:pPr>
            <w:r w:rsidRPr="00246F5B">
              <w:rPr>
                <w:rFonts w:ascii="Book Antiqua" w:hAnsi="Book Antiqua" w:cs="Calibri"/>
                <w:b/>
                <w:bCs/>
                <w:color w:val="FFFFFF" w:themeColor="background1"/>
                <w:sz w:val="18"/>
                <w:szCs w:val="18"/>
                <w:lang w:val="es-419" w:eastAsia="es-419"/>
              </w:rPr>
              <w:t>Parámetro de producción</w:t>
            </w:r>
          </w:p>
        </w:tc>
        <w:tc>
          <w:tcPr>
            <w:tcW w:w="1247" w:type="dxa"/>
            <w:tcBorders>
              <w:top w:val="single" w:sz="8" w:space="0" w:color="000000"/>
              <w:left w:val="single" w:sz="4" w:space="0" w:color="auto"/>
              <w:bottom w:val="single" w:sz="8" w:space="0" w:color="000000"/>
              <w:right w:val="single" w:sz="8" w:space="0" w:color="000000"/>
            </w:tcBorders>
            <w:shd w:val="clear" w:color="auto" w:fill="1F3864" w:themeFill="accent1" w:themeFillShade="80"/>
            <w:tcMar>
              <w:top w:w="15" w:type="dxa"/>
              <w:left w:w="70" w:type="dxa"/>
              <w:bottom w:w="0" w:type="dxa"/>
              <w:right w:w="70" w:type="dxa"/>
            </w:tcMar>
            <w:vAlign w:val="center"/>
            <w:hideMark/>
          </w:tcPr>
          <w:p w14:paraId="3FAE67B1" w14:textId="77777777" w:rsidR="00246F5B" w:rsidRPr="00246F5B" w:rsidRDefault="00246F5B" w:rsidP="00A16464">
            <w:pPr>
              <w:jc w:val="center"/>
              <w:rPr>
                <w:rFonts w:ascii="Book Antiqua" w:hAnsi="Book Antiqua" w:cs="Calibri"/>
                <w:b/>
                <w:bCs/>
                <w:color w:val="FFFFFF" w:themeColor="background1"/>
                <w:sz w:val="18"/>
                <w:szCs w:val="18"/>
                <w:lang w:val="es-419" w:eastAsia="es-419"/>
              </w:rPr>
            </w:pPr>
            <w:r w:rsidRPr="00246F5B">
              <w:rPr>
                <w:rFonts w:ascii="Book Antiqua" w:hAnsi="Book Antiqua" w:cs="Calibri"/>
                <w:b/>
                <w:bCs/>
                <w:color w:val="FFFFFF" w:themeColor="background1"/>
                <w:sz w:val="18"/>
                <w:szCs w:val="18"/>
                <w:lang w:val="es-419" w:eastAsia="es-419"/>
              </w:rPr>
              <w:t>Entrada mensual</w:t>
            </w:r>
          </w:p>
        </w:tc>
        <w:tc>
          <w:tcPr>
            <w:tcW w:w="1298" w:type="dxa"/>
            <w:tcBorders>
              <w:top w:val="single" w:sz="8" w:space="0" w:color="000000"/>
              <w:left w:val="nil"/>
              <w:bottom w:val="single" w:sz="8" w:space="0" w:color="000000"/>
              <w:right w:val="single" w:sz="8" w:space="0" w:color="000000"/>
            </w:tcBorders>
            <w:shd w:val="clear" w:color="auto" w:fill="1F3864" w:themeFill="accent1" w:themeFillShade="80"/>
            <w:tcMar>
              <w:top w:w="15" w:type="dxa"/>
              <w:left w:w="70" w:type="dxa"/>
              <w:bottom w:w="0" w:type="dxa"/>
              <w:right w:w="70" w:type="dxa"/>
            </w:tcMar>
            <w:vAlign w:val="center"/>
            <w:hideMark/>
          </w:tcPr>
          <w:p w14:paraId="20CCC5F9" w14:textId="77777777" w:rsidR="00246F5B" w:rsidRPr="00246F5B" w:rsidRDefault="00246F5B" w:rsidP="00A16464">
            <w:pPr>
              <w:jc w:val="center"/>
              <w:rPr>
                <w:rFonts w:ascii="Book Antiqua" w:hAnsi="Book Antiqua" w:cs="Calibri"/>
                <w:b/>
                <w:bCs/>
                <w:color w:val="FFFFFF" w:themeColor="background1"/>
                <w:sz w:val="18"/>
                <w:szCs w:val="18"/>
                <w:lang w:val="es-419" w:eastAsia="es-419"/>
              </w:rPr>
            </w:pPr>
            <w:r w:rsidRPr="00246F5B">
              <w:rPr>
                <w:rFonts w:ascii="Book Antiqua" w:hAnsi="Book Antiqua" w:cs="Calibri"/>
                <w:b/>
                <w:bCs/>
                <w:color w:val="FFFFFF" w:themeColor="background1"/>
                <w:sz w:val="18"/>
                <w:szCs w:val="18"/>
                <w:lang w:val="es-419" w:eastAsia="es-419"/>
              </w:rPr>
              <w:t>Capacidad para cubrir la entrada</w:t>
            </w:r>
          </w:p>
        </w:tc>
      </w:tr>
      <w:tr w:rsidR="001F235D" w:rsidRPr="00A16464" w14:paraId="51FC541A" w14:textId="77777777" w:rsidTr="001F235D">
        <w:trPr>
          <w:gridAfter w:val="1"/>
          <w:wAfter w:w="162" w:type="dxa"/>
          <w:trHeight w:val="268"/>
        </w:trPr>
        <w:tc>
          <w:tcPr>
            <w:tcW w:w="1877" w:type="dxa"/>
            <w:vMerge w:val="restart"/>
            <w:tcBorders>
              <w:top w:val="nil"/>
              <w:left w:val="single" w:sz="8" w:space="0" w:color="000000"/>
              <w:bottom w:val="single" w:sz="8" w:space="0" w:color="000000"/>
              <w:right w:val="single" w:sz="8" w:space="0" w:color="000000"/>
            </w:tcBorders>
            <w:tcMar>
              <w:top w:w="15" w:type="dxa"/>
              <w:left w:w="70" w:type="dxa"/>
              <w:bottom w:w="0" w:type="dxa"/>
              <w:right w:w="70" w:type="dxa"/>
            </w:tcMar>
            <w:vAlign w:val="center"/>
            <w:hideMark/>
          </w:tcPr>
          <w:p w14:paraId="537B15AF" w14:textId="086797CF" w:rsidR="001F235D" w:rsidRPr="00A16464" w:rsidRDefault="001F235D" w:rsidP="00A16464">
            <w:pPr>
              <w:jc w:val="both"/>
              <w:rPr>
                <w:rFonts w:ascii="Book Antiqua" w:hAnsi="Book Antiqua" w:cs="Calibri"/>
                <w:color w:val="000000"/>
                <w:lang w:val="es-419" w:eastAsia="es-419"/>
              </w:rPr>
            </w:pPr>
            <w:bookmarkStart w:id="69" w:name="_Hlk90296305"/>
            <w:r w:rsidRPr="00A16464">
              <w:rPr>
                <w:rFonts w:ascii="Book Antiqua" w:hAnsi="Book Antiqua" w:cs="Calibri"/>
                <w:b/>
                <w:bCs/>
                <w:color w:val="000000"/>
                <w:lang w:val="es-419" w:eastAsia="es-419"/>
              </w:rPr>
              <w:t>Tribunal Penal del III Circuito Judicial de San José, sede Pavas – Puriscal</w:t>
            </w:r>
            <w:r w:rsidRPr="00A16464">
              <w:rPr>
                <w:rFonts w:ascii="Book Antiqua" w:hAnsi="Book Antiqua" w:cs="Calibri"/>
                <w:color w:val="000000"/>
                <w:lang w:val="es-419" w:eastAsia="es-419"/>
              </w:rPr>
              <w:t xml:space="preserve">. </w:t>
            </w:r>
            <w:bookmarkEnd w:id="69"/>
          </w:p>
        </w:tc>
        <w:tc>
          <w:tcPr>
            <w:tcW w:w="1020" w:type="dxa"/>
            <w:vMerge w:val="restart"/>
            <w:tcBorders>
              <w:top w:val="single" w:sz="4" w:space="0" w:color="auto"/>
              <w:left w:val="single" w:sz="8" w:space="0" w:color="000000"/>
              <w:right w:val="single" w:sz="8" w:space="0" w:color="000000"/>
            </w:tcBorders>
            <w:vAlign w:val="center"/>
          </w:tcPr>
          <w:p w14:paraId="61A43F99" w14:textId="0DD6B5A0" w:rsidR="001F235D" w:rsidRDefault="001F235D" w:rsidP="001F235D">
            <w:pPr>
              <w:jc w:val="center"/>
              <w:rPr>
                <w:rFonts w:ascii="Book Antiqua" w:hAnsi="Book Antiqua" w:cs="Calibri"/>
                <w:color w:val="000000"/>
                <w:lang w:val="es-419" w:eastAsia="es-419"/>
              </w:rPr>
            </w:pPr>
            <w:r>
              <w:rPr>
                <w:rFonts w:ascii="Book Antiqua" w:hAnsi="Book Antiqua" w:cs="Calibri"/>
                <w:color w:val="000000"/>
                <w:lang w:val="es-419" w:eastAsia="es-419"/>
              </w:rPr>
              <w:t>9</w:t>
            </w:r>
          </w:p>
        </w:tc>
        <w:tc>
          <w:tcPr>
            <w:tcW w:w="1020" w:type="dxa"/>
            <w:vMerge w:val="restart"/>
            <w:tcBorders>
              <w:top w:val="single" w:sz="4" w:space="0" w:color="auto"/>
              <w:left w:val="single" w:sz="8" w:space="0" w:color="000000"/>
              <w:right w:val="single" w:sz="8" w:space="0" w:color="000000"/>
            </w:tcBorders>
            <w:vAlign w:val="center"/>
          </w:tcPr>
          <w:p w14:paraId="6B94242B" w14:textId="42A803B6" w:rsidR="001F235D" w:rsidRDefault="001F235D" w:rsidP="001F235D">
            <w:pPr>
              <w:jc w:val="center"/>
              <w:rPr>
                <w:rFonts w:ascii="Book Antiqua" w:hAnsi="Book Antiqua" w:cs="Calibri"/>
                <w:color w:val="000000"/>
                <w:lang w:val="es-419" w:eastAsia="es-419"/>
              </w:rPr>
            </w:pPr>
            <w:r>
              <w:rPr>
                <w:rFonts w:ascii="Book Antiqua" w:hAnsi="Book Antiqua" w:cs="Calibri"/>
                <w:color w:val="000000"/>
                <w:lang w:val="es-419" w:eastAsia="es-419"/>
              </w:rPr>
              <w:t>1</w:t>
            </w:r>
          </w:p>
        </w:tc>
        <w:tc>
          <w:tcPr>
            <w:tcW w:w="1276" w:type="dxa"/>
            <w:vMerge w:val="restart"/>
            <w:tcBorders>
              <w:top w:val="single" w:sz="4" w:space="0" w:color="auto"/>
              <w:left w:val="single" w:sz="8" w:space="0" w:color="000000"/>
              <w:right w:val="single" w:sz="8" w:space="0" w:color="000000"/>
            </w:tcBorders>
            <w:vAlign w:val="center"/>
          </w:tcPr>
          <w:p w14:paraId="270671DA" w14:textId="7BD3D721" w:rsidR="001F235D" w:rsidRDefault="001F235D" w:rsidP="001F235D">
            <w:pPr>
              <w:jc w:val="center"/>
              <w:rPr>
                <w:rFonts w:ascii="Book Antiqua" w:hAnsi="Book Antiqua" w:cs="Calibri"/>
                <w:color w:val="000000"/>
                <w:lang w:val="es-419" w:eastAsia="es-419"/>
              </w:rPr>
            </w:pPr>
            <w:r>
              <w:rPr>
                <w:rFonts w:ascii="Book Antiqua" w:hAnsi="Book Antiqua" w:cs="Calibri"/>
                <w:color w:val="000000"/>
                <w:lang w:val="es-419" w:eastAsia="es-419"/>
              </w:rPr>
              <w:t>1</w:t>
            </w:r>
          </w:p>
        </w:tc>
        <w:tc>
          <w:tcPr>
            <w:tcW w:w="1098" w:type="dxa"/>
            <w:vMerge w:val="restart"/>
            <w:tcBorders>
              <w:top w:val="single" w:sz="4" w:space="0" w:color="auto"/>
              <w:left w:val="single" w:sz="8" w:space="0" w:color="000000"/>
              <w:right w:val="single" w:sz="8" w:space="0" w:color="000000"/>
            </w:tcBorders>
            <w:vAlign w:val="center"/>
          </w:tcPr>
          <w:p w14:paraId="5FD27E79" w14:textId="4E3C62AC" w:rsidR="001F235D" w:rsidRDefault="001F235D" w:rsidP="001F235D">
            <w:pPr>
              <w:jc w:val="center"/>
              <w:rPr>
                <w:rFonts w:ascii="Book Antiqua" w:hAnsi="Book Antiqua" w:cs="Calibri"/>
                <w:color w:val="000000"/>
                <w:lang w:val="es-419" w:eastAsia="es-419"/>
              </w:rPr>
            </w:pPr>
            <w:r>
              <w:rPr>
                <w:rFonts w:ascii="Book Antiqua" w:hAnsi="Book Antiqua" w:cs="Calibri"/>
                <w:color w:val="000000"/>
                <w:lang w:val="es-419" w:eastAsia="es-419"/>
              </w:rPr>
              <w:t>11</w:t>
            </w:r>
          </w:p>
        </w:tc>
        <w:tc>
          <w:tcPr>
            <w:tcW w:w="1134" w:type="dxa"/>
            <w:vMerge w:val="restart"/>
            <w:tcBorders>
              <w:top w:val="single" w:sz="4" w:space="0" w:color="auto"/>
              <w:left w:val="single" w:sz="8" w:space="0" w:color="000000"/>
              <w:bottom w:val="single" w:sz="8" w:space="0" w:color="000000"/>
              <w:right w:val="single" w:sz="8" w:space="0" w:color="000000"/>
            </w:tcBorders>
            <w:tcMar>
              <w:top w:w="15" w:type="dxa"/>
              <w:left w:w="70" w:type="dxa"/>
              <w:bottom w:w="0" w:type="dxa"/>
              <w:right w:w="70" w:type="dxa"/>
            </w:tcMar>
            <w:vAlign w:val="center"/>
            <w:hideMark/>
          </w:tcPr>
          <w:p w14:paraId="33FBB550" w14:textId="6AFBFAD4" w:rsidR="001F235D" w:rsidRPr="00A16464" w:rsidRDefault="001F235D" w:rsidP="001F235D">
            <w:pPr>
              <w:jc w:val="center"/>
              <w:rPr>
                <w:rFonts w:ascii="Book Antiqua" w:hAnsi="Book Antiqua" w:cs="Calibri"/>
                <w:color w:val="000000"/>
                <w:lang w:val="es-419" w:eastAsia="es-419"/>
              </w:rPr>
            </w:pPr>
            <w:r>
              <w:rPr>
                <w:rFonts w:ascii="Book Antiqua" w:hAnsi="Book Antiqua" w:cs="Calibri"/>
                <w:color w:val="000000"/>
                <w:lang w:val="es-419" w:eastAsia="es-419"/>
              </w:rPr>
              <w:t>65</w:t>
            </w:r>
          </w:p>
        </w:tc>
        <w:tc>
          <w:tcPr>
            <w:tcW w:w="1247" w:type="dxa"/>
            <w:tcBorders>
              <w:top w:val="nil"/>
              <w:left w:val="nil"/>
              <w:bottom w:val="nil"/>
              <w:right w:val="single" w:sz="8" w:space="0" w:color="000000"/>
            </w:tcBorders>
            <w:tcMar>
              <w:top w:w="15" w:type="dxa"/>
              <w:left w:w="70" w:type="dxa"/>
              <w:bottom w:w="0" w:type="dxa"/>
              <w:right w:w="70" w:type="dxa"/>
            </w:tcMar>
            <w:vAlign w:val="center"/>
            <w:hideMark/>
          </w:tcPr>
          <w:p w14:paraId="5A6796A0" w14:textId="50229F38" w:rsidR="001F235D" w:rsidRPr="00A16464" w:rsidRDefault="001F235D" w:rsidP="00A16464">
            <w:pPr>
              <w:jc w:val="both"/>
              <w:rPr>
                <w:rFonts w:ascii="Book Antiqua" w:hAnsi="Book Antiqua" w:cs="Calibri"/>
                <w:color w:val="000000"/>
                <w:lang w:val="es-419" w:eastAsia="es-419"/>
              </w:rPr>
            </w:pPr>
            <w:r>
              <w:rPr>
                <w:rFonts w:ascii="Book Antiqua" w:hAnsi="Book Antiqua" w:cs="Calibri"/>
                <w:color w:val="000000"/>
                <w:lang w:val="es-419" w:eastAsia="es-419"/>
              </w:rPr>
              <w:t>43</w:t>
            </w:r>
            <w:r w:rsidRPr="00A16464">
              <w:rPr>
                <w:rFonts w:ascii="Book Antiqua" w:hAnsi="Book Antiqua" w:cs="Calibri"/>
                <w:color w:val="000000"/>
                <w:lang w:val="es-419" w:eastAsia="es-419"/>
              </w:rPr>
              <w:t xml:space="preserve"> asuntos nuevos</w:t>
            </w:r>
          </w:p>
        </w:tc>
        <w:tc>
          <w:tcPr>
            <w:tcW w:w="1298" w:type="dxa"/>
            <w:vMerge w:val="restart"/>
            <w:tcBorders>
              <w:top w:val="nil"/>
              <w:left w:val="single" w:sz="8" w:space="0" w:color="000000"/>
              <w:bottom w:val="single" w:sz="8" w:space="0" w:color="000000"/>
              <w:right w:val="single" w:sz="8" w:space="0" w:color="000000"/>
            </w:tcBorders>
            <w:tcMar>
              <w:top w:w="15" w:type="dxa"/>
              <w:left w:w="70" w:type="dxa"/>
              <w:bottom w:w="0" w:type="dxa"/>
              <w:right w:w="70" w:type="dxa"/>
            </w:tcMar>
            <w:vAlign w:val="center"/>
            <w:hideMark/>
          </w:tcPr>
          <w:p w14:paraId="530A6CCA" w14:textId="75B6A7EC" w:rsidR="001F235D" w:rsidRPr="00A16464" w:rsidRDefault="001F235D" w:rsidP="00A16464">
            <w:pPr>
              <w:jc w:val="center"/>
              <w:rPr>
                <w:rFonts w:ascii="Book Antiqua" w:hAnsi="Book Antiqua" w:cs="Calibri"/>
                <w:b/>
                <w:bCs/>
                <w:color w:val="548235"/>
                <w:sz w:val="24"/>
                <w:szCs w:val="24"/>
                <w:lang w:val="es-419" w:eastAsia="es-419"/>
              </w:rPr>
            </w:pPr>
            <w:r w:rsidRPr="00A16464">
              <w:rPr>
                <w:rFonts w:ascii="Book Antiqua" w:hAnsi="Book Antiqua" w:cs="Calibri"/>
                <w:b/>
                <w:bCs/>
                <w:color w:val="548235"/>
                <w:sz w:val="24"/>
                <w:szCs w:val="24"/>
                <w:lang w:val="es-419" w:eastAsia="es-419"/>
              </w:rPr>
              <w:t>1</w:t>
            </w:r>
            <w:r>
              <w:rPr>
                <w:rFonts w:ascii="Book Antiqua" w:hAnsi="Book Antiqua" w:cs="Calibri"/>
                <w:b/>
                <w:bCs/>
                <w:color w:val="548235"/>
                <w:sz w:val="24"/>
                <w:szCs w:val="24"/>
                <w:lang w:val="es-419" w:eastAsia="es-419"/>
              </w:rPr>
              <w:t>35</w:t>
            </w:r>
            <w:r w:rsidRPr="00A16464">
              <w:rPr>
                <w:rFonts w:ascii="Book Antiqua" w:hAnsi="Book Antiqua" w:cs="Calibri"/>
                <w:b/>
                <w:bCs/>
                <w:color w:val="548235"/>
                <w:sz w:val="24"/>
                <w:szCs w:val="24"/>
                <w:lang w:val="es-419" w:eastAsia="es-419"/>
              </w:rPr>
              <w:t>%</w:t>
            </w:r>
          </w:p>
        </w:tc>
      </w:tr>
      <w:tr w:rsidR="001F235D" w:rsidRPr="00A16464" w14:paraId="32C570AA" w14:textId="77777777" w:rsidTr="001F235D">
        <w:trPr>
          <w:gridAfter w:val="1"/>
          <w:wAfter w:w="162" w:type="dxa"/>
          <w:trHeight w:val="932"/>
        </w:trPr>
        <w:tc>
          <w:tcPr>
            <w:tcW w:w="1877" w:type="dxa"/>
            <w:vMerge/>
            <w:tcBorders>
              <w:top w:val="nil"/>
              <w:left w:val="single" w:sz="8" w:space="0" w:color="000000"/>
              <w:bottom w:val="single" w:sz="8" w:space="0" w:color="000000"/>
              <w:right w:val="single" w:sz="8" w:space="0" w:color="000000"/>
            </w:tcBorders>
            <w:vAlign w:val="center"/>
            <w:hideMark/>
          </w:tcPr>
          <w:p w14:paraId="583357AA" w14:textId="77777777" w:rsidR="001F235D" w:rsidRPr="00A16464" w:rsidRDefault="001F235D" w:rsidP="00A16464">
            <w:pPr>
              <w:rPr>
                <w:rFonts w:ascii="Book Antiqua" w:hAnsi="Book Antiqua" w:cs="Calibri"/>
                <w:color w:val="000000"/>
                <w:lang w:val="es-419" w:eastAsia="es-419"/>
              </w:rPr>
            </w:pPr>
          </w:p>
        </w:tc>
        <w:tc>
          <w:tcPr>
            <w:tcW w:w="1020" w:type="dxa"/>
            <w:vMerge/>
            <w:tcBorders>
              <w:left w:val="single" w:sz="8" w:space="0" w:color="000000"/>
              <w:bottom w:val="single" w:sz="8" w:space="0" w:color="000000"/>
              <w:right w:val="single" w:sz="8" w:space="0" w:color="000000"/>
            </w:tcBorders>
            <w:vAlign w:val="center"/>
          </w:tcPr>
          <w:p w14:paraId="30C34C10" w14:textId="1A176555" w:rsidR="001F235D" w:rsidRPr="00A16464" w:rsidRDefault="001F235D" w:rsidP="001F235D">
            <w:pPr>
              <w:jc w:val="center"/>
              <w:rPr>
                <w:rFonts w:ascii="Book Antiqua" w:hAnsi="Book Antiqua" w:cs="Calibri"/>
                <w:color w:val="000000"/>
                <w:lang w:val="es-419" w:eastAsia="es-419"/>
              </w:rPr>
            </w:pPr>
          </w:p>
        </w:tc>
        <w:tc>
          <w:tcPr>
            <w:tcW w:w="1020" w:type="dxa"/>
            <w:vMerge/>
            <w:tcBorders>
              <w:left w:val="single" w:sz="8" w:space="0" w:color="000000"/>
              <w:bottom w:val="single" w:sz="8" w:space="0" w:color="000000"/>
              <w:right w:val="single" w:sz="8" w:space="0" w:color="000000"/>
            </w:tcBorders>
            <w:vAlign w:val="center"/>
          </w:tcPr>
          <w:p w14:paraId="19AF1D98" w14:textId="32521BD5" w:rsidR="001F235D" w:rsidRPr="00A16464" w:rsidRDefault="001F235D" w:rsidP="001F235D">
            <w:pPr>
              <w:jc w:val="center"/>
              <w:rPr>
                <w:rFonts w:ascii="Book Antiqua" w:hAnsi="Book Antiqua" w:cs="Calibri"/>
                <w:color w:val="000000"/>
                <w:lang w:val="es-419" w:eastAsia="es-419"/>
              </w:rPr>
            </w:pPr>
          </w:p>
        </w:tc>
        <w:tc>
          <w:tcPr>
            <w:tcW w:w="1276" w:type="dxa"/>
            <w:vMerge/>
            <w:tcBorders>
              <w:left w:val="single" w:sz="8" w:space="0" w:color="000000"/>
              <w:bottom w:val="single" w:sz="8" w:space="0" w:color="000000"/>
              <w:right w:val="single" w:sz="8" w:space="0" w:color="000000"/>
            </w:tcBorders>
            <w:vAlign w:val="center"/>
          </w:tcPr>
          <w:p w14:paraId="4E4151AF" w14:textId="538468A3" w:rsidR="001F235D" w:rsidRPr="00A16464" w:rsidRDefault="001F235D" w:rsidP="001F235D">
            <w:pPr>
              <w:jc w:val="center"/>
              <w:rPr>
                <w:rFonts w:ascii="Book Antiqua" w:hAnsi="Book Antiqua" w:cs="Calibri"/>
                <w:color w:val="000000"/>
                <w:lang w:val="es-419" w:eastAsia="es-419"/>
              </w:rPr>
            </w:pPr>
          </w:p>
        </w:tc>
        <w:tc>
          <w:tcPr>
            <w:tcW w:w="1098" w:type="dxa"/>
            <w:vMerge/>
            <w:tcBorders>
              <w:left w:val="single" w:sz="8" w:space="0" w:color="000000"/>
              <w:bottom w:val="single" w:sz="8" w:space="0" w:color="000000"/>
              <w:right w:val="single" w:sz="8" w:space="0" w:color="000000"/>
            </w:tcBorders>
            <w:vAlign w:val="center"/>
          </w:tcPr>
          <w:p w14:paraId="2CEE89DC" w14:textId="4C680980" w:rsidR="001F235D" w:rsidRPr="00A16464" w:rsidRDefault="001F235D" w:rsidP="001F235D">
            <w:pPr>
              <w:jc w:val="center"/>
              <w:rPr>
                <w:rFonts w:ascii="Book Antiqua" w:hAnsi="Book Antiqua" w:cs="Calibri"/>
                <w:color w:val="000000"/>
                <w:lang w:val="es-419" w:eastAsia="es-419"/>
              </w:rPr>
            </w:pPr>
          </w:p>
        </w:tc>
        <w:tc>
          <w:tcPr>
            <w:tcW w:w="1134" w:type="dxa"/>
            <w:vMerge/>
            <w:tcBorders>
              <w:top w:val="nil"/>
              <w:left w:val="single" w:sz="8" w:space="0" w:color="000000"/>
              <w:bottom w:val="single" w:sz="8" w:space="0" w:color="000000"/>
              <w:right w:val="single" w:sz="8" w:space="0" w:color="000000"/>
            </w:tcBorders>
            <w:vAlign w:val="center"/>
            <w:hideMark/>
          </w:tcPr>
          <w:p w14:paraId="44B6F604" w14:textId="38F51334" w:rsidR="001F235D" w:rsidRPr="00A16464" w:rsidRDefault="001F235D" w:rsidP="001F235D">
            <w:pPr>
              <w:jc w:val="center"/>
              <w:rPr>
                <w:rFonts w:ascii="Book Antiqua" w:hAnsi="Book Antiqua" w:cs="Calibri"/>
                <w:color w:val="000000"/>
                <w:lang w:val="es-419" w:eastAsia="es-419"/>
              </w:rPr>
            </w:pPr>
          </w:p>
        </w:tc>
        <w:tc>
          <w:tcPr>
            <w:tcW w:w="1247" w:type="dxa"/>
            <w:tcBorders>
              <w:top w:val="nil"/>
              <w:left w:val="nil"/>
              <w:bottom w:val="single" w:sz="8" w:space="0" w:color="000000"/>
              <w:right w:val="single" w:sz="8" w:space="0" w:color="000000"/>
            </w:tcBorders>
            <w:tcMar>
              <w:top w:w="15" w:type="dxa"/>
              <w:left w:w="70" w:type="dxa"/>
              <w:bottom w:w="0" w:type="dxa"/>
              <w:right w:w="70" w:type="dxa"/>
            </w:tcMar>
            <w:vAlign w:val="center"/>
            <w:hideMark/>
          </w:tcPr>
          <w:p w14:paraId="3A08C874" w14:textId="3845CF12" w:rsidR="001F235D" w:rsidRPr="00A16464" w:rsidRDefault="001F235D" w:rsidP="00A16464">
            <w:pPr>
              <w:jc w:val="both"/>
              <w:rPr>
                <w:rFonts w:ascii="Book Antiqua" w:hAnsi="Book Antiqua" w:cs="Calibri"/>
                <w:color w:val="000000"/>
                <w:lang w:val="es-419" w:eastAsia="es-419"/>
              </w:rPr>
            </w:pPr>
            <w:r>
              <w:rPr>
                <w:rFonts w:ascii="Book Antiqua" w:hAnsi="Book Antiqua" w:cs="Calibri"/>
                <w:color w:val="000000"/>
                <w:lang w:val="es-419" w:eastAsia="es-419"/>
              </w:rPr>
              <w:t>5</w:t>
            </w:r>
            <w:r w:rsidRPr="00A16464">
              <w:rPr>
                <w:rFonts w:ascii="Book Antiqua" w:hAnsi="Book Antiqua" w:cs="Calibri"/>
                <w:color w:val="000000"/>
                <w:lang w:val="es-419" w:eastAsia="es-419"/>
              </w:rPr>
              <w:t xml:space="preserve"> reentrados</w:t>
            </w:r>
          </w:p>
        </w:tc>
        <w:tc>
          <w:tcPr>
            <w:tcW w:w="1298" w:type="dxa"/>
            <w:vMerge/>
            <w:tcBorders>
              <w:top w:val="nil"/>
              <w:left w:val="single" w:sz="8" w:space="0" w:color="000000"/>
              <w:bottom w:val="single" w:sz="8" w:space="0" w:color="000000"/>
              <w:right w:val="single" w:sz="8" w:space="0" w:color="000000"/>
            </w:tcBorders>
            <w:vAlign w:val="center"/>
            <w:hideMark/>
          </w:tcPr>
          <w:p w14:paraId="7DFECB2D" w14:textId="77777777" w:rsidR="001F235D" w:rsidRPr="00A16464" w:rsidRDefault="001F235D" w:rsidP="00A16464">
            <w:pPr>
              <w:rPr>
                <w:rFonts w:ascii="Book Antiqua" w:hAnsi="Book Antiqua" w:cs="Calibri"/>
                <w:b/>
                <w:bCs/>
                <w:color w:val="548235"/>
                <w:sz w:val="24"/>
                <w:szCs w:val="24"/>
                <w:lang w:val="es-419" w:eastAsia="es-419"/>
              </w:rPr>
            </w:pPr>
          </w:p>
        </w:tc>
      </w:tr>
      <w:tr w:rsidR="001F235D" w:rsidRPr="00A16464" w14:paraId="6B26A000" w14:textId="77777777" w:rsidTr="001F235D">
        <w:trPr>
          <w:gridAfter w:val="1"/>
          <w:wAfter w:w="162" w:type="dxa"/>
          <w:trHeight w:val="551"/>
        </w:trPr>
        <w:tc>
          <w:tcPr>
            <w:tcW w:w="1877" w:type="dxa"/>
            <w:vMerge w:val="restart"/>
            <w:tcBorders>
              <w:top w:val="nil"/>
              <w:left w:val="single" w:sz="8" w:space="0" w:color="000000"/>
              <w:bottom w:val="single" w:sz="8" w:space="0" w:color="000000"/>
              <w:right w:val="single" w:sz="8" w:space="0" w:color="000000"/>
            </w:tcBorders>
            <w:tcMar>
              <w:top w:w="15" w:type="dxa"/>
              <w:left w:w="70" w:type="dxa"/>
              <w:bottom w:w="0" w:type="dxa"/>
              <w:right w:w="70" w:type="dxa"/>
            </w:tcMar>
            <w:vAlign w:val="center"/>
            <w:hideMark/>
          </w:tcPr>
          <w:p w14:paraId="5B7FF236" w14:textId="0D33D2EC" w:rsidR="001F235D" w:rsidRPr="00722BC0" w:rsidRDefault="001F235D" w:rsidP="00A16464">
            <w:pPr>
              <w:jc w:val="both"/>
              <w:rPr>
                <w:rFonts w:ascii="Book Antiqua" w:hAnsi="Book Antiqua" w:cs="Calibri"/>
                <w:color w:val="000000"/>
                <w:lang w:val="es-419" w:eastAsia="es-419"/>
              </w:rPr>
            </w:pPr>
            <w:bookmarkStart w:id="70" w:name="_Hlk90296318"/>
            <w:r w:rsidRPr="00722BC0">
              <w:rPr>
                <w:rFonts w:ascii="Book Antiqua" w:hAnsi="Book Antiqua" w:cs="Calibri"/>
                <w:b/>
                <w:bCs/>
                <w:color w:val="000000"/>
                <w:lang w:val="es-419" w:eastAsia="es-419"/>
              </w:rPr>
              <w:t xml:space="preserve">Tribunal Penal del III Circuito Judicial de San José, sede Hatillo.  </w:t>
            </w:r>
            <w:bookmarkEnd w:id="70"/>
          </w:p>
        </w:tc>
        <w:tc>
          <w:tcPr>
            <w:tcW w:w="1020" w:type="dxa"/>
            <w:tcBorders>
              <w:top w:val="nil"/>
              <w:left w:val="single" w:sz="8" w:space="0" w:color="000000"/>
              <w:right w:val="single" w:sz="8" w:space="0" w:color="000000"/>
            </w:tcBorders>
            <w:vAlign w:val="center"/>
          </w:tcPr>
          <w:p w14:paraId="3DC353A6" w14:textId="0743838E" w:rsidR="001F235D" w:rsidRPr="00722BC0" w:rsidRDefault="001F235D" w:rsidP="001F235D">
            <w:pPr>
              <w:jc w:val="center"/>
              <w:rPr>
                <w:rFonts w:ascii="Book Antiqua" w:hAnsi="Book Antiqua" w:cs="Calibri"/>
                <w:color w:val="000000"/>
                <w:lang w:val="es-419" w:eastAsia="es-419"/>
              </w:rPr>
            </w:pPr>
            <w:r w:rsidRPr="00722BC0">
              <w:rPr>
                <w:rFonts w:ascii="Book Antiqua" w:hAnsi="Book Antiqua" w:cs="Calibri"/>
                <w:color w:val="000000"/>
                <w:lang w:val="es-419" w:eastAsia="es-419"/>
              </w:rPr>
              <w:t>9</w:t>
            </w:r>
          </w:p>
        </w:tc>
        <w:tc>
          <w:tcPr>
            <w:tcW w:w="1020" w:type="dxa"/>
            <w:tcBorders>
              <w:top w:val="nil"/>
              <w:left w:val="single" w:sz="8" w:space="0" w:color="000000"/>
              <w:right w:val="single" w:sz="8" w:space="0" w:color="000000"/>
            </w:tcBorders>
            <w:vAlign w:val="center"/>
          </w:tcPr>
          <w:p w14:paraId="45F45095" w14:textId="47BEBFE0" w:rsidR="001F235D" w:rsidRPr="00722BC0" w:rsidRDefault="001F235D" w:rsidP="001F235D">
            <w:pPr>
              <w:jc w:val="center"/>
              <w:rPr>
                <w:rFonts w:ascii="Book Antiqua" w:hAnsi="Book Antiqua" w:cs="Calibri"/>
                <w:color w:val="000000"/>
                <w:lang w:val="es-419" w:eastAsia="es-419"/>
              </w:rPr>
            </w:pPr>
            <w:r w:rsidRPr="00722BC0">
              <w:rPr>
                <w:rFonts w:ascii="Book Antiqua" w:hAnsi="Book Antiqua" w:cs="Calibri"/>
                <w:color w:val="000000"/>
                <w:lang w:val="es-419" w:eastAsia="es-419"/>
              </w:rPr>
              <w:t>1</w:t>
            </w:r>
          </w:p>
        </w:tc>
        <w:tc>
          <w:tcPr>
            <w:tcW w:w="1276" w:type="dxa"/>
            <w:tcBorders>
              <w:top w:val="nil"/>
              <w:left w:val="single" w:sz="8" w:space="0" w:color="000000"/>
              <w:right w:val="single" w:sz="8" w:space="0" w:color="000000"/>
            </w:tcBorders>
            <w:vAlign w:val="center"/>
          </w:tcPr>
          <w:p w14:paraId="48933F20" w14:textId="08F0F644" w:rsidR="001F235D" w:rsidRPr="00722BC0" w:rsidRDefault="001F235D" w:rsidP="001F235D">
            <w:pPr>
              <w:jc w:val="center"/>
              <w:rPr>
                <w:rFonts w:ascii="Book Antiqua" w:hAnsi="Book Antiqua" w:cs="Calibri"/>
                <w:color w:val="000000"/>
                <w:lang w:val="es-419" w:eastAsia="es-419"/>
              </w:rPr>
            </w:pPr>
            <w:r w:rsidRPr="00722BC0">
              <w:rPr>
                <w:rFonts w:ascii="Book Antiqua" w:hAnsi="Book Antiqua" w:cs="Calibri"/>
                <w:color w:val="000000"/>
                <w:lang w:val="es-419" w:eastAsia="es-419"/>
              </w:rPr>
              <w:t>1</w:t>
            </w:r>
          </w:p>
        </w:tc>
        <w:tc>
          <w:tcPr>
            <w:tcW w:w="1098" w:type="dxa"/>
            <w:vMerge w:val="restart"/>
            <w:tcBorders>
              <w:top w:val="nil"/>
              <w:left w:val="single" w:sz="8" w:space="0" w:color="000000"/>
              <w:right w:val="single" w:sz="8" w:space="0" w:color="000000"/>
            </w:tcBorders>
            <w:vAlign w:val="center"/>
          </w:tcPr>
          <w:p w14:paraId="00779725" w14:textId="5719ABFE" w:rsidR="001F235D" w:rsidRPr="00722BC0" w:rsidRDefault="001F235D" w:rsidP="001F235D">
            <w:pPr>
              <w:jc w:val="center"/>
              <w:rPr>
                <w:rFonts w:ascii="Book Antiqua" w:hAnsi="Book Antiqua" w:cs="Calibri"/>
                <w:color w:val="000000"/>
                <w:lang w:val="es-419" w:eastAsia="es-419"/>
              </w:rPr>
            </w:pPr>
            <w:r w:rsidRPr="00722BC0">
              <w:rPr>
                <w:rFonts w:ascii="Book Antiqua" w:hAnsi="Book Antiqua" w:cs="Calibri"/>
                <w:color w:val="000000"/>
                <w:lang w:val="es-419" w:eastAsia="es-419"/>
              </w:rPr>
              <w:t>11</w:t>
            </w:r>
          </w:p>
        </w:tc>
        <w:tc>
          <w:tcPr>
            <w:tcW w:w="1134" w:type="dxa"/>
            <w:vMerge w:val="restart"/>
            <w:tcBorders>
              <w:top w:val="nil"/>
              <w:left w:val="single" w:sz="8" w:space="0" w:color="000000"/>
              <w:right w:val="single" w:sz="8" w:space="0" w:color="000000"/>
            </w:tcBorders>
            <w:tcMar>
              <w:top w:w="15" w:type="dxa"/>
              <w:left w:w="70" w:type="dxa"/>
              <w:bottom w:w="0" w:type="dxa"/>
              <w:right w:w="70" w:type="dxa"/>
            </w:tcMar>
            <w:vAlign w:val="center"/>
            <w:hideMark/>
          </w:tcPr>
          <w:p w14:paraId="567BF442" w14:textId="30AD392F" w:rsidR="001F235D" w:rsidRPr="00722BC0" w:rsidRDefault="001F235D" w:rsidP="001F235D">
            <w:pPr>
              <w:jc w:val="center"/>
              <w:rPr>
                <w:rFonts w:ascii="Book Antiqua" w:hAnsi="Book Antiqua" w:cs="Calibri"/>
                <w:color w:val="000000"/>
                <w:lang w:val="es-419" w:eastAsia="es-419"/>
              </w:rPr>
            </w:pPr>
            <w:r w:rsidRPr="00722BC0">
              <w:rPr>
                <w:rFonts w:ascii="Book Antiqua" w:hAnsi="Book Antiqua" w:cs="Calibri"/>
                <w:color w:val="000000"/>
                <w:lang w:val="es-419" w:eastAsia="es-419"/>
              </w:rPr>
              <w:t>70</w:t>
            </w:r>
          </w:p>
        </w:tc>
        <w:tc>
          <w:tcPr>
            <w:tcW w:w="1247" w:type="dxa"/>
            <w:tcBorders>
              <w:top w:val="nil"/>
              <w:left w:val="nil"/>
              <w:bottom w:val="nil"/>
              <w:right w:val="single" w:sz="8" w:space="0" w:color="000000"/>
            </w:tcBorders>
            <w:tcMar>
              <w:top w:w="15" w:type="dxa"/>
              <w:left w:w="70" w:type="dxa"/>
              <w:bottom w:w="0" w:type="dxa"/>
              <w:right w:w="70" w:type="dxa"/>
            </w:tcMar>
            <w:vAlign w:val="center"/>
            <w:hideMark/>
          </w:tcPr>
          <w:p w14:paraId="59F85018" w14:textId="77777777" w:rsidR="001F235D" w:rsidRPr="00722BC0" w:rsidRDefault="001F235D" w:rsidP="00A16464">
            <w:pPr>
              <w:jc w:val="both"/>
              <w:rPr>
                <w:rFonts w:ascii="Book Antiqua" w:hAnsi="Book Antiqua" w:cs="Calibri"/>
                <w:color w:val="000000"/>
                <w:lang w:val="es-419" w:eastAsia="es-419"/>
              </w:rPr>
            </w:pPr>
            <w:r w:rsidRPr="00722BC0">
              <w:rPr>
                <w:rFonts w:ascii="Book Antiqua" w:hAnsi="Book Antiqua" w:cs="Calibri"/>
                <w:color w:val="000000"/>
                <w:lang w:val="es-419" w:eastAsia="es-419"/>
              </w:rPr>
              <w:t>36 asuntos nuevos</w:t>
            </w:r>
          </w:p>
          <w:p w14:paraId="6C565E5E" w14:textId="26257FCA" w:rsidR="001F235D" w:rsidRPr="00722BC0" w:rsidRDefault="001F235D" w:rsidP="00941FEF">
            <w:pPr>
              <w:jc w:val="both"/>
              <w:rPr>
                <w:rFonts w:ascii="Book Antiqua" w:hAnsi="Book Antiqua" w:cs="Calibri"/>
                <w:color w:val="000000"/>
                <w:lang w:val="es-419" w:eastAsia="es-419"/>
              </w:rPr>
            </w:pPr>
            <w:r w:rsidRPr="00722BC0">
              <w:rPr>
                <w:rFonts w:ascii="Book Antiqua" w:hAnsi="Book Antiqua" w:cs="Calibri"/>
                <w:color w:val="000000"/>
                <w:lang w:val="es-419" w:eastAsia="es-419"/>
              </w:rPr>
              <w:t>4 reentrados</w:t>
            </w:r>
          </w:p>
        </w:tc>
        <w:tc>
          <w:tcPr>
            <w:tcW w:w="1298" w:type="dxa"/>
            <w:tcBorders>
              <w:top w:val="nil"/>
              <w:left w:val="single" w:sz="8" w:space="0" w:color="000000"/>
              <w:right w:val="single" w:sz="8" w:space="0" w:color="000000"/>
            </w:tcBorders>
            <w:tcMar>
              <w:top w:w="15" w:type="dxa"/>
              <w:left w:w="70" w:type="dxa"/>
              <w:bottom w:w="0" w:type="dxa"/>
              <w:right w:w="70" w:type="dxa"/>
            </w:tcMar>
            <w:vAlign w:val="center"/>
            <w:hideMark/>
          </w:tcPr>
          <w:p w14:paraId="486F268C" w14:textId="6FFBE8F2" w:rsidR="001F235D" w:rsidRPr="00722BC0" w:rsidRDefault="001F235D" w:rsidP="00A16464">
            <w:pPr>
              <w:jc w:val="center"/>
              <w:rPr>
                <w:rFonts w:ascii="Book Antiqua" w:hAnsi="Book Antiqua" w:cs="Calibri"/>
                <w:b/>
                <w:bCs/>
                <w:color w:val="548235"/>
                <w:sz w:val="24"/>
                <w:szCs w:val="24"/>
                <w:lang w:val="es-419" w:eastAsia="es-419"/>
              </w:rPr>
            </w:pPr>
            <w:r w:rsidRPr="00722BC0">
              <w:rPr>
                <w:rFonts w:ascii="Book Antiqua" w:hAnsi="Book Antiqua" w:cs="Calibri"/>
                <w:b/>
                <w:bCs/>
                <w:color w:val="548235"/>
                <w:sz w:val="24"/>
                <w:szCs w:val="24"/>
                <w:lang w:val="es-419" w:eastAsia="es-419"/>
              </w:rPr>
              <w:t>175%</w:t>
            </w:r>
          </w:p>
        </w:tc>
      </w:tr>
      <w:tr w:rsidR="001F235D" w:rsidRPr="00A16464" w14:paraId="782E5257" w14:textId="77777777" w:rsidTr="001F235D">
        <w:trPr>
          <w:trHeight w:val="144"/>
        </w:trPr>
        <w:tc>
          <w:tcPr>
            <w:tcW w:w="1877" w:type="dxa"/>
            <w:vMerge/>
            <w:tcBorders>
              <w:top w:val="nil"/>
              <w:left w:val="single" w:sz="8" w:space="0" w:color="auto"/>
              <w:bottom w:val="single" w:sz="8" w:space="0" w:color="000000"/>
              <w:right w:val="single" w:sz="8" w:space="0" w:color="000000"/>
            </w:tcBorders>
            <w:vAlign w:val="center"/>
            <w:hideMark/>
          </w:tcPr>
          <w:p w14:paraId="41EF8C72" w14:textId="77777777" w:rsidR="001F235D" w:rsidRPr="00A16464" w:rsidRDefault="001F235D" w:rsidP="00A16464">
            <w:pPr>
              <w:rPr>
                <w:rFonts w:ascii="Book Antiqua" w:hAnsi="Book Antiqua" w:cs="Calibri"/>
                <w:b/>
                <w:bCs/>
                <w:color w:val="000000"/>
                <w:lang w:val="es-419" w:eastAsia="es-419"/>
              </w:rPr>
            </w:pPr>
          </w:p>
        </w:tc>
        <w:tc>
          <w:tcPr>
            <w:tcW w:w="1020" w:type="dxa"/>
            <w:tcBorders>
              <w:left w:val="single" w:sz="8" w:space="0" w:color="000000"/>
              <w:bottom w:val="single" w:sz="8" w:space="0" w:color="000000"/>
              <w:right w:val="single" w:sz="8" w:space="0" w:color="000000"/>
            </w:tcBorders>
          </w:tcPr>
          <w:p w14:paraId="67DE813F" w14:textId="77777777" w:rsidR="001F235D" w:rsidRPr="00A16464" w:rsidRDefault="001F235D" w:rsidP="00A16464">
            <w:pPr>
              <w:rPr>
                <w:rFonts w:ascii="Book Antiqua" w:hAnsi="Book Antiqua" w:cs="Calibri"/>
                <w:color w:val="000000"/>
                <w:lang w:val="es-419" w:eastAsia="es-419"/>
              </w:rPr>
            </w:pPr>
          </w:p>
        </w:tc>
        <w:tc>
          <w:tcPr>
            <w:tcW w:w="1020" w:type="dxa"/>
            <w:tcBorders>
              <w:left w:val="single" w:sz="8" w:space="0" w:color="000000"/>
              <w:bottom w:val="single" w:sz="8" w:space="0" w:color="000000"/>
              <w:right w:val="single" w:sz="8" w:space="0" w:color="000000"/>
            </w:tcBorders>
          </w:tcPr>
          <w:p w14:paraId="768173E9" w14:textId="26997306" w:rsidR="001F235D" w:rsidRPr="00A16464" w:rsidRDefault="001F235D" w:rsidP="00A16464">
            <w:pPr>
              <w:rPr>
                <w:rFonts w:ascii="Book Antiqua" w:hAnsi="Book Antiqua" w:cs="Calibri"/>
                <w:color w:val="000000"/>
                <w:lang w:val="es-419" w:eastAsia="es-419"/>
              </w:rPr>
            </w:pPr>
          </w:p>
        </w:tc>
        <w:tc>
          <w:tcPr>
            <w:tcW w:w="1276" w:type="dxa"/>
            <w:tcBorders>
              <w:left w:val="single" w:sz="8" w:space="0" w:color="000000"/>
              <w:bottom w:val="single" w:sz="8" w:space="0" w:color="000000"/>
              <w:right w:val="single" w:sz="8" w:space="0" w:color="000000"/>
            </w:tcBorders>
          </w:tcPr>
          <w:p w14:paraId="32F5309E" w14:textId="28739E02" w:rsidR="001F235D" w:rsidRPr="00A16464" w:rsidRDefault="001F235D" w:rsidP="00A16464">
            <w:pPr>
              <w:rPr>
                <w:rFonts w:ascii="Book Antiqua" w:hAnsi="Book Antiqua" w:cs="Calibri"/>
                <w:color w:val="000000"/>
                <w:lang w:val="es-419" w:eastAsia="es-419"/>
              </w:rPr>
            </w:pPr>
          </w:p>
        </w:tc>
        <w:tc>
          <w:tcPr>
            <w:tcW w:w="1098" w:type="dxa"/>
            <w:vMerge/>
            <w:tcBorders>
              <w:left w:val="single" w:sz="8" w:space="0" w:color="000000"/>
              <w:bottom w:val="single" w:sz="8" w:space="0" w:color="000000"/>
              <w:right w:val="single" w:sz="8" w:space="0" w:color="000000"/>
            </w:tcBorders>
          </w:tcPr>
          <w:p w14:paraId="4FA03858" w14:textId="767CF5F8" w:rsidR="001F235D" w:rsidRPr="00A16464" w:rsidRDefault="001F235D" w:rsidP="00A16464">
            <w:pPr>
              <w:rPr>
                <w:rFonts w:ascii="Book Antiqua" w:hAnsi="Book Antiqua" w:cs="Calibri"/>
                <w:color w:val="000000"/>
                <w:lang w:val="es-419" w:eastAsia="es-419"/>
              </w:rPr>
            </w:pPr>
          </w:p>
        </w:tc>
        <w:tc>
          <w:tcPr>
            <w:tcW w:w="1134" w:type="dxa"/>
            <w:vMerge/>
            <w:tcBorders>
              <w:left w:val="single" w:sz="8" w:space="0" w:color="000000"/>
              <w:bottom w:val="single" w:sz="8" w:space="0" w:color="000000"/>
              <w:right w:val="single" w:sz="8" w:space="0" w:color="000000"/>
            </w:tcBorders>
            <w:vAlign w:val="center"/>
            <w:hideMark/>
          </w:tcPr>
          <w:p w14:paraId="1DEBD525" w14:textId="2298812C" w:rsidR="001F235D" w:rsidRPr="00A16464" w:rsidRDefault="001F235D" w:rsidP="00A16464">
            <w:pPr>
              <w:rPr>
                <w:rFonts w:ascii="Book Antiqua" w:hAnsi="Book Antiqua" w:cs="Calibri"/>
                <w:color w:val="000000"/>
                <w:lang w:val="es-419" w:eastAsia="es-419"/>
              </w:rPr>
            </w:pPr>
          </w:p>
        </w:tc>
        <w:tc>
          <w:tcPr>
            <w:tcW w:w="1247" w:type="dxa"/>
            <w:tcBorders>
              <w:left w:val="single" w:sz="8" w:space="0" w:color="000000"/>
              <w:bottom w:val="single" w:sz="8" w:space="0" w:color="000000"/>
              <w:right w:val="single" w:sz="8" w:space="0" w:color="000000"/>
            </w:tcBorders>
            <w:vAlign w:val="center"/>
          </w:tcPr>
          <w:p w14:paraId="7B5CBD36" w14:textId="77777777" w:rsidR="001F235D" w:rsidRPr="00A16464" w:rsidRDefault="001F235D" w:rsidP="00A16464">
            <w:pPr>
              <w:rPr>
                <w:rFonts w:ascii="Book Antiqua" w:hAnsi="Book Antiqua" w:cs="Calibri"/>
                <w:color w:val="000000"/>
                <w:lang w:val="es-419" w:eastAsia="es-419"/>
              </w:rPr>
            </w:pPr>
          </w:p>
        </w:tc>
        <w:tc>
          <w:tcPr>
            <w:tcW w:w="1298" w:type="dxa"/>
            <w:tcBorders>
              <w:left w:val="single" w:sz="8" w:space="0" w:color="000000"/>
              <w:bottom w:val="single" w:sz="8" w:space="0" w:color="000000"/>
              <w:right w:val="single" w:sz="8" w:space="0" w:color="000000"/>
            </w:tcBorders>
            <w:vAlign w:val="center"/>
            <w:hideMark/>
          </w:tcPr>
          <w:p w14:paraId="2FD3B97A" w14:textId="77777777" w:rsidR="001F235D" w:rsidRPr="00A16464" w:rsidRDefault="001F235D" w:rsidP="00A16464">
            <w:pPr>
              <w:rPr>
                <w:rFonts w:ascii="Book Antiqua" w:hAnsi="Book Antiqua" w:cs="Calibri"/>
                <w:b/>
                <w:bCs/>
                <w:color w:val="FF0000"/>
                <w:sz w:val="24"/>
                <w:szCs w:val="24"/>
                <w:lang w:val="es-419" w:eastAsia="es-419"/>
              </w:rPr>
            </w:pPr>
          </w:p>
        </w:tc>
        <w:tc>
          <w:tcPr>
            <w:tcW w:w="162" w:type="dxa"/>
            <w:noWrap/>
            <w:tcMar>
              <w:top w:w="15" w:type="dxa"/>
              <w:left w:w="70" w:type="dxa"/>
              <w:bottom w:w="0" w:type="dxa"/>
              <w:right w:w="70" w:type="dxa"/>
            </w:tcMar>
            <w:vAlign w:val="bottom"/>
            <w:hideMark/>
          </w:tcPr>
          <w:p w14:paraId="687F56B5" w14:textId="77777777" w:rsidR="001F235D" w:rsidRPr="00A16464" w:rsidRDefault="001F235D" w:rsidP="00A16464">
            <w:pPr>
              <w:spacing w:before="120" w:after="240" w:line="276" w:lineRule="auto"/>
              <w:ind w:left="397"/>
              <w:jc w:val="both"/>
              <w:rPr>
                <w:rFonts w:ascii="Arial" w:eastAsia="Calibri" w:hAnsi="Arial"/>
                <w:sz w:val="22"/>
                <w:szCs w:val="22"/>
                <w:lang w:eastAsia="en-US"/>
              </w:rPr>
            </w:pPr>
          </w:p>
        </w:tc>
      </w:tr>
    </w:tbl>
    <w:p w14:paraId="2419C5B9" w14:textId="77777777" w:rsidR="00A16464" w:rsidRPr="00A16464" w:rsidRDefault="00A16464" w:rsidP="00A16464">
      <w:pPr>
        <w:widowControl w:val="0"/>
        <w:jc w:val="both"/>
        <w:rPr>
          <w:rFonts w:ascii="Arial" w:eastAsia="Calibri" w:hAnsi="Arial"/>
          <w:b/>
          <w:bCs/>
          <w:sz w:val="16"/>
          <w:szCs w:val="16"/>
          <w:lang w:eastAsia="en-US"/>
        </w:rPr>
      </w:pPr>
      <w:bookmarkStart w:id="71" w:name="_Hlk40450002"/>
      <w:r w:rsidRPr="00A16464">
        <w:rPr>
          <w:rFonts w:ascii="Book Antiqua" w:hAnsi="Book Antiqua"/>
          <w:b/>
          <w:bCs/>
          <w:sz w:val="16"/>
          <w:szCs w:val="16"/>
          <w:lang w:eastAsia="en-US"/>
        </w:rPr>
        <w:t>Fuente:</w:t>
      </w:r>
      <w:r w:rsidRPr="00A16464">
        <w:rPr>
          <w:rFonts w:ascii="Book Antiqua" w:hAnsi="Book Antiqua"/>
          <w:sz w:val="16"/>
          <w:szCs w:val="16"/>
          <w:lang w:eastAsia="en-US"/>
        </w:rPr>
        <w:t xml:space="preserve"> Elaboración propia</w:t>
      </w:r>
      <w:bookmarkEnd w:id="71"/>
    </w:p>
    <w:p w14:paraId="2115F0AA" w14:textId="61BE761C" w:rsidR="00A16464" w:rsidRDefault="00A16464" w:rsidP="00A16464">
      <w:pPr>
        <w:rPr>
          <w:rFonts w:eastAsia="Calibri"/>
          <w:lang w:val="es-ES" w:eastAsia="en-US"/>
        </w:rPr>
      </w:pPr>
    </w:p>
    <w:p w14:paraId="62C5ED88" w14:textId="1F6AA852" w:rsidR="00A16464" w:rsidRPr="00E6537B" w:rsidRDefault="00F33B14" w:rsidP="00A16464">
      <w:pPr>
        <w:rPr>
          <w:rFonts w:ascii="Book Antiqua" w:eastAsia="Calibri" w:hAnsi="Book Antiqua"/>
          <w:sz w:val="24"/>
          <w:szCs w:val="24"/>
          <w:lang w:val="es-ES" w:eastAsia="en-US"/>
        </w:rPr>
      </w:pPr>
      <w:r w:rsidRPr="00F33B14">
        <w:rPr>
          <w:rFonts w:ascii="Book Antiqua" w:eastAsia="Calibri" w:hAnsi="Book Antiqua"/>
          <w:sz w:val="22"/>
          <w:szCs w:val="22"/>
          <w:lang w:val="es-ES" w:eastAsia="en-US"/>
        </w:rPr>
        <w:tab/>
      </w:r>
      <w:bookmarkStart w:id="72" w:name="_Hlk92224268"/>
      <w:r w:rsidRPr="00E6537B">
        <w:rPr>
          <w:rFonts w:ascii="Book Antiqua" w:eastAsia="Calibri" w:hAnsi="Book Antiqua"/>
          <w:sz w:val="24"/>
          <w:szCs w:val="24"/>
          <w:lang w:val="es-ES" w:eastAsia="en-US"/>
        </w:rPr>
        <w:t>Este escenario implica:</w:t>
      </w:r>
      <w:bookmarkEnd w:id="72"/>
    </w:p>
    <w:p w14:paraId="59C80231" w14:textId="77777777" w:rsidR="006D7DC1" w:rsidRPr="00E6537B" w:rsidRDefault="006D7DC1" w:rsidP="00A16464">
      <w:pPr>
        <w:rPr>
          <w:rFonts w:ascii="Book Antiqua" w:eastAsia="Calibri" w:hAnsi="Book Antiqua"/>
          <w:sz w:val="24"/>
          <w:szCs w:val="24"/>
          <w:lang w:val="es-ES" w:eastAsia="en-US"/>
        </w:rPr>
      </w:pPr>
    </w:p>
    <w:p w14:paraId="76A0B1FD" w14:textId="688C958B" w:rsidR="00FB551A" w:rsidRPr="00E6537B" w:rsidRDefault="00FB551A" w:rsidP="006D7DC1">
      <w:pPr>
        <w:pStyle w:val="Prrafodelista"/>
        <w:numPr>
          <w:ilvl w:val="0"/>
          <w:numId w:val="34"/>
        </w:numPr>
        <w:jc w:val="both"/>
        <w:rPr>
          <w:rFonts w:ascii="Book Antiqua" w:eastAsia="Calibri" w:hAnsi="Book Antiqua"/>
          <w:lang w:eastAsia="en-US"/>
        </w:rPr>
      </w:pPr>
      <w:r w:rsidRPr="00E6537B">
        <w:rPr>
          <w:rFonts w:ascii="Book Antiqua" w:eastAsia="Calibri" w:hAnsi="Book Antiqua"/>
          <w:lang w:eastAsia="en-US"/>
        </w:rPr>
        <w:t xml:space="preserve">División de la estructura actual del Tribunal Penal, donde la sede Pavas-Puriscal contará con 2 secciones colegiadas y 2 unipersonales y la sede Hatillo de igual manera contará con 2 secciones colegiadas y 2 unipersonales. </w:t>
      </w:r>
    </w:p>
    <w:p w14:paraId="5A9D3D4D" w14:textId="62C9FFD8" w:rsidR="00A84E41" w:rsidRPr="00E6537B" w:rsidRDefault="00A84E41" w:rsidP="00FB551A">
      <w:pPr>
        <w:pStyle w:val="Prrafodelista"/>
        <w:numPr>
          <w:ilvl w:val="0"/>
          <w:numId w:val="34"/>
        </w:numPr>
        <w:jc w:val="both"/>
        <w:rPr>
          <w:rFonts w:ascii="Book Antiqua" w:eastAsia="Calibri" w:hAnsi="Book Antiqua"/>
          <w:lang w:eastAsia="en-US"/>
        </w:rPr>
      </w:pPr>
      <w:r w:rsidRPr="00E6537B">
        <w:rPr>
          <w:rFonts w:ascii="Book Antiqua" w:eastAsia="Calibri" w:hAnsi="Book Antiqua"/>
          <w:lang w:eastAsia="en-US"/>
        </w:rPr>
        <w:t>Será necesario el traslado de 8 plazas de Jueza o Juez, 1 plaza de Jueza o Juez de trámite, 6 de Técnica o Técnico Judicial y 1 de Coordinadora o Coordinador Judicial para la sede de Hatillo, sin perjuicio de lo que disponga la Dirección de gestión Humana que será quien determine cuales plazas deberán trasladarse eventualmente.</w:t>
      </w:r>
    </w:p>
    <w:p w14:paraId="1FAD2BC6" w14:textId="13C729DA" w:rsidR="00FB551A" w:rsidRPr="00E6537B" w:rsidRDefault="00FB551A" w:rsidP="00FB551A">
      <w:pPr>
        <w:pStyle w:val="Prrafodelista"/>
        <w:numPr>
          <w:ilvl w:val="0"/>
          <w:numId w:val="34"/>
        </w:numPr>
        <w:jc w:val="both"/>
        <w:rPr>
          <w:rFonts w:ascii="Book Antiqua" w:eastAsia="Calibri" w:hAnsi="Book Antiqua"/>
          <w:lang w:eastAsia="en-US"/>
        </w:rPr>
      </w:pPr>
      <w:r w:rsidRPr="00E6537B">
        <w:rPr>
          <w:rFonts w:ascii="Book Antiqua" w:eastAsia="Calibri" w:hAnsi="Book Antiqua"/>
          <w:lang w:eastAsia="en-US"/>
        </w:rPr>
        <w:t>Dotación de 1 plaza de Juez/a 4 y 5 plazas de Técnico/a Judicial, para equiparar las estructuras de trabajo de conformidad con lo establecido en el modelo de tramitación penal.</w:t>
      </w:r>
    </w:p>
    <w:p w14:paraId="2DA2F304" w14:textId="0AB1A927" w:rsidR="00FB551A" w:rsidRPr="00E6537B" w:rsidRDefault="00F33B14" w:rsidP="006D7DC1">
      <w:pPr>
        <w:pStyle w:val="Prrafodelista"/>
        <w:numPr>
          <w:ilvl w:val="0"/>
          <w:numId w:val="34"/>
        </w:numPr>
        <w:jc w:val="both"/>
        <w:rPr>
          <w:rFonts w:ascii="Book Antiqua" w:eastAsia="Calibri" w:hAnsi="Book Antiqua"/>
          <w:lang w:eastAsia="en-US"/>
        </w:rPr>
      </w:pPr>
      <w:r w:rsidRPr="00E6537B">
        <w:rPr>
          <w:rFonts w:ascii="Book Antiqua" w:eastAsia="Calibri" w:hAnsi="Book Antiqua"/>
          <w:lang w:eastAsia="en-US"/>
        </w:rPr>
        <w:t>Dotación de inmueble que cumpla con lo requerido para alojar a cada una de las sedes.</w:t>
      </w:r>
      <w:r w:rsidR="00446989" w:rsidRPr="00E6537B">
        <w:rPr>
          <w:rFonts w:ascii="Book Antiqua" w:eastAsia="Calibri" w:hAnsi="Book Antiqua"/>
          <w:lang w:eastAsia="en-US"/>
        </w:rPr>
        <w:t xml:space="preserve"> </w:t>
      </w:r>
      <w:r w:rsidR="006D7DC1" w:rsidRPr="00E6537B">
        <w:rPr>
          <w:rFonts w:ascii="Book Antiqua" w:eastAsia="Calibri" w:hAnsi="Book Antiqua"/>
          <w:lang w:eastAsia="en-US"/>
        </w:rPr>
        <w:t>En total se requieren para cada sede, 5 salas de juicios</w:t>
      </w:r>
      <w:r w:rsidR="00911576">
        <w:rPr>
          <w:rFonts w:ascii="Book Antiqua" w:eastAsia="Calibri" w:hAnsi="Book Antiqua"/>
          <w:lang w:eastAsia="en-US"/>
        </w:rPr>
        <w:t>:</w:t>
      </w:r>
      <w:r w:rsidR="006D7DC1" w:rsidRPr="00E6537B">
        <w:rPr>
          <w:rFonts w:ascii="Book Antiqua" w:eastAsia="Calibri" w:hAnsi="Book Antiqua"/>
          <w:lang w:eastAsia="en-US"/>
        </w:rPr>
        <w:t xml:space="preserve"> 2 colegiadas, 2 unipersonales y 1 de apelaciones, 9 oficinas para Juez/a 4, 1 oficina para el Juez/a de Trámite ubicada en el área del personal técnico y 12 estaciones de trabajo “cubículos” para el personal técnico y coordinador judicial.</w:t>
      </w:r>
    </w:p>
    <w:p w14:paraId="70146CE6" w14:textId="0795F149" w:rsidR="008B0384" w:rsidRPr="00E6537B" w:rsidRDefault="006D7DC1" w:rsidP="008E48EA">
      <w:pPr>
        <w:pStyle w:val="Prrafodelista"/>
        <w:numPr>
          <w:ilvl w:val="0"/>
          <w:numId w:val="34"/>
        </w:numPr>
        <w:jc w:val="both"/>
        <w:rPr>
          <w:rFonts w:ascii="Book Antiqua" w:eastAsia="Calibri" w:hAnsi="Book Antiqua"/>
          <w:lang w:eastAsia="en-US"/>
        </w:rPr>
      </w:pPr>
      <w:r w:rsidRPr="00E6537B">
        <w:rPr>
          <w:rFonts w:ascii="Book Antiqua" w:eastAsia="Calibri" w:hAnsi="Book Antiqua"/>
          <w:lang w:eastAsia="en-US"/>
        </w:rPr>
        <w:t>Además de lo anterior, se debe proveer espacio para área de manifestación, salas de testigos, bodega para resguardo de evidencias, archivo de expedientes, comedor y celdas del OIJ.</w:t>
      </w:r>
    </w:p>
    <w:p w14:paraId="2C4D4874" w14:textId="77777777" w:rsidR="008B0384" w:rsidRPr="00E6537B" w:rsidRDefault="008B0384" w:rsidP="008E48EA">
      <w:pPr>
        <w:jc w:val="both"/>
        <w:rPr>
          <w:rFonts w:ascii="Book Antiqua" w:hAnsi="Book Antiqua"/>
          <w:sz w:val="24"/>
          <w:szCs w:val="24"/>
        </w:rPr>
      </w:pPr>
    </w:p>
    <w:p w14:paraId="709ADECA" w14:textId="435A98A9" w:rsidR="008E48EA" w:rsidRPr="00315F86" w:rsidRDefault="00A04422" w:rsidP="00D21696">
      <w:pPr>
        <w:pStyle w:val="Prrafodelista"/>
        <w:numPr>
          <w:ilvl w:val="1"/>
          <w:numId w:val="53"/>
        </w:numPr>
        <w:spacing w:after="160" w:line="259" w:lineRule="auto"/>
        <w:jc w:val="both"/>
        <w:rPr>
          <w:rFonts w:ascii="Book Antiqua" w:eastAsia="Calibri" w:hAnsi="Book Antiqua"/>
          <w:sz w:val="22"/>
          <w:szCs w:val="22"/>
          <w:lang w:eastAsia="en-US"/>
        </w:rPr>
      </w:pPr>
      <w:r>
        <w:rPr>
          <w:rFonts w:ascii="Book Antiqua" w:eastAsia="Calibri" w:hAnsi="Book Antiqua"/>
          <w:lang w:eastAsia="en-US"/>
        </w:rPr>
        <w:t>Valorar a</w:t>
      </w:r>
      <w:r w:rsidR="00C5206B" w:rsidRPr="00E6537B">
        <w:rPr>
          <w:rFonts w:ascii="Book Antiqua" w:eastAsia="Calibri" w:hAnsi="Book Antiqua"/>
          <w:lang w:eastAsia="en-US"/>
        </w:rPr>
        <w:t>probar el escenario de Estructura Provisional</w:t>
      </w:r>
      <w:r w:rsidR="008E48EA" w:rsidRPr="00E6537B">
        <w:rPr>
          <w:rFonts w:ascii="Book Antiqua" w:eastAsia="Calibri" w:hAnsi="Book Antiqua"/>
          <w:lang w:eastAsia="en-US"/>
        </w:rPr>
        <w:t xml:space="preserve"> </w:t>
      </w:r>
      <w:r w:rsidR="00C5206B" w:rsidRPr="00E6537B">
        <w:rPr>
          <w:rFonts w:ascii="Book Antiqua" w:eastAsia="Calibri" w:hAnsi="Book Antiqua"/>
          <w:lang w:eastAsia="en-US"/>
        </w:rPr>
        <w:t xml:space="preserve">mediante </w:t>
      </w:r>
      <w:r w:rsidR="008E48EA" w:rsidRPr="00E6537B">
        <w:rPr>
          <w:rFonts w:ascii="Book Antiqua" w:eastAsia="Calibri" w:hAnsi="Book Antiqua"/>
          <w:lang w:eastAsia="en-US"/>
        </w:rPr>
        <w:t xml:space="preserve">un plan de </w:t>
      </w:r>
      <w:r w:rsidR="006D7DC1" w:rsidRPr="00E6537B">
        <w:rPr>
          <w:rFonts w:ascii="Book Antiqua" w:eastAsia="Calibri" w:hAnsi="Book Antiqua"/>
          <w:lang w:eastAsia="en-US"/>
        </w:rPr>
        <w:t>trabajo</w:t>
      </w:r>
      <w:r w:rsidR="008E48EA" w:rsidRPr="00E6537B">
        <w:rPr>
          <w:rFonts w:ascii="Book Antiqua" w:eastAsia="Calibri" w:hAnsi="Book Antiqua"/>
          <w:lang w:eastAsia="en-US"/>
        </w:rPr>
        <w:t xml:space="preserve"> </w:t>
      </w:r>
      <w:r w:rsidR="00677571" w:rsidRPr="00E6537B">
        <w:rPr>
          <w:rFonts w:ascii="Book Antiqua" w:eastAsia="Calibri" w:hAnsi="Book Antiqua"/>
          <w:lang w:eastAsia="en-US"/>
        </w:rPr>
        <w:t xml:space="preserve">para </w:t>
      </w:r>
      <w:r w:rsidR="008E48EA" w:rsidRPr="00E6537B">
        <w:rPr>
          <w:rFonts w:ascii="Book Antiqua" w:eastAsia="Calibri" w:hAnsi="Book Antiqua"/>
          <w:lang w:eastAsia="en-US"/>
        </w:rPr>
        <w:t xml:space="preserve">el Tribunal de Juicio del Tercer Circuito Judicial de San José, sede suroeste </w:t>
      </w:r>
      <w:r w:rsidR="00C5206B" w:rsidRPr="00E6537B">
        <w:rPr>
          <w:rFonts w:ascii="Book Antiqua" w:eastAsia="Calibri" w:hAnsi="Book Antiqua"/>
          <w:lang w:eastAsia="en-US"/>
        </w:rPr>
        <w:t>con el objetivo de optimizar y maximizar el recurso humano con el que actualmente cuenta el Tribunal,</w:t>
      </w:r>
      <w:r w:rsidR="00315F86" w:rsidRPr="00E6537B">
        <w:rPr>
          <w:rFonts w:ascii="Book Antiqua" w:eastAsia="Calibri" w:hAnsi="Book Antiqua"/>
          <w:lang w:eastAsia="en-US"/>
        </w:rPr>
        <w:t xml:space="preserve"> el </w:t>
      </w:r>
      <w:r w:rsidR="00315F86" w:rsidRPr="00E6537B">
        <w:rPr>
          <w:rFonts w:ascii="Book Antiqua" w:eastAsia="Calibri" w:hAnsi="Book Antiqua"/>
          <w:lang w:eastAsia="en-US"/>
        </w:rPr>
        <w:lastRenderedPageBreak/>
        <w:t>cual implica el traslado de una sección colegiada a la jornada vespertina,</w:t>
      </w:r>
      <w:r w:rsidR="00C5206B" w:rsidRPr="00E6537B">
        <w:rPr>
          <w:rFonts w:ascii="Book Antiqua" w:eastAsia="Calibri" w:hAnsi="Book Antiqua"/>
          <w:lang w:eastAsia="en-US"/>
        </w:rPr>
        <w:t xml:space="preserve"> lo anterior </w:t>
      </w:r>
      <w:r w:rsidR="006D7DC1" w:rsidRPr="00E6537B">
        <w:rPr>
          <w:rFonts w:ascii="Book Antiqua" w:eastAsia="Calibri" w:hAnsi="Book Antiqua"/>
          <w:lang w:eastAsia="en-US"/>
        </w:rPr>
        <w:t>hasta tanto se materialice la separación física del Tribunal</w:t>
      </w:r>
      <w:r w:rsidR="007412AB" w:rsidRPr="00E6537B">
        <w:rPr>
          <w:rFonts w:ascii="Book Antiqua" w:eastAsia="Calibri" w:hAnsi="Book Antiqua"/>
          <w:lang w:eastAsia="en-US"/>
        </w:rPr>
        <w:t xml:space="preserve">, </w:t>
      </w:r>
      <w:r w:rsidR="00C5206B" w:rsidRPr="00E6537B">
        <w:rPr>
          <w:rFonts w:ascii="Book Antiqua" w:eastAsia="Calibri" w:hAnsi="Book Antiqua"/>
          <w:lang w:eastAsia="en-US"/>
        </w:rPr>
        <w:t>de</w:t>
      </w:r>
      <w:r w:rsidR="00677571" w:rsidRPr="00E6537B">
        <w:rPr>
          <w:rFonts w:ascii="Book Antiqua" w:eastAsia="Calibri" w:hAnsi="Book Antiqua"/>
          <w:lang w:eastAsia="en-US"/>
        </w:rPr>
        <w:t xml:space="preserve"> este modo no existiría limitación de espacio físico para llevar a cabo los juicios y diligencias señaladas</w:t>
      </w:r>
      <w:r w:rsidR="00C5206B" w:rsidRPr="00E6537B">
        <w:rPr>
          <w:rFonts w:ascii="Book Antiqua" w:eastAsia="Calibri" w:hAnsi="Book Antiqua"/>
          <w:lang w:eastAsia="en-US"/>
        </w:rPr>
        <w:t xml:space="preserve"> y se lograría homologar las cuotas de trabajo establecidas en el modelo de tramitación penal</w:t>
      </w:r>
      <w:r w:rsidR="008E48EA" w:rsidRPr="00E6537B">
        <w:rPr>
          <w:rFonts w:ascii="Book Antiqua" w:eastAsia="Calibri" w:hAnsi="Book Antiqua"/>
          <w:lang w:eastAsia="en-US"/>
        </w:rPr>
        <w:t xml:space="preserve">, </w:t>
      </w:r>
      <w:r w:rsidR="00C5206B" w:rsidRPr="00E6537B">
        <w:rPr>
          <w:rFonts w:ascii="Book Antiqua" w:eastAsia="Calibri" w:hAnsi="Book Antiqua"/>
          <w:lang w:eastAsia="en-US"/>
        </w:rPr>
        <w:t xml:space="preserve">a saber, </w:t>
      </w:r>
      <w:r w:rsidR="008E48EA" w:rsidRPr="00E6537B">
        <w:rPr>
          <w:rFonts w:ascii="Book Antiqua" w:eastAsia="Calibri" w:hAnsi="Book Antiqua"/>
          <w:lang w:eastAsia="en-US"/>
        </w:rPr>
        <w:t>una cuota mínima de 15 sentencias</w:t>
      </w:r>
      <w:r w:rsidR="00FD6586">
        <w:rPr>
          <w:rFonts w:ascii="Book Antiqua" w:eastAsia="Calibri" w:hAnsi="Book Antiqua"/>
          <w:lang w:eastAsia="en-US"/>
        </w:rPr>
        <w:t xml:space="preserve"> o medidas alternas</w:t>
      </w:r>
      <w:r w:rsidR="008E48EA" w:rsidRPr="00E6537B">
        <w:rPr>
          <w:rFonts w:ascii="Book Antiqua" w:eastAsia="Calibri" w:hAnsi="Book Antiqua"/>
          <w:lang w:eastAsia="en-US"/>
        </w:rPr>
        <w:t xml:space="preserve"> mensuales para cada Sección</w:t>
      </w:r>
      <w:r w:rsidR="00C5206B" w:rsidRPr="00E6537B">
        <w:rPr>
          <w:rFonts w:ascii="Book Antiqua" w:eastAsia="Calibri" w:hAnsi="Book Antiqua"/>
          <w:lang w:eastAsia="en-US"/>
        </w:rPr>
        <w:t xml:space="preserve"> Colegiada y 20 sentencias </w:t>
      </w:r>
      <w:r w:rsidR="0036566D">
        <w:rPr>
          <w:rFonts w:ascii="Book Antiqua" w:eastAsia="Calibri" w:hAnsi="Book Antiqua"/>
          <w:lang w:eastAsia="en-US"/>
        </w:rPr>
        <w:t xml:space="preserve">o medidas alternas </w:t>
      </w:r>
      <w:r w:rsidR="00C5206B" w:rsidRPr="00E6537B">
        <w:rPr>
          <w:rFonts w:ascii="Book Antiqua" w:eastAsia="Calibri" w:hAnsi="Book Antiqua"/>
          <w:lang w:eastAsia="en-US"/>
        </w:rPr>
        <w:t>mensuales por cada Sección Unipersonal</w:t>
      </w:r>
      <w:r w:rsidR="007412AB" w:rsidRPr="00E6537B">
        <w:rPr>
          <w:rFonts w:ascii="Book Antiqua" w:eastAsia="Calibri" w:hAnsi="Book Antiqua"/>
          <w:lang w:eastAsia="en-US"/>
        </w:rPr>
        <w:t>, logrando con ello una mayor reducción del circulant</w:t>
      </w:r>
      <w:r w:rsidR="00315F86" w:rsidRPr="00E6537B">
        <w:rPr>
          <w:rFonts w:ascii="Book Antiqua" w:eastAsia="Calibri" w:hAnsi="Book Antiqua"/>
          <w:lang w:eastAsia="en-US"/>
        </w:rPr>
        <w:t>e</w:t>
      </w:r>
      <w:r w:rsidR="008E48EA" w:rsidRPr="00315F86">
        <w:rPr>
          <w:rFonts w:ascii="Book Antiqua" w:eastAsia="Calibri" w:hAnsi="Book Antiqua"/>
          <w:sz w:val="22"/>
          <w:szCs w:val="22"/>
          <w:lang w:eastAsia="en-US"/>
        </w:rPr>
        <w:t xml:space="preserve">. </w:t>
      </w:r>
    </w:p>
    <w:p w14:paraId="0061D32A" w14:textId="77777777" w:rsidR="008E48EA" w:rsidRPr="008B4A88" w:rsidRDefault="008E48EA" w:rsidP="008E48EA">
      <w:pPr>
        <w:jc w:val="both"/>
        <w:rPr>
          <w:rFonts w:ascii="Book Antiqua" w:hAnsi="Book Antiqua"/>
        </w:rPr>
      </w:pPr>
    </w:p>
    <w:p w14:paraId="43EE9566" w14:textId="6850A99E" w:rsidR="008E48EA" w:rsidRPr="00C5206B" w:rsidRDefault="008E48EA" w:rsidP="008E48EA">
      <w:pPr>
        <w:jc w:val="center"/>
        <w:rPr>
          <w:rFonts w:ascii="Book Antiqua" w:hAnsi="Book Antiqua" w:cs="Arial"/>
          <w:i/>
          <w:iCs/>
          <w:color w:val="000000"/>
          <w:lang w:val="es-MX"/>
        </w:rPr>
      </w:pPr>
      <w:r w:rsidRPr="00C5206B">
        <w:rPr>
          <w:rFonts w:ascii="Book Antiqua" w:hAnsi="Book Antiqua" w:cs="Arial"/>
          <w:i/>
          <w:iCs/>
          <w:color w:val="000000"/>
          <w:lang w:val="es-MX"/>
        </w:rPr>
        <w:t xml:space="preserve">Cuadro </w:t>
      </w:r>
      <w:r w:rsidR="00C5206B">
        <w:rPr>
          <w:rFonts w:ascii="Book Antiqua" w:hAnsi="Book Antiqua" w:cs="Arial"/>
          <w:i/>
          <w:iCs/>
          <w:color w:val="000000"/>
          <w:lang w:val="es-MX"/>
        </w:rPr>
        <w:t>2</w:t>
      </w:r>
      <w:r w:rsidR="00C35FBE">
        <w:rPr>
          <w:rFonts w:ascii="Book Antiqua" w:hAnsi="Book Antiqua" w:cs="Arial"/>
          <w:i/>
          <w:iCs/>
          <w:color w:val="000000"/>
          <w:lang w:val="es-MX"/>
        </w:rPr>
        <w:t>6</w:t>
      </w:r>
      <w:r w:rsidRPr="00C5206B">
        <w:rPr>
          <w:rFonts w:ascii="Book Antiqua" w:hAnsi="Book Antiqua" w:cs="Arial"/>
          <w:i/>
          <w:iCs/>
          <w:color w:val="000000"/>
          <w:lang w:val="es-MX"/>
        </w:rPr>
        <w:t xml:space="preserve">. </w:t>
      </w:r>
      <w:r w:rsidR="00C5206B">
        <w:rPr>
          <w:rFonts w:ascii="Book Antiqua" w:hAnsi="Book Antiqua" w:cs="Arial"/>
          <w:i/>
          <w:iCs/>
          <w:color w:val="000000"/>
          <w:lang w:val="es-MX"/>
        </w:rPr>
        <w:t>Escenario Estructura Provisional</w:t>
      </w:r>
    </w:p>
    <w:tbl>
      <w:tblPr>
        <w:tblW w:w="0" w:type="auto"/>
        <w:jc w:val="center"/>
        <w:tblCellMar>
          <w:left w:w="70" w:type="dxa"/>
          <w:right w:w="70" w:type="dxa"/>
        </w:tblCellMar>
        <w:tblLook w:val="04A0" w:firstRow="1" w:lastRow="0" w:firstColumn="1" w:lastColumn="0" w:noHBand="0" w:noVBand="1"/>
      </w:tblPr>
      <w:tblGrid>
        <w:gridCol w:w="2062"/>
        <w:gridCol w:w="891"/>
        <w:gridCol w:w="2483"/>
        <w:gridCol w:w="1154"/>
        <w:gridCol w:w="891"/>
        <w:gridCol w:w="2483"/>
      </w:tblGrid>
      <w:tr w:rsidR="00C35FBE" w:rsidRPr="00C35FBE" w14:paraId="669F389A" w14:textId="77777777" w:rsidTr="00C35FBE">
        <w:trPr>
          <w:trHeight w:val="288"/>
          <w:jc w:val="center"/>
        </w:trPr>
        <w:tc>
          <w:tcPr>
            <w:tcW w:w="0" w:type="auto"/>
            <w:gridSpan w:val="3"/>
            <w:tcBorders>
              <w:top w:val="single" w:sz="4" w:space="0" w:color="auto"/>
              <w:left w:val="single" w:sz="4" w:space="0" w:color="auto"/>
              <w:bottom w:val="single" w:sz="4" w:space="0" w:color="auto"/>
              <w:right w:val="single" w:sz="4" w:space="0" w:color="auto"/>
            </w:tcBorders>
            <w:shd w:val="clear" w:color="000000" w:fill="203764"/>
            <w:noWrap/>
            <w:vAlign w:val="center"/>
            <w:hideMark/>
          </w:tcPr>
          <w:p w14:paraId="38C430EE" w14:textId="77777777" w:rsidR="00C35FBE" w:rsidRPr="00C35FBE" w:rsidRDefault="00C35FBE" w:rsidP="00941FEF">
            <w:pPr>
              <w:jc w:val="center"/>
              <w:rPr>
                <w:rFonts w:ascii="Book Antiqua" w:hAnsi="Book Antiqua" w:cs="Calibri"/>
                <w:b/>
                <w:bCs/>
                <w:color w:val="FFFFFF"/>
                <w:lang w:eastAsia="es-CR"/>
              </w:rPr>
            </w:pPr>
            <w:r w:rsidRPr="00C35FBE">
              <w:rPr>
                <w:rFonts w:ascii="Book Antiqua" w:hAnsi="Book Antiqua" w:cs="Calibri"/>
                <w:b/>
                <w:bCs/>
                <w:color w:val="FFFFFF"/>
                <w:lang w:eastAsia="es-CR"/>
              </w:rPr>
              <w:t>Diurno</w:t>
            </w:r>
          </w:p>
        </w:tc>
        <w:tc>
          <w:tcPr>
            <w:tcW w:w="0" w:type="auto"/>
            <w:gridSpan w:val="3"/>
            <w:tcBorders>
              <w:top w:val="single" w:sz="4" w:space="0" w:color="auto"/>
              <w:left w:val="nil"/>
              <w:bottom w:val="single" w:sz="4" w:space="0" w:color="auto"/>
              <w:right w:val="single" w:sz="4" w:space="0" w:color="auto"/>
            </w:tcBorders>
            <w:shd w:val="clear" w:color="000000" w:fill="203764"/>
            <w:noWrap/>
            <w:vAlign w:val="center"/>
            <w:hideMark/>
          </w:tcPr>
          <w:p w14:paraId="5995E5D6" w14:textId="77777777" w:rsidR="00C35FBE" w:rsidRPr="00C35FBE" w:rsidRDefault="00C35FBE" w:rsidP="00941FEF">
            <w:pPr>
              <w:jc w:val="center"/>
              <w:rPr>
                <w:rFonts w:ascii="Book Antiqua" w:hAnsi="Book Antiqua" w:cs="Calibri"/>
                <w:b/>
                <w:bCs/>
                <w:color w:val="FFFFFF"/>
                <w:lang w:eastAsia="es-CR"/>
              </w:rPr>
            </w:pPr>
            <w:r w:rsidRPr="00C35FBE">
              <w:rPr>
                <w:rFonts w:ascii="Book Antiqua" w:hAnsi="Book Antiqua" w:cs="Calibri"/>
                <w:b/>
                <w:bCs/>
                <w:color w:val="FFFFFF"/>
                <w:lang w:eastAsia="es-CR"/>
              </w:rPr>
              <w:t>Vespertino</w:t>
            </w:r>
          </w:p>
        </w:tc>
      </w:tr>
      <w:tr w:rsidR="0036566D" w:rsidRPr="00C35FBE" w14:paraId="32AB7A0A" w14:textId="77777777" w:rsidTr="00C35FBE">
        <w:trPr>
          <w:trHeight w:val="288"/>
          <w:jc w:val="center"/>
        </w:trPr>
        <w:tc>
          <w:tcPr>
            <w:tcW w:w="0" w:type="auto"/>
            <w:tcBorders>
              <w:top w:val="nil"/>
              <w:left w:val="single" w:sz="4" w:space="0" w:color="auto"/>
              <w:bottom w:val="single" w:sz="4" w:space="0" w:color="auto"/>
              <w:right w:val="single" w:sz="4" w:space="0" w:color="auto"/>
            </w:tcBorders>
            <w:shd w:val="clear" w:color="000000" w:fill="D6DCE4"/>
            <w:vAlign w:val="center"/>
            <w:hideMark/>
          </w:tcPr>
          <w:p w14:paraId="054B6170" w14:textId="77777777" w:rsidR="00C35FBE" w:rsidRPr="00C35FBE" w:rsidRDefault="00C35FBE" w:rsidP="00941FEF">
            <w:pPr>
              <w:jc w:val="center"/>
              <w:rPr>
                <w:rFonts w:ascii="Book Antiqua" w:hAnsi="Book Antiqua" w:cs="Arial"/>
                <w:b/>
                <w:bCs/>
                <w:color w:val="000000"/>
                <w:lang w:eastAsia="es-CR"/>
              </w:rPr>
            </w:pPr>
            <w:r w:rsidRPr="00C35FBE">
              <w:rPr>
                <w:rFonts w:ascii="Book Antiqua" w:hAnsi="Book Antiqua" w:cs="Arial"/>
                <w:b/>
                <w:bCs/>
                <w:color w:val="000000"/>
                <w:lang w:eastAsia="es-CR"/>
              </w:rPr>
              <w:t>Secciones</w:t>
            </w:r>
          </w:p>
        </w:tc>
        <w:tc>
          <w:tcPr>
            <w:tcW w:w="0" w:type="auto"/>
            <w:tcBorders>
              <w:top w:val="nil"/>
              <w:left w:val="nil"/>
              <w:bottom w:val="single" w:sz="4" w:space="0" w:color="auto"/>
              <w:right w:val="single" w:sz="4" w:space="0" w:color="auto"/>
            </w:tcBorders>
            <w:shd w:val="clear" w:color="000000" w:fill="D6DCE4"/>
            <w:vAlign w:val="center"/>
            <w:hideMark/>
          </w:tcPr>
          <w:p w14:paraId="37E5B1F9" w14:textId="77777777" w:rsidR="00C35FBE" w:rsidRPr="00C35FBE" w:rsidRDefault="00C35FBE" w:rsidP="00941FEF">
            <w:pPr>
              <w:jc w:val="center"/>
              <w:rPr>
                <w:rFonts w:ascii="Book Antiqua" w:hAnsi="Book Antiqua" w:cs="Arial"/>
                <w:b/>
                <w:bCs/>
                <w:color w:val="000000"/>
                <w:lang w:eastAsia="es-CR"/>
              </w:rPr>
            </w:pPr>
            <w:r w:rsidRPr="00C35FBE">
              <w:rPr>
                <w:rFonts w:ascii="Book Antiqua" w:hAnsi="Book Antiqua" w:cs="Arial"/>
                <w:b/>
                <w:bCs/>
                <w:color w:val="000000"/>
                <w:lang w:eastAsia="es-CR"/>
              </w:rPr>
              <w:t>Juez(a) 4</w:t>
            </w:r>
          </w:p>
        </w:tc>
        <w:tc>
          <w:tcPr>
            <w:tcW w:w="0" w:type="auto"/>
            <w:tcBorders>
              <w:top w:val="nil"/>
              <w:left w:val="nil"/>
              <w:bottom w:val="single" w:sz="4" w:space="0" w:color="auto"/>
              <w:right w:val="single" w:sz="4" w:space="0" w:color="auto"/>
            </w:tcBorders>
            <w:shd w:val="clear" w:color="000000" w:fill="D6DCE4"/>
            <w:vAlign w:val="center"/>
            <w:hideMark/>
          </w:tcPr>
          <w:p w14:paraId="01E95E59" w14:textId="059F7306" w:rsidR="00C35FBE" w:rsidRPr="00C35FBE" w:rsidRDefault="0036566D" w:rsidP="00941FEF">
            <w:pPr>
              <w:jc w:val="center"/>
              <w:rPr>
                <w:rFonts w:ascii="Book Antiqua" w:hAnsi="Book Antiqua" w:cs="Arial"/>
                <w:b/>
                <w:bCs/>
                <w:color w:val="000000"/>
                <w:lang w:eastAsia="es-CR"/>
              </w:rPr>
            </w:pPr>
            <w:r>
              <w:rPr>
                <w:rFonts w:ascii="Book Antiqua" w:hAnsi="Book Antiqua" w:cs="Arial"/>
                <w:b/>
                <w:bCs/>
                <w:color w:val="000000"/>
                <w:lang w:eastAsia="es-CR"/>
              </w:rPr>
              <w:t>Técnicas y Técnicos Judiciales</w:t>
            </w:r>
          </w:p>
        </w:tc>
        <w:tc>
          <w:tcPr>
            <w:tcW w:w="0" w:type="auto"/>
            <w:tcBorders>
              <w:top w:val="nil"/>
              <w:left w:val="nil"/>
              <w:bottom w:val="single" w:sz="4" w:space="0" w:color="auto"/>
              <w:right w:val="single" w:sz="4" w:space="0" w:color="auto"/>
            </w:tcBorders>
            <w:shd w:val="clear" w:color="000000" w:fill="D6DCE4"/>
            <w:vAlign w:val="center"/>
            <w:hideMark/>
          </w:tcPr>
          <w:p w14:paraId="70D53B58" w14:textId="77777777" w:rsidR="00C35FBE" w:rsidRPr="00C35FBE" w:rsidRDefault="00C35FBE" w:rsidP="00941FEF">
            <w:pPr>
              <w:jc w:val="center"/>
              <w:rPr>
                <w:rFonts w:ascii="Book Antiqua" w:hAnsi="Book Antiqua" w:cs="Arial"/>
                <w:b/>
                <w:bCs/>
                <w:color w:val="000000"/>
                <w:lang w:eastAsia="es-CR"/>
              </w:rPr>
            </w:pPr>
            <w:r w:rsidRPr="00C35FBE">
              <w:rPr>
                <w:rFonts w:ascii="Book Antiqua" w:hAnsi="Book Antiqua" w:cs="Arial"/>
                <w:b/>
                <w:bCs/>
                <w:color w:val="000000"/>
                <w:lang w:eastAsia="es-CR"/>
              </w:rPr>
              <w:t>Secciones</w:t>
            </w:r>
          </w:p>
        </w:tc>
        <w:tc>
          <w:tcPr>
            <w:tcW w:w="0" w:type="auto"/>
            <w:tcBorders>
              <w:top w:val="nil"/>
              <w:left w:val="nil"/>
              <w:bottom w:val="single" w:sz="4" w:space="0" w:color="auto"/>
              <w:right w:val="single" w:sz="4" w:space="0" w:color="auto"/>
            </w:tcBorders>
            <w:shd w:val="clear" w:color="000000" w:fill="D6DCE4"/>
            <w:vAlign w:val="center"/>
            <w:hideMark/>
          </w:tcPr>
          <w:p w14:paraId="3F5295F5" w14:textId="77777777" w:rsidR="00C35FBE" w:rsidRPr="00C35FBE" w:rsidRDefault="00C35FBE" w:rsidP="00941FEF">
            <w:pPr>
              <w:jc w:val="center"/>
              <w:rPr>
                <w:rFonts w:ascii="Book Antiqua" w:hAnsi="Book Antiqua" w:cs="Arial"/>
                <w:b/>
                <w:bCs/>
                <w:color w:val="000000"/>
                <w:lang w:eastAsia="es-CR"/>
              </w:rPr>
            </w:pPr>
            <w:r w:rsidRPr="00C35FBE">
              <w:rPr>
                <w:rFonts w:ascii="Book Antiqua" w:hAnsi="Book Antiqua" w:cs="Arial"/>
                <w:b/>
                <w:bCs/>
                <w:color w:val="000000"/>
                <w:lang w:eastAsia="es-CR"/>
              </w:rPr>
              <w:t>Juez(a) 4</w:t>
            </w:r>
          </w:p>
        </w:tc>
        <w:tc>
          <w:tcPr>
            <w:tcW w:w="0" w:type="auto"/>
            <w:tcBorders>
              <w:top w:val="nil"/>
              <w:left w:val="nil"/>
              <w:bottom w:val="single" w:sz="4" w:space="0" w:color="auto"/>
              <w:right w:val="single" w:sz="4" w:space="0" w:color="auto"/>
            </w:tcBorders>
            <w:shd w:val="clear" w:color="000000" w:fill="D6DCE4"/>
            <w:vAlign w:val="center"/>
            <w:hideMark/>
          </w:tcPr>
          <w:p w14:paraId="5E4FB3A4" w14:textId="510C68AC" w:rsidR="00C35FBE" w:rsidRPr="00C35FBE" w:rsidRDefault="0036566D" w:rsidP="00941FEF">
            <w:pPr>
              <w:jc w:val="center"/>
              <w:rPr>
                <w:rFonts w:ascii="Book Antiqua" w:hAnsi="Book Antiqua" w:cs="Arial"/>
                <w:b/>
                <w:bCs/>
                <w:color w:val="000000"/>
                <w:lang w:eastAsia="es-CR"/>
              </w:rPr>
            </w:pPr>
            <w:r>
              <w:rPr>
                <w:rFonts w:ascii="Book Antiqua" w:hAnsi="Book Antiqua" w:cs="Arial"/>
                <w:b/>
                <w:bCs/>
                <w:color w:val="000000"/>
                <w:lang w:eastAsia="es-CR"/>
              </w:rPr>
              <w:t>Técnicas y Técnicos Judiciales</w:t>
            </w:r>
          </w:p>
        </w:tc>
      </w:tr>
      <w:tr w:rsidR="0036566D" w:rsidRPr="00C35FBE" w14:paraId="4451B89E" w14:textId="77777777" w:rsidTr="00C35FBE">
        <w:trPr>
          <w:trHeight w:val="288"/>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77594D7" w14:textId="77777777" w:rsidR="00C35FBE" w:rsidRPr="00C35FBE" w:rsidRDefault="00C35FBE" w:rsidP="00941FEF">
            <w:pPr>
              <w:jc w:val="center"/>
              <w:rPr>
                <w:rFonts w:ascii="Book Antiqua" w:hAnsi="Book Antiqua" w:cs="Calibri"/>
                <w:color w:val="000000"/>
                <w:lang w:eastAsia="es-CR"/>
              </w:rPr>
            </w:pPr>
            <w:r w:rsidRPr="00C35FBE">
              <w:rPr>
                <w:rFonts w:ascii="Book Antiqua" w:hAnsi="Book Antiqua" w:cs="Calibri"/>
                <w:color w:val="000000"/>
                <w:lang w:eastAsia="es-CR"/>
              </w:rPr>
              <w:t>Colegiada 1</w:t>
            </w:r>
          </w:p>
        </w:tc>
        <w:tc>
          <w:tcPr>
            <w:tcW w:w="0" w:type="auto"/>
            <w:tcBorders>
              <w:top w:val="nil"/>
              <w:left w:val="nil"/>
              <w:bottom w:val="single" w:sz="4" w:space="0" w:color="auto"/>
              <w:right w:val="single" w:sz="4" w:space="0" w:color="auto"/>
            </w:tcBorders>
            <w:shd w:val="clear" w:color="auto" w:fill="auto"/>
            <w:vAlign w:val="center"/>
            <w:hideMark/>
          </w:tcPr>
          <w:p w14:paraId="74DBF9AF" w14:textId="77777777" w:rsidR="00C35FBE" w:rsidRPr="00C35FBE" w:rsidRDefault="00C35FBE" w:rsidP="00941FEF">
            <w:pPr>
              <w:jc w:val="center"/>
              <w:rPr>
                <w:rFonts w:ascii="Book Antiqua" w:hAnsi="Book Antiqua" w:cs="Calibri"/>
                <w:color w:val="000000"/>
                <w:lang w:eastAsia="es-CR"/>
              </w:rPr>
            </w:pPr>
            <w:r w:rsidRPr="00C35FBE">
              <w:rPr>
                <w:rFonts w:ascii="Book Antiqua" w:hAnsi="Book Antiqua" w:cs="Calibri"/>
                <w:color w:val="000000"/>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360698E6" w14:textId="77777777" w:rsidR="00C35FBE" w:rsidRPr="00C35FBE" w:rsidRDefault="00C35FBE" w:rsidP="00941FEF">
            <w:pPr>
              <w:jc w:val="center"/>
              <w:rPr>
                <w:rFonts w:ascii="Book Antiqua" w:hAnsi="Book Antiqua" w:cs="Calibri"/>
                <w:color w:val="000000"/>
                <w:lang w:eastAsia="es-CR"/>
              </w:rPr>
            </w:pPr>
            <w:r w:rsidRPr="00C35FBE">
              <w:rPr>
                <w:rFonts w:ascii="Book Antiqua" w:hAnsi="Book Antiqua" w:cs="Calibri"/>
                <w:color w:val="000000"/>
                <w:lang w:eastAsia="es-CR"/>
              </w:rPr>
              <w:t>2</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36247FCE" w14:textId="77777777" w:rsidR="00C35FBE" w:rsidRPr="00C35FBE" w:rsidRDefault="00C35FBE" w:rsidP="00941FEF">
            <w:pPr>
              <w:jc w:val="center"/>
              <w:rPr>
                <w:rFonts w:ascii="Book Antiqua" w:hAnsi="Book Antiqua" w:cs="Calibri"/>
                <w:color w:val="000000"/>
                <w:lang w:eastAsia="es-CR"/>
              </w:rPr>
            </w:pPr>
            <w:r w:rsidRPr="00C35FBE">
              <w:rPr>
                <w:rFonts w:ascii="Book Antiqua" w:hAnsi="Book Antiqua" w:cs="Calibri"/>
                <w:color w:val="000000"/>
                <w:lang w:eastAsia="es-CR"/>
              </w:rPr>
              <w:t>Colegiada 4</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3147C9EB" w14:textId="77777777" w:rsidR="00C35FBE" w:rsidRPr="00C35FBE" w:rsidRDefault="00C35FBE" w:rsidP="00941FEF">
            <w:pPr>
              <w:jc w:val="center"/>
              <w:rPr>
                <w:rFonts w:ascii="Book Antiqua" w:hAnsi="Book Antiqua" w:cs="Calibri"/>
                <w:color w:val="000000"/>
                <w:lang w:eastAsia="es-CR"/>
              </w:rPr>
            </w:pPr>
            <w:r w:rsidRPr="00C35FBE">
              <w:rPr>
                <w:rFonts w:ascii="Book Antiqua" w:hAnsi="Book Antiqua" w:cs="Calibri"/>
                <w:color w:val="000000"/>
                <w:lang w:eastAsia="es-CR"/>
              </w:rPr>
              <w:t>3</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2A1A0C2C" w14:textId="77777777" w:rsidR="00C35FBE" w:rsidRPr="00C35FBE" w:rsidRDefault="00C35FBE" w:rsidP="00941FEF">
            <w:pPr>
              <w:jc w:val="center"/>
              <w:rPr>
                <w:rFonts w:ascii="Book Antiqua" w:hAnsi="Book Antiqua" w:cs="Calibri"/>
                <w:color w:val="000000"/>
                <w:lang w:eastAsia="es-CR"/>
              </w:rPr>
            </w:pPr>
            <w:r w:rsidRPr="00C35FBE">
              <w:rPr>
                <w:rFonts w:ascii="Book Antiqua" w:hAnsi="Book Antiqua" w:cs="Calibri"/>
                <w:color w:val="000000"/>
                <w:lang w:eastAsia="es-CR"/>
              </w:rPr>
              <w:t>2</w:t>
            </w:r>
          </w:p>
        </w:tc>
      </w:tr>
      <w:tr w:rsidR="0036566D" w:rsidRPr="00C35FBE" w14:paraId="6D560379" w14:textId="77777777" w:rsidTr="00C35FBE">
        <w:trPr>
          <w:trHeight w:val="288"/>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E246DED" w14:textId="77777777" w:rsidR="00C35FBE" w:rsidRPr="00C35FBE" w:rsidRDefault="00C35FBE" w:rsidP="00941FEF">
            <w:pPr>
              <w:jc w:val="center"/>
              <w:rPr>
                <w:rFonts w:ascii="Book Antiqua" w:hAnsi="Book Antiqua" w:cs="Calibri"/>
                <w:color w:val="000000"/>
                <w:lang w:eastAsia="es-CR"/>
              </w:rPr>
            </w:pPr>
            <w:r w:rsidRPr="00C35FBE">
              <w:rPr>
                <w:rFonts w:ascii="Book Antiqua" w:hAnsi="Book Antiqua" w:cs="Calibri"/>
                <w:color w:val="000000"/>
                <w:lang w:eastAsia="es-CR"/>
              </w:rPr>
              <w:t>Colegiada 2</w:t>
            </w:r>
          </w:p>
        </w:tc>
        <w:tc>
          <w:tcPr>
            <w:tcW w:w="0" w:type="auto"/>
            <w:tcBorders>
              <w:top w:val="nil"/>
              <w:left w:val="nil"/>
              <w:bottom w:val="single" w:sz="4" w:space="0" w:color="auto"/>
              <w:right w:val="single" w:sz="4" w:space="0" w:color="auto"/>
            </w:tcBorders>
            <w:shd w:val="clear" w:color="auto" w:fill="auto"/>
            <w:vAlign w:val="center"/>
            <w:hideMark/>
          </w:tcPr>
          <w:p w14:paraId="2699DF7C" w14:textId="77777777" w:rsidR="00C35FBE" w:rsidRPr="00C35FBE" w:rsidRDefault="00C35FBE" w:rsidP="00941FEF">
            <w:pPr>
              <w:jc w:val="center"/>
              <w:rPr>
                <w:rFonts w:ascii="Book Antiqua" w:hAnsi="Book Antiqua" w:cs="Calibri"/>
                <w:color w:val="000000"/>
                <w:lang w:eastAsia="es-CR"/>
              </w:rPr>
            </w:pPr>
            <w:r w:rsidRPr="00C35FBE">
              <w:rPr>
                <w:rFonts w:ascii="Book Antiqua" w:hAnsi="Book Antiqua" w:cs="Calibri"/>
                <w:color w:val="000000"/>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781F6F56" w14:textId="77777777" w:rsidR="00C35FBE" w:rsidRPr="00C35FBE" w:rsidRDefault="00C35FBE" w:rsidP="00941FEF">
            <w:pPr>
              <w:jc w:val="center"/>
              <w:rPr>
                <w:rFonts w:ascii="Book Antiqua" w:hAnsi="Book Antiqua" w:cs="Calibri"/>
                <w:color w:val="000000"/>
                <w:lang w:eastAsia="es-CR"/>
              </w:rPr>
            </w:pPr>
            <w:r w:rsidRPr="00C35FBE">
              <w:rPr>
                <w:rFonts w:ascii="Book Antiqua" w:hAnsi="Book Antiqua" w:cs="Calibri"/>
                <w:color w:val="000000"/>
                <w:lang w:eastAsia="es-CR"/>
              </w:rPr>
              <w:t>2</w:t>
            </w:r>
          </w:p>
        </w:tc>
        <w:tc>
          <w:tcPr>
            <w:tcW w:w="0" w:type="auto"/>
            <w:vMerge/>
            <w:tcBorders>
              <w:top w:val="nil"/>
              <w:left w:val="single" w:sz="4" w:space="0" w:color="auto"/>
              <w:bottom w:val="single" w:sz="4" w:space="0" w:color="auto"/>
              <w:right w:val="single" w:sz="4" w:space="0" w:color="auto"/>
            </w:tcBorders>
            <w:vAlign w:val="center"/>
            <w:hideMark/>
          </w:tcPr>
          <w:p w14:paraId="68FF2788" w14:textId="77777777" w:rsidR="00C35FBE" w:rsidRPr="00C35FBE" w:rsidRDefault="00C35FBE" w:rsidP="00941FEF">
            <w:pPr>
              <w:jc w:val="center"/>
              <w:rPr>
                <w:rFonts w:ascii="Book Antiqua" w:hAnsi="Book Antiqua" w:cs="Calibri"/>
                <w:color w:val="000000"/>
                <w:lang w:eastAsia="es-CR"/>
              </w:rPr>
            </w:pPr>
          </w:p>
        </w:tc>
        <w:tc>
          <w:tcPr>
            <w:tcW w:w="0" w:type="auto"/>
            <w:vMerge/>
            <w:tcBorders>
              <w:top w:val="nil"/>
              <w:left w:val="single" w:sz="4" w:space="0" w:color="auto"/>
              <w:bottom w:val="single" w:sz="4" w:space="0" w:color="auto"/>
              <w:right w:val="single" w:sz="4" w:space="0" w:color="auto"/>
            </w:tcBorders>
            <w:vAlign w:val="center"/>
            <w:hideMark/>
          </w:tcPr>
          <w:p w14:paraId="1F9C7ED3" w14:textId="77777777" w:rsidR="00C35FBE" w:rsidRPr="00C35FBE" w:rsidRDefault="00C35FBE" w:rsidP="00941FEF">
            <w:pPr>
              <w:jc w:val="center"/>
              <w:rPr>
                <w:rFonts w:ascii="Book Antiqua" w:hAnsi="Book Antiqua" w:cs="Calibri"/>
                <w:color w:val="000000"/>
                <w:lang w:eastAsia="es-CR"/>
              </w:rPr>
            </w:pPr>
          </w:p>
        </w:tc>
        <w:tc>
          <w:tcPr>
            <w:tcW w:w="0" w:type="auto"/>
            <w:vMerge/>
            <w:tcBorders>
              <w:top w:val="nil"/>
              <w:left w:val="single" w:sz="4" w:space="0" w:color="auto"/>
              <w:bottom w:val="single" w:sz="4" w:space="0" w:color="auto"/>
              <w:right w:val="single" w:sz="4" w:space="0" w:color="auto"/>
            </w:tcBorders>
            <w:vAlign w:val="center"/>
            <w:hideMark/>
          </w:tcPr>
          <w:p w14:paraId="51BA2624" w14:textId="77777777" w:rsidR="00C35FBE" w:rsidRPr="00C35FBE" w:rsidRDefault="00C35FBE" w:rsidP="00941FEF">
            <w:pPr>
              <w:jc w:val="center"/>
              <w:rPr>
                <w:rFonts w:ascii="Book Antiqua" w:hAnsi="Book Antiqua" w:cs="Calibri"/>
                <w:color w:val="000000"/>
                <w:lang w:eastAsia="es-CR"/>
              </w:rPr>
            </w:pPr>
          </w:p>
        </w:tc>
      </w:tr>
      <w:tr w:rsidR="0036566D" w:rsidRPr="00C35FBE" w14:paraId="06C4A560" w14:textId="77777777" w:rsidTr="00C35FBE">
        <w:trPr>
          <w:trHeight w:val="288"/>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7D03557" w14:textId="77777777" w:rsidR="00C35FBE" w:rsidRPr="00C35FBE" w:rsidRDefault="00C35FBE" w:rsidP="00941FEF">
            <w:pPr>
              <w:jc w:val="center"/>
              <w:rPr>
                <w:rFonts w:ascii="Book Antiqua" w:hAnsi="Book Antiqua" w:cs="Calibri"/>
                <w:color w:val="000000"/>
                <w:lang w:eastAsia="es-CR"/>
              </w:rPr>
            </w:pPr>
            <w:r w:rsidRPr="00C35FBE">
              <w:rPr>
                <w:rFonts w:ascii="Book Antiqua" w:hAnsi="Book Antiqua" w:cs="Calibri"/>
                <w:color w:val="000000"/>
                <w:lang w:eastAsia="es-CR"/>
              </w:rPr>
              <w:t>Colegiada 3</w:t>
            </w:r>
          </w:p>
        </w:tc>
        <w:tc>
          <w:tcPr>
            <w:tcW w:w="0" w:type="auto"/>
            <w:tcBorders>
              <w:top w:val="nil"/>
              <w:left w:val="nil"/>
              <w:bottom w:val="single" w:sz="4" w:space="0" w:color="auto"/>
              <w:right w:val="single" w:sz="4" w:space="0" w:color="auto"/>
            </w:tcBorders>
            <w:shd w:val="clear" w:color="auto" w:fill="auto"/>
            <w:vAlign w:val="center"/>
            <w:hideMark/>
          </w:tcPr>
          <w:p w14:paraId="299B122A" w14:textId="77777777" w:rsidR="00C35FBE" w:rsidRPr="00C35FBE" w:rsidRDefault="00C35FBE" w:rsidP="00941FEF">
            <w:pPr>
              <w:jc w:val="center"/>
              <w:rPr>
                <w:rFonts w:ascii="Book Antiqua" w:hAnsi="Book Antiqua" w:cs="Calibri"/>
                <w:color w:val="000000"/>
                <w:lang w:eastAsia="es-CR"/>
              </w:rPr>
            </w:pPr>
            <w:r w:rsidRPr="00C35FBE">
              <w:rPr>
                <w:rFonts w:ascii="Book Antiqua" w:hAnsi="Book Antiqua" w:cs="Calibri"/>
                <w:color w:val="000000"/>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3D149AA4" w14:textId="77777777" w:rsidR="00C35FBE" w:rsidRPr="00C35FBE" w:rsidRDefault="00C35FBE" w:rsidP="00941FEF">
            <w:pPr>
              <w:jc w:val="center"/>
              <w:rPr>
                <w:rFonts w:ascii="Book Antiqua" w:hAnsi="Book Antiqua" w:cs="Calibri"/>
                <w:color w:val="000000"/>
                <w:lang w:eastAsia="es-CR"/>
              </w:rPr>
            </w:pPr>
            <w:r w:rsidRPr="00C35FBE">
              <w:rPr>
                <w:rFonts w:ascii="Book Antiqua" w:hAnsi="Book Antiqua" w:cs="Calibri"/>
                <w:color w:val="000000"/>
                <w:lang w:eastAsia="es-CR"/>
              </w:rPr>
              <w:t>2</w:t>
            </w:r>
          </w:p>
        </w:tc>
        <w:tc>
          <w:tcPr>
            <w:tcW w:w="0" w:type="auto"/>
            <w:vMerge/>
            <w:tcBorders>
              <w:top w:val="nil"/>
              <w:left w:val="single" w:sz="4" w:space="0" w:color="auto"/>
              <w:bottom w:val="single" w:sz="4" w:space="0" w:color="auto"/>
              <w:right w:val="single" w:sz="4" w:space="0" w:color="auto"/>
            </w:tcBorders>
            <w:vAlign w:val="center"/>
            <w:hideMark/>
          </w:tcPr>
          <w:p w14:paraId="5A7D670F" w14:textId="77777777" w:rsidR="00C35FBE" w:rsidRPr="00C35FBE" w:rsidRDefault="00C35FBE" w:rsidP="00941FEF">
            <w:pPr>
              <w:jc w:val="center"/>
              <w:rPr>
                <w:rFonts w:ascii="Book Antiqua" w:hAnsi="Book Antiqua" w:cs="Calibri"/>
                <w:color w:val="000000"/>
                <w:lang w:eastAsia="es-CR"/>
              </w:rPr>
            </w:pPr>
          </w:p>
        </w:tc>
        <w:tc>
          <w:tcPr>
            <w:tcW w:w="0" w:type="auto"/>
            <w:vMerge/>
            <w:tcBorders>
              <w:top w:val="nil"/>
              <w:left w:val="single" w:sz="4" w:space="0" w:color="auto"/>
              <w:bottom w:val="single" w:sz="4" w:space="0" w:color="auto"/>
              <w:right w:val="single" w:sz="4" w:space="0" w:color="auto"/>
            </w:tcBorders>
            <w:vAlign w:val="center"/>
            <w:hideMark/>
          </w:tcPr>
          <w:p w14:paraId="17E7905B" w14:textId="77777777" w:rsidR="00C35FBE" w:rsidRPr="00C35FBE" w:rsidRDefault="00C35FBE" w:rsidP="00941FEF">
            <w:pPr>
              <w:jc w:val="center"/>
              <w:rPr>
                <w:rFonts w:ascii="Book Antiqua" w:hAnsi="Book Antiqua" w:cs="Calibri"/>
                <w:color w:val="000000"/>
                <w:lang w:eastAsia="es-CR"/>
              </w:rPr>
            </w:pPr>
          </w:p>
        </w:tc>
        <w:tc>
          <w:tcPr>
            <w:tcW w:w="0" w:type="auto"/>
            <w:vMerge/>
            <w:tcBorders>
              <w:top w:val="nil"/>
              <w:left w:val="single" w:sz="4" w:space="0" w:color="auto"/>
              <w:bottom w:val="single" w:sz="4" w:space="0" w:color="auto"/>
              <w:right w:val="single" w:sz="4" w:space="0" w:color="auto"/>
            </w:tcBorders>
            <w:vAlign w:val="center"/>
            <w:hideMark/>
          </w:tcPr>
          <w:p w14:paraId="2999A7BC" w14:textId="77777777" w:rsidR="00C35FBE" w:rsidRPr="00C35FBE" w:rsidRDefault="00C35FBE" w:rsidP="00941FEF">
            <w:pPr>
              <w:jc w:val="center"/>
              <w:rPr>
                <w:rFonts w:ascii="Book Antiqua" w:hAnsi="Book Antiqua" w:cs="Calibri"/>
                <w:color w:val="000000"/>
                <w:lang w:eastAsia="es-CR"/>
              </w:rPr>
            </w:pPr>
          </w:p>
        </w:tc>
      </w:tr>
      <w:tr w:rsidR="0036566D" w:rsidRPr="00C35FBE" w14:paraId="3E9F755A" w14:textId="77777777" w:rsidTr="00C35FBE">
        <w:trPr>
          <w:trHeight w:val="288"/>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10911B1" w14:textId="77777777" w:rsidR="00C35FBE" w:rsidRPr="00C35FBE" w:rsidRDefault="00C35FBE" w:rsidP="00941FEF">
            <w:pPr>
              <w:jc w:val="center"/>
              <w:rPr>
                <w:rFonts w:ascii="Book Antiqua" w:hAnsi="Book Antiqua" w:cs="Calibri"/>
                <w:color w:val="000000"/>
                <w:lang w:eastAsia="es-CR"/>
              </w:rPr>
            </w:pPr>
            <w:r w:rsidRPr="00C35FBE">
              <w:rPr>
                <w:rFonts w:ascii="Book Antiqua" w:hAnsi="Book Antiqua" w:cs="Calibri"/>
                <w:color w:val="000000"/>
                <w:lang w:eastAsia="es-CR"/>
              </w:rPr>
              <w:t>Unipersonal 1</w:t>
            </w:r>
          </w:p>
        </w:tc>
        <w:tc>
          <w:tcPr>
            <w:tcW w:w="0" w:type="auto"/>
            <w:tcBorders>
              <w:top w:val="nil"/>
              <w:left w:val="nil"/>
              <w:bottom w:val="single" w:sz="4" w:space="0" w:color="auto"/>
              <w:right w:val="single" w:sz="4" w:space="0" w:color="auto"/>
            </w:tcBorders>
            <w:shd w:val="clear" w:color="auto" w:fill="auto"/>
            <w:vAlign w:val="center"/>
            <w:hideMark/>
          </w:tcPr>
          <w:p w14:paraId="13F88786" w14:textId="77777777" w:rsidR="00C35FBE" w:rsidRPr="00C35FBE" w:rsidRDefault="00C35FBE" w:rsidP="00941FEF">
            <w:pPr>
              <w:jc w:val="center"/>
              <w:rPr>
                <w:rFonts w:ascii="Book Antiqua" w:hAnsi="Book Antiqua" w:cs="Calibri"/>
                <w:color w:val="000000"/>
                <w:lang w:eastAsia="es-CR"/>
              </w:rPr>
            </w:pPr>
            <w:r w:rsidRPr="00C35FBE">
              <w:rPr>
                <w:rFonts w:ascii="Book Antiqua" w:hAnsi="Book Antiqua" w:cs="Calibri"/>
                <w:color w:val="000000"/>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4073D973" w14:textId="77777777" w:rsidR="00C35FBE" w:rsidRPr="00C35FBE" w:rsidRDefault="00C35FBE" w:rsidP="00941FEF">
            <w:pPr>
              <w:jc w:val="center"/>
              <w:rPr>
                <w:rFonts w:ascii="Book Antiqua" w:hAnsi="Book Antiqua" w:cs="Calibri"/>
                <w:color w:val="000000"/>
                <w:lang w:eastAsia="es-CR"/>
              </w:rPr>
            </w:pPr>
            <w:r w:rsidRPr="00C35FBE">
              <w:rPr>
                <w:rFonts w:ascii="Book Antiqua" w:hAnsi="Book Antiqua" w:cs="Calibri"/>
                <w:color w:val="000000"/>
                <w:lang w:eastAsia="es-CR"/>
              </w:rPr>
              <w:t>2</w:t>
            </w:r>
          </w:p>
        </w:tc>
        <w:tc>
          <w:tcPr>
            <w:tcW w:w="0" w:type="auto"/>
            <w:vMerge/>
            <w:tcBorders>
              <w:top w:val="nil"/>
              <w:left w:val="single" w:sz="4" w:space="0" w:color="auto"/>
              <w:bottom w:val="single" w:sz="4" w:space="0" w:color="auto"/>
              <w:right w:val="single" w:sz="4" w:space="0" w:color="auto"/>
            </w:tcBorders>
            <w:vAlign w:val="center"/>
            <w:hideMark/>
          </w:tcPr>
          <w:p w14:paraId="3769EC57" w14:textId="77777777" w:rsidR="00C35FBE" w:rsidRPr="00C35FBE" w:rsidRDefault="00C35FBE" w:rsidP="00941FEF">
            <w:pPr>
              <w:jc w:val="center"/>
              <w:rPr>
                <w:rFonts w:ascii="Book Antiqua" w:hAnsi="Book Antiqua" w:cs="Calibri"/>
                <w:color w:val="000000"/>
                <w:lang w:eastAsia="es-CR"/>
              </w:rPr>
            </w:pPr>
          </w:p>
        </w:tc>
        <w:tc>
          <w:tcPr>
            <w:tcW w:w="0" w:type="auto"/>
            <w:vMerge/>
            <w:tcBorders>
              <w:top w:val="nil"/>
              <w:left w:val="single" w:sz="4" w:space="0" w:color="auto"/>
              <w:bottom w:val="single" w:sz="4" w:space="0" w:color="auto"/>
              <w:right w:val="single" w:sz="4" w:space="0" w:color="auto"/>
            </w:tcBorders>
            <w:vAlign w:val="center"/>
            <w:hideMark/>
          </w:tcPr>
          <w:p w14:paraId="759C9E18" w14:textId="77777777" w:rsidR="00C35FBE" w:rsidRPr="00C35FBE" w:rsidRDefault="00C35FBE" w:rsidP="00941FEF">
            <w:pPr>
              <w:jc w:val="center"/>
              <w:rPr>
                <w:rFonts w:ascii="Book Antiqua" w:hAnsi="Book Antiqua" w:cs="Calibri"/>
                <w:color w:val="000000"/>
                <w:lang w:eastAsia="es-CR"/>
              </w:rPr>
            </w:pPr>
          </w:p>
        </w:tc>
        <w:tc>
          <w:tcPr>
            <w:tcW w:w="0" w:type="auto"/>
            <w:vMerge/>
            <w:tcBorders>
              <w:top w:val="nil"/>
              <w:left w:val="single" w:sz="4" w:space="0" w:color="auto"/>
              <w:bottom w:val="single" w:sz="4" w:space="0" w:color="auto"/>
              <w:right w:val="single" w:sz="4" w:space="0" w:color="auto"/>
            </w:tcBorders>
            <w:vAlign w:val="center"/>
            <w:hideMark/>
          </w:tcPr>
          <w:p w14:paraId="1469EC6B" w14:textId="77777777" w:rsidR="00C35FBE" w:rsidRPr="00C35FBE" w:rsidRDefault="00C35FBE" w:rsidP="00941FEF">
            <w:pPr>
              <w:jc w:val="center"/>
              <w:rPr>
                <w:rFonts w:ascii="Book Antiqua" w:hAnsi="Book Antiqua" w:cs="Calibri"/>
                <w:color w:val="000000"/>
                <w:lang w:eastAsia="es-CR"/>
              </w:rPr>
            </w:pPr>
          </w:p>
        </w:tc>
      </w:tr>
      <w:tr w:rsidR="0036566D" w:rsidRPr="00C35FBE" w14:paraId="547EC88B" w14:textId="77777777" w:rsidTr="00C35FBE">
        <w:trPr>
          <w:trHeight w:val="288"/>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665C52E" w14:textId="77777777" w:rsidR="00C35FBE" w:rsidRPr="00C35FBE" w:rsidRDefault="00C35FBE" w:rsidP="00941FEF">
            <w:pPr>
              <w:jc w:val="center"/>
              <w:rPr>
                <w:rFonts w:ascii="Book Antiqua" w:hAnsi="Book Antiqua" w:cs="Calibri"/>
                <w:color w:val="000000"/>
                <w:lang w:eastAsia="es-CR"/>
              </w:rPr>
            </w:pPr>
            <w:r w:rsidRPr="00C35FBE">
              <w:rPr>
                <w:rFonts w:ascii="Book Antiqua" w:hAnsi="Book Antiqua" w:cs="Calibri"/>
                <w:color w:val="000000"/>
                <w:lang w:eastAsia="es-CR"/>
              </w:rPr>
              <w:t>Unipersonal 2</w:t>
            </w:r>
          </w:p>
        </w:tc>
        <w:tc>
          <w:tcPr>
            <w:tcW w:w="0" w:type="auto"/>
            <w:tcBorders>
              <w:top w:val="nil"/>
              <w:left w:val="nil"/>
              <w:bottom w:val="single" w:sz="4" w:space="0" w:color="auto"/>
              <w:right w:val="single" w:sz="4" w:space="0" w:color="auto"/>
            </w:tcBorders>
            <w:shd w:val="clear" w:color="auto" w:fill="auto"/>
            <w:vAlign w:val="center"/>
            <w:hideMark/>
          </w:tcPr>
          <w:p w14:paraId="094A3421" w14:textId="77777777" w:rsidR="00C35FBE" w:rsidRPr="00C35FBE" w:rsidRDefault="00C35FBE" w:rsidP="00941FEF">
            <w:pPr>
              <w:jc w:val="center"/>
              <w:rPr>
                <w:rFonts w:ascii="Book Antiqua" w:hAnsi="Book Antiqua" w:cs="Calibri"/>
                <w:color w:val="000000"/>
                <w:lang w:eastAsia="es-CR"/>
              </w:rPr>
            </w:pPr>
            <w:r w:rsidRPr="00C35FBE">
              <w:rPr>
                <w:rFonts w:ascii="Book Antiqua" w:hAnsi="Book Antiqua" w:cs="Calibri"/>
                <w:color w:val="000000"/>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7EBE9539" w14:textId="77777777" w:rsidR="00C35FBE" w:rsidRPr="00C35FBE" w:rsidRDefault="00C35FBE" w:rsidP="00941FEF">
            <w:pPr>
              <w:jc w:val="center"/>
              <w:rPr>
                <w:rFonts w:ascii="Book Antiqua" w:hAnsi="Book Antiqua" w:cs="Calibri"/>
                <w:color w:val="000000"/>
                <w:lang w:eastAsia="es-CR"/>
              </w:rPr>
            </w:pPr>
            <w:r w:rsidRPr="00C35FBE">
              <w:rPr>
                <w:rFonts w:ascii="Book Antiqua" w:hAnsi="Book Antiqua" w:cs="Calibri"/>
                <w:color w:val="000000"/>
                <w:lang w:eastAsia="es-CR"/>
              </w:rPr>
              <w:t>2</w:t>
            </w:r>
          </w:p>
        </w:tc>
        <w:tc>
          <w:tcPr>
            <w:tcW w:w="0" w:type="auto"/>
            <w:vMerge/>
            <w:tcBorders>
              <w:top w:val="nil"/>
              <w:left w:val="single" w:sz="4" w:space="0" w:color="auto"/>
              <w:bottom w:val="single" w:sz="4" w:space="0" w:color="auto"/>
              <w:right w:val="single" w:sz="4" w:space="0" w:color="auto"/>
            </w:tcBorders>
            <w:vAlign w:val="center"/>
            <w:hideMark/>
          </w:tcPr>
          <w:p w14:paraId="706FB798" w14:textId="77777777" w:rsidR="00C35FBE" w:rsidRPr="00C35FBE" w:rsidRDefault="00C35FBE" w:rsidP="00941FEF">
            <w:pPr>
              <w:jc w:val="center"/>
              <w:rPr>
                <w:rFonts w:ascii="Book Antiqua" w:hAnsi="Book Antiqua" w:cs="Calibri"/>
                <w:color w:val="000000"/>
                <w:lang w:eastAsia="es-CR"/>
              </w:rPr>
            </w:pPr>
          </w:p>
        </w:tc>
        <w:tc>
          <w:tcPr>
            <w:tcW w:w="0" w:type="auto"/>
            <w:vMerge/>
            <w:tcBorders>
              <w:top w:val="nil"/>
              <w:left w:val="single" w:sz="4" w:space="0" w:color="auto"/>
              <w:bottom w:val="single" w:sz="4" w:space="0" w:color="auto"/>
              <w:right w:val="single" w:sz="4" w:space="0" w:color="auto"/>
            </w:tcBorders>
            <w:vAlign w:val="center"/>
            <w:hideMark/>
          </w:tcPr>
          <w:p w14:paraId="08E34738" w14:textId="77777777" w:rsidR="00C35FBE" w:rsidRPr="00C35FBE" w:rsidRDefault="00C35FBE" w:rsidP="00941FEF">
            <w:pPr>
              <w:jc w:val="center"/>
              <w:rPr>
                <w:rFonts w:ascii="Book Antiqua" w:hAnsi="Book Antiqua" w:cs="Calibri"/>
                <w:color w:val="000000"/>
                <w:lang w:eastAsia="es-CR"/>
              </w:rPr>
            </w:pPr>
          </w:p>
        </w:tc>
        <w:tc>
          <w:tcPr>
            <w:tcW w:w="0" w:type="auto"/>
            <w:vMerge/>
            <w:tcBorders>
              <w:top w:val="nil"/>
              <w:left w:val="single" w:sz="4" w:space="0" w:color="auto"/>
              <w:bottom w:val="single" w:sz="4" w:space="0" w:color="auto"/>
              <w:right w:val="single" w:sz="4" w:space="0" w:color="auto"/>
            </w:tcBorders>
            <w:vAlign w:val="center"/>
            <w:hideMark/>
          </w:tcPr>
          <w:p w14:paraId="122FF2B5" w14:textId="77777777" w:rsidR="00C35FBE" w:rsidRPr="00C35FBE" w:rsidRDefault="00C35FBE" w:rsidP="00941FEF">
            <w:pPr>
              <w:jc w:val="center"/>
              <w:rPr>
                <w:rFonts w:ascii="Book Antiqua" w:hAnsi="Book Antiqua" w:cs="Calibri"/>
                <w:color w:val="000000"/>
                <w:lang w:eastAsia="es-CR"/>
              </w:rPr>
            </w:pPr>
          </w:p>
        </w:tc>
      </w:tr>
      <w:tr w:rsidR="0036566D" w:rsidRPr="00C35FBE" w14:paraId="3B79E7A3" w14:textId="77777777" w:rsidTr="00C35FBE">
        <w:trPr>
          <w:trHeight w:val="288"/>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EE05E94" w14:textId="77777777" w:rsidR="00C35FBE" w:rsidRPr="00C35FBE" w:rsidRDefault="00C35FBE" w:rsidP="00941FEF">
            <w:pPr>
              <w:jc w:val="center"/>
              <w:rPr>
                <w:rFonts w:ascii="Book Antiqua" w:hAnsi="Book Antiqua" w:cs="Calibri"/>
                <w:color w:val="000000"/>
                <w:lang w:eastAsia="es-CR"/>
              </w:rPr>
            </w:pPr>
            <w:r w:rsidRPr="00C35FBE">
              <w:rPr>
                <w:rFonts w:ascii="Book Antiqua" w:hAnsi="Book Antiqua" w:cs="Calibri"/>
                <w:color w:val="000000"/>
                <w:lang w:eastAsia="es-CR"/>
              </w:rPr>
              <w:t>Unipersonal 3</w:t>
            </w:r>
          </w:p>
        </w:tc>
        <w:tc>
          <w:tcPr>
            <w:tcW w:w="0" w:type="auto"/>
            <w:tcBorders>
              <w:top w:val="nil"/>
              <w:left w:val="nil"/>
              <w:bottom w:val="single" w:sz="4" w:space="0" w:color="auto"/>
              <w:right w:val="single" w:sz="4" w:space="0" w:color="auto"/>
            </w:tcBorders>
            <w:shd w:val="clear" w:color="auto" w:fill="auto"/>
            <w:vAlign w:val="center"/>
            <w:hideMark/>
          </w:tcPr>
          <w:p w14:paraId="209924B1" w14:textId="77777777" w:rsidR="00C35FBE" w:rsidRPr="00C35FBE" w:rsidRDefault="00C35FBE" w:rsidP="00941FEF">
            <w:pPr>
              <w:jc w:val="center"/>
              <w:rPr>
                <w:rFonts w:ascii="Book Antiqua" w:hAnsi="Book Antiqua" w:cs="Calibri"/>
                <w:color w:val="000000"/>
                <w:lang w:eastAsia="es-CR"/>
              </w:rPr>
            </w:pPr>
            <w:r w:rsidRPr="00C35FBE">
              <w:rPr>
                <w:rFonts w:ascii="Book Antiqua" w:hAnsi="Book Antiqua" w:cs="Calibri"/>
                <w:color w:val="000000"/>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2E21545F" w14:textId="77777777" w:rsidR="00C35FBE" w:rsidRPr="00C35FBE" w:rsidRDefault="00C35FBE" w:rsidP="00941FEF">
            <w:pPr>
              <w:jc w:val="center"/>
              <w:rPr>
                <w:rFonts w:ascii="Book Antiqua" w:hAnsi="Book Antiqua" w:cs="Calibri"/>
                <w:color w:val="000000"/>
                <w:lang w:eastAsia="es-CR"/>
              </w:rPr>
            </w:pPr>
            <w:r w:rsidRPr="00C35FBE">
              <w:rPr>
                <w:rFonts w:ascii="Book Antiqua" w:hAnsi="Book Antiqua" w:cs="Calibri"/>
                <w:color w:val="000000"/>
                <w:lang w:eastAsia="es-CR"/>
              </w:rPr>
              <w:t>2</w:t>
            </w:r>
          </w:p>
        </w:tc>
        <w:tc>
          <w:tcPr>
            <w:tcW w:w="0" w:type="auto"/>
            <w:vMerge/>
            <w:tcBorders>
              <w:top w:val="nil"/>
              <w:left w:val="single" w:sz="4" w:space="0" w:color="auto"/>
              <w:bottom w:val="single" w:sz="4" w:space="0" w:color="auto"/>
              <w:right w:val="single" w:sz="4" w:space="0" w:color="auto"/>
            </w:tcBorders>
            <w:vAlign w:val="center"/>
            <w:hideMark/>
          </w:tcPr>
          <w:p w14:paraId="4FAE9195" w14:textId="77777777" w:rsidR="00C35FBE" w:rsidRPr="00C35FBE" w:rsidRDefault="00C35FBE" w:rsidP="00941FEF">
            <w:pPr>
              <w:jc w:val="center"/>
              <w:rPr>
                <w:rFonts w:ascii="Book Antiqua" w:hAnsi="Book Antiqua" w:cs="Calibri"/>
                <w:color w:val="000000"/>
                <w:lang w:eastAsia="es-CR"/>
              </w:rPr>
            </w:pPr>
          </w:p>
        </w:tc>
        <w:tc>
          <w:tcPr>
            <w:tcW w:w="0" w:type="auto"/>
            <w:vMerge/>
            <w:tcBorders>
              <w:top w:val="nil"/>
              <w:left w:val="single" w:sz="4" w:space="0" w:color="auto"/>
              <w:bottom w:val="single" w:sz="4" w:space="0" w:color="auto"/>
              <w:right w:val="single" w:sz="4" w:space="0" w:color="auto"/>
            </w:tcBorders>
            <w:vAlign w:val="center"/>
            <w:hideMark/>
          </w:tcPr>
          <w:p w14:paraId="7713EF7F" w14:textId="77777777" w:rsidR="00C35FBE" w:rsidRPr="00C35FBE" w:rsidRDefault="00C35FBE" w:rsidP="00941FEF">
            <w:pPr>
              <w:jc w:val="center"/>
              <w:rPr>
                <w:rFonts w:ascii="Book Antiqua" w:hAnsi="Book Antiqua" w:cs="Calibri"/>
                <w:color w:val="000000"/>
                <w:lang w:eastAsia="es-CR"/>
              </w:rPr>
            </w:pPr>
          </w:p>
        </w:tc>
        <w:tc>
          <w:tcPr>
            <w:tcW w:w="0" w:type="auto"/>
            <w:vMerge/>
            <w:tcBorders>
              <w:top w:val="nil"/>
              <w:left w:val="single" w:sz="4" w:space="0" w:color="auto"/>
              <w:bottom w:val="single" w:sz="4" w:space="0" w:color="auto"/>
              <w:right w:val="single" w:sz="4" w:space="0" w:color="auto"/>
            </w:tcBorders>
            <w:vAlign w:val="center"/>
            <w:hideMark/>
          </w:tcPr>
          <w:p w14:paraId="52D7CA54" w14:textId="77777777" w:rsidR="00C35FBE" w:rsidRPr="00C35FBE" w:rsidRDefault="00C35FBE" w:rsidP="00941FEF">
            <w:pPr>
              <w:jc w:val="center"/>
              <w:rPr>
                <w:rFonts w:ascii="Book Antiqua" w:hAnsi="Book Antiqua" w:cs="Calibri"/>
                <w:color w:val="000000"/>
                <w:lang w:eastAsia="es-CR"/>
              </w:rPr>
            </w:pPr>
          </w:p>
        </w:tc>
      </w:tr>
      <w:tr w:rsidR="0036566D" w:rsidRPr="00C35FBE" w14:paraId="4702C3EC" w14:textId="77777777" w:rsidTr="00C35FBE">
        <w:trPr>
          <w:trHeight w:val="288"/>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EB81A00" w14:textId="77777777" w:rsidR="00C35FBE" w:rsidRPr="00C35FBE" w:rsidRDefault="00C35FBE" w:rsidP="00941FEF">
            <w:pPr>
              <w:jc w:val="center"/>
              <w:rPr>
                <w:rFonts w:ascii="Book Antiqua" w:hAnsi="Book Antiqua" w:cs="Calibri"/>
                <w:color w:val="000000"/>
                <w:lang w:eastAsia="es-CR"/>
              </w:rPr>
            </w:pPr>
            <w:r w:rsidRPr="00C35FBE">
              <w:rPr>
                <w:rFonts w:ascii="Book Antiqua" w:hAnsi="Book Antiqua" w:cs="Calibri"/>
                <w:color w:val="000000"/>
                <w:lang w:eastAsia="es-CR"/>
              </w:rPr>
              <w:t>*Unipersonal 4. Puriscal</w:t>
            </w:r>
          </w:p>
        </w:tc>
        <w:tc>
          <w:tcPr>
            <w:tcW w:w="0" w:type="auto"/>
            <w:tcBorders>
              <w:top w:val="nil"/>
              <w:left w:val="nil"/>
              <w:bottom w:val="single" w:sz="4" w:space="0" w:color="auto"/>
              <w:right w:val="single" w:sz="4" w:space="0" w:color="auto"/>
            </w:tcBorders>
            <w:shd w:val="clear" w:color="auto" w:fill="auto"/>
            <w:vAlign w:val="center"/>
            <w:hideMark/>
          </w:tcPr>
          <w:p w14:paraId="07CA5E46" w14:textId="77777777" w:rsidR="00C35FBE" w:rsidRPr="00C35FBE" w:rsidRDefault="00C35FBE" w:rsidP="00941FEF">
            <w:pPr>
              <w:jc w:val="center"/>
              <w:rPr>
                <w:rFonts w:ascii="Book Antiqua" w:hAnsi="Book Antiqua" w:cs="Calibri"/>
                <w:color w:val="000000"/>
                <w:lang w:eastAsia="es-CR"/>
              </w:rPr>
            </w:pPr>
            <w:r w:rsidRPr="00C35FBE">
              <w:rPr>
                <w:rFonts w:ascii="Book Antiqua" w:hAnsi="Book Antiqua" w:cs="Calibri"/>
                <w:color w:val="000000"/>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798F68F6" w14:textId="77777777" w:rsidR="00C35FBE" w:rsidRPr="00C35FBE" w:rsidRDefault="00C35FBE" w:rsidP="00941FEF">
            <w:pPr>
              <w:jc w:val="center"/>
              <w:rPr>
                <w:rFonts w:ascii="Book Antiqua" w:hAnsi="Book Antiqua" w:cs="Calibri"/>
                <w:color w:val="000000"/>
                <w:lang w:eastAsia="es-CR"/>
              </w:rPr>
            </w:pPr>
            <w:r w:rsidRPr="00C35FBE">
              <w:rPr>
                <w:rFonts w:ascii="Book Antiqua" w:hAnsi="Book Antiqua" w:cs="Calibri"/>
                <w:color w:val="000000"/>
                <w:lang w:eastAsia="es-CR"/>
              </w:rPr>
              <w:t>2</w:t>
            </w:r>
          </w:p>
        </w:tc>
        <w:tc>
          <w:tcPr>
            <w:tcW w:w="0" w:type="auto"/>
            <w:vMerge/>
            <w:tcBorders>
              <w:top w:val="nil"/>
              <w:left w:val="single" w:sz="4" w:space="0" w:color="auto"/>
              <w:bottom w:val="single" w:sz="4" w:space="0" w:color="auto"/>
              <w:right w:val="single" w:sz="4" w:space="0" w:color="auto"/>
            </w:tcBorders>
            <w:vAlign w:val="center"/>
            <w:hideMark/>
          </w:tcPr>
          <w:p w14:paraId="0DBA94CA" w14:textId="77777777" w:rsidR="00C35FBE" w:rsidRPr="00C35FBE" w:rsidRDefault="00C35FBE" w:rsidP="00941FEF">
            <w:pPr>
              <w:jc w:val="center"/>
              <w:rPr>
                <w:rFonts w:ascii="Book Antiqua" w:hAnsi="Book Antiqua" w:cs="Calibri"/>
                <w:color w:val="000000"/>
                <w:lang w:eastAsia="es-CR"/>
              </w:rPr>
            </w:pPr>
          </w:p>
        </w:tc>
        <w:tc>
          <w:tcPr>
            <w:tcW w:w="0" w:type="auto"/>
            <w:vMerge/>
            <w:tcBorders>
              <w:top w:val="nil"/>
              <w:left w:val="single" w:sz="4" w:space="0" w:color="auto"/>
              <w:bottom w:val="single" w:sz="4" w:space="0" w:color="auto"/>
              <w:right w:val="single" w:sz="4" w:space="0" w:color="auto"/>
            </w:tcBorders>
            <w:vAlign w:val="center"/>
            <w:hideMark/>
          </w:tcPr>
          <w:p w14:paraId="49EAC0C1" w14:textId="77777777" w:rsidR="00C35FBE" w:rsidRPr="00C35FBE" w:rsidRDefault="00C35FBE" w:rsidP="00941FEF">
            <w:pPr>
              <w:jc w:val="center"/>
              <w:rPr>
                <w:rFonts w:ascii="Book Antiqua" w:hAnsi="Book Antiqua" w:cs="Calibri"/>
                <w:color w:val="000000"/>
                <w:lang w:eastAsia="es-CR"/>
              </w:rPr>
            </w:pPr>
          </w:p>
        </w:tc>
        <w:tc>
          <w:tcPr>
            <w:tcW w:w="0" w:type="auto"/>
            <w:vMerge/>
            <w:tcBorders>
              <w:top w:val="nil"/>
              <w:left w:val="single" w:sz="4" w:space="0" w:color="auto"/>
              <w:bottom w:val="single" w:sz="4" w:space="0" w:color="auto"/>
              <w:right w:val="single" w:sz="4" w:space="0" w:color="auto"/>
            </w:tcBorders>
            <w:vAlign w:val="center"/>
            <w:hideMark/>
          </w:tcPr>
          <w:p w14:paraId="4DF18EDE" w14:textId="77777777" w:rsidR="00C35FBE" w:rsidRPr="00C35FBE" w:rsidRDefault="00C35FBE" w:rsidP="00941FEF">
            <w:pPr>
              <w:jc w:val="center"/>
              <w:rPr>
                <w:rFonts w:ascii="Book Antiqua" w:hAnsi="Book Antiqua" w:cs="Calibri"/>
                <w:color w:val="000000"/>
                <w:lang w:eastAsia="es-CR"/>
              </w:rPr>
            </w:pPr>
          </w:p>
        </w:tc>
      </w:tr>
      <w:tr w:rsidR="0036566D" w:rsidRPr="00C35FBE" w14:paraId="3391553A" w14:textId="77777777" w:rsidTr="00C35FBE">
        <w:trPr>
          <w:trHeight w:val="288"/>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0231671" w14:textId="77777777" w:rsidR="00C35FBE" w:rsidRPr="00C35FBE" w:rsidRDefault="00C35FBE" w:rsidP="00941FEF">
            <w:pPr>
              <w:jc w:val="center"/>
              <w:rPr>
                <w:rFonts w:ascii="Book Antiqua" w:hAnsi="Book Antiqua" w:cs="Calibri"/>
                <w:color w:val="000000"/>
                <w:lang w:eastAsia="es-CR"/>
              </w:rPr>
            </w:pPr>
            <w:r w:rsidRPr="00C35FBE">
              <w:rPr>
                <w:rFonts w:ascii="Book Antiqua" w:hAnsi="Book Antiqua" w:cs="Calibri"/>
                <w:color w:val="000000"/>
                <w:lang w:eastAsia="es-CR"/>
              </w:rPr>
              <w:t>Total</w:t>
            </w:r>
          </w:p>
        </w:tc>
        <w:tc>
          <w:tcPr>
            <w:tcW w:w="0" w:type="auto"/>
            <w:tcBorders>
              <w:top w:val="nil"/>
              <w:left w:val="nil"/>
              <w:bottom w:val="single" w:sz="4" w:space="0" w:color="auto"/>
              <w:right w:val="single" w:sz="4" w:space="0" w:color="auto"/>
            </w:tcBorders>
            <w:shd w:val="clear" w:color="auto" w:fill="auto"/>
            <w:vAlign w:val="center"/>
            <w:hideMark/>
          </w:tcPr>
          <w:p w14:paraId="6D20C17E" w14:textId="77777777" w:rsidR="00C35FBE" w:rsidRPr="00C35FBE" w:rsidRDefault="00C35FBE" w:rsidP="00941FEF">
            <w:pPr>
              <w:jc w:val="center"/>
              <w:rPr>
                <w:rFonts w:ascii="Book Antiqua" w:hAnsi="Book Antiqua" w:cs="Calibri"/>
                <w:color w:val="000000"/>
                <w:lang w:eastAsia="es-CR"/>
              </w:rPr>
            </w:pPr>
            <w:r w:rsidRPr="00C35FBE">
              <w:rPr>
                <w:rFonts w:ascii="Book Antiqua" w:hAnsi="Book Antiqua" w:cs="Calibri"/>
                <w:color w:val="000000"/>
                <w:lang w:eastAsia="es-CR"/>
              </w:rPr>
              <w:t>13</w:t>
            </w:r>
          </w:p>
        </w:tc>
        <w:tc>
          <w:tcPr>
            <w:tcW w:w="0" w:type="auto"/>
            <w:tcBorders>
              <w:top w:val="nil"/>
              <w:left w:val="nil"/>
              <w:bottom w:val="single" w:sz="4" w:space="0" w:color="auto"/>
              <w:right w:val="single" w:sz="4" w:space="0" w:color="auto"/>
            </w:tcBorders>
            <w:shd w:val="clear" w:color="auto" w:fill="auto"/>
            <w:vAlign w:val="center"/>
            <w:hideMark/>
          </w:tcPr>
          <w:p w14:paraId="1CABF3D0" w14:textId="77777777" w:rsidR="00C35FBE" w:rsidRPr="00C35FBE" w:rsidRDefault="00C35FBE" w:rsidP="00941FEF">
            <w:pPr>
              <w:jc w:val="center"/>
              <w:rPr>
                <w:rFonts w:ascii="Book Antiqua" w:hAnsi="Book Antiqua" w:cs="Calibri"/>
                <w:color w:val="000000"/>
                <w:lang w:eastAsia="es-CR"/>
              </w:rPr>
            </w:pPr>
            <w:r w:rsidRPr="00C35FBE">
              <w:rPr>
                <w:rFonts w:ascii="Book Antiqua" w:hAnsi="Book Antiqua" w:cs="Calibri"/>
                <w:color w:val="000000"/>
                <w:lang w:eastAsia="es-CR"/>
              </w:rPr>
              <w:t>14</w:t>
            </w:r>
          </w:p>
        </w:tc>
        <w:tc>
          <w:tcPr>
            <w:tcW w:w="0" w:type="auto"/>
            <w:tcBorders>
              <w:top w:val="nil"/>
              <w:left w:val="nil"/>
              <w:bottom w:val="single" w:sz="4" w:space="0" w:color="auto"/>
              <w:right w:val="single" w:sz="4" w:space="0" w:color="auto"/>
            </w:tcBorders>
            <w:shd w:val="clear" w:color="auto" w:fill="auto"/>
            <w:vAlign w:val="center"/>
            <w:hideMark/>
          </w:tcPr>
          <w:p w14:paraId="0BB541EA" w14:textId="77777777" w:rsidR="00C35FBE" w:rsidRPr="00C35FBE" w:rsidRDefault="00C35FBE" w:rsidP="00941FEF">
            <w:pPr>
              <w:jc w:val="center"/>
              <w:rPr>
                <w:rFonts w:ascii="Book Antiqua" w:hAnsi="Book Antiqua" w:cs="Calibri"/>
                <w:color w:val="000000"/>
                <w:lang w:eastAsia="es-CR"/>
              </w:rPr>
            </w:pPr>
            <w:r w:rsidRPr="00C35FBE">
              <w:rPr>
                <w:rFonts w:ascii="Book Antiqua" w:hAnsi="Book Antiqua" w:cs="Calibri"/>
                <w:color w:val="000000"/>
                <w:lang w:eastAsia="es-CR"/>
              </w:rPr>
              <w:t>Total</w:t>
            </w:r>
          </w:p>
        </w:tc>
        <w:tc>
          <w:tcPr>
            <w:tcW w:w="0" w:type="auto"/>
            <w:tcBorders>
              <w:top w:val="nil"/>
              <w:left w:val="nil"/>
              <w:bottom w:val="single" w:sz="4" w:space="0" w:color="auto"/>
              <w:right w:val="single" w:sz="4" w:space="0" w:color="auto"/>
            </w:tcBorders>
            <w:shd w:val="clear" w:color="auto" w:fill="auto"/>
            <w:vAlign w:val="center"/>
            <w:hideMark/>
          </w:tcPr>
          <w:p w14:paraId="43AE6F32" w14:textId="77777777" w:rsidR="00C35FBE" w:rsidRPr="00C35FBE" w:rsidRDefault="00C35FBE" w:rsidP="00941FEF">
            <w:pPr>
              <w:jc w:val="center"/>
              <w:rPr>
                <w:rFonts w:ascii="Book Antiqua" w:hAnsi="Book Antiqua" w:cs="Calibri"/>
                <w:color w:val="000000"/>
                <w:lang w:eastAsia="es-CR"/>
              </w:rPr>
            </w:pPr>
            <w:r w:rsidRPr="00C35FBE">
              <w:rPr>
                <w:rFonts w:ascii="Book Antiqua" w:hAnsi="Book Antiqua" w:cs="Calibri"/>
                <w:color w:val="000000"/>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15ECAC0E" w14:textId="77777777" w:rsidR="00C35FBE" w:rsidRPr="00C35FBE" w:rsidRDefault="00C35FBE" w:rsidP="00941FEF">
            <w:pPr>
              <w:jc w:val="center"/>
              <w:rPr>
                <w:rFonts w:ascii="Book Antiqua" w:hAnsi="Book Antiqua" w:cs="Calibri"/>
                <w:color w:val="000000"/>
                <w:lang w:eastAsia="es-CR"/>
              </w:rPr>
            </w:pPr>
            <w:r w:rsidRPr="00C35FBE">
              <w:rPr>
                <w:rFonts w:ascii="Book Antiqua" w:hAnsi="Book Antiqua" w:cs="Calibri"/>
                <w:color w:val="000000"/>
                <w:lang w:eastAsia="es-CR"/>
              </w:rPr>
              <w:t>2</w:t>
            </w:r>
          </w:p>
        </w:tc>
      </w:tr>
    </w:tbl>
    <w:p w14:paraId="32E64B2A" w14:textId="77777777" w:rsidR="008E48EA" w:rsidRPr="008B4A88" w:rsidRDefault="008E48EA" w:rsidP="008E48EA">
      <w:pPr>
        <w:jc w:val="both"/>
        <w:rPr>
          <w:rFonts w:ascii="Book Antiqua" w:hAnsi="Book Antiqua"/>
        </w:rPr>
      </w:pPr>
    </w:p>
    <w:p w14:paraId="3EB361FA" w14:textId="695519C7" w:rsidR="00315F86" w:rsidRPr="00E6537B" w:rsidRDefault="00315F86" w:rsidP="00315F86">
      <w:pPr>
        <w:ind w:left="708"/>
        <w:jc w:val="both"/>
        <w:rPr>
          <w:rFonts w:ascii="Book Antiqua" w:hAnsi="Book Antiqua"/>
          <w:sz w:val="24"/>
          <w:szCs w:val="24"/>
        </w:rPr>
      </w:pPr>
      <w:r w:rsidRPr="00E6537B">
        <w:rPr>
          <w:rFonts w:ascii="Book Antiqua" w:eastAsia="Calibri" w:hAnsi="Book Antiqua"/>
          <w:sz w:val="24"/>
          <w:szCs w:val="24"/>
          <w:lang w:val="es-ES" w:eastAsia="en-US"/>
        </w:rPr>
        <w:t>El escenario provisional implica:</w:t>
      </w:r>
    </w:p>
    <w:p w14:paraId="00CACEC6" w14:textId="77777777" w:rsidR="00315F86" w:rsidRPr="00E6537B" w:rsidRDefault="00315F86" w:rsidP="00315F86">
      <w:pPr>
        <w:ind w:left="708"/>
        <w:jc w:val="both"/>
        <w:rPr>
          <w:rFonts w:ascii="Book Antiqua" w:hAnsi="Book Antiqua"/>
          <w:sz w:val="24"/>
          <w:szCs w:val="24"/>
        </w:rPr>
      </w:pPr>
    </w:p>
    <w:p w14:paraId="4818F7DF" w14:textId="77777777" w:rsidR="00315F86" w:rsidRPr="00E6537B" w:rsidRDefault="00315F86" w:rsidP="00315F86">
      <w:pPr>
        <w:pStyle w:val="Prrafodelista"/>
        <w:numPr>
          <w:ilvl w:val="0"/>
          <w:numId w:val="41"/>
        </w:numPr>
        <w:jc w:val="both"/>
        <w:rPr>
          <w:rFonts w:ascii="Book Antiqua" w:eastAsia="Calibri" w:hAnsi="Book Antiqua"/>
          <w:lang w:eastAsia="en-US"/>
        </w:rPr>
      </w:pPr>
      <w:r w:rsidRPr="00E6537B">
        <w:rPr>
          <w:rFonts w:ascii="Book Antiqua" w:eastAsia="Calibri" w:hAnsi="Book Antiqua"/>
          <w:lang w:eastAsia="en-US"/>
        </w:rPr>
        <w:t>D</w:t>
      </w:r>
      <w:r w:rsidR="007412AB" w:rsidRPr="00E6537B">
        <w:rPr>
          <w:rFonts w:ascii="Book Antiqua" w:eastAsia="Calibri" w:hAnsi="Book Antiqua"/>
          <w:lang w:eastAsia="en-US"/>
        </w:rPr>
        <w:t>otar de manera preliminar a la solicitud de recurso en caso de que se materialice la división de 3 recursos de persona técnica judicial</w:t>
      </w:r>
      <w:r w:rsidR="008E48EA" w:rsidRPr="00E6537B">
        <w:rPr>
          <w:rFonts w:ascii="Book Antiqua" w:eastAsia="Calibri" w:hAnsi="Book Antiqua"/>
          <w:lang w:eastAsia="en-US"/>
        </w:rPr>
        <w:t>.</w:t>
      </w:r>
    </w:p>
    <w:p w14:paraId="569964CC" w14:textId="77777777" w:rsidR="002C1FAB" w:rsidRPr="002C1FAB" w:rsidRDefault="002C1FAB" w:rsidP="002C1FAB">
      <w:pPr>
        <w:pStyle w:val="Prrafodelista"/>
        <w:numPr>
          <w:ilvl w:val="0"/>
          <w:numId w:val="41"/>
        </w:numPr>
        <w:jc w:val="both"/>
        <w:rPr>
          <w:rFonts w:ascii="Book Antiqua" w:eastAsia="Calibri" w:hAnsi="Book Antiqua"/>
          <w:lang w:eastAsia="en-US"/>
        </w:rPr>
      </w:pPr>
      <w:r w:rsidRPr="002C1FAB">
        <w:rPr>
          <w:rFonts w:ascii="Book Antiqua" w:eastAsia="Calibri" w:hAnsi="Book Antiqua"/>
          <w:lang w:eastAsia="en-US"/>
        </w:rPr>
        <w:t xml:space="preserve">Se conocerán asuntos colegiados de la jurisdicción territorial de Pavas. </w:t>
      </w:r>
    </w:p>
    <w:p w14:paraId="32E19D26" w14:textId="77777777" w:rsidR="00F33B07" w:rsidRPr="00F33B07" w:rsidRDefault="00F33B07" w:rsidP="00F33B07">
      <w:pPr>
        <w:pStyle w:val="Prrafodelista"/>
        <w:numPr>
          <w:ilvl w:val="0"/>
          <w:numId w:val="41"/>
        </w:numPr>
        <w:jc w:val="both"/>
        <w:rPr>
          <w:rFonts w:ascii="Book Antiqua" w:eastAsia="Calibri" w:hAnsi="Book Antiqua"/>
          <w:lang w:eastAsia="en-US"/>
        </w:rPr>
      </w:pPr>
      <w:r w:rsidRPr="00F33B07">
        <w:rPr>
          <w:rFonts w:ascii="Book Antiqua" w:eastAsia="Calibri" w:hAnsi="Book Antiqua"/>
          <w:lang w:eastAsia="en-US"/>
        </w:rPr>
        <w:t>Se excluyen de la jornada vespertina la tramitación de las causas relacionadas a delitos sexuales y las de la Ley de Penalización.</w:t>
      </w:r>
    </w:p>
    <w:p w14:paraId="145684C3" w14:textId="77777777" w:rsidR="00F33B07" w:rsidRPr="00F33B07" w:rsidRDefault="00F33B07" w:rsidP="00F33B07">
      <w:pPr>
        <w:pStyle w:val="Prrafodelista"/>
        <w:numPr>
          <w:ilvl w:val="0"/>
          <w:numId w:val="41"/>
        </w:numPr>
        <w:jc w:val="both"/>
        <w:rPr>
          <w:rFonts w:ascii="Book Antiqua" w:eastAsia="Calibri" w:hAnsi="Book Antiqua"/>
          <w:lang w:eastAsia="en-US"/>
        </w:rPr>
      </w:pPr>
      <w:r w:rsidRPr="00F33B07">
        <w:rPr>
          <w:rFonts w:ascii="Book Antiqua" w:eastAsia="Calibri" w:hAnsi="Book Antiqua"/>
          <w:lang w:eastAsia="en-US"/>
        </w:rPr>
        <w:t>Deberá la Fiscalía y Defensa Pública de Pavas informar al Tribunal cuáles serán las plazas destacadas en la jornada vespertina.</w:t>
      </w:r>
    </w:p>
    <w:p w14:paraId="3ADE1387" w14:textId="77777777" w:rsidR="00315F86" w:rsidRPr="00E6537B" w:rsidRDefault="00B44A0C" w:rsidP="00315F86">
      <w:pPr>
        <w:pStyle w:val="Prrafodelista"/>
        <w:numPr>
          <w:ilvl w:val="0"/>
          <w:numId w:val="41"/>
        </w:numPr>
        <w:jc w:val="both"/>
        <w:rPr>
          <w:rFonts w:ascii="Book Antiqua" w:eastAsia="Calibri" w:hAnsi="Book Antiqua"/>
          <w:lang w:eastAsia="en-US"/>
        </w:rPr>
      </w:pPr>
      <w:bookmarkStart w:id="73" w:name="_Hlk101949515"/>
      <w:r w:rsidRPr="00E6537B">
        <w:rPr>
          <w:rFonts w:ascii="Book Antiqua" w:eastAsia="Calibri" w:hAnsi="Book Antiqua"/>
          <w:lang w:eastAsia="en-US"/>
        </w:rPr>
        <w:t>Velar porque los asuntos que se señalen durante la jornada vespertina sean sin persona privada de libertad.</w:t>
      </w:r>
    </w:p>
    <w:bookmarkEnd w:id="73"/>
    <w:p w14:paraId="2397572F" w14:textId="3B089FC3" w:rsidR="00DA0466" w:rsidRPr="00D21696" w:rsidRDefault="008E48EA">
      <w:pPr>
        <w:pStyle w:val="Prrafodelista"/>
        <w:numPr>
          <w:ilvl w:val="0"/>
          <w:numId w:val="41"/>
        </w:numPr>
        <w:jc w:val="both"/>
        <w:rPr>
          <w:rFonts w:ascii="Book Antiqua" w:eastAsia="Calibri" w:hAnsi="Book Antiqua"/>
          <w:lang w:eastAsia="en-US"/>
        </w:rPr>
      </w:pPr>
      <w:r w:rsidRPr="00E6537B">
        <w:rPr>
          <w:rFonts w:ascii="Book Antiqua" w:eastAsia="Calibri" w:hAnsi="Book Antiqua"/>
          <w:lang w:eastAsia="en-US"/>
        </w:rPr>
        <w:t xml:space="preserve">Se propone que la hora de ingreso de la </w:t>
      </w:r>
      <w:r w:rsidR="00C96EDC" w:rsidRPr="00E6537B">
        <w:rPr>
          <w:rFonts w:ascii="Book Antiqua" w:eastAsia="Calibri" w:hAnsi="Book Antiqua"/>
          <w:lang w:eastAsia="en-US"/>
        </w:rPr>
        <w:t>Sección</w:t>
      </w:r>
      <w:r w:rsidRPr="00E6537B">
        <w:rPr>
          <w:rFonts w:ascii="Book Antiqua" w:eastAsia="Calibri" w:hAnsi="Book Antiqua"/>
          <w:lang w:eastAsia="en-US"/>
        </w:rPr>
        <w:t xml:space="preserve"> Vespertina sea desde las 4 pm, para que pueda programarse el primer juicio a las 4:30 pm, aprovechando que a </w:t>
      </w:r>
      <w:r w:rsidR="00E70157" w:rsidRPr="00E6537B">
        <w:rPr>
          <w:rFonts w:ascii="Book Antiqua" w:eastAsia="Calibri" w:hAnsi="Book Antiqua"/>
          <w:lang w:eastAsia="en-US"/>
        </w:rPr>
        <w:t>esas horas</w:t>
      </w:r>
      <w:r w:rsidRPr="00E6537B">
        <w:rPr>
          <w:rFonts w:ascii="Book Antiqua" w:eastAsia="Calibri" w:hAnsi="Book Antiqua"/>
          <w:lang w:eastAsia="en-US"/>
        </w:rPr>
        <w:t xml:space="preserve"> estadísticamente existe una muy alta probabilidad de juicios que hayan finalizado.</w:t>
      </w:r>
      <w:r w:rsidR="00DA0466" w:rsidRPr="00D21696">
        <w:rPr>
          <w:rFonts w:ascii="Book Antiqua" w:eastAsia="Calibri" w:hAnsi="Book Antiqua"/>
          <w:lang w:eastAsia="en-US"/>
        </w:rPr>
        <w:t xml:space="preserve"> </w:t>
      </w:r>
    </w:p>
    <w:p w14:paraId="734DFEA8" w14:textId="77777777" w:rsidR="00E44930" w:rsidRPr="00570FF1" w:rsidRDefault="00E44930" w:rsidP="00E44930">
      <w:pPr>
        <w:pStyle w:val="Prrafodelista"/>
        <w:ind w:left="1428"/>
        <w:jc w:val="both"/>
        <w:rPr>
          <w:rFonts w:ascii="Book Antiqua" w:eastAsia="Calibri" w:hAnsi="Book Antiqua"/>
          <w:lang w:eastAsia="en-US"/>
        </w:rPr>
      </w:pPr>
    </w:p>
    <w:p w14:paraId="48941940" w14:textId="52225C31" w:rsidR="00436FB5" w:rsidRPr="00E6537B" w:rsidRDefault="00E5749D" w:rsidP="00D21696">
      <w:pPr>
        <w:pStyle w:val="Prrafodelista"/>
        <w:numPr>
          <w:ilvl w:val="1"/>
          <w:numId w:val="53"/>
        </w:numPr>
        <w:spacing w:after="160" w:line="259" w:lineRule="auto"/>
        <w:jc w:val="both"/>
        <w:rPr>
          <w:rFonts w:ascii="Book Antiqua" w:eastAsia="Calibri" w:hAnsi="Book Antiqua" w:cs="Times New Roman"/>
          <w:lang w:eastAsia="en-US"/>
        </w:rPr>
      </w:pPr>
      <w:r w:rsidRPr="00E6537B">
        <w:rPr>
          <w:rFonts w:ascii="Book Antiqua" w:eastAsia="Calibri" w:hAnsi="Book Antiqua" w:cs="Times New Roman"/>
          <w:lang w:eastAsia="en-US"/>
        </w:rPr>
        <w:lastRenderedPageBreak/>
        <w:t>La separación propuesta se hará efectiva a partir del momento en que</w:t>
      </w:r>
      <w:r w:rsidR="0045677B" w:rsidRPr="00E6537B">
        <w:rPr>
          <w:rFonts w:ascii="Book Antiqua" w:eastAsia="Calibri" w:hAnsi="Book Antiqua" w:cs="Times New Roman"/>
          <w:lang w:eastAsia="en-US"/>
        </w:rPr>
        <w:t xml:space="preserve"> se cuente con la estructura física para ubicar ambas sedes</w:t>
      </w:r>
      <w:r w:rsidR="00436FB5" w:rsidRPr="00E6537B">
        <w:rPr>
          <w:rFonts w:ascii="Book Antiqua" w:eastAsia="Calibri" w:hAnsi="Book Antiqua" w:cs="Times New Roman"/>
          <w:lang w:eastAsia="en-US"/>
        </w:rPr>
        <w:t xml:space="preserve">, por lo anterior, el traslado de recurso </w:t>
      </w:r>
      <w:r w:rsidR="00B85483" w:rsidRPr="00E6537B">
        <w:rPr>
          <w:rFonts w:ascii="Book Antiqua" w:eastAsia="Calibri" w:hAnsi="Book Antiqua" w:cs="Times New Roman"/>
          <w:lang w:eastAsia="en-US"/>
        </w:rPr>
        <w:t>se encuentra supeditado a la materialización de la división física.</w:t>
      </w:r>
    </w:p>
    <w:p w14:paraId="6468C3A5" w14:textId="77777777" w:rsidR="00B85483" w:rsidRPr="00E6537B" w:rsidRDefault="00B85483" w:rsidP="00B85483">
      <w:pPr>
        <w:pStyle w:val="Prrafodelista"/>
        <w:ind w:left="709"/>
        <w:jc w:val="both"/>
        <w:rPr>
          <w:rFonts w:ascii="Book Antiqua" w:eastAsia="Calibri" w:hAnsi="Book Antiqua" w:cs="Times New Roman"/>
          <w:lang w:eastAsia="en-US"/>
        </w:rPr>
      </w:pPr>
    </w:p>
    <w:p w14:paraId="34DC6D73" w14:textId="3AD38826" w:rsidR="00B85483" w:rsidRPr="00E6537B" w:rsidRDefault="00B85483" w:rsidP="00D21696">
      <w:pPr>
        <w:pStyle w:val="Prrafodelista"/>
        <w:numPr>
          <w:ilvl w:val="1"/>
          <w:numId w:val="53"/>
        </w:numPr>
        <w:spacing w:after="160" w:line="259" w:lineRule="auto"/>
        <w:jc w:val="both"/>
        <w:rPr>
          <w:rFonts w:ascii="Book Antiqua" w:eastAsia="Calibri" w:hAnsi="Book Antiqua"/>
          <w:lang w:eastAsia="en-US"/>
        </w:rPr>
      </w:pPr>
      <w:r w:rsidRPr="00E6537B">
        <w:rPr>
          <w:rFonts w:ascii="Book Antiqua" w:eastAsia="Calibri" w:hAnsi="Book Antiqua"/>
          <w:lang w:eastAsia="en-US"/>
        </w:rPr>
        <w:t>Aprobar cómo un escenario de</w:t>
      </w:r>
      <w:r w:rsidRPr="00E6537B">
        <w:rPr>
          <w:rFonts w:ascii="Book Antiqua" w:eastAsia="Calibri" w:hAnsi="Book Antiqua" w:cs="Times New Roman"/>
          <w:lang w:eastAsia="en-US"/>
        </w:rPr>
        <w:t xml:space="preserve"> escenario de estructura física ideal que el </w:t>
      </w:r>
      <w:r w:rsidRPr="00E6537B">
        <w:rPr>
          <w:rFonts w:ascii="Book Antiqua" w:eastAsia="Calibri" w:hAnsi="Book Antiqua"/>
          <w:lang w:eastAsia="en-US"/>
        </w:rPr>
        <w:t>Tribunal Penal del III Circuito Judicial de San José, sede Hatillo</w:t>
      </w:r>
      <w:r w:rsidRPr="00E6537B">
        <w:rPr>
          <w:rFonts w:ascii="Book Antiqua" w:eastAsia="Calibri" w:hAnsi="Book Antiqua" w:cs="Times New Roman"/>
          <w:lang w:eastAsia="en-US"/>
        </w:rPr>
        <w:t xml:space="preserve">, Juzgado Penal de Hatillo, Defensa Pública de Hatillo y Ministerio Público </w:t>
      </w:r>
      <w:r w:rsidRPr="00E6537B">
        <w:rPr>
          <w:rFonts w:ascii="Book Antiqua" w:eastAsia="Calibri" w:hAnsi="Book Antiqua"/>
          <w:lang w:eastAsia="en-US"/>
        </w:rPr>
        <w:t xml:space="preserve">de Hatillo </w:t>
      </w:r>
      <w:r w:rsidRPr="00E6537B">
        <w:rPr>
          <w:rFonts w:ascii="Book Antiqua" w:eastAsia="Calibri" w:hAnsi="Book Antiqua" w:cs="Times New Roman"/>
          <w:lang w:eastAsia="en-US"/>
        </w:rPr>
        <w:t xml:space="preserve">se encuentren ubicados en un mismo edificio. </w:t>
      </w:r>
      <w:r w:rsidRPr="00E6537B">
        <w:rPr>
          <w:rFonts w:ascii="Book Antiqua" w:eastAsia="Calibri" w:hAnsi="Book Antiqua"/>
          <w:lang w:eastAsia="en-US"/>
        </w:rPr>
        <w:t>En caso de que no sea viable para las 4 dependencias, al menos que el Tribunal y Juzgado Penal se ubiquen en un mismo edificio</w:t>
      </w:r>
      <w:r w:rsidRPr="00E6537B">
        <w:rPr>
          <w:rFonts w:ascii="Book Antiqua" w:eastAsia="Calibri" w:hAnsi="Book Antiqua" w:cs="Times New Roman"/>
          <w:lang w:eastAsia="en-US"/>
        </w:rPr>
        <w:t xml:space="preserve">.  </w:t>
      </w:r>
    </w:p>
    <w:p w14:paraId="40921B6D" w14:textId="77777777" w:rsidR="00F520A2" w:rsidRDefault="00F520A2" w:rsidP="004259BC">
      <w:pPr>
        <w:pStyle w:val="Prrafodelista"/>
        <w:rPr>
          <w:rFonts w:ascii="Book Antiqua" w:hAnsi="Book Antiqua"/>
        </w:rPr>
      </w:pPr>
    </w:p>
    <w:p w14:paraId="5B8813D5" w14:textId="77777777" w:rsidR="008E48EA" w:rsidRPr="005C073E" w:rsidRDefault="008E48EA" w:rsidP="005C073E">
      <w:pPr>
        <w:pStyle w:val="Ttulo2"/>
        <w:ind w:left="360"/>
        <w:rPr>
          <w:rFonts w:ascii="Book Antiqua" w:hAnsi="Book Antiqua"/>
          <w:i w:val="0"/>
          <w:iCs w:val="0"/>
          <w:sz w:val="24"/>
          <w:szCs w:val="24"/>
        </w:rPr>
      </w:pPr>
      <w:r w:rsidRPr="005C073E">
        <w:rPr>
          <w:rFonts w:ascii="Book Antiqua" w:hAnsi="Book Antiqua"/>
          <w:i w:val="0"/>
          <w:iCs w:val="0"/>
          <w:sz w:val="24"/>
          <w:szCs w:val="24"/>
        </w:rPr>
        <w:t>Tribunal de Juicio del Tercer Circuito Judicial de San José, sede suroeste</w:t>
      </w:r>
    </w:p>
    <w:p w14:paraId="0E6DAE9E" w14:textId="77777777" w:rsidR="008E48EA" w:rsidRPr="008B4A88" w:rsidRDefault="008E48EA" w:rsidP="008E48EA">
      <w:pPr>
        <w:jc w:val="both"/>
        <w:rPr>
          <w:rFonts w:ascii="Book Antiqua" w:hAnsi="Book Antiqua" w:cs="Book Antiqua"/>
        </w:rPr>
      </w:pPr>
    </w:p>
    <w:p w14:paraId="0D9447C5" w14:textId="639C0811" w:rsidR="008E1DA8" w:rsidRPr="00E6537B" w:rsidRDefault="008E1DA8" w:rsidP="00D21696">
      <w:pPr>
        <w:pStyle w:val="Prrafodelista"/>
        <w:numPr>
          <w:ilvl w:val="1"/>
          <w:numId w:val="53"/>
        </w:numPr>
        <w:spacing w:after="160" w:line="259" w:lineRule="auto"/>
        <w:jc w:val="both"/>
        <w:rPr>
          <w:rFonts w:ascii="Book Antiqua" w:eastAsia="Calibri" w:hAnsi="Book Antiqua"/>
          <w:lang w:eastAsia="en-US"/>
        </w:rPr>
      </w:pPr>
      <w:r w:rsidRPr="00E6537B">
        <w:rPr>
          <w:rFonts w:ascii="Book Antiqua" w:eastAsia="Calibri" w:hAnsi="Book Antiqua" w:cs="Times New Roman"/>
        </w:rPr>
        <w:t>El Equipo de Mejora deberá implementar y dar seguimiento al plan de trabajo que se incorpora en el apartado 6 de este informe y las recomendaciones establecidas en este informe, analizar y verificar el correcto desempeño del Tribunal, utilizando los indicadores de gestión establecidos.</w:t>
      </w:r>
    </w:p>
    <w:p w14:paraId="598981F8" w14:textId="77777777" w:rsidR="008E1DA8" w:rsidRPr="00E6537B" w:rsidRDefault="008E1DA8" w:rsidP="008E1DA8">
      <w:pPr>
        <w:pStyle w:val="Prrafodelista"/>
        <w:ind w:left="792"/>
        <w:jc w:val="both"/>
        <w:rPr>
          <w:rFonts w:ascii="Book Antiqua" w:eastAsia="Calibri" w:hAnsi="Book Antiqua"/>
          <w:lang w:eastAsia="en-US"/>
        </w:rPr>
      </w:pPr>
    </w:p>
    <w:p w14:paraId="1630351E" w14:textId="77777777" w:rsidR="007714CE" w:rsidRPr="00E6537B" w:rsidRDefault="00C334EE" w:rsidP="00D21696">
      <w:pPr>
        <w:pStyle w:val="Prrafodelista"/>
        <w:numPr>
          <w:ilvl w:val="1"/>
          <w:numId w:val="53"/>
        </w:numPr>
        <w:spacing w:after="160" w:line="259" w:lineRule="auto"/>
        <w:jc w:val="both"/>
        <w:rPr>
          <w:rFonts w:ascii="Book Antiqua" w:eastAsia="Calibri" w:hAnsi="Book Antiqua"/>
          <w:lang w:eastAsia="en-US"/>
        </w:rPr>
      </w:pPr>
      <w:r w:rsidRPr="00E6537B">
        <w:rPr>
          <w:rFonts w:ascii="Book Antiqua" w:eastAsia="Calibri" w:hAnsi="Book Antiqua" w:cs="Times New Roman"/>
          <w:lang w:eastAsia="en-US"/>
        </w:rPr>
        <w:t>Implementa</w:t>
      </w:r>
      <w:r w:rsidR="00E1558E" w:rsidRPr="00E6537B">
        <w:rPr>
          <w:rFonts w:ascii="Book Antiqua" w:eastAsia="Calibri" w:hAnsi="Book Antiqua" w:cs="Times New Roman"/>
          <w:lang w:eastAsia="en-US"/>
        </w:rPr>
        <w:t xml:space="preserve">r </w:t>
      </w:r>
      <w:r w:rsidRPr="00E6537B">
        <w:rPr>
          <w:rFonts w:ascii="Book Antiqua" w:eastAsia="Calibri" w:hAnsi="Book Antiqua" w:cs="Times New Roman"/>
          <w:lang w:eastAsia="en-US"/>
        </w:rPr>
        <w:t>los libros de control electrónicos diseñados para los Tribunales Penales y aprobados por el Consejo Superior mediante el 456-PLA-18 de la Dirección de Planificación, los mismo se encuentran insertos en el apartado de apéndices de este informe.</w:t>
      </w:r>
    </w:p>
    <w:p w14:paraId="40330E52" w14:textId="77777777" w:rsidR="00F520A2" w:rsidRDefault="00F520A2" w:rsidP="00F520A2">
      <w:pPr>
        <w:pStyle w:val="Prrafodelista"/>
        <w:rPr>
          <w:rFonts w:ascii="Book Antiqua" w:eastAsia="Calibri" w:hAnsi="Book Antiqua"/>
          <w:lang w:eastAsia="en-US"/>
        </w:rPr>
      </w:pPr>
    </w:p>
    <w:p w14:paraId="5272764C" w14:textId="77777777" w:rsidR="007714CE" w:rsidRPr="00E6537B" w:rsidRDefault="007714CE" w:rsidP="007714CE">
      <w:pPr>
        <w:pStyle w:val="Prrafodelista"/>
        <w:rPr>
          <w:rFonts w:ascii="Book Antiqua" w:eastAsia="Calibri" w:hAnsi="Book Antiqua"/>
          <w:lang w:eastAsia="en-US"/>
        </w:rPr>
      </w:pPr>
    </w:p>
    <w:p w14:paraId="7603B93E" w14:textId="77777777" w:rsidR="007714CE" w:rsidRPr="00E6537B" w:rsidRDefault="00C334EE" w:rsidP="00D21696">
      <w:pPr>
        <w:pStyle w:val="Prrafodelista"/>
        <w:numPr>
          <w:ilvl w:val="1"/>
          <w:numId w:val="53"/>
        </w:numPr>
        <w:spacing w:after="160" w:line="259" w:lineRule="auto"/>
        <w:jc w:val="both"/>
        <w:rPr>
          <w:rFonts w:ascii="Book Antiqua" w:eastAsia="Calibri" w:hAnsi="Book Antiqua"/>
          <w:lang w:eastAsia="en-US"/>
        </w:rPr>
      </w:pPr>
      <w:r w:rsidRPr="00E6537B">
        <w:rPr>
          <w:rFonts w:ascii="Book Antiqua" w:eastAsia="Calibri" w:hAnsi="Book Antiqua"/>
          <w:lang w:eastAsia="en-US"/>
        </w:rPr>
        <w:t>Actualizar y depurar el circulante reflejado en el Sistema de Gestión, con el fin de verificar una correcta ubicación, además eliminar todos los usuarios que aún aparecen y que ya no laboran para el despacho.</w:t>
      </w:r>
      <w:r w:rsidR="0015348C" w:rsidRPr="00E6537B">
        <w:rPr>
          <w:rFonts w:ascii="Book Antiqua" w:eastAsia="Calibri" w:hAnsi="Book Antiqua"/>
          <w:lang w:eastAsia="en-US"/>
        </w:rPr>
        <w:t xml:space="preserve"> Esto implica utilizar correctamente las ubicaciones y acciones de ubicación implementadas en el sistema. </w:t>
      </w:r>
    </w:p>
    <w:p w14:paraId="01B944F2" w14:textId="77777777" w:rsidR="00F520A2" w:rsidRDefault="00F520A2" w:rsidP="00F520A2">
      <w:pPr>
        <w:pStyle w:val="Prrafodelista"/>
        <w:rPr>
          <w:rFonts w:ascii="Book Antiqua" w:eastAsia="Calibri" w:hAnsi="Book Antiqua"/>
          <w:lang w:eastAsia="en-US"/>
        </w:rPr>
      </w:pPr>
    </w:p>
    <w:p w14:paraId="07E6717E" w14:textId="77777777" w:rsidR="007714CE" w:rsidRPr="00E6537B" w:rsidRDefault="007714CE" w:rsidP="007714CE">
      <w:pPr>
        <w:pStyle w:val="Prrafodelista"/>
        <w:rPr>
          <w:rFonts w:ascii="Book Antiqua" w:eastAsia="Calibri" w:hAnsi="Book Antiqua"/>
          <w:lang w:eastAsia="en-US"/>
        </w:rPr>
      </w:pPr>
    </w:p>
    <w:p w14:paraId="12038521" w14:textId="77777777" w:rsidR="007714CE" w:rsidRPr="00E6537B" w:rsidRDefault="0046500B" w:rsidP="00D21696">
      <w:pPr>
        <w:pStyle w:val="Prrafodelista"/>
        <w:numPr>
          <w:ilvl w:val="1"/>
          <w:numId w:val="53"/>
        </w:numPr>
        <w:spacing w:after="160" w:line="259" w:lineRule="auto"/>
        <w:jc w:val="both"/>
        <w:rPr>
          <w:rFonts w:ascii="Book Antiqua" w:eastAsia="Calibri" w:hAnsi="Book Antiqua"/>
          <w:lang w:eastAsia="en-US"/>
        </w:rPr>
      </w:pPr>
      <w:r w:rsidRPr="00E6537B">
        <w:rPr>
          <w:rFonts w:ascii="Book Antiqua" w:eastAsia="Calibri" w:hAnsi="Book Antiqua"/>
          <w:lang w:eastAsia="en-US"/>
        </w:rPr>
        <w:t xml:space="preserve">Potencializar las apelaciones inmediatas en apego a las Buenas </w:t>
      </w:r>
      <w:r w:rsidR="00C334EE" w:rsidRPr="00E6537B">
        <w:rPr>
          <w:rFonts w:ascii="Book Antiqua" w:eastAsia="Calibri" w:hAnsi="Book Antiqua"/>
          <w:lang w:eastAsia="en-US"/>
        </w:rPr>
        <w:t>Prácticas</w:t>
      </w:r>
      <w:r w:rsidRPr="00E6537B">
        <w:rPr>
          <w:rFonts w:ascii="Book Antiqua" w:eastAsia="Calibri" w:hAnsi="Book Antiqua"/>
          <w:lang w:eastAsia="en-US"/>
        </w:rPr>
        <w:t xml:space="preserve"> aprobados por el Consejo Superior.</w:t>
      </w:r>
    </w:p>
    <w:p w14:paraId="3B96B3A2" w14:textId="77777777" w:rsidR="00F520A2" w:rsidRDefault="00F520A2" w:rsidP="00F520A2">
      <w:pPr>
        <w:pStyle w:val="Prrafodelista"/>
        <w:rPr>
          <w:rFonts w:ascii="Book Antiqua" w:eastAsia="Calibri" w:hAnsi="Book Antiqua"/>
          <w:lang w:eastAsia="en-US"/>
        </w:rPr>
      </w:pPr>
    </w:p>
    <w:p w14:paraId="2C1706F3" w14:textId="77777777" w:rsidR="007714CE" w:rsidRPr="00E6537B" w:rsidRDefault="007714CE" w:rsidP="007714CE">
      <w:pPr>
        <w:pStyle w:val="Prrafodelista"/>
        <w:rPr>
          <w:rFonts w:ascii="Book Antiqua" w:eastAsia="Calibri" w:hAnsi="Book Antiqua"/>
          <w:lang w:eastAsia="en-US"/>
        </w:rPr>
      </w:pPr>
    </w:p>
    <w:p w14:paraId="1ACB97F6" w14:textId="77777777" w:rsidR="007714CE" w:rsidRPr="00E6537B" w:rsidRDefault="00C334EE" w:rsidP="00D21696">
      <w:pPr>
        <w:pStyle w:val="Prrafodelista"/>
        <w:numPr>
          <w:ilvl w:val="1"/>
          <w:numId w:val="53"/>
        </w:numPr>
        <w:spacing w:after="160" w:line="259" w:lineRule="auto"/>
        <w:jc w:val="both"/>
        <w:rPr>
          <w:rFonts w:ascii="Book Antiqua" w:eastAsia="Calibri" w:hAnsi="Book Antiqua"/>
          <w:lang w:eastAsia="en-US"/>
        </w:rPr>
      </w:pPr>
      <w:r w:rsidRPr="00E6537B">
        <w:rPr>
          <w:rFonts w:ascii="Book Antiqua" w:eastAsia="Calibri" w:hAnsi="Book Antiqua"/>
          <w:lang w:eastAsia="en-US"/>
        </w:rPr>
        <w:t xml:space="preserve">Ajustar las funciones del personal en general, en línea con el Manual de Funciones diseñado para Tribunales Penales incluido en el informe 456-PLA-18 de la Dirección de </w:t>
      </w:r>
      <w:r w:rsidRPr="00E6537B">
        <w:rPr>
          <w:rFonts w:ascii="Book Antiqua" w:eastAsia="Calibri" w:hAnsi="Book Antiqua"/>
          <w:lang w:eastAsia="en-US"/>
        </w:rPr>
        <w:lastRenderedPageBreak/>
        <w:t>Planificación y aprobado por el Consejo Superior. Ver manual adjunto en el apartado de apéndices.</w:t>
      </w:r>
    </w:p>
    <w:p w14:paraId="0F9168D9" w14:textId="77777777" w:rsidR="007714CE" w:rsidRPr="00D21696" w:rsidRDefault="007714CE" w:rsidP="00D21696">
      <w:pPr>
        <w:rPr>
          <w:rFonts w:eastAsia="Calibri"/>
          <w:lang w:eastAsia="en-US"/>
        </w:rPr>
      </w:pPr>
    </w:p>
    <w:p w14:paraId="1187895E" w14:textId="020EC312" w:rsidR="00F520A2" w:rsidRPr="00D21696" w:rsidRDefault="00C334EE" w:rsidP="00D21696">
      <w:pPr>
        <w:pStyle w:val="Prrafodelista"/>
        <w:numPr>
          <w:ilvl w:val="1"/>
          <w:numId w:val="53"/>
        </w:numPr>
        <w:spacing w:after="160" w:line="259" w:lineRule="auto"/>
        <w:jc w:val="both"/>
        <w:rPr>
          <w:rFonts w:ascii="Book Antiqua" w:hAnsi="Book Antiqua"/>
          <w:color w:val="000000"/>
          <w:lang w:eastAsia="es-CR"/>
        </w:rPr>
      </w:pPr>
      <w:r w:rsidRPr="00D21696">
        <w:rPr>
          <w:rFonts w:ascii="Book Antiqua" w:eastAsia="Calibri" w:hAnsi="Book Antiqua"/>
          <w:lang w:eastAsia="en-US"/>
        </w:rPr>
        <w:t>Disminuir plazo para la aceptación de itineraciones.</w:t>
      </w:r>
      <w:r w:rsidR="00E1558E" w:rsidRPr="00D21696">
        <w:rPr>
          <w:rFonts w:ascii="Book Antiqua" w:eastAsia="Calibri" w:hAnsi="Book Antiqua"/>
          <w:lang w:eastAsia="en-US"/>
        </w:rPr>
        <w:t xml:space="preserve"> Se determina cómo plazo máximo para aceptar la itineración de un expediente 10 días hábiles (2 semanas), salvo aquellos casos que contengan algún plazo de vencimiento o con persona privada de libertad donde la aceptación de la itineración se debe realizar de manera inmediata una vez el expediente físico haya sido entregado al Tribunal. Asimismo, deberá el Coordinador Judicial encargado del proceso de itineraciones dar continuidad al plan de trabajo establecido y poner al día la bandeja de entrada del sistema de itineraciones.</w:t>
      </w:r>
    </w:p>
    <w:p w14:paraId="7C989936" w14:textId="77777777" w:rsidR="007714CE" w:rsidRPr="00E6537B" w:rsidRDefault="007714CE" w:rsidP="007714CE">
      <w:pPr>
        <w:pStyle w:val="Prrafodelista"/>
        <w:rPr>
          <w:rFonts w:ascii="Book Antiqua" w:hAnsi="Book Antiqua"/>
          <w:color w:val="000000"/>
          <w:lang w:eastAsia="es-CR"/>
        </w:rPr>
      </w:pPr>
    </w:p>
    <w:p w14:paraId="0D35E804" w14:textId="0B5E2D0F" w:rsidR="00B91EFB" w:rsidRPr="00E6537B" w:rsidRDefault="00E1558E" w:rsidP="00D21696">
      <w:pPr>
        <w:pStyle w:val="Prrafodelista"/>
        <w:numPr>
          <w:ilvl w:val="1"/>
          <w:numId w:val="53"/>
        </w:numPr>
        <w:spacing w:after="160" w:line="259" w:lineRule="auto"/>
        <w:jc w:val="both"/>
        <w:rPr>
          <w:rFonts w:ascii="Book Antiqua" w:eastAsia="Calibri" w:hAnsi="Book Antiqua"/>
          <w:lang w:eastAsia="en-US"/>
        </w:rPr>
      </w:pPr>
      <w:r w:rsidRPr="00D21696">
        <w:rPr>
          <w:rFonts w:ascii="Book Antiqua" w:eastAsia="Calibri" w:hAnsi="Book Antiqua"/>
          <w:lang w:eastAsia="en-US"/>
        </w:rPr>
        <w:t>Deberá la persona encargada del proceso de itineraciones aceptar la itineración tanto de la carpeta principal cómo de los legajos asociados a la misma.</w:t>
      </w:r>
    </w:p>
    <w:p w14:paraId="4A3AF019" w14:textId="77777777" w:rsidR="007714CE" w:rsidRPr="00D21696" w:rsidRDefault="007714CE" w:rsidP="00D21696">
      <w:pPr>
        <w:rPr>
          <w:rFonts w:eastAsia="Calibri"/>
          <w:lang w:eastAsia="en-US"/>
        </w:rPr>
      </w:pPr>
    </w:p>
    <w:p w14:paraId="1E918B0E" w14:textId="19E05705" w:rsidR="00BE574D" w:rsidRPr="00E6537B" w:rsidRDefault="00BE574D" w:rsidP="00D21696">
      <w:pPr>
        <w:pStyle w:val="Prrafodelista"/>
        <w:numPr>
          <w:ilvl w:val="1"/>
          <w:numId w:val="53"/>
        </w:numPr>
        <w:spacing w:after="160" w:line="259" w:lineRule="auto"/>
        <w:jc w:val="both"/>
        <w:rPr>
          <w:rFonts w:ascii="Book Antiqua" w:eastAsia="Calibri" w:hAnsi="Book Antiqua"/>
          <w:lang w:eastAsia="en-US"/>
        </w:rPr>
      </w:pPr>
      <w:r w:rsidRPr="00D21696">
        <w:rPr>
          <w:rFonts w:ascii="Book Antiqua" w:eastAsia="Calibri" w:hAnsi="Book Antiqua"/>
          <w:lang w:eastAsia="en-US"/>
        </w:rPr>
        <w:t>Mantener actualizado en resultados de los señalamientos en la Agenda Cronos, lo anterior, de conformidad con lo establecido en el punto 1.1 de la Circular N°134-2017, que en lo que interesa indica</w:t>
      </w:r>
      <w:r w:rsidRPr="00E6537B">
        <w:rPr>
          <w:rFonts w:ascii="Book Antiqua" w:hAnsi="Book Antiqua"/>
          <w:color w:val="000000"/>
          <w:lang w:eastAsia="es-CR"/>
        </w:rPr>
        <w:t>:</w:t>
      </w:r>
    </w:p>
    <w:p w14:paraId="7B58FE5C" w14:textId="77777777" w:rsidR="00F520A2" w:rsidRDefault="00F520A2" w:rsidP="004259BC">
      <w:pPr>
        <w:pStyle w:val="Prrafodelista"/>
        <w:rPr>
          <w:rFonts w:ascii="Book Antiqua" w:eastAsia="Calibri" w:hAnsi="Book Antiqua"/>
          <w:lang w:eastAsia="en-US"/>
        </w:rPr>
      </w:pPr>
    </w:p>
    <w:p w14:paraId="2BD07B94" w14:textId="77777777" w:rsidR="00BE574D" w:rsidRPr="00E6537B" w:rsidRDefault="00BE574D" w:rsidP="00BE574D">
      <w:pPr>
        <w:jc w:val="both"/>
        <w:rPr>
          <w:rFonts w:ascii="Book Antiqua" w:eastAsia="Calibri" w:hAnsi="Book Antiqua"/>
          <w:sz w:val="24"/>
          <w:szCs w:val="24"/>
          <w:lang w:eastAsia="en-US"/>
        </w:rPr>
      </w:pPr>
    </w:p>
    <w:p w14:paraId="1151FB02" w14:textId="77777777" w:rsidR="00BE574D" w:rsidRPr="00E6537B" w:rsidRDefault="00BE574D" w:rsidP="00BE574D">
      <w:pPr>
        <w:ind w:left="1418" w:right="902"/>
        <w:jc w:val="both"/>
        <w:rPr>
          <w:rFonts w:ascii="Book Antiqua" w:eastAsia="Calibri" w:hAnsi="Book Antiqua"/>
          <w:sz w:val="24"/>
          <w:szCs w:val="24"/>
          <w:lang w:eastAsia="en-US"/>
        </w:rPr>
      </w:pPr>
      <w:r w:rsidRPr="00E6537B">
        <w:rPr>
          <w:rFonts w:ascii="Book Antiqua" w:eastAsia="Calibri" w:hAnsi="Book Antiqua"/>
          <w:sz w:val="24"/>
          <w:szCs w:val="24"/>
          <w:lang w:eastAsia="en-US"/>
        </w:rPr>
        <w:t>“</w:t>
      </w:r>
      <w:r w:rsidRPr="00E6537B">
        <w:rPr>
          <w:rFonts w:ascii="Book Antiqua" w:eastAsia="Calibri" w:hAnsi="Book Antiqua"/>
          <w:i/>
          <w:iCs/>
          <w:sz w:val="24"/>
          <w:szCs w:val="24"/>
          <w:lang w:eastAsia="en-US"/>
        </w:rPr>
        <w:t>1.1.</w:t>
      </w:r>
      <w:r w:rsidRPr="00E6537B">
        <w:rPr>
          <w:rFonts w:ascii="Book Antiqua" w:eastAsia="Calibri" w:hAnsi="Book Antiqua"/>
          <w:i/>
          <w:iCs/>
          <w:sz w:val="24"/>
          <w:szCs w:val="24"/>
          <w:lang w:eastAsia="en-US"/>
        </w:rPr>
        <w:tab/>
        <w:t>Se reitera que el uso de la agenda Cronos es obligatorio, así como el mantenerla debidamente actualizada</w:t>
      </w:r>
      <w:r w:rsidRPr="00E6537B">
        <w:rPr>
          <w:rFonts w:ascii="Book Antiqua" w:eastAsia="Calibri" w:hAnsi="Book Antiqua"/>
          <w:sz w:val="24"/>
          <w:szCs w:val="24"/>
          <w:lang w:eastAsia="en-US"/>
        </w:rPr>
        <w:t>.”</w:t>
      </w:r>
    </w:p>
    <w:p w14:paraId="5753875F" w14:textId="77777777" w:rsidR="00BE574D" w:rsidRPr="00E6537B" w:rsidRDefault="00BE574D" w:rsidP="00BE574D">
      <w:pPr>
        <w:jc w:val="both"/>
        <w:rPr>
          <w:rFonts w:ascii="Book Antiqua" w:eastAsia="Calibri" w:hAnsi="Book Antiqua"/>
          <w:sz w:val="24"/>
          <w:szCs w:val="24"/>
          <w:lang w:eastAsia="en-US"/>
        </w:rPr>
      </w:pPr>
    </w:p>
    <w:p w14:paraId="1AFF6B78" w14:textId="77777777" w:rsidR="007714CE" w:rsidRPr="00E6537B" w:rsidRDefault="00BE574D" w:rsidP="007714CE">
      <w:pPr>
        <w:pStyle w:val="Prrafodelista"/>
        <w:ind w:left="792"/>
        <w:jc w:val="both"/>
        <w:rPr>
          <w:rFonts w:ascii="Book Antiqua" w:eastAsia="Calibri" w:hAnsi="Book Antiqua"/>
          <w:lang w:eastAsia="en-US"/>
        </w:rPr>
      </w:pPr>
      <w:r w:rsidRPr="00E6537B">
        <w:rPr>
          <w:rFonts w:ascii="Book Antiqua" w:eastAsia="Calibri" w:hAnsi="Book Antiqua"/>
          <w:lang w:eastAsia="en-US"/>
        </w:rPr>
        <w:t>En ese sentido también deberá proceder con una depuración de todas aquellas audiencias que a la fecha no se encuentren actualizadas, a efectos que esta herramienta cumpla su fin.</w:t>
      </w:r>
    </w:p>
    <w:p w14:paraId="1C79DD0F" w14:textId="77777777" w:rsidR="007714CE" w:rsidRPr="00E6537B" w:rsidRDefault="007714CE" w:rsidP="007714CE">
      <w:pPr>
        <w:pStyle w:val="Prrafodelista"/>
        <w:ind w:left="792"/>
        <w:jc w:val="both"/>
        <w:rPr>
          <w:rFonts w:ascii="Book Antiqua" w:eastAsia="Calibri" w:hAnsi="Book Antiqua"/>
          <w:lang w:eastAsia="en-US"/>
        </w:rPr>
      </w:pPr>
    </w:p>
    <w:p w14:paraId="5E11714E" w14:textId="5E34B585" w:rsidR="007714CE" w:rsidRPr="00E6537B" w:rsidRDefault="00BE574D" w:rsidP="00D21696">
      <w:pPr>
        <w:pStyle w:val="Prrafodelista"/>
        <w:numPr>
          <w:ilvl w:val="1"/>
          <w:numId w:val="53"/>
        </w:numPr>
        <w:spacing w:after="160" w:line="259" w:lineRule="auto"/>
        <w:jc w:val="both"/>
        <w:rPr>
          <w:rFonts w:ascii="Book Antiqua" w:eastAsia="Calibri" w:hAnsi="Book Antiqua"/>
          <w:lang w:eastAsia="en-US"/>
        </w:rPr>
      </w:pPr>
      <w:r w:rsidRPr="00E6537B">
        <w:rPr>
          <w:rFonts w:ascii="Book Antiqua" w:eastAsia="Calibri" w:hAnsi="Book Antiqua"/>
          <w:lang w:eastAsia="en-US"/>
        </w:rPr>
        <w:t>Deberá recibir los expedientes con prueba pendiente de ingresar, siempre y cuando la misma haya sido debidamente diligenciada por el Juzgado Penal. Lo anterior de conformidad con el oficio 1906-PLA-OI-2019 expedido por la Dirección de Planificación el cual contiene el criterio de la Comisión de Asuntos Penales comunicado mediante oficio CJP-119-2019.</w:t>
      </w:r>
    </w:p>
    <w:p w14:paraId="2D8DF2AE" w14:textId="68F36FB5" w:rsidR="00160411" w:rsidRPr="00E6537B" w:rsidRDefault="008E1DA8" w:rsidP="00D21696">
      <w:pPr>
        <w:pStyle w:val="Prrafodelista"/>
        <w:numPr>
          <w:ilvl w:val="1"/>
          <w:numId w:val="53"/>
        </w:numPr>
        <w:spacing w:after="160" w:line="259" w:lineRule="auto"/>
        <w:jc w:val="both"/>
        <w:rPr>
          <w:rFonts w:ascii="Book Antiqua" w:eastAsia="Calibri" w:hAnsi="Book Antiqua"/>
          <w:lang w:eastAsia="en-US"/>
        </w:rPr>
      </w:pPr>
      <w:r w:rsidRPr="00E6537B">
        <w:rPr>
          <w:rFonts w:ascii="Book Antiqua" w:eastAsia="Calibri" w:hAnsi="Book Antiqua"/>
          <w:lang w:eastAsia="en-US"/>
        </w:rPr>
        <w:t>Deberá el Tribunal Penal del III Circuito Judicial de San José, sede suroeste proceder con la remesa de expedientes para evitar acumulación de documentos en espacios comunes.</w:t>
      </w:r>
    </w:p>
    <w:p w14:paraId="2022FE8B" w14:textId="77777777" w:rsidR="00F520A2" w:rsidRDefault="00F520A2" w:rsidP="00F520A2">
      <w:pPr>
        <w:pStyle w:val="Prrafodelista"/>
        <w:rPr>
          <w:rFonts w:ascii="Book Antiqua" w:eastAsia="Calibri" w:hAnsi="Book Antiqua"/>
          <w:lang w:eastAsia="en-US"/>
        </w:rPr>
      </w:pPr>
    </w:p>
    <w:p w14:paraId="1FA416A8" w14:textId="350400C7" w:rsidR="008E1DA8" w:rsidRPr="00E6537B" w:rsidRDefault="008E1DA8" w:rsidP="00D21696">
      <w:pPr>
        <w:pStyle w:val="Prrafodelista"/>
        <w:numPr>
          <w:ilvl w:val="1"/>
          <w:numId w:val="53"/>
        </w:numPr>
        <w:spacing w:after="160" w:line="259" w:lineRule="auto"/>
        <w:jc w:val="both"/>
        <w:rPr>
          <w:rFonts w:ascii="Book Antiqua" w:eastAsia="Calibri" w:hAnsi="Book Antiqua"/>
          <w:lang w:eastAsia="en-US"/>
        </w:rPr>
      </w:pPr>
      <w:r w:rsidRPr="00E6537B">
        <w:rPr>
          <w:rFonts w:ascii="Book Antiqua" w:eastAsia="Calibri" w:hAnsi="Book Antiqua"/>
          <w:lang w:eastAsia="en-US"/>
        </w:rPr>
        <w:t>Señalar juicios de conformidad con la cantidad de Salas disponibles y respetar la hora de inicio del señalamiento</w:t>
      </w:r>
      <w:r w:rsidR="00F95C1D" w:rsidRPr="00E6537B">
        <w:rPr>
          <w:rFonts w:ascii="Book Antiqua" w:eastAsia="Calibri" w:hAnsi="Book Antiqua"/>
          <w:lang w:eastAsia="en-US"/>
        </w:rPr>
        <w:t>.</w:t>
      </w:r>
    </w:p>
    <w:p w14:paraId="6238D1CA" w14:textId="77777777" w:rsidR="00F95C1D" w:rsidRPr="00E6537B" w:rsidRDefault="00F95C1D" w:rsidP="007714CE">
      <w:pPr>
        <w:pStyle w:val="Prrafodelista"/>
        <w:ind w:left="709"/>
        <w:jc w:val="both"/>
        <w:rPr>
          <w:rFonts w:ascii="Book Antiqua" w:eastAsia="Calibri" w:hAnsi="Book Antiqua"/>
          <w:lang w:eastAsia="en-US"/>
        </w:rPr>
      </w:pPr>
    </w:p>
    <w:p w14:paraId="04EA16F9" w14:textId="77777777" w:rsidR="007714CE" w:rsidRPr="00E6537B" w:rsidRDefault="00F95C1D" w:rsidP="00D21696">
      <w:pPr>
        <w:pStyle w:val="Prrafodelista"/>
        <w:numPr>
          <w:ilvl w:val="1"/>
          <w:numId w:val="53"/>
        </w:numPr>
        <w:spacing w:after="160" w:line="259" w:lineRule="auto"/>
        <w:jc w:val="both"/>
        <w:rPr>
          <w:rFonts w:ascii="Book Antiqua" w:eastAsia="Calibri" w:hAnsi="Book Antiqua"/>
          <w:lang w:eastAsia="en-US"/>
        </w:rPr>
      </w:pPr>
      <w:r w:rsidRPr="00E6537B">
        <w:rPr>
          <w:rFonts w:ascii="Book Antiqua" w:eastAsia="Calibri" w:hAnsi="Book Antiqua"/>
          <w:lang w:eastAsia="en-US"/>
        </w:rPr>
        <w:t xml:space="preserve">Deberá el Tribunal señalar los juicios que correspondan a asuntos de la Fiscalía de Pavas a las plazas de Fiscal de Pavas FC1, FC2, FC3 lo anterior, de conformidad con el informe 567-PLA-MI-2021 asociado al seguimiento realizado en la Fiscalía de Pavas.  </w:t>
      </w:r>
    </w:p>
    <w:p w14:paraId="23800276" w14:textId="77777777" w:rsidR="007714CE" w:rsidRPr="00D21696" w:rsidRDefault="007714CE" w:rsidP="00D21696">
      <w:pPr>
        <w:rPr>
          <w:rFonts w:ascii="Book Antiqua" w:eastAsia="Calibri" w:hAnsi="Book Antiqua"/>
          <w:lang w:eastAsia="en-US"/>
        </w:rPr>
      </w:pPr>
    </w:p>
    <w:p w14:paraId="4D06748B" w14:textId="2BC1A054" w:rsidR="00F95C1D" w:rsidRPr="00E6537B" w:rsidRDefault="00F95C1D" w:rsidP="007714CE">
      <w:pPr>
        <w:pStyle w:val="Prrafodelista"/>
        <w:ind w:left="709"/>
        <w:jc w:val="both"/>
        <w:rPr>
          <w:rFonts w:ascii="Book Antiqua" w:eastAsia="Calibri" w:hAnsi="Book Antiqua"/>
          <w:lang w:eastAsia="en-US"/>
        </w:rPr>
      </w:pPr>
      <w:r w:rsidRPr="00E6537B">
        <w:rPr>
          <w:rFonts w:ascii="Book Antiqua" w:eastAsia="Calibri" w:hAnsi="Book Antiqua"/>
          <w:lang w:eastAsia="en-US"/>
        </w:rPr>
        <w:t xml:space="preserve">En el caso de los asuntos que corresponden a la Fiscalía de Hatillo, de igual manera deben de ser señalados a las plazas de fiscales de juicio de Hatillo </w:t>
      </w:r>
      <w:r w:rsidR="007A4A99">
        <w:rPr>
          <w:rFonts w:ascii="Book Antiqua" w:eastAsia="Calibri" w:hAnsi="Book Antiqua"/>
          <w:lang w:eastAsia="en-US"/>
        </w:rPr>
        <w:t>(y</w:t>
      </w:r>
      <w:r w:rsidRPr="00E6537B">
        <w:rPr>
          <w:rFonts w:ascii="Book Antiqua" w:eastAsia="Calibri" w:hAnsi="Book Antiqua"/>
          <w:lang w:eastAsia="en-US"/>
        </w:rPr>
        <w:t xml:space="preserve"> finalmente en el caso de los juicios de Puriscal se debe de señalar a la plaza de persona fiscal de juicio disponibles.</w:t>
      </w:r>
    </w:p>
    <w:p w14:paraId="43265927" w14:textId="77777777" w:rsidR="00F95C1D" w:rsidRPr="00E6537B" w:rsidRDefault="00F95C1D" w:rsidP="007714CE">
      <w:pPr>
        <w:pStyle w:val="Prrafodelista"/>
        <w:ind w:left="709"/>
        <w:jc w:val="both"/>
        <w:rPr>
          <w:rFonts w:ascii="Book Antiqua" w:eastAsia="Calibri" w:hAnsi="Book Antiqua"/>
          <w:lang w:eastAsia="en-US"/>
        </w:rPr>
      </w:pPr>
    </w:p>
    <w:p w14:paraId="2A229D78" w14:textId="77777777" w:rsidR="00F95C1D" w:rsidRPr="00E6537B" w:rsidRDefault="00F95C1D" w:rsidP="007714CE">
      <w:pPr>
        <w:pStyle w:val="Prrafodelista"/>
        <w:ind w:left="709"/>
        <w:jc w:val="both"/>
        <w:rPr>
          <w:rFonts w:ascii="Book Antiqua" w:eastAsia="Calibri" w:hAnsi="Book Antiqua"/>
          <w:lang w:eastAsia="en-US"/>
        </w:rPr>
      </w:pPr>
      <w:r w:rsidRPr="00E6537B">
        <w:rPr>
          <w:rFonts w:ascii="Book Antiqua" w:eastAsia="Calibri" w:hAnsi="Book Antiqua"/>
          <w:lang w:eastAsia="en-US"/>
        </w:rPr>
        <w:t xml:space="preserve">Para tal efecto es de suma importancia que las fiscalías tengan claramente definido a nivel de Agenda Cronos los fiscales de juicio de su localidad. </w:t>
      </w:r>
    </w:p>
    <w:p w14:paraId="46F8D693" w14:textId="77777777" w:rsidR="00F95C1D" w:rsidRPr="00E6537B" w:rsidRDefault="00F95C1D" w:rsidP="007714CE">
      <w:pPr>
        <w:pStyle w:val="Prrafodelista"/>
        <w:ind w:left="709"/>
        <w:jc w:val="both"/>
        <w:rPr>
          <w:rFonts w:ascii="Book Antiqua" w:eastAsia="Calibri" w:hAnsi="Book Antiqua"/>
          <w:lang w:eastAsia="en-US"/>
        </w:rPr>
      </w:pPr>
    </w:p>
    <w:p w14:paraId="3CA5A949" w14:textId="69BFB4FD" w:rsidR="00F95C1D" w:rsidRPr="00E6537B" w:rsidRDefault="00F95C1D" w:rsidP="00D21696">
      <w:pPr>
        <w:pStyle w:val="Prrafodelista"/>
        <w:numPr>
          <w:ilvl w:val="1"/>
          <w:numId w:val="53"/>
        </w:numPr>
        <w:spacing w:after="160" w:line="259" w:lineRule="auto"/>
        <w:jc w:val="both"/>
        <w:rPr>
          <w:rFonts w:ascii="Book Antiqua" w:hAnsi="Book Antiqua"/>
          <w:color w:val="000000"/>
          <w:lang w:eastAsia="es-CR"/>
        </w:rPr>
      </w:pPr>
      <w:r w:rsidRPr="00E6537B">
        <w:rPr>
          <w:rFonts w:ascii="Book Antiqua" w:hAnsi="Book Antiqua"/>
          <w:color w:val="000000"/>
          <w:lang w:eastAsia="es-CR"/>
        </w:rPr>
        <w:t xml:space="preserve">Eliminar la figura de Técnico de Archivo, dicha plaza deberá dar soporte en la tramitación de asuntos unipersonales. </w:t>
      </w:r>
      <w:r w:rsidR="00FB5400" w:rsidRPr="00E6537B">
        <w:rPr>
          <w:rFonts w:ascii="Book Antiqua" w:hAnsi="Book Antiqua"/>
          <w:color w:val="000000"/>
          <w:lang w:eastAsia="es-CR"/>
        </w:rPr>
        <w:t>Asimismo, t</w:t>
      </w:r>
      <w:r w:rsidRPr="00E6537B">
        <w:rPr>
          <w:rFonts w:ascii="Book Antiqua" w:hAnsi="Book Antiqua"/>
          <w:color w:val="000000"/>
          <w:lang w:eastAsia="es-CR"/>
        </w:rPr>
        <w:t>al y cómo se estableció en el informe 139-PLA-2017, la plaza de Técnica o Técnico Judicial de apelaciones tendrá el recargo del Archivo Judicial físico que se tiene en el Tribunal.</w:t>
      </w:r>
    </w:p>
    <w:p w14:paraId="7A8F3A41" w14:textId="77777777" w:rsidR="00FB5400" w:rsidRPr="00E6537B" w:rsidRDefault="00FB5400" w:rsidP="00FB5400">
      <w:pPr>
        <w:pStyle w:val="Prrafodelista"/>
        <w:ind w:left="792"/>
        <w:jc w:val="both"/>
        <w:rPr>
          <w:rFonts w:ascii="Book Antiqua" w:hAnsi="Book Antiqua"/>
          <w:color w:val="000000"/>
          <w:lang w:eastAsia="es-CR"/>
        </w:rPr>
      </w:pPr>
    </w:p>
    <w:p w14:paraId="266AB48E" w14:textId="1DEF9204" w:rsidR="00FB5400" w:rsidRPr="00E6537B" w:rsidRDefault="00FB5400" w:rsidP="00D21696">
      <w:pPr>
        <w:pStyle w:val="Prrafodelista"/>
        <w:numPr>
          <w:ilvl w:val="1"/>
          <w:numId w:val="53"/>
        </w:numPr>
        <w:spacing w:after="160" w:line="259" w:lineRule="auto"/>
        <w:jc w:val="both"/>
        <w:rPr>
          <w:rFonts w:ascii="Book Antiqua" w:hAnsi="Book Antiqua"/>
          <w:color w:val="000000"/>
          <w:lang w:eastAsia="es-CR"/>
        </w:rPr>
      </w:pPr>
      <w:r w:rsidRPr="00E6537B">
        <w:rPr>
          <w:rFonts w:ascii="Book Antiqua" w:hAnsi="Book Antiqua"/>
          <w:color w:val="000000"/>
          <w:lang w:eastAsia="es-CR"/>
        </w:rPr>
        <w:t xml:space="preserve">Cumplir con las cuotas de tramitación, </w:t>
      </w:r>
      <w:r w:rsidRPr="00E6537B">
        <w:rPr>
          <w:rFonts w:ascii="Book Antiqua" w:hAnsi="Book Antiqua"/>
          <w:bCs/>
          <w:snapToGrid w:val="0"/>
          <w:color w:val="000000"/>
        </w:rPr>
        <w:t>cada Sección Colegiada deberá de fallar idealmente 15 sentencias</w:t>
      </w:r>
      <w:r w:rsidR="00AE323A">
        <w:rPr>
          <w:rFonts w:ascii="Book Antiqua" w:hAnsi="Book Antiqua"/>
          <w:bCs/>
          <w:snapToGrid w:val="0"/>
          <w:color w:val="000000"/>
        </w:rPr>
        <w:t xml:space="preserve"> o medidas alternas</w:t>
      </w:r>
      <w:r w:rsidRPr="00E6537B">
        <w:rPr>
          <w:rFonts w:ascii="Book Antiqua" w:hAnsi="Book Antiqua"/>
          <w:bCs/>
          <w:snapToGrid w:val="0"/>
          <w:color w:val="000000"/>
        </w:rPr>
        <w:t xml:space="preserve"> de manera mensual y cuando sean menos de </w:t>
      </w:r>
      <w:r w:rsidR="00062971" w:rsidRPr="00E6537B">
        <w:rPr>
          <w:rFonts w:ascii="Book Antiqua" w:hAnsi="Book Antiqua"/>
          <w:bCs/>
          <w:snapToGrid w:val="0"/>
          <w:color w:val="000000"/>
        </w:rPr>
        <w:t>11</w:t>
      </w:r>
      <w:r w:rsidRPr="00E6537B">
        <w:rPr>
          <w:rFonts w:ascii="Book Antiqua" w:hAnsi="Book Antiqua"/>
          <w:bCs/>
          <w:snapToGrid w:val="0"/>
          <w:color w:val="000000"/>
        </w:rPr>
        <w:t xml:space="preserve"> deberá justificar ante la Coordinadora o Coordinador del Tribunal. Cada Jueza o Juez de Unipersonales también deberá fallar idealmente </w:t>
      </w:r>
      <w:r w:rsidR="00062971" w:rsidRPr="00E6537B">
        <w:rPr>
          <w:rFonts w:ascii="Book Antiqua" w:hAnsi="Book Antiqua"/>
          <w:bCs/>
          <w:snapToGrid w:val="0"/>
          <w:color w:val="000000"/>
        </w:rPr>
        <w:t>20</w:t>
      </w:r>
      <w:r w:rsidRPr="00E6537B">
        <w:rPr>
          <w:rFonts w:ascii="Book Antiqua" w:hAnsi="Book Antiqua"/>
          <w:bCs/>
          <w:snapToGrid w:val="0"/>
          <w:color w:val="000000"/>
        </w:rPr>
        <w:t xml:space="preserve"> sentencias</w:t>
      </w:r>
      <w:r w:rsidR="00383842">
        <w:rPr>
          <w:rFonts w:ascii="Book Antiqua" w:hAnsi="Book Antiqua"/>
          <w:bCs/>
          <w:snapToGrid w:val="0"/>
          <w:color w:val="000000"/>
        </w:rPr>
        <w:t xml:space="preserve"> o medidas alternas</w:t>
      </w:r>
      <w:r w:rsidRPr="00E6537B">
        <w:rPr>
          <w:rFonts w:ascii="Book Antiqua" w:hAnsi="Book Antiqua"/>
          <w:bCs/>
          <w:snapToGrid w:val="0"/>
          <w:color w:val="000000"/>
        </w:rPr>
        <w:t xml:space="preserve"> mensuales y cuando produzca menos de </w:t>
      </w:r>
      <w:r w:rsidR="00062971" w:rsidRPr="00E6537B">
        <w:rPr>
          <w:rFonts w:ascii="Book Antiqua" w:hAnsi="Book Antiqua"/>
          <w:bCs/>
          <w:snapToGrid w:val="0"/>
          <w:color w:val="000000"/>
        </w:rPr>
        <w:t>18</w:t>
      </w:r>
      <w:r w:rsidRPr="00E6537B">
        <w:rPr>
          <w:rFonts w:ascii="Book Antiqua" w:hAnsi="Book Antiqua"/>
          <w:bCs/>
          <w:snapToGrid w:val="0"/>
          <w:color w:val="000000"/>
        </w:rPr>
        <w:t xml:space="preserve"> deberá justiciar ante la Coordinadora o Coordinador del Tribunal.</w:t>
      </w:r>
    </w:p>
    <w:p w14:paraId="669D7CE2" w14:textId="77777777" w:rsidR="00FB5400" w:rsidRPr="00E6537B" w:rsidRDefault="00FB5400" w:rsidP="00FB5400">
      <w:pPr>
        <w:pStyle w:val="Prrafodelista"/>
        <w:rPr>
          <w:rFonts w:ascii="Book Antiqua" w:hAnsi="Book Antiqua"/>
          <w:lang w:eastAsia="en-US"/>
        </w:rPr>
      </w:pPr>
    </w:p>
    <w:p w14:paraId="579136AE" w14:textId="157E9BE8" w:rsidR="0050643D" w:rsidRPr="0050643D" w:rsidRDefault="0050643D" w:rsidP="00D21696">
      <w:pPr>
        <w:pStyle w:val="Prrafodelista"/>
        <w:numPr>
          <w:ilvl w:val="1"/>
          <w:numId w:val="53"/>
        </w:numPr>
        <w:spacing w:after="160" w:line="259" w:lineRule="auto"/>
        <w:jc w:val="both"/>
        <w:rPr>
          <w:rFonts w:ascii="Book Antiqua" w:hAnsi="Book Antiqua"/>
          <w:color w:val="000000"/>
          <w:lang w:eastAsia="es-CR"/>
        </w:rPr>
      </w:pPr>
      <w:r>
        <w:rPr>
          <w:rFonts w:ascii="Book Antiqua" w:hAnsi="Book Antiqua"/>
          <w:color w:val="000000"/>
          <w:lang w:eastAsia="es-CR"/>
        </w:rPr>
        <w:t xml:space="preserve">Ejecutar el plan remedial para la atención de asuntos colegiados de la zona de Puriscal, lo anterior, de conformidad con lo establecido en el apartado 2.9.1 del presente informe. </w:t>
      </w:r>
    </w:p>
    <w:p w14:paraId="78EB8E32" w14:textId="77777777" w:rsidR="0050643D" w:rsidRPr="0050643D" w:rsidRDefault="0050643D" w:rsidP="0050643D">
      <w:pPr>
        <w:pStyle w:val="Prrafodelista"/>
        <w:rPr>
          <w:rFonts w:ascii="Book Antiqua" w:hAnsi="Book Antiqua"/>
          <w:lang w:eastAsia="en-US"/>
        </w:rPr>
      </w:pPr>
    </w:p>
    <w:p w14:paraId="76DD03F5" w14:textId="3A8691B9" w:rsidR="00FB5400" w:rsidRPr="00E6537B" w:rsidRDefault="00FB5400" w:rsidP="00D21696">
      <w:pPr>
        <w:pStyle w:val="Prrafodelista"/>
        <w:numPr>
          <w:ilvl w:val="1"/>
          <w:numId w:val="53"/>
        </w:numPr>
        <w:spacing w:after="160" w:line="259" w:lineRule="auto"/>
        <w:jc w:val="both"/>
        <w:rPr>
          <w:rFonts w:ascii="Book Antiqua" w:hAnsi="Book Antiqua"/>
          <w:color w:val="000000"/>
          <w:lang w:eastAsia="es-CR"/>
        </w:rPr>
      </w:pPr>
      <w:r w:rsidRPr="00E6537B">
        <w:rPr>
          <w:rFonts w:ascii="Book Antiqua" w:hAnsi="Book Antiqua"/>
          <w:lang w:eastAsia="en-US"/>
        </w:rPr>
        <w:t>La Jefatura de la oficina deberá velar por que la totalidad de los funcionarios hayan realizado los cursos virtuales de carácter obligatorio, con un énfasis especial en los que tienen relación con un servicio al público de calidad. En línea con lo anterior, deberá realizar reuniones periódicas con el personal de apoyo donde se motive y sensibilice en la importancia de dar un buen servicio a la persona usuaria.</w:t>
      </w:r>
    </w:p>
    <w:p w14:paraId="17EDB243" w14:textId="77777777" w:rsidR="00FB5400" w:rsidRPr="00E6537B" w:rsidRDefault="00FB5400" w:rsidP="00FB5400">
      <w:pPr>
        <w:pStyle w:val="Prrafodelista"/>
        <w:rPr>
          <w:rFonts w:ascii="Book Antiqua" w:hAnsi="Book Antiqua"/>
          <w:lang w:eastAsia="en-US"/>
        </w:rPr>
      </w:pPr>
    </w:p>
    <w:p w14:paraId="792C6773" w14:textId="05BF5DDC" w:rsidR="00FB5400" w:rsidRPr="00E6537B" w:rsidRDefault="00FB5400" w:rsidP="00D21696">
      <w:pPr>
        <w:pStyle w:val="Prrafodelista"/>
        <w:numPr>
          <w:ilvl w:val="1"/>
          <w:numId w:val="53"/>
        </w:numPr>
        <w:spacing w:after="160" w:line="259" w:lineRule="auto"/>
        <w:jc w:val="both"/>
        <w:rPr>
          <w:rFonts w:ascii="Book Antiqua" w:hAnsi="Book Antiqua"/>
          <w:color w:val="000000"/>
          <w:lang w:eastAsia="es-CR"/>
        </w:rPr>
      </w:pPr>
      <w:r w:rsidRPr="00E6537B">
        <w:rPr>
          <w:rFonts w:ascii="Book Antiqua" w:hAnsi="Book Antiqua"/>
          <w:lang w:eastAsia="en-US"/>
        </w:rPr>
        <w:t>Deberá aplicar el Proceso de Mejora Continua, detallado en el apartado 7, con el fin de garantizar el mejoramiento del despacho.</w:t>
      </w:r>
    </w:p>
    <w:p w14:paraId="1A954EF8" w14:textId="77777777" w:rsidR="00F520A2" w:rsidRDefault="00F520A2" w:rsidP="00F520A2">
      <w:pPr>
        <w:pStyle w:val="Prrafodelista"/>
        <w:rPr>
          <w:rFonts w:ascii="Book Antiqua" w:hAnsi="Book Antiqua"/>
          <w:lang w:eastAsia="en-US"/>
        </w:rPr>
      </w:pPr>
    </w:p>
    <w:p w14:paraId="42F168D9" w14:textId="3CC2FB97" w:rsidR="00FB5400" w:rsidRPr="00E6537B" w:rsidRDefault="00FB5400" w:rsidP="00D21696">
      <w:pPr>
        <w:pStyle w:val="Prrafodelista"/>
        <w:numPr>
          <w:ilvl w:val="1"/>
          <w:numId w:val="53"/>
        </w:numPr>
        <w:spacing w:after="160" w:line="259" w:lineRule="auto"/>
        <w:jc w:val="both"/>
        <w:rPr>
          <w:rFonts w:ascii="Book Antiqua" w:hAnsi="Book Antiqua"/>
          <w:color w:val="000000"/>
          <w:lang w:eastAsia="es-CR"/>
        </w:rPr>
      </w:pPr>
      <w:r w:rsidRPr="00E6537B">
        <w:rPr>
          <w:rFonts w:ascii="Book Antiqua" w:hAnsi="Book Antiqua"/>
          <w:lang w:eastAsia="en-US"/>
        </w:rPr>
        <w:t>Cumplir las siguientes circulares sobre temas de poblaciones vulnerables:</w:t>
      </w:r>
    </w:p>
    <w:p w14:paraId="1F3AAA69" w14:textId="77777777" w:rsidR="005C073E" w:rsidRPr="00A912C5" w:rsidRDefault="005C073E" w:rsidP="005C073E">
      <w:pPr>
        <w:jc w:val="both"/>
        <w:rPr>
          <w:rFonts w:ascii="Book Antiqua" w:hAnsi="Book Antiqua"/>
          <w:color w:val="000000"/>
          <w:sz w:val="22"/>
          <w:szCs w:val="22"/>
          <w:lang w:eastAsia="es-CR"/>
        </w:rPr>
      </w:pPr>
    </w:p>
    <w:tbl>
      <w:tblPr>
        <w:tblW w:w="7939" w:type="dxa"/>
        <w:jc w:val="center"/>
        <w:tblCellMar>
          <w:left w:w="0" w:type="dxa"/>
          <w:right w:w="0" w:type="dxa"/>
        </w:tblCellMar>
        <w:tblLook w:val="04A0" w:firstRow="1" w:lastRow="0" w:firstColumn="1" w:lastColumn="0" w:noHBand="0" w:noVBand="1"/>
      </w:tblPr>
      <w:tblGrid>
        <w:gridCol w:w="1719"/>
        <w:gridCol w:w="6220"/>
      </w:tblGrid>
      <w:tr w:rsidR="00FB5400" w:rsidRPr="00FB5400" w14:paraId="7F4D1CAC" w14:textId="77777777" w:rsidTr="00DF1F5B">
        <w:trPr>
          <w:trHeight w:val="300"/>
          <w:jc w:val="center"/>
        </w:trPr>
        <w:tc>
          <w:tcPr>
            <w:tcW w:w="1719" w:type="dxa"/>
            <w:tcBorders>
              <w:top w:val="single" w:sz="8" w:space="0" w:color="auto"/>
              <w:left w:val="single" w:sz="8" w:space="0" w:color="auto"/>
              <w:bottom w:val="single" w:sz="8" w:space="0" w:color="auto"/>
              <w:right w:val="single" w:sz="8" w:space="0" w:color="auto"/>
            </w:tcBorders>
            <w:shd w:val="clear" w:color="auto" w:fill="1F3864" w:themeFill="accent1" w:themeFillShade="80"/>
            <w:noWrap/>
            <w:tcMar>
              <w:top w:w="0" w:type="dxa"/>
              <w:left w:w="70" w:type="dxa"/>
              <w:bottom w:w="0" w:type="dxa"/>
              <w:right w:w="70" w:type="dxa"/>
            </w:tcMar>
            <w:vAlign w:val="center"/>
            <w:hideMark/>
          </w:tcPr>
          <w:p w14:paraId="425012F7" w14:textId="77777777" w:rsidR="00FB5400" w:rsidRPr="00FB5400" w:rsidRDefault="00FB5400" w:rsidP="00E03E03">
            <w:pPr>
              <w:spacing w:before="120" w:after="240" w:line="276" w:lineRule="auto"/>
              <w:jc w:val="center"/>
              <w:rPr>
                <w:rFonts w:ascii="Book Antiqua" w:eastAsia="Calibri" w:hAnsi="Book Antiqua" w:cs="Arial"/>
                <w:b/>
                <w:bCs/>
                <w:color w:val="FFFFFF"/>
                <w:sz w:val="22"/>
                <w:szCs w:val="22"/>
              </w:rPr>
            </w:pPr>
            <w:r w:rsidRPr="00FB5400">
              <w:rPr>
                <w:rFonts w:ascii="Book Antiqua" w:eastAsia="Calibri" w:hAnsi="Book Antiqua" w:cs="Arial"/>
                <w:b/>
                <w:bCs/>
                <w:color w:val="FFFFFF"/>
                <w:sz w:val="22"/>
                <w:szCs w:val="22"/>
              </w:rPr>
              <w:t>Circular</w:t>
            </w:r>
          </w:p>
        </w:tc>
        <w:tc>
          <w:tcPr>
            <w:tcW w:w="6220" w:type="dxa"/>
            <w:tcBorders>
              <w:top w:val="single" w:sz="8" w:space="0" w:color="auto"/>
              <w:left w:val="nil"/>
              <w:bottom w:val="single" w:sz="8" w:space="0" w:color="auto"/>
              <w:right w:val="single" w:sz="8" w:space="0" w:color="auto"/>
            </w:tcBorders>
            <w:shd w:val="clear" w:color="auto" w:fill="1F3864" w:themeFill="accent1" w:themeFillShade="80"/>
            <w:noWrap/>
            <w:tcMar>
              <w:top w:w="0" w:type="dxa"/>
              <w:left w:w="70" w:type="dxa"/>
              <w:bottom w:w="0" w:type="dxa"/>
              <w:right w:w="70" w:type="dxa"/>
            </w:tcMar>
            <w:vAlign w:val="center"/>
            <w:hideMark/>
          </w:tcPr>
          <w:p w14:paraId="14F4682C" w14:textId="77777777" w:rsidR="00FB5400" w:rsidRPr="00FB5400" w:rsidRDefault="00FB5400" w:rsidP="00FB5400">
            <w:pPr>
              <w:spacing w:before="120" w:after="240" w:line="276" w:lineRule="auto"/>
              <w:ind w:left="397"/>
              <w:jc w:val="center"/>
              <w:rPr>
                <w:rFonts w:ascii="Book Antiqua" w:eastAsia="Calibri" w:hAnsi="Book Antiqua" w:cs="Arial"/>
                <w:b/>
                <w:bCs/>
                <w:color w:val="FFFFFF"/>
                <w:sz w:val="22"/>
                <w:szCs w:val="22"/>
              </w:rPr>
            </w:pPr>
            <w:r w:rsidRPr="00FB5400">
              <w:rPr>
                <w:rFonts w:ascii="Book Antiqua" w:eastAsia="Calibri" w:hAnsi="Book Antiqua" w:cs="Arial"/>
                <w:b/>
                <w:bCs/>
                <w:color w:val="FFFFFF"/>
                <w:sz w:val="22"/>
                <w:szCs w:val="22"/>
              </w:rPr>
              <w:t>Asunto</w:t>
            </w:r>
          </w:p>
        </w:tc>
      </w:tr>
      <w:tr w:rsidR="00DF1F5B" w:rsidRPr="00FB5400" w14:paraId="1261A124" w14:textId="77777777" w:rsidTr="00DF1F5B">
        <w:trPr>
          <w:trHeight w:val="900"/>
          <w:jc w:val="center"/>
        </w:trPr>
        <w:tc>
          <w:tcPr>
            <w:tcW w:w="1719" w:type="dxa"/>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tcPr>
          <w:p w14:paraId="0768F5F9" w14:textId="77777777" w:rsidR="00DF1F5B" w:rsidRPr="00DF1F5B" w:rsidRDefault="00DF1F5B" w:rsidP="00DF1F5B">
            <w:pPr>
              <w:spacing w:before="120" w:after="240" w:line="276" w:lineRule="auto"/>
              <w:ind w:left="397"/>
              <w:jc w:val="center"/>
              <w:rPr>
                <w:rFonts w:ascii="Book Antiqua" w:eastAsia="Calibri" w:hAnsi="Book Antiqua" w:cs="Arial"/>
                <w:sz w:val="22"/>
                <w:szCs w:val="22"/>
              </w:rPr>
            </w:pPr>
            <w:r w:rsidRPr="00DF1F5B">
              <w:rPr>
                <w:rFonts w:ascii="Book Antiqua" w:eastAsia="Calibri" w:hAnsi="Book Antiqua" w:cs="Arial"/>
                <w:sz w:val="22"/>
                <w:szCs w:val="22"/>
              </w:rPr>
              <w:t>81-2002</w:t>
            </w:r>
          </w:p>
          <w:p w14:paraId="087F7F62" w14:textId="60B10169" w:rsidR="00DF1F5B" w:rsidRPr="00FB5400" w:rsidRDefault="00DF1F5B" w:rsidP="00DF1F5B">
            <w:pPr>
              <w:spacing w:before="120" w:after="240" w:line="276" w:lineRule="auto"/>
              <w:ind w:left="397"/>
              <w:jc w:val="center"/>
              <w:rPr>
                <w:rFonts w:ascii="Book Antiqua" w:eastAsia="Calibri" w:hAnsi="Book Antiqua" w:cs="Arial"/>
                <w:sz w:val="22"/>
                <w:szCs w:val="22"/>
              </w:rPr>
            </w:pPr>
            <w:r w:rsidRPr="00DF1F5B">
              <w:rPr>
                <w:rFonts w:ascii="Book Antiqua" w:eastAsia="Calibri" w:hAnsi="Book Antiqua" w:cs="Arial"/>
                <w:sz w:val="22"/>
                <w:szCs w:val="22"/>
              </w:rPr>
              <w:t> </w:t>
            </w:r>
          </w:p>
        </w:tc>
        <w:tc>
          <w:tcPr>
            <w:tcW w:w="622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tcPr>
          <w:p w14:paraId="1E4684CE" w14:textId="018FFC94" w:rsidR="00DF1F5B" w:rsidRPr="00FB5400" w:rsidRDefault="00DF1F5B" w:rsidP="00DF1F5B">
            <w:pPr>
              <w:spacing w:before="120" w:after="240" w:line="276" w:lineRule="auto"/>
              <w:ind w:left="397"/>
              <w:jc w:val="center"/>
              <w:rPr>
                <w:rFonts w:ascii="Book Antiqua" w:eastAsia="Calibri" w:hAnsi="Book Antiqua" w:cs="Arial"/>
                <w:sz w:val="22"/>
                <w:szCs w:val="22"/>
              </w:rPr>
            </w:pPr>
            <w:r w:rsidRPr="00DF1F5B">
              <w:rPr>
                <w:rFonts w:ascii="Book Antiqua" w:eastAsia="Calibri" w:hAnsi="Book Antiqua" w:cs="Arial"/>
                <w:sz w:val="22"/>
                <w:szCs w:val="22"/>
              </w:rPr>
              <w:t>Reglas Prácticas para reducir la Revictimización de las Personas Menores de edad en los procesos penales</w:t>
            </w:r>
          </w:p>
        </w:tc>
      </w:tr>
      <w:tr w:rsidR="00DF1F5B" w:rsidRPr="00FB5400" w14:paraId="73AB83C0" w14:textId="77777777" w:rsidTr="00DF1F5B">
        <w:trPr>
          <w:trHeight w:val="900"/>
          <w:jc w:val="center"/>
        </w:trPr>
        <w:tc>
          <w:tcPr>
            <w:tcW w:w="1719" w:type="dxa"/>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tcPr>
          <w:p w14:paraId="466F8E70" w14:textId="43068868" w:rsidR="00DF1F5B" w:rsidRPr="00FB5400" w:rsidRDefault="00DF1F5B" w:rsidP="00DF1F5B">
            <w:pPr>
              <w:spacing w:before="120" w:after="240" w:line="276" w:lineRule="auto"/>
              <w:ind w:left="397"/>
              <w:jc w:val="center"/>
              <w:rPr>
                <w:rFonts w:ascii="Book Antiqua" w:eastAsia="Calibri" w:hAnsi="Book Antiqua" w:cs="Arial"/>
                <w:sz w:val="22"/>
                <w:szCs w:val="22"/>
              </w:rPr>
            </w:pPr>
            <w:r w:rsidRPr="00DF1F5B">
              <w:rPr>
                <w:rFonts w:ascii="Book Antiqua" w:eastAsia="Calibri" w:hAnsi="Book Antiqua" w:cs="Arial"/>
                <w:sz w:val="22"/>
                <w:szCs w:val="22"/>
              </w:rPr>
              <w:t>137-2001</w:t>
            </w:r>
          </w:p>
        </w:tc>
        <w:tc>
          <w:tcPr>
            <w:tcW w:w="622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tcPr>
          <w:p w14:paraId="40B8268B" w14:textId="6CABE7CD" w:rsidR="00DF1F5B" w:rsidRPr="00FB5400" w:rsidRDefault="00DF1F5B" w:rsidP="00DF1F5B">
            <w:pPr>
              <w:spacing w:before="120" w:after="240" w:line="276" w:lineRule="auto"/>
              <w:ind w:left="397"/>
              <w:jc w:val="both"/>
              <w:rPr>
                <w:rFonts w:ascii="Book Antiqua" w:eastAsia="Calibri" w:hAnsi="Book Antiqua" w:cs="Arial"/>
                <w:sz w:val="22"/>
                <w:szCs w:val="22"/>
              </w:rPr>
            </w:pPr>
            <w:r w:rsidRPr="00DF1F5B">
              <w:rPr>
                <w:rFonts w:ascii="Book Antiqua" w:eastAsia="Calibri" w:hAnsi="Book Antiqua" w:cs="Arial"/>
                <w:sz w:val="22"/>
                <w:szCs w:val="22"/>
              </w:rPr>
              <w:t>Delitos sexuales en los que aparezca como víctima un menor de edad.</w:t>
            </w:r>
          </w:p>
        </w:tc>
      </w:tr>
      <w:tr w:rsidR="00FB5400" w:rsidRPr="00FB5400" w14:paraId="31D235B8" w14:textId="77777777" w:rsidTr="00DF1F5B">
        <w:trPr>
          <w:trHeight w:val="900"/>
          <w:jc w:val="center"/>
        </w:trPr>
        <w:tc>
          <w:tcPr>
            <w:tcW w:w="1719" w:type="dxa"/>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4C51F7A2" w14:textId="77777777" w:rsidR="00FB5400" w:rsidRPr="00FB5400" w:rsidRDefault="00FB5400" w:rsidP="00FB5400">
            <w:pPr>
              <w:spacing w:before="120" w:after="240" w:line="276" w:lineRule="auto"/>
              <w:ind w:left="397"/>
              <w:jc w:val="center"/>
              <w:rPr>
                <w:rFonts w:ascii="Book Antiqua" w:eastAsia="Calibri" w:hAnsi="Book Antiqua" w:cs="Arial"/>
                <w:sz w:val="22"/>
                <w:szCs w:val="22"/>
              </w:rPr>
            </w:pPr>
            <w:r w:rsidRPr="00FB5400">
              <w:rPr>
                <w:rFonts w:ascii="Book Antiqua" w:eastAsia="Calibri" w:hAnsi="Book Antiqua" w:cs="Arial"/>
                <w:sz w:val="22"/>
                <w:szCs w:val="22"/>
              </w:rPr>
              <w:t>101-2005</w:t>
            </w:r>
          </w:p>
        </w:tc>
        <w:tc>
          <w:tcPr>
            <w:tcW w:w="622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7F95D325" w14:textId="77777777" w:rsidR="00FB5400" w:rsidRPr="00FB5400" w:rsidRDefault="00FB5400" w:rsidP="00FB5400">
            <w:pPr>
              <w:spacing w:before="120" w:after="240" w:line="276" w:lineRule="auto"/>
              <w:ind w:left="397"/>
              <w:jc w:val="both"/>
              <w:rPr>
                <w:rFonts w:ascii="Book Antiqua" w:eastAsia="Calibri" w:hAnsi="Book Antiqua" w:cs="Arial"/>
                <w:sz w:val="22"/>
                <w:szCs w:val="22"/>
              </w:rPr>
            </w:pPr>
            <w:r w:rsidRPr="00FB5400">
              <w:rPr>
                <w:rFonts w:ascii="Book Antiqua" w:eastAsia="Calibri" w:hAnsi="Book Antiqua" w:cs="Arial"/>
                <w:sz w:val="22"/>
                <w:szCs w:val="22"/>
              </w:rPr>
              <w:t>Obligación de dar trato preferencial a personas con discapacidad, adultos mayores, menores de edad, indígenas, víctimas y personas en situación especial.</w:t>
            </w:r>
          </w:p>
        </w:tc>
      </w:tr>
      <w:tr w:rsidR="00FB5400" w:rsidRPr="00FB5400" w14:paraId="0810F924" w14:textId="77777777" w:rsidTr="00DF1F5B">
        <w:trPr>
          <w:trHeight w:val="900"/>
          <w:jc w:val="center"/>
        </w:trPr>
        <w:tc>
          <w:tcPr>
            <w:tcW w:w="1719" w:type="dxa"/>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6863904F" w14:textId="77777777" w:rsidR="00FB5400" w:rsidRPr="00FB5400" w:rsidRDefault="00FB5400" w:rsidP="00FB5400">
            <w:pPr>
              <w:spacing w:before="120" w:after="240" w:line="276" w:lineRule="auto"/>
              <w:ind w:left="397"/>
              <w:jc w:val="center"/>
              <w:rPr>
                <w:rFonts w:ascii="Book Antiqua" w:eastAsia="Calibri" w:hAnsi="Book Antiqua" w:cs="Arial"/>
                <w:sz w:val="22"/>
                <w:szCs w:val="22"/>
              </w:rPr>
            </w:pPr>
            <w:r w:rsidRPr="00FB5400">
              <w:rPr>
                <w:rFonts w:ascii="Book Antiqua" w:eastAsia="Calibri" w:hAnsi="Book Antiqua" w:cs="Arial"/>
                <w:sz w:val="22"/>
                <w:szCs w:val="22"/>
              </w:rPr>
              <w:t>182-2005</w:t>
            </w:r>
          </w:p>
        </w:tc>
        <w:tc>
          <w:tcPr>
            <w:tcW w:w="622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4EA416F1" w14:textId="77777777" w:rsidR="00FB5400" w:rsidRPr="00FB5400" w:rsidRDefault="00FB5400" w:rsidP="00FB5400">
            <w:pPr>
              <w:spacing w:before="120" w:after="240" w:line="276" w:lineRule="auto"/>
              <w:ind w:left="397"/>
              <w:jc w:val="both"/>
              <w:rPr>
                <w:rFonts w:ascii="Book Antiqua" w:eastAsia="Calibri" w:hAnsi="Book Antiqua" w:cs="Arial"/>
                <w:sz w:val="22"/>
                <w:szCs w:val="22"/>
              </w:rPr>
            </w:pPr>
            <w:r w:rsidRPr="00FB5400">
              <w:rPr>
                <w:rFonts w:ascii="Book Antiqua" w:eastAsia="Calibri" w:hAnsi="Book Antiqua" w:cs="Arial"/>
                <w:sz w:val="22"/>
                <w:szCs w:val="22"/>
              </w:rPr>
              <w:t>Obligación de brindar un trato preferencial a las personas con discapacidad, adultos mayores, menores de edad, indígenas, víctimas y personas con una situación especial.</w:t>
            </w:r>
          </w:p>
        </w:tc>
      </w:tr>
      <w:tr w:rsidR="00FB5400" w:rsidRPr="00FB5400" w14:paraId="548BD0B1" w14:textId="77777777" w:rsidTr="00DF1F5B">
        <w:trPr>
          <w:trHeight w:val="900"/>
          <w:jc w:val="center"/>
        </w:trPr>
        <w:tc>
          <w:tcPr>
            <w:tcW w:w="1719" w:type="dxa"/>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0E328889" w14:textId="77777777" w:rsidR="00FB5400" w:rsidRPr="00FB5400" w:rsidRDefault="00FB5400" w:rsidP="00FB5400">
            <w:pPr>
              <w:spacing w:before="120" w:after="240" w:line="276" w:lineRule="auto"/>
              <w:ind w:left="397"/>
              <w:jc w:val="center"/>
              <w:rPr>
                <w:rFonts w:ascii="Book Antiqua" w:eastAsia="Calibri" w:hAnsi="Book Antiqua" w:cs="Arial"/>
                <w:sz w:val="22"/>
                <w:szCs w:val="22"/>
              </w:rPr>
            </w:pPr>
            <w:r w:rsidRPr="00FB5400">
              <w:rPr>
                <w:rFonts w:ascii="Book Antiqua" w:eastAsia="Calibri" w:hAnsi="Book Antiqua" w:cs="Arial"/>
                <w:sz w:val="22"/>
                <w:szCs w:val="22"/>
              </w:rPr>
              <w:t>33-2010</w:t>
            </w:r>
          </w:p>
        </w:tc>
        <w:tc>
          <w:tcPr>
            <w:tcW w:w="622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43ACBAEC" w14:textId="18AEBB15" w:rsidR="00FB5400" w:rsidRPr="00FB5400" w:rsidRDefault="00FB5400" w:rsidP="00FB5400">
            <w:pPr>
              <w:spacing w:before="120" w:after="240" w:line="276" w:lineRule="auto"/>
              <w:ind w:left="397"/>
              <w:jc w:val="both"/>
              <w:rPr>
                <w:rFonts w:ascii="Book Antiqua" w:eastAsia="Calibri" w:hAnsi="Book Antiqua" w:cs="Arial"/>
                <w:sz w:val="22"/>
                <w:szCs w:val="22"/>
              </w:rPr>
            </w:pPr>
            <w:r w:rsidRPr="00FB5400">
              <w:rPr>
                <w:rFonts w:ascii="Book Antiqua" w:eastAsia="Calibri" w:hAnsi="Book Antiqua" w:cs="Arial"/>
                <w:sz w:val="22"/>
                <w:szCs w:val="22"/>
              </w:rPr>
              <w:t xml:space="preserve">Reiteración de la Circular 92-2005, sobre </w:t>
            </w:r>
            <w:r w:rsidR="00F520A2">
              <w:rPr>
                <w:rFonts w:ascii="Book Antiqua" w:eastAsia="Calibri" w:hAnsi="Book Antiqua" w:cs="Arial"/>
                <w:sz w:val="22"/>
                <w:szCs w:val="22"/>
              </w:rPr>
              <w:t>“</w:t>
            </w:r>
            <w:r w:rsidRPr="00FB5400">
              <w:rPr>
                <w:rFonts w:ascii="Book Antiqua" w:eastAsia="Calibri" w:hAnsi="Book Antiqua" w:cs="Arial"/>
                <w:sz w:val="22"/>
                <w:szCs w:val="22"/>
              </w:rPr>
              <w:t>Reglas Prácticas para reducir la Revictimización de las Personas Menores de edad en los procesos penales</w:t>
            </w:r>
            <w:r w:rsidR="00F520A2">
              <w:rPr>
                <w:rFonts w:ascii="Book Antiqua" w:eastAsia="Calibri" w:hAnsi="Book Antiqua" w:cs="Arial"/>
                <w:sz w:val="22"/>
                <w:szCs w:val="22"/>
              </w:rPr>
              <w:t>”</w:t>
            </w:r>
            <w:r w:rsidRPr="00FB5400">
              <w:rPr>
                <w:rFonts w:ascii="Book Antiqua" w:eastAsia="Calibri" w:hAnsi="Book Antiqua" w:cs="Arial"/>
                <w:sz w:val="22"/>
                <w:szCs w:val="22"/>
              </w:rPr>
              <w:t>.</w:t>
            </w:r>
          </w:p>
        </w:tc>
      </w:tr>
      <w:tr w:rsidR="00FB5400" w:rsidRPr="00FB5400" w14:paraId="73DDC6BB" w14:textId="77777777" w:rsidTr="00DF1F5B">
        <w:trPr>
          <w:trHeight w:val="600"/>
          <w:jc w:val="center"/>
        </w:trPr>
        <w:tc>
          <w:tcPr>
            <w:tcW w:w="1719" w:type="dxa"/>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12D1F1CB" w14:textId="77777777" w:rsidR="00FB5400" w:rsidRPr="00FB5400" w:rsidRDefault="00FB5400" w:rsidP="00FB5400">
            <w:pPr>
              <w:spacing w:before="120" w:after="240" w:line="276" w:lineRule="auto"/>
              <w:ind w:left="397"/>
              <w:jc w:val="center"/>
              <w:rPr>
                <w:rFonts w:ascii="Book Antiqua" w:eastAsia="Calibri" w:hAnsi="Book Antiqua" w:cs="Arial"/>
                <w:sz w:val="22"/>
                <w:szCs w:val="22"/>
              </w:rPr>
            </w:pPr>
            <w:r w:rsidRPr="00FB5400">
              <w:rPr>
                <w:rFonts w:ascii="Book Antiqua" w:eastAsia="Calibri" w:hAnsi="Book Antiqua" w:cs="Arial"/>
                <w:sz w:val="22"/>
                <w:szCs w:val="22"/>
              </w:rPr>
              <w:t>63-2011</w:t>
            </w:r>
          </w:p>
        </w:tc>
        <w:tc>
          <w:tcPr>
            <w:tcW w:w="622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1B35A3E8" w14:textId="77777777" w:rsidR="00FB5400" w:rsidRPr="00FB5400" w:rsidRDefault="00FB5400" w:rsidP="00FB5400">
            <w:pPr>
              <w:spacing w:before="120" w:after="240" w:line="276" w:lineRule="auto"/>
              <w:ind w:left="397"/>
              <w:jc w:val="both"/>
              <w:rPr>
                <w:rFonts w:ascii="Book Antiqua" w:eastAsia="Calibri" w:hAnsi="Book Antiqua" w:cs="Arial"/>
                <w:sz w:val="22"/>
                <w:szCs w:val="22"/>
              </w:rPr>
            </w:pPr>
            <w:r w:rsidRPr="00FB5400">
              <w:rPr>
                <w:rFonts w:ascii="Book Antiqua" w:eastAsia="Calibri" w:hAnsi="Book Antiqua" w:cs="Arial"/>
                <w:sz w:val="22"/>
                <w:szCs w:val="22"/>
              </w:rPr>
              <w:t xml:space="preserve">Acceso a la Justicia, Comisión Nacional para el Mejoramiento de la Administración de Justicia (CONAMAJ), Menores </w:t>
            </w:r>
          </w:p>
        </w:tc>
      </w:tr>
      <w:tr w:rsidR="00FB5400" w:rsidRPr="00FB5400" w14:paraId="0B593605" w14:textId="77777777" w:rsidTr="00DF1F5B">
        <w:trPr>
          <w:trHeight w:val="290"/>
          <w:jc w:val="center"/>
        </w:trPr>
        <w:tc>
          <w:tcPr>
            <w:tcW w:w="1719" w:type="dxa"/>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1E1DF0C4" w14:textId="77777777" w:rsidR="00FB5400" w:rsidRPr="00FB5400" w:rsidRDefault="00FB5400" w:rsidP="00FB5400">
            <w:pPr>
              <w:spacing w:before="120" w:after="240" w:line="276" w:lineRule="auto"/>
              <w:ind w:left="397"/>
              <w:jc w:val="center"/>
              <w:rPr>
                <w:rFonts w:ascii="Book Antiqua" w:eastAsia="Calibri" w:hAnsi="Book Antiqua" w:cs="Arial"/>
                <w:sz w:val="22"/>
                <w:szCs w:val="22"/>
              </w:rPr>
            </w:pPr>
            <w:r w:rsidRPr="00FB5400">
              <w:rPr>
                <w:rFonts w:ascii="Book Antiqua" w:eastAsia="Calibri" w:hAnsi="Book Antiqua" w:cs="Arial"/>
                <w:sz w:val="22"/>
                <w:szCs w:val="22"/>
              </w:rPr>
              <w:t>35-2014</w:t>
            </w:r>
          </w:p>
        </w:tc>
        <w:tc>
          <w:tcPr>
            <w:tcW w:w="622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7DAA5A5A" w14:textId="77777777" w:rsidR="00FB5400" w:rsidRPr="00FB5400" w:rsidRDefault="00FB5400" w:rsidP="00FB5400">
            <w:pPr>
              <w:spacing w:before="120" w:after="240" w:line="276" w:lineRule="auto"/>
              <w:ind w:left="397"/>
              <w:jc w:val="both"/>
              <w:rPr>
                <w:rFonts w:ascii="Book Antiqua" w:eastAsia="Calibri" w:hAnsi="Book Antiqua" w:cs="Arial"/>
                <w:sz w:val="22"/>
                <w:szCs w:val="22"/>
              </w:rPr>
            </w:pPr>
            <w:r w:rsidRPr="00FB5400">
              <w:rPr>
                <w:rFonts w:ascii="Book Antiqua" w:eastAsia="Calibri" w:hAnsi="Book Antiqua" w:cs="Arial"/>
                <w:sz w:val="22"/>
                <w:szCs w:val="22"/>
              </w:rPr>
              <w:t xml:space="preserve">Reiteración de la circular No 182-2005, sobre la “Obligación de brindar un trato preferencial a las personas con discapacidad, adultos mayores, menores de edad, indígenas, víctimas y personas con una situación especial”. </w:t>
            </w:r>
          </w:p>
        </w:tc>
      </w:tr>
      <w:tr w:rsidR="00FB5400" w:rsidRPr="00FB5400" w14:paraId="40FF6D49" w14:textId="77777777" w:rsidTr="00DF1F5B">
        <w:trPr>
          <w:trHeight w:val="600"/>
          <w:jc w:val="center"/>
        </w:trPr>
        <w:tc>
          <w:tcPr>
            <w:tcW w:w="1719" w:type="dxa"/>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787A1316" w14:textId="77777777" w:rsidR="00FB5400" w:rsidRPr="00FB5400" w:rsidRDefault="00FB5400" w:rsidP="00FB5400">
            <w:pPr>
              <w:spacing w:before="120" w:after="240" w:line="276" w:lineRule="auto"/>
              <w:ind w:left="397"/>
              <w:jc w:val="center"/>
              <w:rPr>
                <w:rFonts w:ascii="Book Antiqua" w:eastAsia="Calibri" w:hAnsi="Book Antiqua" w:cs="Arial"/>
                <w:sz w:val="22"/>
                <w:szCs w:val="22"/>
              </w:rPr>
            </w:pPr>
            <w:r w:rsidRPr="00FB5400">
              <w:rPr>
                <w:rFonts w:ascii="Book Antiqua" w:eastAsia="Calibri" w:hAnsi="Book Antiqua" w:cs="Arial"/>
                <w:sz w:val="22"/>
                <w:szCs w:val="22"/>
              </w:rPr>
              <w:t>192-2015</w:t>
            </w:r>
          </w:p>
        </w:tc>
        <w:tc>
          <w:tcPr>
            <w:tcW w:w="622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7E3B38D0" w14:textId="77777777" w:rsidR="00FB5400" w:rsidRPr="00FB5400" w:rsidRDefault="00FB5400" w:rsidP="00FB5400">
            <w:pPr>
              <w:spacing w:before="120" w:after="240" w:line="276" w:lineRule="auto"/>
              <w:ind w:left="397"/>
              <w:jc w:val="both"/>
              <w:rPr>
                <w:rFonts w:ascii="Book Antiqua" w:eastAsia="Calibri" w:hAnsi="Book Antiqua" w:cs="Arial"/>
                <w:sz w:val="22"/>
                <w:szCs w:val="22"/>
              </w:rPr>
            </w:pPr>
            <w:r w:rsidRPr="00FB5400">
              <w:rPr>
                <w:rFonts w:ascii="Book Antiqua" w:eastAsia="Calibri" w:hAnsi="Book Antiqua" w:cs="Arial"/>
                <w:sz w:val="22"/>
                <w:szCs w:val="22"/>
              </w:rPr>
              <w:t>“Protocolo de Atención Inmediata a personas menores de edad, víctimas y testigos en sede penal”.</w:t>
            </w:r>
          </w:p>
        </w:tc>
      </w:tr>
      <w:tr w:rsidR="00FB5400" w:rsidRPr="00FB5400" w14:paraId="15805B7E" w14:textId="77777777" w:rsidTr="00DF1F5B">
        <w:trPr>
          <w:trHeight w:val="600"/>
          <w:jc w:val="center"/>
        </w:trPr>
        <w:tc>
          <w:tcPr>
            <w:tcW w:w="1719" w:type="dxa"/>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22106EC0" w14:textId="77777777" w:rsidR="00FB5400" w:rsidRPr="00FB5400" w:rsidRDefault="00FB5400" w:rsidP="00FB5400">
            <w:pPr>
              <w:spacing w:before="120" w:after="240" w:line="276" w:lineRule="auto"/>
              <w:ind w:left="397"/>
              <w:jc w:val="center"/>
              <w:rPr>
                <w:rFonts w:ascii="Book Antiqua" w:eastAsia="Calibri" w:hAnsi="Book Antiqua" w:cs="Arial"/>
                <w:sz w:val="22"/>
                <w:szCs w:val="22"/>
              </w:rPr>
            </w:pPr>
            <w:r w:rsidRPr="00FB5400">
              <w:rPr>
                <w:rFonts w:ascii="Book Antiqua" w:eastAsia="Calibri" w:hAnsi="Book Antiqua" w:cs="Arial"/>
                <w:sz w:val="22"/>
                <w:szCs w:val="22"/>
              </w:rPr>
              <w:lastRenderedPageBreak/>
              <w:t>174-2017</w:t>
            </w:r>
          </w:p>
        </w:tc>
        <w:tc>
          <w:tcPr>
            <w:tcW w:w="622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6B757E6F" w14:textId="77777777" w:rsidR="00FB5400" w:rsidRPr="00FB5400" w:rsidRDefault="00FB5400" w:rsidP="00FB5400">
            <w:pPr>
              <w:spacing w:before="120" w:after="240" w:line="276" w:lineRule="auto"/>
              <w:ind w:left="397"/>
              <w:jc w:val="both"/>
              <w:rPr>
                <w:rFonts w:ascii="Book Antiqua" w:eastAsia="Calibri" w:hAnsi="Book Antiqua" w:cs="Arial"/>
                <w:sz w:val="22"/>
                <w:szCs w:val="22"/>
              </w:rPr>
            </w:pPr>
            <w:r w:rsidRPr="00FB5400">
              <w:rPr>
                <w:rFonts w:ascii="Book Antiqua" w:eastAsia="Calibri" w:hAnsi="Book Antiqua" w:cs="Arial"/>
                <w:sz w:val="22"/>
                <w:szCs w:val="22"/>
              </w:rPr>
              <w:t>Reiterar las circulares emitidas por la Corte Plena atinentes al “Acceso a la Justicia de las Personas en Vulnerabilidad Social”.</w:t>
            </w:r>
          </w:p>
        </w:tc>
      </w:tr>
    </w:tbl>
    <w:p w14:paraId="0F628A5A" w14:textId="77777777" w:rsidR="00B14452" w:rsidRPr="00D21696" w:rsidRDefault="00B14452" w:rsidP="00D21696">
      <w:pPr>
        <w:pStyle w:val="Prrafodelista"/>
        <w:ind w:left="709"/>
        <w:jc w:val="both"/>
        <w:rPr>
          <w:rFonts w:ascii="Book Antiqua" w:hAnsi="Book Antiqua"/>
          <w:color w:val="000000"/>
          <w:lang w:eastAsia="es-CR"/>
        </w:rPr>
      </w:pPr>
    </w:p>
    <w:p w14:paraId="54E7A41E" w14:textId="6DEEEDC6" w:rsidR="00B14452" w:rsidRPr="00E6537B" w:rsidRDefault="00B14452" w:rsidP="00D21696">
      <w:pPr>
        <w:pStyle w:val="Prrafodelista"/>
        <w:numPr>
          <w:ilvl w:val="1"/>
          <w:numId w:val="53"/>
        </w:numPr>
        <w:spacing w:after="160" w:line="259" w:lineRule="auto"/>
        <w:jc w:val="both"/>
        <w:rPr>
          <w:rFonts w:ascii="Book Antiqua" w:hAnsi="Book Antiqua"/>
          <w:color w:val="000000"/>
          <w:lang w:eastAsia="es-CR"/>
        </w:rPr>
      </w:pPr>
      <w:r>
        <w:rPr>
          <w:rFonts w:ascii="Book Antiqua" w:hAnsi="Book Antiqua"/>
          <w:lang w:eastAsia="en-US"/>
        </w:rPr>
        <w:t xml:space="preserve">Deberá la </w:t>
      </w:r>
      <w:r w:rsidRPr="00B14452">
        <w:rPr>
          <w:rFonts w:ascii="Book Antiqua" w:hAnsi="Book Antiqua"/>
          <w:lang w:eastAsia="en-US"/>
        </w:rPr>
        <w:t xml:space="preserve">persona </w:t>
      </w:r>
      <w:r w:rsidR="00C82E29">
        <w:rPr>
          <w:rFonts w:ascii="Book Antiqua" w:hAnsi="Book Antiqua"/>
          <w:lang w:eastAsia="en-US"/>
        </w:rPr>
        <w:t>Jueza o Juez</w:t>
      </w:r>
      <w:r w:rsidRPr="00B14452">
        <w:rPr>
          <w:rFonts w:ascii="Book Antiqua" w:hAnsi="Book Antiqua"/>
          <w:lang w:eastAsia="en-US"/>
        </w:rPr>
        <w:t xml:space="preserve"> coordinador del Tribunal, en asocio con el equipo de mejora del despacho, d</w:t>
      </w:r>
      <w:r>
        <w:rPr>
          <w:rFonts w:ascii="Book Antiqua" w:hAnsi="Book Antiqua"/>
          <w:lang w:eastAsia="en-US"/>
        </w:rPr>
        <w:t>ar</w:t>
      </w:r>
      <w:r w:rsidRPr="00B14452">
        <w:rPr>
          <w:rFonts w:ascii="Book Antiqua" w:hAnsi="Book Antiqua"/>
          <w:lang w:eastAsia="en-US"/>
        </w:rPr>
        <w:t xml:space="preserve"> seguimiento a las necesidades de mobiliario y equipo tecnológico, y </w:t>
      </w:r>
      <w:r>
        <w:rPr>
          <w:rFonts w:ascii="Book Antiqua" w:hAnsi="Book Antiqua"/>
          <w:lang w:eastAsia="en-US"/>
        </w:rPr>
        <w:t>hacer</w:t>
      </w:r>
      <w:r w:rsidRPr="00B14452">
        <w:rPr>
          <w:rFonts w:ascii="Book Antiqua" w:hAnsi="Book Antiqua"/>
          <w:lang w:eastAsia="en-US"/>
        </w:rPr>
        <w:t xml:space="preserve"> las comunicaciones en forma oportuna a la Administración Regional para lo de su cargo.</w:t>
      </w:r>
    </w:p>
    <w:p w14:paraId="679EA392" w14:textId="78C3A6AE" w:rsidR="008E48EA" w:rsidRDefault="008E48EA" w:rsidP="008E48EA">
      <w:pPr>
        <w:jc w:val="both"/>
        <w:rPr>
          <w:rFonts w:ascii="Book Antiqua" w:hAnsi="Book Antiqua" w:cs="Book Antiqua"/>
          <w:sz w:val="22"/>
          <w:szCs w:val="22"/>
        </w:rPr>
      </w:pPr>
    </w:p>
    <w:p w14:paraId="6A3B4889" w14:textId="77777777" w:rsidR="005B3BFE" w:rsidRDefault="005B3BFE" w:rsidP="005B3BFE">
      <w:pPr>
        <w:pStyle w:val="Ttulo2"/>
        <w:ind w:left="360"/>
        <w:rPr>
          <w:rFonts w:ascii="Book Antiqua" w:hAnsi="Book Antiqua"/>
          <w:i w:val="0"/>
          <w:iCs w:val="0"/>
          <w:sz w:val="22"/>
          <w:szCs w:val="22"/>
        </w:rPr>
      </w:pPr>
      <w:r w:rsidRPr="00DB67A6">
        <w:rPr>
          <w:rFonts w:ascii="Book Antiqua" w:hAnsi="Book Antiqua"/>
          <w:i w:val="0"/>
          <w:iCs w:val="0"/>
          <w:sz w:val="22"/>
          <w:szCs w:val="22"/>
        </w:rPr>
        <w:t>Defensa Pública</w:t>
      </w:r>
    </w:p>
    <w:p w14:paraId="7F5AB25E" w14:textId="77777777" w:rsidR="005B3BFE" w:rsidRPr="00DB67A6" w:rsidRDefault="005B3BFE" w:rsidP="005B3BFE">
      <w:pPr>
        <w:rPr>
          <w:lang w:val="es-ES"/>
        </w:rPr>
      </w:pPr>
    </w:p>
    <w:p w14:paraId="5579B0FD" w14:textId="77777777" w:rsidR="005B3BFE" w:rsidRPr="00E6537B" w:rsidRDefault="005B3BFE" w:rsidP="00D21696">
      <w:pPr>
        <w:pStyle w:val="Prrafodelista"/>
        <w:numPr>
          <w:ilvl w:val="1"/>
          <w:numId w:val="53"/>
        </w:numPr>
        <w:spacing w:after="160" w:line="259" w:lineRule="auto"/>
        <w:jc w:val="both"/>
        <w:rPr>
          <w:rFonts w:ascii="Book Antiqua" w:hAnsi="Book Antiqua"/>
          <w:color w:val="000000"/>
          <w:lang w:eastAsia="es-CR"/>
        </w:rPr>
      </w:pPr>
      <w:bookmarkStart w:id="74" w:name="_Hlk92196052"/>
      <w:r w:rsidRPr="00E6537B">
        <w:rPr>
          <w:rFonts w:ascii="Book Antiqua" w:hAnsi="Book Antiqua"/>
          <w:color w:val="000000"/>
          <w:lang w:eastAsia="es-CR"/>
        </w:rPr>
        <w:t>En caso de que sea aprobado el escenario de Estructura Provisional, donde se propone el traslado de una sección colegiada al horario vespertino, deberá tomar las previsiones correspondientes a efecto de que contar con personal defensor durante la jornada vespertina, tal y cómo se realizó anteriormente producto del plan de descongestionamiento con el que contaba el Tribunal.</w:t>
      </w:r>
    </w:p>
    <w:bookmarkEnd w:id="74"/>
    <w:p w14:paraId="3887C908" w14:textId="77777777" w:rsidR="005B3BFE" w:rsidRPr="00DB67A6" w:rsidRDefault="005B3BFE" w:rsidP="005B3BFE">
      <w:pPr>
        <w:pStyle w:val="Ttulo2"/>
        <w:ind w:left="360"/>
        <w:rPr>
          <w:rFonts w:ascii="Book Antiqua" w:hAnsi="Book Antiqua"/>
          <w:i w:val="0"/>
          <w:iCs w:val="0"/>
          <w:sz w:val="22"/>
          <w:szCs w:val="22"/>
        </w:rPr>
      </w:pPr>
      <w:r w:rsidRPr="00DB67A6">
        <w:rPr>
          <w:rFonts w:ascii="Book Antiqua" w:hAnsi="Book Antiqua"/>
          <w:i w:val="0"/>
          <w:iCs w:val="0"/>
          <w:sz w:val="22"/>
          <w:szCs w:val="22"/>
        </w:rPr>
        <w:t>Ministerio Público</w:t>
      </w:r>
    </w:p>
    <w:p w14:paraId="4C37F9B1" w14:textId="77777777" w:rsidR="005B3BFE" w:rsidRPr="008B4A88" w:rsidRDefault="005B3BFE" w:rsidP="005B3BFE">
      <w:pPr>
        <w:jc w:val="both"/>
        <w:rPr>
          <w:rFonts w:ascii="Book Antiqua" w:hAnsi="Book Antiqua" w:cs="Book Antiqua"/>
        </w:rPr>
      </w:pPr>
    </w:p>
    <w:p w14:paraId="1A72E793" w14:textId="024BE495" w:rsidR="005B3BFE" w:rsidRDefault="005B3BFE" w:rsidP="00D21696">
      <w:pPr>
        <w:pStyle w:val="Prrafodelista"/>
        <w:numPr>
          <w:ilvl w:val="1"/>
          <w:numId w:val="53"/>
        </w:numPr>
        <w:spacing w:after="160" w:line="259" w:lineRule="auto"/>
        <w:jc w:val="both"/>
        <w:rPr>
          <w:rFonts w:ascii="Book Antiqua" w:hAnsi="Book Antiqua"/>
          <w:color w:val="000000"/>
          <w:lang w:eastAsia="es-CR"/>
        </w:rPr>
      </w:pPr>
      <w:r w:rsidRPr="00E6537B">
        <w:rPr>
          <w:rFonts w:ascii="Book Antiqua" w:hAnsi="Book Antiqua"/>
          <w:color w:val="000000"/>
          <w:lang w:eastAsia="es-CR"/>
        </w:rPr>
        <w:t>En caso de que sea aprobado el escenario de Estructura Provisional, donde se propone el traslado de una sección colegiada al horario vespertino, deberá tomar las previsiones correspondientes a efecto de contar con personal fiscal durante la jornada vespertina, tal y cómo se realizó anteriormente producto del plan de descongestionamiento con el que contaba el Tribunal.</w:t>
      </w:r>
    </w:p>
    <w:p w14:paraId="452AB7F0" w14:textId="77777777" w:rsidR="005B3BFE" w:rsidRPr="00E6537B" w:rsidRDefault="005B3BFE" w:rsidP="005B3BFE">
      <w:pPr>
        <w:pStyle w:val="Prrafodelista"/>
        <w:ind w:left="709"/>
        <w:jc w:val="both"/>
        <w:rPr>
          <w:rFonts w:ascii="Book Antiqua" w:hAnsi="Book Antiqua"/>
          <w:color w:val="000000"/>
          <w:lang w:eastAsia="es-CR"/>
        </w:rPr>
      </w:pPr>
    </w:p>
    <w:p w14:paraId="12DF3B3F" w14:textId="77777777" w:rsidR="005B3BFE" w:rsidRPr="00F670EE" w:rsidRDefault="005B3BFE" w:rsidP="00D21696">
      <w:pPr>
        <w:pStyle w:val="Prrafodelista"/>
        <w:numPr>
          <w:ilvl w:val="1"/>
          <w:numId w:val="53"/>
        </w:numPr>
        <w:spacing w:after="160" w:line="259" w:lineRule="auto"/>
        <w:jc w:val="both"/>
        <w:rPr>
          <w:rFonts w:ascii="Book Antiqua" w:hAnsi="Book Antiqua"/>
          <w:color w:val="000000"/>
          <w:lang w:eastAsia="es-CR"/>
        </w:rPr>
      </w:pPr>
      <w:r w:rsidRPr="00E6537B">
        <w:rPr>
          <w:rFonts w:ascii="Book Antiqua" w:hAnsi="Book Antiqua"/>
          <w:color w:val="000000"/>
          <w:lang w:eastAsia="es-CR"/>
        </w:rPr>
        <w:t>Mantener depurado y actualizado en agenda cronos la cantidad de fiscales de juicio con los que cuenta cada una de las fiscalías (Pavas, Hatillo y Puriscal), lo anterior, con el objetivo de evitar recargo de funciones y choques de agendas.</w:t>
      </w:r>
    </w:p>
    <w:p w14:paraId="15B8B99D" w14:textId="77777777" w:rsidR="00F520A2" w:rsidRDefault="00F520A2" w:rsidP="004259BC">
      <w:pPr>
        <w:pStyle w:val="Prrafodelista"/>
        <w:rPr>
          <w:rFonts w:ascii="Book Antiqua" w:hAnsi="Book Antiqua" w:cs="Book Antiqua"/>
          <w:sz w:val="22"/>
          <w:szCs w:val="22"/>
        </w:rPr>
      </w:pPr>
    </w:p>
    <w:p w14:paraId="04DE4D90" w14:textId="77777777" w:rsidR="005B3BFE" w:rsidRPr="00A912C5" w:rsidRDefault="005B3BFE" w:rsidP="008E48EA">
      <w:pPr>
        <w:jc w:val="both"/>
        <w:rPr>
          <w:rFonts w:ascii="Book Antiqua" w:hAnsi="Book Antiqua" w:cs="Book Antiqua"/>
          <w:sz w:val="22"/>
          <w:szCs w:val="22"/>
        </w:rPr>
      </w:pPr>
    </w:p>
    <w:p w14:paraId="4BF612B2" w14:textId="77777777" w:rsidR="008E48EA" w:rsidRPr="00A912C5" w:rsidRDefault="008E48EA" w:rsidP="005C073E">
      <w:pPr>
        <w:pStyle w:val="Ttulo2"/>
        <w:ind w:left="360"/>
        <w:rPr>
          <w:rFonts w:ascii="Book Antiqua" w:hAnsi="Book Antiqua"/>
          <w:i w:val="0"/>
          <w:iCs w:val="0"/>
          <w:sz w:val="22"/>
          <w:szCs w:val="22"/>
        </w:rPr>
      </w:pPr>
      <w:r w:rsidRPr="00A912C5">
        <w:rPr>
          <w:rFonts w:ascii="Book Antiqua" w:hAnsi="Book Antiqua"/>
          <w:i w:val="0"/>
          <w:iCs w:val="0"/>
          <w:sz w:val="22"/>
          <w:szCs w:val="22"/>
        </w:rPr>
        <w:t>Dirección Ejecutiva</w:t>
      </w:r>
    </w:p>
    <w:p w14:paraId="3A381DC4" w14:textId="77777777" w:rsidR="008E48EA" w:rsidRPr="00A912C5" w:rsidRDefault="008E48EA" w:rsidP="008E48EA">
      <w:pPr>
        <w:jc w:val="both"/>
        <w:rPr>
          <w:rFonts w:ascii="Book Antiqua" w:hAnsi="Book Antiqua" w:cs="Book Antiqua"/>
          <w:sz w:val="22"/>
          <w:szCs w:val="22"/>
        </w:rPr>
      </w:pPr>
    </w:p>
    <w:p w14:paraId="2066F591" w14:textId="5D808E88" w:rsidR="005C073E" w:rsidRPr="00E6537B" w:rsidRDefault="005C073E" w:rsidP="00D21696">
      <w:pPr>
        <w:pStyle w:val="Prrafodelista"/>
        <w:numPr>
          <w:ilvl w:val="1"/>
          <w:numId w:val="53"/>
        </w:numPr>
        <w:spacing w:after="160" w:line="259" w:lineRule="auto"/>
        <w:jc w:val="both"/>
        <w:rPr>
          <w:rFonts w:ascii="Book Antiqua" w:hAnsi="Book Antiqua"/>
          <w:lang w:eastAsia="en-US"/>
        </w:rPr>
      </w:pPr>
      <w:r w:rsidRPr="00E6537B">
        <w:rPr>
          <w:rFonts w:ascii="Book Antiqua" w:hAnsi="Book Antiqua"/>
          <w:lang w:eastAsia="en-US"/>
        </w:rPr>
        <w:t xml:space="preserve">Valorar dentro de sus posibilidades presupuestarias, la asignación de una pantalla para ser instalada en un lugar estratégico fuera del Tribunal y en estas se puedan consignar las salas donde se realizará cada juicio, esto con el detalle de número de expediente, nombre </w:t>
      </w:r>
      <w:r w:rsidRPr="00E6537B">
        <w:rPr>
          <w:rFonts w:ascii="Book Antiqua" w:hAnsi="Book Antiqua"/>
          <w:lang w:eastAsia="en-US"/>
        </w:rPr>
        <w:lastRenderedPageBreak/>
        <w:t>de las partes y demás</w:t>
      </w:r>
      <w:r w:rsidR="006C13D5" w:rsidRPr="00E6537B">
        <w:rPr>
          <w:rFonts w:ascii="Book Antiqua" w:hAnsi="Book Antiqua"/>
          <w:lang w:eastAsia="en-US"/>
        </w:rPr>
        <w:t xml:space="preserve">, en caso de que se materialice la división de despachos, se deberá dotar de una pantalla a cada sede. </w:t>
      </w:r>
      <w:r w:rsidRPr="00E6537B">
        <w:rPr>
          <w:rFonts w:ascii="Book Antiqua" w:hAnsi="Book Antiqua"/>
          <w:lang w:eastAsia="en-US"/>
        </w:rPr>
        <w:t>Lo anterior provocará una menor cantidad de personas en el área de manifestación que tiene un espacio físico muy limitado.</w:t>
      </w:r>
    </w:p>
    <w:p w14:paraId="27E8CCC0" w14:textId="77777777" w:rsidR="006C13D5" w:rsidRPr="00E6537B" w:rsidRDefault="006C13D5" w:rsidP="006C13D5">
      <w:pPr>
        <w:pStyle w:val="Prrafodelista"/>
        <w:ind w:left="792"/>
        <w:jc w:val="both"/>
        <w:rPr>
          <w:rFonts w:ascii="Book Antiqua" w:hAnsi="Book Antiqua"/>
          <w:lang w:eastAsia="en-US"/>
        </w:rPr>
      </w:pPr>
    </w:p>
    <w:p w14:paraId="4711BE7F" w14:textId="77777777" w:rsidR="006C13D5" w:rsidRPr="00E6537B" w:rsidRDefault="006C13D5" w:rsidP="00D21696">
      <w:pPr>
        <w:pStyle w:val="Prrafodelista"/>
        <w:numPr>
          <w:ilvl w:val="1"/>
          <w:numId w:val="53"/>
        </w:numPr>
        <w:spacing w:after="160" w:line="259" w:lineRule="auto"/>
        <w:jc w:val="both"/>
        <w:rPr>
          <w:rFonts w:ascii="Book Antiqua" w:hAnsi="Book Antiqua" w:cs="Book Antiqua"/>
        </w:rPr>
      </w:pPr>
      <w:r w:rsidRPr="00E6537B">
        <w:rPr>
          <w:rFonts w:ascii="Book Antiqua" w:hAnsi="Book Antiqua" w:cs="Book Antiqua"/>
        </w:rPr>
        <w:t>Valorar dentro de las posibilidades presupuestarias dotar del equipo mobiliario requerido por el Tribunal Penal del III Circuito Judicial de San José, sede suroeste, lo anterior, de conformidad con el estudio de requerimientos que realice la Administración Regional. En caso de que se materialice la división de despachos se deberá proveer la dotación del equipo mobiliario requerido para cada sede.</w:t>
      </w:r>
    </w:p>
    <w:p w14:paraId="6AB57DE5" w14:textId="77777777" w:rsidR="00F520A2" w:rsidRDefault="00F520A2" w:rsidP="00F520A2">
      <w:pPr>
        <w:pStyle w:val="Prrafodelista"/>
        <w:rPr>
          <w:rFonts w:ascii="Book Antiqua" w:hAnsi="Book Antiqua"/>
          <w:lang w:eastAsia="en-US"/>
        </w:rPr>
      </w:pPr>
    </w:p>
    <w:p w14:paraId="0EC5D758" w14:textId="77777777" w:rsidR="006C13D5" w:rsidRPr="00E6537B" w:rsidRDefault="006C13D5" w:rsidP="006C13D5">
      <w:pPr>
        <w:pStyle w:val="Prrafodelista"/>
        <w:rPr>
          <w:rFonts w:ascii="Book Antiqua" w:hAnsi="Book Antiqua"/>
          <w:lang w:eastAsia="en-US"/>
        </w:rPr>
      </w:pPr>
    </w:p>
    <w:p w14:paraId="391DBF73" w14:textId="0B1D5E54" w:rsidR="005C073E" w:rsidRPr="00E6537B" w:rsidRDefault="006C13D5" w:rsidP="00D21696">
      <w:pPr>
        <w:pStyle w:val="Prrafodelista"/>
        <w:numPr>
          <w:ilvl w:val="1"/>
          <w:numId w:val="53"/>
        </w:numPr>
        <w:spacing w:after="160" w:line="259" w:lineRule="auto"/>
        <w:jc w:val="both"/>
        <w:rPr>
          <w:rFonts w:ascii="Book Antiqua" w:hAnsi="Book Antiqua"/>
          <w:lang w:eastAsia="en-US"/>
        </w:rPr>
      </w:pPr>
      <w:r w:rsidRPr="00E6537B">
        <w:rPr>
          <w:rFonts w:ascii="Book Antiqua" w:hAnsi="Book Antiqua" w:cs="Book Antiqua"/>
        </w:rPr>
        <w:t xml:space="preserve">Valorar dentro de las posibilidades presupuestarias dotar del equipo tecnológico requerido por el Tribunal Penal del III Circuito Judicial de San José, sede suroeste, lo anterior, de conformidad con el estudio de requerimientos que realice la Administración Regional de manera conjunta con </w:t>
      </w:r>
      <w:r w:rsidRPr="00E6537B">
        <w:rPr>
          <w:rFonts w:ascii="Book Antiqua" w:hAnsi="Book Antiqua"/>
          <w:lang w:eastAsia="en-US"/>
        </w:rPr>
        <w:t xml:space="preserve">la Dirección de Tecnologías de la Información. </w:t>
      </w:r>
      <w:r w:rsidRPr="00E6537B">
        <w:rPr>
          <w:rFonts w:ascii="Book Antiqua" w:hAnsi="Book Antiqua" w:cs="Book Antiqua"/>
        </w:rPr>
        <w:t>En caso de que se materialice la división de despachos se deberá proveer la dotación del equipo tecnológico requerido para cada sede.</w:t>
      </w:r>
    </w:p>
    <w:p w14:paraId="4FABAD6E" w14:textId="77777777" w:rsidR="00F520A2" w:rsidRDefault="00F520A2" w:rsidP="004259BC">
      <w:pPr>
        <w:pStyle w:val="Prrafodelista"/>
        <w:rPr>
          <w:rFonts w:ascii="Book Antiqua" w:hAnsi="Book Antiqua"/>
          <w:lang w:eastAsia="en-US"/>
        </w:rPr>
      </w:pPr>
    </w:p>
    <w:p w14:paraId="20C7C9DC" w14:textId="77777777" w:rsidR="006C13D5" w:rsidRPr="00E6537B" w:rsidRDefault="006C13D5" w:rsidP="006C13D5">
      <w:pPr>
        <w:jc w:val="both"/>
        <w:rPr>
          <w:rFonts w:ascii="Book Antiqua" w:hAnsi="Book Antiqua"/>
          <w:sz w:val="24"/>
          <w:szCs w:val="24"/>
          <w:lang w:eastAsia="en-US"/>
        </w:rPr>
      </w:pPr>
    </w:p>
    <w:p w14:paraId="6113502E" w14:textId="144FFC64" w:rsidR="008E48EA" w:rsidRPr="00E6537B" w:rsidRDefault="005C073E" w:rsidP="00D21696">
      <w:pPr>
        <w:pStyle w:val="Prrafodelista"/>
        <w:numPr>
          <w:ilvl w:val="1"/>
          <w:numId w:val="53"/>
        </w:numPr>
        <w:spacing w:after="160" w:line="259" w:lineRule="auto"/>
        <w:jc w:val="both"/>
        <w:rPr>
          <w:rFonts w:ascii="Book Antiqua" w:hAnsi="Book Antiqua"/>
          <w:lang w:eastAsia="en-US"/>
        </w:rPr>
      </w:pPr>
      <w:r w:rsidRPr="00E6537B">
        <w:rPr>
          <w:rFonts w:ascii="Book Antiqua" w:hAnsi="Book Antiqua"/>
          <w:lang w:eastAsia="en-US"/>
        </w:rPr>
        <w:t xml:space="preserve">Fortalecer los mecanismos de seguridad del Tribunal, </w:t>
      </w:r>
      <w:r w:rsidR="007874FC" w:rsidRPr="00E6537B">
        <w:rPr>
          <w:rFonts w:ascii="Book Antiqua" w:hAnsi="Book Antiqua"/>
          <w:lang w:eastAsia="en-US"/>
        </w:rPr>
        <w:t>mediante la dotación de cámaras de seguridad. Deberá la administración regional de manera conjunta con la Dirección Ejecutiva y el Departamento de Seguridad valorar dentro de las posibilidades presupuestarias dotar de las cámaras de seguridad requeridas para el Tribunal Penal del III Circuito Judicial de San José, sede suroeste.</w:t>
      </w:r>
      <w:r w:rsidR="007874FC" w:rsidRPr="00E6537B">
        <w:rPr>
          <w:rFonts w:ascii="Book Antiqua" w:hAnsi="Book Antiqua"/>
        </w:rPr>
        <w:t xml:space="preserve"> </w:t>
      </w:r>
      <w:r w:rsidR="007874FC" w:rsidRPr="00E6537B">
        <w:rPr>
          <w:rFonts w:ascii="Book Antiqua" w:hAnsi="Book Antiqua"/>
          <w:lang w:eastAsia="en-US"/>
        </w:rPr>
        <w:t>En caso de que se materialice la división de despachos se deberá proveer la dotación de cámaras de seguridad requeridas para cada sede, según recomendación técnica.</w:t>
      </w:r>
    </w:p>
    <w:p w14:paraId="167723B5" w14:textId="77777777" w:rsidR="007874FC" w:rsidRPr="00E6537B" w:rsidRDefault="007874FC" w:rsidP="007874FC">
      <w:pPr>
        <w:pStyle w:val="Prrafodelista"/>
        <w:rPr>
          <w:rFonts w:ascii="Book Antiqua" w:hAnsi="Book Antiqua"/>
          <w:lang w:eastAsia="en-US"/>
        </w:rPr>
      </w:pPr>
    </w:p>
    <w:p w14:paraId="5B924BE9" w14:textId="30872B57" w:rsidR="007874FC" w:rsidRPr="00E6537B" w:rsidRDefault="007874FC" w:rsidP="00D21696">
      <w:pPr>
        <w:pStyle w:val="Prrafodelista"/>
        <w:numPr>
          <w:ilvl w:val="1"/>
          <w:numId w:val="53"/>
        </w:numPr>
        <w:spacing w:after="160" w:line="259" w:lineRule="auto"/>
        <w:jc w:val="both"/>
        <w:rPr>
          <w:rFonts w:ascii="Book Antiqua" w:hAnsi="Book Antiqua"/>
          <w:lang w:eastAsia="en-US"/>
        </w:rPr>
      </w:pPr>
      <w:r w:rsidRPr="00E6537B">
        <w:rPr>
          <w:rFonts w:ascii="Book Antiqua" w:hAnsi="Book Antiqua"/>
          <w:color w:val="000000"/>
          <w:lang w:eastAsia="es-CR"/>
        </w:rPr>
        <w:t xml:space="preserve">Mejorar mecanismos de Seguridad para los juicios de integración colegiada en Puriscal.  </w:t>
      </w:r>
    </w:p>
    <w:p w14:paraId="310BE817" w14:textId="77777777" w:rsidR="00F520A2" w:rsidRDefault="00F520A2" w:rsidP="00F520A2">
      <w:pPr>
        <w:pStyle w:val="Prrafodelista"/>
        <w:rPr>
          <w:rFonts w:ascii="Book Antiqua" w:hAnsi="Book Antiqua"/>
          <w:lang w:eastAsia="en-US"/>
        </w:rPr>
      </w:pPr>
    </w:p>
    <w:p w14:paraId="45A6DA9F" w14:textId="77777777" w:rsidR="007874FC" w:rsidRPr="00E6537B" w:rsidRDefault="007874FC" w:rsidP="007874FC">
      <w:pPr>
        <w:pStyle w:val="Prrafodelista"/>
        <w:rPr>
          <w:rFonts w:ascii="Book Antiqua" w:hAnsi="Book Antiqua"/>
          <w:lang w:eastAsia="en-US"/>
        </w:rPr>
      </w:pPr>
    </w:p>
    <w:p w14:paraId="12FA13B8" w14:textId="19EDA184" w:rsidR="00C10A9F" w:rsidRPr="00E6537B" w:rsidRDefault="00C10A9F" w:rsidP="00D21696">
      <w:pPr>
        <w:pStyle w:val="Prrafodelista"/>
        <w:numPr>
          <w:ilvl w:val="1"/>
          <w:numId w:val="53"/>
        </w:numPr>
        <w:spacing w:after="160" w:line="259" w:lineRule="auto"/>
        <w:jc w:val="both"/>
        <w:rPr>
          <w:rFonts w:ascii="Book Antiqua" w:hAnsi="Book Antiqua"/>
          <w:color w:val="000000"/>
          <w:lang w:eastAsia="es-CR"/>
        </w:rPr>
      </w:pPr>
      <w:r w:rsidRPr="00E6537B">
        <w:rPr>
          <w:rFonts w:ascii="Book Antiqua" w:hAnsi="Book Antiqua"/>
          <w:color w:val="000000"/>
          <w:lang w:eastAsia="es-CR"/>
        </w:rPr>
        <w:t>Valorar dentro de las posibilidades presupuestarias dotar de dispositivos electrónicos de seguridad para registro de asistencia del personal del Tribunal Penal del III Circuito Judicial de San José, sede suroeste</w:t>
      </w:r>
    </w:p>
    <w:p w14:paraId="30D3947F" w14:textId="77777777" w:rsidR="00F520A2" w:rsidRDefault="00F520A2" w:rsidP="004259BC">
      <w:pPr>
        <w:pStyle w:val="Prrafodelista"/>
        <w:rPr>
          <w:rFonts w:ascii="Book Antiqua" w:hAnsi="Book Antiqua"/>
          <w:color w:val="000000"/>
          <w:lang w:eastAsia="es-CR"/>
        </w:rPr>
      </w:pPr>
    </w:p>
    <w:p w14:paraId="3CF7E687" w14:textId="25A8B157" w:rsidR="008E48EA" w:rsidRPr="00D21696" w:rsidRDefault="007874FC" w:rsidP="00D21696">
      <w:pPr>
        <w:pStyle w:val="Prrafodelista"/>
        <w:numPr>
          <w:ilvl w:val="1"/>
          <w:numId w:val="53"/>
        </w:numPr>
        <w:spacing w:after="160" w:line="259" w:lineRule="auto"/>
        <w:jc w:val="both"/>
        <w:rPr>
          <w:rFonts w:ascii="Book Antiqua" w:hAnsi="Book Antiqua"/>
          <w:sz w:val="22"/>
          <w:szCs w:val="22"/>
          <w:lang w:eastAsia="en-US"/>
        </w:rPr>
      </w:pPr>
      <w:r w:rsidRPr="00E6537B">
        <w:rPr>
          <w:rFonts w:ascii="Book Antiqua" w:hAnsi="Book Antiqua"/>
          <w:color w:val="000000"/>
          <w:lang w:eastAsia="es-CR"/>
        </w:rPr>
        <w:t xml:space="preserve">En caso de que el Consejo Superior apruebe el escenario de estructura física </w:t>
      </w:r>
      <w:r w:rsidR="00C46B38" w:rsidRPr="00E6537B">
        <w:rPr>
          <w:rFonts w:ascii="Book Antiqua" w:hAnsi="Book Antiqua"/>
          <w:color w:val="000000"/>
          <w:lang w:eastAsia="es-CR"/>
        </w:rPr>
        <w:t xml:space="preserve">donde </w:t>
      </w:r>
      <w:r w:rsidRPr="00E6537B">
        <w:rPr>
          <w:rFonts w:ascii="Book Antiqua" w:hAnsi="Book Antiqua"/>
          <w:color w:val="000000"/>
          <w:lang w:eastAsia="es-CR"/>
        </w:rPr>
        <w:t xml:space="preserve">el Tribunal Penal, Juzgado Penal, Defensa Pública y Ministerio Público de una misma </w:t>
      </w:r>
      <w:r w:rsidRPr="00E6537B">
        <w:rPr>
          <w:rFonts w:ascii="Book Antiqua" w:hAnsi="Book Antiqua"/>
          <w:color w:val="000000"/>
          <w:lang w:eastAsia="es-CR"/>
        </w:rPr>
        <w:lastRenderedPageBreak/>
        <w:t>localidad se encuentren ubicados en un mismo edificio</w:t>
      </w:r>
      <w:r w:rsidR="00C46B38" w:rsidRPr="00E6537B">
        <w:rPr>
          <w:rFonts w:ascii="Book Antiqua" w:hAnsi="Book Antiqua"/>
          <w:color w:val="000000"/>
          <w:lang w:eastAsia="es-CR"/>
        </w:rPr>
        <w:t>, siempre y cuando exista contenido presupuestario proceder con la búsqueda del inmueble que cuente con la estructura requerida</w:t>
      </w:r>
      <w:r w:rsidR="001D1F48">
        <w:rPr>
          <w:rFonts w:ascii="Book Antiqua" w:hAnsi="Book Antiqua"/>
          <w:color w:val="000000"/>
          <w:lang w:eastAsia="es-CR"/>
        </w:rPr>
        <w:t>, la cual a su vez debe ser validad</w:t>
      </w:r>
      <w:r w:rsidR="000368C1">
        <w:rPr>
          <w:rFonts w:ascii="Book Antiqua" w:hAnsi="Book Antiqua"/>
          <w:color w:val="000000"/>
          <w:lang w:eastAsia="es-CR"/>
        </w:rPr>
        <w:t>o</w:t>
      </w:r>
      <w:r w:rsidR="001D1F48">
        <w:rPr>
          <w:rFonts w:ascii="Book Antiqua" w:hAnsi="Book Antiqua"/>
          <w:color w:val="000000"/>
          <w:lang w:eastAsia="es-CR"/>
        </w:rPr>
        <w:t xml:space="preserve"> con dichos despachos</w:t>
      </w:r>
      <w:r w:rsidR="00C46B38" w:rsidRPr="00E6537B">
        <w:rPr>
          <w:rFonts w:ascii="Book Antiqua" w:hAnsi="Book Antiqua"/>
          <w:color w:val="000000"/>
          <w:lang w:eastAsia="es-CR"/>
        </w:rPr>
        <w:t xml:space="preserve">. </w:t>
      </w:r>
      <w:r w:rsidR="005A57BA">
        <w:rPr>
          <w:rFonts w:ascii="Book Antiqua" w:hAnsi="Book Antiqua"/>
          <w:sz w:val="22"/>
          <w:szCs w:val="22"/>
          <w:lang w:eastAsia="en-US"/>
        </w:rPr>
        <w:t>En cuanto a los requerimientos de espacio físico para el área de cárceles del OIJ, deberá la Dirección Ejecutiva coordinar directamente con dicha oficina.</w:t>
      </w:r>
      <w:r w:rsidR="00421958">
        <w:rPr>
          <w:rFonts w:ascii="Book Antiqua" w:hAnsi="Book Antiqua"/>
          <w:sz w:val="22"/>
          <w:szCs w:val="22"/>
          <w:lang w:eastAsia="en-US"/>
        </w:rPr>
        <w:t xml:space="preserve"> </w:t>
      </w:r>
      <w:r w:rsidR="00C46B38" w:rsidRPr="00D21696">
        <w:rPr>
          <w:rFonts w:ascii="Book Antiqua" w:hAnsi="Book Antiqua"/>
          <w:color w:val="000000"/>
          <w:lang w:eastAsia="es-CR"/>
        </w:rPr>
        <w:t>Ver</w:t>
      </w:r>
      <w:r w:rsidR="00421958">
        <w:rPr>
          <w:rFonts w:ascii="Book Antiqua" w:hAnsi="Book Antiqua"/>
          <w:color w:val="000000"/>
          <w:lang w:eastAsia="es-CR"/>
        </w:rPr>
        <w:t xml:space="preserve"> detalle general de requerimiento de espacio físico según la estructura de personal en los</w:t>
      </w:r>
      <w:r w:rsidR="00C46B38" w:rsidRPr="00D21696">
        <w:rPr>
          <w:rFonts w:ascii="Book Antiqua" w:hAnsi="Book Antiqua"/>
          <w:color w:val="000000"/>
          <w:lang w:eastAsia="es-CR"/>
        </w:rPr>
        <w:t xml:space="preserve"> archivo</w:t>
      </w:r>
      <w:r w:rsidR="00062971" w:rsidRPr="00D21696">
        <w:rPr>
          <w:rFonts w:ascii="Book Antiqua" w:hAnsi="Book Antiqua"/>
          <w:color w:val="000000"/>
          <w:lang w:eastAsia="es-CR"/>
        </w:rPr>
        <w:t>s</w:t>
      </w:r>
      <w:r w:rsidR="00C46B38" w:rsidRPr="00D21696">
        <w:rPr>
          <w:rFonts w:ascii="Book Antiqua" w:hAnsi="Book Antiqua"/>
          <w:color w:val="000000"/>
          <w:lang w:eastAsia="es-CR"/>
        </w:rPr>
        <w:t xml:space="preserve"> adjunto</w:t>
      </w:r>
      <w:r w:rsidR="00062971" w:rsidRPr="00D21696">
        <w:rPr>
          <w:rFonts w:ascii="Book Antiqua" w:hAnsi="Book Antiqua"/>
          <w:color w:val="000000"/>
          <w:lang w:eastAsia="es-CR"/>
        </w:rPr>
        <w:t>s</w:t>
      </w:r>
      <w:r w:rsidR="00C46B38" w:rsidRPr="00D21696">
        <w:rPr>
          <w:rFonts w:ascii="Book Antiqua" w:hAnsi="Book Antiqua"/>
          <w:color w:val="000000"/>
          <w:lang w:eastAsia="es-CR"/>
        </w:rPr>
        <w:t xml:space="preserve">. </w:t>
      </w:r>
    </w:p>
    <w:p w14:paraId="1821BAB0" w14:textId="77777777" w:rsidR="00062971" w:rsidRPr="00062971" w:rsidRDefault="00062971" w:rsidP="00062971">
      <w:pPr>
        <w:pStyle w:val="Prrafodelista"/>
        <w:rPr>
          <w:rFonts w:ascii="Book Antiqua" w:hAnsi="Book Antiqua"/>
          <w:sz w:val="22"/>
          <w:szCs w:val="22"/>
          <w:lang w:eastAsia="en-US"/>
        </w:rPr>
      </w:pP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3748"/>
        <w:gridCol w:w="3748"/>
      </w:tblGrid>
      <w:tr w:rsidR="00062971" w:rsidRPr="00AE1538" w14:paraId="33C205D0" w14:textId="15B6E9A5" w:rsidTr="00062971">
        <w:trPr>
          <w:trHeight w:val="551"/>
          <w:tblCellSpacing w:w="20" w:type="dxa"/>
          <w:jc w:val="center"/>
        </w:trPr>
        <w:tc>
          <w:tcPr>
            <w:tcW w:w="3688" w:type="dxa"/>
            <w:shd w:val="clear" w:color="auto" w:fill="365F91"/>
          </w:tcPr>
          <w:p w14:paraId="4723640C" w14:textId="77777777" w:rsidR="00062971" w:rsidRPr="004A5FA7" w:rsidRDefault="00062971" w:rsidP="00941FEF">
            <w:pPr>
              <w:jc w:val="center"/>
              <w:rPr>
                <w:rFonts w:ascii="Book Antiqua" w:eastAsia="Calibri" w:hAnsi="Book Antiqua" w:cs="Arial"/>
                <w:b/>
                <w:color w:val="FFFFFF"/>
                <w:lang w:eastAsia="en-US"/>
              </w:rPr>
            </w:pPr>
            <w:r w:rsidRPr="004A5FA7">
              <w:rPr>
                <w:rFonts w:ascii="Book Antiqua" w:eastAsia="Calibri" w:hAnsi="Book Antiqua" w:cs="Arial"/>
                <w:b/>
                <w:color w:val="FFFFFF"/>
                <w:lang w:eastAsia="en-US"/>
              </w:rPr>
              <w:t xml:space="preserve">Requerimiento espacio físico Tribunal Penal, sede Pavas-Puriscal </w:t>
            </w:r>
          </w:p>
        </w:tc>
        <w:tc>
          <w:tcPr>
            <w:tcW w:w="3688" w:type="dxa"/>
            <w:shd w:val="clear" w:color="auto" w:fill="365F91"/>
          </w:tcPr>
          <w:p w14:paraId="252E23E1" w14:textId="15890383" w:rsidR="00062971" w:rsidRPr="004A5FA7" w:rsidRDefault="00062971" w:rsidP="00941FEF">
            <w:pPr>
              <w:jc w:val="center"/>
              <w:rPr>
                <w:rFonts w:ascii="Book Antiqua" w:eastAsia="Calibri" w:hAnsi="Book Antiqua" w:cs="Arial"/>
                <w:b/>
                <w:color w:val="FFFFFF"/>
                <w:lang w:eastAsia="en-US"/>
              </w:rPr>
            </w:pPr>
            <w:r w:rsidRPr="00062971">
              <w:rPr>
                <w:rFonts w:ascii="Book Antiqua" w:eastAsia="Calibri" w:hAnsi="Book Antiqua" w:cs="Arial"/>
                <w:b/>
                <w:color w:val="FFFFFF"/>
                <w:lang w:eastAsia="en-US"/>
              </w:rPr>
              <w:t>Requerimiento espacio físico Tribunal Penal, sede Hatillo</w:t>
            </w:r>
          </w:p>
        </w:tc>
      </w:tr>
      <w:bookmarkStart w:id="75" w:name="_MON_1710102280"/>
      <w:bookmarkEnd w:id="75"/>
      <w:tr w:rsidR="00062971" w:rsidRPr="00AE1538" w14:paraId="1E88C2F9" w14:textId="411D2F16" w:rsidTr="00062971">
        <w:trPr>
          <w:trHeight w:val="396"/>
          <w:tblCellSpacing w:w="20" w:type="dxa"/>
          <w:jc w:val="center"/>
        </w:trPr>
        <w:tc>
          <w:tcPr>
            <w:tcW w:w="3688" w:type="dxa"/>
            <w:shd w:val="clear" w:color="auto" w:fill="auto"/>
          </w:tcPr>
          <w:p w14:paraId="3565D428" w14:textId="76E2BB57" w:rsidR="00062971" w:rsidRPr="00AE1538" w:rsidRDefault="00544B9B" w:rsidP="00941FEF">
            <w:pPr>
              <w:jc w:val="center"/>
              <w:rPr>
                <w:rFonts w:ascii="Arial" w:eastAsia="Calibri" w:hAnsi="Arial" w:cs="Arial"/>
                <w:b/>
                <w:color w:val="FFFFFF"/>
                <w:sz w:val="28"/>
                <w:szCs w:val="22"/>
                <w:lang w:eastAsia="en-US"/>
              </w:rPr>
            </w:pPr>
            <w:r>
              <w:rPr>
                <w:rFonts w:ascii="Arial" w:eastAsia="Calibri" w:hAnsi="Arial" w:cs="Arial"/>
                <w:b/>
                <w:color w:val="FFFFFF"/>
                <w:sz w:val="28"/>
                <w:szCs w:val="22"/>
                <w:lang w:eastAsia="en-US"/>
              </w:rPr>
              <w:object w:dxaOrig="1155" w:dyaOrig="752" w14:anchorId="3AA8BE5A">
                <v:shape id="_x0000_i1032" type="#_x0000_t75" style="width:60.2pt;height:35.45pt" o:ole="">
                  <v:imagedata r:id="rId66" o:title=""/>
                </v:shape>
                <o:OLEObject Type="Embed" ProgID="Excel.Sheet.12" ShapeID="_x0000_i1032" DrawAspect="Icon" ObjectID="_1716726290" r:id="rId67"/>
              </w:object>
            </w:r>
          </w:p>
        </w:tc>
        <w:bookmarkStart w:id="76" w:name="_MON_1706337554"/>
        <w:bookmarkEnd w:id="76"/>
        <w:tc>
          <w:tcPr>
            <w:tcW w:w="3688" w:type="dxa"/>
          </w:tcPr>
          <w:p w14:paraId="17A429C6" w14:textId="3476A930" w:rsidR="00062971" w:rsidRDefault="00544B9B" w:rsidP="00941FEF">
            <w:pPr>
              <w:jc w:val="center"/>
              <w:rPr>
                <w:rFonts w:ascii="Book Antiqua" w:eastAsia="Calibri" w:hAnsi="Book Antiqua"/>
                <w:sz w:val="22"/>
                <w:szCs w:val="22"/>
                <w:lang w:eastAsia="en-US"/>
              </w:rPr>
            </w:pPr>
            <w:r>
              <w:rPr>
                <w:rFonts w:ascii="Book Antiqua" w:eastAsia="Calibri" w:hAnsi="Book Antiqua"/>
                <w:sz w:val="22"/>
                <w:szCs w:val="22"/>
                <w:lang w:eastAsia="en-US"/>
              </w:rPr>
              <w:object w:dxaOrig="1546" w:dyaOrig="1001" w14:anchorId="58BB40BD">
                <v:shape id="_x0000_i1033" type="#_x0000_t75" style="width:78.45pt;height:48.35pt" o:ole="">
                  <v:imagedata r:id="rId68" o:title=""/>
                </v:shape>
                <o:OLEObject Type="Embed" ProgID="Excel.Sheet.12" ShapeID="_x0000_i1033" DrawAspect="Icon" ObjectID="_1716726291" r:id="rId69"/>
              </w:object>
            </w:r>
          </w:p>
        </w:tc>
      </w:tr>
    </w:tbl>
    <w:p w14:paraId="4FC65BA6" w14:textId="07B6C5DA" w:rsidR="00B24E41" w:rsidRPr="00D21696" w:rsidRDefault="00B24E41" w:rsidP="00D21696">
      <w:pPr>
        <w:jc w:val="both"/>
        <w:rPr>
          <w:rFonts w:ascii="Book Antiqua" w:hAnsi="Book Antiqua"/>
          <w:sz w:val="22"/>
          <w:szCs w:val="22"/>
          <w:lang w:eastAsia="en-US"/>
        </w:rPr>
      </w:pPr>
    </w:p>
    <w:p w14:paraId="429C26BA" w14:textId="77777777" w:rsidR="00B24E41" w:rsidRDefault="00B24E41" w:rsidP="00D21696">
      <w:pPr>
        <w:pStyle w:val="Prrafodelista"/>
        <w:ind w:left="709"/>
        <w:jc w:val="both"/>
        <w:rPr>
          <w:rFonts w:ascii="Book Antiqua" w:hAnsi="Book Antiqua"/>
          <w:sz w:val="22"/>
          <w:szCs w:val="22"/>
          <w:lang w:eastAsia="en-US"/>
        </w:rPr>
      </w:pPr>
    </w:p>
    <w:p w14:paraId="280EA024" w14:textId="57A168D9" w:rsidR="00421958" w:rsidRPr="0025215A" w:rsidRDefault="00B24E41" w:rsidP="00D21696">
      <w:pPr>
        <w:pStyle w:val="Prrafodelista"/>
        <w:numPr>
          <w:ilvl w:val="1"/>
          <w:numId w:val="53"/>
        </w:numPr>
        <w:spacing w:after="160" w:line="259" w:lineRule="auto"/>
        <w:jc w:val="both"/>
        <w:rPr>
          <w:rFonts w:ascii="Book Antiqua" w:hAnsi="Book Antiqua"/>
          <w:lang w:eastAsia="en-US"/>
        </w:rPr>
      </w:pPr>
      <w:r w:rsidRPr="0025215A">
        <w:rPr>
          <w:rFonts w:ascii="Book Antiqua" w:hAnsi="Book Antiqua"/>
          <w:lang w:eastAsia="en-US"/>
        </w:rPr>
        <w:t>En línea con la anterior recomendación, deberá la Dirección Ejecutiva de manera conjunta con la instancia competente realizar un diagnóstico</w:t>
      </w:r>
      <w:r w:rsidR="00CC2CCD" w:rsidRPr="0025215A">
        <w:rPr>
          <w:rFonts w:ascii="Book Antiqua" w:hAnsi="Book Antiqua"/>
          <w:lang w:eastAsia="en-US"/>
        </w:rPr>
        <w:t xml:space="preserve"> donde defina la necesidad real de estructura ante un eventual traslado de instalaciones</w:t>
      </w:r>
      <w:r w:rsidR="002929FE" w:rsidRPr="0025215A">
        <w:rPr>
          <w:rFonts w:ascii="Book Antiqua" w:hAnsi="Book Antiqua"/>
          <w:lang w:eastAsia="en-US"/>
        </w:rPr>
        <w:t xml:space="preserve"> </w:t>
      </w:r>
      <w:r w:rsidRPr="0025215A">
        <w:rPr>
          <w:rFonts w:ascii="Book Antiqua" w:hAnsi="Book Antiqua"/>
          <w:lang w:eastAsia="en-US"/>
        </w:rPr>
        <w:t>(</w:t>
      </w:r>
      <w:r w:rsidR="00421958" w:rsidRPr="0025215A">
        <w:rPr>
          <w:rFonts w:ascii="Book Antiqua" w:hAnsi="Book Antiqua"/>
          <w:lang w:eastAsia="en-US"/>
        </w:rPr>
        <w:t>metros, distancias, iluminación, ventilación, servicios sanitarios, áreas comunes, etc.)</w:t>
      </w:r>
      <w:r w:rsidR="002929FE" w:rsidRPr="0025215A">
        <w:rPr>
          <w:rFonts w:ascii="Book Antiqua" w:hAnsi="Book Antiqua"/>
          <w:lang w:eastAsia="en-US"/>
        </w:rPr>
        <w:t>, lo anterior,</w:t>
      </w:r>
      <w:r w:rsidR="00421958" w:rsidRPr="0025215A">
        <w:rPr>
          <w:rFonts w:ascii="Book Antiqua" w:hAnsi="Book Antiqua"/>
          <w:lang w:eastAsia="en-US"/>
        </w:rPr>
        <w:t xml:space="preserve"> para todas las oficinas involucradas en el eventual traslado</w:t>
      </w:r>
      <w:r w:rsidR="002929FE" w:rsidRPr="0025215A">
        <w:rPr>
          <w:rFonts w:ascii="Book Antiqua" w:hAnsi="Book Antiqua"/>
          <w:lang w:eastAsia="en-US"/>
        </w:rPr>
        <w:t>, a saber, Tribunal Penal, Juzgado Penal, Defensa Pública, OIJ y Ministerio Público.</w:t>
      </w:r>
    </w:p>
    <w:p w14:paraId="6640314F" w14:textId="77777777" w:rsidR="002929FE" w:rsidRPr="00D21696" w:rsidRDefault="002929FE" w:rsidP="00D21696">
      <w:pPr>
        <w:pStyle w:val="Prrafodelista"/>
        <w:ind w:left="709"/>
        <w:jc w:val="both"/>
        <w:rPr>
          <w:rFonts w:ascii="Book Antiqua" w:hAnsi="Book Antiqua"/>
          <w:sz w:val="22"/>
          <w:szCs w:val="22"/>
          <w:lang w:eastAsia="en-US"/>
        </w:rPr>
      </w:pPr>
    </w:p>
    <w:p w14:paraId="0D539F83" w14:textId="77777777" w:rsidR="008E48EA" w:rsidRPr="00A912C5" w:rsidRDefault="008E48EA" w:rsidP="005C0174">
      <w:pPr>
        <w:pStyle w:val="Ttulo2"/>
        <w:ind w:left="360"/>
        <w:rPr>
          <w:rFonts w:ascii="Book Antiqua" w:hAnsi="Book Antiqua"/>
          <w:i w:val="0"/>
          <w:iCs w:val="0"/>
          <w:sz w:val="22"/>
          <w:szCs w:val="22"/>
        </w:rPr>
      </w:pPr>
      <w:r w:rsidRPr="00A912C5">
        <w:rPr>
          <w:rFonts w:ascii="Book Antiqua" w:hAnsi="Book Antiqua"/>
          <w:i w:val="0"/>
          <w:iCs w:val="0"/>
          <w:sz w:val="22"/>
          <w:szCs w:val="22"/>
        </w:rPr>
        <w:t>Dirección de Gestión Humana</w:t>
      </w:r>
    </w:p>
    <w:p w14:paraId="5C1B2F97" w14:textId="77777777" w:rsidR="008E48EA" w:rsidRPr="00A912C5" w:rsidRDefault="008E48EA" w:rsidP="008E48EA">
      <w:pPr>
        <w:jc w:val="both"/>
        <w:rPr>
          <w:rFonts w:ascii="Book Antiqua" w:hAnsi="Book Antiqua"/>
          <w:b/>
          <w:bCs/>
          <w:i/>
          <w:color w:val="0000FF"/>
          <w:sz w:val="22"/>
          <w:szCs w:val="22"/>
        </w:rPr>
      </w:pPr>
    </w:p>
    <w:p w14:paraId="1D36B96B" w14:textId="46E25923" w:rsidR="002D0319" w:rsidRPr="00E6537B" w:rsidRDefault="00C46B38" w:rsidP="00D21696">
      <w:pPr>
        <w:pStyle w:val="Prrafodelista"/>
        <w:numPr>
          <w:ilvl w:val="1"/>
          <w:numId w:val="53"/>
        </w:numPr>
        <w:spacing w:after="160" w:line="259" w:lineRule="auto"/>
        <w:jc w:val="both"/>
        <w:rPr>
          <w:rFonts w:ascii="Book Antiqua" w:hAnsi="Book Antiqua"/>
          <w:color w:val="000000"/>
          <w:lang w:eastAsia="es-CR"/>
        </w:rPr>
      </w:pPr>
      <w:r w:rsidRPr="00E6537B">
        <w:rPr>
          <w:rFonts w:ascii="Book Antiqua" w:hAnsi="Book Antiqua"/>
          <w:color w:val="000000"/>
          <w:lang w:eastAsia="es-CR"/>
        </w:rPr>
        <w:t>En caso de ser aprobada la propuesta de división de despachos,</w:t>
      </w:r>
      <w:r w:rsidR="0047398F" w:rsidRPr="00E6537B">
        <w:rPr>
          <w:rFonts w:ascii="Book Antiqua" w:hAnsi="Book Antiqua"/>
          <w:color w:val="000000"/>
          <w:lang w:eastAsia="es-CR"/>
        </w:rPr>
        <w:t xml:space="preserve"> deberá realizar el estudio correspondiente para determinar cuáles plazas de las ubicadas físicamente hoy en el Tribunal Penal del III Circuito Judicial de San José, sede suroeste se deberán trasladar al futuro Tribunal Penal del III Circuito Judicial de San José, sede Hatillo, propiamente </w:t>
      </w:r>
      <w:r w:rsidR="000A7CD1" w:rsidRPr="00E6537B">
        <w:rPr>
          <w:rFonts w:ascii="Book Antiqua" w:hAnsi="Book Antiqua"/>
          <w:color w:val="000000"/>
          <w:lang w:eastAsia="es-CR"/>
        </w:rPr>
        <w:t>para el traslado efectivo de 8 plazas de Jueza o Juez, 1 plaza de Jueza o Juez de trámite, 6 de Técnica o Técnico Judicial y 1 de Coordinadora o Coordinador Judicial para la sede de Hatillo</w:t>
      </w:r>
      <w:r w:rsidR="00E5749D" w:rsidRPr="00E6537B">
        <w:rPr>
          <w:rFonts w:ascii="Book Antiqua" w:hAnsi="Book Antiqua"/>
          <w:color w:val="000000"/>
          <w:lang w:eastAsia="es-CR"/>
        </w:rPr>
        <w:t>.</w:t>
      </w:r>
    </w:p>
    <w:p w14:paraId="2DB14836" w14:textId="77777777" w:rsidR="004D1E8D" w:rsidRPr="00E6537B" w:rsidRDefault="004D1E8D" w:rsidP="007714CE">
      <w:pPr>
        <w:pStyle w:val="Prrafodelista"/>
        <w:ind w:left="709"/>
        <w:jc w:val="both"/>
        <w:rPr>
          <w:rFonts w:ascii="Book Antiqua" w:hAnsi="Book Antiqua"/>
          <w:color w:val="000000"/>
          <w:lang w:eastAsia="es-CR"/>
        </w:rPr>
      </w:pPr>
    </w:p>
    <w:p w14:paraId="5B0D64C3" w14:textId="5F336CF4" w:rsidR="00837C62" w:rsidRDefault="004D1E8D" w:rsidP="00D21696">
      <w:pPr>
        <w:pStyle w:val="Prrafodelista"/>
        <w:numPr>
          <w:ilvl w:val="1"/>
          <w:numId w:val="53"/>
        </w:numPr>
        <w:spacing w:after="160" w:line="259" w:lineRule="auto"/>
        <w:jc w:val="both"/>
        <w:rPr>
          <w:rFonts w:ascii="Book Antiqua" w:hAnsi="Book Antiqua" w:cs="Book Antiqua"/>
        </w:rPr>
      </w:pPr>
      <w:r w:rsidRPr="00E6537B">
        <w:rPr>
          <w:rFonts w:ascii="Book Antiqua" w:hAnsi="Book Antiqua"/>
          <w:color w:val="000000"/>
          <w:lang w:eastAsia="es-CR"/>
        </w:rPr>
        <w:t>En caso de que se materialice la división de despachos, dar acompañamiento al personal del Tribunal antes, durante y después del proceso de división del despacho</w:t>
      </w:r>
      <w:r w:rsidRPr="00E6537B">
        <w:rPr>
          <w:rFonts w:ascii="Book Antiqua" w:hAnsi="Book Antiqua" w:cs="Book Antiqua"/>
        </w:rPr>
        <w:t>.</w:t>
      </w:r>
      <w:r w:rsidR="00F520A2">
        <w:rPr>
          <w:rFonts w:ascii="Book Antiqua" w:hAnsi="Book Antiqua" w:cs="Book Antiqua"/>
        </w:rPr>
        <w:t xml:space="preserve"> Igualmente, mientras no se </w:t>
      </w:r>
      <w:proofErr w:type="spellStart"/>
      <w:r w:rsidR="00F520A2">
        <w:rPr>
          <w:rFonts w:ascii="Book Antiqua" w:hAnsi="Book Antiqua" w:cs="Book Antiqua"/>
        </w:rPr>
        <w:t>de</w:t>
      </w:r>
      <w:proofErr w:type="spellEnd"/>
      <w:r w:rsidR="00F520A2">
        <w:rPr>
          <w:rFonts w:ascii="Book Antiqua" w:hAnsi="Book Antiqua" w:cs="Book Antiqua"/>
        </w:rPr>
        <w:t xml:space="preserve"> el traslado definitivo, deberá dar un acompañamiento constante al personal destacado en el despacho, de tal forma, que se logre impactar en l</w:t>
      </w:r>
      <w:r w:rsidR="00044213">
        <w:rPr>
          <w:rFonts w:ascii="Book Antiqua" w:hAnsi="Book Antiqua" w:cs="Book Antiqua"/>
        </w:rPr>
        <w:t xml:space="preserve">os objetivos institucionales </w:t>
      </w:r>
      <w:r w:rsidR="00EF6630">
        <w:rPr>
          <w:rFonts w:ascii="Book Antiqua" w:hAnsi="Book Antiqua" w:cs="Book Antiqua"/>
        </w:rPr>
        <w:t>en relación a las competencias de la Dirección de Gestión Humana.</w:t>
      </w:r>
      <w:r w:rsidRPr="00E6537B">
        <w:rPr>
          <w:rFonts w:ascii="Book Antiqua" w:hAnsi="Book Antiqua" w:cs="Book Antiqua"/>
        </w:rPr>
        <w:t xml:space="preserve"> </w:t>
      </w:r>
    </w:p>
    <w:p w14:paraId="1FAAA32A" w14:textId="77777777" w:rsidR="00102139" w:rsidRPr="00D21696" w:rsidRDefault="00102139" w:rsidP="00D21696">
      <w:pPr>
        <w:pStyle w:val="Prrafodelista"/>
        <w:rPr>
          <w:rFonts w:ascii="Book Antiqua" w:hAnsi="Book Antiqua" w:cs="Book Antiqua"/>
        </w:rPr>
      </w:pPr>
    </w:p>
    <w:p w14:paraId="5AA13F75" w14:textId="2D122175" w:rsidR="001F5716" w:rsidRPr="00D21696" w:rsidRDefault="00102139" w:rsidP="00D21696">
      <w:pPr>
        <w:pStyle w:val="Prrafodelista"/>
        <w:numPr>
          <w:ilvl w:val="1"/>
          <w:numId w:val="53"/>
        </w:numPr>
        <w:spacing w:after="160" w:line="259" w:lineRule="auto"/>
        <w:jc w:val="both"/>
        <w:rPr>
          <w:rFonts w:ascii="Book Antiqua" w:hAnsi="Book Antiqua"/>
          <w:color w:val="000000"/>
          <w:lang w:eastAsia="es-CR"/>
        </w:rPr>
      </w:pPr>
      <w:r w:rsidRPr="00D21696">
        <w:rPr>
          <w:rFonts w:ascii="Book Antiqua" w:hAnsi="Book Antiqua"/>
          <w:color w:val="000000"/>
          <w:lang w:eastAsia="es-CR"/>
        </w:rPr>
        <w:t xml:space="preserve">De conformidad con lo solicitado por la Comisión de la Jurisdicción Penal, deberá la Dirección de Gestión Humana realizar un estudio técnico que permita identificar las plazas tanto de personal jugador cómo técnico en las cuales su nombramiento incluye condiciones que los habilitan para laborar en jornadas distintas a las ordinarias, para que sean ubicadas en la jornada vespertina, y de ser posible, </w:t>
      </w:r>
      <w:r w:rsidR="0092586D">
        <w:rPr>
          <w:rFonts w:ascii="Book Antiqua" w:hAnsi="Book Antiqua"/>
          <w:color w:val="000000"/>
          <w:lang w:eastAsia="es-CR"/>
        </w:rPr>
        <w:t>Integrar el equipo de trabajo destacado en el escenario de estructura provisional propuesta.</w:t>
      </w:r>
    </w:p>
    <w:p w14:paraId="018743F0" w14:textId="67F6868A" w:rsidR="000A5086" w:rsidRPr="0025215A" w:rsidRDefault="00961DEB" w:rsidP="0025215A">
      <w:pPr>
        <w:pStyle w:val="Prrafodelista"/>
        <w:numPr>
          <w:ilvl w:val="1"/>
          <w:numId w:val="53"/>
        </w:numPr>
        <w:spacing w:after="160" w:line="259" w:lineRule="auto"/>
        <w:jc w:val="both"/>
        <w:rPr>
          <w:rFonts w:ascii="Book Antiqua" w:hAnsi="Book Antiqua"/>
          <w:color w:val="000000"/>
          <w:lang w:eastAsia="es-CR"/>
        </w:rPr>
      </w:pPr>
      <w:r w:rsidRPr="0025215A">
        <w:rPr>
          <w:rFonts w:ascii="Book Antiqua" w:hAnsi="Book Antiqua"/>
          <w:color w:val="000000"/>
          <w:lang w:eastAsia="es-CR"/>
        </w:rPr>
        <w:t xml:space="preserve">De conformidad con lo solicitado por la Comisión de la Jurisdicción Penal, deberá la Dirección de Gestión Humana realizar un trabajo periódico de seguimiento y control a las recomendaciones dadas en el informe PJ-DGH-ALAB-168-2021, de fecha 12 de noviembre de 2021, de modo tal que se revise el cumplimiento de </w:t>
      </w:r>
      <w:r w:rsidR="007A4A99" w:rsidRPr="0025215A">
        <w:rPr>
          <w:rFonts w:ascii="Book Antiqua" w:hAnsi="Book Antiqua"/>
          <w:color w:val="000000"/>
          <w:lang w:eastAsia="es-CR"/>
        </w:rPr>
        <w:t>estas</w:t>
      </w:r>
      <w:r w:rsidRPr="0025215A">
        <w:rPr>
          <w:rFonts w:ascii="Book Antiqua" w:hAnsi="Book Antiqua"/>
          <w:color w:val="000000"/>
          <w:lang w:eastAsia="es-CR"/>
        </w:rPr>
        <w:t xml:space="preserve"> mediante visitas y se informe directamente al Consejo Superior en caso de que no verifiquen ajustes según lo recomendado.</w:t>
      </w:r>
    </w:p>
    <w:p w14:paraId="5FAF354B" w14:textId="6D2BF087" w:rsidR="000A5086" w:rsidRPr="00D21696" w:rsidRDefault="000A5086" w:rsidP="00D21696">
      <w:pPr>
        <w:pStyle w:val="Prrafodelista"/>
        <w:numPr>
          <w:ilvl w:val="1"/>
          <w:numId w:val="53"/>
        </w:numPr>
        <w:spacing w:after="160" w:line="259" w:lineRule="auto"/>
        <w:jc w:val="both"/>
        <w:rPr>
          <w:rFonts w:ascii="Book Antiqua" w:hAnsi="Book Antiqua"/>
          <w:color w:val="000000"/>
          <w:lang w:eastAsia="es-CR"/>
        </w:rPr>
      </w:pPr>
      <w:bookmarkStart w:id="77" w:name="_Hlk92223150"/>
      <w:r w:rsidRPr="00D21696">
        <w:rPr>
          <w:rFonts w:ascii="Book Antiqua" w:hAnsi="Book Antiqua"/>
          <w:color w:val="000000"/>
          <w:lang w:eastAsia="es-CR"/>
        </w:rPr>
        <w:t>De conformidad con lo solicitado por la Comisión de la Jurisdicción Penal, deberá la Dirección de Gestión Humana organizar e implementar los talleres de Integración y Alineamiento, por tratarse de un instrumento que se ha implementado en otros despachos con resultados satisfactorios y que puede resultar de utilidad para lograr una mejora en la dinámica interna del despacho. Para dichos efectos, se coordinará con la Gestoría de la Jurisdicción Penal a fin de que se pueda lograr la participación de todas las personas servidoras judiciales del Tribunal.</w:t>
      </w:r>
    </w:p>
    <w:p w14:paraId="31B315E7" w14:textId="77777777" w:rsidR="007714CE" w:rsidRPr="00D21696" w:rsidRDefault="007714CE" w:rsidP="00D21696">
      <w:pPr>
        <w:pStyle w:val="Prrafodelista"/>
        <w:ind w:left="709"/>
        <w:jc w:val="both"/>
        <w:rPr>
          <w:rFonts w:ascii="Book Antiqua" w:hAnsi="Book Antiqua" w:cs="Book Antiqua"/>
          <w:sz w:val="22"/>
          <w:szCs w:val="22"/>
        </w:rPr>
      </w:pPr>
    </w:p>
    <w:bookmarkEnd w:id="77"/>
    <w:p w14:paraId="6E2CB9A9" w14:textId="32369FF6" w:rsidR="00403409" w:rsidRPr="00A912C5" w:rsidRDefault="00403409" w:rsidP="00403409">
      <w:pPr>
        <w:pStyle w:val="Ttulo2"/>
        <w:ind w:left="360"/>
        <w:rPr>
          <w:rFonts w:ascii="Book Antiqua" w:hAnsi="Book Antiqua"/>
          <w:i w:val="0"/>
          <w:iCs w:val="0"/>
          <w:sz w:val="22"/>
          <w:szCs w:val="22"/>
        </w:rPr>
      </w:pPr>
      <w:r w:rsidRPr="004259BC">
        <w:rPr>
          <w:rFonts w:ascii="Book Antiqua" w:hAnsi="Book Antiqua"/>
          <w:i w:val="0"/>
          <w:iCs w:val="0"/>
          <w:sz w:val="22"/>
          <w:szCs w:val="22"/>
        </w:rPr>
        <w:t>Dirección de Planificación</w:t>
      </w:r>
    </w:p>
    <w:p w14:paraId="6851B2D1" w14:textId="77777777" w:rsidR="007714CE" w:rsidRPr="008B4A88" w:rsidRDefault="007714CE" w:rsidP="007714CE">
      <w:pPr>
        <w:jc w:val="both"/>
        <w:rPr>
          <w:rFonts w:ascii="Book Antiqua" w:hAnsi="Book Antiqua" w:cs="Book Antiqua"/>
          <w:b/>
        </w:rPr>
      </w:pPr>
    </w:p>
    <w:p w14:paraId="01559DBC" w14:textId="0A625C2D" w:rsidR="001643AD" w:rsidRPr="00D21696" w:rsidRDefault="001643AD" w:rsidP="00D21696">
      <w:pPr>
        <w:pStyle w:val="Prrafodelista"/>
        <w:numPr>
          <w:ilvl w:val="1"/>
          <w:numId w:val="53"/>
        </w:numPr>
        <w:spacing w:after="160" w:line="259" w:lineRule="auto"/>
        <w:jc w:val="both"/>
        <w:rPr>
          <w:rFonts w:ascii="Book Antiqua" w:hAnsi="Book Antiqua"/>
          <w:color w:val="000000"/>
          <w:lang w:eastAsia="es-CR"/>
        </w:rPr>
      </w:pPr>
      <w:r w:rsidRPr="00D21696">
        <w:rPr>
          <w:rFonts w:ascii="Book Antiqua" w:hAnsi="Book Antiqua"/>
          <w:color w:val="000000"/>
          <w:lang w:eastAsia="es-CR"/>
        </w:rPr>
        <w:t>El Subproceso de Estadística deberá confeccionar la fórmula estadística para consignar los asuntos de la sede de Hatillo de manera independiente a las variables de la sede de Pavas-Puriscal, aspecto que coordinará con la Dirección de Tecnología de la Información para su validez en el sistema denominado SIGMA.</w:t>
      </w:r>
    </w:p>
    <w:p w14:paraId="22CDB4EC" w14:textId="77777777" w:rsidR="00DB67A6" w:rsidRDefault="00DB67A6" w:rsidP="001643AD">
      <w:pPr>
        <w:pStyle w:val="Prrafodelista"/>
        <w:ind w:left="709"/>
        <w:jc w:val="both"/>
        <w:rPr>
          <w:rFonts w:ascii="Book Antiqua" w:hAnsi="Book Antiqua"/>
          <w:color w:val="000000"/>
          <w:lang w:eastAsia="es-CR"/>
        </w:rPr>
      </w:pPr>
    </w:p>
    <w:p w14:paraId="5CC4AD06" w14:textId="2D27336E" w:rsidR="00F0762B" w:rsidRDefault="009000AC" w:rsidP="00D21696">
      <w:pPr>
        <w:pStyle w:val="Prrafodelista"/>
        <w:numPr>
          <w:ilvl w:val="1"/>
          <w:numId w:val="53"/>
        </w:numPr>
        <w:spacing w:after="160" w:line="259" w:lineRule="auto"/>
        <w:jc w:val="both"/>
        <w:rPr>
          <w:rFonts w:ascii="Book Antiqua" w:hAnsi="Book Antiqua"/>
          <w:color w:val="000000"/>
          <w:lang w:eastAsia="es-CR"/>
        </w:rPr>
      </w:pPr>
      <w:r>
        <w:rPr>
          <w:rFonts w:ascii="Book Antiqua" w:hAnsi="Book Antiqua"/>
          <w:color w:val="000000"/>
          <w:lang w:eastAsia="es-CR"/>
        </w:rPr>
        <w:t xml:space="preserve">El Subproceso de </w:t>
      </w:r>
      <w:r w:rsidR="005D7A99">
        <w:rPr>
          <w:rFonts w:ascii="Book Antiqua" w:hAnsi="Book Antiqua"/>
          <w:color w:val="000000"/>
          <w:lang w:eastAsia="es-CR"/>
        </w:rPr>
        <w:t xml:space="preserve">Organización </w:t>
      </w:r>
      <w:r w:rsidR="00771915">
        <w:rPr>
          <w:rFonts w:ascii="Book Antiqua" w:hAnsi="Book Antiqua"/>
          <w:color w:val="000000"/>
          <w:lang w:eastAsia="es-CR"/>
        </w:rPr>
        <w:t>Institucional deberá</w:t>
      </w:r>
      <w:r>
        <w:rPr>
          <w:rFonts w:ascii="Book Antiqua" w:hAnsi="Book Antiqua"/>
          <w:color w:val="000000"/>
          <w:lang w:eastAsia="es-CR"/>
        </w:rPr>
        <w:t xml:space="preserve"> a</w:t>
      </w:r>
      <w:r w:rsidR="00403409" w:rsidRPr="00E6537B">
        <w:rPr>
          <w:rFonts w:ascii="Book Antiqua" w:hAnsi="Book Antiqua"/>
          <w:color w:val="000000"/>
          <w:lang w:eastAsia="es-CR"/>
        </w:rPr>
        <w:t>ctualizar el documento “Competencia Territorial y Jerárquica de los Tribunales y Oficinas del Poder Judicial”.</w:t>
      </w:r>
    </w:p>
    <w:p w14:paraId="448F5AC1" w14:textId="77777777" w:rsidR="00F22F85" w:rsidRPr="00F22F85" w:rsidRDefault="00F22F85" w:rsidP="00F22F85">
      <w:pPr>
        <w:pStyle w:val="Prrafodelista"/>
        <w:rPr>
          <w:rFonts w:ascii="Book Antiqua" w:hAnsi="Book Antiqua"/>
          <w:color w:val="000000"/>
          <w:lang w:eastAsia="es-CR"/>
        </w:rPr>
      </w:pPr>
    </w:p>
    <w:p w14:paraId="0BC5F687" w14:textId="2DFF380A" w:rsidR="00F22F85" w:rsidRPr="00F0762B" w:rsidRDefault="00E56437" w:rsidP="00D21696">
      <w:pPr>
        <w:pStyle w:val="Prrafodelista"/>
        <w:numPr>
          <w:ilvl w:val="1"/>
          <w:numId w:val="53"/>
        </w:numPr>
        <w:spacing w:after="160" w:line="259" w:lineRule="auto"/>
        <w:jc w:val="both"/>
        <w:rPr>
          <w:rFonts w:ascii="Book Antiqua" w:hAnsi="Book Antiqua"/>
          <w:color w:val="000000"/>
          <w:lang w:eastAsia="es-CR"/>
        </w:rPr>
      </w:pPr>
      <w:r>
        <w:rPr>
          <w:rFonts w:ascii="Book Antiqua" w:hAnsi="Book Antiqua"/>
          <w:color w:val="000000"/>
          <w:lang w:eastAsia="es-CR"/>
        </w:rPr>
        <w:t xml:space="preserve">El Subproceso de </w:t>
      </w:r>
      <w:r w:rsidR="00F22F85">
        <w:rPr>
          <w:rFonts w:ascii="Book Antiqua" w:hAnsi="Book Antiqua"/>
          <w:color w:val="000000"/>
          <w:lang w:eastAsia="es-CR"/>
        </w:rPr>
        <w:t>Presupuesto,</w:t>
      </w:r>
      <w:r>
        <w:rPr>
          <w:rFonts w:ascii="Book Antiqua" w:hAnsi="Book Antiqua"/>
          <w:color w:val="000000"/>
          <w:lang w:eastAsia="es-CR"/>
        </w:rPr>
        <w:t xml:space="preserve"> deberá</w:t>
      </w:r>
      <w:r w:rsidR="00F22F85">
        <w:rPr>
          <w:rFonts w:ascii="Book Antiqua" w:hAnsi="Book Antiqua"/>
          <w:color w:val="000000"/>
          <w:lang w:eastAsia="es-CR"/>
        </w:rPr>
        <w:t xml:space="preserve"> crear </w:t>
      </w:r>
      <w:r>
        <w:rPr>
          <w:rFonts w:ascii="Book Antiqua" w:hAnsi="Book Antiqua"/>
          <w:color w:val="000000"/>
          <w:lang w:eastAsia="es-CR"/>
        </w:rPr>
        <w:t xml:space="preserve">un </w:t>
      </w:r>
      <w:r w:rsidR="00F22F85">
        <w:rPr>
          <w:rFonts w:ascii="Book Antiqua" w:hAnsi="Book Antiqua"/>
          <w:color w:val="000000"/>
          <w:lang w:eastAsia="es-CR"/>
        </w:rPr>
        <w:t xml:space="preserve">código </w:t>
      </w:r>
      <w:r w:rsidR="00C369AA">
        <w:rPr>
          <w:rFonts w:ascii="Book Antiqua" w:hAnsi="Book Antiqua"/>
          <w:color w:val="000000"/>
          <w:lang w:eastAsia="es-CR"/>
        </w:rPr>
        <w:t xml:space="preserve">no </w:t>
      </w:r>
      <w:r w:rsidR="00F22F85">
        <w:rPr>
          <w:rFonts w:ascii="Book Antiqua" w:hAnsi="Book Antiqua"/>
          <w:color w:val="000000"/>
          <w:lang w:eastAsia="es-CR"/>
        </w:rPr>
        <w:t xml:space="preserve">presupuestario para </w:t>
      </w:r>
      <w:r w:rsidR="00F22F85" w:rsidRPr="00F22F85">
        <w:rPr>
          <w:rFonts w:ascii="Book Antiqua" w:hAnsi="Book Antiqua"/>
          <w:color w:val="000000"/>
          <w:lang w:eastAsia="es-CR"/>
        </w:rPr>
        <w:t>el Tribunal Penal del III Circuito Judicial de San José, sede Hatillo</w:t>
      </w:r>
      <w:r w:rsidR="00F22F85">
        <w:rPr>
          <w:rFonts w:ascii="Book Antiqua" w:hAnsi="Book Antiqua"/>
          <w:color w:val="000000"/>
          <w:lang w:eastAsia="es-CR"/>
        </w:rPr>
        <w:t>.</w:t>
      </w:r>
    </w:p>
    <w:p w14:paraId="7B1F5B99" w14:textId="77777777" w:rsidR="008E48EA" w:rsidRPr="008B4A88" w:rsidRDefault="008E48EA" w:rsidP="008E48EA">
      <w:pPr>
        <w:jc w:val="both"/>
        <w:rPr>
          <w:rFonts w:ascii="Book Antiqua" w:hAnsi="Book Antiqua" w:cs="Book Antiqua"/>
          <w:b/>
        </w:rPr>
      </w:pPr>
    </w:p>
    <w:p w14:paraId="495E48CC" w14:textId="77777777" w:rsidR="008E48EA" w:rsidRPr="00DB67A6" w:rsidRDefault="008E48EA" w:rsidP="00DB67A6">
      <w:pPr>
        <w:pStyle w:val="Ttulo2"/>
        <w:ind w:left="360"/>
        <w:rPr>
          <w:rFonts w:ascii="Book Antiqua" w:hAnsi="Book Antiqua"/>
          <w:i w:val="0"/>
          <w:iCs w:val="0"/>
          <w:sz w:val="22"/>
          <w:szCs w:val="22"/>
        </w:rPr>
      </w:pPr>
      <w:bookmarkStart w:id="78" w:name="_Hlk92226615"/>
      <w:r w:rsidRPr="00DB67A6">
        <w:rPr>
          <w:rFonts w:ascii="Book Antiqua" w:hAnsi="Book Antiqua"/>
          <w:i w:val="0"/>
          <w:iCs w:val="0"/>
          <w:sz w:val="22"/>
          <w:szCs w:val="22"/>
        </w:rPr>
        <w:lastRenderedPageBreak/>
        <w:t xml:space="preserve">Dirección de Tecnología de Información </w:t>
      </w:r>
    </w:p>
    <w:p w14:paraId="411B967F" w14:textId="77777777" w:rsidR="008E48EA" w:rsidRPr="00E6537B" w:rsidRDefault="008E48EA" w:rsidP="008E48EA">
      <w:pPr>
        <w:jc w:val="both"/>
        <w:rPr>
          <w:rFonts w:ascii="Book Antiqua" w:hAnsi="Book Antiqua" w:cs="Book Antiqua"/>
          <w:sz w:val="24"/>
          <w:szCs w:val="24"/>
        </w:rPr>
      </w:pPr>
    </w:p>
    <w:p w14:paraId="08C4EA17" w14:textId="2F3EB78D" w:rsidR="00BB4EDB" w:rsidRDefault="00DB57CD" w:rsidP="00D21696">
      <w:pPr>
        <w:pStyle w:val="Prrafodelista"/>
        <w:numPr>
          <w:ilvl w:val="1"/>
          <w:numId w:val="53"/>
        </w:numPr>
        <w:spacing w:after="160" w:line="259" w:lineRule="auto"/>
        <w:jc w:val="both"/>
        <w:rPr>
          <w:rFonts w:ascii="Book Antiqua" w:hAnsi="Book Antiqua"/>
          <w:color w:val="000000"/>
          <w:lang w:eastAsia="es-CR"/>
        </w:rPr>
      </w:pPr>
      <w:r w:rsidRPr="00E6537B">
        <w:rPr>
          <w:rFonts w:ascii="Book Antiqua" w:hAnsi="Book Antiqua"/>
          <w:color w:val="000000"/>
          <w:lang w:eastAsia="es-CR"/>
        </w:rPr>
        <w:t xml:space="preserve">Dar seguimiento </w:t>
      </w:r>
      <w:r w:rsidR="00F04582" w:rsidRPr="00E6537B">
        <w:rPr>
          <w:rFonts w:ascii="Book Antiqua" w:hAnsi="Book Antiqua"/>
          <w:color w:val="000000"/>
          <w:lang w:eastAsia="es-CR"/>
        </w:rPr>
        <w:t xml:space="preserve">de manera conjunta con la Administración Regional </w:t>
      </w:r>
      <w:r w:rsidRPr="00E6537B">
        <w:rPr>
          <w:rFonts w:ascii="Book Antiqua" w:hAnsi="Book Antiqua"/>
          <w:color w:val="000000"/>
          <w:lang w:eastAsia="es-CR"/>
        </w:rPr>
        <w:t>a las necesidades de equipo tecnológico</w:t>
      </w:r>
      <w:r w:rsidR="00F04582" w:rsidRPr="00E6537B">
        <w:rPr>
          <w:rFonts w:ascii="Book Antiqua" w:hAnsi="Book Antiqua"/>
          <w:color w:val="000000"/>
          <w:lang w:eastAsia="es-CR"/>
        </w:rPr>
        <w:t xml:space="preserve"> requerido por el Tribunal Penal del III Circuito Judicial de San José, sede suroeste. En caso de que se materialice la división de despachos se deberá realizar un estudio sobre la dotación del equipo tecnológico requerido para cada sede.</w:t>
      </w:r>
      <w:r w:rsidR="002C1D88">
        <w:rPr>
          <w:rFonts w:ascii="Book Antiqua" w:hAnsi="Book Antiqua"/>
          <w:color w:val="000000"/>
          <w:lang w:eastAsia="es-CR"/>
        </w:rPr>
        <w:t xml:space="preserve"> De conformidad con lo solicitado de manera expresa por parte de la Dirección Ejecutiva, se adiciona a la recomendación la inclusión de equipo tecnológico, a saber: </w:t>
      </w:r>
    </w:p>
    <w:p w14:paraId="30456FDA" w14:textId="77777777" w:rsidR="002C1D88" w:rsidRDefault="002C1D88" w:rsidP="002C1D88">
      <w:pPr>
        <w:pStyle w:val="Prrafodelista"/>
        <w:ind w:left="709"/>
        <w:jc w:val="both"/>
        <w:rPr>
          <w:rFonts w:ascii="Book Antiqua" w:hAnsi="Book Antiqua"/>
          <w:color w:val="000000"/>
          <w:lang w:eastAsia="es-CR"/>
        </w:rPr>
      </w:pPr>
    </w:p>
    <w:p w14:paraId="012ACD02" w14:textId="61A92035" w:rsidR="002C1D88" w:rsidRPr="002C1D88" w:rsidRDefault="002C1D88" w:rsidP="00D21696">
      <w:pPr>
        <w:pStyle w:val="Prrafodelista"/>
        <w:numPr>
          <w:ilvl w:val="0"/>
          <w:numId w:val="47"/>
        </w:numPr>
        <w:jc w:val="both"/>
        <w:rPr>
          <w:rFonts w:ascii="Book Antiqua" w:hAnsi="Book Antiqua"/>
          <w:color w:val="000000"/>
          <w:lang w:eastAsia="es-CR"/>
        </w:rPr>
      </w:pPr>
      <w:r w:rsidRPr="002C1D88">
        <w:rPr>
          <w:rFonts w:ascii="Book Antiqua" w:hAnsi="Book Antiqua"/>
          <w:color w:val="000000"/>
          <w:lang w:eastAsia="es-CR"/>
        </w:rPr>
        <w:t>Equipo de computación para plazas nuevas.</w:t>
      </w:r>
    </w:p>
    <w:p w14:paraId="62077E4C" w14:textId="20C10516" w:rsidR="002C1D88" w:rsidRPr="002C1D88" w:rsidRDefault="002C1D88" w:rsidP="00D21696">
      <w:pPr>
        <w:pStyle w:val="Prrafodelista"/>
        <w:numPr>
          <w:ilvl w:val="0"/>
          <w:numId w:val="47"/>
        </w:numPr>
        <w:jc w:val="both"/>
        <w:rPr>
          <w:rFonts w:ascii="Book Antiqua" w:hAnsi="Book Antiqua"/>
          <w:color w:val="000000"/>
          <w:lang w:eastAsia="es-CR"/>
        </w:rPr>
      </w:pPr>
      <w:r w:rsidRPr="002C1D88">
        <w:rPr>
          <w:rFonts w:ascii="Book Antiqua" w:hAnsi="Book Antiqua"/>
          <w:color w:val="000000"/>
          <w:lang w:eastAsia="es-CR"/>
        </w:rPr>
        <w:t>Equipo de grabación para salas de juicio.</w:t>
      </w:r>
    </w:p>
    <w:p w14:paraId="548508C5" w14:textId="4716EE73" w:rsidR="002C1D88" w:rsidRPr="002C1D88" w:rsidRDefault="002C1D88" w:rsidP="00D21696">
      <w:pPr>
        <w:pStyle w:val="Prrafodelista"/>
        <w:numPr>
          <w:ilvl w:val="0"/>
          <w:numId w:val="47"/>
        </w:numPr>
        <w:jc w:val="both"/>
        <w:rPr>
          <w:rFonts w:ascii="Book Antiqua" w:hAnsi="Book Antiqua"/>
          <w:color w:val="000000"/>
          <w:lang w:eastAsia="es-CR"/>
        </w:rPr>
      </w:pPr>
      <w:r w:rsidRPr="002C1D88">
        <w:rPr>
          <w:rFonts w:ascii="Book Antiqua" w:hAnsi="Book Antiqua"/>
          <w:color w:val="000000"/>
          <w:lang w:eastAsia="es-CR"/>
        </w:rPr>
        <w:t>Licenciamiento para plazas nuevas.</w:t>
      </w:r>
    </w:p>
    <w:p w14:paraId="0EAE46BC" w14:textId="3D7C7759" w:rsidR="002C1D88" w:rsidRPr="002C1D88" w:rsidRDefault="002C1D88" w:rsidP="00D21696">
      <w:pPr>
        <w:pStyle w:val="Prrafodelista"/>
        <w:numPr>
          <w:ilvl w:val="0"/>
          <w:numId w:val="47"/>
        </w:numPr>
        <w:jc w:val="both"/>
        <w:rPr>
          <w:rFonts w:ascii="Book Antiqua" w:hAnsi="Book Antiqua"/>
          <w:color w:val="000000"/>
          <w:lang w:eastAsia="es-CR"/>
        </w:rPr>
      </w:pPr>
      <w:r w:rsidRPr="002C1D88">
        <w:rPr>
          <w:rFonts w:ascii="Book Antiqua" w:hAnsi="Book Antiqua"/>
          <w:color w:val="000000"/>
          <w:lang w:eastAsia="es-CR"/>
        </w:rPr>
        <w:t>Presupuesto para la adquisición de impresoras, servidores, escáner y fax.</w:t>
      </w:r>
    </w:p>
    <w:p w14:paraId="4EDC539E" w14:textId="46DBB03B" w:rsidR="002C1D88" w:rsidRPr="002C1D88" w:rsidRDefault="002C1D88" w:rsidP="00D21696">
      <w:pPr>
        <w:pStyle w:val="Prrafodelista"/>
        <w:numPr>
          <w:ilvl w:val="0"/>
          <w:numId w:val="47"/>
        </w:numPr>
        <w:jc w:val="both"/>
        <w:rPr>
          <w:rFonts w:ascii="Book Antiqua" w:hAnsi="Book Antiqua"/>
          <w:color w:val="000000"/>
          <w:lang w:eastAsia="es-CR"/>
        </w:rPr>
      </w:pPr>
      <w:r w:rsidRPr="002C1D88">
        <w:rPr>
          <w:rFonts w:ascii="Book Antiqua" w:hAnsi="Book Antiqua"/>
          <w:color w:val="000000"/>
          <w:lang w:eastAsia="es-CR"/>
        </w:rPr>
        <w:t>Dotación de central telefónica y teléfonos.</w:t>
      </w:r>
    </w:p>
    <w:p w14:paraId="7580AC83" w14:textId="4CDCD56A" w:rsidR="002C1D88" w:rsidRPr="002C1D88" w:rsidRDefault="002C1D88" w:rsidP="00D21696">
      <w:pPr>
        <w:pStyle w:val="Prrafodelista"/>
        <w:numPr>
          <w:ilvl w:val="0"/>
          <w:numId w:val="47"/>
        </w:numPr>
        <w:jc w:val="both"/>
        <w:rPr>
          <w:rFonts w:ascii="Book Antiqua" w:hAnsi="Book Antiqua"/>
          <w:color w:val="000000"/>
          <w:lang w:eastAsia="es-CR"/>
        </w:rPr>
      </w:pPr>
      <w:r w:rsidRPr="002C1D88">
        <w:rPr>
          <w:rFonts w:ascii="Book Antiqua" w:hAnsi="Book Antiqua"/>
          <w:color w:val="000000"/>
          <w:lang w:eastAsia="es-CR"/>
        </w:rPr>
        <w:t>Presupuesto para líneas telefónica y fibra óptica.</w:t>
      </w:r>
    </w:p>
    <w:p w14:paraId="64670ECE" w14:textId="0484431D" w:rsidR="002C1D88" w:rsidRPr="002C1D88" w:rsidRDefault="002C1D88" w:rsidP="00D21696">
      <w:pPr>
        <w:pStyle w:val="Prrafodelista"/>
        <w:numPr>
          <w:ilvl w:val="0"/>
          <w:numId w:val="47"/>
        </w:numPr>
        <w:jc w:val="both"/>
        <w:rPr>
          <w:rFonts w:ascii="Book Antiqua" w:hAnsi="Book Antiqua"/>
          <w:color w:val="000000"/>
          <w:lang w:eastAsia="es-CR"/>
        </w:rPr>
      </w:pPr>
      <w:r w:rsidRPr="002C1D88">
        <w:rPr>
          <w:rFonts w:ascii="Book Antiqua" w:hAnsi="Book Antiqua"/>
          <w:color w:val="000000"/>
          <w:lang w:eastAsia="es-CR"/>
        </w:rPr>
        <w:t>Equipo de videoconferencia.</w:t>
      </w:r>
    </w:p>
    <w:p w14:paraId="141461FC" w14:textId="568C9E01" w:rsidR="002C1D88" w:rsidRDefault="002C1D88">
      <w:pPr>
        <w:pStyle w:val="Prrafodelista"/>
        <w:numPr>
          <w:ilvl w:val="0"/>
          <w:numId w:val="47"/>
        </w:numPr>
        <w:jc w:val="both"/>
        <w:rPr>
          <w:rFonts w:ascii="Book Antiqua" w:hAnsi="Book Antiqua"/>
          <w:color w:val="000000"/>
          <w:lang w:eastAsia="es-CR"/>
        </w:rPr>
      </w:pPr>
      <w:r w:rsidRPr="002C1D88">
        <w:rPr>
          <w:rFonts w:ascii="Book Antiqua" w:hAnsi="Book Antiqua"/>
          <w:color w:val="000000"/>
          <w:lang w:eastAsia="es-CR"/>
        </w:rPr>
        <w:t>Pantallas led para las salas.</w:t>
      </w:r>
    </w:p>
    <w:p w14:paraId="6B968239" w14:textId="77777777" w:rsidR="009652B4" w:rsidRDefault="009652B4" w:rsidP="00D21696">
      <w:pPr>
        <w:pStyle w:val="Prrafodelista"/>
        <w:ind w:left="1429"/>
        <w:jc w:val="both"/>
        <w:rPr>
          <w:rFonts w:ascii="Book Antiqua" w:hAnsi="Book Antiqua"/>
          <w:color w:val="000000"/>
          <w:lang w:eastAsia="es-CR"/>
        </w:rPr>
      </w:pPr>
    </w:p>
    <w:p w14:paraId="115FB783" w14:textId="5142CA04" w:rsidR="009652B4" w:rsidRPr="00D21696" w:rsidRDefault="009652B4" w:rsidP="00D21696">
      <w:pPr>
        <w:ind w:left="709"/>
        <w:jc w:val="both"/>
        <w:rPr>
          <w:rFonts w:ascii="Book Antiqua" w:hAnsi="Book Antiqua"/>
          <w:color w:val="000000"/>
          <w:lang w:eastAsia="es-CR"/>
        </w:rPr>
      </w:pPr>
      <w:r w:rsidRPr="009652B4">
        <w:rPr>
          <w:rFonts w:ascii="Book Antiqua" w:hAnsi="Book Antiqua" w:cs="Arial"/>
          <w:color w:val="000000"/>
          <w:sz w:val="24"/>
          <w:szCs w:val="24"/>
          <w:lang w:val="es-ES" w:eastAsia="es-CR"/>
        </w:rPr>
        <w:t>En línea con lo anterior, en atención a la solicitud realizada de manera expresa por la Comisión de la Jurisdicción Penal</w:t>
      </w:r>
      <w:r>
        <w:rPr>
          <w:rFonts w:ascii="Book Antiqua" w:hAnsi="Book Antiqua" w:cs="Arial"/>
          <w:color w:val="000000"/>
          <w:sz w:val="24"/>
          <w:szCs w:val="24"/>
          <w:lang w:val="es-ES" w:eastAsia="es-CR"/>
        </w:rPr>
        <w:t xml:space="preserve"> mediante oficio </w:t>
      </w:r>
      <w:r w:rsidRPr="009652B4">
        <w:rPr>
          <w:rFonts w:ascii="Book Antiqua" w:hAnsi="Book Antiqua" w:cs="Arial"/>
          <w:color w:val="000000"/>
          <w:sz w:val="24"/>
          <w:szCs w:val="24"/>
          <w:lang w:val="es-ES" w:eastAsia="es-CR"/>
        </w:rPr>
        <w:t>CJP049-2022 del 21 de marzo 2022</w:t>
      </w:r>
      <w:r>
        <w:rPr>
          <w:rFonts w:ascii="Book Antiqua" w:hAnsi="Book Antiqua" w:cs="Arial"/>
          <w:color w:val="000000"/>
          <w:sz w:val="24"/>
          <w:szCs w:val="24"/>
          <w:lang w:val="es-ES" w:eastAsia="es-CR"/>
        </w:rPr>
        <w:t xml:space="preserve">, </w:t>
      </w:r>
      <w:r w:rsidRPr="009652B4">
        <w:rPr>
          <w:rFonts w:ascii="Book Antiqua" w:hAnsi="Book Antiqua" w:cs="Arial"/>
          <w:color w:val="000000"/>
          <w:sz w:val="24"/>
          <w:szCs w:val="24"/>
          <w:lang w:val="es-ES" w:eastAsia="es-CR"/>
        </w:rPr>
        <w:t xml:space="preserve">deberá la </w:t>
      </w:r>
      <w:r w:rsidRPr="00D21696">
        <w:rPr>
          <w:rFonts w:ascii="Book Antiqua" w:hAnsi="Book Antiqua" w:cs="Arial"/>
          <w:color w:val="000000"/>
          <w:sz w:val="24"/>
          <w:szCs w:val="24"/>
          <w:lang w:val="es-ES" w:eastAsia="es-CR"/>
        </w:rPr>
        <w:t xml:space="preserve">persona encargada del mantenimiento de equipo tecnológico en dicho circuito judicial, </w:t>
      </w:r>
      <w:r>
        <w:rPr>
          <w:rFonts w:ascii="Book Antiqua" w:hAnsi="Book Antiqua" w:cs="Arial"/>
          <w:color w:val="000000"/>
          <w:sz w:val="24"/>
          <w:szCs w:val="24"/>
          <w:lang w:val="es-ES" w:eastAsia="es-CR"/>
        </w:rPr>
        <w:t>hacer</w:t>
      </w:r>
      <w:r w:rsidRPr="00D21696">
        <w:rPr>
          <w:rFonts w:ascii="Book Antiqua" w:hAnsi="Book Antiqua" w:cs="Arial"/>
          <w:color w:val="000000"/>
          <w:sz w:val="24"/>
          <w:szCs w:val="24"/>
          <w:lang w:val="es-ES" w:eastAsia="es-CR"/>
        </w:rPr>
        <w:t xml:space="preserve"> el seguimiento periódico de las necesidades que se vayan detectando y establecer la obligación de dicho encargado de reportar</w:t>
      </w:r>
      <w:r w:rsidR="00143FA5">
        <w:rPr>
          <w:rFonts w:ascii="Book Antiqua" w:hAnsi="Book Antiqua" w:cs="Arial"/>
          <w:color w:val="000000"/>
          <w:sz w:val="24"/>
          <w:szCs w:val="24"/>
          <w:lang w:val="es-ES" w:eastAsia="es-CR"/>
        </w:rPr>
        <w:t xml:space="preserve"> periódicamente</w:t>
      </w:r>
      <w:r w:rsidRPr="00D21696">
        <w:rPr>
          <w:rFonts w:ascii="Book Antiqua" w:hAnsi="Book Antiqua" w:cs="Arial"/>
          <w:color w:val="000000"/>
          <w:sz w:val="24"/>
          <w:szCs w:val="24"/>
          <w:lang w:val="es-ES" w:eastAsia="es-CR"/>
        </w:rPr>
        <w:t xml:space="preserve"> a la jefatura respectiva los requerimientos técnicos para procurar una mejora en la conectividad y otras necesidades tecnológicas, y que en caso de no contarse con presupuesto para suplirlos de forma inmediata, se incluya para considerarlos en los siguientes presupuestos, a fin de no descuidar estos aspectos que son determinantes en el desempeño adecuado del despacho</w:t>
      </w:r>
      <w:r>
        <w:rPr>
          <w:rFonts w:ascii="Book Antiqua" w:hAnsi="Book Antiqua" w:cs="Arial"/>
          <w:color w:val="000000"/>
          <w:sz w:val="24"/>
          <w:szCs w:val="24"/>
          <w:lang w:val="es-ES" w:eastAsia="es-CR"/>
        </w:rPr>
        <w:t>.</w:t>
      </w:r>
    </w:p>
    <w:bookmarkEnd w:id="78"/>
    <w:p w14:paraId="0C65BB49" w14:textId="77777777" w:rsidR="00C47011" w:rsidRDefault="00C47011" w:rsidP="00C47011">
      <w:pPr>
        <w:pStyle w:val="Prrafodelista"/>
        <w:ind w:left="709"/>
        <w:jc w:val="both"/>
        <w:rPr>
          <w:rFonts w:ascii="Book Antiqua" w:hAnsi="Book Antiqua"/>
          <w:color w:val="000000"/>
          <w:lang w:eastAsia="es-CR"/>
        </w:rPr>
      </w:pPr>
    </w:p>
    <w:p w14:paraId="3F12291F" w14:textId="4330D60F" w:rsidR="00C47011" w:rsidRDefault="00C47011" w:rsidP="00D21696">
      <w:pPr>
        <w:pStyle w:val="Prrafodelista"/>
        <w:numPr>
          <w:ilvl w:val="1"/>
          <w:numId w:val="53"/>
        </w:numPr>
        <w:spacing w:after="160" w:line="259" w:lineRule="auto"/>
        <w:jc w:val="both"/>
        <w:rPr>
          <w:rFonts w:ascii="Book Antiqua" w:hAnsi="Book Antiqua"/>
          <w:color w:val="000000"/>
          <w:lang w:eastAsia="es-CR"/>
        </w:rPr>
      </w:pPr>
      <w:r>
        <w:rPr>
          <w:rFonts w:ascii="Book Antiqua" w:hAnsi="Book Antiqua"/>
          <w:color w:val="000000"/>
          <w:lang w:eastAsia="es-CR"/>
        </w:rPr>
        <w:t>Gestionar el procedimiento necesario en los sistemas de tramitación para que se registre en distintos contextos los expedientes del Tribunal Penal del III Circuito Judicial de San José, sede Pavas-Puriscal y el Tribunal Penal del III Circuito Judicial de San José, sede Hatillo.</w:t>
      </w:r>
    </w:p>
    <w:p w14:paraId="1AC6FD72" w14:textId="77777777" w:rsidR="00C47011" w:rsidRPr="00C47011" w:rsidRDefault="00C47011" w:rsidP="00C47011">
      <w:pPr>
        <w:pStyle w:val="Prrafodelista"/>
        <w:ind w:left="709"/>
        <w:jc w:val="both"/>
        <w:rPr>
          <w:rFonts w:ascii="Book Antiqua" w:hAnsi="Book Antiqua"/>
          <w:color w:val="000000"/>
          <w:lang w:eastAsia="es-CR"/>
        </w:rPr>
      </w:pPr>
    </w:p>
    <w:p w14:paraId="567CB1FC" w14:textId="0BD71B61" w:rsidR="00BB4EDB" w:rsidRPr="00D21696" w:rsidRDefault="00BB4EDB" w:rsidP="00D21696">
      <w:pPr>
        <w:pStyle w:val="Prrafodelista"/>
        <w:numPr>
          <w:ilvl w:val="1"/>
          <w:numId w:val="53"/>
        </w:numPr>
        <w:spacing w:after="160" w:line="259" w:lineRule="auto"/>
        <w:jc w:val="both"/>
        <w:rPr>
          <w:rFonts w:ascii="Book Antiqua" w:hAnsi="Book Antiqua"/>
          <w:color w:val="000000"/>
          <w:lang w:eastAsia="es-CR"/>
        </w:rPr>
      </w:pPr>
      <w:r w:rsidRPr="00D21696">
        <w:rPr>
          <w:rFonts w:ascii="Book Antiqua" w:hAnsi="Book Antiqua"/>
          <w:color w:val="000000"/>
          <w:lang w:eastAsia="es-CR"/>
        </w:rPr>
        <w:t>Fortalecer constantemente la capacitación al personal judicial en herramientas tales como: Agenda Cronos, Escritorio Virtual y Sistema de Gestión de los Despachos Judiciales</w:t>
      </w:r>
      <w:r w:rsidR="00372208" w:rsidRPr="00D21696">
        <w:rPr>
          <w:rFonts w:ascii="Book Antiqua" w:hAnsi="Book Antiqua"/>
          <w:color w:val="000000"/>
          <w:lang w:eastAsia="es-CR"/>
        </w:rPr>
        <w:t xml:space="preserve">, </w:t>
      </w:r>
      <w:r w:rsidR="00573D7E" w:rsidRPr="00D21696">
        <w:rPr>
          <w:rFonts w:ascii="Book Antiqua" w:hAnsi="Book Antiqua"/>
          <w:color w:val="000000"/>
          <w:lang w:eastAsia="es-CR"/>
        </w:rPr>
        <w:t xml:space="preserve">a la cual </w:t>
      </w:r>
      <w:r w:rsidR="00372208" w:rsidRPr="00D21696">
        <w:rPr>
          <w:rFonts w:ascii="Book Antiqua" w:hAnsi="Book Antiqua"/>
          <w:color w:val="000000"/>
          <w:lang w:eastAsia="es-CR"/>
        </w:rPr>
        <w:t>deberá ser</w:t>
      </w:r>
      <w:r w:rsidR="00E42020" w:rsidRPr="00D21696">
        <w:rPr>
          <w:rFonts w:ascii="Book Antiqua" w:hAnsi="Book Antiqua"/>
          <w:color w:val="000000"/>
          <w:lang w:eastAsia="es-CR"/>
        </w:rPr>
        <w:t xml:space="preserve"> de seguimiento e informa</w:t>
      </w:r>
      <w:r w:rsidR="00573D7E" w:rsidRPr="00D21696">
        <w:rPr>
          <w:rFonts w:ascii="Book Antiqua" w:hAnsi="Book Antiqua"/>
          <w:color w:val="000000"/>
          <w:lang w:eastAsia="es-CR"/>
        </w:rPr>
        <w:t>rla</w:t>
      </w:r>
      <w:r w:rsidR="00E42020" w:rsidRPr="00D21696">
        <w:rPr>
          <w:rFonts w:ascii="Book Antiqua" w:hAnsi="Book Antiqua"/>
          <w:color w:val="000000"/>
          <w:lang w:eastAsia="es-CR"/>
        </w:rPr>
        <w:t xml:space="preserve"> al </w:t>
      </w:r>
      <w:r w:rsidR="00573D7E" w:rsidRPr="00D21696">
        <w:rPr>
          <w:rFonts w:ascii="Book Antiqua" w:hAnsi="Book Antiqua"/>
          <w:color w:val="000000"/>
          <w:lang w:eastAsia="es-CR"/>
        </w:rPr>
        <w:t>Comité de Seguimiento del Proyecto Penal.</w:t>
      </w:r>
    </w:p>
    <w:p w14:paraId="407769C1" w14:textId="77777777" w:rsidR="0033368A" w:rsidRPr="00D21696" w:rsidRDefault="0033368A" w:rsidP="00D21696">
      <w:pPr>
        <w:pStyle w:val="Prrafodelista"/>
        <w:rPr>
          <w:rFonts w:ascii="Book Antiqua" w:hAnsi="Book Antiqua" w:cs="Book Antiqua"/>
        </w:rPr>
      </w:pPr>
    </w:p>
    <w:p w14:paraId="564216F4" w14:textId="5422FEF9" w:rsidR="0033368A" w:rsidRDefault="00143FA5">
      <w:pPr>
        <w:pStyle w:val="Prrafodelista"/>
        <w:numPr>
          <w:ilvl w:val="1"/>
          <w:numId w:val="53"/>
        </w:numPr>
        <w:spacing w:after="160" w:line="259" w:lineRule="auto"/>
        <w:jc w:val="both"/>
        <w:rPr>
          <w:rFonts w:ascii="Book Antiqua" w:hAnsi="Book Antiqua"/>
          <w:color w:val="000000"/>
          <w:lang w:eastAsia="es-CR"/>
        </w:rPr>
      </w:pPr>
      <w:r>
        <w:rPr>
          <w:rFonts w:ascii="Book Antiqua" w:hAnsi="Book Antiqua"/>
          <w:color w:val="000000"/>
          <w:lang w:eastAsia="es-CR"/>
        </w:rPr>
        <w:t xml:space="preserve">Valorar la implementación del expediente electrónico en concordancia con la solicitud de la Comisión de la Jurisdicción Penal y </w:t>
      </w:r>
      <w:r w:rsidR="007A4A99">
        <w:rPr>
          <w:rFonts w:ascii="Book Antiqua" w:hAnsi="Book Antiqua"/>
          <w:color w:val="000000"/>
          <w:lang w:eastAsia="es-CR"/>
        </w:rPr>
        <w:t>de acuerdo con el</w:t>
      </w:r>
      <w:r>
        <w:rPr>
          <w:rFonts w:ascii="Book Antiqua" w:hAnsi="Book Antiqua"/>
          <w:color w:val="000000"/>
          <w:lang w:eastAsia="es-CR"/>
        </w:rPr>
        <w:t xml:space="preserve"> modelo de tramitación de los Tribunales Penales.</w:t>
      </w:r>
    </w:p>
    <w:p w14:paraId="7B2E6DDF" w14:textId="77777777" w:rsidR="007D5DBF" w:rsidRPr="00D21696" w:rsidRDefault="007D5DBF" w:rsidP="00D21696">
      <w:pPr>
        <w:pStyle w:val="Prrafodelista"/>
        <w:rPr>
          <w:rFonts w:ascii="Book Antiqua" w:hAnsi="Book Antiqua"/>
          <w:color w:val="000000"/>
          <w:lang w:eastAsia="es-CR"/>
        </w:rPr>
      </w:pPr>
    </w:p>
    <w:p w14:paraId="478CAF50" w14:textId="3EF12AF1" w:rsidR="007D5DBF" w:rsidRPr="00D21696" w:rsidRDefault="007D5DBF" w:rsidP="00D21696">
      <w:pPr>
        <w:pStyle w:val="Prrafodelista"/>
        <w:numPr>
          <w:ilvl w:val="1"/>
          <w:numId w:val="53"/>
        </w:numPr>
        <w:spacing w:after="160" w:line="259" w:lineRule="auto"/>
        <w:jc w:val="both"/>
        <w:rPr>
          <w:rFonts w:ascii="Book Antiqua" w:hAnsi="Book Antiqua"/>
          <w:color w:val="000000"/>
          <w:lang w:eastAsia="es-CR"/>
        </w:rPr>
      </w:pPr>
      <w:r>
        <w:rPr>
          <w:rFonts w:ascii="Book Antiqua" w:hAnsi="Book Antiqua"/>
          <w:color w:val="000000"/>
          <w:lang w:eastAsia="es-CR"/>
        </w:rPr>
        <w:t>Valorar el diseño de un rol de distribución automático de causas nuevas considerando las particularidades de un Tribunal Penal, le cual debe ser construido con el criterio experto de personas juzgadoras y Gestores.</w:t>
      </w:r>
    </w:p>
    <w:p w14:paraId="15BF8C2E" w14:textId="70717C47" w:rsidR="00DD74F7" w:rsidRPr="00E6537B" w:rsidRDefault="00DD74F7" w:rsidP="008E48EA">
      <w:pPr>
        <w:jc w:val="both"/>
        <w:rPr>
          <w:rFonts w:ascii="Book Antiqua" w:hAnsi="Book Antiqua" w:cs="Book Antiqua"/>
          <w:sz w:val="24"/>
          <w:szCs w:val="24"/>
        </w:rPr>
      </w:pPr>
    </w:p>
    <w:p w14:paraId="042E38B6" w14:textId="1AC4D0F2" w:rsidR="00C47011" w:rsidRPr="00C47011" w:rsidRDefault="00AE4147" w:rsidP="00C47011">
      <w:pPr>
        <w:pStyle w:val="Ttulo2"/>
        <w:ind w:left="360"/>
        <w:rPr>
          <w:rFonts w:ascii="Book Antiqua" w:hAnsi="Book Antiqua"/>
          <w:i w:val="0"/>
          <w:iCs w:val="0"/>
          <w:sz w:val="22"/>
          <w:szCs w:val="22"/>
        </w:rPr>
      </w:pPr>
      <w:r>
        <w:rPr>
          <w:rFonts w:ascii="Book Antiqua" w:hAnsi="Book Antiqua"/>
          <w:i w:val="0"/>
          <w:iCs w:val="0"/>
          <w:sz w:val="22"/>
          <w:szCs w:val="22"/>
        </w:rPr>
        <w:t xml:space="preserve">Departamento de </w:t>
      </w:r>
      <w:r w:rsidR="00C47011">
        <w:rPr>
          <w:rFonts w:ascii="Book Antiqua" w:hAnsi="Book Antiqua"/>
          <w:i w:val="0"/>
          <w:iCs w:val="0"/>
          <w:sz w:val="22"/>
          <w:szCs w:val="22"/>
        </w:rPr>
        <w:t>Prensa y Comunicación</w:t>
      </w:r>
    </w:p>
    <w:p w14:paraId="7C4250B1" w14:textId="77777777" w:rsidR="00C47011" w:rsidRPr="00C47011" w:rsidRDefault="00C47011" w:rsidP="00C47011">
      <w:pPr>
        <w:jc w:val="both"/>
        <w:rPr>
          <w:rFonts w:ascii="Book Antiqua" w:hAnsi="Book Antiqua" w:cs="Book Antiqua"/>
          <w:sz w:val="24"/>
          <w:szCs w:val="24"/>
        </w:rPr>
      </w:pPr>
    </w:p>
    <w:p w14:paraId="4CB99924" w14:textId="5B0C1EF6" w:rsidR="00DD74F7" w:rsidRPr="00D21696" w:rsidRDefault="003A448A" w:rsidP="00D21696">
      <w:pPr>
        <w:pStyle w:val="Prrafodelista"/>
        <w:numPr>
          <w:ilvl w:val="1"/>
          <w:numId w:val="53"/>
        </w:numPr>
        <w:spacing w:after="160" w:line="259" w:lineRule="auto"/>
        <w:jc w:val="both"/>
        <w:rPr>
          <w:rFonts w:ascii="Book Antiqua" w:hAnsi="Book Antiqua"/>
          <w:color w:val="000000"/>
          <w:lang w:eastAsia="es-CR"/>
        </w:rPr>
      </w:pPr>
      <w:r w:rsidRPr="00D21696">
        <w:rPr>
          <w:rFonts w:ascii="Book Antiqua" w:hAnsi="Book Antiqua"/>
          <w:color w:val="000000"/>
          <w:lang w:eastAsia="es-CR"/>
        </w:rPr>
        <w:t>Una vez que se materialice la división de despachos, proceder a comunicar de manera oficial a los usuarios internos y externos de la institución</w:t>
      </w:r>
      <w:r w:rsidR="00E56437" w:rsidRPr="00D21696">
        <w:rPr>
          <w:rFonts w:ascii="Book Antiqua" w:hAnsi="Book Antiqua"/>
          <w:color w:val="000000"/>
          <w:lang w:eastAsia="es-CR"/>
        </w:rPr>
        <w:t xml:space="preserve"> sobre la división de las oficinas con las implicaciones competenciales que ello implica</w:t>
      </w:r>
      <w:r w:rsidRPr="00D21696">
        <w:rPr>
          <w:rFonts w:ascii="Book Antiqua" w:hAnsi="Book Antiqua"/>
          <w:color w:val="000000"/>
          <w:lang w:eastAsia="es-CR"/>
        </w:rPr>
        <w:t xml:space="preserve">. </w:t>
      </w:r>
      <w:r w:rsidR="0057418C" w:rsidRPr="00D21696">
        <w:rPr>
          <w:rFonts w:ascii="Book Antiqua" w:hAnsi="Book Antiqua"/>
          <w:color w:val="000000"/>
          <w:lang w:eastAsia="es-CR"/>
        </w:rPr>
        <w:t xml:space="preserve">Igualmente, en caso de aprobarse el escenario alternativo deberá </w:t>
      </w:r>
      <w:r w:rsidR="00F20EDE" w:rsidRPr="00D21696">
        <w:rPr>
          <w:rFonts w:ascii="Book Antiqua" w:hAnsi="Book Antiqua"/>
          <w:color w:val="000000"/>
          <w:lang w:eastAsia="es-CR"/>
        </w:rPr>
        <w:t>informarse también a la ciu</w:t>
      </w:r>
      <w:r w:rsidR="00721B50" w:rsidRPr="00D21696">
        <w:rPr>
          <w:rFonts w:ascii="Book Antiqua" w:hAnsi="Book Antiqua"/>
          <w:color w:val="000000"/>
          <w:lang w:eastAsia="es-CR"/>
        </w:rPr>
        <w:t xml:space="preserve">dadanía lo correspondiente. </w:t>
      </w:r>
    </w:p>
    <w:p w14:paraId="640FC6A6" w14:textId="14575402" w:rsidR="00986B71" w:rsidRDefault="0014118D" w:rsidP="004259BC">
      <w:pPr>
        <w:pStyle w:val="Ttulo2"/>
        <w:ind w:left="360"/>
        <w:rPr>
          <w:rFonts w:ascii="Book Antiqua" w:hAnsi="Book Antiqua"/>
          <w:sz w:val="22"/>
          <w:szCs w:val="22"/>
        </w:rPr>
      </w:pPr>
      <w:bookmarkStart w:id="79" w:name="_Hlk101199580"/>
      <w:r>
        <w:rPr>
          <w:rFonts w:ascii="Book Antiqua" w:hAnsi="Book Antiqua"/>
          <w:i w:val="0"/>
          <w:iCs w:val="0"/>
          <w:sz w:val="22"/>
          <w:szCs w:val="22"/>
        </w:rPr>
        <w:t>Gestoría Penal</w:t>
      </w:r>
    </w:p>
    <w:p w14:paraId="695871E6" w14:textId="4CFEB5BE" w:rsidR="00986B71" w:rsidRPr="004259BC" w:rsidRDefault="00986B71" w:rsidP="004259BC">
      <w:pPr>
        <w:rPr>
          <w:i/>
          <w:iCs/>
        </w:rPr>
      </w:pPr>
    </w:p>
    <w:p w14:paraId="0DB0A56B" w14:textId="4C7A078E" w:rsidR="00986B71" w:rsidRPr="00D21696" w:rsidRDefault="00912CC7" w:rsidP="00D21696">
      <w:pPr>
        <w:pStyle w:val="Prrafodelista"/>
        <w:numPr>
          <w:ilvl w:val="1"/>
          <w:numId w:val="53"/>
        </w:numPr>
        <w:spacing w:after="160" w:line="259" w:lineRule="auto"/>
        <w:jc w:val="both"/>
        <w:rPr>
          <w:rFonts w:ascii="Book Antiqua" w:hAnsi="Book Antiqua"/>
          <w:color w:val="000000"/>
          <w:lang w:eastAsia="es-CR"/>
        </w:rPr>
      </w:pPr>
      <w:r w:rsidRPr="00D21696">
        <w:rPr>
          <w:rFonts w:ascii="Book Antiqua" w:hAnsi="Book Antiqua"/>
          <w:color w:val="000000"/>
          <w:lang w:eastAsia="es-CR"/>
        </w:rPr>
        <w:t xml:space="preserve">Actualizar y enriquecer con criterio </w:t>
      </w:r>
      <w:r w:rsidR="00771915" w:rsidRPr="00D21696">
        <w:rPr>
          <w:rFonts w:ascii="Book Antiqua" w:hAnsi="Book Antiqua"/>
          <w:color w:val="000000"/>
          <w:lang w:eastAsia="es-CR"/>
        </w:rPr>
        <w:t>experto el</w:t>
      </w:r>
      <w:r w:rsidRPr="00D21696">
        <w:rPr>
          <w:rFonts w:ascii="Book Antiqua" w:hAnsi="Book Antiqua"/>
          <w:color w:val="000000"/>
          <w:lang w:eastAsia="es-CR"/>
        </w:rPr>
        <w:t xml:space="preserve"> manual de funciones diseñado para Tribunales Penales incluido en el informe </w:t>
      </w:r>
      <w:r w:rsidR="002A30DB" w:rsidRPr="00D21696">
        <w:rPr>
          <w:rFonts w:ascii="Book Antiqua" w:hAnsi="Book Antiqua"/>
          <w:color w:val="000000"/>
          <w:lang w:eastAsia="es-CR"/>
        </w:rPr>
        <w:t>1427</w:t>
      </w:r>
      <w:r w:rsidRPr="00D21696">
        <w:rPr>
          <w:rFonts w:ascii="Book Antiqua" w:hAnsi="Book Antiqua"/>
          <w:color w:val="000000"/>
          <w:lang w:eastAsia="es-CR"/>
        </w:rPr>
        <w:t>-PLA-18 de la Dirección de Planificación, con el objetivo alinear a la dinámica actual de trabajo y solventar los vacíos de interpretación para los distintos puestos.</w:t>
      </w:r>
      <w:r w:rsidR="007E3D00" w:rsidRPr="00D21696">
        <w:rPr>
          <w:rFonts w:ascii="Book Antiqua" w:hAnsi="Book Antiqua"/>
          <w:color w:val="000000"/>
          <w:lang w:eastAsia="es-CR"/>
        </w:rPr>
        <w:t xml:space="preserve"> Lo anterior, con fundamento en la situación expuesta en el punto 4.32 del apartado de Hallazgos y Conclusiones y el punto 6.23 del apartado de Oportunidades de Mejora</w:t>
      </w:r>
      <w:r w:rsidRPr="00D21696">
        <w:rPr>
          <w:rFonts w:ascii="Book Antiqua" w:hAnsi="Book Antiqua"/>
          <w:color w:val="000000"/>
          <w:lang w:eastAsia="es-CR"/>
        </w:rPr>
        <w:t xml:space="preserve"> </w:t>
      </w:r>
    </w:p>
    <w:bookmarkEnd w:id="79"/>
    <w:p w14:paraId="35CBEA7F" w14:textId="6AEFEB51" w:rsidR="00986B71" w:rsidRDefault="00986B71" w:rsidP="00986B71">
      <w:pPr>
        <w:jc w:val="both"/>
        <w:rPr>
          <w:rFonts w:ascii="Book Antiqua" w:hAnsi="Book Antiqua" w:cs="Book Antiqua"/>
        </w:rPr>
      </w:pPr>
    </w:p>
    <w:p w14:paraId="025F27E1" w14:textId="47AE5979" w:rsidR="00AE4B09" w:rsidRDefault="00AE4B09" w:rsidP="00AE4B09">
      <w:pPr>
        <w:pStyle w:val="Ttulo2"/>
        <w:ind w:left="360"/>
        <w:rPr>
          <w:rFonts w:ascii="Book Antiqua" w:hAnsi="Book Antiqua"/>
          <w:sz w:val="22"/>
          <w:szCs w:val="22"/>
        </w:rPr>
      </w:pPr>
      <w:r>
        <w:rPr>
          <w:rFonts w:ascii="Book Antiqua" w:hAnsi="Book Antiqua"/>
          <w:i w:val="0"/>
          <w:iCs w:val="0"/>
          <w:sz w:val="22"/>
          <w:szCs w:val="22"/>
        </w:rPr>
        <w:t>Contraloría de Servicios</w:t>
      </w:r>
    </w:p>
    <w:p w14:paraId="17899B89" w14:textId="77777777" w:rsidR="00AE4B09" w:rsidRPr="004259BC" w:rsidRDefault="00AE4B09" w:rsidP="00AE4B09">
      <w:pPr>
        <w:rPr>
          <w:i/>
          <w:iCs/>
        </w:rPr>
      </w:pPr>
    </w:p>
    <w:p w14:paraId="112372D2" w14:textId="3AF65B22" w:rsidR="00986B71" w:rsidRPr="00D21696" w:rsidRDefault="00AE4B09" w:rsidP="00D21696">
      <w:pPr>
        <w:pStyle w:val="Prrafodelista"/>
        <w:numPr>
          <w:ilvl w:val="1"/>
          <w:numId w:val="53"/>
        </w:numPr>
        <w:spacing w:after="160" w:line="259" w:lineRule="auto"/>
        <w:jc w:val="both"/>
        <w:rPr>
          <w:rFonts w:ascii="Book Antiqua" w:hAnsi="Book Antiqua"/>
          <w:color w:val="000000"/>
          <w:lang w:eastAsia="es-CR"/>
        </w:rPr>
      </w:pPr>
      <w:r w:rsidRPr="00D21696">
        <w:rPr>
          <w:rFonts w:ascii="Book Antiqua" w:hAnsi="Book Antiqua"/>
          <w:color w:val="000000"/>
          <w:lang w:eastAsia="es-CR"/>
        </w:rPr>
        <w:t xml:space="preserve">En atención a lo solicitado por la Comisión de la Jurisdicción Penal mediante oficio CJP049-2022 del 21 de marzo 2022 se recomienda a la Contraloría de Servicios realizar un abordaje y capacitación al personal que se desempeña en el Tribunal </w:t>
      </w:r>
      <w:r w:rsidR="00F23125" w:rsidRPr="00D21696">
        <w:rPr>
          <w:rFonts w:ascii="Book Antiqua" w:hAnsi="Book Antiqua"/>
          <w:color w:val="000000"/>
          <w:lang w:eastAsia="es-CR"/>
        </w:rPr>
        <w:t xml:space="preserve">Penal del III Circuito Judicial de San José, sede suroeste </w:t>
      </w:r>
      <w:r w:rsidRPr="00D21696">
        <w:rPr>
          <w:rFonts w:ascii="Book Antiqua" w:hAnsi="Book Antiqua"/>
          <w:color w:val="000000"/>
          <w:lang w:eastAsia="es-CR"/>
        </w:rPr>
        <w:t xml:space="preserve">acerca de la debida atención </w:t>
      </w:r>
      <w:r w:rsidR="00F23125" w:rsidRPr="00D21696">
        <w:rPr>
          <w:rFonts w:ascii="Book Antiqua" w:hAnsi="Book Antiqua"/>
          <w:color w:val="000000"/>
          <w:lang w:eastAsia="es-CR"/>
        </w:rPr>
        <w:t>a la persona usuaria interna y externa de la institución.</w:t>
      </w:r>
    </w:p>
    <w:p w14:paraId="03857746" w14:textId="78696A88" w:rsidR="001F1A26" w:rsidRDefault="001F1A26" w:rsidP="001F1A26">
      <w:pPr>
        <w:pStyle w:val="Ttulo2"/>
        <w:ind w:left="360"/>
        <w:rPr>
          <w:rFonts w:ascii="Book Antiqua" w:hAnsi="Book Antiqua"/>
          <w:sz w:val="22"/>
          <w:szCs w:val="22"/>
        </w:rPr>
      </w:pPr>
      <w:r>
        <w:rPr>
          <w:rFonts w:ascii="Book Antiqua" w:hAnsi="Book Antiqua"/>
          <w:i w:val="0"/>
          <w:iCs w:val="0"/>
          <w:sz w:val="22"/>
          <w:szCs w:val="22"/>
        </w:rPr>
        <w:t>Oficina de Control Interno</w:t>
      </w:r>
    </w:p>
    <w:p w14:paraId="323D683C" w14:textId="77777777" w:rsidR="001F1A26" w:rsidRPr="004259BC" w:rsidRDefault="001F1A26" w:rsidP="001F1A26">
      <w:pPr>
        <w:rPr>
          <w:i/>
          <w:iCs/>
        </w:rPr>
      </w:pPr>
    </w:p>
    <w:p w14:paraId="60D91848" w14:textId="6961FF93" w:rsidR="001F1A26" w:rsidRPr="00D21696" w:rsidRDefault="001F1A26" w:rsidP="00D21696">
      <w:pPr>
        <w:pStyle w:val="Prrafodelista"/>
        <w:numPr>
          <w:ilvl w:val="1"/>
          <w:numId w:val="53"/>
        </w:numPr>
        <w:spacing w:after="160" w:line="259" w:lineRule="auto"/>
        <w:jc w:val="both"/>
        <w:rPr>
          <w:rFonts w:ascii="Book Antiqua" w:hAnsi="Book Antiqua"/>
          <w:color w:val="000000"/>
          <w:lang w:eastAsia="es-CR"/>
        </w:rPr>
      </w:pPr>
      <w:r w:rsidRPr="00D21696">
        <w:rPr>
          <w:rFonts w:ascii="Book Antiqua" w:hAnsi="Book Antiqua"/>
          <w:color w:val="000000"/>
          <w:lang w:eastAsia="es-CR"/>
        </w:rPr>
        <w:t xml:space="preserve">Dar seguimiento al SEVRI-PJ, PAO y PAI del Tribunal Penal del III Circuito Judicial de San José, Sede Suroeste. Asimismo, deberá la oficina de Control interno dar seguimiento al </w:t>
      </w:r>
      <w:r w:rsidRPr="00D21696">
        <w:rPr>
          <w:rFonts w:ascii="Book Antiqua" w:hAnsi="Book Antiqua"/>
          <w:color w:val="000000"/>
          <w:lang w:eastAsia="es-CR"/>
        </w:rPr>
        <w:lastRenderedPageBreak/>
        <w:t>uso adecuado y actualización de los controles administrativos internos y los sistemas electrónicos con los que cuenta el despacho, haciendo especial énfasis en el sistema de itineraciones, el cuál de conformidad con los hallazgos detectados dentro del presente informe se encontraba desactualizado</w:t>
      </w:r>
      <w:r w:rsidR="003D10E1" w:rsidRPr="00D21696">
        <w:rPr>
          <w:rFonts w:ascii="Book Antiqua" w:hAnsi="Book Antiqua"/>
          <w:color w:val="000000"/>
          <w:lang w:eastAsia="es-CR"/>
        </w:rPr>
        <w:t xml:space="preserve">. </w:t>
      </w:r>
    </w:p>
    <w:p w14:paraId="77062334" w14:textId="77777777" w:rsidR="008E48EA" w:rsidRPr="00E6537B" w:rsidRDefault="008E48EA" w:rsidP="008E48EA">
      <w:pPr>
        <w:jc w:val="both"/>
        <w:rPr>
          <w:rFonts w:ascii="Book Antiqua" w:hAnsi="Book Antiqua" w:cs="Book Antiqua"/>
          <w:sz w:val="24"/>
          <w:szCs w:val="24"/>
        </w:rPr>
      </w:pPr>
    </w:p>
    <w:p w14:paraId="33245427" w14:textId="77777777" w:rsidR="00833F46" w:rsidRPr="00833F46" w:rsidRDefault="00833F46">
      <w:pPr>
        <w:pStyle w:val="Ttulo2"/>
        <w:numPr>
          <w:ilvl w:val="0"/>
          <w:numId w:val="4"/>
        </w:numPr>
        <w:shd w:val="clear" w:color="auto" w:fill="D9E2F3" w:themeFill="accent1" w:themeFillTint="33"/>
        <w:rPr>
          <w:rFonts w:ascii="Book Antiqua" w:eastAsia="Calibri" w:hAnsi="Book Antiqua"/>
          <w:color w:val="2F5496"/>
          <w:sz w:val="22"/>
          <w:szCs w:val="22"/>
          <w:lang w:val="es-MX" w:eastAsia="x-none"/>
        </w:rPr>
      </w:pPr>
      <w:r w:rsidRPr="00833F46">
        <w:rPr>
          <w:rFonts w:ascii="Book Antiqua" w:eastAsia="Calibri" w:hAnsi="Book Antiqua"/>
          <w:color w:val="2F5496"/>
          <w:sz w:val="22"/>
          <w:szCs w:val="22"/>
          <w:lang w:val="es-MX" w:eastAsia="x-none"/>
        </w:rPr>
        <w:t xml:space="preserve">Minutas y presentaciones </w:t>
      </w:r>
    </w:p>
    <w:p w14:paraId="13BD2BF8" w14:textId="77777777" w:rsidR="00833F46" w:rsidRPr="00833F46" w:rsidRDefault="00833F46" w:rsidP="00833F46">
      <w:pPr>
        <w:jc w:val="both"/>
        <w:rPr>
          <w:rFonts w:ascii="Arial" w:eastAsia="Calibri" w:hAnsi="Arial"/>
          <w:sz w:val="22"/>
          <w:szCs w:val="22"/>
          <w:lang w:eastAsia="en-US"/>
        </w:rPr>
      </w:pP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045"/>
        <w:gridCol w:w="4242"/>
        <w:gridCol w:w="3671"/>
      </w:tblGrid>
      <w:tr w:rsidR="00B1045D" w:rsidRPr="00833F46" w14:paraId="3D5B78B8" w14:textId="77777777" w:rsidTr="00D21696">
        <w:trPr>
          <w:tblHeader/>
          <w:tblCellSpacing w:w="1440" w:type="nil"/>
        </w:trPr>
        <w:tc>
          <w:tcPr>
            <w:tcW w:w="1027" w:type="pct"/>
            <w:shd w:val="clear" w:color="auto" w:fill="365F91"/>
            <w:vAlign w:val="center"/>
          </w:tcPr>
          <w:p w14:paraId="5D401105" w14:textId="77777777" w:rsidR="00B1045D" w:rsidRPr="00833F46" w:rsidRDefault="00B1045D" w:rsidP="00D21696">
            <w:pPr>
              <w:jc w:val="center"/>
              <w:rPr>
                <w:rFonts w:ascii="Book Antiqua" w:eastAsia="Calibri" w:hAnsi="Book Antiqua" w:cs="Arial"/>
                <w:b/>
                <w:color w:val="FFFFFF"/>
                <w:sz w:val="22"/>
                <w:szCs w:val="22"/>
                <w:lang w:eastAsia="en-US"/>
              </w:rPr>
            </w:pPr>
            <w:r w:rsidRPr="00833F46">
              <w:rPr>
                <w:rFonts w:ascii="Book Antiqua" w:eastAsia="Calibri" w:hAnsi="Book Antiqua" w:cs="Arial"/>
                <w:b/>
                <w:color w:val="FFFFFF"/>
                <w:sz w:val="22"/>
                <w:szCs w:val="22"/>
                <w:lang w:eastAsia="en-US"/>
              </w:rPr>
              <w:t>Consecutivo</w:t>
            </w:r>
          </w:p>
        </w:tc>
        <w:tc>
          <w:tcPr>
            <w:tcW w:w="2130" w:type="pct"/>
            <w:shd w:val="clear" w:color="auto" w:fill="365F91"/>
            <w:vAlign w:val="center"/>
          </w:tcPr>
          <w:p w14:paraId="7DD9CEF8" w14:textId="77777777" w:rsidR="00B1045D" w:rsidRPr="00833F46" w:rsidRDefault="00B1045D" w:rsidP="00D21696">
            <w:pPr>
              <w:jc w:val="center"/>
              <w:rPr>
                <w:rFonts w:ascii="Book Antiqua" w:eastAsia="Calibri" w:hAnsi="Book Antiqua" w:cs="Arial"/>
                <w:b/>
                <w:color w:val="FFFFFF"/>
                <w:sz w:val="22"/>
                <w:szCs w:val="22"/>
                <w:lang w:eastAsia="en-US"/>
              </w:rPr>
            </w:pPr>
            <w:r w:rsidRPr="00833F46">
              <w:rPr>
                <w:rFonts w:ascii="Book Antiqua" w:eastAsia="Calibri" w:hAnsi="Book Antiqua" w:cs="Arial"/>
                <w:b/>
                <w:color w:val="FFFFFF"/>
                <w:sz w:val="22"/>
                <w:szCs w:val="22"/>
                <w:lang w:eastAsia="en-US"/>
              </w:rPr>
              <w:t>Nombre</w:t>
            </w:r>
          </w:p>
        </w:tc>
        <w:tc>
          <w:tcPr>
            <w:tcW w:w="1843" w:type="pct"/>
            <w:shd w:val="clear" w:color="auto" w:fill="365F91"/>
            <w:vAlign w:val="center"/>
          </w:tcPr>
          <w:p w14:paraId="27E5FE5A" w14:textId="77777777" w:rsidR="00B1045D" w:rsidRPr="00833F46" w:rsidRDefault="00B1045D" w:rsidP="00D21696">
            <w:pPr>
              <w:jc w:val="center"/>
              <w:rPr>
                <w:rFonts w:ascii="Book Antiqua" w:eastAsia="Calibri" w:hAnsi="Book Antiqua" w:cs="Arial"/>
                <w:b/>
                <w:color w:val="FFFFFF"/>
                <w:sz w:val="22"/>
                <w:szCs w:val="22"/>
                <w:lang w:eastAsia="en-US"/>
              </w:rPr>
            </w:pPr>
            <w:r w:rsidRPr="00833F46">
              <w:rPr>
                <w:rFonts w:ascii="Book Antiqua" w:eastAsia="Calibri" w:hAnsi="Book Antiqua" w:cs="Arial"/>
                <w:b/>
                <w:color w:val="FFFFFF"/>
                <w:sz w:val="22"/>
                <w:szCs w:val="22"/>
                <w:lang w:eastAsia="en-US"/>
              </w:rPr>
              <w:t>Documento</w:t>
            </w:r>
          </w:p>
        </w:tc>
      </w:tr>
      <w:tr w:rsidR="00B1045D" w:rsidRPr="00833F46" w14:paraId="616AF709" w14:textId="77777777" w:rsidTr="00D21696">
        <w:trPr>
          <w:tblCellSpacing w:w="1440" w:type="nil"/>
        </w:trPr>
        <w:tc>
          <w:tcPr>
            <w:tcW w:w="1027" w:type="pct"/>
            <w:shd w:val="clear" w:color="auto" w:fill="auto"/>
            <w:vAlign w:val="center"/>
          </w:tcPr>
          <w:p w14:paraId="79330342" w14:textId="77777777" w:rsidR="00B1045D" w:rsidRPr="00833F46" w:rsidRDefault="00B1045D" w:rsidP="00D21696">
            <w:pPr>
              <w:jc w:val="center"/>
              <w:rPr>
                <w:rFonts w:ascii="Book Antiqua" w:eastAsia="Calibri" w:hAnsi="Book Antiqua" w:cs="Arial"/>
                <w:b/>
                <w:i/>
                <w:color w:val="000000"/>
                <w:sz w:val="22"/>
                <w:szCs w:val="22"/>
                <w:lang w:eastAsia="en-US"/>
              </w:rPr>
            </w:pPr>
            <w:r w:rsidRPr="00833F46">
              <w:rPr>
                <w:rFonts w:ascii="Book Antiqua" w:eastAsia="Calibri" w:hAnsi="Book Antiqua" w:cs="Arial"/>
                <w:b/>
                <w:i/>
                <w:color w:val="000000"/>
                <w:sz w:val="22"/>
                <w:szCs w:val="22"/>
                <w:lang w:eastAsia="en-US"/>
              </w:rPr>
              <w:t>Minuta 1</w:t>
            </w:r>
          </w:p>
        </w:tc>
        <w:tc>
          <w:tcPr>
            <w:tcW w:w="2130" w:type="pct"/>
            <w:shd w:val="clear" w:color="auto" w:fill="auto"/>
            <w:vAlign w:val="center"/>
          </w:tcPr>
          <w:p w14:paraId="3510E1B4" w14:textId="77777777" w:rsidR="00B1045D" w:rsidRPr="00833F46" w:rsidRDefault="00B1045D" w:rsidP="00D21696">
            <w:pPr>
              <w:jc w:val="center"/>
              <w:rPr>
                <w:rFonts w:ascii="Book Antiqua" w:eastAsia="Calibri" w:hAnsi="Book Antiqua" w:cs="Arial"/>
                <w:sz w:val="22"/>
                <w:szCs w:val="22"/>
                <w:lang w:eastAsia="en-US"/>
              </w:rPr>
            </w:pPr>
            <w:r w:rsidRPr="00833F46">
              <w:rPr>
                <w:rFonts w:ascii="Book Antiqua" w:eastAsia="Calibri" w:hAnsi="Book Antiqua" w:cs="Arial"/>
                <w:sz w:val="22"/>
                <w:szCs w:val="22"/>
                <w:lang w:eastAsia="en-US"/>
              </w:rPr>
              <w:t xml:space="preserve">Reunión </w:t>
            </w:r>
            <w:r w:rsidRPr="004A5729">
              <w:rPr>
                <w:rFonts w:ascii="Book Antiqua" w:eastAsia="Calibri" w:hAnsi="Book Antiqua" w:cs="Arial"/>
                <w:sz w:val="22"/>
                <w:szCs w:val="22"/>
                <w:lang w:eastAsia="en-US"/>
              </w:rPr>
              <w:t>de preparación de previo al abordaje del Tribunal</w:t>
            </w:r>
          </w:p>
        </w:tc>
        <w:bookmarkStart w:id="80" w:name="_MON_1702843350"/>
        <w:bookmarkEnd w:id="80"/>
        <w:tc>
          <w:tcPr>
            <w:tcW w:w="1843" w:type="pct"/>
            <w:shd w:val="clear" w:color="auto" w:fill="auto"/>
            <w:vAlign w:val="center"/>
          </w:tcPr>
          <w:p w14:paraId="63AF916D" w14:textId="7BF5DD43" w:rsidR="00B1045D" w:rsidRPr="00833F46" w:rsidRDefault="00544B9B" w:rsidP="00D21696">
            <w:pPr>
              <w:jc w:val="center"/>
              <w:rPr>
                <w:rFonts w:ascii="Book Antiqua" w:eastAsia="Calibri" w:hAnsi="Book Antiqua" w:cs="Arial"/>
                <w:sz w:val="22"/>
                <w:szCs w:val="22"/>
                <w:lang w:eastAsia="en-US"/>
              </w:rPr>
            </w:pPr>
            <w:r w:rsidRPr="004A5729">
              <w:rPr>
                <w:rFonts w:ascii="Book Antiqua" w:eastAsia="Calibri" w:hAnsi="Book Antiqua" w:cs="Arial"/>
                <w:sz w:val="22"/>
                <w:szCs w:val="22"/>
                <w:lang w:eastAsia="en-US"/>
              </w:rPr>
              <w:object w:dxaOrig="1155" w:dyaOrig="752" w14:anchorId="15BF8CAE">
                <v:shape id="_x0000_i1034" type="#_x0000_t75" style="width:59.1pt;height:37.6pt" o:ole="">
                  <v:imagedata r:id="rId70" o:title=""/>
                </v:shape>
                <o:OLEObject Type="Embed" ProgID="Word.Document.8" ShapeID="_x0000_i1034" DrawAspect="Icon" ObjectID="_1716726292" r:id="rId71">
                  <o:FieldCodes>\s</o:FieldCodes>
                </o:OLEObject>
              </w:object>
            </w:r>
          </w:p>
        </w:tc>
      </w:tr>
      <w:tr w:rsidR="00B1045D" w:rsidRPr="00833F46" w14:paraId="1E4DFE22" w14:textId="77777777" w:rsidTr="00D21696">
        <w:trPr>
          <w:tblCellSpacing w:w="1440" w:type="nil"/>
        </w:trPr>
        <w:tc>
          <w:tcPr>
            <w:tcW w:w="1027" w:type="pct"/>
            <w:shd w:val="clear" w:color="auto" w:fill="auto"/>
            <w:vAlign w:val="center"/>
          </w:tcPr>
          <w:p w14:paraId="5F93F872" w14:textId="77777777" w:rsidR="00B1045D" w:rsidRPr="00833F46" w:rsidRDefault="00B1045D" w:rsidP="00D21696">
            <w:pPr>
              <w:spacing w:before="120"/>
              <w:ind w:left="142"/>
              <w:jc w:val="center"/>
              <w:rPr>
                <w:rFonts w:ascii="Book Antiqua" w:eastAsia="Calibri" w:hAnsi="Book Antiqua" w:cs="Arial"/>
                <w:b/>
                <w:i/>
                <w:color w:val="000000"/>
                <w:sz w:val="22"/>
                <w:szCs w:val="22"/>
                <w:lang w:eastAsia="en-US"/>
              </w:rPr>
            </w:pPr>
            <w:r w:rsidRPr="00833F46">
              <w:rPr>
                <w:rFonts w:ascii="Book Antiqua" w:eastAsia="Calibri" w:hAnsi="Book Antiqua" w:cs="Arial"/>
                <w:b/>
                <w:i/>
                <w:color w:val="000000"/>
                <w:sz w:val="22"/>
                <w:szCs w:val="22"/>
                <w:lang w:eastAsia="en-US"/>
              </w:rPr>
              <w:t>Minuta 2</w:t>
            </w:r>
          </w:p>
        </w:tc>
        <w:tc>
          <w:tcPr>
            <w:tcW w:w="2130" w:type="pct"/>
            <w:shd w:val="clear" w:color="auto" w:fill="auto"/>
            <w:vAlign w:val="center"/>
          </w:tcPr>
          <w:p w14:paraId="4AAF27FF" w14:textId="77777777" w:rsidR="00B1045D" w:rsidRPr="00833F46" w:rsidRDefault="00B1045D" w:rsidP="00D21696">
            <w:pPr>
              <w:spacing w:before="120"/>
              <w:ind w:left="28"/>
              <w:jc w:val="center"/>
              <w:rPr>
                <w:rFonts w:ascii="Book Antiqua" w:eastAsia="Calibri" w:hAnsi="Book Antiqua" w:cs="Arial"/>
                <w:sz w:val="22"/>
                <w:szCs w:val="22"/>
                <w:lang w:eastAsia="en-US"/>
              </w:rPr>
            </w:pPr>
            <w:r w:rsidRPr="00833F46">
              <w:rPr>
                <w:rFonts w:ascii="Book Antiqua" w:eastAsia="Calibri" w:hAnsi="Book Antiqua" w:cs="Arial"/>
                <w:sz w:val="22"/>
                <w:szCs w:val="22"/>
                <w:lang w:eastAsia="en-US"/>
              </w:rPr>
              <w:t xml:space="preserve">Reunión </w:t>
            </w:r>
            <w:r w:rsidRPr="004A5729">
              <w:rPr>
                <w:rFonts w:ascii="Book Antiqua" w:eastAsia="Calibri" w:hAnsi="Book Antiqua" w:cs="Arial"/>
                <w:sz w:val="22"/>
                <w:szCs w:val="22"/>
                <w:lang w:eastAsia="en-US"/>
              </w:rPr>
              <w:t>Inventario</w:t>
            </w:r>
          </w:p>
        </w:tc>
        <w:bookmarkStart w:id="81" w:name="_MON_1702843413"/>
        <w:bookmarkEnd w:id="81"/>
        <w:tc>
          <w:tcPr>
            <w:tcW w:w="1843" w:type="pct"/>
            <w:shd w:val="clear" w:color="auto" w:fill="auto"/>
            <w:vAlign w:val="center"/>
          </w:tcPr>
          <w:p w14:paraId="3C9E41C5" w14:textId="77777777" w:rsidR="00B1045D" w:rsidRPr="00833F46" w:rsidRDefault="00B1045D" w:rsidP="00D21696">
            <w:pPr>
              <w:spacing w:before="120" w:line="276" w:lineRule="auto"/>
              <w:ind w:left="142"/>
              <w:jc w:val="center"/>
              <w:rPr>
                <w:rFonts w:ascii="Book Antiqua" w:eastAsia="Calibri" w:hAnsi="Book Antiqua" w:cs="Arial"/>
                <w:sz w:val="22"/>
                <w:szCs w:val="22"/>
                <w:lang w:eastAsia="en-US"/>
              </w:rPr>
            </w:pPr>
            <w:r w:rsidRPr="004A5729">
              <w:rPr>
                <w:rFonts w:ascii="Book Antiqua" w:eastAsia="Calibri" w:hAnsi="Book Antiqua" w:cs="Arial"/>
                <w:sz w:val="22"/>
                <w:szCs w:val="22"/>
                <w:lang w:eastAsia="en-US"/>
              </w:rPr>
              <w:object w:dxaOrig="1520" w:dyaOrig="988" w14:anchorId="7084BDBC">
                <v:shape id="_x0000_i1035" type="#_x0000_t75" style="width:78.45pt;height:48.35pt" o:ole="">
                  <v:imagedata r:id="rId72" o:title=""/>
                </v:shape>
                <o:OLEObject Type="Embed" ProgID="Word.Document.8" ShapeID="_x0000_i1035" DrawAspect="Icon" ObjectID="_1716726293" r:id="rId73">
                  <o:FieldCodes>\s</o:FieldCodes>
                </o:OLEObject>
              </w:object>
            </w:r>
          </w:p>
        </w:tc>
      </w:tr>
      <w:tr w:rsidR="00B1045D" w:rsidRPr="00833F46" w14:paraId="5800912A" w14:textId="77777777" w:rsidTr="00D21696">
        <w:trPr>
          <w:tblCellSpacing w:w="1440" w:type="nil"/>
        </w:trPr>
        <w:tc>
          <w:tcPr>
            <w:tcW w:w="1027" w:type="pct"/>
            <w:tcBorders>
              <w:top w:val="single" w:sz="6" w:space="0" w:color="365F91"/>
              <w:left w:val="outset" w:sz="6" w:space="0" w:color="365F91"/>
              <w:bottom w:val="single" w:sz="6" w:space="0" w:color="365F91"/>
              <w:right w:val="single" w:sz="6" w:space="0" w:color="365F91"/>
            </w:tcBorders>
            <w:shd w:val="clear" w:color="auto" w:fill="auto"/>
            <w:vAlign w:val="center"/>
          </w:tcPr>
          <w:p w14:paraId="311B107B" w14:textId="77777777" w:rsidR="00B1045D" w:rsidRPr="00833F46" w:rsidRDefault="00B1045D" w:rsidP="00D21696">
            <w:pPr>
              <w:spacing w:before="120"/>
              <w:ind w:left="142"/>
              <w:jc w:val="center"/>
              <w:rPr>
                <w:rFonts w:ascii="Book Antiqua" w:eastAsia="Calibri" w:hAnsi="Book Antiqua" w:cs="Arial"/>
                <w:b/>
                <w:i/>
                <w:color w:val="000000"/>
                <w:sz w:val="22"/>
                <w:szCs w:val="22"/>
                <w:lang w:eastAsia="en-US"/>
              </w:rPr>
            </w:pPr>
            <w:r w:rsidRPr="00833F46">
              <w:rPr>
                <w:rFonts w:ascii="Book Antiqua" w:eastAsia="Calibri" w:hAnsi="Book Antiqua" w:cs="Arial"/>
                <w:b/>
                <w:i/>
                <w:color w:val="000000"/>
                <w:sz w:val="22"/>
                <w:szCs w:val="22"/>
                <w:lang w:eastAsia="en-US"/>
              </w:rPr>
              <w:t>Minuta 3</w:t>
            </w:r>
          </w:p>
        </w:tc>
        <w:tc>
          <w:tcPr>
            <w:tcW w:w="2130" w:type="pct"/>
            <w:shd w:val="clear" w:color="auto" w:fill="auto"/>
            <w:vAlign w:val="center"/>
          </w:tcPr>
          <w:p w14:paraId="76540603" w14:textId="77777777" w:rsidR="00B1045D" w:rsidRPr="00833F46" w:rsidRDefault="00B1045D" w:rsidP="00D21696">
            <w:pPr>
              <w:spacing w:before="120"/>
              <w:ind w:left="28"/>
              <w:jc w:val="center"/>
              <w:rPr>
                <w:rFonts w:ascii="Book Antiqua" w:eastAsia="Calibri" w:hAnsi="Book Antiqua" w:cs="Arial"/>
                <w:sz w:val="22"/>
                <w:szCs w:val="22"/>
                <w:lang w:eastAsia="en-US"/>
              </w:rPr>
            </w:pPr>
            <w:r w:rsidRPr="00833F46">
              <w:rPr>
                <w:rFonts w:ascii="Book Antiqua" w:eastAsia="Calibri" w:hAnsi="Book Antiqua" w:cs="Arial"/>
                <w:sz w:val="22"/>
                <w:szCs w:val="22"/>
                <w:lang w:eastAsia="en-US"/>
              </w:rPr>
              <w:t xml:space="preserve">Reunión </w:t>
            </w:r>
            <w:r w:rsidRPr="004A5729">
              <w:rPr>
                <w:rFonts w:ascii="Book Antiqua" w:eastAsia="Calibri" w:hAnsi="Book Antiqua" w:cs="Arial"/>
                <w:sz w:val="22"/>
                <w:szCs w:val="22"/>
                <w:lang w:eastAsia="en-US"/>
              </w:rPr>
              <w:t>presentación inicial</w:t>
            </w:r>
          </w:p>
        </w:tc>
        <w:bookmarkStart w:id="82" w:name="_MON_1702843463"/>
        <w:bookmarkEnd w:id="82"/>
        <w:tc>
          <w:tcPr>
            <w:tcW w:w="1843" w:type="pct"/>
            <w:tcBorders>
              <w:top w:val="single" w:sz="6" w:space="0" w:color="365F91"/>
              <w:left w:val="single" w:sz="6" w:space="0" w:color="365F91"/>
              <w:bottom w:val="single" w:sz="6" w:space="0" w:color="365F91"/>
              <w:right w:val="inset" w:sz="6" w:space="0" w:color="365F91"/>
            </w:tcBorders>
            <w:shd w:val="clear" w:color="auto" w:fill="auto"/>
            <w:vAlign w:val="center"/>
          </w:tcPr>
          <w:p w14:paraId="10779E4C" w14:textId="097D4166" w:rsidR="00B1045D" w:rsidRPr="00833F46" w:rsidRDefault="00544B9B" w:rsidP="00D21696">
            <w:pPr>
              <w:spacing w:before="120" w:line="276" w:lineRule="auto"/>
              <w:ind w:left="142"/>
              <w:jc w:val="center"/>
              <w:rPr>
                <w:rFonts w:ascii="Book Antiqua" w:eastAsia="Calibri" w:hAnsi="Book Antiqua" w:cs="Arial"/>
                <w:sz w:val="22"/>
                <w:szCs w:val="22"/>
                <w:lang w:eastAsia="en-US"/>
              </w:rPr>
            </w:pPr>
            <w:r w:rsidRPr="004A5729">
              <w:rPr>
                <w:rFonts w:ascii="Book Antiqua" w:eastAsia="Calibri" w:hAnsi="Book Antiqua" w:cs="Arial"/>
                <w:sz w:val="22"/>
                <w:szCs w:val="22"/>
                <w:lang w:eastAsia="en-US"/>
              </w:rPr>
              <w:object w:dxaOrig="1155" w:dyaOrig="752" w14:anchorId="2F6FBCED">
                <v:shape id="_x0000_i1036" type="#_x0000_t75" style="width:59.1pt;height:37.6pt" o:ole="">
                  <v:imagedata r:id="rId74" o:title=""/>
                </v:shape>
                <o:OLEObject Type="Embed" ProgID="Word.Document.8" ShapeID="_x0000_i1036" DrawAspect="Icon" ObjectID="_1716726294" r:id="rId75">
                  <o:FieldCodes>\s</o:FieldCodes>
                </o:OLEObject>
              </w:object>
            </w:r>
          </w:p>
        </w:tc>
      </w:tr>
      <w:tr w:rsidR="00B1045D" w:rsidRPr="004A5729" w14:paraId="592FBE8C" w14:textId="77777777" w:rsidTr="00D21696">
        <w:trPr>
          <w:trHeight w:val="605"/>
          <w:tblCellSpacing w:w="1440" w:type="nil"/>
        </w:trPr>
        <w:tc>
          <w:tcPr>
            <w:tcW w:w="1027" w:type="pct"/>
            <w:shd w:val="clear" w:color="auto" w:fill="auto"/>
            <w:vAlign w:val="center"/>
          </w:tcPr>
          <w:p w14:paraId="28CDE402" w14:textId="77777777" w:rsidR="00B1045D" w:rsidRPr="004A5729" w:rsidRDefault="00B1045D" w:rsidP="00D21696">
            <w:pPr>
              <w:spacing w:before="120"/>
              <w:ind w:left="142"/>
              <w:jc w:val="center"/>
              <w:rPr>
                <w:rFonts w:ascii="Book Antiqua" w:eastAsia="Calibri" w:hAnsi="Book Antiqua" w:cs="Arial"/>
                <w:b/>
                <w:i/>
                <w:color w:val="000000"/>
                <w:sz w:val="22"/>
                <w:szCs w:val="22"/>
                <w:lang w:eastAsia="en-US"/>
              </w:rPr>
            </w:pPr>
            <w:r w:rsidRPr="004A5729">
              <w:rPr>
                <w:rFonts w:ascii="Book Antiqua" w:eastAsia="Calibri" w:hAnsi="Book Antiqua" w:cs="Arial"/>
                <w:b/>
                <w:i/>
                <w:color w:val="000000"/>
                <w:sz w:val="22"/>
                <w:szCs w:val="22"/>
                <w:lang w:eastAsia="en-US"/>
              </w:rPr>
              <w:t>Minuta 4</w:t>
            </w:r>
          </w:p>
        </w:tc>
        <w:tc>
          <w:tcPr>
            <w:tcW w:w="2130" w:type="pct"/>
            <w:shd w:val="clear" w:color="auto" w:fill="auto"/>
            <w:vAlign w:val="center"/>
          </w:tcPr>
          <w:p w14:paraId="7DB0DBD7" w14:textId="77777777" w:rsidR="00B1045D" w:rsidRPr="004A5729" w:rsidRDefault="00B1045D" w:rsidP="00D21696">
            <w:pPr>
              <w:spacing w:before="120"/>
              <w:ind w:left="28"/>
              <w:jc w:val="center"/>
              <w:rPr>
                <w:rFonts w:ascii="Book Antiqua" w:eastAsia="Calibri" w:hAnsi="Book Antiqua" w:cs="Arial"/>
                <w:sz w:val="22"/>
                <w:szCs w:val="22"/>
                <w:lang w:eastAsia="en-US"/>
              </w:rPr>
            </w:pPr>
            <w:r w:rsidRPr="00833F46">
              <w:rPr>
                <w:rFonts w:ascii="Book Antiqua" w:eastAsia="Calibri" w:hAnsi="Book Antiqua" w:cs="Arial"/>
                <w:sz w:val="22"/>
                <w:szCs w:val="22"/>
                <w:lang w:eastAsia="en-US"/>
              </w:rPr>
              <w:t xml:space="preserve">Reunión </w:t>
            </w:r>
            <w:r w:rsidRPr="004A5729">
              <w:rPr>
                <w:rFonts w:ascii="Book Antiqua" w:eastAsia="Calibri" w:hAnsi="Book Antiqua" w:cs="Arial"/>
                <w:sz w:val="22"/>
                <w:szCs w:val="22"/>
                <w:lang w:eastAsia="en-US"/>
              </w:rPr>
              <w:t>Fiscalía de Pavas y Gestoría Penal</w:t>
            </w:r>
          </w:p>
        </w:tc>
        <w:bookmarkStart w:id="83" w:name="_MON_1702843594"/>
        <w:bookmarkEnd w:id="83"/>
        <w:tc>
          <w:tcPr>
            <w:tcW w:w="1843" w:type="pct"/>
            <w:shd w:val="clear" w:color="auto" w:fill="auto"/>
            <w:vAlign w:val="center"/>
          </w:tcPr>
          <w:p w14:paraId="04EED360" w14:textId="77777777" w:rsidR="00B1045D" w:rsidRPr="004A5729" w:rsidRDefault="00B1045D" w:rsidP="00D21696">
            <w:pPr>
              <w:spacing w:before="120" w:line="276" w:lineRule="auto"/>
              <w:ind w:left="142"/>
              <w:jc w:val="center"/>
              <w:rPr>
                <w:rFonts w:ascii="Book Antiqua" w:eastAsia="Calibri" w:hAnsi="Book Antiqua" w:cs="Arial"/>
                <w:sz w:val="22"/>
                <w:szCs w:val="22"/>
                <w:lang w:eastAsia="en-US"/>
              </w:rPr>
            </w:pPr>
            <w:r w:rsidRPr="004A5729">
              <w:rPr>
                <w:rFonts w:ascii="Book Antiqua" w:eastAsia="Calibri" w:hAnsi="Book Antiqua" w:cs="Arial"/>
                <w:sz w:val="22"/>
                <w:szCs w:val="22"/>
                <w:lang w:eastAsia="en-US"/>
              </w:rPr>
              <w:object w:dxaOrig="1520" w:dyaOrig="988" w14:anchorId="6CAF8BAA">
                <v:shape id="_x0000_i1037" type="#_x0000_t75" style="width:78.45pt;height:48.35pt" o:ole="">
                  <v:imagedata r:id="rId76" o:title=""/>
                </v:shape>
                <o:OLEObject Type="Embed" ProgID="Word.Document.8" ShapeID="_x0000_i1037" DrawAspect="Icon" ObjectID="_1716726295" r:id="rId77">
                  <o:FieldCodes>\s</o:FieldCodes>
                </o:OLEObject>
              </w:object>
            </w:r>
          </w:p>
        </w:tc>
      </w:tr>
      <w:tr w:rsidR="00B1045D" w:rsidRPr="004A5729" w14:paraId="57CA9114" w14:textId="77777777" w:rsidTr="00D21696">
        <w:trPr>
          <w:trHeight w:val="605"/>
          <w:tblCellSpacing w:w="1440" w:type="nil"/>
        </w:trPr>
        <w:tc>
          <w:tcPr>
            <w:tcW w:w="1027" w:type="pct"/>
            <w:shd w:val="clear" w:color="auto" w:fill="auto"/>
            <w:vAlign w:val="center"/>
          </w:tcPr>
          <w:p w14:paraId="17ADF54D" w14:textId="77777777" w:rsidR="00B1045D" w:rsidRPr="004A5729" w:rsidRDefault="00B1045D" w:rsidP="00D21696">
            <w:pPr>
              <w:spacing w:before="120"/>
              <w:ind w:left="142"/>
              <w:jc w:val="center"/>
              <w:rPr>
                <w:rFonts w:ascii="Book Antiqua" w:eastAsia="Calibri" w:hAnsi="Book Antiqua" w:cs="Arial"/>
                <w:b/>
                <w:i/>
                <w:color w:val="000000"/>
                <w:sz w:val="22"/>
                <w:szCs w:val="22"/>
                <w:lang w:eastAsia="en-US"/>
              </w:rPr>
            </w:pPr>
            <w:r w:rsidRPr="004A5729">
              <w:rPr>
                <w:rFonts w:ascii="Book Antiqua" w:eastAsia="Calibri" w:hAnsi="Book Antiqua" w:cs="Arial"/>
                <w:b/>
                <w:i/>
                <w:color w:val="000000"/>
                <w:sz w:val="22"/>
                <w:szCs w:val="22"/>
                <w:lang w:eastAsia="en-US"/>
              </w:rPr>
              <w:t>Minuta 5</w:t>
            </w:r>
          </w:p>
        </w:tc>
        <w:tc>
          <w:tcPr>
            <w:tcW w:w="2130" w:type="pct"/>
            <w:shd w:val="clear" w:color="auto" w:fill="auto"/>
            <w:vAlign w:val="center"/>
          </w:tcPr>
          <w:p w14:paraId="07A848CB" w14:textId="77777777" w:rsidR="00B1045D" w:rsidRPr="004A5729" w:rsidRDefault="00B1045D" w:rsidP="00D21696">
            <w:pPr>
              <w:spacing w:before="120"/>
              <w:ind w:left="28"/>
              <w:jc w:val="center"/>
              <w:rPr>
                <w:rFonts w:ascii="Book Antiqua" w:eastAsia="Calibri" w:hAnsi="Book Antiqua" w:cs="Arial"/>
                <w:sz w:val="22"/>
                <w:szCs w:val="22"/>
                <w:lang w:eastAsia="en-US"/>
              </w:rPr>
            </w:pPr>
            <w:r w:rsidRPr="004A5729">
              <w:rPr>
                <w:rFonts w:ascii="Book Antiqua" w:eastAsia="Calibri" w:hAnsi="Book Antiqua" w:cs="Arial"/>
                <w:sz w:val="22"/>
                <w:szCs w:val="22"/>
                <w:lang w:eastAsia="en-US"/>
              </w:rPr>
              <w:t>Reunión explicación de antecedentes a Jueza Coordinadora.</w:t>
            </w:r>
          </w:p>
        </w:tc>
        <w:bookmarkStart w:id="84" w:name="_MON_1702843639"/>
        <w:bookmarkEnd w:id="84"/>
        <w:tc>
          <w:tcPr>
            <w:tcW w:w="1843" w:type="pct"/>
            <w:shd w:val="clear" w:color="auto" w:fill="auto"/>
            <w:vAlign w:val="center"/>
          </w:tcPr>
          <w:p w14:paraId="5DFD419A" w14:textId="77777777" w:rsidR="00B1045D" w:rsidRPr="004A5729" w:rsidRDefault="00B1045D" w:rsidP="00D21696">
            <w:pPr>
              <w:spacing w:before="120" w:line="276" w:lineRule="auto"/>
              <w:ind w:left="142"/>
              <w:jc w:val="center"/>
              <w:rPr>
                <w:rFonts w:ascii="Book Antiqua" w:eastAsia="Calibri" w:hAnsi="Book Antiqua" w:cs="Arial"/>
                <w:sz w:val="22"/>
                <w:szCs w:val="22"/>
                <w:lang w:eastAsia="en-US"/>
              </w:rPr>
            </w:pPr>
            <w:r w:rsidRPr="004A5729">
              <w:rPr>
                <w:rFonts w:ascii="Book Antiqua" w:eastAsia="Calibri" w:hAnsi="Book Antiqua" w:cs="Arial"/>
                <w:sz w:val="22"/>
                <w:szCs w:val="22"/>
                <w:lang w:eastAsia="en-US"/>
              </w:rPr>
              <w:object w:dxaOrig="1520" w:dyaOrig="988" w14:anchorId="258DE21C">
                <v:shape id="_x0000_i1038" type="#_x0000_t75" style="width:78.45pt;height:48.35pt" o:ole="">
                  <v:imagedata r:id="rId78" o:title=""/>
                </v:shape>
                <o:OLEObject Type="Embed" ProgID="Word.Document.8" ShapeID="_x0000_i1038" DrawAspect="Icon" ObjectID="_1716726296" r:id="rId79">
                  <o:FieldCodes>\s</o:FieldCodes>
                </o:OLEObject>
              </w:object>
            </w:r>
          </w:p>
        </w:tc>
      </w:tr>
      <w:tr w:rsidR="00B1045D" w:rsidRPr="004A5729" w14:paraId="0CED26CB" w14:textId="77777777" w:rsidTr="00D21696">
        <w:trPr>
          <w:trHeight w:val="605"/>
          <w:tblCellSpacing w:w="1440" w:type="nil"/>
        </w:trPr>
        <w:tc>
          <w:tcPr>
            <w:tcW w:w="1027" w:type="pct"/>
            <w:shd w:val="clear" w:color="auto" w:fill="auto"/>
            <w:vAlign w:val="center"/>
          </w:tcPr>
          <w:p w14:paraId="112C87D5" w14:textId="77777777" w:rsidR="00B1045D" w:rsidRPr="004A5729" w:rsidRDefault="00B1045D" w:rsidP="00D21696">
            <w:pPr>
              <w:spacing w:before="120"/>
              <w:ind w:left="142"/>
              <w:jc w:val="center"/>
              <w:rPr>
                <w:rFonts w:ascii="Book Antiqua" w:eastAsia="Calibri" w:hAnsi="Book Antiqua" w:cs="Arial"/>
                <w:b/>
                <w:i/>
                <w:color w:val="000000"/>
                <w:sz w:val="22"/>
                <w:szCs w:val="22"/>
                <w:lang w:eastAsia="en-US"/>
              </w:rPr>
            </w:pPr>
            <w:r w:rsidRPr="004A5729">
              <w:rPr>
                <w:rFonts w:ascii="Book Antiqua" w:eastAsia="Calibri" w:hAnsi="Book Antiqua" w:cs="Arial"/>
                <w:b/>
                <w:i/>
                <w:color w:val="000000"/>
                <w:sz w:val="22"/>
                <w:szCs w:val="22"/>
                <w:lang w:eastAsia="en-US"/>
              </w:rPr>
              <w:t>Minuta 6</w:t>
            </w:r>
          </w:p>
        </w:tc>
        <w:tc>
          <w:tcPr>
            <w:tcW w:w="2130" w:type="pct"/>
            <w:shd w:val="clear" w:color="auto" w:fill="auto"/>
            <w:vAlign w:val="center"/>
          </w:tcPr>
          <w:p w14:paraId="7463A881" w14:textId="77777777" w:rsidR="00B1045D" w:rsidRPr="004A5729" w:rsidRDefault="00B1045D" w:rsidP="00D21696">
            <w:pPr>
              <w:spacing w:before="120"/>
              <w:ind w:left="28"/>
              <w:jc w:val="center"/>
              <w:rPr>
                <w:rFonts w:ascii="Book Antiqua" w:eastAsia="Calibri" w:hAnsi="Book Antiqua" w:cs="Arial"/>
                <w:sz w:val="22"/>
                <w:szCs w:val="22"/>
                <w:lang w:eastAsia="en-US"/>
              </w:rPr>
            </w:pPr>
            <w:r w:rsidRPr="004A5729">
              <w:rPr>
                <w:rFonts w:ascii="Book Antiqua" w:eastAsia="Calibri" w:hAnsi="Book Antiqua" w:cs="Arial"/>
                <w:sz w:val="22"/>
                <w:szCs w:val="22"/>
                <w:lang w:eastAsia="en-US"/>
              </w:rPr>
              <w:t>Capacitación Modelo de Sostenibilidad y definición oficial del equipo de mejora.</w:t>
            </w:r>
          </w:p>
        </w:tc>
        <w:bookmarkStart w:id="85" w:name="_MON_1702843688"/>
        <w:bookmarkEnd w:id="85"/>
        <w:tc>
          <w:tcPr>
            <w:tcW w:w="1843" w:type="pct"/>
            <w:shd w:val="clear" w:color="auto" w:fill="auto"/>
            <w:vAlign w:val="center"/>
          </w:tcPr>
          <w:p w14:paraId="2E444A8F" w14:textId="7AA01167" w:rsidR="00B1045D" w:rsidRPr="004A5729" w:rsidRDefault="00544B9B" w:rsidP="00D21696">
            <w:pPr>
              <w:spacing w:before="120" w:line="276" w:lineRule="auto"/>
              <w:ind w:left="142"/>
              <w:jc w:val="center"/>
              <w:rPr>
                <w:rFonts w:ascii="Book Antiqua" w:eastAsia="Calibri" w:hAnsi="Book Antiqua" w:cs="Arial"/>
                <w:sz w:val="22"/>
                <w:szCs w:val="22"/>
                <w:lang w:eastAsia="en-US"/>
              </w:rPr>
            </w:pPr>
            <w:r w:rsidRPr="004A5729">
              <w:rPr>
                <w:rFonts w:ascii="Book Antiqua" w:eastAsia="Calibri" w:hAnsi="Book Antiqua" w:cs="Arial"/>
                <w:sz w:val="22"/>
                <w:szCs w:val="22"/>
                <w:lang w:eastAsia="en-US"/>
              </w:rPr>
              <w:object w:dxaOrig="1155" w:dyaOrig="752" w14:anchorId="4F280EA2">
                <v:shape id="_x0000_i1039" type="#_x0000_t75" style="width:59.1pt;height:37.6pt" o:ole="">
                  <v:imagedata r:id="rId80" o:title=""/>
                </v:shape>
                <o:OLEObject Type="Embed" ProgID="Word.Document.8" ShapeID="_x0000_i1039" DrawAspect="Icon" ObjectID="_1716726297" r:id="rId81">
                  <o:FieldCodes>\s</o:FieldCodes>
                </o:OLEObject>
              </w:object>
            </w:r>
          </w:p>
        </w:tc>
      </w:tr>
      <w:tr w:rsidR="00B1045D" w:rsidRPr="00833F46" w14:paraId="1EE21765" w14:textId="77777777" w:rsidTr="00D21696">
        <w:trPr>
          <w:trHeight w:val="605"/>
          <w:tblCellSpacing w:w="1440" w:type="nil"/>
        </w:trPr>
        <w:tc>
          <w:tcPr>
            <w:tcW w:w="1027" w:type="pct"/>
            <w:shd w:val="clear" w:color="auto" w:fill="auto"/>
            <w:vAlign w:val="center"/>
          </w:tcPr>
          <w:p w14:paraId="00F6013B" w14:textId="77777777" w:rsidR="00B1045D" w:rsidRPr="00833F46" w:rsidRDefault="00B1045D" w:rsidP="00D21696">
            <w:pPr>
              <w:spacing w:before="120"/>
              <w:ind w:left="142"/>
              <w:jc w:val="center"/>
              <w:rPr>
                <w:rFonts w:ascii="Book Antiqua" w:eastAsia="Calibri" w:hAnsi="Book Antiqua" w:cs="Arial"/>
                <w:b/>
                <w:i/>
                <w:color w:val="000000"/>
                <w:sz w:val="22"/>
                <w:szCs w:val="22"/>
                <w:lang w:eastAsia="en-US"/>
              </w:rPr>
            </w:pPr>
            <w:r w:rsidRPr="00833F46">
              <w:rPr>
                <w:rFonts w:ascii="Book Antiqua" w:eastAsia="Calibri" w:hAnsi="Book Antiqua" w:cs="Arial"/>
                <w:b/>
                <w:i/>
                <w:color w:val="000000"/>
                <w:sz w:val="22"/>
                <w:szCs w:val="22"/>
                <w:lang w:eastAsia="en-US"/>
              </w:rPr>
              <w:t>Presentación 1</w:t>
            </w:r>
          </w:p>
        </w:tc>
        <w:tc>
          <w:tcPr>
            <w:tcW w:w="2130" w:type="pct"/>
            <w:shd w:val="clear" w:color="auto" w:fill="auto"/>
            <w:vAlign w:val="center"/>
          </w:tcPr>
          <w:p w14:paraId="7899F2D9" w14:textId="77777777" w:rsidR="00B1045D" w:rsidRPr="00833F46" w:rsidRDefault="00B1045D" w:rsidP="00D21696">
            <w:pPr>
              <w:spacing w:before="120"/>
              <w:ind w:left="28"/>
              <w:jc w:val="center"/>
              <w:rPr>
                <w:rFonts w:ascii="Book Antiqua" w:eastAsia="Calibri" w:hAnsi="Book Antiqua" w:cs="Arial"/>
                <w:sz w:val="22"/>
                <w:szCs w:val="22"/>
                <w:lang w:eastAsia="en-US"/>
              </w:rPr>
            </w:pPr>
            <w:r w:rsidRPr="00833F46">
              <w:rPr>
                <w:rFonts w:ascii="Book Antiqua" w:eastAsia="Calibri" w:hAnsi="Book Antiqua" w:cs="Arial"/>
                <w:sz w:val="22"/>
                <w:szCs w:val="22"/>
                <w:lang w:eastAsia="en-US"/>
              </w:rPr>
              <w:t>Presentación Inicial</w:t>
            </w:r>
          </w:p>
        </w:tc>
        <w:tc>
          <w:tcPr>
            <w:tcW w:w="1843" w:type="pct"/>
            <w:shd w:val="clear" w:color="auto" w:fill="auto"/>
            <w:vAlign w:val="center"/>
          </w:tcPr>
          <w:p w14:paraId="45065470" w14:textId="77777777" w:rsidR="00B1045D" w:rsidRPr="00833F46" w:rsidRDefault="00B1045D" w:rsidP="00D21696">
            <w:pPr>
              <w:spacing w:before="120" w:line="276" w:lineRule="auto"/>
              <w:ind w:left="142"/>
              <w:jc w:val="center"/>
              <w:rPr>
                <w:rFonts w:ascii="Book Antiqua" w:eastAsia="Calibri" w:hAnsi="Book Antiqua" w:cs="Arial"/>
                <w:sz w:val="22"/>
                <w:szCs w:val="22"/>
                <w:lang w:eastAsia="en-US"/>
              </w:rPr>
            </w:pPr>
            <w:r w:rsidRPr="004A5729">
              <w:rPr>
                <w:rFonts w:ascii="Book Antiqua" w:eastAsia="Calibri" w:hAnsi="Book Antiqua" w:cs="Arial"/>
                <w:sz w:val="22"/>
                <w:szCs w:val="22"/>
                <w:lang w:eastAsia="en-US"/>
              </w:rPr>
              <w:object w:dxaOrig="1520" w:dyaOrig="988" w14:anchorId="4EC63B1C">
                <v:shape id="_x0000_i1040" type="#_x0000_t75" style="width:78.45pt;height:48.35pt" o:ole="">
                  <v:imagedata r:id="rId82" o:title=""/>
                </v:shape>
                <o:OLEObject Type="Embed" ProgID="PowerPoint.Show.12" ShapeID="_x0000_i1040" DrawAspect="Icon" ObjectID="_1716726298" r:id="rId83"/>
              </w:object>
            </w:r>
          </w:p>
        </w:tc>
      </w:tr>
      <w:tr w:rsidR="00B1045D" w:rsidRPr="00833F46" w14:paraId="55EC2360" w14:textId="77777777" w:rsidTr="00D21696">
        <w:trPr>
          <w:trHeight w:val="605"/>
          <w:tblCellSpacing w:w="1440" w:type="nil"/>
        </w:trPr>
        <w:tc>
          <w:tcPr>
            <w:tcW w:w="1027" w:type="pct"/>
            <w:shd w:val="clear" w:color="auto" w:fill="auto"/>
            <w:vAlign w:val="center"/>
          </w:tcPr>
          <w:p w14:paraId="62A834D6" w14:textId="77777777" w:rsidR="00B1045D" w:rsidRPr="00833F46" w:rsidRDefault="00B1045D" w:rsidP="00D21696">
            <w:pPr>
              <w:spacing w:before="120"/>
              <w:ind w:left="142"/>
              <w:jc w:val="center"/>
              <w:rPr>
                <w:rFonts w:ascii="Book Antiqua" w:eastAsia="Calibri" w:hAnsi="Book Antiqua" w:cs="Arial"/>
                <w:b/>
                <w:i/>
                <w:color w:val="000000"/>
                <w:sz w:val="22"/>
                <w:szCs w:val="22"/>
                <w:lang w:eastAsia="en-US"/>
              </w:rPr>
            </w:pPr>
            <w:r w:rsidRPr="00833F46">
              <w:rPr>
                <w:rFonts w:ascii="Book Antiqua" w:eastAsia="Calibri" w:hAnsi="Book Antiqua" w:cs="Arial"/>
                <w:b/>
                <w:i/>
                <w:color w:val="000000"/>
                <w:sz w:val="22"/>
                <w:szCs w:val="22"/>
                <w:lang w:eastAsia="en-US"/>
              </w:rPr>
              <w:t>Presentación 2</w:t>
            </w:r>
          </w:p>
        </w:tc>
        <w:tc>
          <w:tcPr>
            <w:tcW w:w="2130" w:type="pct"/>
            <w:shd w:val="clear" w:color="auto" w:fill="auto"/>
            <w:vAlign w:val="center"/>
          </w:tcPr>
          <w:p w14:paraId="69FFE9F4" w14:textId="77777777" w:rsidR="00B1045D" w:rsidRPr="00833F46" w:rsidRDefault="00B1045D" w:rsidP="00D21696">
            <w:pPr>
              <w:spacing w:before="120"/>
              <w:ind w:left="28"/>
              <w:jc w:val="center"/>
              <w:rPr>
                <w:rFonts w:ascii="Book Antiqua" w:eastAsia="Calibri" w:hAnsi="Book Antiqua" w:cs="Arial"/>
                <w:sz w:val="22"/>
                <w:szCs w:val="22"/>
                <w:lang w:eastAsia="en-US"/>
              </w:rPr>
            </w:pPr>
            <w:r w:rsidRPr="00833F46">
              <w:rPr>
                <w:rFonts w:ascii="Book Antiqua" w:eastAsia="Calibri" w:hAnsi="Book Antiqua" w:cs="Arial"/>
                <w:sz w:val="22"/>
                <w:szCs w:val="22"/>
                <w:lang w:eastAsia="en-US"/>
              </w:rPr>
              <w:t xml:space="preserve">Presentación </w:t>
            </w:r>
            <w:r>
              <w:rPr>
                <w:rFonts w:ascii="Book Antiqua" w:eastAsia="Calibri" w:hAnsi="Book Antiqua" w:cs="Arial"/>
                <w:sz w:val="22"/>
                <w:szCs w:val="22"/>
                <w:lang w:eastAsia="en-US"/>
              </w:rPr>
              <w:t>Capacitación Modelo de Sostenibilidad</w:t>
            </w:r>
          </w:p>
        </w:tc>
        <w:tc>
          <w:tcPr>
            <w:tcW w:w="1843" w:type="pct"/>
            <w:shd w:val="clear" w:color="auto" w:fill="auto"/>
            <w:vAlign w:val="center"/>
          </w:tcPr>
          <w:p w14:paraId="19BF2B48" w14:textId="77777777" w:rsidR="00B1045D" w:rsidRPr="00833F46" w:rsidRDefault="00B1045D" w:rsidP="00D21696">
            <w:pPr>
              <w:spacing w:before="120" w:line="276" w:lineRule="auto"/>
              <w:ind w:left="142"/>
              <w:jc w:val="center"/>
              <w:rPr>
                <w:rFonts w:ascii="Book Antiqua" w:eastAsia="Calibri" w:hAnsi="Book Antiqua" w:cs="Arial"/>
                <w:sz w:val="22"/>
                <w:szCs w:val="22"/>
                <w:lang w:eastAsia="en-US"/>
              </w:rPr>
            </w:pPr>
            <w:r w:rsidRPr="004A5729">
              <w:rPr>
                <w:rFonts w:ascii="Book Antiqua" w:eastAsia="Calibri" w:hAnsi="Book Antiqua" w:cs="Arial"/>
                <w:sz w:val="22"/>
                <w:szCs w:val="22"/>
                <w:lang w:eastAsia="en-US"/>
              </w:rPr>
              <w:object w:dxaOrig="1520" w:dyaOrig="988" w14:anchorId="25D68E58">
                <v:shape id="_x0000_i1041" type="#_x0000_t75" style="width:78.45pt;height:48.35pt" o:ole="">
                  <v:imagedata r:id="rId84" o:title=""/>
                </v:shape>
                <o:OLEObject Type="Embed" ProgID="PowerPoint.Show.12" ShapeID="_x0000_i1041" DrawAspect="Icon" ObjectID="_1716726299" r:id="rId85"/>
              </w:object>
            </w:r>
          </w:p>
        </w:tc>
      </w:tr>
      <w:tr w:rsidR="00B1045D" w:rsidRPr="00833F46" w14:paraId="2F68942B" w14:textId="77777777" w:rsidTr="00D21696">
        <w:trPr>
          <w:trHeight w:val="605"/>
          <w:tblCellSpacing w:w="1440" w:type="nil"/>
        </w:trPr>
        <w:tc>
          <w:tcPr>
            <w:tcW w:w="1027" w:type="pct"/>
            <w:shd w:val="clear" w:color="auto" w:fill="auto"/>
            <w:vAlign w:val="center"/>
          </w:tcPr>
          <w:p w14:paraId="5F15F8E2" w14:textId="77777777" w:rsidR="00B1045D" w:rsidRPr="00833F46" w:rsidRDefault="00B1045D" w:rsidP="00D21696">
            <w:pPr>
              <w:spacing w:before="120"/>
              <w:ind w:left="142"/>
              <w:jc w:val="center"/>
              <w:rPr>
                <w:rFonts w:ascii="Book Antiqua" w:eastAsia="Calibri" w:hAnsi="Book Antiqua" w:cs="Arial"/>
                <w:b/>
                <w:i/>
                <w:color w:val="000000"/>
                <w:sz w:val="22"/>
                <w:szCs w:val="22"/>
                <w:lang w:eastAsia="en-US"/>
              </w:rPr>
            </w:pPr>
            <w:r>
              <w:rPr>
                <w:rFonts w:ascii="Book Antiqua" w:eastAsia="Calibri" w:hAnsi="Book Antiqua" w:cs="Arial"/>
                <w:b/>
                <w:i/>
                <w:color w:val="000000"/>
                <w:sz w:val="22"/>
                <w:szCs w:val="22"/>
                <w:lang w:eastAsia="en-US"/>
              </w:rPr>
              <w:lastRenderedPageBreak/>
              <w:t xml:space="preserve">Presentación final </w:t>
            </w:r>
          </w:p>
        </w:tc>
        <w:tc>
          <w:tcPr>
            <w:tcW w:w="2130" w:type="pct"/>
            <w:shd w:val="clear" w:color="auto" w:fill="auto"/>
            <w:vAlign w:val="center"/>
          </w:tcPr>
          <w:p w14:paraId="68F9DC3A" w14:textId="77777777" w:rsidR="00B1045D" w:rsidRPr="00833F46" w:rsidRDefault="00B1045D" w:rsidP="00D21696">
            <w:pPr>
              <w:spacing w:before="120"/>
              <w:ind w:left="28"/>
              <w:jc w:val="center"/>
              <w:rPr>
                <w:rFonts w:ascii="Book Antiqua" w:eastAsia="Calibri" w:hAnsi="Book Antiqua" w:cs="Arial"/>
                <w:sz w:val="22"/>
                <w:szCs w:val="22"/>
                <w:lang w:eastAsia="en-US"/>
              </w:rPr>
            </w:pPr>
            <w:r w:rsidRPr="003118DC">
              <w:rPr>
                <w:rFonts w:ascii="Book Antiqua" w:eastAsia="Calibri" w:hAnsi="Book Antiqua" w:cs="Arial"/>
                <w:sz w:val="22"/>
                <w:szCs w:val="22"/>
                <w:lang w:eastAsia="en-US"/>
              </w:rPr>
              <w:t>Presentación final</w:t>
            </w:r>
          </w:p>
        </w:tc>
        <w:tc>
          <w:tcPr>
            <w:tcW w:w="1843" w:type="pct"/>
            <w:shd w:val="clear" w:color="auto" w:fill="auto"/>
            <w:vAlign w:val="center"/>
          </w:tcPr>
          <w:p w14:paraId="54828D03" w14:textId="77777777" w:rsidR="00B1045D" w:rsidRPr="004A5729" w:rsidRDefault="00B1045D" w:rsidP="00D21696">
            <w:pPr>
              <w:spacing w:before="120" w:line="276" w:lineRule="auto"/>
              <w:ind w:left="142"/>
              <w:jc w:val="center"/>
              <w:rPr>
                <w:rFonts w:ascii="Book Antiqua" w:eastAsia="Calibri" w:hAnsi="Book Antiqua" w:cs="Arial"/>
                <w:sz w:val="22"/>
                <w:szCs w:val="22"/>
                <w:lang w:eastAsia="en-US"/>
              </w:rPr>
            </w:pPr>
            <w:r>
              <w:rPr>
                <w:rFonts w:ascii="Book Antiqua" w:eastAsia="Calibri" w:hAnsi="Book Antiqua" w:cs="Arial"/>
                <w:sz w:val="22"/>
                <w:szCs w:val="22"/>
                <w:lang w:eastAsia="en-US"/>
              </w:rPr>
              <w:object w:dxaOrig="1520" w:dyaOrig="988" w14:anchorId="331F9266">
                <v:shape id="_x0000_i1042" type="#_x0000_t75" style="width:78.45pt;height:48.35pt" o:ole="">
                  <v:imagedata r:id="rId86" o:title=""/>
                </v:shape>
                <o:OLEObject Type="Embed" ProgID="PowerPoint.Show.12" ShapeID="_x0000_i1042" DrawAspect="Icon" ObjectID="_1716726300" r:id="rId87"/>
              </w:object>
            </w:r>
          </w:p>
        </w:tc>
      </w:tr>
    </w:tbl>
    <w:p w14:paraId="30A1CE16" w14:textId="2ADD48B2" w:rsidR="00833F46" w:rsidRDefault="00833F46" w:rsidP="00833F46">
      <w:pPr>
        <w:spacing w:before="120" w:after="240" w:line="276" w:lineRule="auto"/>
        <w:ind w:left="397"/>
        <w:jc w:val="both"/>
        <w:rPr>
          <w:rFonts w:ascii="Arial" w:eastAsia="Calibri" w:hAnsi="Arial"/>
          <w:sz w:val="22"/>
          <w:szCs w:val="22"/>
          <w:lang w:eastAsia="en-US"/>
        </w:rPr>
      </w:pPr>
    </w:p>
    <w:p w14:paraId="77767575" w14:textId="34BB0F6A" w:rsidR="00833F46" w:rsidRDefault="00833F46">
      <w:pPr>
        <w:pStyle w:val="Ttulo2"/>
        <w:numPr>
          <w:ilvl w:val="0"/>
          <w:numId w:val="4"/>
        </w:numPr>
        <w:shd w:val="clear" w:color="auto" w:fill="D9E2F3" w:themeFill="accent1" w:themeFillTint="33"/>
        <w:rPr>
          <w:rFonts w:ascii="Book Antiqua" w:eastAsia="Calibri" w:hAnsi="Book Antiqua"/>
          <w:color w:val="2F5496"/>
          <w:sz w:val="22"/>
          <w:szCs w:val="22"/>
          <w:lang w:val="es-MX" w:eastAsia="x-none"/>
        </w:rPr>
      </w:pPr>
      <w:r w:rsidRPr="00833F46">
        <w:rPr>
          <w:rFonts w:ascii="Book Antiqua" w:eastAsia="Calibri" w:hAnsi="Book Antiqua"/>
          <w:color w:val="2F5496"/>
          <w:sz w:val="22"/>
          <w:szCs w:val="22"/>
          <w:lang w:val="es-MX" w:eastAsia="x-none"/>
        </w:rPr>
        <w:t>Anexos y Apéndices</w:t>
      </w:r>
    </w:p>
    <w:p w14:paraId="074B1D4B" w14:textId="77777777" w:rsidR="00833F46" w:rsidRPr="00833F46" w:rsidRDefault="00833F46" w:rsidP="00833F46">
      <w:pPr>
        <w:rPr>
          <w:lang w:val="es-MX" w:eastAsia="x-none"/>
        </w:rPr>
      </w:pP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734"/>
        <w:gridCol w:w="4553"/>
        <w:gridCol w:w="3671"/>
      </w:tblGrid>
      <w:tr w:rsidR="00833F46" w:rsidRPr="00833F46" w14:paraId="5F0632A2" w14:textId="77777777" w:rsidTr="00941FEF">
        <w:trPr>
          <w:tblHeader/>
          <w:tblCellSpacing w:w="1440" w:type="nil"/>
        </w:trPr>
        <w:tc>
          <w:tcPr>
            <w:tcW w:w="871" w:type="pct"/>
            <w:shd w:val="clear" w:color="auto" w:fill="365F91"/>
            <w:vAlign w:val="center"/>
          </w:tcPr>
          <w:p w14:paraId="1684F9AD" w14:textId="77777777" w:rsidR="00833F46" w:rsidRPr="00833F46" w:rsidRDefault="00833F46" w:rsidP="00833F46">
            <w:pPr>
              <w:spacing w:before="120" w:line="276" w:lineRule="auto"/>
              <w:jc w:val="center"/>
              <w:rPr>
                <w:rFonts w:ascii="Book Antiqua" w:eastAsia="Calibri" w:hAnsi="Book Antiqua" w:cs="Arial"/>
                <w:b/>
                <w:color w:val="FFFFFF"/>
                <w:sz w:val="22"/>
                <w:szCs w:val="22"/>
                <w:lang w:eastAsia="en-US"/>
              </w:rPr>
            </w:pPr>
            <w:r w:rsidRPr="00833F46">
              <w:rPr>
                <w:rFonts w:ascii="Book Antiqua" w:eastAsia="Calibri" w:hAnsi="Book Antiqua" w:cs="Arial"/>
                <w:b/>
                <w:color w:val="FFFFFF"/>
                <w:sz w:val="22"/>
                <w:szCs w:val="22"/>
                <w:lang w:eastAsia="en-US"/>
              </w:rPr>
              <w:t>Apéndice</w:t>
            </w:r>
          </w:p>
        </w:tc>
        <w:tc>
          <w:tcPr>
            <w:tcW w:w="2286" w:type="pct"/>
            <w:shd w:val="clear" w:color="auto" w:fill="365F91"/>
            <w:vAlign w:val="center"/>
          </w:tcPr>
          <w:p w14:paraId="066B122E" w14:textId="77777777" w:rsidR="00833F46" w:rsidRPr="00833F46" w:rsidRDefault="00833F46" w:rsidP="00833F46">
            <w:pPr>
              <w:spacing w:before="120" w:line="276" w:lineRule="auto"/>
              <w:jc w:val="center"/>
              <w:rPr>
                <w:rFonts w:ascii="Book Antiqua" w:eastAsia="Calibri" w:hAnsi="Book Antiqua" w:cs="Arial"/>
                <w:b/>
                <w:color w:val="FFFFFF"/>
                <w:sz w:val="22"/>
                <w:szCs w:val="22"/>
                <w:lang w:eastAsia="en-US"/>
              </w:rPr>
            </w:pPr>
            <w:r w:rsidRPr="00833F46">
              <w:rPr>
                <w:rFonts w:ascii="Book Antiqua" w:eastAsia="Calibri" w:hAnsi="Book Antiqua" w:cs="Arial"/>
                <w:b/>
                <w:color w:val="FFFFFF"/>
                <w:sz w:val="22"/>
                <w:szCs w:val="22"/>
                <w:lang w:eastAsia="en-US"/>
              </w:rPr>
              <w:t>Nombre</w:t>
            </w:r>
          </w:p>
        </w:tc>
        <w:tc>
          <w:tcPr>
            <w:tcW w:w="1843" w:type="pct"/>
            <w:shd w:val="clear" w:color="auto" w:fill="365F91"/>
            <w:vAlign w:val="center"/>
          </w:tcPr>
          <w:p w14:paraId="54A52841" w14:textId="77777777" w:rsidR="00833F46" w:rsidRPr="00833F46" w:rsidRDefault="00833F46" w:rsidP="00833F46">
            <w:pPr>
              <w:spacing w:before="120" w:line="276" w:lineRule="auto"/>
              <w:jc w:val="center"/>
              <w:rPr>
                <w:rFonts w:ascii="Arial" w:eastAsia="Calibri" w:hAnsi="Arial" w:cs="Arial"/>
                <w:b/>
                <w:color w:val="FFFFFF"/>
                <w:lang w:eastAsia="en-US"/>
              </w:rPr>
            </w:pPr>
            <w:r w:rsidRPr="00833F46">
              <w:rPr>
                <w:rFonts w:ascii="Arial" w:eastAsia="Calibri" w:hAnsi="Arial" w:cs="Arial"/>
                <w:b/>
                <w:color w:val="FFFFFF"/>
                <w:lang w:eastAsia="en-US"/>
              </w:rPr>
              <w:t>Documento</w:t>
            </w:r>
          </w:p>
        </w:tc>
      </w:tr>
      <w:tr w:rsidR="00833F46" w:rsidRPr="00833F46" w14:paraId="7247811A" w14:textId="77777777" w:rsidTr="00941FEF">
        <w:trPr>
          <w:tblCellSpacing w:w="1440" w:type="nil"/>
        </w:trPr>
        <w:tc>
          <w:tcPr>
            <w:tcW w:w="871" w:type="pct"/>
            <w:shd w:val="clear" w:color="auto" w:fill="auto"/>
            <w:vAlign w:val="center"/>
          </w:tcPr>
          <w:p w14:paraId="01BCB95D" w14:textId="3BE630AC" w:rsidR="00833F46" w:rsidRPr="00833F46" w:rsidRDefault="00833F46" w:rsidP="00833F46">
            <w:pPr>
              <w:spacing w:before="120" w:line="276" w:lineRule="auto"/>
              <w:jc w:val="center"/>
              <w:rPr>
                <w:rFonts w:ascii="Book Antiqua" w:eastAsia="Calibri" w:hAnsi="Book Antiqua" w:cs="Arial"/>
                <w:b/>
                <w:i/>
                <w:color w:val="000000"/>
                <w:sz w:val="22"/>
                <w:szCs w:val="22"/>
                <w:lang w:eastAsia="en-US"/>
              </w:rPr>
            </w:pPr>
            <w:r w:rsidRPr="00833F46">
              <w:rPr>
                <w:rFonts w:ascii="Book Antiqua" w:eastAsia="Calibri" w:hAnsi="Book Antiqua" w:cs="Arial"/>
                <w:b/>
                <w:i/>
                <w:color w:val="000000"/>
                <w:sz w:val="22"/>
                <w:szCs w:val="22"/>
                <w:lang w:eastAsia="en-US"/>
              </w:rPr>
              <w:t xml:space="preserve">Apéndice </w:t>
            </w:r>
            <w:r w:rsidR="00193584" w:rsidRPr="004A5729">
              <w:rPr>
                <w:rFonts w:ascii="Book Antiqua" w:eastAsia="Calibri" w:hAnsi="Book Antiqua" w:cs="Arial"/>
                <w:b/>
                <w:i/>
                <w:color w:val="000000"/>
                <w:sz w:val="22"/>
                <w:szCs w:val="22"/>
                <w:lang w:eastAsia="en-US"/>
              </w:rPr>
              <w:t>1</w:t>
            </w:r>
          </w:p>
        </w:tc>
        <w:tc>
          <w:tcPr>
            <w:tcW w:w="2286" w:type="pct"/>
            <w:shd w:val="clear" w:color="auto" w:fill="auto"/>
            <w:vAlign w:val="center"/>
          </w:tcPr>
          <w:p w14:paraId="401FD1AB" w14:textId="339633B5" w:rsidR="00833F46" w:rsidRPr="00833F46" w:rsidRDefault="001A3F3D" w:rsidP="00833F46">
            <w:pPr>
              <w:spacing w:before="120" w:line="276" w:lineRule="auto"/>
              <w:jc w:val="both"/>
              <w:rPr>
                <w:rFonts w:ascii="Book Antiqua" w:eastAsia="Calibri" w:hAnsi="Book Antiqua" w:cs="Arial"/>
                <w:sz w:val="22"/>
                <w:szCs w:val="22"/>
                <w:lang w:eastAsia="en-US"/>
              </w:rPr>
            </w:pPr>
            <w:r w:rsidRPr="004A5729">
              <w:rPr>
                <w:rFonts w:ascii="Book Antiqua" w:eastAsia="Calibri" w:hAnsi="Book Antiqua" w:cs="Arial"/>
                <w:sz w:val="22"/>
                <w:szCs w:val="22"/>
                <w:lang w:eastAsia="en-US"/>
              </w:rPr>
              <w:t>Oficio 924-PLA-MI-2021</w:t>
            </w:r>
          </w:p>
        </w:tc>
        <w:bookmarkStart w:id="86" w:name="_MON_1702844073"/>
        <w:bookmarkEnd w:id="86"/>
        <w:bookmarkStart w:id="87" w:name="_MON_1706094709"/>
        <w:bookmarkEnd w:id="87"/>
        <w:tc>
          <w:tcPr>
            <w:tcW w:w="1843" w:type="pct"/>
            <w:shd w:val="clear" w:color="auto" w:fill="auto"/>
            <w:vAlign w:val="center"/>
          </w:tcPr>
          <w:p w14:paraId="1FBB5F66" w14:textId="5A1F9BAC" w:rsidR="00833F46" w:rsidRPr="00833F46" w:rsidRDefault="00B1045D" w:rsidP="00833F46">
            <w:pPr>
              <w:spacing w:before="120" w:line="276" w:lineRule="auto"/>
              <w:jc w:val="center"/>
              <w:rPr>
                <w:rFonts w:ascii="Arial" w:eastAsia="Calibri" w:hAnsi="Arial" w:cs="Arial"/>
                <w:lang w:eastAsia="en-US"/>
              </w:rPr>
            </w:pPr>
            <w:r>
              <w:rPr>
                <w:rFonts w:ascii="Arial" w:eastAsia="Calibri" w:hAnsi="Arial" w:cs="Arial"/>
                <w:lang w:eastAsia="en-US"/>
              </w:rPr>
              <w:object w:dxaOrig="1543" w:dyaOrig="1000" w14:anchorId="09A3FCAA">
                <v:shape id="_x0000_i1043" type="#_x0000_t75" style="width:78.45pt;height:48.35pt" o:ole="">
                  <v:imagedata r:id="rId88" o:title=""/>
                </v:shape>
                <o:OLEObject Type="Embed" ProgID="Word.Document.8" ShapeID="_x0000_i1043" DrawAspect="Icon" ObjectID="_1716726301" r:id="rId89">
                  <o:FieldCodes>\s</o:FieldCodes>
                </o:OLEObject>
              </w:object>
            </w:r>
          </w:p>
        </w:tc>
      </w:tr>
      <w:tr w:rsidR="00833F46" w:rsidRPr="00833F46" w14:paraId="1F7B395F" w14:textId="77777777" w:rsidTr="00941FEF">
        <w:trPr>
          <w:tblCellSpacing w:w="1440" w:type="nil"/>
        </w:trPr>
        <w:tc>
          <w:tcPr>
            <w:tcW w:w="871" w:type="pct"/>
            <w:shd w:val="clear" w:color="auto" w:fill="auto"/>
            <w:vAlign w:val="center"/>
          </w:tcPr>
          <w:p w14:paraId="3C30B35D" w14:textId="7AE24AC8" w:rsidR="00833F46" w:rsidRPr="00833F46" w:rsidRDefault="00833F46" w:rsidP="00833F46">
            <w:pPr>
              <w:spacing w:before="120" w:line="276" w:lineRule="auto"/>
              <w:jc w:val="center"/>
              <w:rPr>
                <w:rFonts w:ascii="Book Antiqua" w:eastAsia="Calibri" w:hAnsi="Book Antiqua" w:cs="Arial"/>
                <w:b/>
                <w:i/>
                <w:color w:val="000000"/>
                <w:sz w:val="22"/>
                <w:szCs w:val="22"/>
                <w:lang w:eastAsia="en-US"/>
              </w:rPr>
            </w:pPr>
            <w:r w:rsidRPr="00833F46">
              <w:rPr>
                <w:rFonts w:ascii="Book Antiqua" w:eastAsia="Calibri" w:hAnsi="Book Antiqua" w:cs="Arial"/>
                <w:b/>
                <w:iCs/>
                <w:color w:val="000000"/>
                <w:sz w:val="22"/>
                <w:szCs w:val="22"/>
                <w:lang w:eastAsia="en-US"/>
              </w:rPr>
              <w:t xml:space="preserve">Apéndice </w:t>
            </w:r>
            <w:r w:rsidR="00193584" w:rsidRPr="004A5729">
              <w:rPr>
                <w:rFonts w:ascii="Book Antiqua" w:eastAsia="Calibri" w:hAnsi="Book Antiqua" w:cs="Arial"/>
                <w:b/>
                <w:iCs/>
                <w:color w:val="000000"/>
                <w:sz w:val="22"/>
                <w:szCs w:val="22"/>
                <w:lang w:eastAsia="en-US"/>
              </w:rPr>
              <w:t>2</w:t>
            </w:r>
          </w:p>
        </w:tc>
        <w:tc>
          <w:tcPr>
            <w:tcW w:w="2286" w:type="pct"/>
            <w:shd w:val="clear" w:color="auto" w:fill="auto"/>
            <w:vAlign w:val="center"/>
          </w:tcPr>
          <w:p w14:paraId="335DC66F" w14:textId="19477BDF" w:rsidR="00833F46" w:rsidRPr="00833F46" w:rsidRDefault="00193584" w:rsidP="00833F46">
            <w:pPr>
              <w:spacing w:before="120" w:line="276" w:lineRule="auto"/>
              <w:jc w:val="both"/>
              <w:rPr>
                <w:rFonts w:ascii="Book Antiqua" w:eastAsia="Calibri" w:hAnsi="Book Antiqua" w:cs="Arial"/>
                <w:sz w:val="22"/>
                <w:szCs w:val="22"/>
                <w:lang w:eastAsia="en-US"/>
              </w:rPr>
            </w:pPr>
            <w:r w:rsidRPr="004A5729">
              <w:rPr>
                <w:rFonts w:ascii="Book Antiqua" w:eastAsia="Calibri" w:hAnsi="Book Antiqua" w:cs="Arial"/>
                <w:sz w:val="22"/>
                <w:szCs w:val="22"/>
                <w:lang w:eastAsia="en-US"/>
              </w:rPr>
              <w:t>Oficio 755-PLA.MI-2021</w:t>
            </w:r>
          </w:p>
        </w:tc>
        <w:bookmarkStart w:id="88" w:name="_MON_1702844143"/>
        <w:bookmarkEnd w:id="88"/>
        <w:tc>
          <w:tcPr>
            <w:tcW w:w="1843" w:type="pct"/>
            <w:shd w:val="clear" w:color="auto" w:fill="auto"/>
            <w:vAlign w:val="center"/>
          </w:tcPr>
          <w:p w14:paraId="2F926D63" w14:textId="489777E7" w:rsidR="00833F46" w:rsidRPr="00833F46" w:rsidRDefault="00193584" w:rsidP="00833F46">
            <w:pPr>
              <w:spacing w:before="120" w:line="276" w:lineRule="auto"/>
              <w:jc w:val="center"/>
              <w:rPr>
                <w:rFonts w:ascii="Arial" w:eastAsia="Calibri" w:hAnsi="Arial" w:cs="Arial"/>
                <w:lang w:eastAsia="en-US"/>
              </w:rPr>
            </w:pPr>
            <w:r>
              <w:rPr>
                <w:rFonts w:ascii="Arial" w:eastAsia="Calibri" w:hAnsi="Arial" w:cs="Arial"/>
                <w:lang w:eastAsia="en-US"/>
              </w:rPr>
              <w:object w:dxaOrig="1520" w:dyaOrig="988" w14:anchorId="75DFB1C8">
                <v:shape id="_x0000_i1044" type="#_x0000_t75" style="width:78.45pt;height:48.35pt" o:ole="">
                  <v:imagedata r:id="rId90" o:title=""/>
                </v:shape>
                <o:OLEObject Type="Embed" ProgID="Word.Document.12" ShapeID="_x0000_i1044" DrawAspect="Icon" ObjectID="_1716726302" r:id="rId91">
                  <o:FieldCodes>\s</o:FieldCodes>
                </o:OLEObject>
              </w:object>
            </w:r>
          </w:p>
        </w:tc>
      </w:tr>
      <w:tr w:rsidR="00833F46" w:rsidRPr="00833F46" w14:paraId="699852DD" w14:textId="77777777" w:rsidTr="00941FEF">
        <w:trPr>
          <w:tblCellSpacing w:w="1440" w:type="nil"/>
        </w:trPr>
        <w:tc>
          <w:tcPr>
            <w:tcW w:w="871" w:type="pct"/>
            <w:shd w:val="clear" w:color="auto" w:fill="auto"/>
            <w:vAlign w:val="center"/>
          </w:tcPr>
          <w:p w14:paraId="5554B326" w14:textId="7156A93E" w:rsidR="00833F46" w:rsidRPr="00833F46" w:rsidRDefault="00833F46" w:rsidP="00833F46">
            <w:pPr>
              <w:spacing w:before="120" w:line="276" w:lineRule="auto"/>
              <w:jc w:val="center"/>
              <w:rPr>
                <w:rFonts w:ascii="Book Antiqua" w:eastAsia="Calibri" w:hAnsi="Book Antiqua" w:cs="Arial"/>
                <w:b/>
                <w:i/>
                <w:color w:val="000000"/>
                <w:sz w:val="22"/>
                <w:szCs w:val="22"/>
                <w:lang w:eastAsia="en-US"/>
              </w:rPr>
            </w:pPr>
            <w:r w:rsidRPr="00833F46">
              <w:rPr>
                <w:rFonts w:ascii="Book Antiqua" w:eastAsia="Calibri" w:hAnsi="Book Antiqua" w:cs="Arial"/>
                <w:b/>
                <w:iCs/>
                <w:color w:val="000000"/>
                <w:sz w:val="22"/>
                <w:szCs w:val="22"/>
                <w:lang w:eastAsia="en-US"/>
              </w:rPr>
              <w:t xml:space="preserve">Apéndice </w:t>
            </w:r>
            <w:r w:rsidR="00193584" w:rsidRPr="004A5729">
              <w:rPr>
                <w:rFonts w:ascii="Book Antiqua" w:eastAsia="Calibri" w:hAnsi="Book Antiqua" w:cs="Arial"/>
                <w:b/>
                <w:iCs/>
                <w:color w:val="000000"/>
                <w:sz w:val="22"/>
                <w:szCs w:val="22"/>
                <w:lang w:eastAsia="en-US"/>
              </w:rPr>
              <w:t>3</w:t>
            </w:r>
          </w:p>
        </w:tc>
        <w:tc>
          <w:tcPr>
            <w:tcW w:w="2286" w:type="pct"/>
            <w:shd w:val="clear" w:color="auto" w:fill="auto"/>
            <w:vAlign w:val="center"/>
          </w:tcPr>
          <w:p w14:paraId="2D699724" w14:textId="77777777" w:rsidR="00833F46" w:rsidRPr="00833F46" w:rsidRDefault="00833F46" w:rsidP="00833F46">
            <w:pPr>
              <w:spacing w:before="120" w:line="276" w:lineRule="auto"/>
              <w:jc w:val="both"/>
              <w:rPr>
                <w:rFonts w:ascii="Book Antiqua" w:eastAsia="Calibri" w:hAnsi="Book Antiqua" w:cs="Arial"/>
                <w:sz w:val="22"/>
                <w:szCs w:val="22"/>
                <w:lang w:eastAsia="en-US"/>
              </w:rPr>
            </w:pPr>
            <w:r w:rsidRPr="00833F46">
              <w:rPr>
                <w:rFonts w:ascii="Book Antiqua" w:eastAsia="Calibri" w:hAnsi="Book Antiqua" w:cs="Arial"/>
                <w:sz w:val="22"/>
                <w:szCs w:val="22"/>
                <w:lang w:eastAsia="en-US"/>
              </w:rPr>
              <w:t>Manual de Funciones</w:t>
            </w:r>
          </w:p>
        </w:tc>
        <w:bookmarkStart w:id="89" w:name="_MON_1651490206"/>
        <w:bookmarkEnd w:id="89"/>
        <w:tc>
          <w:tcPr>
            <w:tcW w:w="1843" w:type="pct"/>
            <w:shd w:val="clear" w:color="auto" w:fill="auto"/>
            <w:vAlign w:val="center"/>
          </w:tcPr>
          <w:p w14:paraId="46D80DDB" w14:textId="77777777" w:rsidR="00833F46" w:rsidRPr="00833F46" w:rsidRDefault="00833F46" w:rsidP="00833F46">
            <w:pPr>
              <w:spacing w:before="120" w:line="276" w:lineRule="auto"/>
              <w:jc w:val="center"/>
              <w:rPr>
                <w:rFonts w:ascii="Arial" w:eastAsia="Calibri" w:hAnsi="Arial" w:cs="Arial"/>
                <w:lang w:eastAsia="en-US"/>
              </w:rPr>
            </w:pPr>
            <w:r w:rsidRPr="00833F46">
              <w:rPr>
                <w:rFonts w:ascii="Arial" w:eastAsia="Calibri" w:hAnsi="Arial" w:cs="Arial"/>
                <w:lang w:eastAsia="en-US"/>
              </w:rPr>
              <w:object w:dxaOrig="1508" w:dyaOrig="984" w14:anchorId="2223DA8A">
                <v:shape id="_x0000_i1045" type="#_x0000_t75" style="width:78.45pt;height:48.35pt" o:ole="">
                  <v:imagedata r:id="rId92" o:title=""/>
                </v:shape>
                <o:OLEObject Type="Embed" ProgID="Word.Document.12" ShapeID="_x0000_i1045" DrawAspect="Icon" ObjectID="_1716726303" r:id="rId93">
                  <o:FieldCodes>\s</o:FieldCodes>
                </o:OLEObject>
              </w:object>
            </w:r>
          </w:p>
        </w:tc>
      </w:tr>
      <w:tr w:rsidR="00833F46" w:rsidRPr="00833F46" w14:paraId="66DE73A0" w14:textId="77777777" w:rsidTr="00941FEF">
        <w:trPr>
          <w:tblCellSpacing w:w="1440" w:type="nil"/>
        </w:trPr>
        <w:tc>
          <w:tcPr>
            <w:tcW w:w="871" w:type="pct"/>
            <w:shd w:val="clear" w:color="auto" w:fill="auto"/>
            <w:vAlign w:val="center"/>
          </w:tcPr>
          <w:p w14:paraId="13AFCCFE" w14:textId="718AA2EC" w:rsidR="00833F46" w:rsidRPr="00833F46" w:rsidRDefault="00833F46" w:rsidP="00833F46">
            <w:pPr>
              <w:spacing w:before="120" w:line="276" w:lineRule="auto"/>
              <w:jc w:val="center"/>
              <w:rPr>
                <w:rFonts w:ascii="Book Antiqua" w:eastAsia="Calibri" w:hAnsi="Book Antiqua" w:cs="Arial"/>
                <w:b/>
                <w:i/>
                <w:color w:val="000000"/>
                <w:sz w:val="22"/>
                <w:szCs w:val="22"/>
                <w:lang w:eastAsia="en-US"/>
              </w:rPr>
            </w:pPr>
            <w:r w:rsidRPr="00833F46">
              <w:rPr>
                <w:rFonts w:ascii="Book Antiqua" w:eastAsia="Calibri" w:hAnsi="Book Antiqua" w:cs="Arial"/>
                <w:b/>
                <w:iCs/>
                <w:color w:val="000000"/>
                <w:sz w:val="22"/>
                <w:szCs w:val="22"/>
                <w:lang w:eastAsia="en-US"/>
              </w:rPr>
              <w:t xml:space="preserve">Apéndice </w:t>
            </w:r>
            <w:r w:rsidR="00193584" w:rsidRPr="004A5729">
              <w:rPr>
                <w:rFonts w:ascii="Book Antiqua" w:eastAsia="Calibri" w:hAnsi="Book Antiqua" w:cs="Arial"/>
                <w:b/>
                <w:iCs/>
                <w:color w:val="000000"/>
                <w:sz w:val="22"/>
                <w:szCs w:val="22"/>
                <w:lang w:eastAsia="en-US"/>
              </w:rPr>
              <w:t>4</w:t>
            </w:r>
          </w:p>
        </w:tc>
        <w:tc>
          <w:tcPr>
            <w:tcW w:w="2286" w:type="pct"/>
            <w:shd w:val="clear" w:color="auto" w:fill="auto"/>
            <w:vAlign w:val="center"/>
          </w:tcPr>
          <w:p w14:paraId="5A57E48B" w14:textId="77777777" w:rsidR="00833F46" w:rsidRPr="00833F46" w:rsidRDefault="00833F46" w:rsidP="00833F46">
            <w:pPr>
              <w:spacing w:before="120" w:line="276" w:lineRule="auto"/>
              <w:jc w:val="both"/>
              <w:rPr>
                <w:rFonts w:ascii="Book Antiqua" w:eastAsia="Calibri" w:hAnsi="Book Antiqua" w:cs="Arial"/>
                <w:sz w:val="22"/>
                <w:szCs w:val="22"/>
                <w:lang w:eastAsia="en-US"/>
              </w:rPr>
            </w:pPr>
            <w:r w:rsidRPr="00833F46">
              <w:rPr>
                <w:rFonts w:ascii="Book Antiqua" w:eastAsia="Calibri" w:hAnsi="Book Antiqua" w:cs="Arial"/>
                <w:sz w:val="22"/>
                <w:szCs w:val="22"/>
                <w:lang w:eastAsia="en-US"/>
              </w:rPr>
              <w:t>Libro de sentencias</w:t>
            </w:r>
          </w:p>
        </w:tc>
        <w:tc>
          <w:tcPr>
            <w:tcW w:w="1843" w:type="pct"/>
            <w:shd w:val="clear" w:color="auto" w:fill="auto"/>
            <w:vAlign w:val="center"/>
          </w:tcPr>
          <w:p w14:paraId="78E79224" w14:textId="262C9C3B" w:rsidR="00833F46" w:rsidRPr="00833F46" w:rsidRDefault="00311611" w:rsidP="00833F46">
            <w:pPr>
              <w:spacing w:before="120" w:line="276" w:lineRule="auto"/>
              <w:jc w:val="center"/>
              <w:rPr>
                <w:rFonts w:ascii="Arial" w:eastAsia="Calibri" w:hAnsi="Arial" w:cs="Arial"/>
                <w:lang w:eastAsia="en-US"/>
              </w:rPr>
            </w:pPr>
            <w:r w:rsidRPr="00833F46">
              <w:rPr>
                <w:rFonts w:ascii="Arial" w:eastAsia="Calibri" w:hAnsi="Arial" w:cs="Arial"/>
                <w:lang w:eastAsia="en-US"/>
              </w:rPr>
              <w:object w:dxaOrig="1376" w:dyaOrig="899" w14:anchorId="5483A764">
                <v:shape id="_x0000_i1046" type="#_x0000_t75" style="width:1in;height:43pt" o:ole="">
                  <v:imagedata r:id="rId94" o:title=""/>
                </v:shape>
                <o:OLEObject Type="Embed" ProgID="Excel.Sheet.12" ShapeID="_x0000_i1046" DrawAspect="Icon" ObjectID="_1716726304" r:id="rId95"/>
              </w:object>
            </w:r>
          </w:p>
        </w:tc>
      </w:tr>
      <w:tr w:rsidR="00833F46" w:rsidRPr="00833F46" w14:paraId="6B703C15" w14:textId="77777777" w:rsidTr="00941FEF">
        <w:trPr>
          <w:tblCellSpacing w:w="1440" w:type="nil"/>
        </w:trPr>
        <w:tc>
          <w:tcPr>
            <w:tcW w:w="871" w:type="pct"/>
            <w:shd w:val="clear" w:color="auto" w:fill="auto"/>
            <w:vAlign w:val="center"/>
          </w:tcPr>
          <w:p w14:paraId="7F06A766" w14:textId="63B46302" w:rsidR="00833F46" w:rsidRPr="00833F46" w:rsidRDefault="00833F46" w:rsidP="00833F46">
            <w:pPr>
              <w:spacing w:before="120" w:line="276" w:lineRule="auto"/>
              <w:jc w:val="center"/>
              <w:rPr>
                <w:rFonts w:ascii="Book Antiqua" w:eastAsia="Calibri" w:hAnsi="Book Antiqua" w:cs="Arial"/>
                <w:b/>
                <w:i/>
                <w:color w:val="000000"/>
                <w:sz w:val="22"/>
                <w:szCs w:val="22"/>
                <w:lang w:eastAsia="en-US"/>
              </w:rPr>
            </w:pPr>
            <w:r w:rsidRPr="00833F46">
              <w:rPr>
                <w:rFonts w:ascii="Book Antiqua" w:eastAsia="Calibri" w:hAnsi="Book Antiqua" w:cs="Arial"/>
                <w:b/>
                <w:iCs/>
                <w:color w:val="000000"/>
                <w:sz w:val="22"/>
                <w:szCs w:val="22"/>
                <w:lang w:eastAsia="en-US"/>
              </w:rPr>
              <w:t xml:space="preserve">Apéndice </w:t>
            </w:r>
            <w:r w:rsidR="00193584" w:rsidRPr="004A5729">
              <w:rPr>
                <w:rFonts w:ascii="Book Antiqua" w:eastAsia="Calibri" w:hAnsi="Book Antiqua" w:cs="Arial"/>
                <w:b/>
                <w:iCs/>
                <w:color w:val="000000"/>
                <w:sz w:val="22"/>
                <w:szCs w:val="22"/>
                <w:lang w:eastAsia="en-US"/>
              </w:rPr>
              <w:t>5</w:t>
            </w:r>
          </w:p>
        </w:tc>
        <w:tc>
          <w:tcPr>
            <w:tcW w:w="2286" w:type="pct"/>
            <w:shd w:val="clear" w:color="auto" w:fill="auto"/>
            <w:vAlign w:val="center"/>
          </w:tcPr>
          <w:p w14:paraId="3D50F1EF" w14:textId="77777777" w:rsidR="00833F46" w:rsidRPr="00833F46" w:rsidRDefault="00833F46" w:rsidP="00833F46">
            <w:pPr>
              <w:spacing w:before="120" w:line="276" w:lineRule="auto"/>
              <w:jc w:val="both"/>
              <w:rPr>
                <w:rFonts w:ascii="Book Antiqua" w:eastAsia="Calibri" w:hAnsi="Book Antiqua" w:cs="Arial"/>
                <w:sz w:val="22"/>
                <w:szCs w:val="22"/>
                <w:lang w:eastAsia="en-US"/>
              </w:rPr>
            </w:pPr>
            <w:r w:rsidRPr="00833F46">
              <w:rPr>
                <w:rFonts w:ascii="Book Antiqua" w:eastAsia="Calibri" w:hAnsi="Book Antiqua" w:cs="Arial"/>
                <w:sz w:val="22"/>
                <w:szCs w:val="22"/>
                <w:lang w:eastAsia="en-US"/>
              </w:rPr>
              <w:t>Libro de votos de apelación</w:t>
            </w:r>
          </w:p>
        </w:tc>
        <w:tc>
          <w:tcPr>
            <w:tcW w:w="1843" w:type="pct"/>
            <w:shd w:val="clear" w:color="auto" w:fill="auto"/>
            <w:vAlign w:val="center"/>
          </w:tcPr>
          <w:p w14:paraId="655E3DA8" w14:textId="0B3EBF12" w:rsidR="00833F46" w:rsidRPr="00833F46" w:rsidRDefault="00311611" w:rsidP="00833F46">
            <w:pPr>
              <w:spacing w:before="120" w:line="276" w:lineRule="auto"/>
              <w:jc w:val="center"/>
              <w:rPr>
                <w:rFonts w:ascii="Arial" w:eastAsia="Calibri" w:hAnsi="Arial" w:cs="Arial"/>
                <w:lang w:eastAsia="en-US"/>
              </w:rPr>
            </w:pPr>
            <w:r w:rsidRPr="00833F46">
              <w:rPr>
                <w:rFonts w:ascii="Arial" w:eastAsia="Calibri" w:hAnsi="Arial" w:cs="Arial"/>
                <w:lang w:eastAsia="en-US"/>
              </w:rPr>
              <w:object w:dxaOrig="1376" w:dyaOrig="899" w14:anchorId="59B97733">
                <v:shape id="_x0000_i1047" type="#_x0000_t75" style="width:1in;height:43pt" o:ole="">
                  <v:imagedata r:id="rId96" o:title=""/>
                </v:shape>
                <o:OLEObject Type="Embed" ProgID="Excel.Sheet.12" ShapeID="_x0000_i1047" DrawAspect="Icon" ObjectID="_1716726305" r:id="rId97"/>
              </w:object>
            </w:r>
          </w:p>
        </w:tc>
      </w:tr>
      <w:tr w:rsidR="00833F46" w:rsidRPr="00833F46" w14:paraId="743DA7CA" w14:textId="77777777" w:rsidTr="00941FEF">
        <w:trPr>
          <w:tblCellSpacing w:w="1440" w:type="nil"/>
        </w:trPr>
        <w:tc>
          <w:tcPr>
            <w:tcW w:w="871" w:type="pct"/>
            <w:shd w:val="clear" w:color="auto" w:fill="auto"/>
            <w:vAlign w:val="center"/>
          </w:tcPr>
          <w:p w14:paraId="4BBDDA9A" w14:textId="5882B146" w:rsidR="00833F46" w:rsidRPr="00833F46" w:rsidRDefault="00833F46" w:rsidP="00833F46">
            <w:pPr>
              <w:spacing w:before="120" w:line="276" w:lineRule="auto"/>
              <w:jc w:val="center"/>
              <w:rPr>
                <w:rFonts w:ascii="Book Antiqua" w:eastAsia="Calibri" w:hAnsi="Book Antiqua" w:cs="Arial"/>
                <w:b/>
                <w:i/>
                <w:color w:val="000000"/>
                <w:sz w:val="22"/>
                <w:szCs w:val="22"/>
                <w:lang w:eastAsia="en-US"/>
              </w:rPr>
            </w:pPr>
            <w:r w:rsidRPr="00833F46">
              <w:rPr>
                <w:rFonts w:ascii="Book Antiqua" w:eastAsia="Calibri" w:hAnsi="Book Antiqua" w:cs="Arial"/>
                <w:b/>
                <w:iCs/>
                <w:color w:val="000000"/>
                <w:sz w:val="22"/>
                <w:szCs w:val="22"/>
                <w:lang w:eastAsia="en-US"/>
              </w:rPr>
              <w:t xml:space="preserve">Apéndice </w:t>
            </w:r>
            <w:r w:rsidR="00193584" w:rsidRPr="004A5729">
              <w:rPr>
                <w:rFonts w:ascii="Book Antiqua" w:eastAsia="Calibri" w:hAnsi="Book Antiqua" w:cs="Arial"/>
                <w:b/>
                <w:iCs/>
                <w:color w:val="000000"/>
                <w:sz w:val="22"/>
                <w:szCs w:val="22"/>
                <w:lang w:eastAsia="en-US"/>
              </w:rPr>
              <w:t>6</w:t>
            </w:r>
          </w:p>
        </w:tc>
        <w:tc>
          <w:tcPr>
            <w:tcW w:w="2286" w:type="pct"/>
            <w:shd w:val="clear" w:color="auto" w:fill="auto"/>
            <w:vAlign w:val="center"/>
          </w:tcPr>
          <w:p w14:paraId="4D783237" w14:textId="77777777" w:rsidR="00833F46" w:rsidRPr="00833F46" w:rsidRDefault="00833F46" w:rsidP="00833F46">
            <w:pPr>
              <w:spacing w:before="120" w:line="276" w:lineRule="auto"/>
              <w:jc w:val="both"/>
              <w:rPr>
                <w:rFonts w:ascii="Book Antiqua" w:eastAsia="Calibri" w:hAnsi="Book Antiqua" w:cs="Arial"/>
                <w:sz w:val="22"/>
                <w:szCs w:val="22"/>
                <w:lang w:eastAsia="en-US"/>
              </w:rPr>
            </w:pPr>
            <w:r w:rsidRPr="00833F46">
              <w:rPr>
                <w:rFonts w:ascii="Book Antiqua" w:eastAsia="Calibri" w:hAnsi="Book Antiqua" w:cs="Arial"/>
                <w:sz w:val="22"/>
                <w:szCs w:val="22"/>
                <w:lang w:eastAsia="en-US"/>
              </w:rPr>
              <w:t>Libro control de medidas alternas</w:t>
            </w:r>
          </w:p>
        </w:tc>
        <w:tc>
          <w:tcPr>
            <w:tcW w:w="1843" w:type="pct"/>
            <w:shd w:val="clear" w:color="auto" w:fill="auto"/>
            <w:vAlign w:val="center"/>
          </w:tcPr>
          <w:p w14:paraId="172B53E1" w14:textId="237C7972" w:rsidR="00833F46" w:rsidRPr="00833F46" w:rsidRDefault="00311611" w:rsidP="00833F46">
            <w:pPr>
              <w:spacing w:before="120" w:line="276" w:lineRule="auto"/>
              <w:jc w:val="center"/>
              <w:rPr>
                <w:rFonts w:ascii="Arial" w:eastAsia="Calibri" w:hAnsi="Arial" w:cs="Arial"/>
                <w:lang w:eastAsia="en-US"/>
              </w:rPr>
            </w:pPr>
            <w:r w:rsidRPr="00833F46">
              <w:rPr>
                <w:rFonts w:ascii="Arial" w:eastAsia="Calibri" w:hAnsi="Arial" w:cs="Arial"/>
                <w:lang w:eastAsia="en-US"/>
              </w:rPr>
              <w:object w:dxaOrig="1376" w:dyaOrig="899" w14:anchorId="3B1ED17E">
                <v:shape id="_x0000_i1048" type="#_x0000_t75" style="width:1in;height:43pt" o:ole="">
                  <v:imagedata r:id="rId98" o:title=""/>
                </v:shape>
                <o:OLEObject Type="Embed" ProgID="Excel.Sheet.12" ShapeID="_x0000_i1048" DrawAspect="Icon" ObjectID="_1716726306" r:id="rId99"/>
              </w:object>
            </w:r>
          </w:p>
        </w:tc>
      </w:tr>
      <w:tr w:rsidR="00833F46" w:rsidRPr="00833F46" w14:paraId="284ECC86" w14:textId="77777777" w:rsidTr="00941FEF">
        <w:trPr>
          <w:tblCellSpacing w:w="1440" w:type="nil"/>
        </w:trPr>
        <w:tc>
          <w:tcPr>
            <w:tcW w:w="871" w:type="pct"/>
            <w:shd w:val="clear" w:color="auto" w:fill="auto"/>
            <w:vAlign w:val="center"/>
          </w:tcPr>
          <w:p w14:paraId="7C5AF467" w14:textId="1D98F5BD" w:rsidR="00833F46" w:rsidRPr="00833F46" w:rsidRDefault="00833F46" w:rsidP="00833F46">
            <w:pPr>
              <w:spacing w:before="120" w:line="276" w:lineRule="auto"/>
              <w:jc w:val="center"/>
              <w:rPr>
                <w:rFonts w:ascii="Book Antiqua" w:eastAsia="Calibri" w:hAnsi="Book Antiqua" w:cs="Arial"/>
                <w:b/>
                <w:i/>
                <w:color w:val="000000"/>
                <w:sz w:val="22"/>
                <w:szCs w:val="22"/>
                <w:lang w:eastAsia="en-US"/>
              </w:rPr>
            </w:pPr>
            <w:r w:rsidRPr="00833F46">
              <w:rPr>
                <w:rFonts w:ascii="Book Antiqua" w:eastAsia="Calibri" w:hAnsi="Book Antiqua" w:cs="Arial"/>
                <w:b/>
                <w:iCs/>
                <w:color w:val="000000"/>
                <w:sz w:val="22"/>
                <w:szCs w:val="22"/>
                <w:lang w:eastAsia="en-US"/>
              </w:rPr>
              <w:t xml:space="preserve">Apéndice </w:t>
            </w:r>
            <w:r w:rsidR="00193584" w:rsidRPr="004A5729">
              <w:rPr>
                <w:rFonts w:ascii="Book Antiqua" w:eastAsia="Calibri" w:hAnsi="Book Antiqua" w:cs="Arial"/>
                <w:b/>
                <w:iCs/>
                <w:color w:val="000000"/>
                <w:sz w:val="22"/>
                <w:szCs w:val="22"/>
                <w:lang w:eastAsia="en-US"/>
              </w:rPr>
              <w:t>7</w:t>
            </w:r>
          </w:p>
        </w:tc>
        <w:tc>
          <w:tcPr>
            <w:tcW w:w="2286" w:type="pct"/>
            <w:shd w:val="clear" w:color="auto" w:fill="auto"/>
            <w:vAlign w:val="center"/>
          </w:tcPr>
          <w:p w14:paraId="485F15B8" w14:textId="77777777" w:rsidR="00833F46" w:rsidRPr="00833F46" w:rsidRDefault="00833F46" w:rsidP="00833F46">
            <w:pPr>
              <w:spacing w:before="120" w:line="276" w:lineRule="auto"/>
              <w:jc w:val="both"/>
              <w:rPr>
                <w:rFonts w:ascii="Book Antiqua" w:eastAsia="Calibri" w:hAnsi="Book Antiqua" w:cs="Arial"/>
                <w:sz w:val="22"/>
                <w:szCs w:val="22"/>
                <w:lang w:eastAsia="en-US"/>
              </w:rPr>
            </w:pPr>
            <w:r w:rsidRPr="00833F46">
              <w:rPr>
                <w:rFonts w:ascii="Book Antiqua" w:eastAsia="Calibri" w:hAnsi="Book Antiqua" w:cs="Arial"/>
                <w:sz w:val="22"/>
                <w:szCs w:val="22"/>
                <w:lang w:eastAsia="en-US"/>
              </w:rPr>
              <w:t>Libro control pase a fallo de abreviados</w:t>
            </w:r>
          </w:p>
        </w:tc>
        <w:tc>
          <w:tcPr>
            <w:tcW w:w="1843" w:type="pct"/>
            <w:shd w:val="clear" w:color="auto" w:fill="auto"/>
            <w:vAlign w:val="center"/>
          </w:tcPr>
          <w:p w14:paraId="02D108E4" w14:textId="69FDE23E" w:rsidR="00833F46" w:rsidRPr="00833F46" w:rsidRDefault="00311611" w:rsidP="00833F46">
            <w:pPr>
              <w:spacing w:before="120" w:line="276" w:lineRule="auto"/>
              <w:jc w:val="center"/>
              <w:rPr>
                <w:rFonts w:ascii="Arial" w:eastAsia="Calibri" w:hAnsi="Arial" w:cs="Arial"/>
                <w:lang w:eastAsia="en-US"/>
              </w:rPr>
            </w:pPr>
            <w:r w:rsidRPr="00833F46">
              <w:rPr>
                <w:rFonts w:ascii="Arial" w:eastAsia="Calibri" w:hAnsi="Arial" w:cs="Arial"/>
                <w:lang w:eastAsia="en-US"/>
              </w:rPr>
              <w:object w:dxaOrig="1376" w:dyaOrig="899" w14:anchorId="2857B32E">
                <v:shape id="_x0000_i1049" type="#_x0000_t75" style="width:1in;height:43pt" o:ole="">
                  <v:imagedata r:id="rId100" o:title=""/>
                </v:shape>
                <o:OLEObject Type="Embed" ProgID="Excel.Sheet.12" ShapeID="_x0000_i1049" DrawAspect="Icon" ObjectID="_1716726307" r:id="rId101"/>
              </w:object>
            </w:r>
          </w:p>
        </w:tc>
      </w:tr>
      <w:tr w:rsidR="00833F46" w:rsidRPr="00833F46" w14:paraId="5FC7464F" w14:textId="77777777" w:rsidTr="00941FEF">
        <w:trPr>
          <w:tblCellSpacing w:w="1440" w:type="nil"/>
        </w:trPr>
        <w:tc>
          <w:tcPr>
            <w:tcW w:w="871" w:type="pct"/>
            <w:shd w:val="clear" w:color="auto" w:fill="auto"/>
            <w:vAlign w:val="center"/>
          </w:tcPr>
          <w:p w14:paraId="72090546" w14:textId="6F0887A3" w:rsidR="00833F46" w:rsidRPr="00833F46" w:rsidRDefault="00833F46" w:rsidP="00833F46">
            <w:pPr>
              <w:spacing w:before="120" w:line="276" w:lineRule="auto"/>
              <w:jc w:val="center"/>
              <w:rPr>
                <w:rFonts w:ascii="Book Antiqua" w:eastAsia="Calibri" w:hAnsi="Book Antiqua" w:cs="Arial"/>
                <w:b/>
                <w:i/>
                <w:color w:val="000000"/>
                <w:sz w:val="22"/>
                <w:szCs w:val="22"/>
                <w:lang w:eastAsia="en-US"/>
              </w:rPr>
            </w:pPr>
            <w:r w:rsidRPr="00833F46">
              <w:rPr>
                <w:rFonts w:ascii="Book Antiqua" w:eastAsia="Calibri" w:hAnsi="Book Antiqua" w:cs="Arial"/>
                <w:b/>
                <w:iCs/>
                <w:color w:val="000000"/>
                <w:sz w:val="22"/>
                <w:szCs w:val="22"/>
                <w:lang w:eastAsia="en-US"/>
              </w:rPr>
              <w:t xml:space="preserve">Apéndice </w:t>
            </w:r>
            <w:r w:rsidR="00193584" w:rsidRPr="004A5729">
              <w:rPr>
                <w:rFonts w:ascii="Book Antiqua" w:eastAsia="Calibri" w:hAnsi="Book Antiqua" w:cs="Arial"/>
                <w:b/>
                <w:iCs/>
                <w:color w:val="000000"/>
                <w:sz w:val="22"/>
                <w:szCs w:val="22"/>
                <w:lang w:eastAsia="en-US"/>
              </w:rPr>
              <w:t>8</w:t>
            </w:r>
          </w:p>
        </w:tc>
        <w:tc>
          <w:tcPr>
            <w:tcW w:w="2286" w:type="pct"/>
            <w:shd w:val="clear" w:color="auto" w:fill="auto"/>
            <w:vAlign w:val="center"/>
          </w:tcPr>
          <w:p w14:paraId="5F1C420B" w14:textId="77777777" w:rsidR="00833F46" w:rsidRPr="00833F46" w:rsidRDefault="00833F46" w:rsidP="00833F46">
            <w:pPr>
              <w:spacing w:before="120" w:line="276" w:lineRule="auto"/>
              <w:jc w:val="both"/>
              <w:rPr>
                <w:rFonts w:ascii="Book Antiqua" w:eastAsia="Calibri" w:hAnsi="Book Antiqua" w:cs="Arial"/>
                <w:sz w:val="22"/>
                <w:szCs w:val="22"/>
                <w:lang w:eastAsia="en-US"/>
              </w:rPr>
            </w:pPr>
            <w:r w:rsidRPr="00833F46">
              <w:rPr>
                <w:rFonts w:ascii="Book Antiqua" w:eastAsia="Calibri" w:hAnsi="Book Antiqua" w:cs="Arial"/>
                <w:sz w:val="22"/>
                <w:szCs w:val="22"/>
                <w:lang w:eastAsia="en-US"/>
              </w:rPr>
              <w:t>Libro control de entradas</w:t>
            </w:r>
          </w:p>
        </w:tc>
        <w:tc>
          <w:tcPr>
            <w:tcW w:w="1843" w:type="pct"/>
            <w:shd w:val="clear" w:color="auto" w:fill="auto"/>
            <w:vAlign w:val="center"/>
          </w:tcPr>
          <w:p w14:paraId="5A1E8453" w14:textId="7F298530" w:rsidR="00833F46" w:rsidRPr="00833F46" w:rsidRDefault="00311611" w:rsidP="00833F46">
            <w:pPr>
              <w:spacing w:before="120" w:line="276" w:lineRule="auto"/>
              <w:jc w:val="center"/>
              <w:rPr>
                <w:rFonts w:ascii="Arial" w:eastAsia="Calibri" w:hAnsi="Arial" w:cs="Arial"/>
                <w:lang w:eastAsia="en-US"/>
              </w:rPr>
            </w:pPr>
            <w:r w:rsidRPr="00833F46">
              <w:rPr>
                <w:rFonts w:ascii="Arial" w:eastAsia="Calibri" w:hAnsi="Arial" w:cs="Arial"/>
                <w:lang w:eastAsia="en-US"/>
              </w:rPr>
              <w:object w:dxaOrig="1376" w:dyaOrig="899" w14:anchorId="4781AE79">
                <v:shape id="_x0000_i1050" type="#_x0000_t75" style="width:1in;height:43pt" o:ole="">
                  <v:imagedata r:id="rId102" o:title=""/>
                </v:shape>
                <o:OLEObject Type="Embed" ProgID="Excel.Sheet.12" ShapeID="_x0000_i1050" DrawAspect="Icon" ObjectID="_1716726308" r:id="rId103"/>
              </w:object>
            </w:r>
          </w:p>
        </w:tc>
      </w:tr>
      <w:tr w:rsidR="00833F46" w:rsidRPr="00833F46" w14:paraId="6A6C7F05" w14:textId="77777777" w:rsidTr="00941FEF">
        <w:trPr>
          <w:tblCellSpacing w:w="1440" w:type="nil"/>
        </w:trPr>
        <w:tc>
          <w:tcPr>
            <w:tcW w:w="871" w:type="pct"/>
            <w:shd w:val="clear" w:color="auto" w:fill="auto"/>
            <w:vAlign w:val="center"/>
          </w:tcPr>
          <w:p w14:paraId="7AE11C96" w14:textId="5CCDA0FA" w:rsidR="00833F46" w:rsidRPr="00833F46" w:rsidRDefault="00833F46" w:rsidP="00833F46">
            <w:pPr>
              <w:spacing w:before="120" w:line="276" w:lineRule="auto"/>
              <w:jc w:val="center"/>
              <w:rPr>
                <w:rFonts w:ascii="Book Antiqua" w:eastAsia="Calibri" w:hAnsi="Book Antiqua" w:cs="Arial"/>
                <w:b/>
                <w:i/>
                <w:color w:val="000000"/>
                <w:sz w:val="22"/>
                <w:szCs w:val="22"/>
                <w:lang w:eastAsia="en-US"/>
              </w:rPr>
            </w:pPr>
            <w:r w:rsidRPr="00833F46">
              <w:rPr>
                <w:rFonts w:ascii="Book Antiqua" w:eastAsia="Calibri" w:hAnsi="Book Antiqua" w:cs="Arial"/>
                <w:b/>
                <w:iCs/>
                <w:color w:val="000000"/>
                <w:sz w:val="22"/>
                <w:szCs w:val="22"/>
                <w:lang w:eastAsia="en-US"/>
              </w:rPr>
              <w:lastRenderedPageBreak/>
              <w:t xml:space="preserve">Apéndice </w:t>
            </w:r>
            <w:r w:rsidR="00193584" w:rsidRPr="004A5729">
              <w:rPr>
                <w:rFonts w:ascii="Book Antiqua" w:eastAsia="Calibri" w:hAnsi="Book Antiqua" w:cs="Arial"/>
                <w:b/>
                <w:iCs/>
                <w:color w:val="000000"/>
                <w:sz w:val="22"/>
                <w:szCs w:val="22"/>
                <w:lang w:eastAsia="en-US"/>
              </w:rPr>
              <w:t>9</w:t>
            </w:r>
          </w:p>
        </w:tc>
        <w:tc>
          <w:tcPr>
            <w:tcW w:w="2286" w:type="pct"/>
            <w:shd w:val="clear" w:color="auto" w:fill="auto"/>
            <w:vAlign w:val="center"/>
          </w:tcPr>
          <w:p w14:paraId="2912A92B" w14:textId="77777777" w:rsidR="00833F46" w:rsidRPr="00833F46" w:rsidRDefault="00833F46" w:rsidP="00833F46">
            <w:pPr>
              <w:spacing w:before="120" w:line="276" w:lineRule="auto"/>
              <w:jc w:val="both"/>
              <w:rPr>
                <w:rFonts w:ascii="Book Antiqua" w:eastAsia="Calibri" w:hAnsi="Book Antiqua" w:cs="Arial"/>
                <w:sz w:val="22"/>
                <w:szCs w:val="22"/>
                <w:lang w:eastAsia="en-US"/>
              </w:rPr>
            </w:pPr>
            <w:r w:rsidRPr="00833F46">
              <w:rPr>
                <w:rFonts w:ascii="Book Antiqua" w:eastAsia="Calibri" w:hAnsi="Book Antiqua" w:cs="Arial"/>
                <w:sz w:val="22"/>
                <w:szCs w:val="22"/>
                <w:lang w:eastAsia="en-US"/>
              </w:rPr>
              <w:t>Libro distribución de juicios colegiados</w:t>
            </w:r>
          </w:p>
        </w:tc>
        <w:tc>
          <w:tcPr>
            <w:tcW w:w="1843" w:type="pct"/>
            <w:shd w:val="clear" w:color="auto" w:fill="auto"/>
            <w:vAlign w:val="center"/>
          </w:tcPr>
          <w:p w14:paraId="4BF0A811" w14:textId="6A3FBDF1" w:rsidR="00833F46" w:rsidRPr="00833F46" w:rsidRDefault="00311611" w:rsidP="00833F46">
            <w:pPr>
              <w:spacing w:before="120" w:line="276" w:lineRule="auto"/>
              <w:jc w:val="center"/>
              <w:rPr>
                <w:rFonts w:ascii="Arial" w:eastAsia="Calibri" w:hAnsi="Arial" w:cs="Arial"/>
                <w:lang w:eastAsia="en-US"/>
              </w:rPr>
            </w:pPr>
            <w:r w:rsidRPr="00833F46">
              <w:rPr>
                <w:rFonts w:ascii="Arial" w:eastAsia="Calibri" w:hAnsi="Arial" w:cs="Arial"/>
                <w:lang w:eastAsia="en-US"/>
              </w:rPr>
              <w:object w:dxaOrig="1376" w:dyaOrig="899" w14:anchorId="550F2BBA">
                <v:shape id="_x0000_i1051" type="#_x0000_t75" style="width:1in;height:43pt" o:ole="">
                  <v:imagedata r:id="rId104" o:title=""/>
                </v:shape>
                <o:OLEObject Type="Embed" ProgID="Excel.Sheet.12" ShapeID="_x0000_i1051" DrawAspect="Icon" ObjectID="_1716726309" r:id="rId105"/>
              </w:object>
            </w:r>
          </w:p>
        </w:tc>
      </w:tr>
      <w:tr w:rsidR="00833F46" w:rsidRPr="00833F46" w14:paraId="263CB4BA" w14:textId="77777777" w:rsidTr="00941FEF">
        <w:trPr>
          <w:tblCellSpacing w:w="1440" w:type="nil"/>
        </w:trPr>
        <w:tc>
          <w:tcPr>
            <w:tcW w:w="871" w:type="pct"/>
            <w:shd w:val="clear" w:color="auto" w:fill="auto"/>
            <w:vAlign w:val="center"/>
          </w:tcPr>
          <w:p w14:paraId="5F51E3C4" w14:textId="0CC8652C" w:rsidR="00833F46" w:rsidRPr="00833F46" w:rsidRDefault="00833F46" w:rsidP="00833F46">
            <w:pPr>
              <w:spacing w:before="120" w:line="276" w:lineRule="auto"/>
              <w:jc w:val="center"/>
              <w:rPr>
                <w:rFonts w:ascii="Book Antiqua" w:eastAsia="Calibri" w:hAnsi="Book Antiqua" w:cs="Arial"/>
                <w:b/>
                <w:i/>
                <w:color w:val="000000"/>
                <w:sz w:val="22"/>
                <w:szCs w:val="22"/>
                <w:lang w:eastAsia="en-US"/>
              </w:rPr>
            </w:pPr>
            <w:r w:rsidRPr="00833F46">
              <w:rPr>
                <w:rFonts w:ascii="Book Antiqua" w:eastAsia="Calibri" w:hAnsi="Book Antiqua" w:cs="Arial"/>
                <w:b/>
                <w:iCs/>
                <w:color w:val="000000"/>
                <w:sz w:val="22"/>
                <w:szCs w:val="22"/>
                <w:lang w:eastAsia="en-US"/>
              </w:rPr>
              <w:t>Apéndice 1</w:t>
            </w:r>
            <w:r w:rsidR="00193584" w:rsidRPr="004A5729">
              <w:rPr>
                <w:rFonts w:ascii="Book Antiqua" w:eastAsia="Calibri" w:hAnsi="Book Antiqua" w:cs="Arial"/>
                <w:b/>
                <w:iCs/>
                <w:color w:val="000000"/>
                <w:sz w:val="22"/>
                <w:szCs w:val="22"/>
                <w:lang w:eastAsia="en-US"/>
              </w:rPr>
              <w:t>0</w:t>
            </w:r>
          </w:p>
        </w:tc>
        <w:tc>
          <w:tcPr>
            <w:tcW w:w="2286" w:type="pct"/>
            <w:shd w:val="clear" w:color="auto" w:fill="auto"/>
            <w:vAlign w:val="center"/>
          </w:tcPr>
          <w:p w14:paraId="639BC731" w14:textId="77777777" w:rsidR="00833F46" w:rsidRPr="00833F46" w:rsidRDefault="00833F46" w:rsidP="00833F46">
            <w:pPr>
              <w:spacing w:before="120" w:line="276" w:lineRule="auto"/>
              <w:jc w:val="both"/>
              <w:rPr>
                <w:rFonts w:ascii="Book Antiqua" w:eastAsia="Calibri" w:hAnsi="Book Antiqua" w:cs="Arial"/>
                <w:sz w:val="22"/>
                <w:szCs w:val="22"/>
                <w:lang w:eastAsia="en-US"/>
              </w:rPr>
            </w:pPr>
            <w:r w:rsidRPr="00833F46">
              <w:rPr>
                <w:rFonts w:ascii="Book Antiqua" w:eastAsia="Calibri" w:hAnsi="Book Antiqua" w:cs="Arial"/>
                <w:sz w:val="22"/>
                <w:szCs w:val="22"/>
                <w:lang w:eastAsia="en-US"/>
              </w:rPr>
              <w:t>Libro de distribución de juicios unipersonales</w:t>
            </w:r>
          </w:p>
        </w:tc>
        <w:tc>
          <w:tcPr>
            <w:tcW w:w="1843" w:type="pct"/>
            <w:shd w:val="clear" w:color="auto" w:fill="auto"/>
            <w:vAlign w:val="center"/>
          </w:tcPr>
          <w:p w14:paraId="6A359FB4" w14:textId="7FF5308B" w:rsidR="00833F46" w:rsidRPr="00833F46" w:rsidRDefault="00311611" w:rsidP="00833F46">
            <w:pPr>
              <w:spacing w:before="120" w:line="276" w:lineRule="auto"/>
              <w:jc w:val="center"/>
              <w:rPr>
                <w:rFonts w:ascii="Arial" w:eastAsia="Calibri" w:hAnsi="Arial" w:cs="Arial"/>
                <w:lang w:eastAsia="en-US"/>
              </w:rPr>
            </w:pPr>
            <w:r w:rsidRPr="00833F46">
              <w:rPr>
                <w:rFonts w:ascii="Arial" w:eastAsia="Calibri" w:hAnsi="Arial" w:cs="Arial"/>
                <w:lang w:eastAsia="en-US"/>
              </w:rPr>
              <w:object w:dxaOrig="1376" w:dyaOrig="899" w14:anchorId="420D5B42">
                <v:shape id="_x0000_i1052" type="#_x0000_t75" style="width:1in;height:43pt" o:ole="">
                  <v:imagedata r:id="rId106" o:title=""/>
                </v:shape>
                <o:OLEObject Type="Embed" ProgID="Excel.Sheet.12" ShapeID="_x0000_i1052" DrawAspect="Icon" ObjectID="_1716726310" r:id="rId107"/>
              </w:object>
            </w:r>
          </w:p>
        </w:tc>
      </w:tr>
      <w:tr w:rsidR="00833F46" w:rsidRPr="00833F46" w14:paraId="2ED3300D" w14:textId="77777777" w:rsidTr="00941FEF">
        <w:trPr>
          <w:tblCellSpacing w:w="1440" w:type="nil"/>
        </w:trPr>
        <w:tc>
          <w:tcPr>
            <w:tcW w:w="871" w:type="pct"/>
            <w:shd w:val="clear" w:color="auto" w:fill="auto"/>
            <w:vAlign w:val="center"/>
          </w:tcPr>
          <w:p w14:paraId="01EE1279" w14:textId="2655FF17" w:rsidR="00833F46" w:rsidRPr="00833F46" w:rsidRDefault="00833F46" w:rsidP="00833F46">
            <w:pPr>
              <w:spacing w:before="120" w:line="276" w:lineRule="auto"/>
              <w:jc w:val="center"/>
              <w:rPr>
                <w:rFonts w:ascii="Book Antiqua" w:eastAsia="Calibri" w:hAnsi="Book Antiqua" w:cs="Arial"/>
                <w:b/>
                <w:i/>
                <w:color w:val="000000"/>
                <w:sz w:val="22"/>
                <w:szCs w:val="22"/>
                <w:lang w:eastAsia="en-US"/>
              </w:rPr>
            </w:pPr>
            <w:r w:rsidRPr="00833F46">
              <w:rPr>
                <w:rFonts w:ascii="Book Antiqua" w:eastAsia="Calibri" w:hAnsi="Book Antiqua" w:cs="Arial"/>
                <w:b/>
                <w:iCs/>
                <w:color w:val="000000"/>
                <w:sz w:val="22"/>
                <w:szCs w:val="22"/>
                <w:lang w:eastAsia="en-US"/>
              </w:rPr>
              <w:t>Apéndice 1</w:t>
            </w:r>
            <w:r w:rsidR="00193584" w:rsidRPr="004A5729">
              <w:rPr>
                <w:rFonts w:ascii="Book Antiqua" w:eastAsia="Calibri" w:hAnsi="Book Antiqua" w:cs="Arial"/>
                <w:b/>
                <w:iCs/>
                <w:color w:val="000000"/>
                <w:sz w:val="22"/>
                <w:szCs w:val="22"/>
                <w:lang w:eastAsia="en-US"/>
              </w:rPr>
              <w:t>1</w:t>
            </w:r>
          </w:p>
        </w:tc>
        <w:tc>
          <w:tcPr>
            <w:tcW w:w="2286" w:type="pct"/>
            <w:shd w:val="clear" w:color="auto" w:fill="auto"/>
            <w:vAlign w:val="center"/>
          </w:tcPr>
          <w:p w14:paraId="254769B3" w14:textId="77777777" w:rsidR="00833F46" w:rsidRPr="00833F46" w:rsidRDefault="00833F46" w:rsidP="00833F46">
            <w:pPr>
              <w:spacing w:before="120" w:line="276" w:lineRule="auto"/>
              <w:jc w:val="both"/>
              <w:rPr>
                <w:rFonts w:ascii="Book Antiqua" w:eastAsia="Calibri" w:hAnsi="Book Antiqua" w:cs="Arial"/>
                <w:sz w:val="22"/>
                <w:szCs w:val="22"/>
                <w:lang w:eastAsia="en-US"/>
              </w:rPr>
            </w:pPr>
            <w:r w:rsidRPr="00833F46">
              <w:rPr>
                <w:rFonts w:ascii="Book Antiqua" w:eastAsia="Calibri" w:hAnsi="Book Antiqua" w:cs="Arial"/>
                <w:sz w:val="22"/>
                <w:szCs w:val="22"/>
                <w:lang w:eastAsia="en-US"/>
              </w:rPr>
              <w:t>Libro de distribución de abreviados</w:t>
            </w:r>
          </w:p>
        </w:tc>
        <w:tc>
          <w:tcPr>
            <w:tcW w:w="1843" w:type="pct"/>
            <w:shd w:val="clear" w:color="auto" w:fill="auto"/>
            <w:vAlign w:val="center"/>
          </w:tcPr>
          <w:p w14:paraId="3FAEC548" w14:textId="47481738" w:rsidR="00833F46" w:rsidRPr="00833F46" w:rsidRDefault="00311611" w:rsidP="00833F46">
            <w:pPr>
              <w:spacing w:before="120" w:line="276" w:lineRule="auto"/>
              <w:jc w:val="center"/>
              <w:rPr>
                <w:rFonts w:ascii="Arial" w:eastAsia="Calibri" w:hAnsi="Arial" w:cs="Arial"/>
                <w:lang w:eastAsia="en-US"/>
              </w:rPr>
            </w:pPr>
            <w:r w:rsidRPr="00833F46">
              <w:rPr>
                <w:rFonts w:ascii="Arial" w:eastAsia="Calibri" w:hAnsi="Arial" w:cs="Arial"/>
                <w:lang w:eastAsia="en-US"/>
              </w:rPr>
              <w:object w:dxaOrig="1376" w:dyaOrig="899" w14:anchorId="1572C0E8">
                <v:shape id="_x0000_i1053" type="#_x0000_t75" style="width:1in;height:43pt" o:ole="">
                  <v:imagedata r:id="rId108" o:title=""/>
                </v:shape>
                <o:OLEObject Type="Embed" ProgID="Excel.Sheet.12" ShapeID="_x0000_i1053" DrawAspect="Icon" ObjectID="_1716726311" r:id="rId109"/>
              </w:object>
            </w:r>
          </w:p>
        </w:tc>
      </w:tr>
      <w:tr w:rsidR="00833F46" w:rsidRPr="00833F46" w14:paraId="27008566" w14:textId="77777777" w:rsidTr="00941FEF">
        <w:trPr>
          <w:tblCellSpacing w:w="1440" w:type="nil"/>
        </w:trPr>
        <w:tc>
          <w:tcPr>
            <w:tcW w:w="871" w:type="pct"/>
            <w:shd w:val="clear" w:color="auto" w:fill="auto"/>
            <w:vAlign w:val="center"/>
          </w:tcPr>
          <w:p w14:paraId="76E734D7" w14:textId="3207AEBC" w:rsidR="00833F46" w:rsidRPr="00833F46" w:rsidRDefault="00833F46" w:rsidP="00833F46">
            <w:pPr>
              <w:spacing w:before="120" w:line="276" w:lineRule="auto"/>
              <w:jc w:val="center"/>
              <w:rPr>
                <w:rFonts w:ascii="Book Antiqua" w:eastAsia="Calibri" w:hAnsi="Book Antiqua" w:cs="Arial"/>
                <w:b/>
                <w:i/>
                <w:color w:val="000000"/>
                <w:sz w:val="22"/>
                <w:szCs w:val="22"/>
                <w:lang w:eastAsia="en-US"/>
              </w:rPr>
            </w:pPr>
            <w:r w:rsidRPr="00833F46">
              <w:rPr>
                <w:rFonts w:ascii="Book Antiqua" w:eastAsia="Calibri" w:hAnsi="Book Antiqua" w:cs="Arial"/>
                <w:b/>
                <w:iCs/>
                <w:color w:val="000000"/>
                <w:sz w:val="22"/>
                <w:szCs w:val="22"/>
                <w:lang w:eastAsia="en-US"/>
              </w:rPr>
              <w:t>Apéndice 1</w:t>
            </w:r>
            <w:r w:rsidR="00193584" w:rsidRPr="004A5729">
              <w:rPr>
                <w:rFonts w:ascii="Book Antiqua" w:eastAsia="Calibri" w:hAnsi="Book Antiqua" w:cs="Arial"/>
                <w:b/>
                <w:iCs/>
                <w:color w:val="000000"/>
                <w:sz w:val="22"/>
                <w:szCs w:val="22"/>
                <w:lang w:eastAsia="en-US"/>
              </w:rPr>
              <w:t>2</w:t>
            </w:r>
          </w:p>
        </w:tc>
        <w:tc>
          <w:tcPr>
            <w:tcW w:w="2286" w:type="pct"/>
            <w:shd w:val="clear" w:color="auto" w:fill="auto"/>
            <w:vAlign w:val="center"/>
          </w:tcPr>
          <w:p w14:paraId="1EE31F4F" w14:textId="77777777" w:rsidR="00833F46" w:rsidRPr="00833F46" w:rsidRDefault="00833F46" w:rsidP="00833F46">
            <w:pPr>
              <w:spacing w:before="120" w:line="276" w:lineRule="auto"/>
              <w:jc w:val="both"/>
              <w:rPr>
                <w:rFonts w:ascii="Book Antiqua" w:eastAsia="Calibri" w:hAnsi="Book Antiqua" w:cs="Arial"/>
                <w:sz w:val="22"/>
                <w:szCs w:val="22"/>
                <w:lang w:eastAsia="en-US"/>
              </w:rPr>
            </w:pPr>
            <w:r w:rsidRPr="00833F46">
              <w:rPr>
                <w:rFonts w:ascii="Book Antiqua" w:eastAsia="Calibri" w:hAnsi="Book Antiqua" w:cs="Arial"/>
                <w:sz w:val="22"/>
                <w:szCs w:val="22"/>
                <w:lang w:eastAsia="en-US"/>
              </w:rPr>
              <w:t>Libro de control de prescripción de expedientes</w:t>
            </w:r>
          </w:p>
        </w:tc>
        <w:tc>
          <w:tcPr>
            <w:tcW w:w="1843" w:type="pct"/>
            <w:shd w:val="clear" w:color="auto" w:fill="auto"/>
            <w:vAlign w:val="center"/>
          </w:tcPr>
          <w:p w14:paraId="0A34CF47" w14:textId="271C0BCA" w:rsidR="00833F46" w:rsidRPr="00833F46" w:rsidRDefault="00311611" w:rsidP="00833F46">
            <w:pPr>
              <w:spacing w:before="120" w:line="276" w:lineRule="auto"/>
              <w:jc w:val="center"/>
              <w:rPr>
                <w:rFonts w:ascii="Arial" w:eastAsia="Calibri" w:hAnsi="Arial" w:cs="Arial"/>
                <w:lang w:eastAsia="en-US"/>
              </w:rPr>
            </w:pPr>
            <w:r w:rsidRPr="00833F46">
              <w:rPr>
                <w:rFonts w:ascii="Arial" w:eastAsia="Calibri" w:hAnsi="Arial" w:cs="Arial"/>
                <w:lang w:eastAsia="en-US"/>
              </w:rPr>
              <w:object w:dxaOrig="1376" w:dyaOrig="899" w14:anchorId="6E5F3428">
                <v:shape id="_x0000_i1054" type="#_x0000_t75" style="width:1in;height:43pt" o:ole="">
                  <v:imagedata r:id="rId110" o:title=""/>
                </v:shape>
                <o:OLEObject Type="Embed" ProgID="Excel.Sheet.12" ShapeID="_x0000_i1054" DrawAspect="Icon" ObjectID="_1716726312" r:id="rId111"/>
              </w:object>
            </w:r>
          </w:p>
        </w:tc>
      </w:tr>
      <w:tr w:rsidR="00833F46" w:rsidRPr="00833F46" w14:paraId="63B0450B" w14:textId="77777777" w:rsidTr="00941FEF">
        <w:trPr>
          <w:tblCellSpacing w:w="1440" w:type="nil"/>
        </w:trPr>
        <w:tc>
          <w:tcPr>
            <w:tcW w:w="871" w:type="pct"/>
            <w:shd w:val="clear" w:color="auto" w:fill="auto"/>
            <w:vAlign w:val="center"/>
          </w:tcPr>
          <w:p w14:paraId="5A0A7325" w14:textId="0D6515A9" w:rsidR="00833F46" w:rsidRPr="00833F46" w:rsidRDefault="00833F46" w:rsidP="00833F46">
            <w:pPr>
              <w:spacing w:before="120" w:line="276" w:lineRule="auto"/>
              <w:jc w:val="center"/>
              <w:rPr>
                <w:rFonts w:ascii="Book Antiqua" w:eastAsia="Calibri" w:hAnsi="Book Antiqua" w:cs="Arial"/>
                <w:b/>
                <w:i/>
                <w:color w:val="000000"/>
                <w:sz w:val="22"/>
                <w:szCs w:val="22"/>
                <w:lang w:eastAsia="en-US"/>
              </w:rPr>
            </w:pPr>
            <w:r w:rsidRPr="00833F46">
              <w:rPr>
                <w:rFonts w:ascii="Book Antiqua" w:eastAsia="Calibri" w:hAnsi="Book Antiqua" w:cs="Arial"/>
                <w:b/>
                <w:iCs/>
                <w:color w:val="000000"/>
                <w:sz w:val="22"/>
                <w:szCs w:val="22"/>
                <w:lang w:eastAsia="en-US"/>
              </w:rPr>
              <w:t xml:space="preserve">Apéndice </w:t>
            </w:r>
            <w:r w:rsidR="00193584" w:rsidRPr="004A5729">
              <w:rPr>
                <w:rFonts w:ascii="Book Antiqua" w:eastAsia="Calibri" w:hAnsi="Book Antiqua" w:cs="Arial"/>
                <w:b/>
                <w:iCs/>
                <w:color w:val="000000"/>
                <w:sz w:val="22"/>
                <w:szCs w:val="22"/>
                <w:lang w:eastAsia="en-US"/>
              </w:rPr>
              <w:t>13</w:t>
            </w:r>
          </w:p>
        </w:tc>
        <w:tc>
          <w:tcPr>
            <w:tcW w:w="2286" w:type="pct"/>
            <w:shd w:val="clear" w:color="auto" w:fill="auto"/>
            <w:vAlign w:val="center"/>
          </w:tcPr>
          <w:p w14:paraId="5DF02B28" w14:textId="77777777" w:rsidR="00833F46" w:rsidRPr="00833F46" w:rsidRDefault="00833F46" w:rsidP="00833F46">
            <w:pPr>
              <w:spacing w:before="120" w:line="276" w:lineRule="auto"/>
              <w:jc w:val="both"/>
              <w:rPr>
                <w:rFonts w:ascii="Book Antiqua" w:eastAsia="Calibri" w:hAnsi="Book Antiqua" w:cs="Arial"/>
                <w:sz w:val="22"/>
                <w:szCs w:val="22"/>
                <w:lang w:eastAsia="en-US"/>
              </w:rPr>
            </w:pPr>
            <w:r w:rsidRPr="00833F46">
              <w:rPr>
                <w:rFonts w:ascii="Book Antiqua" w:eastAsia="Calibri" w:hAnsi="Book Antiqua" w:cs="Arial"/>
                <w:sz w:val="22"/>
                <w:szCs w:val="22"/>
                <w:lang w:eastAsia="en-US"/>
              </w:rPr>
              <w:t>Libro de control de personas detenidas</w:t>
            </w:r>
          </w:p>
        </w:tc>
        <w:tc>
          <w:tcPr>
            <w:tcW w:w="1843" w:type="pct"/>
            <w:shd w:val="clear" w:color="auto" w:fill="auto"/>
            <w:vAlign w:val="center"/>
          </w:tcPr>
          <w:p w14:paraId="61B479C4" w14:textId="201D0619" w:rsidR="00833F46" w:rsidRPr="00833F46" w:rsidRDefault="00311611" w:rsidP="00833F46">
            <w:pPr>
              <w:spacing w:before="120" w:line="276" w:lineRule="auto"/>
              <w:jc w:val="center"/>
              <w:rPr>
                <w:rFonts w:ascii="Arial" w:eastAsia="Calibri" w:hAnsi="Arial" w:cs="Arial"/>
                <w:lang w:eastAsia="en-US"/>
              </w:rPr>
            </w:pPr>
            <w:r w:rsidRPr="00833F46">
              <w:rPr>
                <w:rFonts w:ascii="Arial" w:eastAsia="Calibri" w:hAnsi="Arial" w:cs="Arial"/>
                <w:lang w:eastAsia="en-US"/>
              </w:rPr>
              <w:object w:dxaOrig="1376" w:dyaOrig="899" w14:anchorId="5560E55B">
                <v:shape id="_x0000_i1055" type="#_x0000_t75" style="width:1in;height:43pt" o:ole="">
                  <v:imagedata r:id="rId112" o:title=""/>
                </v:shape>
                <o:OLEObject Type="Embed" ProgID="Excel.Sheet.12" ShapeID="_x0000_i1055" DrawAspect="Icon" ObjectID="_1716726313" r:id="rId113"/>
              </w:object>
            </w:r>
          </w:p>
        </w:tc>
      </w:tr>
      <w:tr w:rsidR="00833F46" w:rsidRPr="00833F46" w14:paraId="27729909" w14:textId="77777777" w:rsidTr="00941FEF">
        <w:trPr>
          <w:tblCellSpacing w:w="1440" w:type="nil"/>
        </w:trPr>
        <w:tc>
          <w:tcPr>
            <w:tcW w:w="871" w:type="pct"/>
            <w:shd w:val="clear" w:color="auto" w:fill="auto"/>
            <w:vAlign w:val="center"/>
          </w:tcPr>
          <w:p w14:paraId="7C55A5F6" w14:textId="601EEA09" w:rsidR="00833F46" w:rsidRPr="00833F46" w:rsidRDefault="00833F46" w:rsidP="00833F46">
            <w:pPr>
              <w:spacing w:before="120" w:line="276" w:lineRule="auto"/>
              <w:jc w:val="center"/>
              <w:rPr>
                <w:rFonts w:ascii="Book Antiqua" w:eastAsia="Calibri" w:hAnsi="Book Antiqua" w:cs="Arial"/>
                <w:b/>
                <w:i/>
                <w:color w:val="000000"/>
                <w:sz w:val="22"/>
                <w:szCs w:val="22"/>
                <w:lang w:eastAsia="en-US"/>
              </w:rPr>
            </w:pPr>
            <w:r w:rsidRPr="00833F46">
              <w:rPr>
                <w:rFonts w:ascii="Book Antiqua" w:eastAsia="Calibri" w:hAnsi="Book Antiqua" w:cs="Arial"/>
                <w:b/>
                <w:iCs/>
                <w:color w:val="000000"/>
                <w:sz w:val="22"/>
                <w:szCs w:val="22"/>
                <w:lang w:eastAsia="en-US"/>
              </w:rPr>
              <w:t xml:space="preserve">Apéndice </w:t>
            </w:r>
            <w:r w:rsidR="00193584" w:rsidRPr="004A5729">
              <w:rPr>
                <w:rFonts w:ascii="Book Antiqua" w:eastAsia="Calibri" w:hAnsi="Book Antiqua" w:cs="Arial"/>
                <w:b/>
                <w:iCs/>
                <w:color w:val="000000"/>
                <w:sz w:val="22"/>
                <w:szCs w:val="22"/>
                <w:lang w:eastAsia="en-US"/>
              </w:rPr>
              <w:t>14</w:t>
            </w:r>
          </w:p>
        </w:tc>
        <w:tc>
          <w:tcPr>
            <w:tcW w:w="2286" w:type="pct"/>
            <w:shd w:val="clear" w:color="auto" w:fill="auto"/>
            <w:vAlign w:val="center"/>
          </w:tcPr>
          <w:p w14:paraId="7CCCCEF1" w14:textId="77777777" w:rsidR="00833F46" w:rsidRPr="00833F46" w:rsidRDefault="00833F46" w:rsidP="00833F46">
            <w:pPr>
              <w:spacing w:before="120" w:line="276" w:lineRule="auto"/>
              <w:jc w:val="both"/>
              <w:rPr>
                <w:rFonts w:ascii="Book Antiqua" w:eastAsia="Calibri" w:hAnsi="Book Antiqua" w:cs="Arial"/>
                <w:sz w:val="22"/>
                <w:szCs w:val="22"/>
                <w:lang w:eastAsia="en-US"/>
              </w:rPr>
            </w:pPr>
            <w:r w:rsidRPr="00833F46">
              <w:rPr>
                <w:rFonts w:ascii="Book Antiqua" w:eastAsia="Calibri" w:hAnsi="Book Antiqua" w:cs="Arial"/>
                <w:sz w:val="22"/>
                <w:szCs w:val="22"/>
                <w:lang w:eastAsia="en-US"/>
              </w:rPr>
              <w:t>Informe mensual técnicos(as) judiciales</w:t>
            </w:r>
          </w:p>
        </w:tc>
        <w:tc>
          <w:tcPr>
            <w:tcW w:w="1843" w:type="pct"/>
            <w:shd w:val="clear" w:color="auto" w:fill="auto"/>
            <w:vAlign w:val="center"/>
          </w:tcPr>
          <w:p w14:paraId="582BE810" w14:textId="36192506" w:rsidR="00833F46" w:rsidRPr="00833F46" w:rsidRDefault="00311611" w:rsidP="00833F46">
            <w:pPr>
              <w:spacing w:before="120" w:line="276" w:lineRule="auto"/>
              <w:jc w:val="center"/>
              <w:rPr>
                <w:rFonts w:ascii="Arial" w:eastAsia="Calibri" w:hAnsi="Arial" w:cs="Arial"/>
                <w:lang w:eastAsia="en-US"/>
              </w:rPr>
            </w:pPr>
            <w:r w:rsidRPr="00833F46">
              <w:rPr>
                <w:rFonts w:ascii="Arial" w:eastAsia="Calibri" w:hAnsi="Arial" w:cs="Arial"/>
                <w:lang w:eastAsia="en-US"/>
              </w:rPr>
              <w:object w:dxaOrig="1376" w:dyaOrig="899" w14:anchorId="014BB399">
                <v:shape id="_x0000_i1056" type="#_x0000_t75" style="width:1in;height:43pt" o:ole="">
                  <v:imagedata r:id="rId114" o:title=""/>
                </v:shape>
                <o:OLEObject Type="Embed" ProgID="Excel.Sheet.12" ShapeID="_x0000_i1056" DrawAspect="Icon" ObjectID="_1716726314" r:id="rId115"/>
              </w:object>
            </w:r>
          </w:p>
        </w:tc>
      </w:tr>
      <w:tr w:rsidR="00833F46" w:rsidRPr="00833F46" w14:paraId="5B8F4C84" w14:textId="77777777" w:rsidTr="00941FEF">
        <w:trPr>
          <w:tblCellSpacing w:w="1440" w:type="nil"/>
        </w:trPr>
        <w:tc>
          <w:tcPr>
            <w:tcW w:w="871" w:type="pct"/>
            <w:shd w:val="clear" w:color="auto" w:fill="auto"/>
            <w:vAlign w:val="center"/>
          </w:tcPr>
          <w:p w14:paraId="7265C555" w14:textId="33209761" w:rsidR="00833F46" w:rsidRPr="00833F46" w:rsidRDefault="00833F46" w:rsidP="00833F46">
            <w:pPr>
              <w:spacing w:before="120" w:line="276" w:lineRule="auto"/>
              <w:jc w:val="center"/>
              <w:rPr>
                <w:rFonts w:ascii="Book Antiqua" w:eastAsia="Calibri" w:hAnsi="Book Antiqua" w:cs="Arial"/>
                <w:b/>
                <w:i/>
                <w:color w:val="000000"/>
                <w:sz w:val="22"/>
                <w:szCs w:val="22"/>
                <w:lang w:eastAsia="en-US"/>
              </w:rPr>
            </w:pPr>
            <w:r w:rsidRPr="00833F46">
              <w:rPr>
                <w:rFonts w:ascii="Book Antiqua" w:eastAsia="Calibri" w:hAnsi="Book Antiqua" w:cs="Arial"/>
                <w:b/>
                <w:iCs/>
                <w:color w:val="000000"/>
                <w:sz w:val="22"/>
                <w:szCs w:val="22"/>
                <w:lang w:eastAsia="en-US"/>
              </w:rPr>
              <w:t xml:space="preserve">Apéndice </w:t>
            </w:r>
            <w:r w:rsidR="00193584" w:rsidRPr="004A5729">
              <w:rPr>
                <w:rFonts w:ascii="Book Antiqua" w:eastAsia="Calibri" w:hAnsi="Book Antiqua" w:cs="Arial"/>
                <w:b/>
                <w:iCs/>
                <w:color w:val="000000"/>
                <w:sz w:val="22"/>
                <w:szCs w:val="22"/>
                <w:lang w:eastAsia="en-US"/>
              </w:rPr>
              <w:t>15</w:t>
            </w:r>
          </w:p>
        </w:tc>
        <w:tc>
          <w:tcPr>
            <w:tcW w:w="2286" w:type="pct"/>
            <w:shd w:val="clear" w:color="auto" w:fill="auto"/>
            <w:vAlign w:val="center"/>
          </w:tcPr>
          <w:p w14:paraId="455050A1" w14:textId="77777777" w:rsidR="00833F46" w:rsidRPr="00833F46" w:rsidRDefault="00833F46" w:rsidP="00833F46">
            <w:pPr>
              <w:spacing w:before="120" w:line="276" w:lineRule="auto"/>
              <w:jc w:val="both"/>
              <w:rPr>
                <w:rFonts w:ascii="Book Antiqua" w:eastAsia="Calibri" w:hAnsi="Book Antiqua" w:cs="Arial"/>
                <w:sz w:val="22"/>
                <w:szCs w:val="22"/>
                <w:lang w:eastAsia="en-US"/>
              </w:rPr>
            </w:pPr>
            <w:r w:rsidRPr="00833F46">
              <w:rPr>
                <w:rFonts w:ascii="Book Antiqua" w:eastAsia="Calibri" w:hAnsi="Book Antiqua" w:cs="Arial"/>
                <w:sz w:val="22"/>
                <w:szCs w:val="22"/>
                <w:lang w:eastAsia="en-US"/>
              </w:rPr>
              <w:t>Libro control de nulidades de sentencia</w:t>
            </w:r>
          </w:p>
        </w:tc>
        <w:tc>
          <w:tcPr>
            <w:tcW w:w="1843" w:type="pct"/>
            <w:shd w:val="clear" w:color="auto" w:fill="auto"/>
            <w:vAlign w:val="center"/>
          </w:tcPr>
          <w:p w14:paraId="353208FB" w14:textId="3E4A4994" w:rsidR="00833F46" w:rsidRPr="00833F46" w:rsidRDefault="00311611" w:rsidP="00833F46">
            <w:pPr>
              <w:spacing w:before="120" w:line="276" w:lineRule="auto"/>
              <w:jc w:val="center"/>
              <w:rPr>
                <w:rFonts w:ascii="Arial" w:eastAsia="Calibri" w:hAnsi="Arial" w:cs="Arial"/>
                <w:lang w:eastAsia="en-US"/>
              </w:rPr>
            </w:pPr>
            <w:r w:rsidRPr="00833F46">
              <w:rPr>
                <w:rFonts w:ascii="Arial" w:eastAsia="Calibri" w:hAnsi="Arial" w:cs="Arial"/>
                <w:lang w:eastAsia="en-US"/>
              </w:rPr>
              <w:object w:dxaOrig="1376" w:dyaOrig="899" w14:anchorId="50359866">
                <v:shape id="_x0000_i1057" type="#_x0000_t75" style="width:1in;height:43pt" o:ole="">
                  <v:imagedata r:id="rId116" o:title=""/>
                </v:shape>
                <o:OLEObject Type="Embed" ProgID="Excel.Sheet.12" ShapeID="_x0000_i1057" DrawAspect="Icon" ObjectID="_1716726315" r:id="rId117"/>
              </w:object>
            </w:r>
          </w:p>
        </w:tc>
      </w:tr>
      <w:tr w:rsidR="00101B6B" w:rsidRPr="00833F46" w14:paraId="4E8AEB31" w14:textId="77777777" w:rsidTr="00D21696">
        <w:trPr>
          <w:tblCellSpacing w:w="1440" w:type="nil"/>
        </w:trPr>
        <w:tc>
          <w:tcPr>
            <w:tcW w:w="871" w:type="pct"/>
            <w:shd w:val="clear" w:color="auto" w:fill="auto"/>
            <w:vAlign w:val="center"/>
          </w:tcPr>
          <w:p w14:paraId="1EE1818F" w14:textId="393800F8" w:rsidR="00101B6B" w:rsidRPr="00833F46" w:rsidRDefault="00101B6B" w:rsidP="00101B6B">
            <w:pPr>
              <w:spacing w:before="120" w:line="276" w:lineRule="auto"/>
              <w:jc w:val="center"/>
              <w:rPr>
                <w:rFonts w:ascii="Book Antiqua" w:eastAsia="Calibri" w:hAnsi="Book Antiqua" w:cs="Arial"/>
                <w:b/>
                <w:iCs/>
                <w:color w:val="000000"/>
                <w:sz w:val="22"/>
                <w:szCs w:val="22"/>
                <w:lang w:eastAsia="en-US"/>
              </w:rPr>
            </w:pPr>
            <w:r w:rsidRPr="00833F46">
              <w:rPr>
                <w:rFonts w:ascii="Book Antiqua" w:eastAsia="Calibri" w:hAnsi="Book Antiqua" w:cs="Arial"/>
                <w:b/>
                <w:iCs/>
                <w:color w:val="000000"/>
                <w:sz w:val="22"/>
                <w:szCs w:val="22"/>
                <w:lang w:eastAsia="en-US"/>
              </w:rPr>
              <w:t xml:space="preserve">Apéndice </w:t>
            </w:r>
            <w:r w:rsidRPr="004A5729">
              <w:rPr>
                <w:rFonts w:ascii="Book Antiqua" w:eastAsia="Calibri" w:hAnsi="Book Antiqua" w:cs="Arial"/>
                <w:b/>
                <w:iCs/>
                <w:color w:val="000000"/>
                <w:sz w:val="22"/>
                <w:szCs w:val="22"/>
                <w:lang w:eastAsia="en-US"/>
              </w:rPr>
              <w:t>1</w:t>
            </w:r>
            <w:r>
              <w:rPr>
                <w:rFonts w:ascii="Book Antiqua" w:eastAsia="Calibri" w:hAnsi="Book Antiqua" w:cs="Arial"/>
                <w:b/>
                <w:iCs/>
                <w:color w:val="000000"/>
                <w:sz w:val="22"/>
                <w:szCs w:val="22"/>
                <w:lang w:eastAsia="en-US"/>
              </w:rPr>
              <w:t>6</w:t>
            </w:r>
          </w:p>
        </w:tc>
        <w:tc>
          <w:tcPr>
            <w:tcW w:w="2286" w:type="pct"/>
            <w:shd w:val="clear" w:color="auto" w:fill="auto"/>
          </w:tcPr>
          <w:p w14:paraId="4C340159" w14:textId="7D366888" w:rsidR="00101B6B" w:rsidRPr="00833F46" w:rsidRDefault="00101B6B" w:rsidP="00101B6B">
            <w:pPr>
              <w:spacing w:before="120" w:line="276" w:lineRule="auto"/>
              <w:jc w:val="both"/>
              <w:rPr>
                <w:rFonts w:ascii="Book Antiqua" w:eastAsia="Calibri" w:hAnsi="Book Antiqua" w:cs="Arial"/>
                <w:sz w:val="22"/>
                <w:szCs w:val="22"/>
                <w:lang w:eastAsia="en-US"/>
              </w:rPr>
            </w:pPr>
            <w:r>
              <w:t xml:space="preserve">Observaciones </w:t>
            </w:r>
            <w:r w:rsidRPr="00C634D2">
              <w:t>Dirección Ejecutiva Oficio 726-DE-2022 del 24 de febrero de 2022</w:t>
            </w:r>
          </w:p>
        </w:tc>
        <w:tc>
          <w:tcPr>
            <w:tcW w:w="1843" w:type="pct"/>
            <w:shd w:val="clear" w:color="auto" w:fill="auto"/>
            <w:vAlign w:val="center"/>
          </w:tcPr>
          <w:p w14:paraId="0224883B" w14:textId="51BA2976" w:rsidR="00101B6B" w:rsidRPr="00833F46" w:rsidRDefault="00311611" w:rsidP="00101B6B">
            <w:pPr>
              <w:spacing w:before="120" w:line="276" w:lineRule="auto"/>
              <w:jc w:val="center"/>
              <w:rPr>
                <w:rFonts w:ascii="Arial" w:eastAsia="Calibri" w:hAnsi="Arial" w:cs="Arial"/>
                <w:lang w:eastAsia="en-US"/>
              </w:rPr>
            </w:pPr>
            <w:r>
              <w:rPr>
                <w:rFonts w:ascii="Arial" w:eastAsia="Calibri" w:hAnsi="Arial" w:cs="Arial"/>
                <w:lang w:eastAsia="en-US"/>
              </w:rPr>
              <w:object w:dxaOrig="1155" w:dyaOrig="752" w14:anchorId="73917E2D">
                <v:shape id="_x0000_i1058" type="#_x0000_t75" style="width:60.2pt;height:35.45pt" o:ole="">
                  <v:imagedata r:id="rId118" o:title=""/>
                </v:shape>
                <o:OLEObject Type="Embed" ProgID="Acrobat.Document.DC" ShapeID="_x0000_i1058" DrawAspect="Icon" ObjectID="_1716726316" r:id="rId119"/>
              </w:object>
            </w:r>
          </w:p>
        </w:tc>
      </w:tr>
      <w:tr w:rsidR="00101B6B" w:rsidRPr="00833F46" w14:paraId="64DAB359" w14:textId="77777777" w:rsidTr="00D21696">
        <w:trPr>
          <w:tblCellSpacing w:w="1440" w:type="nil"/>
        </w:trPr>
        <w:tc>
          <w:tcPr>
            <w:tcW w:w="871" w:type="pct"/>
            <w:shd w:val="clear" w:color="auto" w:fill="auto"/>
            <w:vAlign w:val="center"/>
          </w:tcPr>
          <w:p w14:paraId="426D93A4" w14:textId="2E4713AE" w:rsidR="00101B6B" w:rsidRPr="00833F46" w:rsidRDefault="00101B6B" w:rsidP="00101B6B">
            <w:pPr>
              <w:spacing w:before="120" w:line="276" w:lineRule="auto"/>
              <w:jc w:val="center"/>
              <w:rPr>
                <w:rFonts w:ascii="Book Antiqua" w:eastAsia="Calibri" w:hAnsi="Book Antiqua" w:cs="Arial"/>
                <w:b/>
                <w:iCs/>
                <w:color w:val="000000"/>
                <w:sz w:val="22"/>
                <w:szCs w:val="22"/>
                <w:lang w:eastAsia="en-US"/>
              </w:rPr>
            </w:pPr>
            <w:r w:rsidRPr="00833F46">
              <w:rPr>
                <w:rFonts w:ascii="Book Antiqua" w:eastAsia="Calibri" w:hAnsi="Book Antiqua" w:cs="Arial"/>
                <w:b/>
                <w:iCs/>
                <w:color w:val="000000"/>
                <w:sz w:val="22"/>
                <w:szCs w:val="22"/>
                <w:lang w:eastAsia="en-US"/>
              </w:rPr>
              <w:t xml:space="preserve">Apéndice </w:t>
            </w:r>
            <w:r w:rsidRPr="004A5729">
              <w:rPr>
                <w:rFonts w:ascii="Book Antiqua" w:eastAsia="Calibri" w:hAnsi="Book Antiqua" w:cs="Arial"/>
                <w:b/>
                <w:iCs/>
                <w:color w:val="000000"/>
                <w:sz w:val="22"/>
                <w:szCs w:val="22"/>
                <w:lang w:eastAsia="en-US"/>
              </w:rPr>
              <w:t>1</w:t>
            </w:r>
            <w:r>
              <w:rPr>
                <w:rFonts w:ascii="Book Antiqua" w:eastAsia="Calibri" w:hAnsi="Book Antiqua" w:cs="Arial"/>
                <w:b/>
                <w:iCs/>
                <w:color w:val="000000"/>
                <w:sz w:val="22"/>
                <w:szCs w:val="22"/>
                <w:lang w:eastAsia="en-US"/>
              </w:rPr>
              <w:t>7</w:t>
            </w:r>
          </w:p>
        </w:tc>
        <w:tc>
          <w:tcPr>
            <w:tcW w:w="2286" w:type="pct"/>
            <w:shd w:val="clear" w:color="auto" w:fill="auto"/>
          </w:tcPr>
          <w:p w14:paraId="00C5C716" w14:textId="3765A7C9" w:rsidR="00101B6B" w:rsidRPr="00833F46" w:rsidRDefault="00101B6B" w:rsidP="00101B6B">
            <w:pPr>
              <w:spacing w:before="120" w:line="276" w:lineRule="auto"/>
              <w:jc w:val="both"/>
              <w:rPr>
                <w:rFonts w:ascii="Book Antiqua" w:eastAsia="Calibri" w:hAnsi="Book Antiqua" w:cs="Arial"/>
                <w:sz w:val="22"/>
                <w:szCs w:val="22"/>
                <w:lang w:eastAsia="en-US"/>
              </w:rPr>
            </w:pPr>
            <w:r>
              <w:t xml:space="preserve">Observaciones </w:t>
            </w:r>
            <w:r w:rsidRPr="00C634D2">
              <w:t xml:space="preserve">Defensa Pública </w:t>
            </w:r>
            <w:r w:rsidR="002A183C" w:rsidRPr="002A183C">
              <w:t>Oficio JEFDP-92-2022 del 24 de febrero de 2022</w:t>
            </w:r>
          </w:p>
        </w:tc>
        <w:tc>
          <w:tcPr>
            <w:tcW w:w="1843" w:type="pct"/>
            <w:shd w:val="clear" w:color="auto" w:fill="auto"/>
            <w:vAlign w:val="center"/>
          </w:tcPr>
          <w:p w14:paraId="3E733590" w14:textId="4E8BE7F6" w:rsidR="00101B6B" w:rsidRPr="00833F46" w:rsidRDefault="00311611" w:rsidP="00101B6B">
            <w:pPr>
              <w:spacing w:before="120" w:line="276" w:lineRule="auto"/>
              <w:jc w:val="center"/>
              <w:rPr>
                <w:rFonts w:ascii="Arial" w:eastAsia="Calibri" w:hAnsi="Arial" w:cs="Arial"/>
                <w:lang w:eastAsia="en-US"/>
              </w:rPr>
            </w:pPr>
            <w:r>
              <w:rPr>
                <w:rFonts w:ascii="Arial" w:eastAsia="Calibri" w:hAnsi="Arial" w:cs="Arial"/>
                <w:lang w:eastAsia="en-US"/>
              </w:rPr>
              <w:object w:dxaOrig="1155" w:dyaOrig="752" w14:anchorId="29017E31">
                <v:shape id="_x0000_i1059" type="#_x0000_t75" style="width:60.2pt;height:35.45pt" o:ole="">
                  <v:imagedata r:id="rId120" o:title=""/>
                </v:shape>
                <o:OLEObject Type="Embed" ProgID="Acrobat.Document.DC" ShapeID="_x0000_i1059" DrawAspect="Icon" ObjectID="_1716726317" r:id="rId121"/>
              </w:object>
            </w:r>
          </w:p>
        </w:tc>
      </w:tr>
      <w:tr w:rsidR="00101B6B" w:rsidRPr="00833F46" w14:paraId="7F810A39" w14:textId="77777777" w:rsidTr="00D21696">
        <w:trPr>
          <w:tblCellSpacing w:w="1440" w:type="nil"/>
        </w:trPr>
        <w:tc>
          <w:tcPr>
            <w:tcW w:w="871" w:type="pct"/>
            <w:shd w:val="clear" w:color="auto" w:fill="auto"/>
            <w:vAlign w:val="center"/>
          </w:tcPr>
          <w:p w14:paraId="351F4110" w14:textId="36592065" w:rsidR="00101B6B" w:rsidRPr="00833F46" w:rsidRDefault="00101B6B" w:rsidP="00101B6B">
            <w:pPr>
              <w:spacing w:before="120" w:line="276" w:lineRule="auto"/>
              <w:jc w:val="center"/>
              <w:rPr>
                <w:rFonts w:ascii="Book Antiqua" w:eastAsia="Calibri" w:hAnsi="Book Antiqua" w:cs="Arial"/>
                <w:b/>
                <w:iCs/>
                <w:color w:val="000000"/>
                <w:sz w:val="22"/>
                <w:szCs w:val="22"/>
                <w:lang w:eastAsia="en-US"/>
              </w:rPr>
            </w:pPr>
            <w:r w:rsidRPr="00833F46">
              <w:rPr>
                <w:rFonts w:ascii="Book Antiqua" w:eastAsia="Calibri" w:hAnsi="Book Antiqua" w:cs="Arial"/>
                <w:b/>
                <w:iCs/>
                <w:color w:val="000000"/>
                <w:sz w:val="22"/>
                <w:szCs w:val="22"/>
                <w:lang w:eastAsia="en-US"/>
              </w:rPr>
              <w:t xml:space="preserve">Apéndice </w:t>
            </w:r>
            <w:r w:rsidRPr="004A5729">
              <w:rPr>
                <w:rFonts w:ascii="Book Antiqua" w:eastAsia="Calibri" w:hAnsi="Book Antiqua" w:cs="Arial"/>
                <w:b/>
                <w:iCs/>
                <w:color w:val="000000"/>
                <w:sz w:val="22"/>
                <w:szCs w:val="22"/>
                <w:lang w:eastAsia="en-US"/>
              </w:rPr>
              <w:t>1</w:t>
            </w:r>
            <w:r>
              <w:rPr>
                <w:rFonts w:ascii="Book Antiqua" w:eastAsia="Calibri" w:hAnsi="Book Antiqua" w:cs="Arial"/>
                <w:b/>
                <w:iCs/>
                <w:color w:val="000000"/>
                <w:sz w:val="22"/>
                <w:szCs w:val="22"/>
                <w:lang w:eastAsia="en-US"/>
              </w:rPr>
              <w:t>8</w:t>
            </w:r>
          </w:p>
        </w:tc>
        <w:tc>
          <w:tcPr>
            <w:tcW w:w="2286" w:type="pct"/>
            <w:shd w:val="clear" w:color="auto" w:fill="auto"/>
          </w:tcPr>
          <w:p w14:paraId="0B0FD397" w14:textId="478CFB1C" w:rsidR="00101B6B" w:rsidRPr="00833F46" w:rsidRDefault="002A183C" w:rsidP="00101B6B">
            <w:pPr>
              <w:spacing w:before="120" w:line="276" w:lineRule="auto"/>
              <w:jc w:val="both"/>
              <w:rPr>
                <w:rFonts w:ascii="Book Antiqua" w:eastAsia="Calibri" w:hAnsi="Book Antiqua" w:cs="Arial"/>
                <w:sz w:val="22"/>
                <w:szCs w:val="22"/>
                <w:lang w:eastAsia="en-US"/>
              </w:rPr>
            </w:pPr>
            <w:r>
              <w:t xml:space="preserve">Observaciones </w:t>
            </w:r>
            <w:r w:rsidRPr="00C634D2">
              <w:t>Fiscalía General de la República Oficio 61-UMGEF-2022 del 2 de marzo 2022</w:t>
            </w:r>
          </w:p>
        </w:tc>
        <w:tc>
          <w:tcPr>
            <w:tcW w:w="1843" w:type="pct"/>
            <w:shd w:val="clear" w:color="auto" w:fill="auto"/>
            <w:vAlign w:val="center"/>
          </w:tcPr>
          <w:p w14:paraId="7934F3FC" w14:textId="23550EB9" w:rsidR="00101B6B" w:rsidRPr="00833F46" w:rsidRDefault="00311611" w:rsidP="00101B6B">
            <w:pPr>
              <w:spacing w:before="120" w:line="276" w:lineRule="auto"/>
              <w:jc w:val="center"/>
              <w:rPr>
                <w:rFonts w:ascii="Arial" w:eastAsia="Calibri" w:hAnsi="Arial" w:cs="Arial"/>
                <w:lang w:eastAsia="en-US"/>
              </w:rPr>
            </w:pPr>
            <w:r>
              <w:rPr>
                <w:rFonts w:ascii="Arial" w:eastAsia="Calibri" w:hAnsi="Arial" w:cs="Arial"/>
                <w:lang w:eastAsia="en-US"/>
              </w:rPr>
              <w:object w:dxaOrig="1155" w:dyaOrig="752" w14:anchorId="4E3C9EFD">
                <v:shape id="_x0000_i1060" type="#_x0000_t75" style="width:60.2pt;height:35.45pt" o:ole="">
                  <v:imagedata r:id="rId122" o:title=""/>
                </v:shape>
                <o:OLEObject Type="Embed" ProgID="Acrobat.Document.DC" ShapeID="_x0000_i1060" DrawAspect="Icon" ObjectID="_1716726318" r:id="rId123"/>
              </w:object>
            </w:r>
          </w:p>
        </w:tc>
      </w:tr>
      <w:tr w:rsidR="00101B6B" w:rsidRPr="00833F46" w14:paraId="1BE1DBE8" w14:textId="77777777" w:rsidTr="00D21696">
        <w:trPr>
          <w:tblCellSpacing w:w="1440" w:type="nil"/>
        </w:trPr>
        <w:tc>
          <w:tcPr>
            <w:tcW w:w="871" w:type="pct"/>
            <w:shd w:val="clear" w:color="auto" w:fill="auto"/>
            <w:vAlign w:val="center"/>
          </w:tcPr>
          <w:p w14:paraId="14721A55" w14:textId="7173BFED" w:rsidR="00101B6B" w:rsidRPr="00833F46" w:rsidRDefault="00101B6B" w:rsidP="00101B6B">
            <w:pPr>
              <w:spacing w:before="120" w:line="276" w:lineRule="auto"/>
              <w:jc w:val="center"/>
              <w:rPr>
                <w:rFonts w:ascii="Book Antiqua" w:eastAsia="Calibri" w:hAnsi="Book Antiqua" w:cs="Arial"/>
                <w:b/>
                <w:iCs/>
                <w:color w:val="000000"/>
                <w:sz w:val="22"/>
                <w:szCs w:val="22"/>
                <w:lang w:eastAsia="en-US"/>
              </w:rPr>
            </w:pPr>
            <w:r w:rsidRPr="00833F46">
              <w:rPr>
                <w:rFonts w:ascii="Book Antiqua" w:eastAsia="Calibri" w:hAnsi="Book Antiqua" w:cs="Arial"/>
                <w:b/>
                <w:iCs/>
                <w:color w:val="000000"/>
                <w:sz w:val="22"/>
                <w:szCs w:val="22"/>
                <w:lang w:eastAsia="en-US"/>
              </w:rPr>
              <w:t xml:space="preserve">Apéndice </w:t>
            </w:r>
            <w:r w:rsidRPr="004A5729">
              <w:rPr>
                <w:rFonts w:ascii="Book Antiqua" w:eastAsia="Calibri" w:hAnsi="Book Antiqua" w:cs="Arial"/>
                <w:b/>
                <w:iCs/>
                <w:color w:val="000000"/>
                <w:sz w:val="22"/>
                <w:szCs w:val="22"/>
                <w:lang w:eastAsia="en-US"/>
              </w:rPr>
              <w:t>1</w:t>
            </w:r>
            <w:r>
              <w:rPr>
                <w:rFonts w:ascii="Book Antiqua" w:eastAsia="Calibri" w:hAnsi="Book Antiqua" w:cs="Arial"/>
                <w:b/>
                <w:iCs/>
                <w:color w:val="000000"/>
                <w:sz w:val="22"/>
                <w:szCs w:val="22"/>
                <w:lang w:eastAsia="en-US"/>
              </w:rPr>
              <w:t>9</w:t>
            </w:r>
          </w:p>
        </w:tc>
        <w:tc>
          <w:tcPr>
            <w:tcW w:w="2286" w:type="pct"/>
            <w:shd w:val="clear" w:color="auto" w:fill="auto"/>
          </w:tcPr>
          <w:p w14:paraId="7868D876" w14:textId="7FA02E67" w:rsidR="00101B6B" w:rsidRPr="00833F46" w:rsidRDefault="002A183C" w:rsidP="00101B6B">
            <w:pPr>
              <w:spacing w:before="120" w:line="276" w:lineRule="auto"/>
              <w:jc w:val="both"/>
              <w:rPr>
                <w:rFonts w:ascii="Book Antiqua" w:eastAsia="Calibri" w:hAnsi="Book Antiqua" w:cs="Arial"/>
                <w:sz w:val="22"/>
                <w:szCs w:val="22"/>
                <w:lang w:eastAsia="en-US"/>
              </w:rPr>
            </w:pPr>
            <w:r>
              <w:t xml:space="preserve">Observaciones </w:t>
            </w:r>
            <w:r w:rsidRPr="00C634D2">
              <w:t>M.Sc. Ericka Chaves Rivera, Jueza Coordinadora del Tribunal Penal del Tercer Circuito Judicial de San José, Sede Suroeste</w:t>
            </w:r>
          </w:p>
        </w:tc>
        <w:tc>
          <w:tcPr>
            <w:tcW w:w="1843" w:type="pct"/>
            <w:shd w:val="clear" w:color="auto" w:fill="auto"/>
            <w:vAlign w:val="center"/>
          </w:tcPr>
          <w:p w14:paraId="69451FCD" w14:textId="66C58E79" w:rsidR="00101B6B" w:rsidRPr="00833F46" w:rsidRDefault="00311611" w:rsidP="00101B6B">
            <w:pPr>
              <w:spacing w:before="120" w:line="276" w:lineRule="auto"/>
              <w:jc w:val="center"/>
              <w:rPr>
                <w:rFonts w:ascii="Arial" w:eastAsia="Calibri" w:hAnsi="Arial" w:cs="Arial"/>
                <w:lang w:eastAsia="en-US"/>
              </w:rPr>
            </w:pPr>
            <w:r>
              <w:rPr>
                <w:rFonts w:ascii="Arial" w:eastAsia="Calibri" w:hAnsi="Arial" w:cs="Arial"/>
                <w:lang w:eastAsia="en-US"/>
              </w:rPr>
              <w:object w:dxaOrig="1155" w:dyaOrig="752" w14:anchorId="63DB0E86">
                <v:shape id="_x0000_i1061" type="#_x0000_t75" style="width:60.2pt;height:35.45pt" o:ole="">
                  <v:imagedata r:id="rId124" o:title=""/>
                </v:shape>
                <o:OLEObject Type="Embed" ProgID="Acrobat.Document.DC" ShapeID="_x0000_i1061" DrawAspect="Icon" ObjectID="_1716726319" r:id="rId125"/>
              </w:object>
            </w:r>
          </w:p>
        </w:tc>
      </w:tr>
      <w:tr w:rsidR="00101B6B" w:rsidRPr="00833F46" w14:paraId="59D0AD7B" w14:textId="77777777" w:rsidTr="00D21696">
        <w:trPr>
          <w:tblCellSpacing w:w="1440" w:type="nil"/>
        </w:trPr>
        <w:tc>
          <w:tcPr>
            <w:tcW w:w="871" w:type="pct"/>
            <w:shd w:val="clear" w:color="auto" w:fill="auto"/>
            <w:vAlign w:val="center"/>
          </w:tcPr>
          <w:p w14:paraId="42BE245B" w14:textId="21ACD212" w:rsidR="00101B6B" w:rsidRPr="00833F46" w:rsidRDefault="00101B6B" w:rsidP="00101B6B">
            <w:pPr>
              <w:spacing w:before="120" w:line="276" w:lineRule="auto"/>
              <w:jc w:val="center"/>
              <w:rPr>
                <w:rFonts w:ascii="Book Antiqua" w:eastAsia="Calibri" w:hAnsi="Book Antiqua" w:cs="Arial"/>
                <w:b/>
                <w:iCs/>
                <w:color w:val="000000"/>
                <w:sz w:val="22"/>
                <w:szCs w:val="22"/>
                <w:lang w:eastAsia="en-US"/>
              </w:rPr>
            </w:pPr>
            <w:r w:rsidRPr="00833F46">
              <w:rPr>
                <w:rFonts w:ascii="Book Antiqua" w:eastAsia="Calibri" w:hAnsi="Book Antiqua" w:cs="Arial"/>
                <w:b/>
                <w:iCs/>
                <w:color w:val="000000"/>
                <w:sz w:val="22"/>
                <w:szCs w:val="22"/>
                <w:lang w:eastAsia="en-US"/>
              </w:rPr>
              <w:t xml:space="preserve">Apéndice </w:t>
            </w:r>
            <w:r>
              <w:rPr>
                <w:rFonts w:ascii="Book Antiqua" w:eastAsia="Calibri" w:hAnsi="Book Antiqua" w:cs="Arial"/>
                <w:b/>
                <w:iCs/>
                <w:color w:val="000000"/>
                <w:sz w:val="22"/>
                <w:szCs w:val="22"/>
                <w:lang w:eastAsia="en-US"/>
              </w:rPr>
              <w:t>20</w:t>
            </w:r>
          </w:p>
        </w:tc>
        <w:tc>
          <w:tcPr>
            <w:tcW w:w="2286" w:type="pct"/>
            <w:shd w:val="clear" w:color="auto" w:fill="auto"/>
          </w:tcPr>
          <w:p w14:paraId="13857F11" w14:textId="3A335FA8" w:rsidR="00101B6B" w:rsidRPr="00833F46" w:rsidRDefault="002A183C" w:rsidP="00101B6B">
            <w:pPr>
              <w:spacing w:before="120" w:line="276" w:lineRule="auto"/>
              <w:jc w:val="both"/>
              <w:rPr>
                <w:rFonts w:ascii="Book Antiqua" w:eastAsia="Calibri" w:hAnsi="Book Antiqua" w:cs="Arial"/>
                <w:sz w:val="22"/>
                <w:szCs w:val="22"/>
                <w:lang w:eastAsia="en-US"/>
              </w:rPr>
            </w:pPr>
            <w:r>
              <w:t xml:space="preserve">Observaciones </w:t>
            </w:r>
            <w:r w:rsidRPr="00C634D2">
              <w:t>Comisión de la Jurisdicción Penal mediante</w:t>
            </w:r>
            <w:r>
              <w:t xml:space="preserve"> </w:t>
            </w:r>
            <w:r w:rsidRPr="00C634D2">
              <w:t>Oficio CJP049-2022 del 21 de marzo 2022</w:t>
            </w:r>
          </w:p>
        </w:tc>
        <w:tc>
          <w:tcPr>
            <w:tcW w:w="1843" w:type="pct"/>
            <w:shd w:val="clear" w:color="auto" w:fill="auto"/>
            <w:vAlign w:val="center"/>
          </w:tcPr>
          <w:p w14:paraId="03687803" w14:textId="49E8B048" w:rsidR="00101B6B" w:rsidRPr="00833F46" w:rsidRDefault="00311611" w:rsidP="00101B6B">
            <w:pPr>
              <w:spacing w:before="120" w:line="276" w:lineRule="auto"/>
              <w:jc w:val="center"/>
              <w:rPr>
                <w:rFonts w:ascii="Arial" w:eastAsia="Calibri" w:hAnsi="Arial" w:cs="Arial"/>
                <w:lang w:eastAsia="en-US"/>
              </w:rPr>
            </w:pPr>
            <w:r>
              <w:rPr>
                <w:rFonts w:ascii="Arial" w:eastAsia="Calibri" w:hAnsi="Arial" w:cs="Arial"/>
                <w:lang w:eastAsia="en-US"/>
              </w:rPr>
              <w:object w:dxaOrig="1155" w:dyaOrig="752" w14:anchorId="303F43EA">
                <v:shape id="_x0000_i1062" type="#_x0000_t75" style="width:60.2pt;height:35.45pt" o:ole="">
                  <v:imagedata r:id="rId126" o:title=""/>
                </v:shape>
                <o:OLEObject Type="Embed" ProgID="Acrobat.Document.DC" ShapeID="_x0000_i1062" DrawAspect="Icon" ObjectID="_1716726320" r:id="rId127"/>
              </w:object>
            </w:r>
          </w:p>
        </w:tc>
      </w:tr>
      <w:tr w:rsidR="002A183C" w:rsidRPr="00833F46" w14:paraId="3BCC69F2" w14:textId="77777777" w:rsidTr="00D21696">
        <w:trPr>
          <w:tblCellSpacing w:w="1440" w:type="nil"/>
        </w:trPr>
        <w:tc>
          <w:tcPr>
            <w:tcW w:w="871" w:type="pct"/>
            <w:shd w:val="clear" w:color="auto" w:fill="auto"/>
            <w:vAlign w:val="center"/>
          </w:tcPr>
          <w:p w14:paraId="359C2FD6" w14:textId="54F4D581" w:rsidR="002A183C" w:rsidRPr="00833F46" w:rsidRDefault="002A183C" w:rsidP="002A183C">
            <w:pPr>
              <w:spacing w:before="120" w:line="276" w:lineRule="auto"/>
              <w:jc w:val="center"/>
              <w:rPr>
                <w:rFonts w:ascii="Book Antiqua" w:eastAsia="Calibri" w:hAnsi="Book Antiqua" w:cs="Arial"/>
                <w:b/>
                <w:iCs/>
                <w:color w:val="000000"/>
                <w:sz w:val="22"/>
                <w:szCs w:val="22"/>
                <w:lang w:eastAsia="en-US"/>
              </w:rPr>
            </w:pPr>
            <w:r w:rsidRPr="00833F46">
              <w:rPr>
                <w:rFonts w:ascii="Book Antiqua" w:eastAsia="Calibri" w:hAnsi="Book Antiqua" w:cs="Arial"/>
                <w:b/>
                <w:iCs/>
                <w:color w:val="000000"/>
                <w:sz w:val="22"/>
                <w:szCs w:val="22"/>
                <w:lang w:eastAsia="en-US"/>
              </w:rPr>
              <w:lastRenderedPageBreak/>
              <w:t xml:space="preserve">Apéndice </w:t>
            </w:r>
            <w:r>
              <w:rPr>
                <w:rFonts w:ascii="Book Antiqua" w:eastAsia="Calibri" w:hAnsi="Book Antiqua" w:cs="Arial"/>
                <w:b/>
                <w:iCs/>
                <w:color w:val="000000"/>
                <w:sz w:val="22"/>
                <w:szCs w:val="22"/>
                <w:lang w:eastAsia="en-US"/>
              </w:rPr>
              <w:t>21</w:t>
            </w:r>
          </w:p>
        </w:tc>
        <w:tc>
          <w:tcPr>
            <w:tcW w:w="2286" w:type="pct"/>
            <w:shd w:val="clear" w:color="auto" w:fill="auto"/>
          </w:tcPr>
          <w:p w14:paraId="43E3EAA6" w14:textId="575F1019" w:rsidR="002A183C" w:rsidRPr="00833F46" w:rsidRDefault="002A183C" w:rsidP="002A183C">
            <w:pPr>
              <w:spacing w:before="120" w:line="276" w:lineRule="auto"/>
              <w:jc w:val="both"/>
              <w:rPr>
                <w:rFonts w:ascii="Book Antiqua" w:eastAsia="Calibri" w:hAnsi="Book Antiqua" w:cs="Arial"/>
                <w:sz w:val="22"/>
                <w:szCs w:val="22"/>
                <w:lang w:eastAsia="en-US"/>
              </w:rPr>
            </w:pPr>
            <w:r>
              <w:t xml:space="preserve">Observaciones </w:t>
            </w:r>
            <w:r w:rsidRPr="005651CD">
              <w:t>CACMF Oficio N°115-CACMFJ-JEF-2022 del 23 de marzo 2022</w:t>
            </w:r>
          </w:p>
        </w:tc>
        <w:tc>
          <w:tcPr>
            <w:tcW w:w="1843" w:type="pct"/>
            <w:shd w:val="clear" w:color="auto" w:fill="auto"/>
            <w:vAlign w:val="center"/>
          </w:tcPr>
          <w:p w14:paraId="19ADCE34" w14:textId="7602346F" w:rsidR="002A183C" w:rsidRPr="00833F46" w:rsidRDefault="00311611" w:rsidP="002A183C">
            <w:pPr>
              <w:spacing w:before="120" w:line="276" w:lineRule="auto"/>
              <w:jc w:val="center"/>
              <w:rPr>
                <w:rFonts w:ascii="Arial" w:eastAsia="Calibri" w:hAnsi="Arial" w:cs="Arial"/>
                <w:lang w:eastAsia="en-US"/>
              </w:rPr>
            </w:pPr>
            <w:r>
              <w:rPr>
                <w:rFonts w:ascii="Arial" w:eastAsia="Calibri" w:hAnsi="Arial" w:cs="Arial"/>
                <w:lang w:eastAsia="en-US"/>
              </w:rPr>
              <w:object w:dxaOrig="1155" w:dyaOrig="752" w14:anchorId="70B96825">
                <v:shape id="_x0000_i1063" type="#_x0000_t75" style="width:60.2pt;height:35.45pt" o:ole="">
                  <v:imagedata r:id="rId128" o:title=""/>
                </v:shape>
                <o:OLEObject Type="Embed" ProgID="Acrobat.Document.DC" ShapeID="_x0000_i1063" DrawAspect="Icon" ObjectID="_1716726321" r:id="rId129"/>
              </w:object>
            </w:r>
          </w:p>
        </w:tc>
      </w:tr>
      <w:tr w:rsidR="002A183C" w:rsidRPr="00833F46" w14:paraId="27C94BB6" w14:textId="77777777" w:rsidTr="00D21696">
        <w:trPr>
          <w:tblCellSpacing w:w="1440" w:type="nil"/>
        </w:trPr>
        <w:tc>
          <w:tcPr>
            <w:tcW w:w="871" w:type="pct"/>
            <w:shd w:val="clear" w:color="auto" w:fill="auto"/>
            <w:vAlign w:val="center"/>
          </w:tcPr>
          <w:p w14:paraId="2C094693" w14:textId="1FB45D29" w:rsidR="002A183C" w:rsidRPr="00833F46" w:rsidRDefault="002A183C" w:rsidP="002A183C">
            <w:pPr>
              <w:spacing w:before="120" w:line="276" w:lineRule="auto"/>
              <w:jc w:val="center"/>
              <w:rPr>
                <w:rFonts w:ascii="Book Antiqua" w:eastAsia="Calibri" w:hAnsi="Book Antiqua" w:cs="Arial"/>
                <w:b/>
                <w:iCs/>
                <w:color w:val="000000"/>
                <w:sz w:val="22"/>
                <w:szCs w:val="22"/>
                <w:lang w:eastAsia="en-US"/>
              </w:rPr>
            </w:pPr>
            <w:r w:rsidRPr="00833F46">
              <w:rPr>
                <w:rFonts w:ascii="Book Antiqua" w:eastAsia="Calibri" w:hAnsi="Book Antiqua" w:cs="Arial"/>
                <w:b/>
                <w:iCs/>
                <w:color w:val="000000"/>
                <w:sz w:val="22"/>
                <w:szCs w:val="22"/>
                <w:lang w:eastAsia="en-US"/>
              </w:rPr>
              <w:t xml:space="preserve">Apéndice </w:t>
            </w:r>
            <w:r>
              <w:rPr>
                <w:rFonts w:ascii="Book Antiqua" w:eastAsia="Calibri" w:hAnsi="Book Antiqua" w:cs="Arial"/>
                <w:b/>
                <w:iCs/>
                <w:color w:val="000000"/>
                <w:sz w:val="22"/>
                <w:szCs w:val="22"/>
                <w:lang w:eastAsia="en-US"/>
              </w:rPr>
              <w:t>22</w:t>
            </w:r>
          </w:p>
        </w:tc>
        <w:tc>
          <w:tcPr>
            <w:tcW w:w="2286" w:type="pct"/>
            <w:shd w:val="clear" w:color="auto" w:fill="auto"/>
          </w:tcPr>
          <w:p w14:paraId="7AE55130" w14:textId="6BEE21E4" w:rsidR="002A183C" w:rsidRPr="00833F46" w:rsidRDefault="002A183C" w:rsidP="002A183C">
            <w:pPr>
              <w:spacing w:before="120" w:line="276" w:lineRule="auto"/>
              <w:jc w:val="both"/>
              <w:rPr>
                <w:rFonts w:ascii="Book Antiqua" w:eastAsia="Calibri" w:hAnsi="Book Antiqua" w:cs="Arial"/>
                <w:sz w:val="22"/>
                <w:szCs w:val="22"/>
                <w:lang w:eastAsia="en-US"/>
              </w:rPr>
            </w:pPr>
            <w:r>
              <w:rPr>
                <w:rFonts w:ascii="Book Antiqua" w:eastAsia="Calibri" w:hAnsi="Book Antiqua" w:cs="Arial"/>
                <w:sz w:val="22"/>
                <w:szCs w:val="22"/>
                <w:lang w:eastAsia="en-US"/>
              </w:rPr>
              <w:t xml:space="preserve">Observaciones </w:t>
            </w:r>
            <w:r w:rsidRPr="002A183C">
              <w:rPr>
                <w:rFonts w:ascii="Book Antiqua" w:eastAsia="Calibri" w:hAnsi="Book Antiqua" w:cs="Arial"/>
                <w:sz w:val="22"/>
                <w:szCs w:val="22"/>
                <w:lang w:eastAsia="en-US"/>
              </w:rPr>
              <w:t>Licenciada Natalia Rodríguez Solís, Juez coordinadora del Juzgado Penal de Pavas</w:t>
            </w:r>
          </w:p>
        </w:tc>
        <w:tc>
          <w:tcPr>
            <w:tcW w:w="1843" w:type="pct"/>
            <w:shd w:val="clear" w:color="auto" w:fill="auto"/>
            <w:vAlign w:val="center"/>
          </w:tcPr>
          <w:p w14:paraId="4A688BD5" w14:textId="57DDC4FD" w:rsidR="002A183C" w:rsidRPr="00833F46" w:rsidRDefault="00311611" w:rsidP="002A183C">
            <w:pPr>
              <w:spacing w:before="120" w:line="276" w:lineRule="auto"/>
              <w:jc w:val="center"/>
              <w:rPr>
                <w:rFonts w:ascii="Arial" w:eastAsia="Calibri" w:hAnsi="Arial" w:cs="Arial"/>
                <w:lang w:eastAsia="en-US"/>
              </w:rPr>
            </w:pPr>
            <w:r>
              <w:rPr>
                <w:rFonts w:ascii="Arial" w:eastAsia="Calibri" w:hAnsi="Arial" w:cs="Arial"/>
                <w:lang w:eastAsia="en-US"/>
              </w:rPr>
              <w:object w:dxaOrig="1155" w:dyaOrig="752" w14:anchorId="09146AE4">
                <v:shape id="_x0000_i1064" type="#_x0000_t75" style="width:60.2pt;height:35.45pt" o:ole="">
                  <v:imagedata r:id="rId130" o:title=""/>
                </v:shape>
                <o:OLEObject Type="Embed" ProgID="Acrobat.Document.DC" ShapeID="_x0000_i1064" DrawAspect="Icon" ObjectID="_1716726322" r:id="rId131"/>
              </w:object>
            </w:r>
          </w:p>
        </w:tc>
      </w:tr>
      <w:tr w:rsidR="00D635DF" w:rsidRPr="00833F46" w14:paraId="581E44D5" w14:textId="77777777" w:rsidTr="00D21696">
        <w:trPr>
          <w:tblCellSpacing w:w="1440" w:type="nil"/>
        </w:trPr>
        <w:tc>
          <w:tcPr>
            <w:tcW w:w="871" w:type="pct"/>
            <w:shd w:val="clear" w:color="auto" w:fill="auto"/>
            <w:vAlign w:val="center"/>
          </w:tcPr>
          <w:p w14:paraId="5CBDEDF4" w14:textId="41779CA1" w:rsidR="00D635DF" w:rsidRPr="00833F46" w:rsidRDefault="00D635DF" w:rsidP="002A183C">
            <w:pPr>
              <w:spacing w:before="120" w:line="276" w:lineRule="auto"/>
              <w:jc w:val="center"/>
              <w:rPr>
                <w:rFonts w:ascii="Book Antiqua" w:eastAsia="Calibri" w:hAnsi="Book Antiqua" w:cs="Arial"/>
                <w:b/>
                <w:iCs/>
                <w:color w:val="000000"/>
                <w:sz w:val="22"/>
                <w:szCs w:val="22"/>
                <w:lang w:eastAsia="en-US"/>
              </w:rPr>
            </w:pPr>
            <w:r w:rsidRPr="00833F46">
              <w:rPr>
                <w:rFonts w:ascii="Book Antiqua" w:eastAsia="Calibri" w:hAnsi="Book Antiqua" w:cs="Arial"/>
                <w:b/>
                <w:iCs/>
                <w:color w:val="000000"/>
                <w:sz w:val="22"/>
                <w:szCs w:val="22"/>
                <w:lang w:eastAsia="en-US"/>
              </w:rPr>
              <w:t xml:space="preserve">Apéndice </w:t>
            </w:r>
            <w:r>
              <w:rPr>
                <w:rFonts w:ascii="Book Antiqua" w:eastAsia="Calibri" w:hAnsi="Book Antiqua" w:cs="Arial"/>
                <w:b/>
                <w:iCs/>
                <w:color w:val="000000"/>
                <w:sz w:val="22"/>
                <w:szCs w:val="22"/>
                <w:lang w:eastAsia="en-US"/>
              </w:rPr>
              <w:t>23</w:t>
            </w:r>
          </w:p>
        </w:tc>
        <w:tc>
          <w:tcPr>
            <w:tcW w:w="2286" w:type="pct"/>
            <w:shd w:val="clear" w:color="auto" w:fill="auto"/>
          </w:tcPr>
          <w:p w14:paraId="7D5E99E1" w14:textId="4FA614CF" w:rsidR="00D635DF" w:rsidRDefault="00D635DF" w:rsidP="002A183C">
            <w:pPr>
              <w:spacing w:before="120" w:line="276" w:lineRule="auto"/>
              <w:jc w:val="both"/>
              <w:rPr>
                <w:rFonts w:ascii="Book Antiqua" w:eastAsia="Calibri" w:hAnsi="Book Antiqua" w:cs="Arial"/>
                <w:sz w:val="22"/>
                <w:szCs w:val="22"/>
                <w:lang w:eastAsia="en-US"/>
              </w:rPr>
            </w:pPr>
            <w:r>
              <w:rPr>
                <w:rFonts w:ascii="Book Antiqua" w:eastAsia="Calibri" w:hAnsi="Book Antiqua" w:cs="Arial"/>
                <w:sz w:val="22"/>
                <w:szCs w:val="22"/>
                <w:lang w:eastAsia="en-US"/>
              </w:rPr>
              <w:t xml:space="preserve">Observaciones </w:t>
            </w:r>
            <w:r w:rsidRPr="00D21696">
              <w:rPr>
                <w:rFonts w:ascii="Book Antiqua" w:eastAsia="Calibri" w:hAnsi="Book Antiqua" w:cs="Arial"/>
                <w:sz w:val="22"/>
                <w:szCs w:val="22"/>
                <w:lang w:eastAsia="en-US"/>
              </w:rPr>
              <w:t>Organismo de Investigación Judicial. Oficio 243-SG-OIJ-2022 remitido vía correo electrónico el 5 de abril 2022</w:t>
            </w:r>
          </w:p>
        </w:tc>
        <w:tc>
          <w:tcPr>
            <w:tcW w:w="1843" w:type="pct"/>
            <w:shd w:val="clear" w:color="auto" w:fill="auto"/>
            <w:vAlign w:val="center"/>
          </w:tcPr>
          <w:p w14:paraId="314250B0" w14:textId="3EF07540" w:rsidR="00D635DF" w:rsidRDefault="00311611" w:rsidP="002A183C">
            <w:pPr>
              <w:spacing w:before="120" w:line="276" w:lineRule="auto"/>
              <w:jc w:val="center"/>
              <w:rPr>
                <w:rFonts w:ascii="Arial" w:eastAsia="Calibri" w:hAnsi="Arial" w:cs="Arial"/>
                <w:lang w:eastAsia="en-US"/>
              </w:rPr>
            </w:pPr>
            <w:r>
              <w:rPr>
                <w:rFonts w:ascii="Arial" w:eastAsia="Calibri" w:hAnsi="Arial" w:cs="Arial"/>
                <w:lang w:eastAsia="en-US"/>
              </w:rPr>
              <w:object w:dxaOrig="1155" w:dyaOrig="752" w14:anchorId="64A52789">
                <v:shape id="_x0000_i1065" type="#_x0000_t75" style="width:59.1pt;height:37.6pt" o:ole="">
                  <v:imagedata r:id="rId132" o:title=""/>
                </v:shape>
                <o:OLEObject Type="Embed" ProgID="Acrobat.Document.DC" ShapeID="_x0000_i1065" DrawAspect="Icon" ObjectID="_1716726323" r:id="rId133"/>
              </w:object>
            </w:r>
          </w:p>
        </w:tc>
      </w:tr>
    </w:tbl>
    <w:p w14:paraId="4AAE6B86" w14:textId="29A372AA" w:rsidR="00B0303F" w:rsidRDefault="00B0303F">
      <w:pPr>
        <w:rPr>
          <w:sz w:val="24"/>
          <w:szCs w:val="24"/>
        </w:rPr>
      </w:pPr>
    </w:p>
    <w:p w14:paraId="308E7827" w14:textId="0C05C99D" w:rsidR="00B1045D" w:rsidRDefault="00B1045D" w:rsidP="00B1045D">
      <w:pPr>
        <w:suppressAutoHyphens/>
        <w:jc w:val="both"/>
        <w:rPr>
          <w:rFonts w:ascii="Book Antiqua" w:hAnsi="Book Antiqua" w:cs="Book Antiqua"/>
          <w:i/>
          <w:iCs/>
          <w:sz w:val="24"/>
          <w:szCs w:val="24"/>
          <w:lang w:val="es-ES" w:eastAsia="ar-SA"/>
        </w:rPr>
      </w:pPr>
    </w:p>
    <w:p w14:paraId="64A433E7" w14:textId="77777777" w:rsidR="00B1045D" w:rsidRPr="00B1045D" w:rsidRDefault="00B1045D" w:rsidP="00B1045D">
      <w:pPr>
        <w:suppressAutoHyphens/>
        <w:jc w:val="both"/>
        <w:rPr>
          <w:rFonts w:ascii="Book Antiqua" w:hAnsi="Book Antiqua" w:cs="Book Antiqua"/>
          <w:sz w:val="24"/>
          <w:szCs w:val="24"/>
          <w:lang w:val="es-ES" w:eastAsia="ar-SA"/>
        </w:rPr>
      </w:pPr>
      <w:r w:rsidRPr="00B1045D">
        <w:rPr>
          <w:rFonts w:ascii="Book Antiqua" w:hAnsi="Book Antiqua" w:cs="Book Antiqua"/>
          <w:i/>
          <w:iCs/>
          <w:sz w:val="24"/>
          <w:szCs w:val="24"/>
          <w:lang w:val="es-ES" w:eastAsia="ar-SA"/>
        </w:rPr>
        <w:t>Este informe cuenta con las revisiones y ajustes correspondientes de las jefaturas indicadas</w:t>
      </w:r>
      <w:r w:rsidRPr="00B1045D">
        <w:rPr>
          <w:rFonts w:ascii="Book Antiqua" w:hAnsi="Book Antiqua" w:cs="Book Antiqua"/>
          <w:sz w:val="24"/>
          <w:szCs w:val="24"/>
          <w:lang w:val="es-ES" w:eastAsia="ar-SA"/>
        </w:rPr>
        <w:t>.</w:t>
      </w:r>
    </w:p>
    <w:p w14:paraId="0A681D8E" w14:textId="77777777" w:rsidR="00B1045D" w:rsidRPr="00B1045D" w:rsidRDefault="00B1045D" w:rsidP="00B1045D">
      <w:pPr>
        <w:suppressAutoHyphens/>
        <w:jc w:val="both"/>
        <w:rPr>
          <w:rFonts w:ascii="Book Antiqua" w:hAnsi="Book Antiqua" w:cs="Book Antiqua"/>
          <w:sz w:val="24"/>
          <w:szCs w:val="24"/>
          <w:lang w:val="es-ES" w:eastAsia="ar-SA"/>
        </w:rPr>
      </w:pPr>
    </w:p>
    <w:tbl>
      <w:tblPr>
        <w:tblW w:w="583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54"/>
        <w:gridCol w:w="4347"/>
        <w:gridCol w:w="4817"/>
      </w:tblGrid>
      <w:tr w:rsidR="00B1045D" w:rsidRPr="00B1045D" w14:paraId="04C2B128" w14:textId="77777777" w:rsidTr="00311611">
        <w:trPr>
          <w:trHeight w:val="319"/>
          <w:jc w:val="center"/>
        </w:trPr>
        <w:tc>
          <w:tcPr>
            <w:tcW w:w="1056" w:type="pct"/>
            <w:tcBorders>
              <w:top w:val="single" w:sz="4" w:space="0" w:color="auto"/>
              <w:left w:val="single" w:sz="4" w:space="0" w:color="auto"/>
              <w:bottom w:val="single" w:sz="4" w:space="0" w:color="auto"/>
              <w:right w:val="single" w:sz="4" w:space="0" w:color="auto"/>
            </w:tcBorders>
          </w:tcPr>
          <w:p w14:paraId="305ACE42" w14:textId="6CB812F3" w:rsidR="00B1045D" w:rsidRPr="00B1045D" w:rsidRDefault="00311611" w:rsidP="00311611">
            <w:pPr>
              <w:widowControl w:val="0"/>
              <w:autoSpaceDE w:val="0"/>
              <w:autoSpaceDN w:val="0"/>
              <w:adjustRightInd w:val="0"/>
              <w:spacing w:line="276" w:lineRule="auto"/>
              <w:jc w:val="center"/>
              <w:rPr>
                <w:rFonts w:ascii="Book Antiqua" w:hAnsi="Book Antiqua" w:cs="Arial"/>
                <w:b/>
                <w:sz w:val="24"/>
                <w:szCs w:val="24"/>
                <w:lang w:val="es-ES"/>
              </w:rPr>
            </w:pPr>
            <w:r>
              <w:rPr>
                <w:rFonts w:ascii="Book Antiqua" w:hAnsi="Book Antiqua" w:cs="Arial"/>
                <w:b/>
                <w:sz w:val="24"/>
                <w:szCs w:val="24"/>
                <w:lang w:val="es-ES"/>
              </w:rPr>
              <w:t>Informe</w:t>
            </w:r>
          </w:p>
        </w:tc>
        <w:tc>
          <w:tcPr>
            <w:tcW w:w="1871" w:type="pct"/>
            <w:tcBorders>
              <w:top w:val="single" w:sz="4" w:space="0" w:color="auto"/>
              <w:left w:val="single" w:sz="4" w:space="0" w:color="auto"/>
              <w:bottom w:val="single" w:sz="4" w:space="0" w:color="auto"/>
              <w:right w:val="single" w:sz="4" w:space="0" w:color="auto"/>
            </w:tcBorders>
            <w:shd w:val="clear" w:color="auto" w:fill="1F497D"/>
            <w:vAlign w:val="center"/>
          </w:tcPr>
          <w:p w14:paraId="26A788BA" w14:textId="77777777" w:rsidR="00B1045D" w:rsidRPr="00B1045D" w:rsidRDefault="00B1045D" w:rsidP="00B1045D">
            <w:pPr>
              <w:widowControl w:val="0"/>
              <w:autoSpaceDE w:val="0"/>
              <w:autoSpaceDN w:val="0"/>
              <w:adjustRightInd w:val="0"/>
              <w:spacing w:line="276" w:lineRule="auto"/>
              <w:jc w:val="center"/>
              <w:rPr>
                <w:rFonts w:ascii="Book Antiqua" w:hAnsi="Book Antiqua" w:cs="Arial"/>
                <w:b/>
                <w:color w:val="FFFFFF"/>
                <w:sz w:val="24"/>
                <w:szCs w:val="24"/>
                <w:lang w:val="es-ES"/>
              </w:rPr>
            </w:pPr>
            <w:r w:rsidRPr="00B1045D">
              <w:rPr>
                <w:rFonts w:ascii="Book Antiqua" w:hAnsi="Book Antiqua" w:cs="Arial"/>
                <w:b/>
                <w:color w:val="FFFFFF"/>
                <w:sz w:val="24"/>
                <w:szCs w:val="24"/>
                <w:lang w:val="es-ES"/>
              </w:rPr>
              <w:t>Nombre</w:t>
            </w:r>
          </w:p>
        </w:tc>
        <w:tc>
          <w:tcPr>
            <w:tcW w:w="2073" w:type="pct"/>
            <w:tcBorders>
              <w:left w:val="single" w:sz="4" w:space="0" w:color="auto"/>
            </w:tcBorders>
            <w:shd w:val="clear" w:color="auto" w:fill="1F497D"/>
            <w:vAlign w:val="center"/>
          </w:tcPr>
          <w:p w14:paraId="04351DBE" w14:textId="77777777" w:rsidR="00B1045D" w:rsidRPr="00B1045D" w:rsidRDefault="00B1045D" w:rsidP="00B1045D">
            <w:pPr>
              <w:widowControl w:val="0"/>
              <w:autoSpaceDE w:val="0"/>
              <w:autoSpaceDN w:val="0"/>
              <w:adjustRightInd w:val="0"/>
              <w:spacing w:line="276" w:lineRule="auto"/>
              <w:jc w:val="center"/>
              <w:rPr>
                <w:rFonts w:ascii="Book Antiqua" w:hAnsi="Book Antiqua" w:cs="Arial"/>
                <w:b/>
                <w:color w:val="FFFFFF"/>
                <w:sz w:val="24"/>
                <w:szCs w:val="24"/>
                <w:lang w:val="es-ES"/>
              </w:rPr>
            </w:pPr>
            <w:r w:rsidRPr="00B1045D">
              <w:rPr>
                <w:rFonts w:ascii="Book Antiqua" w:hAnsi="Book Antiqua" w:cs="Arial"/>
                <w:b/>
                <w:color w:val="FFFFFF"/>
                <w:sz w:val="24"/>
                <w:szCs w:val="24"/>
                <w:lang w:val="es-ES"/>
              </w:rPr>
              <w:t>Puesto</w:t>
            </w:r>
          </w:p>
        </w:tc>
      </w:tr>
      <w:tr w:rsidR="00B1045D" w:rsidRPr="00B1045D" w14:paraId="49E030CC" w14:textId="77777777" w:rsidTr="00311611">
        <w:trPr>
          <w:trHeight w:val="608"/>
          <w:jc w:val="center"/>
        </w:trPr>
        <w:tc>
          <w:tcPr>
            <w:tcW w:w="1056" w:type="pct"/>
            <w:tcBorders>
              <w:top w:val="single" w:sz="4" w:space="0" w:color="auto"/>
            </w:tcBorders>
            <w:shd w:val="clear" w:color="auto" w:fill="F2F2F2"/>
            <w:vAlign w:val="center"/>
          </w:tcPr>
          <w:p w14:paraId="3C1308AC" w14:textId="77777777" w:rsidR="00B1045D" w:rsidRPr="00B1045D" w:rsidRDefault="00B1045D" w:rsidP="00B1045D">
            <w:pPr>
              <w:widowControl w:val="0"/>
              <w:autoSpaceDE w:val="0"/>
              <w:autoSpaceDN w:val="0"/>
              <w:adjustRightInd w:val="0"/>
              <w:spacing w:line="276" w:lineRule="auto"/>
              <w:jc w:val="center"/>
              <w:rPr>
                <w:rFonts w:ascii="Book Antiqua" w:hAnsi="Book Antiqua" w:cs="Arial"/>
                <w:b/>
                <w:color w:val="000000"/>
                <w:sz w:val="22"/>
                <w:szCs w:val="22"/>
                <w:lang w:val="es-ES" w:eastAsia="es-CR"/>
              </w:rPr>
            </w:pPr>
            <w:r w:rsidRPr="00B1045D">
              <w:rPr>
                <w:rFonts w:ascii="Book Antiqua" w:hAnsi="Book Antiqua" w:cs="Arial"/>
                <w:b/>
                <w:color w:val="000000"/>
                <w:sz w:val="22"/>
                <w:szCs w:val="22"/>
                <w:lang w:val="es-ES" w:eastAsia="es-CR"/>
              </w:rPr>
              <w:t>Elaborado por:</w:t>
            </w:r>
          </w:p>
        </w:tc>
        <w:tc>
          <w:tcPr>
            <w:tcW w:w="1871" w:type="pct"/>
            <w:tcBorders>
              <w:top w:val="single" w:sz="4" w:space="0" w:color="auto"/>
            </w:tcBorders>
            <w:vAlign w:val="center"/>
          </w:tcPr>
          <w:p w14:paraId="414090B7" w14:textId="4F0361C5" w:rsidR="00B1045D" w:rsidRPr="00B1045D" w:rsidRDefault="00B1045D" w:rsidP="00B1045D">
            <w:pPr>
              <w:widowControl w:val="0"/>
              <w:autoSpaceDE w:val="0"/>
              <w:autoSpaceDN w:val="0"/>
              <w:adjustRightInd w:val="0"/>
              <w:spacing w:line="276" w:lineRule="auto"/>
              <w:rPr>
                <w:rFonts w:ascii="Book Antiqua" w:hAnsi="Book Antiqua" w:cs="Arial"/>
                <w:sz w:val="22"/>
                <w:szCs w:val="22"/>
                <w:lang w:val="es-ES"/>
              </w:rPr>
            </w:pPr>
            <w:r w:rsidRPr="00B1045D">
              <w:rPr>
                <w:rFonts w:ascii="Book Antiqua" w:hAnsi="Book Antiqua" w:cs="Arial"/>
                <w:sz w:val="22"/>
                <w:szCs w:val="22"/>
                <w:lang w:val="es-ES"/>
              </w:rPr>
              <w:t>Lic</w:t>
            </w:r>
            <w:r w:rsidR="00D736D0">
              <w:rPr>
                <w:rFonts w:ascii="Book Antiqua" w:hAnsi="Book Antiqua" w:cs="Arial"/>
                <w:sz w:val="22"/>
                <w:szCs w:val="22"/>
                <w:lang w:val="es-ES"/>
              </w:rPr>
              <w:t>da. Victoria Martínez Castillo</w:t>
            </w:r>
          </w:p>
        </w:tc>
        <w:tc>
          <w:tcPr>
            <w:tcW w:w="2073" w:type="pct"/>
            <w:vAlign w:val="center"/>
          </w:tcPr>
          <w:p w14:paraId="64FC9B56" w14:textId="77777777" w:rsidR="00B1045D" w:rsidRPr="00B1045D" w:rsidRDefault="00B1045D" w:rsidP="00B1045D">
            <w:pPr>
              <w:widowControl w:val="0"/>
              <w:autoSpaceDE w:val="0"/>
              <w:autoSpaceDN w:val="0"/>
              <w:adjustRightInd w:val="0"/>
              <w:spacing w:line="276" w:lineRule="auto"/>
              <w:rPr>
                <w:rFonts w:ascii="Book Antiqua" w:hAnsi="Book Antiqua" w:cs="Arial"/>
                <w:sz w:val="22"/>
                <w:szCs w:val="22"/>
                <w:lang w:val="es-ES"/>
              </w:rPr>
            </w:pPr>
            <w:r w:rsidRPr="00B1045D">
              <w:rPr>
                <w:rFonts w:ascii="Book Antiqua" w:hAnsi="Book Antiqua" w:cs="Arial"/>
                <w:sz w:val="22"/>
                <w:szCs w:val="22"/>
                <w:lang w:val="es-ES"/>
              </w:rPr>
              <w:t>Profesional 2</w:t>
            </w:r>
          </w:p>
        </w:tc>
      </w:tr>
      <w:tr w:rsidR="00B1045D" w:rsidRPr="00B1045D" w14:paraId="4E40EE91" w14:textId="77777777" w:rsidTr="00311611">
        <w:trPr>
          <w:trHeight w:val="608"/>
          <w:jc w:val="center"/>
        </w:trPr>
        <w:tc>
          <w:tcPr>
            <w:tcW w:w="1056" w:type="pct"/>
            <w:shd w:val="clear" w:color="auto" w:fill="F2F2F2"/>
            <w:vAlign w:val="center"/>
          </w:tcPr>
          <w:p w14:paraId="69A8A09A" w14:textId="77777777" w:rsidR="00B1045D" w:rsidRPr="00B1045D" w:rsidRDefault="00B1045D" w:rsidP="00B1045D">
            <w:pPr>
              <w:widowControl w:val="0"/>
              <w:autoSpaceDE w:val="0"/>
              <w:autoSpaceDN w:val="0"/>
              <w:adjustRightInd w:val="0"/>
              <w:spacing w:line="276" w:lineRule="auto"/>
              <w:jc w:val="center"/>
              <w:rPr>
                <w:rFonts w:ascii="Book Antiqua" w:hAnsi="Book Antiqua" w:cs="Arial"/>
                <w:b/>
                <w:color w:val="000000"/>
                <w:sz w:val="22"/>
                <w:szCs w:val="22"/>
                <w:lang w:val="es-ES" w:eastAsia="es-CR"/>
              </w:rPr>
            </w:pPr>
            <w:r w:rsidRPr="00B1045D">
              <w:rPr>
                <w:rFonts w:ascii="Book Antiqua" w:hAnsi="Book Antiqua" w:cs="Arial"/>
                <w:b/>
                <w:color w:val="000000"/>
                <w:sz w:val="22"/>
                <w:szCs w:val="22"/>
                <w:lang w:val="es-ES" w:eastAsia="es-CR"/>
              </w:rPr>
              <w:t>Aprobado por:</w:t>
            </w:r>
          </w:p>
        </w:tc>
        <w:tc>
          <w:tcPr>
            <w:tcW w:w="1871" w:type="pct"/>
            <w:vAlign w:val="center"/>
          </w:tcPr>
          <w:p w14:paraId="052611FC" w14:textId="10125DCD" w:rsidR="00B1045D" w:rsidRPr="00B1045D" w:rsidRDefault="00D736D0" w:rsidP="00B1045D">
            <w:pPr>
              <w:widowControl w:val="0"/>
              <w:autoSpaceDE w:val="0"/>
              <w:autoSpaceDN w:val="0"/>
              <w:adjustRightInd w:val="0"/>
              <w:spacing w:line="276" w:lineRule="auto"/>
              <w:rPr>
                <w:rFonts w:ascii="Book Antiqua" w:hAnsi="Book Antiqua" w:cs="Arial"/>
                <w:color w:val="000000"/>
                <w:sz w:val="22"/>
                <w:szCs w:val="22"/>
                <w:lang w:val="es-ES" w:eastAsia="es-CR"/>
              </w:rPr>
            </w:pPr>
            <w:r>
              <w:rPr>
                <w:rFonts w:ascii="Book Antiqua" w:hAnsi="Book Antiqua" w:cs="Arial"/>
                <w:color w:val="000000"/>
                <w:sz w:val="22"/>
                <w:szCs w:val="22"/>
                <w:lang w:val="es-ES" w:eastAsia="es-CR"/>
              </w:rPr>
              <w:t xml:space="preserve">Ing. Jorge Fernando Rodríguez Salazar </w:t>
            </w:r>
          </w:p>
        </w:tc>
        <w:tc>
          <w:tcPr>
            <w:tcW w:w="2073" w:type="pct"/>
            <w:vAlign w:val="center"/>
          </w:tcPr>
          <w:p w14:paraId="208CA274" w14:textId="4983CBF5" w:rsidR="00B1045D" w:rsidRPr="00B1045D" w:rsidRDefault="00D736D0" w:rsidP="00B1045D">
            <w:pPr>
              <w:widowControl w:val="0"/>
              <w:autoSpaceDE w:val="0"/>
              <w:autoSpaceDN w:val="0"/>
              <w:adjustRightInd w:val="0"/>
              <w:spacing w:line="276" w:lineRule="auto"/>
              <w:rPr>
                <w:rFonts w:ascii="Book Antiqua" w:hAnsi="Book Antiqua" w:cs="Arial"/>
                <w:color w:val="000000"/>
                <w:sz w:val="22"/>
                <w:szCs w:val="22"/>
                <w:lang w:val="es-ES" w:eastAsia="es-CR"/>
              </w:rPr>
            </w:pPr>
            <w:r w:rsidRPr="00B1045D">
              <w:rPr>
                <w:rFonts w:ascii="Book Antiqua" w:hAnsi="Book Antiqua" w:cs="Arial"/>
                <w:color w:val="000000"/>
                <w:sz w:val="22"/>
                <w:szCs w:val="22"/>
                <w:lang w:val="es-ES" w:eastAsia="es-CR"/>
              </w:rPr>
              <w:t>Jefe Subproceso</w:t>
            </w:r>
            <w:r w:rsidR="00B1045D" w:rsidRPr="00B1045D">
              <w:rPr>
                <w:rFonts w:ascii="Book Antiqua" w:hAnsi="Book Antiqua" w:cs="Arial"/>
                <w:color w:val="000000"/>
                <w:sz w:val="22"/>
                <w:szCs w:val="22"/>
                <w:lang w:val="es-ES" w:eastAsia="es-CR"/>
              </w:rPr>
              <w:t xml:space="preserve"> de </w:t>
            </w:r>
            <w:r>
              <w:rPr>
                <w:rFonts w:ascii="Book Antiqua" w:hAnsi="Book Antiqua" w:cs="Arial"/>
                <w:color w:val="000000"/>
                <w:sz w:val="22"/>
                <w:szCs w:val="22"/>
                <w:lang w:val="es-ES" w:eastAsia="es-CR"/>
              </w:rPr>
              <w:t>Modernización Institucional</w:t>
            </w:r>
          </w:p>
        </w:tc>
      </w:tr>
      <w:tr w:rsidR="00B1045D" w:rsidRPr="00B1045D" w14:paraId="59B4B986" w14:textId="77777777" w:rsidTr="00311611">
        <w:trPr>
          <w:trHeight w:val="491"/>
          <w:jc w:val="center"/>
        </w:trPr>
        <w:tc>
          <w:tcPr>
            <w:tcW w:w="1056" w:type="pct"/>
            <w:shd w:val="clear" w:color="auto" w:fill="F2F2F2"/>
            <w:vAlign w:val="center"/>
          </w:tcPr>
          <w:p w14:paraId="2C0D13E2" w14:textId="77777777" w:rsidR="00B1045D" w:rsidRPr="00B1045D" w:rsidRDefault="00B1045D" w:rsidP="00B1045D">
            <w:pPr>
              <w:widowControl w:val="0"/>
              <w:autoSpaceDE w:val="0"/>
              <w:autoSpaceDN w:val="0"/>
              <w:adjustRightInd w:val="0"/>
              <w:spacing w:line="276" w:lineRule="auto"/>
              <w:jc w:val="center"/>
              <w:rPr>
                <w:rFonts w:ascii="Book Antiqua" w:hAnsi="Book Antiqua" w:cs="Arial"/>
                <w:b/>
                <w:color w:val="000000"/>
                <w:sz w:val="22"/>
                <w:szCs w:val="22"/>
                <w:lang w:val="es-ES" w:eastAsia="es-CR"/>
              </w:rPr>
            </w:pPr>
            <w:r w:rsidRPr="00B1045D">
              <w:rPr>
                <w:rFonts w:ascii="Book Antiqua" w:hAnsi="Book Antiqua" w:cs="Arial"/>
                <w:b/>
                <w:color w:val="000000"/>
                <w:sz w:val="22"/>
                <w:szCs w:val="22"/>
                <w:lang w:val="es-ES" w:eastAsia="es-CR"/>
              </w:rPr>
              <w:t>Visto Bueno:</w:t>
            </w:r>
          </w:p>
        </w:tc>
        <w:tc>
          <w:tcPr>
            <w:tcW w:w="1871" w:type="pct"/>
            <w:vAlign w:val="center"/>
          </w:tcPr>
          <w:p w14:paraId="0CC08B76" w14:textId="5FC29722" w:rsidR="00B1045D" w:rsidRPr="00B1045D" w:rsidRDefault="00D736D0" w:rsidP="00B1045D">
            <w:pPr>
              <w:widowControl w:val="0"/>
              <w:autoSpaceDE w:val="0"/>
              <w:autoSpaceDN w:val="0"/>
              <w:adjustRightInd w:val="0"/>
              <w:spacing w:line="276" w:lineRule="auto"/>
              <w:rPr>
                <w:rFonts w:ascii="Book Antiqua" w:hAnsi="Book Antiqua" w:cs="Arial"/>
                <w:sz w:val="22"/>
                <w:szCs w:val="22"/>
                <w:lang w:val="es-ES" w:eastAsia="es-CR"/>
              </w:rPr>
            </w:pPr>
            <w:r>
              <w:rPr>
                <w:rFonts w:ascii="Book Antiqua" w:hAnsi="Book Antiqua" w:cs="Arial"/>
                <w:sz w:val="22"/>
                <w:szCs w:val="22"/>
                <w:lang w:val="es-ES" w:eastAsia="es-CR"/>
              </w:rPr>
              <w:t xml:space="preserve">Licda Nacira Valverde Bermúdez </w:t>
            </w:r>
          </w:p>
        </w:tc>
        <w:tc>
          <w:tcPr>
            <w:tcW w:w="2073" w:type="pct"/>
            <w:vAlign w:val="center"/>
          </w:tcPr>
          <w:p w14:paraId="51B2F6D9" w14:textId="6765CFF1" w:rsidR="00B1045D" w:rsidRPr="00B1045D" w:rsidRDefault="00D736D0" w:rsidP="00B1045D">
            <w:pPr>
              <w:widowControl w:val="0"/>
              <w:autoSpaceDE w:val="0"/>
              <w:autoSpaceDN w:val="0"/>
              <w:adjustRightInd w:val="0"/>
              <w:spacing w:line="276" w:lineRule="auto"/>
              <w:rPr>
                <w:rFonts w:ascii="Book Antiqua" w:hAnsi="Book Antiqua" w:cs="Arial"/>
                <w:color w:val="000000"/>
                <w:sz w:val="22"/>
                <w:szCs w:val="22"/>
                <w:lang w:val="es-ES" w:eastAsia="es-CR"/>
              </w:rPr>
            </w:pPr>
            <w:r>
              <w:rPr>
                <w:rFonts w:ascii="Book Antiqua" w:hAnsi="Book Antiqua" w:cs="Arial"/>
                <w:color w:val="000000"/>
                <w:sz w:val="22"/>
                <w:szCs w:val="22"/>
                <w:lang w:val="es-ES" w:eastAsia="es-CR"/>
              </w:rPr>
              <w:t>Directora a.i. de Planificación</w:t>
            </w:r>
          </w:p>
        </w:tc>
      </w:tr>
    </w:tbl>
    <w:p w14:paraId="053E2998" w14:textId="77777777" w:rsidR="00B1045D" w:rsidRPr="00B1045D" w:rsidRDefault="00B1045D" w:rsidP="00B1045D">
      <w:pPr>
        <w:widowControl w:val="0"/>
        <w:autoSpaceDE w:val="0"/>
        <w:autoSpaceDN w:val="0"/>
        <w:adjustRightInd w:val="0"/>
        <w:rPr>
          <w:rFonts w:ascii="Arial" w:hAnsi="Arial" w:cs="Arial"/>
          <w:sz w:val="24"/>
          <w:szCs w:val="24"/>
          <w:lang w:val="es-ES"/>
        </w:rPr>
      </w:pPr>
    </w:p>
    <w:p w14:paraId="3CCE4C83" w14:textId="77777777" w:rsidR="00B1045D" w:rsidRPr="00B1045D" w:rsidRDefault="00B1045D" w:rsidP="00B1045D">
      <w:pPr>
        <w:widowControl w:val="0"/>
        <w:autoSpaceDE w:val="0"/>
        <w:autoSpaceDN w:val="0"/>
        <w:adjustRightInd w:val="0"/>
        <w:rPr>
          <w:rFonts w:ascii="Arial" w:hAnsi="Arial" w:cs="Arial"/>
          <w:sz w:val="24"/>
          <w:szCs w:val="24"/>
          <w:lang w:val="es-ES"/>
        </w:rPr>
      </w:pPr>
    </w:p>
    <w:p w14:paraId="31821974" w14:textId="77777777" w:rsidR="00B1045D" w:rsidRPr="00E6537B" w:rsidRDefault="00B1045D">
      <w:pPr>
        <w:rPr>
          <w:sz w:val="24"/>
          <w:szCs w:val="24"/>
        </w:rPr>
      </w:pPr>
    </w:p>
    <w:sectPr w:rsidR="00B1045D" w:rsidRPr="00E6537B" w:rsidSect="005972CC">
      <w:pgSz w:w="12242" w:h="15842" w:code="1"/>
      <w:pgMar w:top="1134" w:right="1134" w:bottom="1134" w:left="1134" w:header="709" w:footer="709" w:gutter="0"/>
      <w:pgNumType w:start="83"/>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A8161AB" w14:textId="77777777" w:rsidR="00AB7CF7" w:rsidRDefault="00AB7CF7" w:rsidP="00A40CA9">
      <w:r>
        <w:separator/>
      </w:r>
    </w:p>
  </w:endnote>
  <w:endnote w:type="continuationSeparator" w:id="0">
    <w:p w14:paraId="11BE2842" w14:textId="77777777" w:rsidR="00AB7CF7" w:rsidRDefault="00AB7CF7" w:rsidP="00A40CA9">
      <w:r>
        <w:continuationSeparator/>
      </w:r>
    </w:p>
  </w:endnote>
  <w:endnote w:type="continuationNotice" w:id="1">
    <w:p w14:paraId="76A695E7" w14:textId="77777777" w:rsidR="00AB7CF7" w:rsidRDefault="00AB7CF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4000ACFF" w:usb2="00000001" w:usb3="00000000" w:csb0="000001F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00"/>
    <w:family w:val="roman"/>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mn-ea">
    <w:panose1 w:val="00000000000000000000"/>
    <w:charset w:val="00"/>
    <w:family w:val="roman"/>
    <w:notTrueType/>
    <w:pitch w:val="default"/>
  </w:font>
  <w:font w:name="+mn-cs">
    <w:panose1 w:val="00000000000000000000"/>
    <w:charset w:val="00"/>
    <w:family w:val="roman"/>
    <w:notTrueType/>
    <w:pitch w:val="default"/>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56744668"/>
      <w:docPartObj>
        <w:docPartGallery w:val="Page Numbers (Bottom of Page)"/>
        <w:docPartUnique/>
      </w:docPartObj>
    </w:sdtPr>
    <w:sdtEndPr/>
    <w:sdtContent>
      <w:p w14:paraId="1E149788" w14:textId="77777777" w:rsidR="00A948C9" w:rsidRPr="004259BC" w:rsidRDefault="00A948C9" w:rsidP="004259BC">
        <w:pPr>
          <w:pBdr>
            <w:top w:val="single" w:sz="4" w:space="1" w:color="auto"/>
          </w:pBdr>
          <w:jc w:val="center"/>
          <w:rPr>
            <w:rFonts w:ascii="Book Antiqua" w:hAnsi="Book Antiqua"/>
            <w:b/>
            <w:bCs/>
            <w:color w:val="000000"/>
            <w:sz w:val="24"/>
            <w:szCs w:val="24"/>
          </w:rPr>
        </w:pPr>
        <w:r w:rsidRPr="004259BC">
          <w:rPr>
            <w:rFonts w:ascii="Book Antiqua" w:hAnsi="Book Antiqua"/>
            <w:b/>
            <w:bCs/>
            <w:color w:val="000000"/>
            <w:sz w:val="24"/>
            <w:szCs w:val="24"/>
          </w:rPr>
          <w:t xml:space="preserve">Trabajamos por el desarrollo de la administración de justicia                        </w:t>
        </w:r>
        <w:r>
          <w:rPr>
            <w:rFonts w:ascii="Book Antiqua" w:hAnsi="Book Antiqua"/>
            <w:b/>
            <w:bCs/>
            <w:color w:val="000000"/>
            <w:sz w:val="24"/>
            <w:szCs w:val="24"/>
          </w:rPr>
          <w:t xml:space="preserve">                         </w:t>
        </w:r>
        <w:r w:rsidRPr="004259BC">
          <w:rPr>
            <w:rFonts w:ascii="Book Antiqua" w:hAnsi="Book Antiqua"/>
            <w:b/>
            <w:bCs/>
            <w:color w:val="000000"/>
            <w:sz w:val="24"/>
            <w:szCs w:val="24"/>
          </w:rPr>
          <w:t xml:space="preserve">       con proyección e innovación</w:t>
        </w:r>
      </w:p>
      <w:p w14:paraId="0F06AA71" w14:textId="17060683" w:rsidR="00A948C9" w:rsidRDefault="00A948C9">
        <w:pPr>
          <w:pStyle w:val="Piedepgina"/>
          <w:jc w:val="right"/>
        </w:pPr>
        <w:r>
          <w:fldChar w:fldCharType="begin"/>
        </w:r>
        <w:r>
          <w:instrText>PAGE   \* MERGEFORMAT</w:instrText>
        </w:r>
        <w:r>
          <w:fldChar w:fldCharType="separate"/>
        </w:r>
        <w:r>
          <w:rPr>
            <w:lang w:val="es-ES"/>
          </w:rP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59891600"/>
      <w:docPartObj>
        <w:docPartGallery w:val="Page Numbers (Bottom of Page)"/>
        <w:docPartUnique/>
      </w:docPartObj>
    </w:sdtPr>
    <w:sdtEndPr/>
    <w:sdtContent>
      <w:p w14:paraId="3124C8F5" w14:textId="07AA683F" w:rsidR="00A948C9" w:rsidRPr="004259BC" w:rsidRDefault="00A948C9" w:rsidP="004259BC">
        <w:pPr>
          <w:pBdr>
            <w:top w:val="single" w:sz="4" w:space="1" w:color="auto"/>
          </w:pBdr>
          <w:jc w:val="center"/>
          <w:rPr>
            <w:rFonts w:ascii="Book Antiqua" w:hAnsi="Book Antiqua"/>
            <w:b/>
            <w:bCs/>
            <w:color w:val="000000"/>
            <w:sz w:val="24"/>
            <w:szCs w:val="24"/>
          </w:rPr>
        </w:pPr>
        <w:r w:rsidRPr="004259BC">
          <w:rPr>
            <w:rFonts w:ascii="Book Antiqua" w:hAnsi="Book Antiqua"/>
            <w:b/>
            <w:bCs/>
            <w:color w:val="000000"/>
            <w:sz w:val="24"/>
            <w:szCs w:val="24"/>
          </w:rPr>
          <w:t xml:space="preserve">Trabajamos por el desarrollo de la administración de justicia                        </w:t>
        </w:r>
        <w:r>
          <w:rPr>
            <w:rFonts w:ascii="Book Antiqua" w:hAnsi="Book Antiqua"/>
            <w:b/>
            <w:bCs/>
            <w:color w:val="000000"/>
            <w:sz w:val="24"/>
            <w:szCs w:val="24"/>
          </w:rPr>
          <w:t xml:space="preserve">                         </w:t>
        </w:r>
        <w:r w:rsidRPr="004259BC">
          <w:rPr>
            <w:rFonts w:ascii="Book Antiqua" w:hAnsi="Book Antiqua"/>
            <w:b/>
            <w:bCs/>
            <w:color w:val="000000"/>
            <w:sz w:val="24"/>
            <w:szCs w:val="24"/>
          </w:rPr>
          <w:t xml:space="preserve">       </w:t>
        </w:r>
        <w:r>
          <w:rPr>
            <w:rFonts w:ascii="Book Antiqua" w:hAnsi="Book Antiqua"/>
            <w:b/>
            <w:bCs/>
            <w:color w:val="000000"/>
            <w:sz w:val="24"/>
            <w:szCs w:val="24"/>
          </w:rPr>
          <w:t xml:space="preserve">                                                              </w:t>
        </w:r>
        <w:r w:rsidRPr="004259BC">
          <w:rPr>
            <w:rFonts w:ascii="Book Antiqua" w:hAnsi="Book Antiqua"/>
            <w:b/>
            <w:bCs/>
            <w:color w:val="000000"/>
            <w:sz w:val="24"/>
            <w:szCs w:val="24"/>
          </w:rPr>
          <w:t>con proyección e innovación</w:t>
        </w:r>
      </w:p>
      <w:p w14:paraId="6B3E2E6D" w14:textId="77777777" w:rsidR="00A948C9" w:rsidRDefault="00A948C9">
        <w:pPr>
          <w:pStyle w:val="Piedepgina"/>
          <w:jc w:val="right"/>
        </w:pPr>
        <w:r>
          <w:fldChar w:fldCharType="begin"/>
        </w:r>
        <w:r>
          <w:instrText>PAGE   \* MERGEFORMAT</w:instrText>
        </w:r>
        <w:r>
          <w:fldChar w:fldCharType="separate"/>
        </w:r>
        <w:r>
          <w:rPr>
            <w:lang w:val="es-ES"/>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83476FA" w14:textId="77777777" w:rsidR="00AB7CF7" w:rsidRDefault="00AB7CF7" w:rsidP="00A40CA9">
      <w:r>
        <w:separator/>
      </w:r>
    </w:p>
  </w:footnote>
  <w:footnote w:type="continuationSeparator" w:id="0">
    <w:p w14:paraId="7ACF98BC" w14:textId="77777777" w:rsidR="00AB7CF7" w:rsidRDefault="00AB7CF7" w:rsidP="00A40CA9">
      <w:r>
        <w:continuationSeparator/>
      </w:r>
    </w:p>
  </w:footnote>
  <w:footnote w:type="continuationNotice" w:id="1">
    <w:p w14:paraId="2E23D0A1" w14:textId="77777777" w:rsidR="00AB7CF7" w:rsidRDefault="00AB7CF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C00EDC" w14:textId="0BA586C5" w:rsidR="00A948C9" w:rsidRDefault="00A948C9">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3778E7" w14:textId="682FFD5E" w:rsidR="00A948C9" w:rsidRPr="004259BC" w:rsidRDefault="00A948C9" w:rsidP="004259BC">
    <w:pPr>
      <w:tabs>
        <w:tab w:val="center" w:pos="8804"/>
        <w:tab w:val="right" w:pos="8875"/>
      </w:tabs>
      <w:rPr>
        <w:rFonts w:ascii="Book Antiqua" w:hAnsi="Book Antiqua" w:cs="Book Antiqua"/>
        <w:i/>
        <w:iCs/>
        <w:sz w:val="18"/>
        <w:szCs w:val="18"/>
      </w:rPr>
    </w:pPr>
    <w:r w:rsidRPr="004259BC">
      <w:rPr>
        <w:rFonts w:ascii="Book Antiqua" w:hAnsi="Book Antiqua" w:cs="Book Antiqua"/>
        <w:i/>
        <w:iCs/>
        <w:sz w:val="18"/>
        <w:szCs w:val="18"/>
      </w:rPr>
      <w:t xml:space="preserve">                                                     </w:t>
    </w:r>
    <w:r>
      <w:rPr>
        <w:rFonts w:ascii="Book Antiqua" w:hAnsi="Book Antiqua" w:cs="Book Antiqua"/>
        <w:i/>
        <w:iCs/>
        <w:sz w:val="18"/>
        <w:szCs w:val="18"/>
      </w:rPr>
      <w:t xml:space="preserve">                   </w:t>
    </w:r>
    <w:r w:rsidRPr="004259BC">
      <w:rPr>
        <w:rFonts w:ascii="Book Antiqua" w:hAnsi="Book Antiqua" w:cs="Book Antiqua"/>
        <w:i/>
        <w:iCs/>
        <w:sz w:val="18"/>
        <w:szCs w:val="18"/>
      </w:rPr>
      <w:t xml:space="preserve">   Poder Judicial – Dirección de Planificación</w:t>
    </w:r>
    <w:r w:rsidRPr="004259BC">
      <w:rPr>
        <w:sz w:val="24"/>
        <w:szCs w:val="24"/>
      </w:rPr>
      <w:object w:dxaOrig="1845" w:dyaOrig="2145" w14:anchorId="3DE751B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3.65pt;height:30.1pt" o:ole="">
          <v:imagedata r:id="rId1" o:title=""/>
        </v:shape>
        <o:OLEObject Type="Embed" ProgID="PBrush" ShapeID="_x0000_i1027" DrawAspect="Content" ObjectID="_1716726324" r:id="rId2"/>
      </w:object>
    </w:r>
  </w:p>
  <w:p w14:paraId="61262D6D" w14:textId="77777777" w:rsidR="00A948C9" w:rsidRPr="004259BC" w:rsidRDefault="00A948C9" w:rsidP="004259BC">
    <w:pPr>
      <w:tabs>
        <w:tab w:val="center" w:pos="4252"/>
        <w:tab w:val="right" w:pos="8875"/>
      </w:tabs>
      <w:jc w:val="center"/>
      <w:rPr>
        <w:rFonts w:ascii="Book Antiqua" w:hAnsi="Book Antiqua" w:cs="Book Antiqua"/>
        <w:i/>
        <w:iCs/>
        <w:sz w:val="18"/>
        <w:szCs w:val="18"/>
      </w:rPr>
    </w:pPr>
    <w:r w:rsidRPr="004259BC">
      <w:rPr>
        <w:rFonts w:ascii="Book Antiqua" w:hAnsi="Book Antiqua" w:cs="Book Antiqua"/>
        <w:i/>
        <w:iCs/>
        <w:sz w:val="18"/>
        <w:szCs w:val="18"/>
      </w:rPr>
      <w:t>San José - Costa Rica</w:t>
    </w:r>
  </w:p>
  <w:p w14:paraId="10A9A403" w14:textId="77777777" w:rsidR="00A948C9" w:rsidRPr="004259BC" w:rsidRDefault="00A948C9" w:rsidP="004259BC">
    <w:pPr>
      <w:tabs>
        <w:tab w:val="center" w:pos="4252"/>
        <w:tab w:val="right" w:pos="8504"/>
      </w:tabs>
      <w:jc w:val="center"/>
    </w:pPr>
    <w:r w:rsidRPr="004259BC">
      <w:rPr>
        <w:rFonts w:ascii="Book Antiqua" w:hAnsi="Book Antiqua" w:cs="Book Antiqua"/>
        <w:i/>
        <w:iCs/>
        <w:sz w:val="18"/>
        <w:szCs w:val="18"/>
        <w:lang w:val="es-ES"/>
      </w:rPr>
      <w:t xml:space="preserve">Telf.   </w:t>
    </w:r>
    <w:r w:rsidRPr="004259BC">
      <w:rPr>
        <w:rFonts w:ascii="Book Antiqua" w:hAnsi="Book Antiqua" w:cs="Book Antiqua"/>
        <w:i/>
        <w:iCs/>
        <w:sz w:val="18"/>
        <w:szCs w:val="18"/>
      </w:rPr>
      <w:t>2295-3600 / 3599 / Apdo.  95-1003 / planificacion@poder-judicial.go.cr</w:t>
    </w:r>
  </w:p>
  <w:p w14:paraId="5705D2C4" w14:textId="77777777" w:rsidR="00A948C9" w:rsidRPr="004259BC" w:rsidRDefault="00A948C9" w:rsidP="004259BC">
    <w:pPr>
      <w:pBdr>
        <w:bottom w:val="single" w:sz="6" w:space="0" w:color="auto"/>
      </w:pBdr>
      <w:spacing w:after="20"/>
      <w:jc w:val="center"/>
      <w:rPr>
        <w:rFonts w:ascii="Book Antiqua" w:hAnsi="Book Antiqua"/>
        <w:b/>
        <w:bCs/>
        <w:sz w:val="12"/>
        <w:szCs w:val="1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0B67A6" w14:textId="4A6123C1" w:rsidR="00A948C9" w:rsidRDefault="00A948C9">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name w:val="WW8Num1"/>
    <w:lvl w:ilvl="0">
      <w:start w:val="1"/>
      <w:numFmt w:val="decimal"/>
      <w:lvlText w:val="%1."/>
      <w:lvlJc w:val="left"/>
      <w:pPr>
        <w:tabs>
          <w:tab w:val="num" w:pos="0"/>
        </w:tabs>
      </w:pPr>
      <w:rPr>
        <w:rFonts w:ascii="Arial" w:hAnsi="Arial" w:cs="Arial"/>
        <w:sz w:val="24"/>
        <w:szCs w:val="24"/>
      </w:rPr>
    </w:lvl>
    <w:lvl w:ilvl="1">
      <w:start w:val="1"/>
      <w:numFmt w:val="bullet"/>
      <w:lvlText w:val="ü"/>
      <w:lvlJc w:val="left"/>
      <w:pPr>
        <w:tabs>
          <w:tab w:val="num" w:pos="0"/>
        </w:tabs>
      </w:pPr>
      <w:rPr>
        <w:rFonts w:ascii="Wingdings" w:hAnsi="Wingdings"/>
        <w:sz w:val="24"/>
      </w:rPr>
    </w:lvl>
    <w:lvl w:ilvl="2">
      <w:start w:val="1"/>
      <w:numFmt w:val="decimal"/>
      <w:lvlText w:val="%3."/>
      <w:lvlJc w:val="left"/>
      <w:pPr>
        <w:tabs>
          <w:tab w:val="num" w:pos="0"/>
        </w:tabs>
      </w:pPr>
      <w:rPr>
        <w:rFonts w:ascii="Arial" w:hAnsi="Arial" w:cs="Arial"/>
        <w:sz w:val="24"/>
        <w:szCs w:val="24"/>
      </w:rPr>
    </w:lvl>
    <w:lvl w:ilvl="3">
      <w:start w:val="1"/>
      <w:numFmt w:val="decimal"/>
      <w:lvlText w:val="%4."/>
      <w:lvlJc w:val="left"/>
      <w:pPr>
        <w:tabs>
          <w:tab w:val="num" w:pos="0"/>
        </w:tabs>
      </w:pPr>
      <w:rPr>
        <w:rFonts w:ascii="Arial" w:hAnsi="Arial" w:cs="Arial"/>
        <w:sz w:val="24"/>
        <w:szCs w:val="24"/>
      </w:rPr>
    </w:lvl>
    <w:lvl w:ilvl="4">
      <w:start w:val="1"/>
      <w:numFmt w:val="decimal"/>
      <w:lvlText w:val="%5."/>
      <w:lvlJc w:val="left"/>
      <w:pPr>
        <w:tabs>
          <w:tab w:val="num" w:pos="0"/>
        </w:tabs>
      </w:pPr>
      <w:rPr>
        <w:rFonts w:ascii="Arial" w:hAnsi="Arial" w:cs="Arial"/>
        <w:sz w:val="24"/>
        <w:szCs w:val="24"/>
      </w:rPr>
    </w:lvl>
    <w:lvl w:ilvl="5">
      <w:start w:val="1"/>
      <w:numFmt w:val="decimal"/>
      <w:lvlText w:val="%6."/>
      <w:lvlJc w:val="left"/>
      <w:pPr>
        <w:tabs>
          <w:tab w:val="num" w:pos="0"/>
        </w:tabs>
      </w:pPr>
      <w:rPr>
        <w:rFonts w:ascii="Arial" w:hAnsi="Arial" w:cs="Arial"/>
        <w:sz w:val="24"/>
        <w:szCs w:val="24"/>
      </w:rPr>
    </w:lvl>
    <w:lvl w:ilvl="6">
      <w:start w:val="1"/>
      <w:numFmt w:val="decimal"/>
      <w:lvlText w:val="%7."/>
      <w:lvlJc w:val="left"/>
      <w:pPr>
        <w:tabs>
          <w:tab w:val="num" w:pos="0"/>
        </w:tabs>
      </w:pPr>
      <w:rPr>
        <w:rFonts w:ascii="Arial" w:hAnsi="Arial" w:cs="Arial"/>
        <w:sz w:val="24"/>
        <w:szCs w:val="24"/>
      </w:rPr>
    </w:lvl>
    <w:lvl w:ilvl="7">
      <w:start w:val="1"/>
      <w:numFmt w:val="decimal"/>
      <w:lvlText w:val="%8."/>
      <w:lvlJc w:val="left"/>
      <w:pPr>
        <w:tabs>
          <w:tab w:val="num" w:pos="0"/>
        </w:tabs>
      </w:pPr>
      <w:rPr>
        <w:rFonts w:ascii="Arial" w:hAnsi="Arial" w:cs="Arial"/>
        <w:sz w:val="24"/>
        <w:szCs w:val="24"/>
      </w:rPr>
    </w:lvl>
    <w:lvl w:ilvl="8">
      <w:start w:val="1"/>
      <w:numFmt w:val="decimal"/>
      <w:lvlText w:val="%9."/>
      <w:lvlJc w:val="left"/>
      <w:pPr>
        <w:tabs>
          <w:tab w:val="num" w:pos="0"/>
        </w:tabs>
      </w:pPr>
      <w:rPr>
        <w:rFonts w:ascii="Arial" w:hAnsi="Arial" w:cs="Arial"/>
        <w:sz w:val="24"/>
        <w:szCs w:val="24"/>
      </w:rPr>
    </w:lvl>
  </w:abstractNum>
  <w:abstractNum w:abstractNumId="1" w15:restartNumberingAfterBreak="0">
    <w:nsid w:val="00000004"/>
    <w:multiLevelType w:val="multilevel"/>
    <w:tmpl w:val="E2602CE4"/>
    <w:name w:val="WW8Num13"/>
    <w:lvl w:ilvl="0">
      <w:start w:val="1"/>
      <w:numFmt w:val="upperLetter"/>
      <w:lvlText w:val="%1."/>
      <w:lvlJc w:val="left"/>
      <w:pPr>
        <w:tabs>
          <w:tab w:val="num" w:pos="720"/>
        </w:tabs>
        <w:ind w:left="720" w:hanging="360"/>
      </w:pPr>
      <w:rPr>
        <w:rFonts w:ascii="Arial" w:eastAsia="Times New Roman" w:hAnsi="Arial" w:cs="Arial" w:hint="default"/>
        <w:b/>
        <w:color w:val="000000"/>
        <w:sz w:val="22"/>
        <w:szCs w:val="22"/>
        <w:lang w:val="es-CR"/>
      </w:rPr>
    </w:lvl>
    <w:lvl w:ilvl="1">
      <w:start w:val="1"/>
      <w:numFmt w:val="decimal"/>
      <w:lvlText w:val="%2."/>
      <w:lvlJc w:val="left"/>
      <w:pPr>
        <w:tabs>
          <w:tab w:val="num" w:pos="1440"/>
        </w:tabs>
        <w:ind w:left="1440" w:hanging="360"/>
      </w:pPr>
      <w:rPr>
        <w:rFonts w:cs="Times New Roman" w:hint="default"/>
        <w:b/>
        <w:color w:val="000000"/>
        <w:sz w:val="18"/>
        <w:szCs w:val="22"/>
        <w:lang w:val="es-ES_tradnl"/>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2" w15:restartNumberingAfterBreak="0">
    <w:nsid w:val="02C27CD1"/>
    <w:multiLevelType w:val="hybridMultilevel"/>
    <w:tmpl w:val="6DD04974"/>
    <w:lvl w:ilvl="0" w:tplc="140A0001">
      <w:start w:val="1"/>
      <w:numFmt w:val="bullet"/>
      <w:lvlText w:val=""/>
      <w:lvlJc w:val="left"/>
      <w:pPr>
        <w:ind w:left="1428" w:hanging="360"/>
      </w:pPr>
      <w:rPr>
        <w:rFonts w:ascii="Symbol" w:hAnsi="Symbol"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3" w15:restartNumberingAfterBreak="0">
    <w:nsid w:val="03575389"/>
    <w:multiLevelType w:val="hybridMultilevel"/>
    <w:tmpl w:val="F3443066"/>
    <w:lvl w:ilvl="0" w:tplc="140A000B">
      <w:start w:val="1"/>
      <w:numFmt w:val="bullet"/>
      <w:lvlText w:val=""/>
      <w:lvlJc w:val="left"/>
      <w:pPr>
        <w:ind w:left="720" w:hanging="360"/>
      </w:pPr>
      <w:rPr>
        <w:rFonts w:ascii="Wingdings" w:hAnsi="Wingdings" w:hint="default"/>
      </w:rPr>
    </w:lvl>
    <w:lvl w:ilvl="1" w:tplc="140A000B">
      <w:start w:val="1"/>
      <w:numFmt w:val="bullet"/>
      <w:lvlText w:val=""/>
      <w:lvlJc w:val="left"/>
      <w:pPr>
        <w:ind w:left="1440" w:hanging="360"/>
      </w:pPr>
      <w:rPr>
        <w:rFonts w:ascii="Wingdings" w:hAnsi="Wingdings" w:hint="default"/>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 w15:restartNumberingAfterBreak="0">
    <w:nsid w:val="03F875D7"/>
    <w:multiLevelType w:val="multilevel"/>
    <w:tmpl w:val="388A6D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49D2C8A"/>
    <w:multiLevelType w:val="multilevel"/>
    <w:tmpl w:val="AAFC1A3C"/>
    <w:lvl w:ilvl="0">
      <w:start w:val="10"/>
      <w:numFmt w:val="decimal"/>
      <w:lvlText w:val="%1"/>
      <w:lvlJc w:val="left"/>
      <w:pPr>
        <w:ind w:left="480" w:hanging="480"/>
      </w:pPr>
      <w:rPr>
        <w:rFonts w:hint="default"/>
        <w:color w:val="auto"/>
      </w:rPr>
    </w:lvl>
    <w:lvl w:ilvl="1">
      <w:start w:val="24"/>
      <w:numFmt w:val="decimal"/>
      <w:lvlText w:val="%1.%2"/>
      <w:lvlJc w:val="left"/>
      <w:pPr>
        <w:ind w:left="480" w:hanging="48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720" w:hanging="72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080" w:hanging="108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440" w:hanging="1440"/>
      </w:pPr>
      <w:rPr>
        <w:rFonts w:hint="default"/>
        <w:color w:val="auto"/>
      </w:rPr>
    </w:lvl>
    <w:lvl w:ilvl="8">
      <w:start w:val="1"/>
      <w:numFmt w:val="decimal"/>
      <w:lvlText w:val="%1.%2.%3.%4.%5.%6.%7.%8.%9"/>
      <w:lvlJc w:val="left"/>
      <w:pPr>
        <w:ind w:left="1800" w:hanging="1800"/>
      </w:pPr>
      <w:rPr>
        <w:rFonts w:hint="default"/>
        <w:color w:val="auto"/>
      </w:rPr>
    </w:lvl>
  </w:abstractNum>
  <w:abstractNum w:abstractNumId="6" w15:restartNumberingAfterBreak="0">
    <w:nsid w:val="04F55650"/>
    <w:multiLevelType w:val="hybridMultilevel"/>
    <w:tmpl w:val="5FACE7AC"/>
    <w:lvl w:ilvl="0" w:tplc="79B6BF16">
      <w:start w:val="1"/>
      <w:numFmt w:val="bullet"/>
      <w:lvlText w:val=""/>
      <w:lvlJc w:val="left"/>
      <w:pPr>
        <w:ind w:left="720" w:hanging="360"/>
      </w:pPr>
      <w:rPr>
        <w:rFonts w:ascii="Symbol" w:hAnsi="Symbol" w:hint="default"/>
        <w:color w:val="2F5496"/>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075F7D7A"/>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0799207C"/>
    <w:multiLevelType w:val="hybridMultilevel"/>
    <w:tmpl w:val="C8B0985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0A32593F"/>
    <w:multiLevelType w:val="hybridMultilevel"/>
    <w:tmpl w:val="E57A3FBE"/>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0C73553C"/>
    <w:multiLevelType w:val="hybridMultilevel"/>
    <w:tmpl w:val="33047CA8"/>
    <w:lvl w:ilvl="0" w:tplc="140A0001">
      <w:start w:val="1"/>
      <w:numFmt w:val="bullet"/>
      <w:lvlText w:val=""/>
      <w:lvlJc w:val="left"/>
      <w:pPr>
        <w:ind w:left="1500" w:hanging="360"/>
      </w:pPr>
      <w:rPr>
        <w:rFonts w:ascii="Symbol" w:hAnsi="Symbol" w:hint="default"/>
      </w:rPr>
    </w:lvl>
    <w:lvl w:ilvl="1" w:tplc="140A0003" w:tentative="1">
      <w:start w:val="1"/>
      <w:numFmt w:val="bullet"/>
      <w:lvlText w:val="o"/>
      <w:lvlJc w:val="left"/>
      <w:pPr>
        <w:ind w:left="2220" w:hanging="360"/>
      </w:pPr>
      <w:rPr>
        <w:rFonts w:ascii="Courier New" w:hAnsi="Courier New" w:cs="Courier New" w:hint="default"/>
      </w:rPr>
    </w:lvl>
    <w:lvl w:ilvl="2" w:tplc="140A0005" w:tentative="1">
      <w:start w:val="1"/>
      <w:numFmt w:val="bullet"/>
      <w:lvlText w:val=""/>
      <w:lvlJc w:val="left"/>
      <w:pPr>
        <w:ind w:left="2940" w:hanging="360"/>
      </w:pPr>
      <w:rPr>
        <w:rFonts w:ascii="Wingdings" w:hAnsi="Wingdings" w:hint="default"/>
      </w:rPr>
    </w:lvl>
    <w:lvl w:ilvl="3" w:tplc="140A0001" w:tentative="1">
      <w:start w:val="1"/>
      <w:numFmt w:val="bullet"/>
      <w:lvlText w:val=""/>
      <w:lvlJc w:val="left"/>
      <w:pPr>
        <w:ind w:left="3660" w:hanging="360"/>
      </w:pPr>
      <w:rPr>
        <w:rFonts w:ascii="Symbol" w:hAnsi="Symbol" w:hint="default"/>
      </w:rPr>
    </w:lvl>
    <w:lvl w:ilvl="4" w:tplc="140A0003" w:tentative="1">
      <w:start w:val="1"/>
      <w:numFmt w:val="bullet"/>
      <w:lvlText w:val="o"/>
      <w:lvlJc w:val="left"/>
      <w:pPr>
        <w:ind w:left="4380" w:hanging="360"/>
      </w:pPr>
      <w:rPr>
        <w:rFonts w:ascii="Courier New" w:hAnsi="Courier New" w:cs="Courier New" w:hint="default"/>
      </w:rPr>
    </w:lvl>
    <w:lvl w:ilvl="5" w:tplc="140A0005" w:tentative="1">
      <w:start w:val="1"/>
      <w:numFmt w:val="bullet"/>
      <w:lvlText w:val=""/>
      <w:lvlJc w:val="left"/>
      <w:pPr>
        <w:ind w:left="5100" w:hanging="360"/>
      </w:pPr>
      <w:rPr>
        <w:rFonts w:ascii="Wingdings" w:hAnsi="Wingdings" w:hint="default"/>
      </w:rPr>
    </w:lvl>
    <w:lvl w:ilvl="6" w:tplc="140A0001" w:tentative="1">
      <w:start w:val="1"/>
      <w:numFmt w:val="bullet"/>
      <w:lvlText w:val=""/>
      <w:lvlJc w:val="left"/>
      <w:pPr>
        <w:ind w:left="5820" w:hanging="360"/>
      </w:pPr>
      <w:rPr>
        <w:rFonts w:ascii="Symbol" w:hAnsi="Symbol" w:hint="default"/>
      </w:rPr>
    </w:lvl>
    <w:lvl w:ilvl="7" w:tplc="140A0003" w:tentative="1">
      <w:start w:val="1"/>
      <w:numFmt w:val="bullet"/>
      <w:lvlText w:val="o"/>
      <w:lvlJc w:val="left"/>
      <w:pPr>
        <w:ind w:left="6540" w:hanging="360"/>
      </w:pPr>
      <w:rPr>
        <w:rFonts w:ascii="Courier New" w:hAnsi="Courier New" w:cs="Courier New" w:hint="default"/>
      </w:rPr>
    </w:lvl>
    <w:lvl w:ilvl="8" w:tplc="140A0005" w:tentative="1">
      <w:start w:val="1"/>
      <w:numFmt w:val="bullet"/>
      <w:lvlText w:val=""/>
      <w:lvlJc w:val="left"/>
      <w:pPr>
        <w:ind w:left="7260" w:hanging="360"/>
      </w:pPr>
      <w:rPr>
        <w:rFonts w:ascii="Wingdings" w:hAnsi="Wingdings" w:hint="default"/>
      </w:rPr>
    </w:lvl>
  </w:abstractNum>
  <w:abstractNum w:abstractNumId="11" w15:restartNumberingAfterBreak="0">
    <w:nsid w:val="121A200D"/>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124F1E76"/>
    <w:multiLevelType w:val="hybridMultilevel"/>
    <w:tmpl w:val="91DAC1C6"/>
    <w:lvl w:ilvl="0" w:tplc="B2865A82">
      <w:start w:val="1"/>
      <w:numFmt w:val="decimal"/>
      <w:lvlText w:val="%1."/>
      <w:lvlJc w:val="left"/>
      <w:pPr>
        <w:ind w:left="720" w:hanging="360"/>
      </w:pPr>
      <w:rPr>
        <w:rFonts w:hint="default"/>
      </w:rPr>
    </w:lvl>
    <w:lvl w:ilvl="1" w:tplc="140A000D">
      <w:start w:val="1"/>
      <w:numFmt w:val="bullet"/>
      <w:lvlText w:val=""/>
      <w:lvlJc w:val="left"/>
      <w:pPr>
        <w:ind w:left="1440" w:hanging="360"/>
      </w:pPr>
      <w:rPr>
        <w:rFonts w:ascii="Wingdings" w:hAnsi="Wingdings" w:hint="default"/>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3" w15:restartNumberingAfterBreak="0">
    <w:nsid w:val="15BD367A"/>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1726365D"/>
    <w:multiLevelType w:val="hybridMultilevel"/>
    <w:tmpl w:val="A9665A82"/>
    <w:lvl w:ilvl="0" w:tplc="FAA2D4A2">
      <w:start w:val="1"/>
      <w:numFmt w:val="bullet"/>
      <w:lvlText w:val=""/>
      <w:lvlJc w:val="left"/>
      <w:pPr>
        <w:ind w:left="360" w:hanging="360"/>
      </w:pPr>
      <w:rPr>
        <w:rFonts w:ascii="Symbol" w:hAnsi="Symbol" w:hint="default"/>
        <w:color w:val="2F5496"/>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15" w15:restartNumberingAfterBreak="0">
    <w:nsid w:val="186C2C20"/>
    <w:multiLevelType w:val="multilevel"/>
    <w:tmpl w:val="9E6E7ADE"/>
    <w:lvl w:ilvl="0">
      <w:start w:val="4"/>
      <w:numFmt w:val="decimal"/>
      <w:lvlText w:val="%1"/>
      <w:lvlJc w:val="left"/>
      <w:pPr>
        <w:ind w:left="360" w:hanging="360"/>
      </w:pPr>
      <w:rPr>
        <w:rFonts w:hint="default"/>
        <w:color w:val="auto"/>
      </w:rPr>
    </w:lvl>
    <w:lvl w:ilvl="1">
      <w:start w:val="1"/>
      <w:numFmt w:val="decimal"/>
      <w:lvlText w:val="%1.%2"/>
      <w:lvlJc w:val="left"/>
      <w:pPr>
        <w:ind w:left="720" w:hanging="360"/>
      </w:pPr>
      <w:rPr>
        <w:rFonts w:hint="default"/>
        <w:color w:val="auto"/>
      </w:rPr>
    </w:lvl>
    <w:lvl w:ilvl="2">
      <w:start w:val="1"/>
      <w:numFmt w:val="decimal"/>
      <w:lvlText w:val="%1.%2.%3"/>
      <w:lvlJc w:val="left"/>
      <w:pPr>
        <w:ind w:left="1440" w:hanging="720"/>
      </w:pPr>
      <w:rPr>
        <w:rFonts w:hint="default"/>
        <w:color w:val="auto"/>
      </w:rPr>
    </w:lvl>
    <w:lvl w:ilvl="3">
      <w:start w:val="1"/>
      <w:numFmt w:val="decimal"/>
      <w:lvlText w:val="%1.%2.%3.%4"/>
      <w:lvlJc w:val="left"/>
      <w:pPr>
        <w:ind w:left="1800" w:hanging="720"/>
      </w:pPr>
      <w:rPr>
        <w:rFonts w:hint="default"/>
        <w:color w:val="auto"/>
      </w:rPr>
    </w:lvl>
    <w:lvl w:ilvl="4">
      <w:start w:val="1"/>
      <w:numFmt w:val="decimal"/>
      <w:lvlText w:val="%1.%2.%3.%4.%5"/>
      <w:lvlJc w:val="left"/>
      <w:pPr>
        <w:ind w:left="2520" w:hanging="1080"/>
      </w:pPr>
      <w:rPr>
        <w:rFonts w:hint="default"/>
        <w:color w:val="auto"/>
      </w:rPr>
    </w:lvl>
    <w:lvl w:ilvl="5">
      <w:start w:val="1"/>
      <w:numFmt w:val="decimal"/>
      <w:lvlText w:val="%1.%2.%3.%4.%5.%6"/>
      <w:lvlJc w:val="left"/>
      <w:pPr>
        <w:ind w:left="2880" w:hanging="1080"/>
      </w:pPr>
      <w:rPr>
        <w:rFonts w:hint="default"/>
        <w:color w:val="auto"/>
      </w:rPr>
    </w:lvl>
    <w:lvl w:ilvl="6">
      <w:start w:val="1"/>
      <w:numFmt w:val="decimal"/>
      <w:lvlText w:val="%1.%2.%3.%4.%5.%6.%7"/>
      <w:lvlJc w:val="left"/>
      <w:pPr>
        <w:ind w:left="3600" w:hanging="1440"/>
      </w:pPr>
      <w:rPr>
        <w:rFonts w:hint="default"/>
        <w:color w:val="auto"/>
      </w:rPr>
    </w:lvl>
    <w:lvl w:ilvl="7">
      <w:start w:val="1"/>
      <w:numFmt w:val="decimal"/>
      <w:lvlText w:val="%1.%2.%3.%4.%5.%6.%7.%8"/>
      <w:lvlJc w:val="left"/>
      <w:pPr>
        <w:ind w:left="3960" w:hanging="1440"/>
      </w:pPr>
      <w:rPr>
        <w:rFonts w:hint="default"/>
        <w:color w:val="auto"/>
      </w:rPr>
    </w:lvl>
    <w:lvl w:ilvl="8">
      <w:start w:val="1"/>
      <w:numFmt w:val="decimal"/>
      <w:lvlText w:val="%1.%2.%3.%4.%5.%6.%7.%8.%9"/>
      <w:lvlJc w:val="left"/>
      <w:pPr>
        <w:ind w:left="4680" w:hanging="1800"/>
      </w:pPr>
      <w:rPr>
        <w:rFonts w:hint="default"/>
        <w:color w:val="auto"/>
      </w:rPr>
    </w:lvl>
  </w:abstractNum>
  <w:abstractNum w:abstractNumId="16" w15:restartNumberingAfterBreak="0">
    <w:nsid w:val="1C180E6E"/>
    <w:multiLevelType w:val="hybridMultilevel"/>
    <w:tmpl w:val="A00C6936"/>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1E3C253E"/>
    <w:multiLevelType w:val="multilevel"/>
    <w:tmpl w:val="E9481138"/>
    <w:lvl w:ilvl="0">
      <w:start w:val="10"/>
      <w:numFmt w:val="decimal"/>
      <w:lvlText w:val="%1"/>
      <w:lvlJc w:val="left"/>
      <w:pPr>
        <w:ind w:left="372" w:hanging="372"/>
      </w:pPr>
      <w:rPr>
        <w:rFonts w:hint="default"/>
      </w:rPr>
    </w:lvl>
    <w:lvl w:ilvl="1">
      <w:start w:val="1"/>
      <w:numFmt w:val="decimal"/>
      <w:lvlText w:val="%1.%2"/>
      <w:lvlJc w:val="left"/>
      <w:pPr>
        <w:ind w:left="372" w:hanging="372"/>
      </w:pPr>
      <w:rPr>
        <w:rFonts w:hint="default"/>
        <w:b/>
        <w:bCs/>
        <w:i/>
        <w:iCs/>
        <w:sz w:val="24"/>
        <w:szCs w:val="24"/>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200B0E16"/>
    <w:multiLevelType w:val="hybridMultilevel"/>
    <w:tmpl w:val="3CE8F1BE"/>
    <w:lvl w:ilvl="0" w:tplc="88A0C7A0">
      <w:start w:val="1"/>
      <w:numFmt w:val="lowerLetter"/>
      <w:lvlText w:val="%1."/>
      <w:lvlJc w:val="left"/>
      <w:pPr>
        <w:ind w:left="1440" w:hanging="360"/>
      </w:pPr>
      <w:rPr>
        <w:b/>
        <w:bCs/>
        <w:color w:val="2F5496"/>
      </w:rPr>
    </w:lvl>
    <w:lvl w:ilvl="1" w:tplc="140A0019" w:tentative="1">
      <w:start w:val="1"/>
      <w:numFmt w:val="lowerLetter"/>
      <w:lvlText w:val="%2."/>
      <w:lvlJc w:val="left"/>
      <w:pPr>
        <w:ind w:left="2160" w:hanging="360"/>
      </w:pPr>
    </w:lvl>
    <w:lvl w:ilvl="2" w:tplc="140A001B" w:tentative="1">
      <w:start w:val="1"/>
      <w:numFmt w:val="lowerRoman"/>
      <w:lvlText w:val="%3."/>
      <w:lvlJc w:val="right"/>
      <w:pPr>
        <w:ind w:left="2880" w:hanging="180"/>
      </w:pPr>
    </w:lvl>
    <w:lvl w:ilvl="3" w:tplc="140A000F" w:tentative="1">
      <w:start w:val="1"/>
      <w:numFmt w:val="decimal"/>
      <w:lvlText w:val="%4."/>
      <w:lvlJc w:val="left"/>
      <w:pPr>
        <w:ind w:left="3600" w:hanging="360"/>
      </w:pPr>
    </w:lvl>
    <w:lvl w:ilvl="4" w:tplc="140A0019" w:tentative="1">
      <w:start w:val="1"/>
      <w:numFmt w:val="lowerLetter"/>
      <w:lvlText w:val="%5."/>
      <w:lvlJc w:val="left"/>
      <w:pPr>
        <w:ind w:left="4320" w:hanging="360"/>
      </w:pPr>
    </w:lvl>
    <w:lvl w:ilvl="5" w:tplc="140A001B" w:tentative="1">
      <w:start w:val="1"/>
      <w:numFmt w:val="lowerRoman"/>
      <w:lvlText w:val="%6."/>
      <w:lvlJc w:val="right"/>
      <w:pPr>
        <w:ind w:left="5040" w:hanging="180"/>
      </w:pPr>
    </w:lvl>
    <w:lvl w:ilvl="6" w:tplc="140A000F" w:tentative="1">
      <w:start w:val="1"/>
      <w:numFmt w:val="decimal"/>
      <w:lvlText w:val="%7."/>
      <w:lvlJc w:val="left"/>
      <w:pPr>
        <w:ind w:left="5760" w:hanging="360"/>
      </w:pPr>
    </w:lvl>
    <w:lvl w:ilvl="7" w:tplc="140A0019" w:tentative="1">
      <w:start w:val="1"/>
      <w:numFmt w:val="lowerLetter"/>
      <w:lvlText w:val="%8."/>
      <w:lvlJc w:val="left"/>
      <w:pPr>
        <w:ind w:left="6480" w:hanging="360"/>
      </w:pPr>
    </w:lvl>
    <w:lvl w:ilvl="8" w:tplc="140A001B" w:tentative="1">
      <w:start w:val="1"/>
      <w:numFmt w:val="lowerRoman"/>
      <w:lvlText w:val="%9."/>
      <w:lvlJc w:val="right"/>
      <w:pPr>
        <w:ind w:left="7200" w:hanging="180"/>
      </w:pPr>
    </w:lvl>
  </w:abstractNum>
  <w:abstractNum w:abstractNumId="19" w15:restartNumberingAfterBreak="0">
    <w:nsid w:val="201D21F3"/>
    <w:multiLevelType w:val="hybridMultilevel"/>
    <w:tmpl w:val="320C8700"/>
    <w:lvl w:ilvl="0" w:tplc="C862E372">
      <w:start w:val="1"/>
      <w:numFmt w:val="decimal"/>
      <w:lvlText w:val="%1)"/>
      <w:lvlJc w:val="left"/>
      <w:pPr>
        <w:ind w:left="1080" w:hanging="360"/>
      </w:pPr>
      <w:rPr>
        <w:rFonts w:eastAsia="Times New Roman"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20" w15:restartNumberingAfterBreak="0">
    <w:nsid w:val="2168382A"/>
    <w:multiLevelType w:val="hybridMultilevel"/>
    <w:tmpl w:val="54E0AC8A"/>
    <w:lvl w:ilvl="0" w:tplc="FAA2D4A2">
      <w:start w:val="1"/>
      <w:numFmt w:val="bullet"/>
      <w:lvlText w:val=""/>
      <w:lvlJc w:val="left"/>
      <w:pPr>
        <w:ind w:left="1776" w:hanging="360"/>
      </w:pPr>
      <w:rPr>
        <w:rFonts w:ascii="Symbol" w:hAnsi="Symbol" w:hint="default"/>
        <w:color w:val="2F5496"/>
      </w:rPr>
    </w:lvl>
    <w:lvl w:ilvl="1" w:tplc="580A0003">
      <w:start w:val="1"/>
      <w:numFmt w:val="bullet"/>
      <w:lvlText w:val="o"/>
      <w:lvlJc w:val="left"/>
      <w:pPr>
        <w:ind w:left="2496" w:hanging="360"/>
      </w:pPr>
      <w:rPr>
        <w:rFonts w:ascii="Courier New" w:hAnsi="Courier New" w:cs="Courier New" w:hint="default"/>
      </w:rPr>
    </w:lvl>
    <w:lvl w:ilvl="2" w:tplc="580A0005">
      <w:start w:val="1"/>
      <w:numFmt w:val="bullet"/>
      <w:lvlText w:val=""/>
      <w:lvlJc w:val="left"/>
      <w:pPr>
        <w:ind w:left="3216" w:hanging="360"/>
      </w:pPr>
      <w:rPr>
        <w:rFonts w:ascii="Wingdings" w:hAnsi="Wingdings" w:hint="default"/>
      </w:rPr>
    </w:lvl>
    <w:lvl w:ilvl="3" w:tplc="580A0001">
      <w:start w:val="1"/>
      <w:numFmt w:val="bullet"/>
      <w:lvlText w:val=""/>
      <w:lvlJc w:val="left"/>
      <w:pPr>
        <w:ind w:left="3936" w:hanging="360"/>
      </w:pPr>
      <w:rPr>
        <w:rFonts w:ascii="Symbol" w:hAnsi="Symbol" w:hint="default"/>
      </w:rPr>
    </w:lvl>
    <w:lvl w:ilvl="4" w:tplc="580A0003" w:tentative="1">
      <w:start w:val="1"/>
      <w:numFmt w:val="bullet"/>
      <w:lvlText w:val="o"/>
      <w:lvlJc w:val="left"/>
      <w:pPr>
        <w:ind w:left="4656" w:hanging="360"/>
      </w:pPr>
      <w:rPr>
        <w:rFonts w:ascii="Courier New" w:hAnsi="Courier New" w:cs="Courier New" w:hint="default"/>
      </w:rPr>
    </w:lvl>
    <w:lvl w:ilvl="5" w:tplc="580A0005" w:tentative="1">
      <w:start w:val="1"/>
      <w:numFmt w:val="bullet"/>
      <w:lvlText w:val=""/>
      <w:lvlJc w:val="left"/>
      <w:pPr>
        <w:ind w:left="5376" w:hanging="360"/>
      </w:pPr>
      <w:rPr>
        <w:rFonts w:ascii="Wingdings" w:hAnsi="Wingdings" w:hint="default"/>
      </w:rPr>
    </w:lvl>
    <w:lvl w:ilvl="6" w:tplc="580A0001" w:tentative="1">
      <w:start w:val="1"/>
      <w:numFmt w:val="bullet"/>
      <w:lvlText w:val=""/>
      <w:lvlJc w:val="left"/>
      <w:pPr>
        <w:ind w:left="6096" w:hanging="360"/>
      </w:pPr>
      <w:rPr>
        <w:rFonts w:ascii="Symbol" w:hAnsi="Symbol" w:hint="default"/>
      </w:rPr>
    </w:lvl>
    <w:lvl w:ilvl="7" w:tplc="580A0003" w:tentative="1">
      <w:start w:val="1"/>
      <w:numFmt w:val="bullet"/>
      <w:lvlText w:val="o"/>
      <w:lvlJc w:val="left"/>
      <w:pPr>
        <w:ind w:left="6816" w:hanging="360"/>
      </w:pPr>
      <w:rPr>
        <w:rFonts w:ascii="Courier New" w:hAnsi="Courier New" w:cs="Courier New" w:hint="default"/>
      </w:rPr>
    </w:lvl>
    <w:lvl w:ilvl="8" w:tplc="580A0005" w:tentative="1">
      <w:start w:val="1"/>
      <w:numFmt w:val="bullet"/>
      <w:lvlText w:val=""/>
      <w:lvlJc w:val="left"/>
      <w:pPr>
        <w:ind w:left="7536" w:hanging="360"/>
      </w:pPr>
      <w:rPr>
        <w:rFonts w:ascii="Wingdings" w:hAnsi="Wingdings" w:hint="default"/>
      </w:rPr>
    </w:lvl>
  </w:abstractNum>
  <w:abstractNum w:abstractNumId="21" w15:restartNumberingAfterBreak="0">
    <w:nsid w:val="23070C46"/>
    <w:multiLevelType w:val="multilevel"/>
    <w:tmpl w:val="48487BE4"/>
    <w:lvl w:ilvl="0">
      <w:start w:val="6"/>
      <w:numFmt w:val="decimal"/>
      <w:lvlText w:val="%1"/>
      <w:lvlJc w:val="left"/>
      <w:pPr>
        <w:ind w:left="384" w:hanging="384"/>
      </w:pPr>
      <w:rPr>
        <w:rFonts w:hint="default"/>
      </w:rPr>
    </w:lvl>
    <w:lvl w:ilvl="1">
      <w:start w:val="23"/>
      <w:numFmt w:val="decimal"/>
      <w:lvlText w:val="%1.%2"/>
      <w:lvlJc w:val="left"/>
      <w:pPr>
        <w:ind w:left="384" w:hanging="384"/>
      </w:pPr>
      <w:rPr>
        <w:rFonts w:hint="default"/>
        <w:color w:val="2F5496" w:themeColor="accent1" w:themeShade="BF"/>
        <w:sz w:val="22"/>
        <w:szCs w:val="22"/>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278B2870"/>
    <w:multiLevelType w:val="hybridMultilevel"/>
    <w:tmpl w:val="2D30E0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15:restartNumberingAfterBreak="0">
    <w:nsid w:val="28BB4EC5"/>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2F12728F"/>
    <w:multiLevelType w:val="hybridMultilevel"/>
    <w:tmpl w:val="BDD40A22"/>
    <w:lvl w:ilvl="0" w:tplc="FAA2D4A2">
      <w:start w:val="1"/>
      <w:numFmt w:val="bullet"/>
      <w:lvlText w:val=""/>
      <w:lvlJc w:val="left"/>
      <w:pPr>
        <w:ind w:left="360" w:hanging="360"/>
      </w:pPr>
      <w:rPr>
        <w:rFonts w:ascii="Symbol" w:hAnsi="Symbol" w:hint="default"/>
        <w:color w:val="2F5496"/>
      </w:rPr>
    </w:lvl>
    <w:lvl w:ilvl="1" w:tplc="580A0003">
      <w:start w:val="1"/>
      <w:numFmt w:val="bullet"/>
      <w:lvlText w:val="o"/>
      <w:lvlJc w:val="left"/>
      <w:pPr>
        <w:ind w:left="1080" w:hanging="360"/>
      </w:pPr>
      <w:rPr>
        <w:rFonts w:ascii="Courier New" w:hAnsi="Courier New" w:cs="Courier New" w:hint="default"/>
      </w:rPr>
    </w:lvl>
    <w:lvl w:ilvl="2" w:tplc="580A0005">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25" w15:restartNumberingAfterBreak="0">
    <w:nsid w:val="2FFA3BC1"/>
    <w:multiLevelType w:val="hybridMultilevel"/>
    <w:tmpl w:val="7F6CCDCA"/>
    <w:lvl w:ilvl="0" w:tplc="FAA2D4A2">
      <w:start w:val="1"/>
      <w:numFmt w:val="bullet"/>
      <w:lvlText w:val=""/>
      <w:lvlJc w:val="left"/>
      <w:pPr>
        <w:ind w:left="360" w:hanging="360"/>
      </w:pPr>
      <w:rPr>
        <w:rFonts w:ascii="Symbol" w:hAnsi="Symbol" w:hint="default"/>
        <w:color w:val="2F5496"/>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26" w15:restartNumberingAfterBreak="0">
    <w:nsid w:val="30240080"/>
    <w:multiLevelType w:val="hybridMultilevel"/>
    <w:tmpl w:val="8A3C8998"/>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 w15:restartNumberingAfterBreak="0">
    <w:nsid w:val="397509DC"/>
    <w:multiLevelType w:val="hybridMultilevel"/>
    <w:tmpl w:val="C8A28BA4"/>
    <w:lvl w:ilvl="0" w:tplc="94029834">
      <w:start w:val="1"/>
      <w:numFmt w:val="decimal"/>
      <w:lvlText w:val="%1."/>
      <w:lvlJc w:val="left"/>
      <w:pPr>
        <w:ind w:left="360" w:hanging="360"/>
      </w:pPr>
      <w:rPr>
        <w:rFonts w:hint="default"/>
        <w:sz w:val="16"/>
        <w:szCs w:val="16"/>
      </w:r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28" w15:restartNumberingAfterBreak="0">
    <w:nsid w:val="3A633187"/>
    <w:multiLevelType w:val="hybridMultilevel"/>
    <w:tmpl w:val="06CC24AC"/>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29" w15:restartNumberingAfterBreak="0">
    <w:nsid w:val="430B4D8B"/>
    <w:multiLevelType w:val="hybridMultilevel"/>
    <w:tmpl w:val="1088754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0" w15:restartNumberingAfterBreak="0">
    <w:nsid w:val="432B1199"/>
    <w:multiLevelType w:val="multilevel"/>
    <w:tmpl w:val="9C04B15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44594879"/>
    <w:multiLevelType w:val="hybridMultilevel"/>
    <w:tmpl w:val="2BC231D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2" w15:restartNumberingAfterBreak="0">
    <w:nsid w:val="451B622F"/>
    <w:multiLevelType w:val="hybridMultilevel"/>
    <w:tmpl w:val="6DBC35DC"/>
    <w:lvl w:ilvl="0" w:tplc="140A0011">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3" w15:restartNumberingAfterBreak="0">
    <w:nsid w:val="4A013EB9"/>
    <w:multiLevelType w:val="hybridMultilevel"/>
    <w:tmpl w:val="3E28FB66"/>
    <w:lvl w:ilvl="0" w:tplc="AD02C968">
      <w:start w:val="3"/>
      <w:numFmt w:val="lowerLetter"/>
      <w:lvlText w:val="%1-"/>
      <w:lvlJc w:val="left"/>
      <w:pPr>
        <w:ind w:left="1080" w:hanging="360"/>
      </w:pPr>
      <w:rPr>
        <w:rFonts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34" w15:restartNumberingAfterBreak="0">
    <w:nsid w:val="4A6E1A00"/>
    <w:multiLevelType w:val="multilevel"/>
    <w:tmpl w:val="1864F600"/>
    <w:lvl w:ilvl="0">
      <w:start w:val="9"/>
      <w:numFmt w:val="decimal"/>
      <w:lvlText w:val="%1."/>
      <w:lvlJc w:val="left"/>
      <w:pPr>
        <w:ind w:left="360" w:hanging="360"/>
      </w:pPr>
      <w:rPr>
        <w:rFonts w:hint="default"/>
      </w:rPr>
    </w:lvl>
    <w:lvl w:ilvl="1">
      <w:start w:val="1"/>
      <w:numFmt w:val="decimal"/>
      <w:lvlText w:val="%1.%2."/>
      <w:lvlJc w:val="left"/>
      <w:pPr>
        <w:ind w:left="1710" w:hanging="720"/>
      </w:pPr>
      <w:rPr>
        <w:rFonts w:hint="default"/>
        <w:sz w:val="24"/>
        <w:szCs w:val="24"/>
      </w:rPr>
    </w:lvl>
    <w:lvl w:ilvl="2">
      <w:start w:val="1"/>
      <w:numFmt w:val="decimal"/>
      <w:lvlText w:val="%1.%2.%3."/>
      <w:lvlJc w:val="left"/>
      <w:pPr>
        <w:ind w:left="2700" w:hanging="720"/>
      </w:pPr>
      <w:rPr>
        <w:rFonts w:hint="default"/>
      </w:rPr>
    </w:lvl>
    <w:lvl w:ilvl="3">
      <w:start w:val="1"/>
      <w:numFmt w:val="decimal"/>
      <w:lvlText w:val="%1.%2.%3.%4."/>
      <w:lvlJc w:val="left"/>
      <w:pPr>
        <w:ind w:left="4050" w:hanging="1080"/>
      </w:pPr>
      <w:rPr>
        <w:rFonts w:hint="default"/>
      </w:rPr>
    </w:lvl>
    <w:lvl w:ilvl="4">
      <w:start w:val="1"/>
      <w:numFmt w:val="decimal"/>
      <w:lvlText w:val="%1.%2.%3.%4.%5."/>
      <w:lvlJc w:val="left"/>
      <w:pPr>
        <w:ind w:left="5040" w:hanging="1080"/>
      </w:pPr>
      <w:rPr>
        <w:rFonts w:hint="default"/>
      </w:rPr>
    </w:lvl>
    <w:lvl w:ilvl="5">
      <w:start w:val="1"/>
      <w:numFmt w:val="decimal"/>
      <w:lvlText w:val="%1.%2.%3.%4.%5.%6."/>
      <w:lvlJc w:val="left"/>
      <w:pPr>
        <w:ind w:left="6390" w:hanging="1440"/>
      </w:pPr>
      <w:rPr>
        <w:rFonts w:hint="default"/>
      </w:rPr>
    </w:lvl>
    <w:lvl w:ilvl="6">
      <w:start w:val="1"/>
      <w:numFmt w:val="decimal"/>
      <w:lvlText w:val="%1.%2.%3.%4.%5.%6.%7."/>
      <w:lvlJc w:val="left"/>
      <w:pPr>
        <w:ind w:left="7380" w:hanging="1440"/>
      </w:pPr>
      <w:rPr>
        <w:rFonts w:hint="default"/>
      </w:rPr>
    </w:lvl>
    <w:lvl w:ilvl="7">
      <w:start w:val="1"/>
      <w:numFmt w:val="decimal"/>
      <w:lvlText w:val="%1.%2.%3.%4.%5.%6.%7.%8."/>
      <w:lvlJc w:val="left"/>
      <w:pPr>
        <w:ind w:left="8730" w:hanging="1800"/>
      </w:pPr>
      <w:rPr>
        <w:rFonts w:hint="default"/>
      </w:rPr>
    </w:lvl>
    <w:lvl w:ilvl="8">
      <w:start w:val="1"/>
      <w:numFmt w:val="decimal"/>
      <w:lvlText w:val="%1.%2.%3.%4.%5.%6.%7.%8.%9."/>
      <w:lvlJc w:val="left"/>
      <w:pPr>
        <w:ind w:left="10080" w:hanging="2160"/>
      </w:pPr>
      <w:rPr>
        <w:rFonts w:hint="default"/>
      </w:rPr>
    </w:lvl>
  </w:abstractNum>
  <w:abstractNum w:abstractNumId="35" w15:restartNumberingAfterBreak="0">
    <w:nsid w:val="4A946187"/>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15:restartNumberingAfterBreak="0">
    <w:nsid w:val="4BCB7EE9"/>
    <w:multiLevelType w:val="hybridMultilevel"/>
    <w:tmpl w:val="EC727E3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7" w15:restartNumberingAfterBreak="0">
    <w:nsid w:val="4C644DBC"/>
    <w:multiLevelType w:val="multilevel"/>
    <w:tmpl w:val="9E6E7ADE"/>
    <w:lvl w:ilvl="0">
      <w:start w:val="4"/>
      <w:numFmt w:val="decimal"/>
      <w:lvlText w:val="%1"/>
      <w:lvlJc w:val="left"/>
      <w:pPr>
        <w:ind w:left="360" w:hanging="360"/>
      </w:pPr>
      <w:rPr>
        <w:rFonts w:hint="default"/>
        <w:color w:val="auto"/>
      </w:rPr>
    </w:lvl>
    <w:lvl w:ilvl="1">
      <w:start w:val="1"/>
      <w:numFmt w:val="decimal"/>
      <w:lvlText w:val="%1.%2"/>
      <w:lvlJc w:val="left"/>
      <w:pPr>
        <w:ind w:left="720" w:hanging="360"/>
      </w:pPr>
      <w:rPr>
        <w:rFonts w:hint="default"/>
        <w:color w:val="auto"/>
      </w:rPr>
    </w:lvl>
    <w:lvl w:ilvl="2">
      <w:start w:val="1"/>
      <w:numFmt w:val="decimal"/>
      <w:lvlText w:val="%1.%2.%3"/>
      <w:lvlJc w:val="left"/>
      <w:pPr>
        <w:ind w:left="1440" w:hanging="720"/>
      </w:pPr>
      <w:rPr>
        <w:rFonts w:hint="default"/>
        <w:color w:val="auto"/>
      </w:rPr>
    </w:lvl>
    <w:lvl w:ilvl="3">
      <w:start w:val="1"/>
      <w:numFmt w:val="decimal"/>
      <w:lvlText w:val="%1.%2.%3.%4"/>
      <w:lvlJc w:val="left"/>
      <w:pPr>
        <w:ind w:left="1800" w:hanging="720"/>
      </w:pPr>
      <w:rPr>
        <w:rFonts w:hint="default"/>
        <w:color w:val="auto"/>
      </w:rPr>
    </w:lvl>
    <w:lvl w:ilvl="4">
      <w:start w:val="1"/>
      <w:numFmt w:val="decimal"/>
      <w:lvlText w:val="%1.%2.%3.%4.%5"/>
      <w:lvlJc w:val="left"/>
      <w:pPr>
        <w:ind w:left="2520" w:hanging="1080"/>
      </w:pPr>
      <w:rPr>
        <w:rFonts w:hint="default"/>
        <w:color w:val="auto"/>
      </w:rPr>
    </w:lvl>
    <w:lvl w:ilvl="5">
      <w:start w:val="1"/>
      <w:numFmt w:val="decimal"/>
      <w:lvlText w:val="%1.%2.%3.%4.%5.%6"/>
      <w:lvlJc w:val="left"/>
      <w:pPr>
        <w:ind w:left="2880" w:hanging="1080"/>
      </w:pPr>
      <w:rPr>
        <w:rFonts w:hint="default"/>
        <w:color w:val="auto"/>
      </w:rPr>
    </w:lvl>
    <w:lvl w:ilvl="6">
      <w:start w:val="1"/>
      <w:numFmt w:val="decimal"/>
      <w:lvlText w:val="%1.%2.%3.%4.%5.%6.%7"/>
      <w:lvlJc w:val="left"/>
      <w:pPr>
        <w:ind w:left="3600" w:hanging="1440"/>
      </w:pPr>
      <w:rPr>
        <w:rFonts w:hint="default"/>
        <w:color w:val="auto"/>
      </w:rPr>
    </w:lvl>
    <w:lvl w:ilvl="7">
      <w:start w:val="1"/>
      <w:numFmt w:val="decimal"/>
      <w:lvlText w:val="%1.%2.%3.%4.%5.%6.%7.%8"/>
      <w:lvlJc w:val="left"/>
      <w:pPr>
        <w:ind w:left="3960" w:hanging="1440"/>
      </w:pPr>
      <w:rPr>
        <w:rFonts w:hint="default"/>
        <w:color w:val="auto"/>
      </w:rPr>
    </w:lvl>
    <w:lvl w:ilvl="8">
      <w:start w:val="1"/>
      <w:numFmt w:val="decimal"/>
      <w:lvlText w:val="%1.%2.%3.%4.%5.%6.%7.%8.%9"/>
      <w:lvlJc w:val="left"/>
      <w:pPr>
        <w:ind w:left="4680" w:hanging="1800"/>
      </w:pPr>
      <w:rPr>
        <w:rFonts w:hint="default"/>
        <w:color w:val="auto"/>
      </w:rPr>
    </w:lvl>
  </w:abstractNum>
  <w:abstractNum w:abstractNumId="38" w15:restartNumberingAfterBreak="0">
    <w:nsid w:val="4E322A40"/>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15:restartNumberingAfterBreak="0">
    <w:nsid w:val="506B6C66"/>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15:restartNumberingAfterBreak="0">
    <w:nsid w:val="50BF65E3"/>
    <w:multiLevelType w:val="multilevel"/>
    <w:tmpl w:val="F68A982A"/>
    <w:lvl w:ilvl="0">
      <w:start w:val="10"/>
      <w:numFmt w:val="decimal"/>
      <w:lvlText w:val="%1"/>
      <w:lvlJc w:val="left"/>
      <w:pPr>
        <w:ind w:left="432" w:hanging="432"/>
      </w:pPr>
      <w:rPr>
        <w:rFonts w:hint="default"/>
        <w:color w:val="auto"/>
      </w:rPr>
    </w:lvl>
    <w:lvl w:ilvl="1">
      <w:start w:val="25"/>
      <w:numFmt w:val="decimal"/>
      <w:lvlText w:val="%1.%2"/>
      <w:lvlJc w:val="left"/>
      <w:pPr>
        <w:ind w:left="432" w:hanging="432"/>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720" w:hanging="72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080" w:hanging="1080"/>
      </w:pPr>
      <w:rPr>
        <w:rFonts w:hint="default"/>
        <w:color w:val="auto"/>
      </w:rPr>
    </w:lvl>
    <w:lvl w:ilvl="6">
      <w:start w:val="1"/>
      <w:numFmt w:val="decimal"/>
      <w:lvlText w:val="%1.%2.%3.%4.%5.%6.%7"/>
      <w:lvlJc w:val="left"/>
      <w:pPr>
        <w:ind w:left="1080" w:hanging="1080"/>
      </w:pPr>
      <w:rPr>
        <w:rFonts w:hint="default"/>
        <w:color w:val="auto"/>
      </w:rPr>
    </w:lvl>
    <w:lvl w:ilvl="7">
      <w:start w:val="1"/>
      <w:numFmt w:val="decimal"/>
      <w:lvlText w:val="%1.%2.%3.%4.%5.%6.%7.%8"/>
      <w:lvlJc w:val="left"/>
      <w:pPr>
        <w:ind w:left="1440" w:hanging="1440"/>
      </w:pPr>
      <w:rPr>
        <w:rFonts w:hint="default"/>
        <w:color w:val="auto"/>
      </w:rPr>
    </w:lvl>
    <w:lvl w:ilvl="8">
      <w:start w:val="1"/>
      <w:numFmt w:val="decimal"/>
      <w:lvlText w:val="%1.%2.%3.%4.%5.%6.%7.%8.%9"/>
      <w:lvlJc w:val="left"/>
      <w:pPr>
        <w:ind w:left="1440" w:hanging="1440"/>
      </w:pPr>
      <w:rPr>
        <w:rFonts w:hint="default"/>
        <w:color w:val="auto"/>
      </w:rPr>
    </w:lvl>
  </w:abstractNum>
  <w:abstractNum w:abstractNumId="41" w15:restartNumberingAfterBreak="0">
    <w:nsid w:val="50E1058A"/>
    <w:multiLevelType w:val="multilevel"/>
    <w:tmpl w:val="140A001F"/>
    <w:lvl w:ilvl="0">
      <w:start w:val="1"/>
      <w:numFmt w:val="decimal"/>
      <w:lvlText w:val="%1."/>
      <w:lvlJc w:val="left"/>
      <w:pPr>
        <w:ind w:left="360" w:hanging="360"/>
      </w:pPr>
      <w:rPr>
        <w:rFonts w:hint="default"/>
        <w:sz w:val="2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15:restartNumberingAfterBreak="0">
    <w:nsid w:val="512072F4"/>
    <w:multiLevelType w:val="multilevel"/>
    <w:tmpl w:val="A1EC5150"/>
    <w:lvl w:ilvl="0">
      <w:start w:val="1"/>
      <w:numFmt w:val="decimal"/>
      <w:lvlText w:val="%1."/>
      <w:lvlJc w:val="left"/>
      <w:pPr>
        <w:ind w:left="360" w:hanging="360"/>
      </w:pPr>
    </w:lvl>
    <w:lvl w:ilvl="1">
      <w:start w:val="1"/>
      <w:numFmt w:val="decimal"/>
      <w:lvlText w:val="%1.%2."/>
      <w:lvlJc w:val="left"/>
      <w:pPr>
        <w:ind w:left="716" w:hanging="432"/>
      </w:pPr>
      <w:rPr>
        <w:rFonts w:ascii="Book Antiqua" w:hAnsi="Book Antiqua"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3" w15:restartNumberingAfterBreak="0">
    <w:nsid w:val="5426037C"/>
    <w:multiLevelType w:val="hybridMultilevel"/>
    <w:tmpl w:val="225EBCC2"/>
    <w:lvl w:ilvl="0" w:tplc="87B6BCCA">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4" w15:restartNumberingAfterBreak="0">
    <w:nsid w:val="55182E5A"/>
    <w:multiLevelType w:val="hybridMultilevel"/>
    <w:tmpl w:val="E35842F6"/>
    <w:lvl w:ilvl="0" w:tplc="FAA2D4A2">
      <w:start w:val="1"/>
      <w:numFmt w:val="bullet"/>
      <w:lvlText w:val=""/>
      <w:lvlJc w:val="left"/>
      <w:pPr>
        <w:ind w:left="720" w:hanging="360"/>
      </w:pPr>
      <w:rPr>
        <w:rFonts w:ascii="Symbol" w:hAnsi="Symbol" w:hint="default"/>
        <w:color w:val="2F5496"/>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5" w15:restartNumberingAfterBreak="0">
    <w:nsid w:val="55D80971"/>
    <w:multiLevelType w:val="hybridMultilevel"/>
    <w:tmpl w:val="47E44B54"/>
    <w:lvl w:ilvl="0" w:tplc="0C0A0001">
      <w:start w:val="1"/>
      <w:numFmt w:val="bullet"/>
      <w:lvlText w:val=""/>
      <w:lvlJc w:val="left"/>
      <w:pPr>
        <w:ind w:left="720" w:hanging="360"/>
      </w:pPr>
      <w:rPr>
        <w:rFonts w:ascii="Symbol" w:hAnsi="Symbol" w:hint="default"/>
        <w:color w:val="2E74B5" w:themeColor="accent5" w:themeShade="BF"/>
        <w:sz w:val="28"/>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6" w15:restartNumberingAfterBreak="0">
    <w:nsid w:val="58B735A6"/>
    <w:multiLevelType w:val="multilevel"/>
    <w:tmpl w:val="D9B803D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b/>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5A8A2CB3"/>
    <w:multiLevelType w:val="hybridMultilevel"/>
    <w:tmpl w:val="256C2A16"/>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8" w15:restartNumberingAfterBreak="0">
    <w:nsid w:val="5B081825"/>
    <w:multiLevelType w:val="hybridMultilevel"/>
    <w:tmpl w:val="A0F6AD30"/>
    <w:lvl w:ilvl="0" w:tplc="580A0001">
      <w:start w:val="1"/>
      <w:numFmt w:val="bullet"/>
      <w:lvlText w:val=""/>
      <w:lvlJc w:val="left"/>
      <w:pPr>
        <w:ind w:left="360" w:hanging="360"/>
      </w:pPr>
      <w:rPr>
        <w:rFonts w:ascii="Symbol" w:hAnsi="Symbol" w:hint="default"/>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49" w15:restartNumberingAfterBreak="0">
    <w:nsid w:val="5B546352"/>
    <w:multiLevelType w:val="hybridMultilevel"/>
    <w:tmpl w:val="15048E7E"/>
    <w:lvl w:ilvl="0" w:tplc="404E3CE2">
      <w:start w:val="19"/>
      <w:numFmt w:val="bullet"/>
      <w:lvlText w:val="-"/>
      <w:lvlJc w:val="left"/>
      <w:pPr>
        <w:ind w:left="360" w:hanging="360"/>
      </w:pPr>
      <w:rPr>
        <w:rFonts w:ascii="Times New Roman" w:eastAsia="Times New Roman" w:hAnsi="Times New Roman" w:cs="Times New Roman"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50" w15:restartNumberingAfterBreak="0">
    <w:nsid w:val="5EED6B83"/>
    <w:multiLevelType w:val="hybridMultilevel"/>
    <w:tmpl w:val="C534CDEC"/>
    <w:lvl w:ilvl="0" w:tplc="A0182FB6">
      <w:start w:val="1"/>
      <w:numFmt w:val="lowerLetter"/>
      <w:lvlText w:val="%1."/>
      <w:lvlJc w:val="left"/>
      <w:pPr>
        <w:ind w:left="1080" w:hanging="360"/>
      </w:pPr>
      <w:rPr>
        <w:rFonts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51" w15:restartNumberingAfterBreak="0">
    <w:nsid w:val="60707B34"/>
    <w:multiLevelType w:val="multilevel"/>
    <w:tmpl w:val="00000002"/>
    <w:name w:val="List1617984308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52" w15:restartNumberingAfterBreak="0">
    <w:nsid w:val="6070AFBE"/>
    <w:multiLevelType w:val="multilevel"/>
    <w:tmpl w:val="00000003"/>
    <w:name w:val="List1617997758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53" w15:restartNumberingAfterBreak="0">
    <w:nsid w:val="63AE4EAB"/>
    <w:multiLevelType w:val="multilevel"/>
    <w:tmpl w:val="9E6E7ADE"/>
    <w:lvl w:ilvl="0">
      <w:start w:val="4"/>
      <w:numFmt w:val="decimal"/>
      <w:lvlText w:val="%1"/>
      <w:lvlJc w:val="left"/>
      <w:pPr>
        <w:ind w:left="360" w:hanging="360"/>
      </w:pPr>
      <w:rPr>
        <w:rFonts w:hint="default"/>
        <w:color w:val="auto"/>
      </w:rPr>
    </w:lvl>
    <w:lvl w:ilvl="1">
      <w:start w:val="1"/>
      <w:numFmt w:val="decimal"/>
      <w:lvlText w:val="%1.%2"/>
      <w:lvlJc w:val="left"/>
      <w:pPr>
        <w:ind w:left="720" w:hanging="360"/>
      </w:pPr>
      <w:rPr>
        <w:rFonts w:hint="default"/>
        <w:color w:val="auto"/>
      </w:rPr>
    </w:lvl>
    <w:lvl w:ilvl="2">
      <w:start w:val="1"/>
      <w:numFmt w:val="decimal"/>
      <w:lvlText w:val="%1.%2.%3"/>
      <w:lvlJc w:val="left"/>
      <w:pPr>
        <w:ind w:left="1440" w:hanging="720"/>
      </w:pPr>
      <w:rPr>
        <w:rFonts w:hint="default"/>
        <w:color w:val="auto"/>
      </w:rPr>
    </w:lvl>
    <w:lvl w:ilvl="3">
      <w:start w:val="1"/>
      <w:numFmt w:val="decimal"/>
      <w:lvlText w:val="%1.%2.%3.%4"/>
      <w:lvlJc w:val="left"/>
      <w:pPr>
        <w:ind w:left="1800" w:hanging="720"/>
      </w:pPr>
      <w:rPr>
        <w:rFonts w:hint="default"/>
        <w:color w:val="auto"/>
      </w:rPr>
    </w:lvl>
    <w:lvl w:ilvl="4">
      <w:start w:val="1"/>
      <w:numFmt w:val="decimal"/>
      <w:lvlText w:val="%1.%2.%3.%4.%5"/>
      <w:lvlJc w:val="left"/>
      <w:pPr>
        <w:ind w:left="2520" w:hanging="1080"/>
      </w:pPr>
      <w:rPr>
        <w:rFonts w:hint="default"/>
        <w:color w:val="auto"/>
      </w:rPr>
    </w:lvl>
    <w:lvl w:ilvl="5">
      <w:start w:val="1"/>
      <w:numFmt w:val="decimal"/>
      <w:lvlText w:val="%1.%2.%3.%4.%5.%6"/>
      <w:lvlJc w:val="left"/>
      <w:pPr>
        <w:ind w:left="2880" w:hanging="1080"/>
      </w:pPr>
      <w:rPr>
        <w:rFonts w:hint="default"/>
        <w:color w:val="auto"/>
      </w:rPr>
    </w:lvl>
    <w:lvl w:ilvl="6">
      <w:start w:val="1"/>
      <w:numFmt w:val="decimal"/>
      <w:lvlText w:val="%1.%2.%3.%4.%5.%6.%7"/>
      <w:lvlJc w:val="left"/>
      <w:pPr>
        <w:ind w:left="3600" w:hanging="1440"/>
      </w:pPr>
      <w:rPr>
        <w:rFonts w:hint="default"/>
        <w:color w:val="auto"/>
      </w:rPr>
    </w:lvl>
    <w:lvl w:ilvl="7">
      <w:start w:val="1"/>
      <w:numFmt w:val="decimal"/>
      <w:lvlText w:val="%1.%2.%3.%4.%5.%6.%7.%8"/>
      <w:lvlJc w:val="left"/>
      <w:pPr>
        <w:ind w:left="3960" w:hanging="1440"/>
      </w:pPr>
      <w:rPr>
        <w:rFonts w:hint="default"/>
        <w:color w:val="auto"/>
      </w:rPr>
    </w:lvl>
    <w:lvl w:ilvl="8">
      <w:start w:val="1"/>
      <w:numFmt w:val="decimal"/>
      <w:lvlText w:val="%1.%2.%3.%4.%5.%6.%7.%8.%9"/>
      <w:lvlJc w:val="left"/>
      <w:pPr>
        <w:ind w:left="4680" w:hanging="1800"/>
      </w:pPr>
      <w:rPr>
        <w:rFonts w:hint="default"/>
        <w:color w:val="auto"/>
      </w:rPr>
    </w:lvl>
  </w:abstractNum>
  <w:abstractNum w:abstractNumId="54" w15:restartNumberingAfterBreak="0">
    <w:nsid w:val="655D5B2F"/>
    <w:multiLevelType w:val="hybridMultilevel"/>
    <w:tmpl w:val="6708388A"/>
    <w:lvl w:ilvl="0" w:tplc="79B6BF16">
      <w:start w:val="1"/>
      <w:numFmt w:val="bullet"/>
      <w:lvlText w:val=""/>
      <w:lvlJc w:val="left"/>
      <w:pPr>
        <w:ind w:left="360" w:hanging="360"/>
      </w:pPr>
      <w:rPr>
        <w:rFonts w:ascii="Symbol" w:hAnsi="Symbol" w:hint="default"/>
        <w:color w:val="2F5496"/>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55" w15:restartNumberingAfterBreak="0">
    <w:nsid w:val="66E77615"/>
    <w:multiLevelType w:val="hybridMultilevel"/>
    <w:tmpl w:val="25045E5E"/>
    <w:lvl w:ilvl="0" w:tplc="FAA2D4A2">
      <w:start w:val="1"/>
      <w:numFmt w:val="bullet"/>
      <w:lvlText w:val=""/>
      <w:lvlJc w:val="left"/>
      <w:pPr>
        <w:ind w:left="360" w:hanging="360"/>
      </w:pPr>
      <w:rPr>
        <w:rFonts w:ascii="Symbol" w:hAnsi="Symbol" w:hint="default"/>
        <w:color w:val="2F5496"/>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56" w15:restartNumberingAfterBreak="0">
    <w:nsid w:val="6B364F55"/>
    <w:multiLevelType w:val="hybridMultilevel"/>
    <w:tmpl w:val="4AB45FFE"/>
    <w:lvl w:ilvl="0" w:tplc="140A0017">
      <w:start w:val="1"/>
      <w:numFmt w:val="lowerLetter"/>
      <w:lvlText w:val="%1)"/>
      <w:lvlJc w:val="left"/>
      <w:pPr>
        <w:ind w:left="720" w:hanging="360"/>
      </w:pPr>
    </w:lvl>
    <w:lvl w:ilvl="1" w:tplc="131674E2">
      <w:start w:val="1"/>
      <w:numFmt w:val="lowerLetter"/>
      <w:lvlText w:val="%2."/>
      <w:lvlJc w:val="left"/>
      <w:pPr>
        <w:ind w:left="1440" w:hanging="360"/>
      </w:pPr>
      <w:rPr>
        <w:b/>
        <w:bCs/>
        <w:color w:val="2F5496"/>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7" w15:restartNumberingAfterBreak="0">
    <w:nsid w:val="6BC3722E"/>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8" w15:restartNumberingAfterBreak="0">
    <w:nsid w:val="6CEF5778"/>
    <w:multiLevelType w:val="multilevel"/>
    <w:tmpl w:val="1CBE181A"/>
    <w:lvl w:ilvl="0">
      <w:start w:val="10"/>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9" w15:restartNumberingAfterBreak="0">
    <w:nsid w:val="6F7A784E"/>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0" w15:restartNumberingAfterBreak="0">
    <w:nsid w:val="70BD48F4"/>
    <w:multiLevelType w:val="multilevel"/>
    <w:tmpl w:val="9E6E7ADE"/>
    <w:lvl w:ilvl="0">
      <w:start w:val="4"/>
      <w:numFmt w:val="decimal"/>
      <w:lvlText w:val="%1"/>
      <w:lvlJc w:val="left"/>
      <w:pPr>
        <w:ind w:left="360" w:hanging="360"/>
      </w:pPr>
      <w:rPr>
        <w:rFonts w:hint="default"/>
        <w:color w:val="auto"/>
      </w:rPr>
    </w:lvl>
    <w:lvl w:ilvl="1">
      <w:start w:val="1"/>
      <w:numFmt w:val="decimal"/>
      <w:lvlText w:val="%1.%2"/>
      <w:lvlJc w:val="left"/>
      <w:pPr>
        <w:ind w:left="720" w:hanging="360"/>
      </w:pPr>
      <w:rPr>
        <w:rFonts w:hint="default"/>
        <w:color w:val="auto"/>
      </w:rPr>
    </w:lvl>
    <w:lvl w:ilvl="2">
      <w:start w:val="1"/>
      <w:numFmt w:val="decimal"/>
      <w:lvlText w:val="%1.%2.%3"/>
      <w:lvlJc w:val="left"/>
      <w:pPr>
        <w:ind w:left="1440" w:hanging="720"/>
      </w:pPr>
      <w:rPr>
        <w:rFonts w:hint="default"/>
        <w:color w:val="auto"/>
      </w:rPr>
    </w:lvl>
    <w:lvl w:ilvl="3">
      <w:start w:val="1"/>
      <w:numFmt w:val="decimal"/>
      <w:lvlText w:val="%1.%2.%3.%4"/>
      <w:lvlJc w:val="left"/>
      <w:pPr>
        <w:ind w:left="1800" w:hanging="720"/>
      </w:pPr>
      <w:rPr>
        <w:rFonts w:hint="default"/>
        <w:color w:val="auto"/>
      </w:rPr>
    </w:lvl>
    <w:lvl w:ilvl="4">
      <w:start w:val="1"/>
      <w:numFmt w:val="decimal"/>
      <w:lvlText w:val="%1.%2.%3.%4.%5"/>
      <w:lvlJc w:val="left"/>
      <w:pPr>
        <w:ind w:left="2520" w:hanging="1080"/>
      </w:pPr>
      <w:rPr>
        <w:rFonts w:hint="default"/>
        <w:color w:val="auto"/>
      </w:rPr>
    </w:lvl>
    <w:lvl w:ilvl="5">
      <w:start w:val="1"/>
      <w:numFmt w:val="decimal"/>
      <w:lvlText w:val="%1.%2.%3.%4.%5.%6"/>
      <w:lvlJc w:val="left"/>
      <w:pPr>
        <w:ind w:left="2880" w:hanging="1080"/>
      </w:pPr>
      <w:rPr>
        <w:rFonts w:hint="default"/>
        <w:color w:val="auto"/>
      </w:rPr>
    </w:lvl>
    <w:lvl w:ilvl="6">
      <w:start w:val="1"/>
      <w:numFmt w:val="decimal"/>
      <w:lvlText w:val="%1.%2.%3.%4.%5.%6.%7"/>
      <w:lvlJc w:val="left"/>
      <w:pPr>
        <w:ind w:left="3600" w:hanging="1440"/>
      </w:pPr>
      <w:rPr>
        <w:rFonts w:hint="default"/>
        <w:color w:val="auto"/>
      </w:rPr>
    </w:lvl>
    <w:lvl w:ilvl="7">
      <w:start w:val="1"/>
      <w:numFmt w:val="decimal"/>
      <w:lvlText w:val="%1.%2.%3.%4.%5.%6.%7.%8"/>
      <w:lvlJc w:val="left"/>
      <w:pPr>
        <w:ind w:left="3960" w:hanging="1440"/>
      </w:pPr>
      <w:rPr>
        <w:rFonts w:hint="default"/>
        <w:color w:val="auto"/>
      </w:rPr>
    </w:lvl>
    <w:lvl w:ilvl="8">
      <w:start w:val="1"/>
      <w:numFmt w:val="decimal"/>
      <w:lvlText w:val="%1.%2.%3.%4.%5.%6.%7.%8.%9"/>
      <w:lvlJc w:val="left"/>
      <w:pPr>
        <w:ind w:left="4680" w:hanging="1800"/>
      </w:pPr>
      <w:rPr>
        <w:rFonts w:hint="default"/>
        <w:color w:val="auto"/>
      </w:rPr>
    </w:lvl>
  </w:abstractNum>
  <w:abstractNum w:abstractNumId="61" w15:restartNumberingAfterBreak="0">
    <w:nsid w:val="72DF377E"/>
    <w:multiLevelType w:val="hybridMultilevel"/>
    <w:tmpl w:val="31420A7C"/>
    <w:lvl w:ilvl="0" w:tplc="140A0001">
      <w:start w:val="1"/>
      <w:numFmt w:val="bullet"/>
      <w:lvlText w:val=""/>
      <w:lvlJc w:val="left"/>
      <w:pPr>
        <w:ind w:left="1429" w:hanging="360"/>
      </w:pPr>
      <w:rPr>
        <w:rFonts w:ascii="Symbol" w:hAnsi="Symbol" w:hint="default"/>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62" w15:restartNumberingAfterBreak="0">
    <w:nsid w:val="74C322AF"/>
    <w:multiLevelType w:val="multilevel"/>
    <w:tmpl w:val="9E6E7ADE"/>
    <w:lvl w:ilvl="0">
      <w:start w:val="4"/>
      <w:numFmt w:val="decimal"/>
      <w:lvlText w:val="%1"/>
      <w:lvlJc w:val="left"/>
      <w:pPr>
        <w:ind w:left="360" w:hanging="360"/>
      </w:pPr>
      <w:rPr>
        <w:rFonts w:hint="default"/>
        <w:color w:val="auto"/>
      </w:rPr>
    </w:lvl>
    <w:lvl w:ilvl="1">
      <w:start w:val="1"/>
      <w:numFmt w:val="decimal"/>
      <w:lvlText w:val="%1.%2"/>
      <w:lvlJc w:val="left"/>
      <w:pPr>
        <w:ind w:left="720" w:hanging="360"/>
      </w:pPr>
      <w:rPr>
        <w:rFonts w:hint="default"/>
        <w:color w:val="auto"/>
      </w:rPr>
    </w:lvl>
    <w:lvl w:ilvl="2">
      <w:start w:val="1"/>
      <w:numFmt w:val="decimal"/>
      <w:lvlText w:val="%1.%2.%3"/>
      <w:lvlJc w:val="left"/>
      <w:pPr>
        <w:ind w:left="1440" w:hanging="720"/>
      </w:pPr>
      <w:rPr>
        <w:rFonts w:hint="default"/>
        <w:color w:val="auto"/>
      </w:rPr>
    </w:lvl>
    <w:lvl w:ilvl="3">
      <w:start w:val="1"/>
      <w:numFmt w:val="decimal"/>
      <w:lvlText w:val="%1.%2.%3.%4"/>
      <w:lvlJc w:val="left"/>
      <w:pPr>
        <w:ind w:left="1800" w:hanging="720"/>
      </w:pPr>
      <w:rPr>
        <w:rFonts w:hint="default"/>
        <w:color w:val="auto"/>
      </w:rPr>
    </w:lvl>
    <w:lvl w:ilvl="4">
      <w:start w:val="1"/>
      <w:numFmt w:val="decimal"/>
      <w:lvlText w:val="%1.%2.%3.%4.%5"/>
      <w:lvlJc w:val="left"/>
      <w:pPr>
        <w:ind w:left="2520" w:hanging="1080"/>
      </w:pPr>
      <w:rPr>
        <w:rFonts w:hint="default"/>
        <w:color w:val="auto"/>
      </w:rPr>
    </w:lvl>
    <w:lvl w:ilvl="5">
      <w:start w:val="1"/>
      <w:numFmt w:val="decimal"/>
      <w:lvlText w:val="%1.%2.%3.%4.%5.%6"/>
      <w:lvlJc w:val="left"/>
      <w:pPr>
        <w:ind w:left="2880" w:hanging="1080"/>
      </w:pPr>
      <w:rPr>
        <w:rFonts w:hint="default"/>
        <w:color w:val="auto"/>
      </w:rPr>
    </w:lvl>
    <w:lvl w:ilvl="6">
      <w:start w:val="1"/>
      <w:numFmt w:val="decimal"/>
      <w:lvlText w:val="%1.%2.%3.%4.%5.%6.%7"/>
      <w:lvlJc w:val="left"/>
      <w:pPr>
        <w:ind w:left="3600" w:hanging="1440"/>
      </w:pPr>
      <w:rPr>
        <w:rFonts w:hint="default"/>
        <w:color w:val="auto"/>
      </w:rPr>
    </w:lvl>
    <w:lvl w:ilvl="7">
      <w:start w:val="1"/>
      <w:numFmt w:val="decimal"/>
      <w:lvlText w:val="%1.%2.%3.%4.%5.%6.%7.%8"/>
      <w:lvlJc w:val="left"/>
      <w:pPr>
        <w:ind w:left="3960" w:hanging="1440"/>
      </w:pPr>
      <w:rPr>
        <w:rFonts w:hint="default"/>
        <w:color w:val="auto"/>
      </w:rPr>
    </w:lvl>
    <w:lvl w:ilvl="8">
      <w:start w:val="1"/>
      <w:numFmt w:val="decimal"/>
      <w:lvlText w:val="%1.%2.%3.%4.%5.%6.%7.%8.%9"/>
      <w:lvlJc w:val="left"/>
      <w:pPr>
        <w:ind w:left="4680" w:hanging="1800"/>
      </w:pPr>
      <w:rPr>
        <w:rFonts w:hint="default"/>
        <w:color w:val="auto"/>
      </w:rPr>
    </w:lvl>
  </w:abstractNum>
  <w:abstractNum w:abstractNumId="63" w15:restartNumberingAfterBreak="0">
    <w:nsid w:val="767D59D7"/>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4" w15:restartNumberingAfterBreak="0">
    <w:nsid w:val="77333AE3"/>
    <w:multiLevelType w:val="multilevel"/>
    <w:tmpl w:val="140A001F"/>
    <w:lvl w:ilvl="0">
      <w:start w:val="1"/>
      <w:numFmt w:val="decimal"/>
      <w:lvlText w:val="%1."/>
      <w:lvlJc w:val="left"/>
      <w:pPr>
        <w:ind w:left="360" w:hanging="360"/>
      </w:pPr>
      <w:rPr>
        <w:rFonts w:hint="default"/>
        <w:sz w:val="2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5" w15:restartNumberingAfterBreak="0">
    <w:nsid w:val="784B394D"/>
    <w:multiLevelType w:val="multilevel"/>
    <w:tmpl w:val="F29E46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7F715642"/>
    <w:multiLevelType w:val="hybridMultilevel"/>
    <w:tmpl w:val="B27242D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abstractNumId w:val="43"/>
  </w:num>
  <w:num w:numId="2">
    <w:abstractNumId w:val="50"/>
  </w:num>
  <w:num w:numId="3">
    <w:abstractNumId w:val="33"/>
  </w:num>
  <w:num w:numId="4">
    <w:abstractNumId w:val="42"/>
  </w:num>
  <w:num w:numId="5">
    <w:abstractNumId w:val="35"/>
  </w:num>
  <w:num w:numId="6">
    <w:abstractNumId w:val="20"/>
  </w:num>
  <w:num w:numId="7">
    <w:abstractNumId w:val="55"/>
  </w:num>
  <w:num w:numId="8">
    <w:abstractNumId w:val="14"/>
  </w:num>
  <w:num w:numId="9">
    <w:abstractNumId w:val="24"/>
  </w:num>
  <w:num w:numId="10">
    <w:abstractNumId w:val="25"/>
  </w:num>
  <w:num w:numId="11">
    <w:abstractNumId w:val="44"/>
  </w:num>
  <w:num w:numId="12">
    <w:abstractNumId w:val="48"/>
  </w:num>
  <w:num w:numId="13">
    <w:abstractNumId w:val="62"/>
  </w:num>
  <w:num w:numId="14">
    <w:abstractNumId w:val="53"/>
  </w:num>
  <w:num w:numId="15">
    <w:abstractNumId w:val="10"/>
  </w:num>
  <w:num w:numId="16">
    <w:abstractNumId w:val="28"/>
  </w:num>
  <w:num w:numId="17">
    <w:abstractNumId w:val="37"/>
  </w:num>
  <w:num w:numId="18">
    <w:abstractNumId w:val="38"/>
  </w:num>
  <w:num w:numId="19">
    <w:abstractNumId w:val="46"/>
  </w:num>
  <w:num w:numId="20">
    <w:abstractNumId w:val="30"/>
  </w:num>
  <w:num w:numId="21">
    <w:abstractNumId w:val="65"/>
  </w:num>
  <w:num w:numId="22">
    <w:abstractNumId w:val="23"/>
  </w:num>
  <w:num w:numId="23">
    <w:abstractNumId w:val="15"/>
  </w:num>
  <w:num w:numId="24">
    <w:abstractNumId w:val="13"/>
  </w:num>
  <w:num w:numId="25">
    <w:abstractNumId w:val="45"/>
  </w:num>
  <w:num w:numId="26">
    <w:abstractNumId w:val="63"/>
  </w:num>
  <w:num w:numId="27">
    <w:abstractNumId w:val="60"/>
  </w:num>
  <w:num w:numId="28">
    <w:abstractNumId w:val="27"/>
  </w:num>
  <w:num w:numId="29">
    <w:abstractNumId w:val="47"/>
  </w:num>
  <w:num w:numId="30">
    <w:abstractNumId w:val="31"/>
  </w:num>
  <w:num w:numId="31">
    <w:abstractNumId w:val="56"/>
  </w:num>
  <w:num w:numId="32">
    <w:abstractNumId w:val="18"/>
  </w:num>
  <w:num w:numId="33">
    <w:abstractNumId w:val="58"/>
  </w:num>
  <w:num w:numId="34">
    <w:abstractNumId w:val="8"/>
  </w:num>
  <w:num w:numId="35">
    <w:abstractNumId w:val="39"/>
  </w:num>
  <w:num w:numId="36">
    <w:abstractNumId w:val="21"/>
  </w:num>
  <w:num w:numId="37">
    <w:abstractNumId w:val="57"/>
  </w:num>
  <w:num w:numId="38">
    <w:abstractNumId w:val="59"/>
  </w:num>
  <w:num w:numId="39">
    <w:abstractNumId w:val="7"/>
  </w:num>
  <w:num w:numId="40">
    <w:abstractNumId w:val="11"/>
  </w:num>
  <w:num w:numId="41">
    <w:abstractNumId w:val="2"/>
  </w:num>
  <w:num w:numId="42">
    <w:abstractNumId w:val="34"/>
  </w:num>
  <w:num w:numId="43">
    <w:abstractNumId w:val="6"/>
  </w:num>
  <w:num w:numId="44">
    <w:abstractNumId w:val="66"/>
  </w:num>
  <w:num w:numId="45">
    <w:abstractNumId w:val="29"/>
  </w:num>
  <w:num w:numId="46">
    <w:abstractNumId w:val="36"/>
  </w:num>
  <w:num w:numId="47">
    <w:abstractNumId w:val="61"/>
  </w:num>
  <w:num w:numId="48">
    <w:abstractNumId w:val="64"/>
  </w:num>
  <w:num w:numId="49">
    <w:abstractNumId w:val="41"/>
  </w:num>
  <w:num w:numId="50">
    <w:abstractNumId w:val="54"/>
  </w:num>
  <w:num w:numId="51">
    <w:abstractNumId w:val="5"/>
  </w:num>
  <w:num w:numId="52">
    <w:abstractNumId w:val="49"/>
  </w:num>
  <w:num w:numId="53">
    <w:abstractNumId w:val="17"/>
  </w:num>
  <w:num w:numId="54">
    <w:abstractNumId w:val="40"/>
  </w:num>
  <w:num w:numId="55">
    <w:abstractNumId w:val="9"/>
  </w:num>
  <w:num w:numId="56">
    <w:abstractNumId w:val="12"/>
  </w:num>
  <w:num w:numId="57">
    <w:abstractNumId w:val="3"/>
  </w:num>
  <w:num w:numId="58">
    <w:abstractNumId w:val="19"/>
  </w:num>
  <w:num w:numId="59">
    <w:abstractNumId w:val="16"/>
  </w:num>
  <w:num w:numId="6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32"/>
  </w:num>
  <w:num w:numId="62">
    <w:abstractNumId w:val="4"/>
  </w:num>
  <w:num w:numId="63">
    <w:abstractNumId w:val="26"/>
  </w:num>
  <w:num w:numId="64">
    <w:abstractNumId w:val="22"/>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0"/>
  <w:proofState w:spelling="clean" w:grammar="clean"/>
  <w:defaultTabStop w:val="708"/>
  <w:hyphenationZone w:val="425"/>
  <w:characterSpacingControl w:val="doNotCompress"/>
  <w:hdrShapeDefaults>
    <o:shapedefaults v:ext="edit" spidmax="8194"/>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E48EA"/>
    <w:rsid w:val="0000170C"/>
    <w:rsid w:val="00001982"/>
    <w:rsid w:val="00004034"/>
    <w:rsid w:val="00005E37"/>
    <w:rsid w:val="000069BA"/>
    <w:rsid w:val="00010F58"/>
    <w:rsid w:val="0001233B"/>
    <w:rsid w:val="000144C9"/>
    <w:rsid w:val="00015373"/>
    <w:rsid w:val="00015CBA"/>
    <w:rsid w:val="00016041"/>
    <w:rsid w:val="00016997"/>
    <w:rsid w:val="00016C81"/>
    <w:rsid w:val="000210B8"/>
    <w:rsid w:val="000222D7"/>
    <w:rsid w:val="00023DD3"/>
    <w:rsid w:val="00027053"/>
    <w:rsid w:val="00030671"/>
    <w:rsid w:val="000315B2"/>
    <w:rsid w:val="00035AFB"/>
    <w:rsid w:val="000368C1"/>
    <w:rsid w:val="00037749"/>
    <w:rsid w:val="00037F8F"/>
    <w:rsid w:val="00041758"/>
    <w:rsid w:val="00043257"/>
    <w:rsid w:val="00043F18"/>
    <w:rsid w:val="00044213"/>
    <w:rsid w:val="00045923"/>
    <w:rsid w:val="000517A8"/>
    <w:rsid w:val="0005443E"/>
    <w:rsid w:val="000563F0"/>
    <w:rsid w:val="00056DE4"/>
    <w:rsid w:val="000619AE"/>
    <w:rsid w:val="00062971"/>
    <w:rsid w:val="00065152"/>
    <w:rsid w:val="00065893"/>
    <w:rsid w:val="000659EA"/>
    <w:rsid w:val="00065C59"/>
    <w:rsid w:val="00067B3F"/>
    <w:rsid w:val="00070E5A"/>
    <w:rsid w:val="00071037"/>
    <w:rsid w:val="000712F2"/>
    <w:rsid w:val="000739CF"/>
    <w:rsid w:val="000768DD"/>
    <w:rsid w:val="00076E0D"/>
    <w:rsid w:val="00080105"/>
    <w:rsid w:val="000825A5"/>
    <w:rsid w:val="00082AE3"/>
    <w:rsid w:val="00084B53"/>
    <w:rsid w:val="000852F1"/>
    <w:rsid w:val="000854A0"/>
    <w:rsid w:val="00085E49"/>
    <w:rsid w:val="000871AD"/>
    <w:rsid w:val="00087AC8"/>
    <w:rsid w:val="00091566"/>
    <w:rsid w:val="00091E13"/>
    <w:rsid w:val="00095F2A"/>
    <w:rsid w:val="000A1A5E"/>
    <w:rsid w:val="000A455F"/>
    <w:rsid w:val="000A5086"/>
    <w:rsid w:val="000A57CE"/>
    <w:rsid w:val="000A67A5"/>
    <w:rsid w:val="000A7503"/>
    <w:rsid w:val="000A7CD1"/>
    <w:rsid w:val="000B0A48"/>
    <w:rsid w:val="000B200B"/>
    <w:rsid w:val="000B2A8B"/>
    <w:rsid w:val="000B2E30"/>
    <w:rsid w:val="000B3AE9"/>
    <w:rsid w:val="000B3D7B"/>
    <w:rsid w:val="000B58EF"/>
    <w:rsid w:val="000C0B9E"/>
    <w:rsid w:val="000C29A7"/>
    <w:rsid w:val="000C2E0F"/>
    <w:rsid w:val="000C3CFD"/>
    <w:rsid w:val="000C3DE3"/>
    <w:rsid w:val="000C7584"/>
    <w:rsid w:val="000D1ECE"/>
    <w:rsid w:val="000D210D"/>
    <w:rsid w:val="000D2533"/>
    <w:rsid w:val="000D7055"/>
    <w:rsid w:val="000D7BDA"/>
    <w:rsid w:val="000E33AF"/>
    <w:rsid w:val="000E358A"/>
    <w:rsid w:val="000E580E"/>
    <w:rsid w:val="000E5EA5"/>
    <w:rsid w:val="000E77B6"/>
    <w:rsid w:val="000E7C60"/>
    <w:rsid w:val="000F3399"/>
    <w:rsid w:val="000F355F"/>
    <w:rsid w:val="000F36AF"/>
    <w:rsid w:val="000F40AA"/>
    <w:rsid w:val="000F53DF"/>
    <w:rsid w:val="000F58ED"/>
    <w:rsid w:val="000F6714"/>
    <w:rsid w:val="000F673C"/>
    <w:rsid w:val="000F67BC"/>
    <w:rsid w:val="000F6A9D"/>
    <w:rsid w:val="00101B6B"/>
    <w:rsid w:val="00102139"/>
    <w:rsid w:val="00103092"/>
    <w:rsid w:val="0010364E"/>
    <w:rsid w:val="00106597"/>
    <w:rsid w:val="00111083"/>
    <w:rsid w:val="00111CE2"/>
    <w:rsid w:val="0011340F"/>
    <w:rsid w:val="00113A3C"/>
    <w:rsid w:val="00116B84"/>
    <w:rsid w:val="00116FEE"/>
    <w:rsid w:val="001171EB"/>
    <w:rsid w:val="0011770F"/>
    <w:rsid w:val="00117E29"/>
    <w:rsid w:val="00121794"/>
    <w:rsid w:val="00121CFA"/>
    <w:rsid w:val="00122873"/>
    <w:rsid w:val="00122D2F"/>
    <w:rsid w:val="001249F6"/>
    <w:rsid w:val="00127DBD"/>
    <w:rsid w:val="00130D82"/>
    <w:rsid w:val="00131A88"/>
    <w:rsid w:val="0013315D"/>
    <w:rsid w:val="001350AD"/>
    <w:rsid w:val="00135636"/>
    <w:rsid w:val="00137DB1"/>
    <w:rsid w:val="00140CCA"/>
    <w:rsid w:val="0014118D"/>
    <w:rsid w:val="001428D1"/>
    <w:rsid w:val="00143FA5"/>
    <w:rsid w:val="00144211"/>
    <w:rsid w:val="00145933"/>
    <w:rsid w:val="00146F4A"/>
    <w:rsid w:val="00151543"/>
    <w:rsid w:val="001518AC"/>
    <w:rsid w:val="0015348C"/>
    <w:rsid w:val="0015550B"/>
    <w:rsid w:val="00157063"/>
    <w:rsid w:val="0015B405"/>
    <w:rsid w:val="00160411"/>
    <w:rsid w:val="00163717"/>
    <w:rsid w:val="001643AD"/>
    <w:rsid w:val="00167DED"/>
    <w:rsid w:val="001700E6"/>
    <w:rsid w:val="00174E73"/>
    <w:rsid w:val="0017680A"/>
    <w:rsid w:val="00180336"/>
    <w:rsid w:val="001815E9"/>
    <w:rsid w:val="0018386F"/>
    <w:rsid w:val="00185819"/>
    <w:rsid w:val="00185A10"/>
    <w:rsid w:val="00191409"/>
    <w:rsid w:val="00192EBB"/>
    <w:rsid w:val="00193584"/>
    <w:rsid w:val="0019486F"/>
    <w:rsid w:val="00196520"/>
    <w:rsid w:val="00196E6D"/>
    <w:rsid w:val="001A1FE8"/>
    <w:rsid w:val="001A2C92"/>
    <w:rsid w:val="001A3F3D"/>
    <w:rsid w:val="001B1A74"/>
    <w:rsid w:val="001B3944"/>
    <w:rsid w:val="001B3C84"/>
    <w:rsid w:val="001B4800"/>
    <w:rsid w:val="001B4EA5"/>
    <w:rsid w:val="001B5FC2"/>
    <w:rsid w:val="001B7138"/>
    <w:rsid w:val="001C0EFD"/>
    <w:rsid w:val="001C2C1D"/>
    <w:rsid w:val="001C4EC4"/>
    <w:rsid w:val="001D0BB4"/>
    <w:rsid w:val="001D0FDC"/>
    <w:rsid w:val="001D1F48"/>
    <w:rsid w:val="001D5541"/>
    <w:rsid w:val="001D6EBE"/>
    <w:rsid w:val="001D7C06"/>
    <w:rsid w:val="001E0536"/>
    <w:rsid w:val="001E13A4"/>
    <w:rsid w:val="001E3A5B"/>
    <w:rsid w:val="001E4587"/>
    <w:rsid w:val="001E5ABA"/>
    <w:rsid w:val="001F088B"/>
    <w:rsid w:val="001F1A26"/>
    <w:rsid w:val="001F2292"/>
    <w:rsid w:val="001F235D"/>
    <w:rsid w:val="001F36DD"/>
    <w:rsid w:val="001F5716"/>
    <w:rsid w:val="001F7D14"/>
    <w:rsid w:val="002021BE"/>
    <w:rsid w:val="002045F3"/>
    <w:rsid w:val="00204F12"/>
    <w:rsid w:val="00205993"/>
    <w:rsid w:val="00206472"/>
    <w:rsid w:val="00211525"/>
    <w:rsid w:val="00211CFC"/>
    <w:rsid w:val="0021220A"/>
    <w:rsid w:val="00216E08"/>
    <w:rsid w:val="00217C28"/>
    <w:rsid w:val="00220D33"/>
    <w:rsid w:val="00226A96"/>
    <w:rsid w:val="00227F1E"/>
    <w:rsid w:val="002302F2"/>
    <w:rsid w:val="002328D9"/>
    <w:rsid w:val="00232E7F"/>
    <w:rsid w:val="002330C4"/>
    <w:rsid w:val="00234D0E"/>
    <w:rsid w:val="00236A79"/>
    <w:rsid w:val="00240E81"/>
    <w:rsid w:val="00240FC6"/>
    <w:rsid w:val="00241A00"/>
    <w:rsid w:val="00242CA6"/>
    <w:rsid w:val="0024523C"/>
    <w:rsid w:val="00245AA6"/>
    <w:rsid w:val="00246591"/>
    <w:rsid w:val="00246F5B"/>
    <w:rsid w:val="002476F5"/>
    <w:rsid w:val="0025121A"/>
    <w:rsid w:val="00251749"/>
    <w:rsid w:val="0025215A"/>
    <w:rsid w:val="002526B1"/>
    <w:rsid w:val="00252A6F"/>
    <w:rsid w:val="00252D5E"/>
    <w:rsid w:val="00252E68"/>
    <w:rsid w:val="00254E84"/>
    <w:rsid w:val="00255BC4"/>
    <w:rsid w:val="0025603E"/>
    <w:rsid w:val="00256051"/>
    <w:rsid w:val="00257D79"/>
    <w:rsid w:val="00260D71"/>
    <w:rsid w:val="00260DD6"/>
    <w:rsid w:val="002613C5"/>
    <w:rsid w:val="00263A74"/>
    <w:rsid w:val="0026696E"/>
    <w:rsid w:val="002671C2"/>
    <w:rsid w:val="00271DA4"/>
    <w:rsid w:val="00272461"/>
    <w:rsid w:val="002731CD"/>
    <w:rsid w:val="002809F4"/>
    <w:rsid w:val="00281D49"/>
    <w:rsid w:val="002840FA"/>
    <w:rsid w:val="002856B2"/>
    <w:rsid w:val="00286E8A"/>
    <w:rsid w:val="0028785B"/>
    <w:rsid w:val="0029105F"/>
    <w:rsid w:val="0029277B"/>
    <w:rsid w:val="002929FE"/>
    <w:rsid w:val="0029461D"/>
    <w:rsid w:val="00295489"/>
    <w:rsid w:val="002A0C73"/>
    <w:rsid w:val="002A183C"/>
    <w:rsid w:val="002A30DB"/>
    <w:rsid w:val="002A3531"/>
    <w:rsid w:val="002A3ED4"/>
    <w:rsid w:val="002A5008"/>
    <w:rsid w:val="002A5496"/>
    <w:rsid w:val="002B131B"/>
    <w:rsid w:val="002B1728"/>
    <w:rsid w:val="002B1AF2"/>
    <w:rsid w:val="002B21D1"/>
    <w:rsid w:val="002B337C"/>
    <w:rsid w:val="002B537E"/>
    <w:rsid w:val="002B586B"/>
    <w:rsid w:val="002C1D88"/>
    <w:rsid w:val="002C1FAB"/>
    <w:rsid w:val="002C308C"/>
    <w:rsid w:val="002D0319"/>
    <w:rsid w:val="002D0825"/>
    <w:rsid w:val="002D13E2"/>
    <w:rsid w:val="002D509D"/>
    <w:rsid w:val="002E3785"/>
    <w:rsid w:val="002E4073"/>
    <w:rsid w:val="002F233F"/>
    <w:rsid w:val="002F4413"/>
    <w:rsid w:val="002F4C90"/>
    <w:rsid w:val="002F5470"/>
    <w:rsid w:val="002F6F49"/>
    <w:rsid w:val="00301928"/>
    <w:rsid w:val="00301CCC"/>
    <w:rsid w:val="00304325"/>
    <w:rsid w:val="00304852"/>
    <w:rsid w:val="00304D06"/>
    <w:rsid w:val="0030508B"/>
    <w:rsid w:val="003055E0"/>
    <w:rsid w:val="00305A92"/>
    <w:rsid w:val="00305E30"/>
    <w:rsid w:val="00307A65"/>
    <w:rsid w:val="00307A96"/>
    <w:rsid w:val="00310019"/>
    <w:rsid w:val="00311476"/>
    <w:rsid w:val="00311611"/>
    <w:rsid w:val="003118DC"/>
    <w:rsid w:val="00314C7E"/>
    <w:rsid w:val="003152AD"/>
    <w:rsid w:val="00315F86"/>
    <w:rsid w:val="00321CD6"/>
    <w:rsid w:val="00321F87"/>
    <w:rsid w:val="00331776"/>
    <w:rsid w:val="0033368A"/>
    <w:rsid w:val="00335A12"/>
    <w:rsid w:val="00335E2A"/>
    <w:rsid w:val="00336EA4"/>
    <w:rsid w:val="00341110"/>
    <w:rsid w:val="00341C4E"/>
    <w:rsid w:val="00342792"/>
    <w:rsid w:val="00343FF6"/>
    <w:rsid w:val="00345D07"/>
    <w:rsid w:val="00350ABE"/>
    <w:rsid w:val="00350DCA"/>
    <w:rsid w:val="003511C6"/>
    <w:rsid w:val="003532ED"/>
    <w:rsid w:val="00354334"/>
    <w:rsid w:val="0035483C"/>
    <w:rsid w:val="00354945"/>
    <w:rsid w:val="00354DDA"/>
    <w:rsid w:val="00354FA7"/>
    <w:rsid w:val="00355321"/>
    <w:rsid w:val="00357045"/>
    <w:rsid w:val="003607AD"/>
    <w:rsid w:val="00360ED6"/>
    <w:rsid w:val="00361665"/>
    <w:rsid w:val="00362E59"/>
    <w:rsid w:val="0036566D"/>
    <w:rsid w:val="00366752"/>
    <w:rsid w:val="00372208"/>
    <w:rsid w:val="00372F9F"/>
    <w:rsid w:val="003756D7"/>
    <w:rsid w:val="003806C4"/>
    <w:rsid w:val="003807A2"/>
    <w:rsid w:val="0038086B"/>
    <w:rsid w:val="003808EE"/>
    <w:rsid w:val="00381F1C"/>
    <w:rsid w:val="003829BA"/>
    <w:rsid w:val="00383842"/>
    <w:rsid w:val="003869B2"/>
    <w:rsid w:val="003920CD"/>
    <w:rsid w:val="003934AF"/>
    <w:rsid w:val="003936A0"/>
    <w:rsid w:val="003939EE"/>
    <w:rsid w:val="003941C4"/>
    <w:rsid w:val="003945DC"/>
    <w:rsid w:val="00395194"/>
    <w:rsid w:val="00395961"/>
    <w:rsid w:val="00395B7E"/>
    <w:rsid w:val="00395F7F"/>
    <w:rsid w:val="00396B21"/>
    <w:rsid w:val="0039779E"/>
    <w:rsid w:val="003A0BC6"/>
    <w:rsid w:val="003A236D"/>
    <w:rsid w:val="003A3F32"/>
    <w:rsid w:val="003A448A"/>
    <w:rsid w:val="003A6FA3"/>
    <w:rsid w:val="003B08AF"/>
    <w:rsid w:val="003B090F"/>
    <w:rsid w:val="003B6FDB"/>
    <w:rsid w:val="003C59C2"/>
    <w:rsid w:val="003C7B6A"/>
    <w:rsid w:val="003D10E1"/>
    <w:rsid w:val="003D5A42"/>
    <w:rsid w:val="003D655B"/>
    <w:rsid w:val="003E024A"/>
    <w:rsid w:val="003E37A9"/>
    <w:rsid w:val="003E6CE8"/>
    <w:rsid w:val="003F31C2"/>
    <w:rsid w:val="003F5FAB"/>
    <w:rsid w:val="003F7D5B"/>
    <w:rsid w:val="003F7FD9"/>
    <w:rsid w:val="00401870"/>
    <w:rsid w:val="00402116"/>
    <w:rsid w:val="00403409"/>
    <w:rsid w:val="00406593"/>
    <w:rsid w:val="004075A8"/>
    <w:rsid w:val="00407B32"/>
    <w:rsid w:val="00407C22"/>
    <w:rsid w:val="004112D4"/>
    <w:rsid w:val="0041250D"/>
    <w:rsid w:val="004148E9"/>
    <w:rsid w:val="00416F57"/>
    <w:rsid w:val="00420F5D"/>
    <w:rsid w:val="00421958"/>
    <w:rsid w:val="004221E9"/>
    <w:rsid w:val="00422525"/>
    <w:rsid w:val="00424CCF"/>
    <w:rsid w:val="004259BC"/>
    <w:rsid w:val="00426327"/>
    <w:rsid w:val="00427857"/>
    <w:rsid w:val="004302CD"/>
    <w:rsid w:val="00431B62"/>
    <w:rsid w:val="00431D37"/>
    <w:rsid w:val="00433029"/>
    <w:rsid w:val="004342FD"/>
    <w:rsid w:val="00436FB5"/>
    <w:rsid w:val="00442D5D"/>
    <w:rsid w:val="00446989"/>
    <w:rsid w:val="00446BF7"/>
    <w:rsid w:val="0045327D"/>
    <w:rsid w:val="00453716"/>
    <w:rsid w:val="00453B16"/>
    <w:rsid w:val="00454D1B"/>
    <w:rsid w:val="0045677B"/>
    <w:rsid w:val="004574E9"/>
    <w:rsid w:val="004619FA"/>
    <w:rsid w:val="00461F50"/>
    <w:rsid w:val="004625F3"/>
    <w:rsid w:val="00463087"/>
    <w:rsid w:val="00463C48"/>
    <w:rsid w:val="0046500B"/>
    <w:rsid w:val="00465179"/>
    <w:rsid w:val="00466E19"/>
    <w:rsid w:val="00470ADA"/>
    <w:rsid w:val="00470D6F"/>
    <w:rsid w:val="0047143E"/>
    <w:rsid w:val="0047398F"/>
    <w:rsid w:val="004743AC"/>
    <w:rsid w:val="00475BF3"/>
    <w:rsid w:val="00476C23"/>
    <w:rsid w:val="004800D6"/>
    <w:rsid w:val="004823D3"/>
    <w:rsid w:val="00483B61"/>
    <w:rsid w:val="00483D20"/>
    <w:rsid w:val="00483E7C"/>
    <w:rsid w:val="0048442B"/>
    <w:rsid w:val="004855F0"/>
    <w:rsid w:val="00486730"/>
    <w:rsid w:val="004912F3"/>
    <w:rsid w:val="00491747"/>
    <w:rsid w:val="0049321B"/>
    <w:rsid w:val="004938B3"/>
    <w:rsid w:val="00493A95"/>
    <w:rsid w:val="00495635"/>
    <w:rsid w:val="0049583E"/>
    <w:rsid w:val="00496AE9"/>
    <w:rsid w:val="004A0314"/>
    <w:rsid w:val="004A0A02"/>
    <w:rsid w:val="004A15E0"/>
    <w:rsid w:val="004A2559"/>
    <w:rsid w:val="004A2CDB"/>
    <w:rsid w:val="004A2EB1"/>
    <w:rsid w:val="004A5729"/>
    <w:rsid w:val="004A59AA"/>
    <w:rsid w:val="004A5FA7"/>
    <w:rsid w:val="004A6567"/>
    <w:rsid w:val="004A6CF0"/>
    <w:rsid w:val="004B02C2"/>
    <w:rsid w:val="004B2863"/>
    <w:rsid w:val="004B2AAB"/>
    <w:rsid w:val="004B32F6"/>
    <w:rsid w:val="004B63D7"/>
    <w:rsid w:val="004C00DE"/>
    <w:rsid w:val="004C0B05"/>
    <w:rsid w:val="004C1751"/>
    <w:rsid w:val="004C5AFC"/>
    <w:rsid w:val="004C697E"/>
    <w:rsid w:val="004D1E8D"/>
    <w:rsid w:val="004D2467"/>
    <w:rsid w:val="004D2783"/>
    <w:rsid w:val="004D58B0"/>
    <w:rsid w:val="004E0D40"/>
    <w:rsid w:val="004E0E50"/>
    <w:rsid w:val="004E37DF"/>
    <w:rsid w:val="004E4FC1"/>
    <w:rsid w:val="004E7062"/>
    <w:rsid w:val="004F2320"/>
    <w:rsid w:val="0050164E"/>
    <w:rsid w:val="00502DD1"/>
    <w:rsid w:val="0050643D"/>
    <w:rsid w:val="00507F5C"/>
    <w:rsid w:val="00510D39"/>
    <w:rsid w:val="005113AF"/>
    <w:rsid w:val="00512165"/>
    <w:rsid w:val="00512264"/>
    <w:rsid w:val="00513279"/>
    <w:rsid w:val="00513F74"/>
    <w:rsid w:val="005168F6"/>
    <w:rsid w:val="00516EB8"/>
    <w:rsid w:val="005178F7"/>
    <w:rsid w:val="0052094E"/>
    <w:rsid w:val="00522C76"/>
    <w:rsid w:val="00524ACC"/>
    <w:rsid w:val="00525BF7"/>
    <w:rsid w:val="00531426"/>
    <w:rsid w:val="0053309E"/>
    <w:rsid w:val="00533BBF"/>
    <w:rsid w:val="0054178B"/>
    <w:rsid w:val="0054197C"/>
    <w:rsid w:val="0054241F"/>
    <w:rsid w:val="00544B9B"/>
    <w:rsid w:val="00550044"/>
    <w:rsid w:val="00552FF0"/>
    <w:rsid w:val="00557088"/>
    <w:rsid w:val="00561452"/>
    <w:rsid w:val="00563AAB"/>
    <w:rsid w:val="00570FF1"/>
    <w:rsid w:val="005719BF"/>
    <w:rsid w:val="00573CF0"/>
    <w:rsid w:val="00573D46"/>
    <w:rsid w:val="00573D7E"/>
    <w:rsid w:val="0057418C"/>
    <w:rsid w:val="005763D9"/>
    <w:rsid w:val="00586A42"/>
    <w:rsid w:val="00586B0A"/>
    <w:rsid w:val="00586F8C"/>
    <w:rsid w:val="00587295"/>
    <w:rsid w:val="00590836"/>
    <w:rsid w:val="00591886"/>
    <w:rsid w:val="00593763"/>
    <w:rsid w:val="00593940"/>
    <w:rsid w:val="0059561D"/>
    <w:rsid w:val="00595A4C"/>
    <w:rsid w:val="00596AD3"/>
    <w:rsid w:val="005972CC"/>
    <w:rsid w:val="00597768"/>
    <w:rsid w:val="005A4187"/>
    <w:rsid w:val="005A57BA"/>
    <w:rsid w:val="005A67B9"/>
    <w:rsid w:val="005A67EC"/>
    <w:rsid w:val="005A69AD"/>
    <w:rsid w:val="005A7362"/>
    <w:rsid w:val="005B29C9"/>
    <w:rsid w:val="005B308B"/>
    <w:rsid w:val="005B35E3"/>
    <w:rsid w:val="005B3BFE"/>
    <w:rsid w:val="005B49AA"/>
    <w:rsid w:val="005B53E3"/>
    <w:rsid w:val="005B5683"/>
    <w:rsid w:val="005C0174"/>
    <w:rsid w:val="005C0505"/>
    <w:rsid w:val="005C073E"/>
    <w:rsid w:val="005C0C16"/>
    <w:rsid w:val="005C3380"/>
    <w:rsid w:val="005C4422"/>
    <w:rsid w:val="005C71A3"/>
    <w:rsid w:val="005D144A"/>
    <w:rsid w:val="005D1844"/>
    <w:rsid w:val="005D2388"/>
    <w:rsid w:val="005D27F6"/>
    <w:rsid w:val="005D30BE"/>
    <w:rsid w:val="005D3E6B"/>
    <w:rsid w:val="005D515D"/>
    <w:rsid w:val="005D6061"/>
    <w:rsid w:val="005D6402"/>
    <w:rsid w:val="005D7A99"/>
    <w:rsid w:val="005D7FA7"/>
    <w:rsid w:val="005E0A62"/>
    <w:rsid w:val="005E1C73"/>
    <w:rsid w:val="005E2079"/>
    <w:rsid w:val="005E3194"/>
    <w:rsid w:val="005E53D3"/>
    <w:rsid w:val="005E7D94"/>
    <w:rsid w:val="005E7DA1"/>
    <w:rsid w:val="005F0009"/>
    <w:rsid w:val="005F1E28"/>
    <w:rsid w:val="005F3028"/>
    <w:rsid w:val="005F3CAB"/>
    <w:rsid w:val="005F4110"/>
    <w:rsid w:val="005F53BA"/>
    <w:rsid w:val="005F7E95"/>
    <w:rsid w:val="00600577"/>
    <w:rsid w:val="006014B3"/>
    <w:rsid w:val="00601965"/>
    <w:rsid w:val="00601F76"/>
    <w:rsid w:val="00602C05"/>
    <w:rsid w:val="00605949"/>
    <w:rsid w:val="00605FE5"/>
    <w:rsid w:val="0060610F"/>
    <w:rsid w:val="0060660E"/>
    <w:rsid w:val="006072FE"/>
    <w:rsid w:val="00607FA1"/>
    <w:rsid w:val="006116EC"/>
    <w:rsid w:val="00611C63"/>
    <w:rsid w:val="00611D96"/>
    <w:rsid w:val="00612185"/>
    <w:rsid w:val="006122E3"/>
    <w:rsid w:val="00612764"/>
    <w:rsid w:val="00612839"/>
    <w:rsid w:val="00612BBD"/>
    <w:rsid w:val="00612C97"/>
    <w:rsid w:val="00614958"/>
    <w:rsid w:val="00621250"/>
    <w:rsid w:val="006217DD"/>
    <w:rsid w:val="00621967"/>
    <w:rsid w:val="00621ACE"/>
    <w:rsid w:val="00622873"/>
    <w:rsid w:val="00623683"/>
    <w:rsid w:val="00624285"/>
    <w:rsid w:val="006253EB"/>
    <w:rsid w:val="00627E5B"/>
    <w:rsid w:val="00630077"/>
    <w:rsid w:val="00632681"/>
    <w:rsid w:val="00632BF2"/>
    <w:rsid w:val="006352A1"/>
    <w:rsid w:val="006353AD"/>
    <w:rsid w:val="00640DCC"/>
    <w:rsid w:val="00640FE5"/>
    <w:rsid w:val="00643758"/>
    <w:rsid w:val="00646756"/>
    <w:rsid w:val="00646847"/>
    <w:rsid w:val="00647EF8"/>
    <w:rsid w:val="00650373"/>
    <w:rsid w:val="00650768"/>
    <w:rsid w:val="0065085B"/>
    <w:rsid w:val="00650E80"/>
    <w:rsid w:val="0065100B"/>
    <w:rsid w:val="00652031"/>
    <w:rsid w:val="006525F8"/>
    <w:rsid w:val="00653A2A"/>
    <w:rsid w:val="006579EF"/>
    <w:rsid w:val="006651F6"/>
    <w:rsid w:val="00667497"/>
    <w:rsid w:val="00667F74"/>
    <w:rsid w:val="006706F9"/>
    <w:rsid w:val="00671704"/>
    <w:rsid w:val="0067206B"/>
    <w:rsid w:val="006732C2"/>
    <w:rsid w:val="00673BF1"/>
    <w:rsid w:val="00674241"/>
    <w:rsid w:val="00674CF9"/>
    <w:rsid w:val="00677571"/>
    <w:rsid w:val="00680668"/>
    <w:rsid w:val="00680E33"/>
    <w:rsid w:val="00682CB3"/>
    <w:rsid w:val="0068407F"/>
    <w:rsid w:val="006907D0"/>
    <w:rsid w:val="0069669A"/>
    <w:rsid w:val="00697DA7"/>
    <w:rsid w:val="006A2FEE"/>
    <w:rsid w:val="006A4622"/>
    <w:rsid w:val="006A48CD"/>
    <w:rsid w:val="006A48EA"/>
    <w:rsid w:val="006A6E1B"/>
    <w:rsid w:val="006A75D0"/>
    <w:rsid w:val="006B179A"/>
    <w:rsid w:val="006B434A"/>
    <w:rsid w:val="006B6612"/>
    <w:rsid w:val="006B769D"/>
    <w:rsid w:val="006B7A91"/>
    <w:rsid w:val="006C0590"/>
    <w:rsid w:val="006C13D5"/>
    <w:rsid w:val="006C2005"/>
    <w:rsid w:val="006C234A"/>
    <w:rsid w:val="006C2C13"/>
    <w:rsid w:val="006C3F2C"/>
    <w:rsid w:val="006C4DD8"/>
    <w:rsid w:val="006C5EC9"/>
    <w:rsid w:val="006C7E17"/>
    <w:rsid w:val="006D0612"/>
    <w:rsid w:val="006D0840"/>
    <w:rsid w:val="006D2274"/>
    <w:rsid w:val="006D2B20"/>
    <w:rsid w:val="006D3B5E"/>
    <w:rsid w:val="006D6BEF"/>
    <w:rsid w:val="006D7DC1"/>
    <w:rsid w:val="006E018F"/>
    <w:rsid w:val="006E0284"/>
    <w:rsid w:val="006E33C4"/>
    <w:rsid w:val="006E3F60"/>
    <w:rsid w:val="006E7DC4"/>
    <w:rsid w:val="006E7F93"/>
    <w:rsid w:val="006F084F"/>
    <w:rsid w:val="006F0C4D"/>
    <w:rsid w:val="006F1304"/>
    <w:rsid w:val="006F14CD"/>
    <w:rsid w:val="006F17A1"/>
    <w:rsid w:val="006F196F"/>
    <w:rsid w:val="006F24AF"/>
    <w:rsid w:val="006F3CB9"/>
    <w:rsid w:val="006F415F"/>
    <w:rsid w:val="00700924"/>
    <w:rsid w:val="007066B0"/>
    <w:rsid w:val="0070671D"/>
    <w:rsid w:val="007067F6"/>
    <w:rsid w:val="00707549"/>
    <w:rsid w:val="007110C3"/>
    <w:rsid w:val="00714BC4"/>
    <w:rsid w:val="00720637"/>
    <w:rsid w:val="00721B50"/>
    <w:rsid w:val="00722BC0"/>
    <w:rsid w:val="00722C8F"/>
    <w:rsid w:val="00723FDD"/>
    <w:rsid w:val="007247B3"/>
    <w:rsid w:val="007258A5"/>
    <w:rsid w:val="00725D7B"/>
    <w:rsid w:val="00731DE4"/>
    <w:rsid w:val="0073358F"/>
    <w:rsid w:val="007339A7"/>
    <w:rsid w:val="00734831"/>
    <w:rsid w:val="007348FE"/>
    <w:rsid w:val="0073518E"/>
    <w:rsid w:val="00735DFE"/>
    <w:rsid w:val="00736104"/>
    <w:rsid w:val="00736450"/>
    <w:rsid w:val="00737E07"/>
    <w:rsid w:val="007412AB"/>
    <w:rsid w:val="007414C5"/>
    <w:rsid w:val="00745AC3"/>
    <w:rsid w:val="00746048"/>
    <w:rsid w:val="00750F85"/>
    <w:rsid w:val="00752058"/>
    <w:rsid w:val="0075227F"/>
    <w:rsid w:val="00755712"/>
    <w:rsid w:val="007560A9"/>
    <w:rsid w:val="00756F24"/>
    <w:rsid w:val="00760CE1"/>
    <w:rsid w:val="00761A8A"/>
    <w:rsid w:val="00761ABF"/>
    <w:rsid w:val="00761BF1"/>
    <w:rsid w:val="00761E2D"/>
    <w:rsid w:val="0076298A"/>
    <w:rsid w:val="0076503C"/>
    <w:rsid w:val="007714CE"/>
    <w:rsid w:val="00771915"/>
    <w:rsid w:val="00771D44"/>
    <w:rsid w:val="00773E99"/>
    <w:rsid w:val="00776A96"/>
    <w:rsid w:val="00781544"/>
    <w:rsid w:val="007819A6"/>
    <w:rsid w:val="00782892"/>
    <w:rsid w:val="00783A60"/>
    <w:rsid w:val="00783B78"/>
    <w:rsid w:val="00784B89"/>
    <w:rsid w:val="00786447"/>
    <w:rsid w:val="007874FC"/>
    <w:rsid w:val="007923B3"/>
    <w:rsid w:val="00794087"/>
    <w:rsid w:val="00794F6C"/>
    <w:rsid w:val="00797766"/>
    <w:rsid w:val="007A1B08"/>
    <w:rsid w:val="007A44D5"/>
    <w:rsid w:val="007A4A99"/>
    <w:rsid w:val="007A6C01"/>
    <w:rsid w:val="007A7461"/>
    <w:rsid w:val="007B2B08"/>
    <w:rsid w:val="007B339C"/>
    <w:rsid w:val="007B6E76"/>
    <w:rsid w:val="007C246C"/>
    <w:rsid w:val="007C378D"/>
    <w:rsid w:val="007D2953"/>
    <w:rsid w:val="007D2A96"/>
    <w:rsid w:val="007D3B30"/>
    <w:rsid w:val="007D4A64"/>
    <w:rsid w:val="007D5DBF"/>
    <w:rsid w:val="007D64EE"/>
    <w:rsid w:val="007D759E"/>
    <w:rsid w:val="007E018B"/>
    <w:rsid w:val="007E0C3A"/>
    <w:rsid w:val="007E3378"/>
    <w:rsid w:val="007E3D00"/>
    <w:rsid w:val="007E4D1A"/>
    <w:rsid w:val="007E5D62"/>
    <w:rsid w:val="007F15D5"/>
    <w:rsid w:val="007F2CEA"/>
    <w:rsid w:val="007F2EC2"/>
    <w:rsid w:val="007F39A5"/>
    <w:rsid w:val="007F408D"/>
    <w:rsid w:val="0080129A"/>
    <w:rsid w:val="0080169B"/>
    <w:rsid w:val="00801EF7"/>
    <w:rsid w:val="00802B04"/>
    <w:rsid w:val="00802E43"/>
    <w:rsid w:val="008039E8"/>
    <w:rsid w:val="00804DC3"/>
    <w:rsid w:val="00806870"/>
    <w:rsid w:val="008074F0"/>
    <w:rsid w:val="00807A5C"/>
    <w:rsid w:val="00810908"/>
    <w:rsid w:val="00815E0E"/>
    <w:rsid w:val="008173F0"/>
    <w:rsid w:val="00820C49"/>
    <w:rsid w:val="0082199D"/>
    <w:rsid w:val="00822634"/>
    <w:rsid w:val="00823B91"/>
    <w:rsid w:val="00824138"/>
    <w:rsid w:val="008241B1"/>
    <w:rsid w:val="00827DC4"/>
    <w:rsid w:val="0083022D"/>
    <w:rsid w:val="00831694"/>
    <w:rsid w:val="00833F46"/>
    <w:rsid w:val="00837C62"/>
    <w:rsid w:val="008413AB"/>
    <w:rsid w:val="00841F67"/>
    <w:rsid w:val="00842363"/>
    <w:rsid w:val="0084246B"/>
    <w:rsid w:val="0084649A"/>
    <w:rsid w:val="00846A27"/>
    <w:rsid w:val="00847A4E"/>
    <w:rsid w:val="00851564"/>
    <w:rsid w:val="008551DD"/>
    <w:rsid w:val="00855D12"/>
    <w:rsid w:val="00856487"/>
    <w:rsid w:val="008566F3"/>
    <w:rsid w:val="00857A4C"/>
    <w:rsid w:val="00860140"/>
    <w:rsid w:val="00860B32"/>
    <w:rsid w:val="00861B85"/>
    <w:rsid w:val="00861FC4"/>
    <w:rsid w:val="00863AB2"/>
    <w:rsid w:val="00863BA9"/>
    <w:rsid w:val="00865C88"/>
    <w:rsid w:val="0087145F"/>
    <w:rsid w:val="0087229B"/>
    <w:rsid w:val="00873FE8"/>
    <w:rsid w:val="00882BD1"/>
    <w:rsid w:val="0088353E"/>
    <w:rsid w:val="008866C5"/>
    <w:rsid w:val="00886790"/>
    <w:rsid w:val="0088756E"/>
    <w:rsid w:val="00887E37"/>
    <w:rsid w:val="00890C7C"/>
    <w:rsid w:val="008919F4"/>
    <w:rsid w:val="00891CA5"/>
    <w:rsid w:val="00892FD4"/>
    <w:rsid w:val="008932AD"/>
    <w:rsid w:val="00893F56"/>
    <w:rsid w:val="008A022B"/>
    <w:rsid w:val="008A21F4"/>
    <w:rsid w:val="008A250C"/>
    <w:rsid w:val="008A2851"/>
    <w:rsid w:val="008A6010"/>
    <w:rsid w:val="008B0384"/>
    <w:rsid w:val="008B0557"/>
    <w:rsid w:val="008B1B43"/>
    <w:rsid w:val="008B591D"/>
    <w:rsid w:val="008B6265"/>
    <w:rsid w:val="008B686B"/>
    <w:rsid w:val="008C4676"/>
    <w:rsid w:val="008D0798"/>
    <w:rsid w:val="008D0C9A"/>
    <w:rsid w:val="008D0F37"/>
    <w:rsid w:val="008D4853"/>
    <w:rsid w:val="008D5513"/>
    <w:rsid w:val="008D609C"/>
    <w:rsid w:val="008D60EF"/>
    <w:rsid w:val="008D7723"/>
    <w:rsid w:val="008E116A"/>
    <w:rsid w:val="008E1DA8"/>
    <w:rsid w:val="008E2BBB"/>
    <w:rsid w:val="008E35C6"/>
    <w:rsid w:val="008E421C"/>
    <w:rsid w:val="008E48EA"/>
    <w:rsid w:val="008E5E11"/>
    <w:rsid w:val="008F0AB2"/>
    <w:rsid w:val="008F0ED4"/>
    <w:rsid w:val="008F1276"/>
    <w:rsid w:val="008F475A"/>
    <w:rsid w:val="008F6206"/>
    <w:rsid w:val="008F7505"/>
    <w:rsid w:val="009000AC"/>
    <w:rsid w:val="009001F4"/>
    <w:rsid w:val="00901F8E"/>
    <w:rsid w:val="00903DA4"/>
    <w:rsid w:val="009045F3"/>
    <w:rsid w:val="00904F56"/>
    <w:rsid w:val="009070EE"/>
    <w:rsid w:val="00911576"/>
    <w:rsid w:val="00911810"/>
    <w:rsid w:val="0091183F"/>
    <w:rsid w:val="00912CC7"/>
    <w:rsid w:val="009203A6"/>
    <w:rsid w:val="00921AA7"/>
    <w:rsid w:val="00923434"/>
    <w:rsid w:val="00925068"/>
    <w:rsid w:val="0092586D"/>
    <w:rsid w:val="0093043B"/>
    <w:rsid w:val="00930593"/>
    <w:rsid w:val="009314E6"/>
    <w:rsid w:val="00931EE1"/>
    <w:rsid w:val="00932488"/>
    <w:rsid w:val="0093258C"/>
    <w:rsid w:val="00932944"/>
    <w:rsid w:val="00932AB7"/>
    <w:rsid w:val="009334CF"/>
    <w:rsid w:val="009403A9"/>
    <w:rsid w:val="00941FEF"/>
    <w:rsid w:val="009430F7"/>
    <w:rsid w:val="0094795C"/>
    <w:rsid w:val="00952213"/>
    <w:rsid w:val="0095374F"/>
    <w:rsid w:val="00955622"/>
    <w:rsid w:val="009570A1"/>
    <w:rsid w:val="0095776E"/>
    <w:rsid w:val="00961DEB"/>
    <w:rsid w:val="009652B4"/>
    <w:rsid w:val="00966125"/>
    <w:rsid w:val="00967370"/>
    <w:rsid w:val="009706B4"/>
    <w:rsid w:val="00972C46"/>
    <w:rsid w:val="00973325"/>
    <w:rsid w:val="00975074"/>
    <w:rsid w:val="0097569A"/>
    <w:rsid w:val="009764CC"/>
    <w:rsid w:val="00976AF0"/>
    <w:rsid w:val="009813C6"/>
    <w:rsid w:val="00985FB9"/>
    <w:rsid w:val="009866AE"/>
    <w:rsid w:val="00986B71"/>
    <w:rsid w:val="00986D2C"/>
    <w:rsid w:val="00987EA6"/>
    <w:rsid w:val="00990708"/>
    <w:rsid w:val="009917EE"/>
    <w:rsid w:val="00992814"/>
    <w:rsid w:val="00992B5E"/>
    <w:rsid w:val="00997DEC"/>
    <w:rsid w:val="009A1D52"/>
    <w:rsid w:val="009A5808"/>
    <w:rsid w:val="009A6739"/>
    <w:rsid w:val="009A6BED"/>
    <w:rsid w:val="009A6CBB"/>
    <w:rsid w:val="009B1541"/>
    <w:rsid w:val="009B2186"/>
    <w:rsid w:val="009B2D0B"/>
    <w:rsid w:val="009B468D"/>
    <w:rsid w:val="009C0DB1"/>
    <w:rsid w:val="009C2E87"/>
    <w:rsid w:val="009C38D2"/>
    <w:rsid w:val="009C42F9"/>
    <w:rsid w:val="009C440A"/>
    <w:rsid w:val="009C479E"/>
    <w:rsid w:val="009C727A"/>
    <w:rsid w:val="009C72E5"/>
    <w:rsid w:val="009C7730"/>
    <w:rsid w:val="009D0EE5"/>
    <w:rsid w:val="009D19D4"/>
    <w:rsid w:val="009D1F9E"/>
    <w:rsid w:val="009D2594"/>
    <w:rsid w:val="009D2C6F"/>
    <w:rsid w:val="009D2E3A"/>
    <w:rsid w:val="009D4A8D"/>
    <w:rsid w:val="009D6368"/>
    <w:rsid w:val="009E1728"/>
    <w:rsid w:val="009E1E53"/>
    <w:rsid w:val="009E2F05"/>
    <w:rsid w:val="009E399C"/>
    <w:rsid w:val="009E56DB"/>
    <w:rsid w:val="009E7F9F"/>
    <w:rsid w:val="009F0A2D"/>
    <w:rsid w:val="009F3E26"/>
    <w:rsid w:val="009F5833"/>
    <w:rsid w:val="009F6C11"/>
    <w:rsid w:val="00A02C31"/>
    <w:rsid w:val="00A0351B"/>
    <w:rsid w:val="00A04422"/>
    <w:rsid w:val="00A05763"/>
    <w:rsid w:val="00A1022F"/>
    <w:rsid w:val="00A14191"/>
    <w:rsid w:val="00A149D7"/>
    <w:rsid w:val="00A16464"/>
    <w:rsid w:val="00A21CBF"/>
    <w:rsid w:val="00A2350A"/>
    <w:rsid w:val="00A24BE1"/>
    <w:rsid w:val="00A254CA"/>
    <w:rsid w:val="00A31A64"/>
    <w:rsid w:val="00A33619"/>
    <w:rsid w:val="00A40CA9"/>
    <w:rsid w:val="00A40ED0"/>
    <w:rsid w:val="00A4120B"/>
    <w:rsid w:val="00A415C1"/>
    <w:rsid w:val="00A41B4E"/>
    <w:rsid w:val="00A42198"/>
    <w:rsid w:val="00A43D4A"/>
    <w:rsid w:val="00A44371"/>
    <w:rsid w:val="00A45A96"/>
    <w:rsid w:val="00A50A3D"/>
    <w:rsid w:val="00A52D3D"/>
    <w:rsid w:val="00A52ED7"/>
    <w:rsid w:val="00A55088"/>
    <w:rsid w:val="00A57E45"/>
    <w:rsid w:val="00A60562"/>
    <w:rsid w:val="00A61EB0"/>
    <w:rsid w:val="00A624D5"/>
    <w:rsid w:val="00A63FD6"/>
    <w:rsid w:val="00A65297"/>
    <w:rsid w:val="00A66D11"/>
    <w:rsid w:val="00A670D7"/>
    <w:rsid w:val="00A7228F"/>
    <w:rsid w:val="00A72FDF"/>
    <w:rsid w:val="00A74281"/>
    <w:rsid w:val="00A74504"/>
    <w:rsid w:val="00A74B69"/>
    <w:rsid w:val="00A76280"/>
    <w:rsid w:val="00A8010C"/>
    <w:rsid w:val="00A802D9"/>
    <w:rsid w:val="00A82841"/>
    <w:rsid w:val="00A830FC"/>
    <w:rsid w:val="00A84810"/>
    <w:rsid w:val="00A84E41"/>
    <w:rsid w:val="00A8608B"/>
    <w:rsid w:val="00A87E12"/>
    <w:rsid w:val="00A90263"/>
    <w:rsid w:val="00A90F7B"/>
    <w:rsid w:val="00A912C5"/>
    <w:rsid w:val="00A91B6E"/>
    <w:rsid w:val="00A935D1"/>
    <w:rsid w:val="00A948C9"/>
    <w:rsid w:val="00A94ACD"/>
    <w:rsid w:val="00A971BF"/>
    <w:rsid w:val="00AA1238"/>
    <w:rsid w:val="00AA3A8D"/>
    <w:rsid w:val="00AA3BDD"/>
    <w:rsid w:val="00AA3BFD"/>
    <w:rsid w:val="00AA6106"/>
    <w:rsid w:val="00AA64D4"/>
    <w:rsid w:val="00AA7263"/>
    <w:rsid w:val="00AB2D0B"/>
    <w:rsid w:val="00AB555A"/>
    <w:rsid w:val="00AB6874"/>
    <w:rsid w:val="00AB6A87"/>
    <w:rsid w:val="00AB7B16"/>
    <w:rsid w:val="00AB7CF7"/>
    <w:rsid w:val="00AC02E8"/>
    <w:rsid w:val="00AC0410"/>
    <w:rsid w:val="00AC0CE7"/>
    <w:rsid w:val="00AC1CD3"/>
    <w:rsid w:val="00AC21EB"/>
    <w:rsid w:val="00AC46DA"/>
    <w:rsid w:val="00AC62FF"/>
    <w:rsid w:val="00AD14E0"/>
    <w:rsid w:val="00AD6A29"/>
    <w:rsid w:val="00AD6CDE"/>
    <w:rsid w:val="00AD7899"/>
    <w:rsid w:val="00AE1538"/>
    <w:rsid w:val="00AE23CE"/>
    <w:rsid w:val="00AE323A"/>
    <w:rsid w:val="00AE3DD2"/>
    <w:rsid w:val="00AE406C"/>
    <w:rsid w:val="00AE4147"/>
    <w:rsid w:val="00AE46F6"/>
    <w:rsid w:val="00AE4B09"/>
    <w:rsid w:val="00AE74BC"/>
    <w:rsid w:val="00AF1212"/>
    <w:rsid w:val="00AF3369"/>
    <w:rsid w:val="00AF49DE"/>
    <w:rsid w:val="00AF5139"/>
    <w:rsid w:val="00B010DC"/>
    <w:rsid w:val="00B0157D"/>
    <w:rsid w:val="00B0303F"/>
    <w:rsid w:val="00B0346D"/>
    <w:rsid w:val="00B05235"/>
    <w:rsid w:val="00B07372"/>
    <w:rsid w:val="00B1005D"/>
    <w:rsid w:val="00B1045D"/>
    <w:rsid w:val="00B11916"/>
    <w:rsid w:val="00B14452"/>
    <w:rsid w:val="00B14DC6"/>
    <w:rsid w:val="00B15A9B"/>
    <w:rsid w:val="00B16A40"/>
    <w:rsid w:val="00B17AB1"/>
    <w:rsid w:val="00B2037A"/>
    <w:rsid w:val="00B20582"/>
    <w:rsid w:val="00B206A4"/>
    <w:rsid w:val="00B20879"/>
    <w:rsid w:val="00B21722"/>
    <w:rsid w:val="00B21A57"/>
    <w:rsid w:val="00B24E41"/>
    <w:rsid w:val="00B2651F"/>
    <w:rsid w:val="00B27420"/>
    <w:rsid w:val="00B415A1"/>
    <w:rsid w:val="00B41F0D"/>
    <w:rsid w:val="00B42D0D"/>
    <w:rsid w:val="00B44A0C"/>
    <w:rsid w:val="00B45941"/>
    <w:rsid w:val="00B4599F"/>
    <w:rsid w:val="00B471E3"/>
    <w:rsid w:val="00B501FF"/>
    <w:rsid w:val="00B50B2E"/>
    <w:rsid w:val="00B541E4"/>
    <w:rsid w:val="00B542DD"/>
    <w:rsid w:val="00B5451A"/>
    <w:rsid w:val="00B55700"/>
    <w:rsid w:val="00B56832"/>
    <w:rsid w:val="00B6267B"/>
    <w:rsid w:val="00B62D2E"/>
    <w:rsid w:val="00B63AD4"/>
    <w:rsid w:val="00B64063"/>
    <w:rsid w:val="00B640EE"/>
    <w:rsid w:val="00B649DA"/>
    <w:rsid w:val="00B656E8"/>
    <w:rsid w:val="00B66C77"/>
    <w:rsid w:val="00B67587"/>
    <w:rsid w:val="00B706C4"/>
    <w:rsid w:val="00B71A05"/>
    <w:rsid w:val="00B73E38"/>
    <w:rsid w:val="00B7458A"/>
    <w:rsid w:val="00B74AE0"/>
    <w:rsid w:val="00B75A33"/>
    <w:rsid w:val="00B75CB7"/>
    <w:rsid w:val="00B76E6E"/>
    <w:rsid w:val="00B771FC"/>
    <w:rsid w:val="00B819CF"/>
    <w:rsid w:val="00B83010"/>
    <w:rsid w:val="00B85483"/>
    <w:rsid w:val="00B870F2"/>
    <w:rsid w:val="00B90A10"/>
    <w:rsid w:val="00B91576"/>
    <w:rsid w:val="00B91EE2"/>
    <w:rsid w:val="00B91EFB"/>
    <w:rsid w:val="00B95595"/>
    <w:rsid w:val="00BA0287"/>
    <w:rsid w:val="00BA1765"/>
    <w:rsid w:val="00BA1A63"/>
    <w:rsid w:val="00BA2E7B"/>
    <w:rsid w:val="00BA319B"/>
    <w:rsid w:val="00BA3458"/>
    <w:rsid w:val="00BA5324"/>
    <w:rsid w:val="00BB4EDB"/>
    <w:rsid w:val="00BB5A10"/>
    <w:rsid w:val="00BC3B47"/>
    <w:rsid w:val="00BC51DB"/>
    <w:rsid w:val="00BC78AF"/>
    <w:rsid w:val="00BD0AFE"/>
    <w:rsid w:val="00BD0C16"/>
    <w:rsid w:val="00BD0D3B"/>
    <w:rsid w:val="00BD0D66"/>
    <w:rsid w:val="00BD7B9E"/>
    <w:rsid w:val="00BE208F"/>
    <w:rsid w:val="00BE574D"/>
    <w:rsid w:val="00BE7E2E"/>
    <w:rsid w:val="00BF37CD"/>
    <w:rsid w:val="00BF41A1"/>
    <w:rsid w:val="00BF4823"/>
    <w:rsid w:val="00BF5417"/>
    <w:rsid w:val="00BF57DB"/>
    <w:rsid w:val="00BF5BAB"/>
    <w:rsid w:val="00BF7711"/>
    <w:rsid w:val="00C015F8"/>
    <w:rsid w:val="00C06628"/>
    <w:rsid w:val="00C10A9F"/>
    <w:rsid w:val="00C13E63"/>
    <w:rsid w:val="00C140F4"/>
    <w:rsid w:val="00C15EB4"/>
    <w:rsid w:val="00C16974"/>
    <w:rsid w:val="00C20532"/>
    <w:rsid w:val="00C20BF8"/>
    <w:rsid w:val="00C21948"/>
    <w:rsid w:val="00C23B92"/>
    <w:rsid w:val="00C2641C"/>
    <w:rsid w:val="00C27E83"/>
    <w:rsid w:val="00C301AF"/>
    <w:rsid w:val="00C30DA1"/>
    <w:rsid w:val="00C334EE"/>
    <w:rsid w:val="00C35FBE"/>
    <w:rsid w:val="00C369AA"/>
    <w:rsid w:val="00C404C6"/>
    <w:rsid w:val="00C4068A"/>
    <w:rsid w:val="00C40795"/>
    <w:rsid w:val="00C41980"/>
    <w:rsid w:val="00C424E6"/>
    <w:rsid w:val="00C429AA"/>
    <w:rsid w:val="00C43161"/>
    <w:rsid w:val="00C436B5"/>
    <w:rsid w:val="00C46B38"/>
    <w:rsid w:val="00C47011"/>
    <w:rsid w:val="00C47CBC"/>
    <w:rsid w:val="00C510A4"/>
    <w:rsid w:val="00C5206B"/>
    <w:rsid w:val="00C522C1"/>
    <w:rsid w:val="00C539C7"/>
    <w:rsid w:val="00C62E7D"/>
    <w:rsid w:val="00C63FB0"/>
    <w:rsid w:val="00C678AA"/>
    <w:rsid w:val="00C70847"/>
    <w:rsid w:val="00C71BB1"/>
    <w:rsid w:val="00C7241C"/>
    <w:rsid w:val="00C7261A"/>
    <w:rsid w:val="00C75FEA"/>
    <w:rsid w:val="00C7735A"/>
    <w:rsid w:val="00C82E29"/>
    <w:rsid w:val="00C82FC7"/>
    <w:rsid w:val="00C8503D"/>
    <w:rsid w:val="00C86546"/>
    <w:rsid w:val="00C87555"/>
    <w:rsid w:val="00C905A2"/>
    <w:rsid w:val="00C922B1"/>
    <w:rsid w:val="00C93902"/>
    <w:rsid w:val="00C96EDC"/>
    <w:rsid w:val="00CA4A05"/>
    <w:rsid w:val="00CA4B9A"/>
    <w:rsid w:val="00CA5F93"/>
    <w:rsid w:val="00CA7548"/>
    <w:rsid w:val="00CB105A"/>
    <w:rsid w:val="00CB27E6"/>
    <w:rsid w:val="00CB2B86"/>
    <w:rsid w:val="00CB2EA3"/>
    <w:rsid w:val="00CB466B"/>
    <w:rsid w:val="00CB4B6E"/>
    <w:rsid w:val="00CB52A4"/>
    <w:rsid w:val="00CB5971"/>
    <w:rsid w:val="00CB674A"/>
    <w:rsid w:val="00CC0378"/>
    <w:rsid w:val="00CC10B2"/>
    <w:rsid w:val="00CC2171"/>
    <w:rsid w:val="00CC2CCD"/>
    <w:rsid w:val="00CC448E"/>
    <w:rsid w:val="00CC46F1"/>
    <w:rsid w:val="00CC506F"/>
    <w:rsid w:val="00CC5EAF"/>
    <w:rsid w:val="00CC6442"/>
    <w:rsid w:val="00CC719E"/>
    <w:rsid w:val="00CD0D84"/>
    <w:rsid w:val="00CD43DA"/>
    <w:rsid w:val="00CD4CB0"/>
    <w:rsid w:val="00CD5229"/>
    <w:rsid w:val="00CD78B0"/>
    <w:rsid w:val="00CD7CAF"/>
    <w:rsid w:val="00CE1378"/>
    <w:rsid w:val="00CE268F"/>
    <w:rsid w:val="00CE5CBC"/>
    <w:rsid w:val="00CF1DF4"/>
    <w:rsid w:val="00CF3B4A"/>
    <w:rsid w:val="00CF3BC9"/>
    <w:rsid w:val="00CF3E6A"/>
    <w:rsid w:val="00CF43E9"/>
    <w:rsid w:val="00CF53CC"/>
    <w:rsid w:val="00D006D8"/>
    <w:rsid w:val="00D03087"/>
    <w:rsid w:val="00D04147"/>
    <w:rsid w:val="00D06432"/>
    <w:rsid w:val="00D122D8"/>
    <w:rsid w:val="00D129E1"/>
    <w:rsid w:val="00D168D8"/>
    <w:rsid w:val="00D2092E"/>
    <w:rsid w:val="00D21696"/>
    <w:rsid w:val="00D218F5"/>
    <w:rsid w:val="00D22923"/>
    <w:rsid w:val="00D24303"/>
    <w:rsid w:val="00D24D70"/>
    <w:rsid w:val="00D2533B"/>
    <w:rsid w:val="00D25A5A"/>
    <w:rsid w:val="00D27048"/>
    <w:rsid w:val="00D30633"/>
    <w:rsid w:val="00D3248D"/>
    <w:rsid w:val="00D364A4"/>
    <w:rsid w:val="00D369AF"/>
    <w:rsid w:val="00D36DBC"/>
    <w:rsid w:val="00D37225"/>
    <w:rsid w:val="00D41A3A"/>
    <w:rsid w:val="00D42657"/>
    <w:rsid w:val="00D42EE3"/>
    <w:rsid w:val="00D43439"/>
    <w:rsid w:val="00D43A81"/>
    <w:rsid w:val="00D477F8"/>
    <w:rsid w:val="00D50272"/>
    <w:rsid w:val="00D50FE2"/>
    <w:rsid w:val="00D51BBA"/>
    <w:rsid w:val="00D52B40"/>
    <w:rsid w:val="00D54E17"/>
    <w:rsid w:val="00D55176"/>
    <w:rsid w:val="00D57D92"/>
    <w:rsid w:val="00D60232"/>
    <w:rsid w:val="00D6235D"/>
    <w:rsid w:val="00D62BC2"/>
    <w:rsid w:val="00D635DF"/>
    <w:rsid w:val="00D657C1"/>
    <w:rsid w:val="00D72797"/>
    <w:rsid w:val="00D735B2"/>
    <w:rsid w:val="00D736D0"/>
    <w:rsid w:val="00D73A11"/>
    <w:rsid w:val="00D741AA"/>
    <w:rsid w:val="00D74DF2"/>
    <w:rsid w:val="00D76F0B"/>
    <w:rsid w:val="00D80F86"/>
    <w:rsid w:val="00D84E4B"/>
    <w:rsid w:val="00D85842"/>
    <w:rsid w:val="00D867E0"/>
    <w:rsid w:val="00D90E0F"/>
    <w:rsid w:val="00D91785"/>
    <w:rsid w:val="00D92401"/>
    <w:rsid w:val="00D9454C"/>
    <w:rsid w:val="00D96A31"/>
    <w:rsid w:val="00DA0466"/>
    <w:rsid w:val="00DA1B22"/>
    <w:rsid w:val="00DA2FA2"/>
    <w:rsid w:val="00DA3CDA"/>
    <w:rsid w:val="00DA4C72"/>
    <w:rsid w:val="00DB03B7"/>
    <w:rsid w:val="00DB048D"/>
    <w:rsid w:val="00DB1495"/>
    <w:rsid w:val="00DB1EB2"/>
    <w:rsid w:val="00DB2766"/>
    <w:rsid w:val="00DB2B00"/>
    <w:rsid w:val="00DB42AC"/>
    <w:rsid w:val="00DB4BB9"/>
    <w:rsid w:val="00DB57CD"/>
    <w:rsid w:val="00DB632F"/>
    <w:rsid w:val="00DB67A6"/>
    <w:rsid w:val="00DB71D6"/>
    <w:rsid w:val="00DC27FD"/>
    <w:rsid w:val="00DC468F"/>
    <w:rsid w:val="00DC4D45"/>
    <w:rsid w:val="00DD1264"/>
    <w:rsid w:val="00DD2D48"/>
    <w:rsid w:val="00DD2E38"/>
    <w:rsid w:val="00DD314B"/>
    <w:rsid w:val="00DD3D48"/>
    <w:rsid w:val="00DD48AC"/>
    <w:rsid w:val="00DD4D0B"/>
    <w:rsid w:val="00DD581C"/>
    <w:rsid w:val="00DD74F7"/>
    <w:rsid w:val="00DD7891"/>
    <w:rsid w:val="00DE4FE4"/>
    <w:rsid w:val="00DE5191"/>
    <w:rsid w:val="00DE7DDD"/>
    <w:rsid w:val="00DF1062"/>
    <w:rsid w:val="00DF1F5B"/>
    <w:rsid w:val="00DF44BA"/>
    <w:rsid w:val="00DF5087"/>
    <w:rsid w:val="00DF531A"/>
    <w:rsid w:val="00DF6404"/>
    <w:rsid w:val="00DF6673"/>
    <w:rsid w:val="00E005A9"/>
    <w:rsid w:val="00E01F4F"/>
    <w:rsid w:val="00E0240E"/>
    <w:rsid w:val="00E02928"/>
    <w:rsid w:val="00E03E03"/>
    <w:rsid w:val="00E066A6"/>
    <w:rsid w:val="00E06E6F"/>
    <w:rsid w:val="00E07114"/>
    <w:rsid w:val="00E10AF3"/>
    <w:rsid w:val="00E11132"/>
    <w:rsid w:val="00E11749"/>
    <w:rsid w:val="00E1558E"/>
    <w:rsid w:val="00E16BDF"/>
    <w:rsid w:val="00E16F81"/>
    <w:rsid w:val="00E17727"/>
    <w:rsid w:val="00E2352B"/>
    <w:rsid w:val="00E24EEA"/>
    <w:rsid w:val="00E262E0"/>
    <w:rsid w:val="00E26516"/>
    <w:rsid w:val="00E30702"/>
    <w:rsid w:val="00E31E2C"/>
    <w:rsid w:val="00E3204A"/>
    <w:rsid w:val="00E32A3E"/>
    <w:rsid w:val="00E3322E"/>
    <w:rsid w:val="00E33708"/>
    <w:rsid w:val="00E33776"/>
    <w:rsid w:val="00E35248"/>
    <w:rsid w:val="00E3718F"/>
    <w:rsid w:val="00E42020"/>
    <w:rsid w:val="00E44930"/>
    <w:rsid w:val="00E46400"/>
    <w:rsid w:val="00E475F2"/>
    <w:rsid w:val="00E50ECA"/>
    <w:rsid w:val="00E521E2"/>
    <w:rsid w:val="00E54FD5"/>
    <w:rsid w:val="00E553B0"/>
    <w:rsid w:val="00E56437"/>
    <w:rsid w:val="00E57384"/>
    <w:rsid w:val="00E5749D"/>
    <w:rsid w:val="00E62D5D"/>
    <w:rsid w:val="00E636FB"/>
    <w:rsid w:val="00E63C3D"/>
    <w:rsid w:val="00E6537B"/>
    <w:rsid w:val="00E70050"/>
    <w:rsid w:val="00E70157"/>
    <w:rsid w:val="00E73350"/>
    <w:rsid w:val="00E739E1"/>
    <w:rsid w:val="00E7711C"/>
    <w:rsid w:val="00E814B4"/>
    <w:rsid w:val="00E82243"/>
    <w:rsid w:val="00E8342C"/>
    <w:rsid w:val="00E850A8"/>
    <w:rsid w:val="00E91E0C"/>
    <w:rsid w:val="00E92C51"/>
    <w:rsid w:val="00E94879"/>
    <w:rsid w:val="00E95065"/>
    <w:rsid w:val="00E95DEA"/>
    <w:rsid w:val="00EA1DB4"/>
    <w:rsid w:val="00EA20B1"/>
    <w:rsid w:val="00EA37F8"/>
    <w:rsid w:val="00EA429D"/>
    <w:rsid w:val="00EA4375"/>
    <w:rsid w:val="00EA5758"/>
    <w:rsid w:val="00EA5BBC"/>
    <w:rsid w:val="00EA7522"/>
    <w:rsid w:val="00EB1502"/>
    <w:rsid w:val="00EB1AD2"/>
    <w:rsid w:val="00EB2F7E"/>
    <w:rsid w:val="00EB3B8D"/>
    <w:rsid w:val="00EB40F6"/>
    <w:rsid w:val="00EB5E40"/>
    <w:rsid w:val="00EC00C8"/>
    <w:rsid w:val="00EC0D0E"/>
    <w:rsid w:val="00EC1940"/>
    <w:rsid w:val="00EC1B18"/>
    <w:rsid w:val="00EC45E2"/>
    <w:rsid w:val="00EC672F"/>
    <w:rsid w:val="00EC6E51"/>
    <w:rsid w:val="00EC7CCB"/>
    <w:rsid w:val="00ED3050"/>
    <w:rsid w:val="00ED5B33"/>
    <w:rsid w:val="00ED6C26"/>
    <w:rsid w:val="00ED6E9F"/>
    <w:rsid w:val="00EE2284"/>
    <w:rsid w:val="00EE293A"/>
    <w:rsid w:val="00EE60FF"/>
    <w:rsid w:val="00EE7D21"/>
    <w:rsid w:val="00EF5E73"/>
    <w:rsid w:val="00EF6630"/>
    <w:rsid w:val="00F00087"/>
    <w:rsid w:val="00F00ACB"/>
    <w:rsid w:val="00F016F4"/>
    <w:rsid w:val="00F04582"/>
    <w:rsid w:val="00F0760C"/>
    <w:rsid w:val="00F0762B"/>
    <w:rsid w:val="00F1099A"/>
    <w:rsid w:val="00F119A8"/>
    <w:rsid w:val="00F14D03"/>
    <w:rsid w:val="00F20EDE"/>
    <w:rsid w:val="00F21E46"/>
    <w:rsid w:val="00F22F85"/>
    <w:rsid w:val="00F23125"/>
    <w:rsid w:val="00F247EF"/>
    <w:rsid w:val="00F247F4"/>
    <w:rsid w:val="00F24E84"/>
    <w:rsid w:val="00F27140"/>
    <w:rsid w:val="00F32847"/>
    <w:rsid w:val="00F3391B"/>
    <w:rsid w:val="00F33B07"/>
    <w:rsid w:val="00F33B14"/>
    <w:rsid w:val="00F33E1E"/>
    <w:rsid w:val="00F34218"/>
    <w:rsid w:val="00F34310"/>
    <w:rsid w:val="00F344D7"/>
    <w:rsid w:val="00F34931"/>
    <w:rsid w:val="00F37782"/>
    <w:rsid w:val="00F40FF7"/>
    <w:rsid w:val="00F41817"/>
    <w:rsid w:val="00F43066"/>
    <w:rsid w:val="00F43388"/>
    <w:rsid w:val="00F43A4C"/>
    <w:rsid w:val="00F4581E"/>
    <w:rsid w:val="00F50C4E"/>
    <w:rsid w:val="00F51D7E"/>
    <w:rsid w:val="00F51DD4"/>
    <w:rsid w:val="00F520A2"/>
    <w:rsid w:val="00F52F3F"/>
    <w:rsid w:val="00F538F3"/>
    <w:rsid w:val="00F5433E"/>
    <w:rsid w:val="00F54D32"/>
    <w:rsid w:val="00F551D5"/>
    <w:rsid w:val="00F55871"/>
    <w:rsid w:val="00F55946"/>
    <w:rsid w:val="00F55C89"/>
    <w:rsid w:val="00F56E11"/>
    <w:rsid w:val="00F603C3"/>
    <w:rsid w:val="00F6263A"/>
    <w:rsid w:val="00F64684"/>
    <w:rsid w:val="00F64DC5"/>
    <w:rsid w:val="00F658AD"/>
    <w:rsid w:val="00F670EE"/>
    <w:rsid w:val="00F6791A"/>
    <w:rsid w:val="00F70033"/>
    <w:rsid w:val="00F70FF3"/>
    <w:rsid w:val="00F71994"/>
    <w:rsid w:val="00F722B2"/>
    <w:rsid w:val="00F73596"/>
    <w:rsid w:val="00F741D2"/>
    <w:rsid w:val="00F85222"/>
    <w:rsid w:val="00F85279"/>
    <w:rsid w:val="00F854AC"/>
    <w:rsid w:val="00F8705F"/>
    <w:rsid w:val="00F9069A"/>
    <w:rsid w:val="00F92D1D"/>
    <w:rsid w:val="00F934DC"/>
    <w:rsid w:val="00F942C3"/>
    <w:rsid w:val="00F94645"/>
    <w:rsid w:val="00F9577F"/>
    <w:rsid w:val="00F958F9"/>
    <w:rsid w:val="00F95C1D"/>
    <w:rsid w:val="00F96125"/>
    <w:rsid w:val="00FA096F"/>
    <w:rsid w:val="00FA395E"/>
    <w:rsid w:val="00FA6E83"/>
    <w:rsid w:val="00FB04EE"/>
    <w:rsid w:val="00FB0A79"/>
    <w:rsid w:val="00FB1664"/>
    <w:rsid w:val="00FB1916"/>
    <w:rsid w:val="00FB26A9"/>
    <w:rsid w:val="00FB3B79"/>
    <w:rsid w:val="00FB5275"/>
    <w:rsid w:val="00FB5400"/>
    <w:rsid w:val="00FB551A"/>
    <w:rsid w:val="00FB664E"/>
    <w:rsid w:val="00FB68F6"/>
    <w:rsid w:val="00FB6BAF"/>
    <w:rsid w:val="00FB6E5D"/>
    <w:rsid w:val="00FB70F7"/>
    <w:rsid w:val="00FC056F"/>
    <w:rsid w:val="00FC08C3"/>
    <w:rsid w:val="00FC0B08"/>
    <w:rsid w:val="00FC0CEA"/>
    <w:rsid w:val="00FC16F3"/>
    <w:rsid w:val="00FC189E"/>
    <w:rsid w:val="00FC1D16"/>
    <w:rsid w:val="00FC3176"/>
    <w:rsid w:val="00FC337A"/>
    <w:rsid w:val="00FC4366"/>
    <w:rsid w:val="00FC4E7E"/>
    <w:rsid w:val="00FC4EBD"/>
    <w:rsid w:val="00FC4EE8"/>
    <w:rsid w:val="00FC55E0"/>
    <w:rsid w:val="00FC6B7C"/>
    <w:rsid w:val="00FC7FC3"/>
    <w:rsid w:val="00FD20CB"/>
    <w:rsid w:val="00FD27B9"/>
    <w:rsid w:val="00FD37FE"/>
    <w:rsid w:val="00FD6586"/>
    <w:rsid w:val="00FE0322"/>
    <w:rsid w:val="00FE10B6"/>
    <w:rsid w:val="00FE233B"/>
    <w:rsid w:val="00FE67C6"/>
    <w:rsid w:val="00FE7125"/>
    <w:rsid w:val="00FF0119"/>
    <w:rsid w:val="00FF037A"/>
    <w:rsid w:val="00FF0C88"/>
    <w:rsid w:val="00FF1545"/>
    <w:rsid w:val="00FF406B"/>
    <w:rsid w:val="00FF557F"/>
    <w:rsid w:val="00FF5A84"/>
    <w:rsid w:val="00FF5B01"/>
    <w:rsid w:val="00FF702F"/>
    <w:rsid w:val="021954E9"/>
    <w:rsid w:val="040FAAE1"/>
    <w:rsid w:val="04268C98"/>
    <w:rsid w:val="04925F97"/>
    <w:rsid w:val="05A8427A"/>
    <w:rsid w:val="065B727D"/>
    <w:rsid w:val="0765F3CD"/>
    <w:rsid w:val="08173D79"/>
    <w:rsid w:val="0A107142"/>
    <w:rsid w:val="0A440F44"/>
    <w:rsid w:val="0AFCD042"/>
    <w:rsid w:val="0B928B78"/>
    <w:rsid w:val="0BBF5E75"/>
    <w:rsid w:val="0C4ACD65"/>
    <w:rsid w:val="0E0EF278"/>
    <w:rsid w:val="0EEDE00F"/>
    <w:rsid w:val="0F30167B"/>
    <w:rsid w:val="0FD72A69"/>
    <w:rsid w:val="114E3B4F"/>
    <w:rsid w:val="1191B204"/>
    <w:rsid w:val="11B920C2"/>
    <w:rsid w:val="13BF4971"/>
    <w:rsid w:val="13F80244"/>
    <w:rsid w:val="1481803A"/>
    <w:rsid w:val="14A8BAE8"/>
    <w:rsid w:val="15208D79"/>
    <w:rsid w:val="169CC665"/>
    <w:rsid w:val="172B8B7D"/>
    <w:rsid w:val="1A8C7457"/>
    <w:rsid w:val="1A9D7770"/>
    <w:rsid w:val="1B2A1734"/>
    <w:rsid w:val="1BD111B2"/>
    <w:rsid w:val="1D81F30A"/>
    <w:rsid w:val="1DEA903E"/>
    <w:rsid w:val="1E2C2B2B"/>
    <w:rsid w:val="1ED27A56"/>
    <w:rsid w:val="1F2F5F99"/>
    <w:rsid w:val="1FC93F06"/>
    <w:rsid w:val="227F6C9A"/>
    <w:rsid w:val="23705998"/>
    <w:rsid w:val="23F34EB7"/>
    <w:rsid w:val="240C91DA"/>
    <w:rsid w:val="241E40C5"/>
    <w:rsid w:val="27872ABC"/>
    <w:rsid w:val="2AC37FAF"/>
    <w:rsid w:val="2B215116"/>
    <w:rsid w:val="2B2DF5C2"/>
    <w:rsid w:val="2C06C097"/>
    <w:rsid w:val="2C5F1A3A"/>
    <w:rsid w:val="2CDA8887"/>
    <w:rsid w:val="2E5A70C6"/>
    <w:rsid w:val="2FB464CC"/>
    <w:rsid w:val="31D0EE93"/>
    <w:rsid w:val="323F4DB3"/>
    <w:rsid w:val="32DC5C2D"/>
    <w:rsid w:val="3321AA4F"/>
    <w:rsid w:val="34A2E69B"/>
    <w:rsid w:val="35282782"/>
    <w:rsid w:val="352D1A48"/>
    <w:rsid w:val="35A63DD4"/>
    <w:rsid w:val="36203BBE"/>
    <w:rsid w:val="3692A42A"/>
    <w:rsid w:val="36F4F118"/>
    <w:rsid w:val="38197F4B"/>
    <w:rsid w:val="381A1D4F"/>
    <w:rsid w:val="395984D6"/>
    <w:rsid w:val="3B631A2A"/>
    <w:rsid w:val="3E153CB1"/>
    <w:rsid w:val="3E828AF5"/>
    <w:rsid w:val="3F147AE9"/>
    <w:rsid w:val="40EEC05D"/>
    <w:rsid w:val="41015E58"/>
    <w:rsid w:val="4254259A"/>
    <w:rsid w:val="43876882"/>
    <w:rsid w:val="45E673FF"/>
    <w:rsid w:val="46FC0057"/>
    <w:rsid w:val="472D94F1"/>
    <w:rsid w:val="47ADE0EA"/>
    <w:rsid w:val="4838C19F"/>
    <w:rsid w:val="488B058F"/>
    <w:rsid w:val="48F0927E"/>
    <w:rsid w:val="497F1CC5"/>
    <w:rsid w:val="4BDB994E"/>
    <w:rsid w:val="4CABF1C2"/>
    <w:rsid w:val="4D449774"/>
    <w:rsid w:val="501813FE"/>
    <w:rsid w:val="525A65B5"/>
    <w:rsid w:val="55A4FC5F"/>
    <w:rsid w:val="56734D8C"/>
    <w:rsid w:val="56AD112D"/>
    <w:rsid w:val="570DB248"/>
    <w:rsid w:val="58D20461"/>
    <w:rsid w:val="5AD2C7F5"/>
    <w:rsid w:val="5B52819D"/>
    <w:rsid w:val="5B71EE62"/>
    <w:rsid w:val="5BACCF38"/>
    <w:rsid w:val="5C1273AB"/>
    <w:rsid w:val="5E7E4B13"/>
    <w:rsid w:val="5F5ADC83"/>
    <w:rsid w:val="5FBBA414"/>
    <w:rsid w:val="60D33BFD"/>
    <w:rsid w:val="6381142A"/>
    <w:rsid w:val="64405C85"/>
    <w:rsid w:val="64A873B4"/>
    <w:rsid w:val="64E8290C"/>
    <w:rsid w:val="65334906"/>
    <w:rsid w:val="65F09A69"/>
    <w:rsid w:val="65F2E6C8"/>
    <w:rsid w:val="6633F29F"/>
    <w:rsid w:val="685A97D8"/>
    <w:rsid w:val="68911CBC"/>
    <w:rsid w:val="69E59176"/>
    <w:rsid w:val="6AABCB80"/>
    <w:rsid w:val="6EFBD5A9"/>
    <w:rsid w:val="6FC1AC88"/>
    <w:rsid w:val="71B0F7BE"/>
    <w:rsid w:val="73E58E92"/>
    <w:rsid w:val="7521AE67"/>
    <w:rsid w:val="757E9AF4"/>
    <w:rsid w:val="76FA115D"/>
    <w:rsid w:val="78F6E77B"/>
    <w:rsid w:val="792DCF4D"/>
    <w:rsid w:val="797F2E90"/>
    <w:rsid w:val="7A94502B"/>
    <w:rsid w:val="7B79C805"/>
    <w:rsid w:val="7BCDB538"/>
    <w:rsid w:val="7BD938E8"/>
    <w:rsid w:val="7C55127E"/>
    <w:rsid w:val="7D5C7068"/>
    <w:rsid w:val="7EDC1750"/>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14:docId w14:val="16A9D580"/>
  <w15:docId w15:val="{95E2FF54-AF00-4336-9FCC-FE8EB17D05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B2B86"/>
    <w:pPr>
      <w:spacing w:after="0" w:line="240" w:lineRule="auto"/>
    </w:pPr>
    <w:rPr>
      <w:rFonts w:ascii="Times New Roman" w:eastAsia="Times New Roman" w:hAnsi="Times New Roman" w:cs="Times New Roman"/>
      <w:sz w:val="20"/>
      <w:szCs w:val="20"/>
      <w:lang w:eastAsia="es-ES"/>
    </w:rPr>
  </w:style>
  <w:style w:type="paragraph" w:styleId="Ttulo1">
    <w:name w:val="heading 1"/>
    <w:aliases w:val="Título Principal"/>
    <w:basedOn w:val="Normal"/>
    <w:next w:val="Normal"/>
    <w:link w:val="Ttulo1Car"/>
    <w:uiPriority w:val="9"/>
    <w:qFormat/>
    <w:rsid w:val="008E48EA"/>
    <w:pPr>
      <w:keepNext/>
      <w:widowControl w:val="0"/>
      <w:tabs>
        <w:tab w:val="center" w:pos="4680"/>
      </w:tabs>
      <w:autoSpaceDE w:val="0"/>
      <w:autoSpaceDN w:val="0"/>
      <w:adjustRightInd w:val="0"/>
      <w:jc w:val="both"/>
      <w:outlineLvl w:val="0"/>
    </w:pPr>
    <w:rPr>
      <w:rFonts w:ascii="Arial" w:hAnsi="Arial" w:cs="Arial"/>
      <w:b/>
      <w:bCs/>
      <w:i/>
      <w:iCs/>
      <w:color w:val="000000"/>
      <w:spacing w:val="-3"/>
      <w:sz w:val="24"/>
      <w:szCs w:val="24"/>
      <w:u w:color="000000"/>
      <w:lang w:val="es-ES"/>
    </w:rPr>
  </w:style>
  <w:style w:type="paragraph" w:styleId="Ttulo2">
    <w:name w:val="heading 2"/>
    <w:basedOn w:val="Normal"/>
    <w:next w:val="Normal"/>
    <w:link w:val="Ttulo2Car"/>
    <w:uiPriority w:val="9"/>
    <w:qFormat/>
    <w:rsid w:val="008E48EA"/>
    <w:pPr>
      <w:keepNext/>
      <w:widowControl w:val="0"/>
      <w:autoSpaceDE w:val="0"/>
      <w:autoSpaceDN w:val="0"/>
      <w:adjustRightInd w:val="0"/>
      <w:spacing w:before="240" w:after="60"/>
      <w:outlineLvl w:val="1"/>
    </w:pPr>
    <w:rPr>
      <w:rFonts w:ascii="Arial" w:hAnsi="Arial"/>
      <w:b/>
      <w:bCs/>
      <w:i/>
      <w:iCs/>
      <w:sz w:val="28"/>
      <w:szCs w:val="28"/>
      <w:lang w:val="es-ES"/>
    </w:rPr>
  </w:style>
  <w:style w:type="paragraph" w:styleId="Ttulo3">
    <w:name w:val="heading 3"/>
    <w:basedOn w:val="Normal"/>
    <w:next w:val="Normal"/>
    <w:link w:val="Ttulo3Car"/>
    <w:uiPriority w:val="9"/>
    <w:qFormat/>
    <w:rsid w:val="008E48EA"/>
    <w:pPr>
      <w:keepNext/>
      <w:widowControl w:val="0"/>
      <w:autoSpaceDE w:val="0"/>
      <w:autoSpaceDN w:val="0"/>
      <w:adjustRightInd w:val="0"/>
      <w:spacing w:before="240" w:after="60"/>
      <w:outlineLvl w:val="2"/>
    </w:pPr>
    <w:rPr>
      <w:rFonts w:ascii="Arial" w:hAnsi="Arial" w:cs="Arial"/>
      <w:b/>
      <w:bCs/>
      <w:sz w:val="26"/>
      <w:szCs w:val="26"/>
      <w:lang w:val="es-ES"/>
    </w:rPr>
  </w:style>
  <w:style w:type="paragraph" w:styleId="Ttulo4">
    <w:name w:val="heading 4"/>
    <w:basedOn w:val="Normal"/>
    <w:next w:val="Normal"/>
    <w:link w:val="Ttulo4Car"/>
    <w:uiPriority w:val="9"/>
    <w:qFormat/>
    <w:rsid w:val="008E48EA"/>
    <w:pPr>
      <w:keepNext/>
      <w:widowControl w:val="0"/>
      <w:autoSpaceDE w:val="0"/>
      <w:autoSpaceDN w:val="0"/>
      <w:adjustRightInd w:val="0"/>
      <w:outlineLvl w:val="3"/>
    </w:pPr>
    <w:rPr>
      <w:rFonts w:ascii="Book Antiqua" w:hAnsi="Book Antiqua" w:cs="Book Antiqua"/>
      <w:b/>
      <w:bCs/>
      <w:sz w:val="24"/>
      <w:szCs w:val="24"/>
      <w:u w:color="000000"/>
      <w:lang w:val="es-ES"/>
    </w:rPr>
  </w:style>
  <w:style w:type="paragraph" w:styleId="Ttulo5">
    <w:name w:val="heading 5"/>
    <w:basedOn w:val="Normal"/>
    <w:next w:val="Normal"/>
    <w:link w:val="Ttulo5Car"/>
    <w:uiPriority w:val="9"/>
    <w:qFormat/>
    <w:rsid w:val="008E48EA"/>
    <w:pPr>
      <w:keepNext/>
      <w:widowControl w:val="0"/>
      <w:autoSpaceDE w:val="0"/>
      <w:autoSpaceDN w:val="0"/>
      <w:adjustRightInd w:val="0"/>
      <w:jc w:val="both"/>
      <w:outlineLvl w:val="4"/>
    </w:pPr>
    <w:rPr>
      <w:rFonts w:ascii="Arial" w:hAnsi="Arial" w:cs="Arial"/>
      <w:b/>
      <w:bCs/>
      <w:i/>
      <w:iCs/>
      <w:color w:val="000000"/>
      <w:sz w:val="24"/>
      <w:szCs w:val="24"/>
      <w:u w:color="000000"/>
      <w:lang w:val="es-ES"/>
    </w:rPr>
  </w:style>
  <w:style w:type="paragraph" w:styleId="Ttulo6">
    <w:name w:val="heading 6"/>
    <w:basedOn w:val="Normal"/>
    <w:next w:val="Normal"/>
    <w:link w:val="Ttulo6Car"/>
    <w:uiPriority w:val="9"/>
    <w:qFormat/>
    <w:rsid w:val="008E48EA"/>
    <w:pPr>
      <w:widowControl w:val="0"/>
      <w:autoSpaceDE w:val="0"/>
      <w:autoSpaceDN w:val="0"/>
      <w:adjustRightInd w:val="0"/>
      <w:spacing w:before="240" w:after="60"/>
      <w:outlineLvl w:val="5"/>
    </w:pPr>
    <w:rPr>
      <w:b/>
      <w:bCs/>
      <w:sz w:val="22"/>
      <w:szCs w:val="22"/>
      <w:lang w:val="es-ES"/>
    </w:rPr>
  </w:style>
  <w:style w:type="paragraph" w:styleId="Ttulo7">
    <w:name w:val="heading 7"/>
    <w:basedOn w:val="Normal"/>
    <w:link w:val="Ttulo7Car"/>
    <w:qFormat/>
    <w:rsid w:val="008E48EA"/>
    <w:pPr>
      <w:keepNext/>
      <w:shd w:val="clear" w:color="auto" w:fill="FFFFFF"/>
      <w:tabs>
        <w:tab w:val="num" w:pos="360"/>
      </w:tabs>
      <w:autoSpaceDE w:val="0"/>
      <w:jc w:val="right"/>
      <w:outlineLvl w:val="6"/>
    </w:pPr>
    <w:rPr>
      <w:rFonts w:ascii="Arial" w:hAnsi="Arial" w:cs="Arial"/>
      <w:b/>
      <w:bCs/>
      <w:sz w:val="24"/>
      <w:szCs w:val="24"/>
      <w:u w:val="single"/>
      <w:lang w:val="es-ES"/>
    </w:rPr>
  </w:style>
  <w:style w:type="paragraph" w:styleId="Ttulo8">
    <w:name w:val="heading 8"/>
    <w:basedOn w:val="Normal"/>
    <w:next w:val="Normal"/>
    <w:link w:val="Ttulo8Car"/>
    <w:uiPriority w:val="9"/>
    <w:qFormat/>
    <w:rsid w:val="008E48EA"/>
    <w:pPr>
      <w:keepNext/>
      <w:widowControl w:val="0"/>
      <w:autoSpaceDE w:val="0"/>
      <w:autoSpaceDN w:val="0"/>
      <w:adjustRightInd w:val="0"/>
      <w:jc w:val="right"/>
      <w:outlineLvl w:val="7"/>
    </w:pPr>
    <w:rPr>
      <w:rFonts w:ascii="Book Antiqua" w:hAnsi="Book Antiqua" w:cs="Book Antiqua"/>
      <w:sz w:val="24"/>
      <w:szCs w:val="24"/>
      <w:lang w:val="es-ES"/>
    </w:rPr>
  </w:style>
  <w:style w:type="paragraph" w:styleId="Ttulo9">
    <w:name w:val="heading 9"/>
    <w:basedOn w:val="Normal"/>
    <w:next w:val="Normal"/>
    <w:link w:val="Ttulo9Car"/>
    <w:uiPriority w:val="9"/>
    <w:qFormat/>
    <w:rsid w:val="008E48EA"/>
    <w:pPr>
      <w:keepNext/>
      <w:jc w:val="right"/>
      <w:outlineLvl w:val="8"/>
    </w:pPr>
    <w:rPr>
      <w:rFonts w:ascii="Arial" w:hAnsi="Arial" w:cs="Arial"/>
      <w:b/>
      <w:bCs/>
      <w:sz w:val="18"/>
      <w:szCs w:val="18"/>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Principal Car"/>
    <w:basedOn w:val="Fuentedeprrafopredeter"/>
    <w:link w:val="Ttulo1"/>
    <w:uiPriority w:val="9"/>
    <w:rsid w:val="008E48EA"/>
    <w:rPr>
      <w:rFonts w:ascii="Arial" w:eastAsia="Times New Roman" w:hAnsi="Arial" w:cs="Arial"/>
      <w:b/>
      <w:bCs/>
      <w:i/>
      <w:iCs/>
      <w:color w:val="000000"/>
      <w:spacing w:val="-3"/>
      <w:sz w:val="24"/>
      <w:szCs w:val="24"/>
      <w:u w:color="000000"/>
      <w:lang w:val="es-ES" w:eastAsia="es-ES"/>
    </w:rPr>
  </w:style>
  <w:style w:type="character" w:customStyle="1" w:styleId="Ttulo2Car">
    <w:name w:val="Título 2 Car"/>
    <w:basedOn w:val="Fuentedeprrafopredeter"/>
    <w:link w:val="Ttulo2"/>
    <w:uiPriority w:val="9"/>
    <w:rsid w:val="008E48EA"/>
    <w:rPr>
      <w:rFonts w:ascii="Arial" w:eastAsia="Times New Roman" w:hAnsi="Arial" w:cs="Times New Roman"/>
      <w:b/>
      <w:bCs/>
      <w:i/>
      <w:iCs/>
      <w:sz w:val="28"/>
      <w:szCs w:val="28"/>
      <w:lang w:val="es-ES" w:eastAsia="es-ES"/>
    </w:rPr>
  </w:style>
  <w:style w:type="character" w:customStyle="1" w:styleId="Ttulo3Car">
    <w:name w:val="Título 3 Car"/>
    <w:basedOn w:val="Fuentedeprrafopredeter"/>
    <w:link w:val="Ttulo3"/>
    <w:uiPriority w:val="9"/>
    <w:rsid w:val="008E48EA"/>
    <w:rPr>
      <w:rFonts w:ascii="Arial" w:eastAsia="Times New Roman" w:hAnsi="Arial" w:cs="Arial"/>
      <w:b/>
      <w:bCs/>
      <w:sz w:val="26"/>
      <w:szCs w:val="26"/>
      <w:lang w:val="es-ES" w:eastAsia="es-ES"/>
    </w:rPr>
  </w:style>
  <w:style w:type="character" w:customStyle="1" w:styleId="Ttulo4Car">
    <w:name w:val="Título 4 Car"/>
    <w:basedOn w:val="Fuentedeprrafopredeter"/>
    <w:link w:val="Ttulo4"/>
    <w:uiPriority w:val="9"/>
    <w:rsid w:val="008E48EA"/>
    <w:rPr>
      <w:rFonts w:ascii="Book Antiqua" w:eastAsia="Times New Roman" w:hAnsi="Book Antiqua" w:cs="Book Antiqua"/>
      <w:b/>
      <w:bCs/>
      <w:sz w:val="24"/>
      <w:szCs w:val="24"/>
      <w:u w:color="000000"/>
      <w:lang w:val="es-ES" w:eastAsia="es-ES"/>
    </w:rPr>
  </w:style>
  <w:style w:type="character" w:customStyle="1" w:styleId="Ttulo5Car">
    <w:name w:val="Título 5 Car"/>
    <w:basedOn w:val="Fuentedeprrafopredeter"/>
    <w:link w:val="Ttulo5"/>
    <w:uiPriority w:val="9"/>
    <w:rsid w:val="008E48EA"/>
    <w:rPr>
      <w:rFonts w:ascii="Arial" w:eastAsia="Times New Roman" w:hAnsi="Arial" w:cs="Arial"/>
      <w:b/>
      <w:bCs/>
      <w:i/>
      <w:iCs/>
      <w:color w:val="000000"/>
      <w:sz w:val="24"/>
      <w:szCs w:val="24"/>
      <w:u w:color="000000"/>
      <w:lang w:val="es-ES" w:eastAsia="es-ES"/>
    </w:rPr>
  </w:style>
  <w:style w:type="character" w:customStyle="1" w:styleId="Ttulo6Car">
    <w:name w:val="Título 6 Car"/>
    <w:basedOn w:val="Fuentedeprrafopredeter"/>
    <w:link w:val="Ttulo6"/>
    <w:uiPriority w:val="9"/>
    <w:rsid w:val="008E48EA"/>
    <w:rPr>
      <w:rFonts w:ascii="Times New Roman" w:eastAsia="Times New Roman" w:hAnsi="Times New Roman" w:cs="Times New Roman"/>
      <w:b/>
      <w:bCs/>
      <w:lang w:val="es-ES" w:eastAsia="es-ES"/>
    </w:rPr>
  </w:style>
  <w:style w:type="character" w:customStyle="1" w:styleId="Ttulo7Car">
    <w:name w:val="Título 7 Car"/>
    <w:basedOn w:val="Fuentedeprrafopredeter"/>
    <w:link w:val="Ttulo7"/>
    <w:uiPriority w:val="9"/>
    <w:rsid w:val="008E48EA"/>
    <w:rPr>
      <w:rFonts w:ascii="Arial" w:eastAsia="Times New Roman" w:hAnsi="Arial" w:cs="Arial"/>
      <w:b/>
      <w:bCs/>
      <w:sz w:val="24"/>
      <w:szCs w:val="24"/>
      <w:u w:val="single"/>
      <w:shd w:val="clear" w:color="auto" w:fill="FFFFFF"/>
      <w:lang w:val="es-ES" w:eastAsia="es-ES"/>
    </w:rPr>
  </w:style>
  <w:style w:type="character" w:customStyle="1" w:styleId="Ttulo8Car">
    <w:name w:val="Título 8 Car"/>
    <w:basedOn w:val="Fuentedeprrafopredeter"/>
    <w:link w:val="Ttulo8"/>
    <w:uiPriority w:val="9"/>
    <w:rsid w:val="008E48EA"/>
    <w:rPr>
      <w:rFonts w:ascii="Book Antiqua" w:eastAsia="Times New Roman" w:hAnsi="Book Antiqua" w:cs="Book Antiqua"/>
      <w:sz w:val="24"/>
      <w:szCs w:val="24"/>
      <w:lang w:val="es-ES" w:eastAsia="es-ES"/>
    </w:rPr>
  </w:style>
  <w:style w:type="character" w:customStyle="1" w:styleId="Ttulo9Car">
    <w:name w:val="Título 9 Car"/>
    <w:basedOn w:val="Fuentedeprrafopredeter"/>
    <w:link w:val="Ttulo9"/>
    <w:uiPriority w:val="9"/>
    <w:rsid w:val="008E48EA"/>
    <w:rPr>
      <w:rFonts w:ascii="Arial" w:eastAsia="Times New Roman" w:hAnsi="Arial" w:cs="Arial"/>
      <w:b/>
      <w:bCs/>
      <w:sz w:val="18"/>
      <w:szCs w:val="18"/>
      <w:lang w:val="es-ES_tradnl" w:eastAsia="es-ES"/>
    </w:rPr>
  </w:style>
  <w:style w:type="paragraph" w:styleId="Textodeglobo">
    <w:name w:val="Balloon Text"/>
    <w:basedOn w:val="Normal"/>
    <w:link w:val="TextodegloboCar"/>
    <w:uiPriority w:val="99"/>
    <w:rsid w:val="008E48EA"/>
    <w:rPr>
      <w:rFonts w:ascii="Tahoma" w:hAnsi="Tahoma" w:cs="Tahoma"/>
      <w:sz w:val="16"/>
      <w:szCs w:val="16"/>
      <w:lang w:val="es-ES"/>
    </w:rPr>
  </w:style>
  <w:style w:type="character" w:customStyle="1" w:styleId="TextodegloboCar">
    <w:name w:val="Texto de globo Car"/>
    <w:basedOn w:val="Fuentedeprrafopredeter"/>
    <w:link w:val="Textodeglobo"/>
    <w:uiPriority w:val="99"/>
    <w:rsid w:val="008E48EA"/>
    <w:rPr>
      <w:rFonts w:ascii="Tahoma" w:eastAsia="Times New Roman" w:hAnsi="Tahoma" w:cs="Tahoma"/>
      <w:sz w:val="16"/>
      <w:szCs w:val="16"/>
      <w:lang w:val="es-ES" w:eastAsia="es-ES"/>
    </w:rPr>
  </w:style>
  <w:style w:type="paragraph" w:styleId="Textoindependiente2">
    <w:name w:val="Body Text 2"/>
    <w:basedOn w:val="Normal"/>
    <w:link w:val="Textoindependiente2Car"/>
    <w:rsid w:val="008E48EA"/>
    <w:pPr>
      <w:jc w:val="both"/>
    </w:pPr>
    <w:rPr>
      <w:rFonts w:ascii="Bookman Old Style" w:hAnsi="Bookman Old Style" w:cs="Bookman Old Style"/>
      <w:sz w:val="24"/>
      <w:szCs w:val="24"/>
      <w:lang w:val="es-ES_tradnl"/>
    </w:rPr>
  </w:style>
  <w:style w:type="character" w:customStyle="1" w:styleId="Textoindependiente2Car">
    <w:name w:val="Texto independiente 2 Car"/>
    <w:basedOn w:val="Fuentedeprrafopredeter"/>
    <w:link w:val="Textoindependiente2"/>
    <w:rsid w:val="008E48EA"/>
    <w:rPr>
      <w:rFonts w:ascii="Bookman Old Style" w:eastAsia="Times New Roman" w:hAnsi="Bookman Old Style" w:cs="Bookman Old Style"/>
      <w:sz w:val="24"/>
      <w:szCs w:val="24"/>
      <w:lang w:val="es-ES_tradnl" w:eastAsia="es-ES"/>
    </w:rPr>
  </w:style>
  <w:style w:type="character" w:styleId="Hipervnculo">
    <w:name w:val="Hyperlink"/>
    <w:rsid w:val="008E48EA"/>
    <w:rPr>
      <w:rFonts w:cs="Times New Roman"/>
      <w:color w:val="0000FF"/>
      <w:u w:val="single"/>
    </w:rPr>
  </w:style>
  <w:style w:type="paragraph" w:customStyle="1" w:styleId="Car">
    <w:name w:val="Car"/>
    <w:basedOn w:val="Normal"/>
    <w:semiHidden/>
    <w:rsid w:val="008E48EA"/>
    <w:pPr>
      <w:spacing w:after="160" w:line="240" w:lineRule="exact"/>
    </w:pPr>
    <w:rPr>
      <w:rFonts w:ascii="Verdana" w:hAnsi="Verdana" w:cs="Verdana"/>
      <w:lang w:val="en-AU" w:eastAsia="en-US"/>
    </w:rPr>
  </w:style>
  <w:style w:type="paragraph" w:styleId="Encabezado">
    <w:name w:val="header"/>
    <w:aliases w:val="encabezado"/>
    <w:basedOn w:val="Normal"/>
    <w:link w:val="EncabezadoCar"/>
    <w:uiPriority w:val="99"/>
    <w:rsid w:val="008E48EA"/>
    <w:pPr>
      <w:tabs>
        <w:tab w:val="center" w:pos="4252"/>
        <w:tab w:val="right" w:pos="8504"/>
      </w:tabs>
    </w:pPr>
  </w:style>
  <w:style w:type="character" w:customStyle="1" w:styleId="EncabezadoCar">
    <w:name w:val="Encabezado Car"/>
    <w:aliases w:val="encabezado Car"/>
    <w:basedOn w:val="Fuentedeprrafopredeter"/>
    <w:link w:val="Encabezado"/>
    <w:uiPriority w:val="99"/>
    <w:rsid w:val="008E48EA"/>
    <w:rPr>
      <w:rFonts w:ascii="Times New Roman" w:eastAsia="Times New Roman" w:hAnsi="Times New Roman" w:cs="Times New Roman"/>
      <w:sz w:val="20"/>
      <w:szCs w:val="20"/>
      <w:lang w:eastAsia="es-ES"/>
    </w:rPr>
  </w:style>
  <w:style w:type="paragraph" w:styleId="Piedepgina">
    <w:name w:val="footer"/>
    <w:basedOn w:val="Normal"/>
    <w:link w:val="PiedepginaCar"/>
    <w:uiPriority w:val="99"/>
    <w:rsid w:val="008E48EA"/>
    <w:pPr>
      <w:tabs>
        <w:tab w:val="center" w:pos="4252"/>
        <w:tab w:val="right" w:pos="8504"/>
      </w:tabs>
    </w:pPr>
  </w:style>
  <w:style w:type="character" w:customStyle="1" w:styleId="PiedepginaCar">
    <w:name w:val="Pie de página Car"/>
    <w:basedOn w:val="Fuentedeprrafopredeter"/>
    <w:link w:val="Piedepgina"/>
    <w:uiPriority w:val="99"/>
    <w:rsid w:val="008E48EA"/>
    <w:rPr>
      <w:rFonts w:ascii="Times New Roman" w:eastAsia="Times New Roman" w:hAnsi="Times New Roman" w:cs="Times New Roman"/>
      <w:sz w:val="20"/>
      <w:szCs w:val="20"/>
      <w:lang w:eastAsia="es-ES"/>
    </w:rPr>
  </w:style>
  <w:style w:type="character" w:styleId="Nmerodepgina">
    <w:name w:val="page number"/>
    <w:rsid w:val="008E48EA"/>
    <w:rPr>
      <w:rFonts w:cs="Times New Roman"/>
    </w:rPr>
  </w:style>
  <w:style w:type="paragraph" w:styleId="NormalWeb">
    <w:name w:val="Normal (Web)"/>
    <w:basedOn w:val="Normal"/>
    <w:link w:val="NormalWebCar"/>
    <w:uiPriority w:val="99"/>
    <w:qFormat/>
    <w:rsid w:val="008E48EA"/>
    <w:pPr>
      <w:widowControl w:val="0"/>
      <w:autoSpaceDE w:val="0"/>
      <w:autoSpaceDN w:val="0"/>
      <w:adjustRightInd w:val="0"/>
    </w:pPr>
    <w:rPr>
      <w:rFonts w:ascii="Arial Unicode MS" w:eastAsia="Arial Unicode MS" w:hAnsi="Arial" w:cs="Arial Unicode MS"/>
      <w:color w:val="000000"/>
      <w:sz w:val="24"/>
      <w:szCs w:val="24"/>
      <w:u w:color="000000"/>
      <w:lang w:val="es-ES"/>
    </w:rPr>
  </w:style>
  <w:style w:type="table" w:styleId="Tablaconcuadrcula">
    <w:name w:val="Table Grid"/>
    <w:basedOn w:val="Tablanormal"/>
    <w:uiPriority w:val="39"/>
    <w:rsid w:val="008E48EA"/>
    <w:pPr>
      <w:spacing w:after="0" w:line="240" w:lineRule="auto"/>
    </w:pPr>
    <w:rPr>
      <w:rFonts w:ascii="Times New Roman" w:eastAsia="Times New Roman" w:hAnsi="Times New Roman" w:cs="Times New Roman"/>
      <w:sz w:val="20"/>
      <w:szCs w:val="20"/>
      <w:lang w:eastAsia="es-C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99"/>
    <w:rsid w:val="008E48EA"/>
    <w:pPr>
      <w:spacing w:after="120"/>
    </w:pPr>
  </w:style>
  <w:style w:type="character" w:customStyle="1" w:styleId="TextoindependienteCar">
    <w:name w:val="Texto independiente Car"/>
    <w:basedOn w:val="Fuentedeprrafopredeter"/>
    <w:link w:val="Textoindependiente"/>
    <w:uiPriority w:val="99"/>
    <w:rsid w:val="008E48EA"/>
    <w:rPr>
      <w:rFonts w:ascii="Times New Roman" w:eastAsia="Times New Roman" w:hAnsi="Times New Roman" w:cs="Times New Roman"/>
      <w:sz w:val="20"/>
      <w:szCs w:val="20"/>
      <w:lang w:eastAsia="es-ES"/>
    </w:rPr>
  </w:style>
  <w:style w:type="paragraph" w:styleId="Textonotapie">
    <w:name w:val="footnote text"/>
    <w:basedOn w:val="Normal"/>
    <w:link w:val="TextonotapieCar"/>
    <w:uiPriority w:val="99"/>
    <w:rsid w:val="008E48EA"/>
    <w:rPr>
      <w:lang w:val="es-ES"/>
    </w:rPr>
  </w:style>
  <w:style w:type="character" w:customStyle="1" w:styleId="TextonotapieCar">
    <w:name w:val="Texto nota pie Car"/>
    <w:basedOn w:val="Fuentedeprrafopredeter"/>
    <w:link w:val="Textonotapie"/>
    <w:uiPriority w:val="99"/>
    <w:rsid w:val="008E48EA"/>
    <w:rPr>
      <w:rFonts w:ascii="Times New Roman" w:eastAsia="Times New Roman" w:hAnsi="Times New Roman" w:cs="Times New Roman"/>
      <w:sz w:val="20"/>
      <w:szCs w:val="20"/>
      <w:lang w:val="es-ES" w:eastAsia="es-ES"/>
    </w:rPr>
  </w:style>
  <w:style w:type="character" w:styleId="Refdenotaalpie">
    <w:name w:val="footnote reference"/>
    <w:uiPriority w:val="99"/>
    <w:rsid w:val="008E48EA"/>
    <w:rPr>
      <w:rFonts w:cs="Times New Roman"/>
      <w:vertAlign w:val="superscript"/>
    </w:rPr>
  </w:style>
  <w:style w:type="character" w:styleId="Textoennegrita">
    <w:name w:val="Strong"/>
    <w:uiPriority w:val="22"/>
    <w:qFormat/>
    <w:rsid w:val="008E48EA"/>
    <w:rPr>
      <w:rFonts w:cs="Times New Roman"/>
      <w:b/>
      <w:bCs/>
    </w:rPr>
  </w:style>
  <w:style w:type="paragraph" w:customStyle="1" w:styleId="CharChar">
    <w:name w:val="Char Char"/>
    <w:basedOn w:val="Normal"/>
    <w:semiHidden/>
    <w:rsid w:val="008E48EA"/>
    <w:pPr>
      <w:spacing w:after="160" w:line="240" w:lineRule="exact"/>
    </w:pPr>
    <w:rPr>
      <w:rFonts w:ascii="Verdana" w:hAnsi="Verdana" w:cs="Verdana"/>
      <w:lang w:val="en-AU" w:eastAsia="en-US"/>
    </w:rPr>
  </w:style>
  <w:style w:type="paragraph" w:customStyle="1" w:styleId="Estilo">
    <w:name w:val="Estilo"/>
    <w:next w:val="Normal"/>
    <w:rsid w:val="008E48EA"/>
    <w:pPr>
      <w:widowControl w:val="0"/>
      <w:autoSpaceDE w:val="0"/>
      <w:autoSpaceDN w:val="0"/>
      <w:adjustRightInd w:val="0"/>
      <w:spacing w:after="0" w:line="240" w:lineRule="auto"/>
    </w:pPr>
    <w:rPr>
      <w:rFonts w:ascii="Arial" w:eastAsia="Times New Roman" w:hAnsi="Arial" w:cs="Arial"/>
      <w:sz w:val="24"/>
      <w:szCs w:val="24"/>
      <w:lang w:val="es-ES" w:eastAsia="es-ES"/>
    </w:rPr>
  </w:style>
  <w:style w:type="paragraph" w:customStyle="1" w:styleId="Estilo1">
    <w:name w:val="Estilo1"/>
    <w:next w:val="Normal"/>
    <w:rsid w:val="008E48EA"/>
    <w:pPr>
      <w:widowControl w:val="0"/>
      <w:autoSpaceDE w:val="0"/>
      <w:autoSpaceDN w:val="0"/>
      <w:adjustRightInd w:val="0"/>
      <w:spacing w:after="0" w:line="240" w:lineRule="auto"/>
    </w:pPr>
    <w:rPr>
      <w:rFonts w:ascii="Arial" w:eastAsia="Times New Roman" w:hAnsi="Arial" w:cs="Arial"/>
      <w:sz w:val="24"/>
      <w:szCs w:val="24"/>
      <w:u w:color="000000"/>
      <w:lang w:val="es-ES" w:eastAsia="es-ES"/>
    </w:rPr>
  </w:style>
  <w:style w:type="paragraph" w:styleId="Textoindependiente3">
    <w:name w:val="Body Text 3"/>
    <w:basedOn w:val="Normal"/>
    <w:link w:val="Textoindependiente3Car"/>
    <w:rsid w:val="008E48EA"/>
    <w:pPr>
      <w:widowControl w:val="0"/>
      <w:autoSpaceDE w:val="0"/>
      <w:autoSpaceDN w:val="0"/>
      <w:adjustRightInd w:val="0"/>
      <w:jc w:val="both"/>
    </w:pPr>
    <w:rPr>
      <w:rFonts w:ascii="Book Antiqua" w:hAnsi="Book Antiqua" w:cs="Book Antiqua"/>
      <w:sz w:val="24"/>
      <w:szCs w:val="24"/>
      <w:lang w:val="es-ES"/>
    </w:rPr>
  </w:style>
  <w:style w:type="character" w:customStyle="1" w:styleId="Textoindependiente3Car">
    <w:name w:val="Texto independiente 3 Car"/>
    <w:basedOn w:val="Fuentedeprrafopredeter"/>
    <w:link w:val="Textoindependiente3"/>
    <w:rsid w:val="008E48EA"/>
    <w:rPr>
      <w:rFonts w:ascii="Book Antiqua" w:eastAsia="Times New Roman" w:hAnsi="Book Antiqua" w:cs="Book Antiqua"/>
      <w:sz w:val="24"/>
      <w:szCs w:val="24"/>
      <w:lang w:val="es-ES" w:eastAsia="es-ES"/>
    </w:rPr>
  </w:style>
  <w:style w:type="character" w:styleId="Hipervnculovisitado">
    <w:name w:val="FollowedHyperlink"/>
    <w:rsid w:val="008E48EA"/>
    <w:rPr>
      <w:rFonts w:cs="Times New Roman"/>
      <w:color w:val="800080"/>
      <w:u w:val="single"/>
    </w:rPr>
  </w:style>
  <w:style w:type="paragraph" w:customStyle="1" w:styleId="Ttulo30">
    <w:name w:val="TÍtulo 3"/>
    <w:next w:val="Normal"/>
    <w:rsid w:val="008E48EA"/>
    <w:pPr>
      <w:keepNext/>
      <w:widowControl w:val="0"/>
      <w:autoSpaceDE w:val="0"/>
      <w:autoSpaceDN w:val="0"/>
      <w:adjustRightInd w:val="0"/>
      <w:spacing w:after="0" w:line="240" w:lineRule="auto"/>
      <w:jc w:val="both"/>
    </w:pPr>
    <w:rPr>
      <w:rFonts w:ascii="Arial" w:eastAsia="Times New Roman" w:hAnsi="Arial" w:cs="Arial"/>
      <w:sz w:val="24"/>
      <w:szCs w:val="24"/>
      <w:lang w:val="es-ES" w:eastAsia="es-ES"/>
    </w:rPr>
  </w:style>
  <w:style w:type="paragraph" w:styleId="Sangra2detindependiente">
    <w:name w:val="Body Text Indent 2"/>
    <w:basedOn w:val="Normal"/>
    <w:link w:val="Sangra2detindependienteCar"/>
    <w:rsid w:val="008E48EA"/>
    <w:pPr>
      <w:widowControl w:val="0"/>
      <w:autoSpaceDE w:val="0"/>
      <w:autoSpaceDN w:val="0"/>
      <w:adjustRightInd w:val="0"/>
      <w:ind w:left="497"/>
      <w:jc w:val="both"/>
    </w:pPr>
    <w:rPr>
      <w:rFonts w:ascii="Arial" w:hAnsi="Arial" w:cs="Arial"/>
      <w:color w:val="000000"/>
      <w:spacing w:val="-10"/>
      <w:sz w:val="28"/>
      <w:szCs w:val="28"/>
      <w:u w:color="000000"/>
      <w:lang w:val="es-ES"/>
    </w:rPr>
  </w:style>
  <w:style w:type="character" w:customStyle="1" w:styleId="Sangra2detindependienteCar">
    <w:name w:val="Sangría 2 de t. independiente Car"/>
    <w:basedOn w:val="Fuentedeprrafopredeter"/>
    <w:link w:val="Sangra2detindependiente"/>
    <w:rsid w:val="008E48EA"/>
    <w:rPr>
      <w:rFonts w:ascii="Arial" w:eastAsia="Times New Roman" w:hAnsi="Arial" w:cs="Arial"/>
      <w:color w:val="000000"/>
      <w:spacing w:val="-10"/>
      <w:sz w:val="28"/>
      <w:szCs w:val="28"/>
      <w:u w:color="000000"/>
      <w:lang w:val="es-ES" w:eastAsia="es-ES"/>
    </w:rPr>
  </w:style>
  <w:style w:type="paragraph" w:styleId="Mapadeldocumento">
    <w:name w:val="Document Map"/>
    <w:basedOn w:val="Normal"/>
    <w:link w:val="MapadeldocumentoCar"/>
    <w:semiHidden/>
    <w:rsid w:val="008E48EA"/>
    <w:pPr>
      <w:widowControl w:val="0"/>
      <w:shd w:val="clear" w:color="auto" w:fill="000080"/>
      <w:autoSpaceDE w:val="0"/>
      <w:autoSpaceDN w:val="0"/>
      <w:adjustRightInd w:val="0"/>
    </w:pPr>
    <w:rPr>
      <w:rFonts w:ascii="Tahoma" w:hAnsi="Tahoma" w:cs="Tahoma"/>
      <w:color w:val="000000"/>
      <w:u w:color="000000"/>
      <w:lang w:val="es-ES"/>
    </w:rPr>
  </w:style>
  <w:style w:type="character" w:customStyle="1" w:styleId="MapadeldocumentoCar">
    <w:name w:val="Mapa del documento Car"/>
    <w:basedOn w:val="Fuentedeprrafopredeter"/>
    <w:link w:val="Mapadeldocumento"/>
    <w:semiHidden/>
    <w:rsid w:val="008E48EA"/>
    <w:rPr>
      <w:rFonts w:ascii="Tahoma" w:eastAsia="Times New Roman" w:hAnsi="Tahoma" w:cs="Tahoma"/>
      <w:color w:val="000000"/>
      <w:sz w:val="20"/>
      <w:szCs w:val="20"/>
      <w:u w:color="000000"/>
      <w:shd w:val="clear" w:color="auto" w:fill="000080"/>
      <w:lang w:val="es-ES" w:eastAsia="es-ES"/>
    </w:rPr>
  </w:style>
  <w:style w:type="paragraph" w:customStyle="1" w:styleId="H5">
    <w:name w:val="H5"/>
    <w:next w:val="Normal"/>
    <w:rsid w:val="008E48EA"/>
    <w:pPr>
      <w:keepNext/>
      <w:widowControl w:val="0"/>
      <w:autoSpaceDE w:val="0"/>
      <w:autoSpaceDN w:val="0"/>
      <w:adjustRightInd w:val="0"/>
      <w:spacing w:before="100" w:after="100" w:line="240" w:lineRule="auto"/>
      <w:outlineLvl w:val="5"/>
    </w:pPr>
    <w:rPr>
      <w:rFonts w:ascii="Arial" w:eastAsia="Times New Roman" w:hAnsi="Arial" w:cs="Arial"/>
      <w:b/>
      <w:bCs/>
      <w:sz w:val="20"/>
      <w:szCs w:val="20"/>
      <w:shd w:val="clear" w:color="auto" w:fill="FFFFFF"/>
      <w:lang w:val="es-ES" w:eastAsia="es-ES"/>
    </w:rPr>
  </w:style>
  <w:style w:type="paragraph" w:customStyle="1" w:styleId="estilo2">
    <w:name w:val="estilo2"/>
    <w:basedOn w:val="Normal"/>
    <w:rsid w:val="008E48EA"/>
    <w:pPr>
      <w:spacing w:before="100" w:beforeAutospacing="1" w:after="100" w:afterAutospacing="1"/>
    </w:pPr>
    <w:rPr>
      <w:rFonts w:ascii="Verdana" w:hAnsi="Verdana" w:cs="Verdana"/>
      <w:sz w:val="24"/>
      <w:szCs w:val="24"/>
      <w:lang w:val="es-ES"/>
    </w:rPr>
  </w:style>
  <w:style w:type="character" w:customStyle="1" w:styleId="estilo51">
    <w:name w:val="estilo51"/>
    <w:rsid w:val="008E48EA"/>
    <w:rPr>
      <w:rFonts w:cs="Times New Roman"/>
      <w:b/>
      <w:bCs/>
    </w:rPr>
  </w:style>
  <w:style w:type="character" w:customStyle="1" w:styleId="estilo41">
    <w:name w:val="estilo41"/>
    <w:rsid w:val="008E48EA"/>
    <w:rPr>
      <w:rFonts w:cs="Times New Roman"/>
    </w:rPr>
  </w:style>
  <w:style w:type="paragraph" w:styleId="Prrafodelista">
    <w:name w:val="List Paragraph"/>
    <w:aliases w:val="Bullet 1,Use Case List Paragraph,Lista vistosa - Énfasis 11,Párrafo de lista Car Car Car,Footnote,List Paragraph2,Informe,3,FooterText,numbered,Paragraphe de liste1,Bulletr List Paragraph,列出段落,列出段落1,lp1,lp11,List Paragraph 1,Bullets"/>
    <w:basedOn w:val="Normal"/>
    <w:link w:val="PrrafodelistaCar"/>
    <w:uiPriority w:val="34"/>
    <w:qFormat/>
    <w:rsid w:val="008E48EA"/>
    <w:pPr>
      <w:ind w:left="708"/>
    </w:pPr>
    <w:rPr>
      <w:rFonts w:ascii="Arial" w:hAnsi="Arial" w:cs="Arial"/>
      <w:sz w:val="24"/>
      <w:szCs w:val="24"/>
      <w:lang w:val="es-ES"/>
    </w:rPr>
  </w:style>
  <w:style w:type="character" w:styleId="nfasis">
    <w:name w:val="Emphasis"/>
    <w:uiPriority w:val="20"/>
    <w:qFormat/>
    <w:rsid w:val="008E48EA"/>
    <w:rPr>
      <w:rFonts w:cs="Times New Roman"/>
      <w:i/>
      <w:iCs/>
    </w:rPr>
  </w:style>
  <w:style w:type="paragraph" w:customStyle="1" w:styleId="Prrafodelista1">
    <w:name w:val="Párrafo de lista1"/>
    <w:basedOn w:val="Normal"/>
    <w:uiPriority w:val="34"/>
    <w:qFormat/>
    <w:rsid w:val="008E48EA"/>
    <w:pPr>
      <w:spacing w:after="200" w:line="276" w:lineRule="auto"/>
      <w:ind w:left="720"/>
    </w:pPr>
    <w:rPr>
      <w:rFonts w:ascii="Calibri" w:hAnsi="Calibri" w:cs="Calibri"/>
      <w:sz w:val="22"/>
      <w:szCs w:val="22"/>
      <w:lang w:eastAsia="en-US"/>
    </w:rPr>
  </w:style>
  <w:style w:type="character" w:customStyle="1" w:styleId="CarCar1">
    <w:name w:val="Car Car1"/>
    <w:semiHidden/>
    <w:locked/>
    <w:rsid w:val="008E48EA"/>
    <w:rPr>
      <w:rFonts w:ascii="Calibri" w:hAnsi="Calibri" w:cs="Calibri"/>
      <w:lang w:val="es-CR" w:eastAsia="en-US"/>
    </w:rPr>
  </w:style>
  <w:style w:type="paragraph" w:styleId="Sangradetextonormal">
    <w:name w:val="Body Text Indent"/>
    <w:basedOn w:val="Normal"/>
    <w:link w:val="SangradetextonormalCar"/>
    <w:rsid w:val="008E48EA"/>
    <w:pPr>
      <w:widowControl w:val="0"/>
      <w:autoSpaceDE w:val="0"/>
      <w:autoSpaceDN w:val="0"/>
      <w:adjustRightInd w:val="0"/>
      <w:spacing w:after="120"/>
      <w:ind w:left="283"/>
    </w:pPr>
    <w:rPr>
      <w:rFonts w:ascii="Arial" w:hAnsi="Arial" w:cs="Arial"/>
      <w:sz w:val="24"/>
      <w:szCs w:val="24"/>
      <w:lang w:val="es-ES"/>
    </w:rPr>
  </w:style>
  <w:style w:type="character" w:customStyle="1" w:styleId="SangradetextonormalCar">
    <w:name w:val="Sangría de texto normal Car"/>
    <w:basedOn w:val="Fuentedeprrafopredeter"/>
    <w:link w:val="Sangradetextonormal"/>
    <w:rsid w:val="008E48EA"/>
    <w:rPr>
      <w:rFonts w:ascii="Arial" w:eastAsia="Times New Roman" w:hAnsi="Arial" w:cs="Arial"/>
      <w:sz w:val="24"/>
      <w:szCs w:val="24"/>
      <w:lang w:val="es-ES" w:eastAsia="es-ES"/>
    </w:rPr>
  </w:style>
  <w:style w:type="character" w:customStyle="1" w:styleId="CarCar2">
    <w:name w:val="Car Car2"/>
    <w:semiHidden/>
    <w:rsid w:val="008E48EA"/>
    <w:rPr>
      <w:rFonts w:cs="Times New Roman"/>
      <w:lang w:val="es-ES" w:eastAsia="es-ES"/>
    </w:rPr>
  </w:style>
  <w:style w:type="paragraph" w:customStyle="1" w:styleId="BodyText22">
    <w:name w:val="Body Text 22"/>
    <w:rsid w:val="008E48EA"/>
    <w:pPr>
      <w:widowControl w:val="0"/>
      <w:autoSpaceDE w:val="0"/>
      <w:autoSpaceDN w:val="0"/>
      <w:adjustRightInd w:val="0"/>
      <w:spacing w:after="0" w:line="240" w:lineRule="auto"/>
      <w:jc w:val="both"/>
    </w:pPr>
    <w:rPr>
      <w:rFonts w:ascii="Arial" w:eastAsia="Times New Roman" w:hAnsi="Arial" w:cs="Arial"/>
      <w:sz w:val="24"/>
      <w:szCs w:val="24"/>
      <w:u w:color="000000"/>
      <w:shd w:val="clear" w:color="auto" w:fill="FFFFFF"/>
      <w:lang w:val="es-ES" w:eastAsia="es-ES"/>
    </w:rPr>
  </w:style>
  <w:style w:type="paragraph" w:styleId="Textodebloque">
    <w:name w:val="Block Text"/>
    <w:basedOn w:val="Normal"/>
    <w:rsid w:val="008E48EA"/>
    <w:pPr>
      <w:widowControl w:val="0"/>
      <w:autoSpaceDE w:val="0"/>
      <w:autoSpaceDN w:val="0"/>
      <w:adjustRightInd w:val="0"/>
      <w:jc w:val="both"/>
    </w:pPr>
    <w:rPr>
      <w:rFonts w:ascii="Arial" w:hAnsi="Arial" w:cs="Arial"/>
      <w:b/>
      <w:bCs/>
      <w:sz w:val="24"/>
      <w:szCs w:val="24"/>
      <w:u w:color="000000"/>
      <w:shd w:val="clear" w:color="auto" w:fill="FFFFFF"/>
      <w:lang w:val="es-ES_tradnl"/>
    </w:rPr>
  </w:style>
  <w:style w:type="paragraph" w:customStyle="1" w:styleId="Car1">
    <w:name w:val="Car1"/>
    <w:basedOn w:val="Normal"/>
    <w:semiHidden/>
    <w:rsid w:val="008E48EA"/>
    <w:pPr>
      <w:spacing w:after="160" w:line="240" w:lineRule="exact"/>
    </w:pPr>
    <w:rPr>
      <w:rFonts w:ascii="Verdana" w:hAnsi="Verdana" w:cs="Verdana"/>
      <w:lang w:val="en-AU" w:eastAsia="en-US"/>
    </w:rPr>
  </w:style>
  <w:style w:type="paragraph" w:styleId="Ttulo">
    <w:name w:val="Title"/>
    <w:basedOn w:val="Normal"/>
    <w:link w:val="TtuloCar"/>
    <w:uiPriority w:val="10"/>
    <w:qFormat/>
    <w:rsid w:val="008E48EA"/>
    <w:pPr>
      <w:jc w:val="center"/>
    </w:pPr>
    <w:rPr>
      <w:rFonts w:ascii="Arial" w:hAnsi="Arial"/>
      <w:b/>
      <w:bCs/>
      <w:sz w:val="36"/>
      <w:szCs w:val="36"/>
    </w:rPr>
  </w:style>
  <w:style w:type="character" w:customStyle="1" w:styleId="TtuloCar">
    <w:name w:val="Título Car"/>
    <w:basedOn w:val="Fuentedeprrafopredeter"/>
    <w:link w:val="Ttulo"/>
    <w:uiPriority w:val="10"/>
    <w:rsid w:val="008E48EA"/>
    <w:rPr>
      <w:rFonts w:ascii="Arial" w:eastAsia="Times New Roman" w:hAnsi="Arial" w:cs="Times New Roman"/>
      <w:b/>
      <w:bCs/>
      <w:sz w:val="36"/>
      <w:szCs w:val="36"/>
      <w:lang w:eastAsia="es-ES"/>
    </w:rPr>
  </w:style>
  <w:style w:type="paragraph" w:customStyle="1" w:styleId="Prrafodelista2">
    <w:name w:val="Párrafo de lista2"/>
    <w:basedOn w:val="Normal"/>
    <w:qFormat/>
    <w:rsid w:val="008E48EA"/>
    <w:pPr>
      <w:spacing w:after="200" w:line="276" w:lineRule="auto"/>
      <w:ind w:left="720"/>
      <w:contextualSpacing/>
    </w:pPr>
    <w:rPr>
      <w:rFonts w:ascii="Calibri" w:hAnsi="Calibri"/>
      <w:sz w:val="22"/>
      <w:szCs w:val="22"/>
      <w:lang w:val="es-ES" w:eastAsia="en-US"/>
    </w:rPr>
  </w:style>
  <w:style w:type="paragraph" w:customStyle="1" w:styleId="ListParagraph1">
    <w:name w:val="List Paragraph1"/>
    <w:basedOn w:val="Normal"/>
    <w:qFormat/>
    <w:rsid w:val="008E48EA"/>
    <w:pPr>
      <w:ind w:left="720"/>
    </w:pPr>
    <w:rPr>
      <w:sz w:val="24"/>
      <w:szCs w:val="24"/>
      <w:lang w:val="es-ES"/>
    </w:rPr>
  </w:style>
  <w:style w:type="paragraph" w:styleId="Sangra3detindependiente">
    <w:name w:val="Body Text Indent 3"/>
    <w:basedOn w:val="Normal"/>
    <w:link w:val="Sangra3detindependienteCar"/>
    <w:rsid w:val="008E48EA"/>
    <w:pPr>
      <w:ind w:left="709" w:hanging="709"/>
      <w:jc w:val="both"/>
    </w:pPr>
    <w:rPr>
      <w:rFonts w:ascii="Bookman Old Style" w:hAnsi="Bookman Old Style" w:cs="Bookman Old Style"/>
      <w:sz w:val="24"/>
      <w:szCs w:val="24"/>
      <w:lang w:val="es-ES_tradnl"/>
    </w:rPr>
  </w:style>
  <w:style w:type="character" w:customStyle="1" w:styleId="Sangra3detindependienteCar">
    <w:name w:val="Sangría 3 de t. independiente Car"/>
    <w:basedOn w:val="Fuentedeprrafopredeter"/>
    <w:link w:val="Sangra3detindependiente"/>
    <w:rsid w:val="008E48EA"/>
    <w:rPr>
      <w:rFonts w:ascii="Bookman Old Style" w:eastAsia="Times New Roman" w:hAnsi="Bookman Old Style" w:cs="Bookman Old Style"/>
      <w:sz w:val="24"/>
      <w:szCs w:val="24"/>
      <w:lang w:val="es-ES_tradnl" w:eastAsia="es-ES"/>
    </w:rPr>
  </w:style>
  <w:style w:type="paragraph" w:styleId="Subttulo">
    <w:name w:val="Subtitle"/>
    <w:basedOn w:val="Normal"/>
    <w:link w:val="SubttuloCar"/>
    <w:qFormat/>
    <w:rsid w:val="008E48EA"/>
    <w:pPr>
      <w:jc w:val="center"/>
    </w:pPr>
    <w:rPr>
      <w:b/>
      <w:bCs/>
      <w:sz w:val="32"/>
      <w:szCs w:val="32"/>
      <w:lang w:val="es-ES"/>
    </w:rPr>
  </w:style>
  <w:style w:type="character" w:customStyle="1" w:styleId="SubttuloCar">
    <w:name w:val="Subtítulo Car"/>
    <w:basedOn w:val="Fuentedeprrafopredeter"/>
    <w:link w:val="Subttulo"/>
    <w:rsid w:val="008E48EA"/>
    <w:rPr>
      <w:rFonts w:ascii="Times New Roman" w:eastAsia="Times New Roman" w:hAnsi="Times New Roman" w:cs="Times New Roman"/>
      <w:b/>
      <w:bCs/>
      <w:sz w:val="32"/>
      <w:szCs w:val="32"/>
      <w:lang w:val="es-ES" w:eastAsia="es-ES"/>
    </w:rPr>
  </w:style>
  <w:style w:type="paragraph" w:styleId="Lista">
    <w:name w:val="List"/>
    <w:basedOn w:val="Normal"/>
    <w:rsid w:val="008E48EA"/>
    <w:pPr>
      <w:ind w:left="283" w:hanging="283"/>
    </w:pPr>
    <w:rPr>
      <w:sz w:val="28"/>
      <w:szCs w:val="28"/>
      <w:lang w:val="es-ES"/>
    </w:rPr>
  </w:style>
  <w:style w:type="paragraph" w:customStyle="1" w:styleId="Ttulo60">
    <w:name w:val="TÍtulo 6"/>
    <w:basedOn w:val="Normal"/>
    <w:next w:val="Normal"/>
    <w:rsid w:val="008E48EA"/>
    <w:pPr>
      <w:keepNext/>
      <w:widowControl w:val="0"/>
      <w:tabs>
        <w:tab w:val="left" w:pos="-720"/>
      </w:tabs>
      <w:suppressAutoHyphens/>
      <w:overflowPunct w:val="0"/>
      <w:autoSpaceDE w:val="0"/>
      <w:autoSpaceDN w:val="0"/>
      <w:adjustRightInd w:val="0"/>
      <w:jc w:val="both"/>
      <w:textAlignment w:val="baseline"/>
    </w:pPr>
    <w:rPr>
      <w:rFonts w:ascii="Bookman Old Style" w:hAnsi="Bookman Old Style" w:cs="Bookman Old Style"/>
      <w:spacing w:val="-3"/>
      <w:sz w:val="24"/>
      <w:szCs w:val="24"/>
      <w:lang w:val="es-ES"/>
    </w:rPr>
  </w:style>
  <w:style w:type="paragraph" w:customStyle="1" w:styleId="Ttulo90">
    <w:name w:val="TÕtulo 9"/>
    <w:basedOn w:val="Normal"/>
    <w:next w:val="Normal"/>
    <w:rsid w:val="008E48EA"/>
    <w:pPr>
      <w:keepNext/>
      <w:tabs>
        <w:tab w:val="left" w:pos="142"/>
      </w:tabs>
      <w:overflowPunct w:val="0"/>
      <w:autoSpaceDE w:val="0"/>
      <w:autoSpaceDN w:val="0"/>
      <w:adjustRightInd w:val="0"/>
      <w:jc w:val="both"/>
      <w:textAlignment w:val="baseline"/>
    </w:pPr>
    <w:rPr>
      <w:rFonts w:ascii="Book Antiqua" w:hAnsi="Book Antiqua" w:cs="Book Antiqua"/>
      <w:b/>
      <w:bCs/>
      <w:sz w:val="22"/>
      <w:szCs w:val="22"/>
      <w:lang w:val="es-ES"/>
    </w:rPr>
  </w:style>
  <w:style w:type="paragraph" w:customStyle="1" w:styleId="xl24">
    <w:name w:val="xl24"/>
    <w:basedOn w:val="Normal"/>
    <w:rsid w:val="008E48EA"/>
    <w:pPr>
      <w:spacing w:before="100" w:beforeAutospacing="1" w:after="100" w:afterAutospacing="1"/>
      <w:jc w:val="center"/>
    </w:pPr>
    <w:rPr>
      <w:rFonts w:ascii="Arial Unicode MS" w:eastAsia="Arial Unicode MS" w:hAnsi="Arial Unicode MS" w:cs="Arial Unicode MS"/>
      <w:sz w:val="24"/>
      <w:szCs w:val="24"/>
      <w:lang w:val="es-ES"/>
    </w:rPr>
  </w:style>
  <w:style w:type="paragraph" w:customStyle="1" w:styleId="Cpi">
    <w:name w:val="Cpi"/>
    <w:basedOn w:val="Normal"/>
    <w:rsid w:val="008E48EA"/>
    <w:pPr>
      <w:widowControl w:val="0"/>
      <w:autoSpaceDE w:val="0"/>
      <w:autoSpaceDN w:val="0"/>
      <w:adjustRightInd w:val="0"/>
      <w:spacing w:line="360" w:lineRule="auto"/>
    </w:pPr>
    <w:rPr>
      <w:sz w:val="28"/>
      <w:szCs w:val="28"/>
      <w:shd w:val="clear" w:color="auto" w:fill="FFFFFF"/>
      <w:lang w:val="es-MX"/>
    </w:rPr>
  </w:style>
  <w:style w:type="paragraph" w:customStyle="1" w:styleId="1">
    <w:name w:val="1"/>
    <w:basedOn w:val="Normal"/>
    <w:next w:val="Normal"/>
    <w:qFormat/>
    <w:rsid w:val="008E48EA"/>
    <w:pPr>
      <w:widowControl w:val="0"/>
      <w:autoSpaceDE w:val="0"/>
      <w:autoSpaceDN w:val="0"/>
      <w:adjustRightInd w:val="0"/>
    </w:pPr>
    <w:rPr>
      <w:rFonts w:ascii="Arial" w:hAnsi="Arial" w:cs="Arial"/>
      <w:b/>
      <w:bCs/>
      <w:lang w:val="es-ES"/>
    </w:rPr>
  </w:style>
  <w:style w:type="paragraph" w:customStyle="1" w:styleId="Prrafodelista21">
    <w:name w:val="Párrafo de lista21"/>
    <w:basedOn w:val="Normal"/>
    <w:uiPriority w:val="34"/>
    <w:qFormat/>
    <w:rsid w:val="008E48EA"/>
    <w:pPr>
      <w:spacing w:after="200" w:line="276" w:lineRule="auto"/>
      <w:ind w:left="720"/>
      <w:contextualSpacing/>
    </w:pPr>
    <w:rPr>
      <w:rFonts w:ascii="Calibri" w:hAnsi="Calibri"/>
      <w:sz w:val="22"/>
      <w:szCs w:val="22"/>
      <w:lang w:val="es-ES" w:eastAsia="en-US"/>
    </w:rPr>
  </w:style>
  <w:style w:type="paragraph" w:customStyle="1" w:styleId="Trabajo2">
    <w:name w:val="Trabajo2"/>
    <w:rsid w:val="008E48EA"/>
    <w:pPr>
      <w:suppressAutoHyphens/>
      <w:spacing w:after="0" w:line="360" w:lineRule="auto"/>
      <w:jc w:val="both"/>
    </w:pPr>
    <w:rPr>
      <w:rFonts w:ascii="Arial" w:eastAsia="Times New Roman" w:hAnsi="Arial" w:cs="Arial"/>
      <w:sz w:val="20"/>
      <w:szCs w:val="20"/>
      <w:lang w:val="es-ES" w:eastAsia="ar-SA"/>
    </w:rPr>
  </w:style>
  <w:style w:type="table" w:customStyle="1" w:styleId="Tablaconcuadrcula1">
    <w:name w:val="Tabla con cuadrícula1"/>
    <w:basedOn w:val="Tablanormal"/>
    <w:next w:val="Tablaconcuadrcula"/>
    <w:uiPriority w:val="39"/>
    <w:rsid w:val="005E7D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6579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
    <w:name w:val="Sin lista1"/>
    <w:next w:val="Sinlista"/>
    <w:uiPriority w:val="99"/>
    <w:semiHidden/>
    <w:unhideWhenUsed/>
    <w:rsid w:val="00F71994"/>
  </w:style>
  <w:style w:type="table" w:customStyle="1" w:styleId="Tablaconcuadrcula3">
    <w:name w:val="Tabla con cuadrícula3"/>
    <w:basedOn w:val="Tablanormal"/>
    <w:next w:val="Tablaconcuadrcula"/>
    <w:uiPriority w:val="59"/>
    <w:rsid w:val="00F71994"/>
    <w:pPr>
      <w:spacing w:after="0" w:line="240" w:lineRule="auto"/>
    </w:pPr>
    <w:rPr>
      <w:rFonts w:ascii="Calibri" w:eastAsia="Calibri" w:hAnsi="Calibri" w:cs="Times New Roman"/>
      <w:sz w:val="20"/>
      <w:szCs w:val="20"/>
      <w:lang w:eastAsia="es-C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F71994"/>
    <w:pPr>
      <w:spacing w:before="60" w:after="60"/>
      <w:ind w:left="397"/>
      <w:jc w:val="both"/>
    </w:pPr>
    <w:rPr>
      <w:rFonts w:ascii="Arial" w:hAnsi="Arial" w:cs="Arial"/>
      <w:sz w:val="19"/>
      <w:szCs w:val="19"/>
      <w:lang w:val="en-US" w:eastAsia="en-US" w:bidi="en-US"/>
    </w:rPr>
  </w:style>
  <w:style w:type="paragraph" w:customStyle="1" w:styleId="Etiquetadecampo">
    <w:name w:val="Etiqueta de campo"/>
    <w:basedOn w:val="Normal"/>
    <w:rsid w:val="00F71994"/>
    <w:pPr>
      <w:spacing w:before="60" w:after="60"/>
      <w:ind w:left="397"/>
      <w:jc w:val="both"/>
    </w:pPr>
    <w:rPr>
      <w:rFonts w:ascii="Arial" w:hAnsi="Arial" w:cs="Arial"/>
      <w:b/>
      <w:sz w:val="19"/>
      <w:szCs w:val="19"/>
      <w:lang w:val="en-US" w:eastAsia="en-US" w:bidi="en-US"/>
    </w:rPr>
  </w:style>
  <w:style w:type="paragraph" w:customStyle="1" w:styleId="Prrafodelista3">
    <w:name w:val="Párrafo de lista3"/>
    <w:basedOn w:val="Normal"/>
    <w:qFormat/>
    <w:rsid w:val="00F71994"/>
    <w:pPr>
      <w:spacing w:before="120" w:after="240" w:line="276" w:lineRule="auto"/>
      <w:ind w:left="720"/>
      <w:contextualSpacing/>
      <w:jc w:val="both"/>
    </w:pPr>
    <w:rPr>
      <w:rFonts w:ascii="Arial" w:hAnsi="Arial"/>
      <w:sz w:val="22"/>
      <w:szCs w:val="22"/>
      <w:lang w:val="es-ES" w:eastAsia="en-US"/>
    </w:rPr>
  </w:style>
  <w:style w:type="paragraph" w:styleId="Revisin">
    <w:name w:val="Revision"/>
    <w:hidden/>
    <w:uiPriority w:val="99"/>
    <w:semiHidden/>
    <w:rsid w:val="00F71994"/>
    <w:pPr>
      <w:spacing w:after="0" w:line="240" w:lineRule="auto"/>
    </w:pPr>
    <w:rPr>
      <w:rFonts w:ascii="Calibri" w:eastAsia="Calibri" w:hAnsi="Calibri" w:cs="Times New Roman"/>
    </w:rPr>
  </w:style>
  <w:style w:type="paragraph" w:styleId="Sinespaciado">
    <w:name w:val="No Spacing"/>
    <w:uiPriority w:val="1"/>
    <w:qFormat/>
    <w:rsid w:val="00F71994"/>
    <w:pPr>
      <w:spacing w:after="0" w:line="240" w:lineRule="auto"/>
    </w:pPr>
    <w:rPr>
      <w:rFonts w:ascii="Calibri" w:eastAsia="Calibri" w:hAnsi="Calibri" w:cs="Times New Roman"/>
    </w:rPr>
  </w:style>
  <w:style w:type="paragraph" w:customStyle="1" w:styleId="Default">
    <w:name w:val="Default"/>
    <w:rsid w:val="00F71994"/>
    <w:pPr>
      <w:autoSpaceDE w:val="0"/>
      <w:autoSpaceDN w:val="0"/>
      <w:adjustRightInd w:val="0"/>
      <w:spacing w:after="0" w:line="240" w:lineRule="auto"/>
    </w:pPr>
    <w:rPr>
      <w:rFonts w:ascii="Arial" w:eastAsia="Times New Roman" w:hAnsi="Arial" w:cs="Arial"/>
      <w:color w:val="000000"/>
      <w:sz w:val="24"/>
      <w:szCs w:val="24"/>
      <w:lang w:eastAsia="es-CR"/>
    </w:rPr>
  </w:style>
  <w:style w:type="paragraph" w:styleId="Textocomentario">
    <w:name w:val="annotation text"/>
    <w:basedOn w:val="Normal"/>
    <w:link w:val="TextocomentarioCar"/>
    <w:unhideWhenUsed/>
    <w:qFormat/>
    <w:rsid w:val="00F71994"/>
    <w:pPr>
      <w:spacing w:before="120" w:after="240"/>
      <w:ind w:left="397"/>
      <w:jc w:val="both"/>
    </w:pPr>
    <w:rPr>
      <w:rFonts w:ascii="Arial" w:eastAsia="Calibri" w:hAnsi="Arial"/>
      <w:lang w:val="x-none" w:eastAsia="en-US"/>
    </w:rPr>
  </w:style>
  <w:style w:type="character" w:customStyle="1" w:styleId="TextocomentarioCar">
    <w:name w:val="Texto comentario Car"/>
    <w:basedOn w:val="Fuentedeprrafopredeter"/>
    <w:link w:val="Textocomentario"/>
    <w:qFormat/>
    <w:rsid w:val="00F71994"/>
    <w:rPr>
      <w:rFonts w:ascii="Arial" w:eastAsia="Calibri" w:hAnsi="Arial" w:cs="Times New Roman"/>
      <w:sz w:val="20"/>
      <w:szCs w:val="20"/>
      <w:lang w:val="x-none"/>
    </w:rPr>
  </w:style>
  <w:style w:type="paragraph" w:styleId="Asuntodelcomentario">
    <w:name w:val="annotation subject"/>
    <w:basedOn w:val="Textocomentario"/>
    <w:next w:val="Textocomentario"/>
    <w:link w:val="AsuntodelcomentarioCar"/>
    <w:uiPriority w:val="99"/>
    <w:semiHidden/>
    <w:unhideWhenUsed/>
    <w:rsid w:val="00F71994"/>
    <w:rPr>
      <w:b/>
      <w:bCs/>
    </w:rPr>
  </w:style>
  <w:style w:type="character" w:customStyle="1" w:styleId="AsuntodelcomentarioCar">
    <w:name w:val="Asunto del comentario Car"/>
    <w:basedOn w:val="TextocomentarioCar"/>
    <w:link w:val="Asuntodelcomentario"/>
    <w:uiPriority w:val="99"/>
    <w:semiHidden/>
    <w:rsid w:val="00F71994"/>
    <w:rPr>
      <w:rFonts w:ascii="Arial" w:eastAsia="Calibri" w:hAnsi="Arial" w:cs="Times New Roman"/>
      <w:b/>
      <w:bCs/>
      <w:sz w:val="20"/>
      <w:szCs w:val="20"/>
      <w:lang w:val="x-none"/>
    </w:rPr>
  </w:style>
  <w:style w:type="character" w:customStyle="1" w:styleId="st1">
    <w:name w:val="st1"/>
    <w:rsid w:val="00F71994"/>
  </w:style>
  <w:style w:type="paragraph" w:customStyle="1" w:styleId="western">
    <w:name w:val="western"/>
    <w:basedOn w:val="Normal"/>
    <w:rsid w:val="00F71994"/>
    <w:pPr>
      <w:spacing w:before="100" w:beforeAutospacing="1" w:after="119"/>
      <w:ind w:left="397"/>
      <w:jc w:val="both"/>
    </w:pPr>
    <w:rPr>
      <w:color w:val="000000"/>
      <w:sz w:val="24"/>
      <w:szCs w:val="24"/>
      <w:lang w:eastAsia="es-CR"/>
    </w:rPr>
  </w:style>
  <w:style w:type="character" w:styleId="Refdecomentario">
    <w:name w:val="annotation reference"/>
    <w:rsid w:val="00F71994"/>
    <w:rPr>
      <w:sz w:val="16"/>
      <w:szCs w:val="16"/>
    </w:rPr>
  </w:style>
  <w:style w:type="paragraph" w:styleId="Descripcin">
    <w:name w:val="caption"/>
    <w:basedOn w:val="Normal"/>
    <w:next w:val="Normal"/>
    <w:uiPriority w:val="35"/>
    <w:unhideWhenUsed/>
    <w:qFormat/>
    <w:rsid w:val="00F71994"/>
    <w:pPr>
      <w:spacing w:after="200"/>
    </w:pPr>
    <w:rPr>
      <w:rFonts w:ascii="Calibri" w:eastAsia="Calibri" w:hAnsi="Calibri"/>
      <w:i/>
      <w:iCs/>
      <w:color w:val="44546A"/>
      <w:sz w:val="18"/>
      <w:szCs w:val="18"/>
      <w:lang w:eastAsia="en-US"/>
    </w:rPr>
  </w:style>
  <w:style w:type="character" w:customStyle="1" w:styleId="NormalWebCar">
    <w:name w:val="Normal (Web) Car"/>
    <w:link w:val="NormalWeb"/>
    <w:uiPriority w:val="99"/>
    <w:qFormat/>
    <w:locked/>
    <w:rsid w:val="00F71994"/>
    <w:rPr>
      <w:rFonts w:ascii="Arial Unicode MS" w:eastAsia="Arial Unicode MS" w:hAnsi="Arial" w:cs="Arial Unicode MS"/>
      <w:color w:val="000000"/>
      <w:sz w:val="24"/>
      <w:szCs w:val="24"/>
      <w:u w:color="000000"/>
      <w:lang w:val="es-ES" w:eastAsia="es-ES"/>
    </w:rPr>
  </w:style>
  <w:style w:type="character" w:customStyle="1" w:styleId="ng-binding">
    <w:name w:val="ng-binding"/>
    <w:rsid w:val="00F71994"/>
  </w:style>
  <w:style w:type="paragraph" w:customStyle="1" w:styleId="Car3">
    <w:name w:val="Car3"/>
    <w:basedOn w:val="Normal"/>
    <w:semiHidden/>
    <w:rsid w:val="00F71994"/>
    <w:pPr>
      <w:spacing w:after="160" w:line="240" w:lineRule="exact"/>
    </w:pPr>
    <w:rPr>
      <w:rFonts w:ascii="Verdana" w:hAnsi="Verdana"/>
      <w:szCs w:val="21"/>
      <w:lang w:val="en-AU" w:eastAsia="en-US"/>
    </w:rPr>
  </w:style>
  <w:style w:type="paragraph" w:customStyle="1" w:styleId="Predeterminado">
    <w:name w:val="Predeterminado"/>
    <w:next w:val="Normal"/>
    <w:uiPriority w:val="99"/>
    <w:rsid w:val="00F71994"/>
    <w:pPr>
      <w:widowControl w:val="0"/>
      <w:autoSpaceDE w:val="0"/>
      <w:autoSpaceDN w:val="0"/>
      <w:adjustRightInd w:val="0"/>
      <w:spacing w:after="0" w:line="240" w:lineRule="auto"/>
    </w:pPr>
    <w:rPr>
      <w:rFonts w:ascii="Arial" w:eastAsia="Times New Roman" w:hAnsi="Arial" w:cs="Arial"/>
      <w:sz w:val="24"/>
      <w:szCs w:val="24"/>
      <w:lang w:val="es-ES" w:eastAsia="es-ES"/>
    </w:rPr>
  </w:style>
  <w:style w:type="numbering" w:customStyle="1" w:styleId="Sinlista2">
    <w:name w:val="Sin lista2"/>
    <w:next w:val="Sinlista"/>
    <w:uiPriority w:val="99"/>
    <w:semiHidden/>
    <w:unhideWhenUsed/>
    <w:rsid w:val="00CC2171"/>
  </w:style>
  <w:style w:type="table" w:customStyle="1" w:styleId="Tablaconcuadrcula4">
    <w:name w:val="Tabla con cuadrícula4"/>
    <w:basedOn w:val="Tablanormal"/>
    <w:next w:val="Tablaconcuadrcula"/>
    <w:uiPriority w:val="59"/>
    <w:rsid w:val="00CC2171"/>
    <w:pPr>
      <w:spacing w:after="0" w:line="240" w:lineRule="auto"/>
    </w:pPr>
    <w:rPr>
      <w:rFonts w:ascii="Calibri" w:eastAsia="Calibri" w:hAnsi="Calibri" w:cs="Times New Roman"/>
      <w:sz w:val="20"/>
      <w:szCs w:val="20"/>
      <w:lang w:eastAsia="es-C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Prrafodelista4">
    <w:name w:val="Párrafo de lista4"/>
    <w:basedOn w:val="Normal"/>
    <w:qFormat/>
    <w:rsid w:val="00CC2171"/>
    <w:pPr>
      <w:spacing w:before="120" w:after="240" w:line="276" w:lineRule="auto"/>
      <w:ind w:left="720"/>
      <w:contextualSpacing/>
      <w:jc w:val="both"/>
    </w:pPr>
    <w:rPr>
      <w:rFonts w:ascii="Arial" w:hAnsi="Arial"/>
      <w:sz w:val="22"/>
      <w:szCs w:val="22"/>
      <w:lang w:val="es-ES" w:eastAsia="en-US"/>
    </w:rPr>
  </w:style>
  <w:style w:type="paragraph" w:customStyle="1" w:styleId="Car2">
    <w:name w:val="Car2"/>
    <w:basedOn w:val="Normal"/>
    <w:semiHidden/>
    <w:rsid w:val="00CC2171"/>
    <w:pPr>
      <w:spacing w:after="160" w:line="240" w:lineRule="exact"/>
    </w:pPr>
    <w:rPr>
      <w:rFonts w:ascii="Verdana" w:hAnsi="Verdana"/>
      <w:szCs w:val="21"/>
      <w:lang w:val="en-AU" w:eastAsia="en-US"/>
    </w:rPr>
  </w:style>
  <w:style w:type="character" w:customStyle="1" w:styleId="mark43ajg2f8h">
    <w:name w:val="mark43ajg2f8h"/>
    <w:basedOn w:val="Fuentedeprrafopredeter"/>
    <w:rsid w:val="00AB6874"/>
  </w:style>
  <w:style w:type="character" w:customStyle="1" w:styleId="mark6zl9q1kfv">
    <w:name w:val="mark6zl9q1kfv"/>
    <w:basedOn w:val="Fuentedeprrafopredeter"/>
    <w:rsid w:val="00F344D7"/>
  </w:style>
  <w:style w:type="character" w:customStyle="1" w:styleId="marks3wnptloo">
    <w:name w:val="marks3wnptloo"/>
    <w:basedOn w:val="Fuentedeprrafopredeter"/>
    <w:rsid w:val="00F344D7"/>
  </w:style>
  <w:style w:type="character" w:customStyle="1" w:styleId="PrrafodelistaCar">
    <w:name w:val="Párrafo de lista Car"/>
    <w:aliases w:val="Bullet 1 Car,Use Case List Paragraph Car,Lista vistosa - Énfasis 11 Car,Párrafo de lista Car Car Car Car,Footnote Car,List Paragraph2 Car,Informe Car,3 Car,FooterText Car,numbered Car,Paragraphe de liste1 Car,列出段落 Car,列出段落1 Car"/>
    <w:link w:val="Prrafodelista"/>
    <w:uiPriority w:val="34"/>
    <w:qFormat/>
    <w:locked/>
    <w:rsid w:val="001643AD"/>
    <w:rPr>
      <w:rFonts w:ascii="Arial" w:eastAsia="Times New Roman" w:hAnsi="Arial" w:cs="Arial"/>
      <w:sz w:val="24"/>
      <w:szCs w:val="24"/>
      <w:lang w:val="es-ES" w:eastAsia="es-ES"/>
    </w:rPr>
  </w:style>
  <w:style w:type="character" w:customStyle="1" w:styleId="markk3xsn32ul">
    <w:name w:val="markk3xsn32ul"/>
    <w:basedOn w:val="Fuentedeprrafopredeter"/>
    <w:rsid w:val="00667497"/>
  </w:style>
  <w:style w:type="character" w:customStyle="1" w:styleId="markyypmh1mdj">
    <w:name w:val="markyypmh1mdj"/>
    <w:basedOn w:val="Fuentedeprrafopredeter"/>
    <w:rsid w:val="00667497"/>
  </w:style>
  <w:style w:type="character" w:customStyle="1" w:styleId="markkq5tckdup">
    <w:name w:val="markkq5tckdup"/>
    <w:basedOn w:val="Fuentedeprrafopredeter"/>
    <w:rsid w:val="00667497"/>
  </w:style>
  <w:style w:type="paragraph" w:customStyle="1" w:styleId="Prrafodelista5">
    <w:name w:val="Párrafo de lista5"/>
    <w:basedOn w:val="Normal"/>
    <w:qFormat/>
    <w:rsid w:val="00CB2EA3"/>
    <w:pPr>
      <w:ind w:left="720"/>
    </w:pPr>
    <w:rPr>
      <w:sz w:val="24"/>
      <w:szCs w:val="24"/>
      <w:lang w:val="es-ES"/>
    </w:rPr>
  </w:style>
  <w:style w:type="paragraph" w:customStyle="1" w:styleId="xxxmsonormal">
    <w:name w:val="x_x_xmsonormal"/>
    <w:basedOn w:val="Normal"/>
    <w:rsid w:val="00D54E17"/>
    <w:rPr>
      <w:rFonts w:ascii="Calibri" w:eastAsiaTheme="minorHAnsi" w:hAnsi="Calibri" w:cs="Calibri"/>
      <w:sz w:val="22"/>
      <w:szCs w:val="22"/>
      <w:lang w:eastAsia="es-CR"/>
    </w:rPr>
  </w:style>
  <w:style w:type="paragraph" w:customStyle="1" w:styleId="TableContents">
    <w:name w:val="Table Contents"/>
    <w:basedOn w:val="Normal"/>
    <w:rsid w:val="001B3C84"/>
    <w:pPr>
      <w:widowControl w:val="0"/>
      <w:suppressLineNumbers/>
      <w:suppressAutoHyphens/>
      <w:autoSpaceDN w:val="0"/>
    </w:pPr>
    <w:rPr>
      <w:rFonts w:eastAsia="SimSun" w:cs="Mangal"/>
      <w:kern w:val="3"/>
      <w:sz w:val="24"/>
      <w:szCs w:val="24"/>
      <w:lang w:eastAsia="zh-CN" w:bidi="hi-IN"/>
    </w:rPr>
  </w:style>
  <w:style w:type="paragraph" w:customStyle="1" w:styleId="xmsonormal">
    <w:name w:val="x_msonormal"/>
    <w:basedOn w:val="Normal"/>
    <w:rsid w:val="00773E99"/>
    <w:rPr>
      <w:rFonts w:ascii="Calibri" w:eastAsiaTheme="minorHAnsi" w:hAnsi="Calibri" w:cs="Calibri"/>
      <w:sz w:val="22"/>
      <w:szCs w:val="22"/>
      <w:lang w:eastAsia="es-CR"/>
    </w:rPr>
  </w:style>
  <w:style w:type="paragraph" w:customStyle="1" w:styleId="paragraph">
    <w:name w:val="paragraph"/>
    <w:basedOn w:val="Normal"/>
    <w:rsid w:val="00611D96"/>
    <w:pPr>
      <w:spacing w:before="100" w:beforeAutospacing="1" w:after="100" w:afterAutospacing="1"/>
    </w:pPr>
    <w:rPr>
      <w:sz w:val="24"/>
      <w:szCs w:val="24"/>
      <w:lang w:eastAsia="es-CR"/>
    </w:rPr>
  </w:style>
  <w:style w:type="character" w:customStyle="1" w:styleId="normaltextrun">
    <w:name w:val="normaltextrun"/>
    <w:basedOn w:val="Fuentedeprrafopredeter"/>
    <w:rsid w:val="00611D96"/>
  </w:style>
  <w:style w:type="character" w:customStyle="1" w:styleId="eop">
    <w:name w:val="eop"/>
    <w:basedOn w:val="Fuentedeprrafopredeter"/>
    <w:rsid w:val="00611D9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1225202">
      <w:bodyDiv w:val="1"/>
      <w:marLeft w:val="0"/>
      <w:marRight w:val="0"/>
      <w:marTop w:val="0"/>
      <w:marBottom w:val="0"/>
      <w:divBdr>
        <w:top w:val="none" w:sz="0" w:space="0" w:color="auto"/>
        <w:left w:val="none" w:sz="0" w:space="0" w:color="auto"/>
        <w:bottom w:val="none" w:sz="0" w:space="0" w:color="auto"/>
        <w:right w:val="none" w:sz="0" w:space="0" w:color="auto"/>
      </w:divBdr>
    </w:div>
    <w:div w:id="47145501">
      <w:bodyDiv w:val="1"/>
      <w:marLeft w:val="0"/>
      <w:marRight w:val="0"/>
      <w:marTop w:val="0"/>
      <w:marBottom w:val="0"/>
      <w:divBdr>
        <w:top w:val="none" w:sz="0" w:space="0" w:color="auto"/>
        <w:left w:val="none" w:sz="0" w:space="0" w:color="auto"/>
        <w:bottom w:val="none" w:sz="0" w:space="0" w:color="auto"/>
        <w:right w:val="none" w:sz="0" w:space="0" w:color="auto"/>
      </w:divBdr>
    </w:div>
    <w:div w:id="59910500">
      <w:bodyDiv w:val="1"/>
      <w:marLeft w:val="0"/>
      <w:marRight w:val="0"/>
      <w:marTop w:val="0"/>
      <w:marBottom w:val="0"/>
      <w:divBdr>
        <w:top w:val="none" w:sz="0" w:space="0" w:color="auto"/>
        <w:left w:val="none" w:sz="0" w:space="0" w:color="auto"/>
        <w:bottom w:val="none" w:sz="0" w:space="0" w:color="auto"/>
        <w:right w:val="none" w:sz="0" w:space="0" w:color="auto"/>
      </w:divBdr>
    </w:div>
    <w:div w:id="95290934">
      <w:bodyDiv w:val="1"/>
      <w:marLeft w:val="0"/>
      <w:marRight w:val="0"/>
      <w:marTop w:val="0"/>
      <w:marBottom w:val="0"/>
      <w:divBdr>
        <w:top w:val="none" w:sz="0" w:space="0" w:color="auto"/>
        <w:left w:val="none" w:sz="0" w:space="0" w:color="auto"/>
        <w:bottom w:val="none" w:sz="0" w:space="0" w:color="auto"/>
        <w:right w:val="none" w:sz="0" w:space="0" w:color="auto"/>
      </w:divBdr>
    </w:div>
    <w:div w:id="111175252">
      <w:bodyDiv w:val="1"/>
      <w:marLeft w:val="0"/>
      <w:marRight w:val="0"/>
      <w:marTop w:val="0"/>
      <w:marBottom w:val="0"/>
      <w:divBdr>
        <w:top w:val="none" w:sz="0" w:space="0" w:color="auto"/>
        <w:left w:val="none" w:sz="0" w:space="0" w:color="auto"/>
        <w:bottom w:val="none" w:sz="0" w:space="0" w:color="auto"/>
        <w:right w:val="none" w:sz="0" w:space="0" w:color="auto"/>
      </w:divBdr>
    </w:div>
    <w:div w:id="128211330">
      <w:bodyDiv w:val="1"/>
      <w:marLeft w:val="0"/>
      <w:marRight w:val="0"/>
      <w:marTop w:val="0"/>
      <w:marBottom w:val="0"/>
      <w:divBdr>
        <w:top w:val="none" w:sz="0" w:space="0" w:color="auto"/>
        <w:left w:val="none" w:sz="0" w:space="0" w:color="auto"/>
        <w:bottom w:val="none" w:sz="0" w:space="0" w:color="auto"/>
        <w:right w:val="none" w:sz="0" w:space="0" w:color="auto"/>
      </w:divBdr>
    </w:div>
    <w:div w:id="179583527">
      <w:bodyDiv w:val="1"/>
      <w:marLeft w:val="0"/>
      <w:marRight w:val="0"/>
      <w:marTop w:val="0"/>
      <w:marBottom w:val="0"/>
      <w:divBdr>
        <w:top w:val="none" w:sz="0" w:space="0" w:color="auto"/>
        <w:left w:val="none" w:sz="0" w:space="0" w:color="auto"/>
        <w:bottom w:val="none" w:sz="0" w:space="0" w:color="auto"/>
        <w:right w:val="none" w:sz="0" w:space="0" w:color="auto"/>
      </w:divBdr>
      <w:divsChild>
        <w:div w:id="357005037">
          <w:marLeft w:val="0"/>
          <w:marRight w:val="0"/>
          <w:marTop w:val="0"/>
          <w:marBottom w:val="0"/>
          <w:divBdr>
            <w:top w:val="none" w:sz="0" w:space="0" w:color="auto"/>
            <w:left w:val="none" w:sz="0" w:space="0" w:color="auto"/>
            <w:bottom w:val="none" w:sz="0" w:space="0" w:color="auto"/>
            <w:right w:val="none" w:sz="0" w:space="0" w:color="auto"/>
          </w:divBdr>
        </w:div>
      </w:divsChild>
    </w:div>
    <w:div w:id="200361698">
      <w:bodyDiv w:val="1"/>
      <w:marLeft w:val="0"/>
      <w:marRight w:val="0"/>
      <w:marTop w:val="0"/>
      <w:marBottom w:val="0"/>
      <w:divBdr>
        <w:top w:val="none" w:sz="0" w:space="0" w:color="auto"/>
        <w:left w:val="none" w:sz="0" w:space="0" w:color="auto"/>
        <w:bottom w:val="none" w:sz="0" w:space="0" w:color="auto"/>
        <w:right w:val="none" w:sz="0" w:space="0" w:color="auto"/>
      </w:divBdr>
    </w:div>
    <w:div w:id="255864779">
      <w:bodyDiv w:val="1"/>
      <w:marLeft w:val="0"/>
      <w:marRight w:val="0"/>
      <w:marTop w:val="0"/>
      <w:marBottom w:val="0"/>
      <w:divBdr>
        <w:top w:val="none" w:sz="0" w:space="0" w:color="auto"/>
        <w:left w:val="none" w:sz="0" w:space="0" w:color="auto"/>
        <w:bottom w:val="none" w:sz="0" w:space="0" w:color="auto"/>
        <w:right w:val="none" w:sz="0" w:space="0" w:color="auto"/>
      </w:divBdr>
    </w:div>
    <w:div w:id="258681419">
      <w:bodyDiv w:val="1"/>
      <w:marLeft w:val="0"/>
      <w:marRight w:val="0"/>
      <w:marTop w:val="0"/>
      <w:marBottom w:val="0"/>
      <w:divBdr>
        <w:top w:val="none" w:sz="0" w:space="0" w:color="auto"/>
        <w:left w:val="none" w:sz="0" w:space="0" w:color="auto"/>
        <w:bottom w:val="none" w:sz="0" w:space="0" w:color="auto"/>
        <w:right w:val="none" w:sz="0" w:space="0" w:color="auto"/>
      </w:divBdr>
    </w:div>
    <w:div w:id="270205418">
      <w:bodyDiv w:val="1"/>
      <w:marLeft w:val="0"/>
      <w:marRight w:val="0"/>
      <w:marTop w:val="0"/>
      <w:marBottom w:val="0"/>
      <w:divBdr>
        <w:top w:val="none" w:sz="0" w:space="0" w:color="auto"/>
        <w:left w:val="none" w:sz="0" w:space="0" w:color="auto"/>
        <w:bottom w:val="none" w:sz="0" w:space="0" w:color="auto"/>
        <w:right w:val="none" w:sz="0" w:space="0" w:color="auto"/>
      </w:divBdr>
    </w:div>
    <w:div w:id="340006734">
      <w:bodyDiv w:val="1"/>
      <w:marLeft w:val="0"/>
      <w:marRight w:val="0"/>
      <w:marTop w:val="0"/>
      <w:marBottom w:val="0"/>
      <w:divBdr>
        <w:top w:val="none" w:sz="0" w:space="0" w:color="auto"/>
        <w:left w:val="none" w:sz="0" w:space="0" w:color="auto"/>
        <w:bottom w:val="none" w:sz="0" w:space="0" w:color="auto"/>
        <w:right w:val="none" w:sz="0" w:space="0" w:color="auto"/>
      </w:divBdr>
    </w:div>
    <w:div w:id="346251283">
      <w:bodyDiv w:val="1"/>
      <w:marLeft w:val="0"/>
      <w:marRight w:val="0"/>
      <w:marTop w:val="0"/>
      <w:marBottom w:val="0"/>
      <w:divBdr>
        <w:top w:val="none" w:sz="0" w:space="0" w:color="auto"/>
        <w:left w:val="none" w:sz="0" w:space="0" w:color="auto"/>
        <w:bottom w:val="none" w:sz="0" w:space="0" w:color="auto"/>
        <w:right w:val="none" w:sz="0" w:space="0" w:color="auto"/>
      </w:divBdr>
    </w:div>
    <w:div w:id="390691157">
      <w:bodyDiv w:val="1"/>
      <w:marLeft w:val="0"/>
      <w:marRight w:val="0"/>
      <w:marTop w:val="0"/>
      <w:marBottom w:val="0"/>
      <w:divBdr>
        <w:top w:val="none" w:sz="0" w:space="0" w:color="auto"/>
        <w:left w:val="none" w:sz="0" w:space="0" w:color="auto"/>
        <w:bottom w:val="none" w:sz="0" w:space="0" w:color="auto"/>
        <w:right w:val="none" w:sz="0" w:space="0" w:color="auto"/>
      </w:divBdr>
      <w:divsChild>
        <w:div w:id="849031822">
          <w:marLeft w:val="0"/>
          <w:marRight w:val="0"/>
          <w:marTop w:val="0"/>
          <w:marBottom w:val="0"/>
          <w:divBdr>
            <w:top w:val="none" w:sz="0" w:space="0" w:color="auto"/>
            <w:left w:val="none" w:sz="0" w:space="0" w:color="auto"/>
            <w:bottom w:val="none" w:sz="0" w:space="0" w:color="auto"/>
            <w:right w:val="none" w:sz="0" w:space="0" w:color="auto"/>
          </w:divBdr>
          <w:divsChild>
            <w:div w:id="898904876">
              <w:marLeft w:val="0"/>
              <w:marRight w:val="0"/>
              <w:marTop w:val="0"/>
              <w:marBottom w:val="0"/>
              <w:divBdr>
                <w:top w:val="none" w:sz="0" w:space="0" w:color="auto"/>
                <w:left w:val="none" w:sz="0" w:space="0" w:color="auto"/>
                <w:bottom w:val="none" w:sz="0" w:space="0" w:color="auto"/>
                <w:right w:val="none" w:sz="0" w:space="0" w:color="auto"/>
              </w:divBdr>
            </w:div>
            <w:div w:id="1944873983">
              <w:marLeft w:val="0"/>
              <w:marRight w:val="0"/>
              <w:marTop w:val="0"/>
              <w:marBottom w:val="0"/>
              <w:divBdr>
                <w:top w:val="none" w:sz="0" w:space="0" w:color="auto"/>
                <w:left w:val="none" w:sz="0" w:space="0" w:color="auto"/>
                <w:bottom w:val="none" w:sz="0" w:space="0" w:color="auto"/>
                <w:right w:val="none" w:sz="0" w:space="0" w:color="auto"/>
              </w:divBdr>
            </w:div>
          </w:divsChild>
        </w:div>
        <w:div w:id="1285652181">
          <w:marLeft w:val="0"/>
          <w:marRight w:val="0"/>
          <w:marTop w:val="0"/>
          <w:marBottom w:val="0"/>
          <w:divBdr>
            <w:top w:val="none" w:sz="0" w:space="0" w:color="auto"/>
            <w:left w:val="none" w:sz="0" w:space="0" w:color="auto"/>
            <w:bottom w:val="none" w:sz="0" w:space="0" w:color="auto"/>
            <w:right w:val="none" w:sz="0" w:space="0" w:color="auto"/>
          </w:divBdr>
        </w:div>
        <w:div w:id="1563952292">
          <w:marLeft w:val="0"/>
          <w:marRight w:val="0"/>
          <w:marTop w:val="0"/>
          <w:marBottom w:val="0"/>
          <w:divBdr>
            <w:top w:val="none" w:sz="0" w:space="0" w:color="auto"/>
            <w:left w:val="none" w:sz="0" w:space="0" w:color="auto"/>
            <w:bottom w:val="none" w:sz="0" w:space="0" w:color="auto"/>
            <w:right w:val="none" w:sz="0" w:space="0" w:color="auto"/>
          </w:divBdr>
        </w:div>
        <w:div w:id="2078897050">
          <w:marLeft w:val="0"/>
          <w:marRight w:val="0"/>
          <w:marTop w:val="0"/>
          <w:marBottom w:val="0"/>
          <w:divBdr>
            <w:top w:val="none" w:sz="0" w:space="0" w:color="auto"/>
            <w:left w:val="none" w:sz="0" w:space="0" w:color="auto"/>
            <w:bottom w:val="none" w:sz="0" w:space="0" w:color="auto"/>
            <w:right w:val="none" w:sz="0" w:space="0" w:color="auto"/>
          </w:divBdr>
        </w:div>
      </w:divsChild>
    </w:div>
    <w:div w:id="413011774">
      <w:bodyDiv w:val="1"/>
      <w:marLeft w:val="0"/>
      <w:marRight w:val="0"/>
      <w:marTop w:val="0"/>
      <w:marBottom w:val="0"/>
      <w:divBdr>
        <w:top w:val="none" w:sz="0" w:space="0" w:color="auto"/>
        <w:left w:val="none" w:sz="0" w:space="0" w:color="auto"/>
        <w:bottom w:val="none" w:sz="0" w:space="0" w:color="auto"/>
        <w:right w:val="none" w:sz="0" w:space="0" w:color="auto"/>
      </w:divBdr>
    </w:div>
    <w:div w:id="440951004">
      <w:bodyDiv w:val="1"/>
      <w:marLeft w:val="0"/>
      <w:marRight w:val="0"/>
      <w:marTop w:val="0"/>
      <w:marBottom w:val="0"/>
      <w:divBdr>
        <w:top w:val="none" w:sz="0" w:space="0" w:color="auto"/>
        <w:left w:val="none" w:sz="0" w:space="0" w:color="auto"/>
        <w:bottom w:val="none" w:sz="0" w:space="0" w:color="auto"/>
        <w:right w:val="none" w:sz="0" w:space="0" w:color="auto"/>
      </w:divBdr>
    </w:div>
    <w:div w:id="486749215">
      <w:bodyDiv w:val="1"/>
      <w:marLeft w:val="0"/>
      <w:marRight w:val="0"/>
      <w:marTop w:val="0"/>
      <w:marBottom w:val="0"/>
      <w:divBdr>
        <w:top w:val="none" w:sz="0" w:space="0" w:color="auto"/>
        <w:left w:val="none" w:sz="0" w:space="0" w:color="auto"/>
        <w:bottom w:val="none" w:sz="0" w:space="0" w:color="auto"/>
        <w:right w:val="none" w:sz="0" w:space="0" w:color="auto"/>
      </w:divBdr>
    </w:div>
    <w:div w:id="493842064">
      <w:bodyDiv w:val="1"/>
      <w:marLeft w:val="0"/>
      <w:marRight w:val="0"/>
      <w:marTop w:val="0"/>
      <w:marBottom w:val="0"/>
      <w:divBdr>
        <w:top w:val="none" w:sz="0" w:space="0" w:color="auto"/>
        <w:left w:val="none" w:sz="0" w:space="0" w:color="auto"/>
        <w:bottom w:val="none" w:sz="0" w:space="0" w:color="auto"/>
        <w:right w:val="none" w:sz="0" w:space="0" w:color="auto"/>
      </w:divBdr>
      <w:divsChild>
        <w:div w:id="20590833">
          <w:marLeft w:val="274"/>
          <w:marRight w:val="0"/>
          <w:marTop w:val="0"/>
          <w:marBottom w:val="0"/>
          <w:divBdr>
            <w:top w:val="none" w:sz="0" w:space="0" w:color="auto"/>
            <w:left w:val="none" w:sz="0" w:space="0" w:color="auto"/>
            <w:bottom w:val="none" w:sz="0" w:space="0" w:color="auto"/>
            <w:right w:val="none" w:sz="0" w:space="0" w:color="auto"/>
          </w:divBdr>
        </w:div>
        <w:div w:id="478810641">
          <w:marLeft w:val="274"/>
          <w:marRight w:val="0"/>
          <w:marTop w:val="0"/>
          <w:marBottom w:val="0"/>
          <w:divBdr>
            <w:top w:val="none" w:sz="0" w:space="0" w:color="auto"/>
            <w:left w:val="none" w:sz="0" w:space="0" w:color="auto"/>
            <w:bottom w:val="none" w:sz="0" w:space="0" w:color="auto"/>
            <w:right w:val="none" w:sz="0" w:space="0" w:color="auto"/>
          </w:divBdr>
        </w:div>
        <w:div w:id="959149505">
          <w:marLeft w:val="274"/>
          <w:marRight w:val="0"/>
          <w:marTop w:val="0"/>
          <w:marBottom w:val="0"/>
          <w:divBdr>
            <w:top w:val="none" w:sz="0" w:space="0" w:color="auto"/>
            <w:left w:val="none" w:sz="0" w:space="0" w:color="auto"/>
            <w:bottom w:val="none" w:sz="0" w:space="0" w:color="auto"/>
            <w:right w:val="none" w:sz="0" w:space="0" w:color="auto"/>
          </w:divBdr>
        </w:div>
        <w:div w:id="1144198596">
          <w:marLeft w:val="274"/>
          <w:marRight w:val="0"/>
          <w:marTop w:val="0"/>
          <w:marBottom w:val="0"/>
          <w:divBdr>
            <w:top w:val="none" w:sz="0" w:space="0" w:color="auto"/>
            <w:left w:val="none" w:sz="0" w:space="0" w:color="auto"/>
            <w:bottom w:val="none" w:sz="0" w:space="0" w:color="auto"/>
            <w:right w:val="none" w:sz="0" w:space="0" w:color="auto"/>
          </w:divBdr>
        </w:div>
      </w:divsChild>
    </w:div>
    <w:div w:id="538320108">
      <w:bodyDiv w:val="1"/>
      <w:marLeft w:val="0"/>
      <w:marRight w:val="0"/>
      <w:marTop w:val="0"/>
      <w:marBottom w:val="0"/>
      <w:divBdr>
        <w:top w:val="none" w:sz="0" w:space="0" w:color="auto"/>
        <w:left w:val="none" w:sz="0" w:space="0" w:color="auto"/>
        <w:bottom w:val="none" w:sz="0" w:space="0" w:color="auto"/>
        <w:right w:val="none" w:sz="0" w:space="0" w:color="auto"/>
      </w:divBdr>
    </w:div>
    <w:div w:id="546643019">
      <w:bodyDiv w:val="1"/>
      <w:marLeft w:val="0"/>
      <w:marRight w:val="0"/>
      <w:marTop w:val="0"/>
      <w:marBottom w:val="0"/>
      <w:divBdr>
        <w:top w:val="none" w:sz="0" w:space="0" w:color="auto"/>
        <w:left w:val="none" w:sz="0" w:space="0" w:color="auto"/>
        <w:bottom w:val="none" w:sz="0" w:space="0" w:color="auto"/>
        <w:right w:val="none" w:sz="0" w:space="0" w:color="auto"/>
      </w:divBdr>
    </w:div>
    <w:div w:id="589432564">
      <w:bodyDiv w:val="1"/>
      <w:marLeft w:val="0"/>
      <w:marRight w:val="0"/>
      <w:marTop w:val="0"/>
      <w:marBottom w:val="0"/>
      <w:divBdr>
        <w:top w:val="none" w:sz="0" w:space="0" w:color="auto"/>
        <w:left w:val="none" w:sz="0" w:space="0" w:color="auto"/>
        <w:bottom w:val="none" w:sz="0" w:space="0" w:color="auto"/>
        <w:right w:val="none" w:sz="0" w:space="0" w:color="auto"/>
      </w:divBdr>
    </w:div>
    <w:div w:id="665400258">
      <w:bodyDiv w:val="1"/>
      <w:marLeft w:val="0"/>
      <w:marRight w:val="0"/>
      <w:marTop w:val="0"/>
      <w:marBottom w:val="0"/>
      <w:divBdr>
        <w:top w:val="none" w:sz="0" w:space="0" w:color="auto"/>
        <w:left w:val="none" w:sz="0" w:space="0" w:color="auto"/>
        <w:bottom w:val="none" w:sz="0" w:space="0" w:color="auto"/>
        <w:right w:val="none" w:sz="0" w:space="0" w:color="auto"/>
      </w:divBdr>
    </w:div>
    <w:div w:id="672270031">
      <w:bodyDiv w:val="1"/>
      <w:marLeft w:val="0"/>
      <w:marRight w:val="0"/>
      <w:marTop w:val="0"/>
      <w:marBottom w:val="0"/>
      <w:divBdr>
        <w:top w:val="none" w:sz="0" w:space="0" w:color="auto"/>
        <w:left w:val="none" w:sz="0" w:space="0" w:color="auto"/>
        <w:bottom w:val="none" w:sz="0" w:space="0" w:color="auto"/>
        <w:right w:val="none" w:sz="0" w:space="0" w:color="auto"/>
      </w:divBdr>
    </w:div>
    <w:div w:id="695890951">
      <w:bodyDiv w:val="1"/>
      <w:marLeft w:val="0"/>
      <w:marRight w:val="0"/>
      <w:marTop w:val="0"/>
      <w:marBottom w:val="0"/>
      <w:divBdr>
        <w:top w:val="none" w:sz="0" w:space="0" w:color="auto"/>
        <w:left w:val="none" w:sz="0" w:space="0" w:color="auto"/>
        <w:bottom w:val="none" w:sz="0" w:space="0" w:color="auto"/>
        <w:right w:val="none" w:sz="0" w:space="0" w:color="auto"/>
      </w:divBdr>
    </w:div>
    <w:div w:id="718826654">
      <w:bodyDiv w:val="1"/>
      <w:marLeft w:val="0"/>
      <w:marRight w:val="0"/>
      <w:marTop w:val="0"/>
      <w:marBottom w:val="0"/>
      <w:divBdr>
        <w:top w:val="none" w:sz="0" w:space="0" w:color="auto"/>
        <w:left w:val="none" w:sz="0" w:space="0" w:color="auto"/>
        <w:bottom w:val="none" w:sz="0" w:space="0" w:color="auto"/>
        <w:right w:val="none" w:sz="0" w:space="0" w:color="auto"/>
      </w:divBdr>
    </w:div>
    <w:div w:id="725645723">
      <w:bodyDiv w:val="1"/>
      <w:marLeft w:val="0"/>
      <w:marRight w:val="0"/>
      <w:marTop w:val="0"/>
      <w:marBottom w:val="0"/>
      <w:divBdr>
        <w:top w:val="none" w:sz="0" w:space="0" w:color="auto"/>
        <w:left w:val="none" w:sz="0" w:space="0" w:color="auto"/>
        <w:bottom w:val="none" w:sz="0" w:space="0" w:color="auto"/>
        <w:right w:val="none" w:sz="0" w:space="0" w:color="auto"/>
      </w:divBdr>
    </w:div>
    <w:div w:id="794179366">
      <w:bodyDiv w:val="1"/>
      <w:marLeft w:val="0"/>
      <w:marRight w:val="0"/>
      <w:marTop w:val="0"/>
      <w:marBottom w:val="0"/>
      <w:divBdr>
        <w:top w:val="none" w:sz="0" w:space="0" w:color="auto"/>
        <w:left w:val="none" w:sz="0" w:space="0" w:color="auto"/>
        <w:bottom w:val="none" w:sz="0" w:space="0" w:color="auto"/>
        <w:right w:val="none" w:sz="0" w:space="0" w:color="auto"/>
      </w:divBdr>
    </w:div>
    <w:div w:id="936987151">
      <w:bodyDiv w:val="1"/>
      <w:marLeft w:val="0"/>
      <w:marRight w:val="0"/>
      <w:marTop w:val="0"/>
      <w:marBottom w:val="0"/>
      <w:divBdr>
        <w:top w:val="none" w:sz="0" w:space="0" w:color="auto"/>
        <w:left w:val="none" w:sz="0" w:space="0" w:color="auto"/>
        <w:bottom w:val="none" w:sz="0" w:space="0" w:color="auto"/>
        <w:right w:val="none" w:sz="0" w:space="0" w:color="auto"/>
      </w:divBdr>
    </w:div>
    <w:div w:id="1007102837">
      <w:bodyDiv w:val="1"/>
      <w:marLeft w:val="0"/>
      <w:marRight w:val="0"/>
      <w:marTop w:val="0"/>
      <w:marBottom w:val="0"/>
      <w:divBdr>
        <w:top w:val="none" w:sz="0" w:space="0" w:color="auto"/>
        <w:left w:val="none" w:sz="0" w:space="0" w:color="auto"/>
        <w:bottom w:val="none" w:sz="0" w:space="0" w:color="auto"/>
        <w:right w:val="none" w:sz="0" w:space="0" w:color="auto"/>
      </w:divBdr>
    </w:div>
    <w:div w:id="1066681654">
      <w:bodyDiv w:val="1"/>
      <w:marLeft w:val="0"/>
      <w:marRight w:val="0"/>
      <w:marTop w:val="0"/>
      <w:marBottom w:val="0"/>
      <w:divBdr>
        <w:top w:val="none" w:sz="0" w:space="0" w:color="auto"/>
        <w:left w:val="none" w:sz="0" w:space="0" w:color="auto"/>
        <w:bottom w:val="none" w:sz="0" w:space="0" w:color="auto"/>
        <w:right w:val="none" w:sz="0" w:space="0" w:color="auto"/>
      </w:divBdr>
    </w:div>
    <w:div w:id="1070806288">
      <w:bodyDiv w:val="1"/>
      <w:marLeft w:val="0"/>
      <w:marRight w:val="0"/>
      <w:marTop w:val="0"/>
      <w:marBottom w:val="0"/>
      <w:divBdr>
        <w:top w:val="none" w:sz="0" w:space="0" w:color="auto"/>
        <w:left w:val="none" w:sz="0" w:space="0" w:color="auto"/>
        <w:bottom w:val="none" w:sz="0" w:space="0" w:color="auto"/>
        <w:right w:val="none" w:sz="0" w:space="0" w:color="auto"/>
      </w:divBdr>
    </w:div>
    <w:div w:id="1071345971">
      <w:bodyDiv w:val="1"/>
      <w:marLeft w:val="0"/>
      <w:marRight w:val="0"/>
      <w:marTop w:val="0"/>
      <w:marBottom w:val="0"/>
      <w:divBdr>
        <w:top w:val="none" w:sz="0" w:space="0" w:color="auto"/>
        <w:left w:val="none" w:sz="0" w:space="0" w:color="auto"/>
        <w:bottom w:val="none" w:sz="0" w:space="0" w:color="auto"/>
        <w:right w:val="none" w:sz="0" w:space="0" w:color="auto"/>
      </w:divBdr>
    </w:div>
    <w:div w:id="1095636514">
      <w:bodyDiv w:val="1"/>
      <w:marLeft w:val="0"/>
      <w:marRight w:val="0"/>
      <w:marTop w:val="0"/>
      <w:marBottom w:val="0"/>
      <w:divBdr>
        <w:top w:val="none" w:sz="0" w:space="0" w:color="auto"/>
        <w:left w:val="none" w:sz="0" w:space="0" w:color="auto"/>
        <w:bottom w:val="none" w:sz="0" w:space="0" w:color="auto"/>
        <w:right w:val="none" w:sz="0" w:space="0" w:color="auto"/>
      </w:divBdr>
    </w:div>
    <w:div w:id="1097673686">
      <w:bodyDiv w:val="1"/>
      <w:marLeft w:val="0"/>
      <w:marRight w:val="0"/>
      <w:marTop w:val="0"/>
      <w:marBottom w:val="0"/>
      <w:divBdr>
        <w:top w:val="none" w:sz="0" w:space="0" w:color="auto"/>
        <w:left w:val="none" w:sz="0" w:space="0" w:color="auto"/>
        <w:bottom w:val="none" w:sz="0" w:space="0" w:color="auto"/>
        <w:right w:val="none" w:sz="0" w:space="0" w:color="auto"/>
      </w:divBdr>
    </w:div>
    <w:div w:id="1103964781">
      <w:bodyDiv w:val="1"/>
      <w:marLeft w:val="0"/>
      <w:marRight w:val="0"/>
      <w:marTop w:val="0"/>
      <w:marBottom w:val="0"/>
      <w:divBdr>
        <w:top w:val="none" w:sz="0" w:space="0" w:color="auto"/>
        <w:left w:val="none" w:sz="0" w:space="0" w:color="auto"/>
        <w:bottom w:val="none" w:sz="0" w:space="0" w:color="auto"/>
        <w:right w:val="none" w:sz="0" w:space="0" w:color="auto"/>
      </w:divBdr>
    </w:div>
    <w:div w:id="1139566252">
      <w:bodyDiv w:val="1"/>
      <w:marLeft w:val="0"/>
      <w:marRight w:val="0"/>
      <w:marTop w:val="0"/>
      <w:marBottom w:val="0"/>
      <w:divBdr>
        <w:top w:val="none" w:sz="0" w:space="0" w:color="auto"/>
        <w:left w:val="none" w:sz="0" w:space="0" w:color="auto"/>
        <w:bottom w:val="none" w:sz="0" w:space="0" w:color="auto"/>
        <w:right w:val="none" w:sz="0" w:space="0" w:color="auto"/>
      </w:divBdr>
    </w:div>
    <w:div w:id="1191795207">
      <w:bodyDiv w:val="1"/>
      <w:marLeft w:val="0"/>
      <w:marRight w:val="0"/>
      <w:marTop w:val="0"/>
      <w:marBottom w:val="0"/>
      <w:divBdr>
        <w:top w:val="none" w:sz="0" w:space="0" w:color="auto"/>
        <w:left w:val="none" w:sz="0" w:space="0" w:color="auto"/>
        <w:bottom w:val="none" w:sz="0" w:space="0" w:color="auto"/>
        <w:right w:val="none" w:sz="0" w:space="0" w:color="auto"/>
      </w:divBdr>
    </w:div>
    <w:div w:id="1207256445">
      <w:bodyDiv w:val="1"/>
      <w:marLeft w:val="0"/>
      <w:marRight w:val="0"/>
      <w:marTop w:val="0"/>
      <w:marBottom w:val="0"/>
      <w:divBdr>
        <w:top w:val="none" w:sz="0" w:space="0" w:color="auto"/>
        <w:left w:val="none" w:sz="0" w:space="0" w:color="auto"/>
        <w:bottom w:val="none" w:sz="0" w:space="0" w:color="auto"/>
        <w:right w:val="none" w:sz="0" w:space="0" w:color="auto"/>
      </w:divBdr>
    </w:div>
    <w:div w:id="1219367290">
      <w:bodyDiv w:val="1"/>
      <w:marLeft w:val="0"/>
      <w:marRight w:val="0"/>
      <w:marTop w:val="0"/>
      <w:marBottom w:val="0"/>
      <w:divBdr>
        <w:top w:val="none" w:sz="0" w:space="0" w:color="auto"/>
        <w:left w:val="none" w:sz="0" w:space="0" w:color="auto"/>
        <w:bottom w:val="none" w:sz="0" w:space="0" w:color="auto"/>
        <w:right w:val="none" w:sz="0" w:space="0" w:color="auto"/>
      </w:divBdr>
    </w:div>
    <w:div w:id="1230654945">
      <w:bodyDiv w:val="1"/>
      <w:marLeft w:val="0"/>
      <w:marRight w:val="0"/>
      <w:marTop w:val="0"/>
      <w:marBottom w:val="0"/>
      <w:divBdr>
        <w:top w:val="none" w:sz="0" w:space="0" w:color="auto"/>
        <w:left w:val="none" w:sz="0" w:space="0" w:color="auto"/>
        <w:bottom w:val="none" w:sz="0" w:space="0" w:color="auto"/>
        <w:right w:val="none" w:sz="0" w:space="0" w:color="auto"/>
      </w:divBdr>
      <w:divsChild>
        <w:div w:id="1402094164">
          <w:marLeft w:val="0"/>
          <w:marRight w:val="0"/>
          <w:marTop w:val="0"/>
          <w:marBottom w:val="0"/>
          <w:divBdr>
            <w:top w:val="none" w:sz="0" w:space="0" w:color="auto"/>
            <w:left w:val="none" w:sz="0" w:space="0" w:color="auto"/>
            <w:bottom w:val="none" w:sz="0" w:space="0" w:color="auto"/>
            <w:right w:val="none" w:sz="0" w:space="0" w:color="auto"/>
          </w:divBdr>
        </w:div>
        <w:div w:id="792023236">
          <w:marLeft w:val="0"/>
          <w:marRight w:val="0"/>
          <w:marTop w:val="0"/>
          <w:marBottom w:val="0"/>
          <w:divBdr>
            <w:top w:val="none" w:sz="0" w:space="0" w:color="auto"/>
            <w:left w:val="none" w:sz="0" w:space="0" w:color="auto"/>
            <w:bottom w:val="none" w:sz="0" w:space="0" w:color="auto"/>
            <w:right w:val="none" w:sz="0" w:space="0" w:color="auto"/>
          </w:divBdr>
        </w:div>
        <w:div w:id="1930653419">
          <w:marLeft w:val="0"/>
          <w:marRight w:val="0"/>
          <w:marTop w:val="0"/>
          <w:marBottom w:val="0"/>
          <w:divBdr>
            <w:top w:val="none" w:sz="0" w:space="0" w:color="auto"/>
            <w:left w:val="none" w:sz="0" w:space="0" w:color="auto"/>
            <w:bottom w:val="none" w:sz="0" w:space="0" w:color="auto"/>
            <w:right w:val="none" w:sz="0" w:space="0" w:color="auto"/>
          </w:divBdr>
          <w:divsChild>
            <w:div w:id="596522524">
              <w:marLeft w:val="0"/>
              <w:marRight w:val="0"/>
              <w:marTop w:val="30"/>
              <w:marBottom w:val="30"/>
              <w:divBdr>
                <w:top w:val="none" w:sz="0" w:space="0" w:color="auto"/>
                <w:left w:val="none" w:sz="0" w:space="0" w:color="auto"/>
                <w:bottom w:val="none" w:sz="0" w:space="0" w:color="auto"/>
                <w:right w:val="none" w:sz="0" w:space="0" w:color="auto"/>
              </w:divBdr>
              <w:divsChild>
                <w:div w:id="1566647486">
                  <w:marLeft w:val="0"/>
                  <w:marRight w:val="0"/>
                  <w:marTop w:val="0"/>
                  <w:marBottom w:val="0"/>
                  <w:divBdr>
                    <w:top w:val="none" w:sz="0" w:space="0" w:color="auto"/>
                    <w:left w:val="none" w:sz="0" w:space="0" w:color="auto"/>
                    <w:bottom w:val="none" w:sz="0" w:space="0" w:color="auto"/>
                    <w:right w:val="none" w:sz="0" w:space="0" w:color="auto"/>
                  </w:divBdr>
                  <w:divsChild>
                    <w:div w:id="500196585">
                      <w:marLeft w:val="0"/>
                      <w:marRight w:val="0"/>
                      <w:marTop w:val="0"/>
                      <w:marBottom w:val="0"/>
                      <w:divBdr>
                        <w:top w:val="none" w:sz="0" w:space="0" w:color="auto"/>
                        <w:left w:val="none" w:sz="0" w:space="0" w:color="auto"/>
                        <w:bottom w:val="none" w:sz="0" w:space="0" w:color="auto"/>
                        <w:right w:val="none" w:sz="0" w:space="0" w:color="auto"/>
                      </w:divBdr>
                    </w:div>
                  </w:divsChild>
                </w:div>
                <w:div w:id="823471885">
                  <w:marLeft w:val="0"/>
                  <w:marRight w:val="0"/>
                  <w:marTop w:val="0"/>
                  <w:marBottom w:val="0"/>
                  <w:divBdr>
                    <w:top w:val="none" w:sz="0" w:space="0" w:color="auto"/>
                    <w:left w:val="none" w:sz="0" w:space="0" w:color="auto"/>
                    <w:bottom w:val="none" w:sz="0" w:space="0" w:color="auto"/>
                    <w:right w:val="none" w:sz="0" w:space="0" w:color="auto"/>
                  </w:divBdr>
                  <w:divsChild>
                    <w:div w:id="514269668">
                      <w:marLeft w:val="0"/>
                      <w:marRight w:val="0"/>
                      <w:marTop w:val="0"/>
                      <w:marBottom w:val="0"/>
                      <w:divBdr>
                        <w:top w:val="none" w:sz="0" w:space="0" w:color="auto"/>
                        <w:left w:val="none" w:sz="0" w:space="0" w:color="auto"/>
                        <w:bottom w:val="none" w:sz="0" w:space="0" w:color="auto"/>
                        <w:right w:val="none" w:sz="0" w:space="0" w:color="auto"/>
                      </w:divBdr>
                    </w:div>
                  </w:divsChild>
                </w:div>
                <w:div w:id="1697341092">
                  <w:marLeft w:val="0"/>
                  <w:marRight w:val="0"/>
                  <w:marTop w:val="0"/>
                  <w:marBottom w:val="0"/>
                  <w:divBdr>
                    <w:top w:val="none" w:sz="0" w:space="0" w:color="auto"/>
                    <w:left w:val="none" w:sz="0" w:space="0" w:color="auto"/>
                    <w:bottom w:val="none" w:sz="0" w:space="0" w:color="auto"/>
                    <w:right w:val="none" w:sz="0" w:space="0" w:color="auto"/>
                  </w:divBdr>
                  <w:divsChild>
                    <w:div w:id="225575816">
                      <w:marLeft w:val="0"/>
                      <w:marRight w:val="0"/>
                      <w:marTop w:val="0"/>
                      <w:marBottom w:val="0"/>
                      <w:divBdr>
                        <w:top w:val="none" w:sz="0" w:space="0" w:color="auto"/>
                        <w:left w:val="none" w:sz="0" w:space="0" w:color="auto"/>
                        <w:bottom w:val="none" w:sz="0" w:space="0" w:color="auto"/>
                        <w:right w:val="none" w:sz="0" w:space="0" w:color="auto"/>
                      </w:divBdr>
                    </w:div>
                    <w:div w:id="1936477986">
                      <w:marLeft w:val="0"/>
                      <w:marRight w:val="0"/>
                      <w:marTop w:val="0"/>
                      <w:marBottom w:val="0"/>
                      <w:divBdr>
                        <w:top w:val="none" w:sz="0" w:space="0" w:color="auto"/>
                        <w:left w:val="none" w:sz="0" w:space="0" w:color="auto"/>
                        <w:bottom w:val="none" w:sz="0" w:space="0" w:color="auto"/>
                        <w:right w:val="none" w:sz="0" w:space="0" w:color="auto"/>
                      </w:divBdr>
                    </w:div>
                  </w:divsChild>
                </w:div>
                <w:div w:id="2010981369">
                  <w:marLeft w:val="0"/>
                  <w:marRight w:val="0"/>
                  <w:marTop w:val="0"/>
                  <w:marBottom w:val="0"/>
                  <w:divBdr>
                    <w:top w:val="none" w:sz="0" w:space="0" w:color="auto"/>
                    <w:left w:val="none" w:sz="0" w:space="0" w:color="auto"/>
                    <w:bottom w:val="none" w:sz="0" w:space="0" w:color="auto"/>
                    <w:right w:val="none" w:sz="0" w:space="0" w:color="auto"/>
                  </w:divBdr>
                  <w:divsChild>
                    <w:div w:id="1769958055">
                      <w:marLeft w:val="0"/>
                      <w:marRight w:val="0"/>
                      <w:marTop w:val="0"/>
                      <w:marBottom w:val="0"/>
                      <w:divBdr>
                        <w:top w:val="none" w:sz="0" w:space="0" w:color="auto"/>
                        <w:left w:val="none" w:sz="0" w:space="0" w:color="auto"/>
                        <w:bottom w:val="none" w:sz="0" w:space="0" w:color="auto"/>
                        <w:right w:val="none" w:sz="0" w:space="0" w:color="auto"/>
                      </w:divBdr>
                    </w:div>
                    <w:div w:id="950161547">
                      <w:marLeft w:val="0"/>
                      <w:marRight w:val="0"/>
                      <w:marTop w:val="0"/>
                      <w:marBottom w:val="0"/>
                      <w:divBdr>
                        <w:top w:val="none" w:sz="0" w:space="0" w:color="auto"/>
                        <w:left w:val="none" w:sz="0" w:space="0" w:color="auto"/>
                        <w:bottom w:val="none" w:sz="0" w:space="0" w:color="auto"/>
                        <w:right w:val="none" w:sz="0" w:space="0" w:color="auto"/>
                      </w:divBdr>
                    </w:div>
                    <w:div w:id="836267222">
                      <w:marLeft w:val="0"/>
                      <w:marRight w:val="0"/>
                      <w:marTop w:val="0"/>
                      <w:marBottom w:val="0"/>
                      <w:divBdr>
                        <w:top w:val="none" w:sz="0" w:space="0" w:color="auto"/>
                        <w:left w:val="none" w:sz="0" w:space="0" w:color="auto"/>
                        <w:bottom w:val="none" w:sz="0" w:space="0" w:color="auto"/>
                        <w:right w:val="none" w:sz="0" w:space="0" w:color="auto"/>
                      </w:divBdr>
                    </w:div>
                    <w:div w:id="2095398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7589058">
      <w:bodyDiv w:val="1"/>
      <w:marLeft w:val="0"/>
      <w:marRight w:val="0"/>
      <w:marTop w:val="0"/>
      <w:marBottom w:val="0"/>
      <w:divBdr>
        <w:top w:val="none" w:sz="0" w:space="0" w:color="auto"/>
        <w:left w:val="none" w:sz="0" w:space="0" w:color="auto"/>
        <w:bottom w:val="none" w:sz="0" w:space="0" w:color="auto"/>
        <w:right w:val="none" w:sz="0" w:space="0" w:color="auto"/>
      </w:divBdr>
      <w:divsChild>
        <w:div w:id="1786147863">
          <w:marLeft w:val="0"/>
          <w:marRight w:val="0"/>
          <w:marTop w:val="0"/>
          <w:marBottom w:val="0"/>
          <w:divBdr>
            <w:top w:val="none" w:sz="0" w:space="0" w:color="auto"/>
            <w:left w:val="none" w:sz="0" w:space="0" w:color="auto"/>
            <w:bottom w:val="none" w:sz="0" w:space="0" w:color="auto"/>
            <w:right w:val="none" w:sz="0" w:space="0" w:color="auto"/>
          </w:divBdr>
        </w:div>
      </w:divsChild>
    </w:div>
    <w:div w:id="1256864516">
      <w:bodyDiv w:val="1"/>
      <w:marLeft w:val="0"/>
      <w:marRight w:val="0"/>
      <w:marTop w:val="0"/>
      <w:marBottom w:val="0"/>
      <w:divBdr>
        <w:top w:val="none" w:sz="0" w:space="0" w:color="auto"/>
        <w:left w:val="none" w:sz="0" w:space="0" w:color="auto"/>
        <w:bottom w:val="none" w:sz="0" w:space="0" w:color="auto"/>
        <w:right w:val="none" w:sz="0" w:space="0" w:color="auto"/>
      </w:divBdr>
    </w:div>
    <w:div w:id="1299186063">
      <w:bodyDiv w:val="1"/>
      <w:marLeft w:val="0"/>
      <w:marRight w:val="0"/>
      <w:marTop w:val="0"/>
      <w:marBottom w:val="0"/>
      <w:divBdr>
        <w:top w:val="none" w:sz="0" w:space="0" w:color="auto"/>
        <w:left w:val="none" w:sz="0" w:space="0" w:color="auto"/>
        <w:bottom w:val="none" w:sz="0" w:space="0" w:color="auto"/>
        <w:right w:val="none" w:sz="0" w:space="0" w:color="auto"/>
      </w:divBdr>
    </w:div>
    <w:div w:id="1330061455">
      <w:bodyDiv w:val="1"/>
      <w:marLeft w:val="0"/>
      <w:marRight w:val="0"/>
      <w:marTop w:val="0"/>
      <w:marBottom w:val="0"/>
      <w:divBdr>
        <w:top w:val="none" w:sz="0" w:space="0" w:color="auto"/>
        <w:left w:val="none" w:sz="0" w:space="0" w:color="auto"/>
        <w:bottom w:val="none" w:sz="0" w:space="0" w:color="auto"/>
        <w:right w:val="none" w:sz="0" w:space="0" w:color="auto"/>
      </w:divBdr>
    </w:div>
    <w:div w:id="1358652160">
      <w:bodyDiv w:val="1"/>
      <w:marLeft w:val="0"/>
      <w:marRight w:val="0"/>
      <w:marTop w:val="0"/>
      <w:marBottom w:val="0"/>
      <w:divBdr>
        <w:top w:val="none" w:sz="0" w:space="0" w:color="auto"/>
        <w:left w:val="none" w:sz="0" w:space="0" w:color="auto"/>
        <w:bottom w:val="none" w:sz="0" w:space="0" w:color="auto"/>
        <w:right w:val="none" w:sz="0" w:space="0" w:color="auto"/>
      </w:divBdr>
    </w:div>
    <w:div w:id="1404448438">
      <w:bodyDiv w:val="1"/>
      <w:marLeft w:val="0"/>
      <w:marRight w:val="0"/>
      <w:marTop w:val="0"/>
      <w:marBottom w:val="0"/>
      <w:divBdr>
        <w:top w:val="none" w:sz="0" w:space="0" w:color="auto"/>
        <w:left w:val="none" w:sz="0" w:space="0" w:color="auto"/>
        <w:bottom w:val="none" w:sz="0" w:space="0" w:color="auto"/>
        <w:right w:val="none" w:sz="0" w:space="0" w:color="auto"/>
      </w:divBdr>
    </w:div>
    <w:div w:id="1404989962">
      <w:bodyDiv w:val="1"/>
      <w:marLeft w:val="0"/>
      <w:marRight w:val="0"/>
      <w:marTop w:val="0"/>
      <w:marBottom w:val="0"/>
      <w:divBdr>
        <w:top w:val="none" w:sz="0" w:space="0" w:color="auto"/>
        <w:left w:val="none" w:sz="0" w:space="0" w:color="auto"/>
        <w:bottom w:val="none" w:sz="0" w:space="0" w:color="auto"/>
        <w:right w:val="none" w:sz="0" w:space="0" w:color="auto"/>
      </w:divBdr>
    </w:div>
    <w:div w:id="1445929871">
      <w:bodyDiv w:val="1"/>
      <w:marLeft w:val="0"/>
      <w:marRight w:val="0"/>
      <w:marTop w:val="0"/>
      <w:marBottom w:val="0"/>
      <w:divBdr>
        <w:top w:val="none" w:sz="0" w:space="0" w:color="auto"/>
        <w:left w:val="none" w:sz="0" w:space="0" w:color="auto"/>
        <w:bottom w:val="none" w:sz="0" w:space="0" w:color="auto"/>
        <w:right w:val="none" w:sz="0" w:space="0" w:color="auto"/>
      </w:divBdr>
    </w:div>
    <w:div w:id="1510221764">
      <w:bodyDiv w:val="1"/>
      <w:marLeft w:val="0"/>
      <w:marRight w:val="0"/>
      <w:marTop w:val="0"/>
      <w:marBottom w:val="0"/>
      <w:divBdr>
        <w:top w:val="none" w:sz="0" w:space="0" w:color="auto"/>
        <w:left w:val="none" w:sz="0" w:space="0" w:color="auto"/>
        <w:bottom w:val="none" w:sz="0" w:space="0" w:color="auto"/>
        <w:right w:val="none" w:sz="0" w:space="0" w:color="auto"/>
      </w:divBdr>
    </w:div>
    <w:div w:id="1527282650">
      <w:bodyDiv w:val="1"/>
      <w:marLeft w:val="0"/>
      <w:marRight w:val="0"/>
      <w:marTop w:val="0"/>
      <w:marBottom w:val="0"/>
      <w:divBdr>
        <w:top w:val="none" w:sz="0" w:space="0" w:color="auto"/>
        <w:left w:val="none" w:sz="0" w:space="0" w:color="auto"/>
        <w:bottom w:val="none" w:sz="0" w:space="0" w:color="auto"/>
        <w:right w:val="none" w:sz="0" w:space="0" w:color="auto"/>
      </w:divBdr>
    </w:div>
    <w:div w:id="1564368816">
      <w:bodyDiv w:val="1"/>
      <w:marLeft w:val="0"/>
      <w:marRight w:val="0"/>
      <w:marTop w:val="0"/>
      <w:marBottom w:val="0"/>
      <w:divBdr>
        <w:top w:val="none" w:sz="0" w:space="0" w:color="auto"/>
        <w:left w:val="none" w:sz="0" w:space="0" w:color="auto"/>
        <w:bottom w:val="none" w:sz="0" w:space="0" w:color="auto"/>
        <w:right w:val="none" w:sz="0" w:space="0" w:color="auto"/>
      </w:divBdr>
    </w:div>
    <w:div w:id="1584144719">
      <w:bodyDiv w:val="1"/>
      <w:marLeft w:val="0"/>
      <w:marRight w:val="0"/>
      <w:marTop w:val="0"/>
      <w:marBottom w:val="0"/>
      <w:divBdr>
        <w:top w:val="none" w:sz="0" w:space="0" w:color="auto"/>
        <w:left w:val="none" w:sz="0" w:space="0" w:color="auto"/>
        <w:bottom w:val="none" w:sz="0" w:space="0" w:color="auto"/>
        <w:right w:val="none" w:sz="0" w:space="0" w:color="auto"/>
      </w:divBdr>
    </w:div>
    <w:div w:id="1584413517">
      <w:bodyDiv w:val="1"/>
      <w:marLeft w:val="0"/>
      <w:marRight w:val="0"/>
      <w:marTop w:val="0"/>
      <w:marBottom w:val="0"/>
      <w:divBdr>
        <w:top w:val="none" w:sz="0" w:space="0" w:color="auto"/>
        <w:left w:val="none" w:sz="0" w:space="0" w:color="auto"/>
        <w:bottom w:val="none" w:sz="0" w:space="0" w:color="auto"/>
        <w:right w:val="none" w:sz="0" w:space="0" w:color="auto"/>
      </w:divBdr>
    </w:div>
    <w:div w:id="1666736703">
      <w:bodyDiv w:val="1"/>
      <w:marLeft w:val="0"/>
      <w:marRight w:val="0"/>
      <w:marTop w:val="0"/>
      <w:marBottom w:val="0"/>
      <w:divBdr>
        <w:top w:val="none" w:sz="0" w:space="0" w:color="auto"/>
        <w:left w:val="none" w:sz="0" w:space="0" w:color="auto"/>
        <w:bottom w:val="none" w:sz="0" w:space="0" w:color="auto"/>
        <w:right w:val="none" w:sz="0" w:space="0" w:color="auto"/>
      </w:divBdr>
    </w:div>
    <w:div w:id="1685285884">
      <w:bodyDiv w:val="1"/>
      <w:marLeft w:val="0"/>
      <w:marRight w:val="0"/>
      <w:marTop w:val="0"/>
      <w:marBottom w:val="0"/>
      <w:divBdr>
        <w:top w:val="none" w:sz="0" w:space="0" w:color="auto"/>
        <w:left w:val="none" w:sz="0" w:space="0" w:color="auto"/>
        <w:bottom w:val="none" w:sz="0" w:space="0" w:color="auto"/>
        <w:right w:val="none" w:sz="0" w:space="0" w:color="auto"/>
      </w:divBdr>
    </w:div>
    <w:div w:id="1739669933">
      <w:bodyDiv w:val="1"/>
      <w:marLeft w:val="0"/>
      <w:marRight w:val="0"/>
      <w:marTop w:val="0"/>
      <w:marBottom w:val="0"/>
      <w:divBdr>
        <w:top w:val="none" w:sz="0" w:space="0" w:color="auto"/>
        <w:left w:val="none" w:sz="0" w:space="0" w:color="auto"/>
        <w:bottom w:val="none" w:sz="0" w:space="0" w:color="auto"/>
        <w:right w:val="none" w:sz="0" w:space="0" w:color="auto"/>
      </w:divBdr>
    </w:div>
    <w:div w:id="1776436739">
      <w:bodyDiv w:val="1"/>
      <w:marLeft w:val="0"/>
      <w:marRight w:val="0"/>
      <w:marTop w:val="0"/>
      <w:marBottom w:val="0"/>
      <w:divBdr>
        <w:top w:val="none" w:sz="0" w:space="0" w:color="auto"/>
        <w:left w:val="none" w:sz="0" w:space="0" w:color="auto"/>
        <w:bottom w:val="none" w:sz="0" w:space="0" w:color="auto"/>
        <w:right w:val="none" w:sz="0" w:space="0" w:color="auto"/>
      </w:divBdr>
    </w:div>
    <w:div w:id="1792286581">
      <w:bodyDiv w:val="1"/>
      <w:marLeft w:val="0"/>
      <w:marRight w:val="0"/>
      <w:marTop w:val="0"/>
      <w:marBottom w:val="0"/>
      <w:divBdr>
        <w:top w:val="none" w:sz="0" w:space="0" w:color="auto"/>
        <w:left w:val="none" w:sz="0" w:space="0" w:color="auto"/>
        <w:bottom w:val="none" w:sz="0" w:space="0" w:color="auto"/>
        <w:right w:val="none" w:sz="0" w:space="0" w:color="auto"/>
      </w:divBdr>
    </w:div>
    <w:div w:id="1823159557">
      <w:bodyDiv w:val="1"/>
      <w:marLeft w:val="0"/>
      <w:marRight w:val="0"/>
      <w:marTop w:val="0"/>
      <w:marBottom w:val="0"/>
      <w:divBdr>
        <w:top w:val="none" w:sz="0" w:space="0" w:color="auto"/>
        <w:left w:val="none" w:sz="0" w:space="0" w:color="auto"/>
        <w:bottom w:val="none" w:sz="0" w:space="0" w:color="auto"/>
        <w:right w:val="none" w:sz="0" w:space="0" w:color="auto"/>
      </w:divBdr>
    </w:div>
    <w:div w:id="1993832425">
      <w:bodyDiv w:val="1"/>
      <w:marLeft w:val="0"/>
      <w:marRight w:val="0"/>
      <w:marTop w:val="0"/>
      <w:marBottom w:val="0"/>
      <w:divBdr>
        <w:top w:val="none" w:sz="0" w:space="0" w:color="auto"/>
        <w:left w:val="none" w:sz="0" w:space="0" w:color="auto"/>
        <w:bottom w:val="none" w:sz="0" w:space="0" w:color="auto"/>
        <w:right w:val="none" w:sz="0" w:space="0" w:color="auto"/>
      </w:divBdr>
    </w:div>
    <w:div w:id="20939647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package" Target="embeddings/Microsoft_Excel_Worksheet22.xlsx"/><Relationship Id="rId21" Type="http://schemas.openxmlformats.org/officeDocument/2006/relationships/image" Target="media/image14.emf"/><Relationship Id="rId42" Type="http://schemas.openxmlformats.org/officeDocument/2006/relationships/header" Target="header2.xml"/><Relationship Id="rId63" Type="http://schemas.openxmlformats.org/officeDocument/2006/relationships/image" Target="media/image42.png"/><Relationship Id="rId84" Type="http://schemas.openxmlformats.org/officeDocument/2006/relationships/image" Target="media/image53.emf"/><Relationship Id="rId16" Type="http://schemas.openxmlformats.org/officeDocument/2006/relationships/image" Target="media/image9.png"/><Relationship Id="rId107" Type="http://schemas.openxmlformats.org/officeDocument/2006/relationships/package" Target="embeddings/Microsoft_Excel_Worksheet17.xlsx"/><Relationship Id="rId11" Type="http://schemas.openxmlformats.org/officeDocument/2006/relationships/image" Target="media/image4.jpeg"/><Relationship Id="rId32" Type="http://schemas.openxmlformats.org/officeDocument/2006/relationships/chart" Target="charts/chart4.xml"/><Relationship Id="rId37" Type="http://schemas.openxmlformats.org/officeDocument/2006/relationships/package" Target="embeddings/Microsoft_Word_Document.docx"/><Relationship Id="rId53" Type="http://schemas.openxmlformats.org/officeDocument/2006/relationships/image" Target="media/image35.png"/><Relationship Id="rId58" Type="http://schemas.openxmlformats.org/officeDocument/2006/relationships/image" Target="media/image38.emf"/><Relationship Id="rId74" Type="http://schemas.openxmlformats.org/officeDocument/2006/relationships/image" Target="media/image48.emf"/><Relationship Id="rId79" Type="http://schemas.openxmlformats.org/officeDocument/2006/relationships/oleObject" Target="embeddings/Microsoft_Word_97_-_2003_Document6.doc"/><Relationship Id="rId102" Type="http://schemas.openxmlformats.org/officeDocument/2006/relationships/image" Target="media/image62.emf"/><Relationship Id="rId123" Type="http://schemas.openxmlformats.org/officeDocument/2006/relationships/oleObject" Target="embeddings/oleObject6.bin"/><Relationship Id="rId128" Type="http://schemas.openxmlformats.org/officeDocument/2006/relationships/image" Target="media/image75.emf"/><Relationship Id="rId5" Type="http://schemas.openxmlformats.org/officeDocument/2006/relationships/webSettings" Target="webSettings.xml"/><Relationship Id="rId90" Type="http://schemas.openxmlformats.org/officeDocument/2006/relationships/image" Target="media/image56.emf"/><Relationship Id="rId95" Type="http://schemas.openxmlformats.org/officeDocument/2006/relationships/package" Target="embeddings/Microsoft_Excel_Worksheet11.xlsx"/><Relationship Id="rId22" Type="http://schemas.openxmlformats.org/officeDocument/2006/relationships/image" Target="media/image15.png"/><Relationship Id="rId27" Type="http://schemas.openxmlformats.org/officeDocument/2006/relationships/image" Target="media/image20.jpeg"/><Relationship Id="rId43" Type="http://schemas.openxmlformats.org/officeDocument/2006/relationships/footer" Target="footer1.xml"/><Relationship Id="rId48" Type="http://schemas.openxmlformats.org/officeDocument/2006/relationships/image" Target="media/image30.png"/><Relationship Id="rId64" Type="http://schemas.openxmlformats.org/officeDocument/2006/relationships/image" Target="media/image43.emf"/><Relationship Id="rId69" Type="http://schemas.openxmlformats.org/officeDocument/2006/relationships/package" Target="embeddings/Microsoft_Excel_Worksheet6.xlsx"/><Relationship Id="rId113" Type="http://schemas.openxmlformats.org/officeDocument/2006/relationships/package" Target="embeddings/Microsoft_Excel_Worksheet20.xlsx"/><Relationship Id="rId118" Type="http://schemas.openxmlformats.org/officeDocument/2006/relationships/image" Target="media/image70.emf"/><Relationship Id="rId134" Type="http://schemas.openxmlformats.org/officeDocument/2006/relationships/fontTable" Target="fontTable.xml"/><Relationship Id="rId80" Type="http://schemas.openxmlformats.org/officeDocument/2006/relationships/image" Target="media/image51.emf"/><Relationship Id="rId85" Type="http://schemas.openxmlformats.org/officeDocument/2006/relationships/package" Target="embeddings/Microsoft_PowerPoint_Presentation7.pptx"/><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chart" Target="charts/chart5.xml"/><Relationship Id="rId38" Type="http://schemas.openxmlformats.org/officeDocument/2006/relationships/image" Target="media/image25.emf"/><Relationship Id="rId59" Type="http://schemas.openxmlformats.org/officeDocument/2006/relationships/oleObject" Target="embeddings/Microsoft_Excel_97-2003_Worksheet2.xls"/><Relationship Id="rId103" Type="http://schemas.openxmlformats.org/officeDocument/2006/relationships/package" Target="embeddings/Microsoft_Excel_Worksheet15.xlsx"/><Relationship Id="rId108" Type="http://schemas.openxmlformats.org/officeDocument/2006/relationships/image" Target="media/image65.emf"/><Relationship Id="rId124" Type="http://schemas.openxmlformats.org/officeDocument/2006/relationships/image" Target="media/image73.emf"/><Relationship Id="rId129" Type="http://schemas.openxmlformats.org/officeDocument/2006/relationships/oleObject" Target="embeddings/oleObject9.bin"/><Relationship Id="rId54" Type="http://schemas.openxmlformats.org/officeDocument/2006/relationships/image" Target="media/image36.emf"/><Relationship Id="rId70" Type="http://schemas.openxmlformats.org/officeDocument/2006/relationships/image" Target="media/image46.emf"/><Relationship Id="rId75" Type="http://schemas.openxmlformats.org/officeDocument/2006/relationships/oleObject" Target="embeddings/Microsoft_Word_97_-_2003_Document4.doc"/><Relationship Id="rId91" Type="http://schemas.openxmlformats.org/officeDocument/2006/relationships/package" Target="embeddings/Microsoft_Word_Document9.docx"/><Relationship Id="rId96" Type="http://schemas.openxmlformats.org/officeDocument/2006/relationships/image" Target="media/image59.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png"/><Relationship Id="rId49" Type="http://schemas.openxmlformats.org/officeDocument/2006/relationships/image" Target="media/image31.png"/><Relationship Id="rId114" Type="http://schemas.openxmlformats.org/officeDocument/2006/relationships/image" Target="media/image68.emf"/><Relationship Id="rId119" Type="http://schemas.openxmlformats.org/officeDocument/2006/relationships/oleObject" Target="embeddings/oleObject4.bin"/><Relationship Id="rId44" Type="http://schemas.openxmlformats.org/officeDocument/2006/relationships/header" Target="header3.xml"/><Relationship Id="rId60" Type="http://schemas.openxmlformats.org/officeDocument/2006/relationships/image" Target="media/image39.emf"/><Relationship Id="rId65" Type="http://schemas.openxmlformats.org/officeDocument/2006/relationships/package" Target="embeddings/Microsoft_Word_Document4.docx"/><Relationship Id="rId81" Type="http://schemas.openxmlformats.org/officeDocument/2006/relationships/oleObject" Target="embeddings/Microsoft_Word_97_-_2003_Document7.doc"/><Relationship Id="rId86" Type="http://schemas.openxmlformats.org/officeDocument/2006/relationships/image" Target="media/image54.emf"/><Relationship Id="rId130" Type="http://schemas.openxmlformats.org/officeDocument/2006/relationships/image" Target="media/image76.emf"/><Relationship Id="rId135" Type="http://schemas.openxmlformats.org/officeDocument/2006/relationships/theme" Target="theme/theme1.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package" Target="embeddings/Microsoft_Word_Document3.docx"/><Relationship Id="rId109" Type="http://schemas.openxmlformats.org/officeDocument/2006/relationships/package" Target="embeddings/Microsoft_Excel_Worksheet18.xlsx"/><Relationship Id="rId34" Type="http://schemas.openxmlformats.org/officeDocument/2006/relationships/image" Target="media/image22.png"/><Relationship Id="rId50" Type="http://schemas.openxmlformats.org/officeDocument/2006/relationships/image" Target="media/image32.png"/><Relationship Id="rId55" Type="http://schemas.openxmlformats.org/officeDocument/2006/relationships/oleObject" Target="embeddings/Microsoft_Excel_97-2003_Worksheet.xls"/><Relationship Id="rId76" Type="http://schemas.openxmlformats.org/officeDocument/2006/relationships/image" Target="media/image49.emf"/><Relationship Id="rId97" Type="http://schemas.openxmlformats.org/officeDocument/2006/relationships/package" Target="embeddings/Microsoft_Excel_Worksheet12.xlsx"/><Relationship Id="rId104" Type="http://schemas.openxmlformats.org/officeDocument/2006/relationships/image" Target="media/image63.emf"/><Relationship Id="rId120" Type="http://schemas.openxmlformats.org/officeDocument/2006/relationships/image" Target="media/image71.emf"/><Relationship Id="rId125" Type="http://schemas.openxmlformats.org/officeDocument/2006/relationships/oleObject" Target="embeddings/oleObject7.bin"/><Relationship Id="rId7" Type="http://schemas.openxmlformats.org/officeDocument/2006/relationships/endnotes" Target="endnotes.xml"/><Relationship Id="rId71" Type="http://schemas.openxmlformats.org/officeDocument/2006/relationships/oleObject" Target="embeddings/Microsoft_Word_97_-_2003_Document.doc"/><Relationship Id="rId92" Type="http://schemas.openxmlformats.org/officeDocument/2006/relationships/image" Target="media/image57.emf"/><Relationship Id="rId2" Type="http://schemas.openxmlformats.org/officeDocument/2006/relationships/numbering" Target="numbering.xml"/><Relationship Id="rId29" Type="http://schemas.openxmlformats.org/officeDocument/2006/relationships/chart" Target="charts/chart1.xml"/><Relationship Id="rId24" Type="http://schemas.openxmlformats.org/officeDocument/2006/relationships/image" Target="media/image17.png"/><Relationship Id="rId40" Type="http://schemas.openxmlformats.org/officeDocument/2006/relationships/image" Target="media/image26.png"/><Relationship Id="rId45" Type="http://schemas.openxmlformats.org/officeDocument/2006/relationships/footer" Target="footer2.xml"/><Relationship Id="rId66" Type="http://schemas.openxmlformats.org/officeDocument/2006/relationships/image" Target="media/image44.emf"/><Relationship Id="rId87" Type="http://schemas.openxmlformats.org/officeDocument/2006/relationships/package" Target="embeddings/Microsoft_PowerPoint_Presentation8.pptx"/><Relationship Id="rId110" Type="http://schemas.openxmlformats.org/officeDocument/2006/relationships/image" Target="media/image66.emf"/><Relationship Id="rId115" Type="http://schemas.openxmlformats.org/officeDocument/2006/relationships/package" Target="embeddings/Microsoft_Excel_Worksheet21.xlsx"/><Relationship Id="rId131" Type="http://schemas.openxmlformats.org/officeDocument/2006/relationships/oleObject" Target="embeddings/oleObject10.bin"/><Relationship Id="rId61" Type="http://schemas.openxmlformats.org/officeDocument/2006/relationships/image" Target="media/image40.png"/><Relationship Id="rId82" Type="http://schemas.openxmlformats.org/officeDocument/2006/relationships/image" Target="media/image52.emf"/><Relationship Id="rId19" Type="http://schemas.openxmlformats.org/officeDocument/2006/relationships/image" Target="media/image12.png"/><Relationship Id="rId14" Type="http://schemas.openxmlformats.org/officeDocument/2006/relationships/image" Target="media/image7.emf"/><Relationship Id="rId30" Type="http://schemas.openxmlformats.org/officeDocument/2006/relationships/chart" Target="charts/chart2.xml"/><Relationship Id="rId35" Type="http://schemas.openxmlformats.org/officeDocument/2006/relationships/image" Target="media/image23.png"/><Relationship Id="rId56" Type="http://schemas.openxmlformats.org/officeDocument/2006/relationships/image" Target="media/image37.emf"/><Relationship Id="rId77" Type="http://schemas.openxmlformats.org/officeDocument/2006/relationships/oleObject" Target="embeddings/Microsoft_Word_97_-_2003_Document5.doc"/><Relationship Id="rId100" Type="http://schemas.openxmlformats.org/officeDocument/2006/relationships/image" Target="media/image61.emf"/><Relationship Id="rId105" Type="http://schemas.openxmlformats.org/officeDocument/2006/relationships/package" Target="embeddings/Microsoft_Excel_Worksheet16.xlsx"/><Relationship Id="rId126" Type="http://schemas.openxmlformats.org/officeDocument/2006/relationships/image" Target="media/image74.emf"/><Relationship Id="rId8" Type="http://schemas.openxmlformats.org/officeDocument/2006/relationships/image" Target="media/image1.jpeg"/><Relationship Id="rId51" Type="http://schemas.openxmlformats.org/officeDocument/2006/relationships/image" Target="media/image33.png"/><Relationship Id="rId72" Type="http://schemas.openxmlformats.org/officeDocument/2006/relationships/image" Target="media/image47.emf"/><Relationship Id="rId93" Type="http://schemas.openxmlformats.org/officeDocument/2006/relationships/package" Target="embeddings/Microsoft_Word_Document10.docx"/><Relationship Id="rId98" Type="http://schemas.openxmlformats.org/officeDocument/2006/relationships/image" Target="media/image60.emf"/><Relationship Id="rId121" Type="http://schemas.openxmlformats.org/officeDocument/2006/relationships/oleObject" Target="embeddings/oleObject5.bin"/><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28.emf"/><Relationship Id="rId67" Type="http://schemas.openxmlformats.org/officeDocument/2006/relationships/package" Target="embeddings/Microsoft_Excel_Worksheet5.xlsx"/><Relationship Id="rId116" Type="http://schemas.openxmlformats.org/officeDocument/2006/relationships/image" Target="media/image69.emf"/><Relationship Id="rId20" Type="http://schemas.openxmlformats.org/officeDocument/2006/relationships/image" Target="media/image13.png"/><Relationship Id="rId41" Type="http://schemas.openxmlformats.org/officeDocument/2006/relationships/header" Target="header1.xml"/><Relationship Id="rId62" Type="http://schemas.openxmlformats.org/officeDocument/2006/relationships/image" Target="media/image41.png"/><Relationship Id="rId83" Type="http://schemas.openxmlformats.org/officeDocument/2006/relationships/package" Target="embeddings/Microsoft_PowerPoint_Presentation.pptx"/><Relationship Id="rId88" Type="http://schemas.openxmlformats.org/officeDocument/2006/relationships/image" Target="media/image55.emf"/><Relationship Id="rId111" Type="http://schemas.openxmlformats.org/officeDocument/2006/relationships/package" Target="embeddings/Microsoft_Excel_Worksheet19.xlsx"/><Relationship Id="rId132" Type="http://schemas.openxmlformats.org/officeDocument/2006/relationships/image" Target="media/image77.emf"/><Relationship Id="rId15" Type="http://schemas.openxmlformats.org/officeDocument/2006/relationships/image" Target="media/image8.png"/><Relationship Id="rId36" Type="http://schemas.openxmlformats.org/officeDocument/2006/relationships/image" Target="media/image24.emf"/><Relationship Id="rId57" Type="http://schemas.openxmlformats.org/officeDocument/2006/relationships/oleObject" Target="embeddings/Microsoft_Excel_97-2003_Worksheet1.xls"/><Relationship Id="rId106" Type="http://schemas.openxmlformats.org/officeDocument/2006/relationships/image" Target="media/image64.emf"/><Relationship Id="rId127" Type="http://schemas.openxmlformats.org/officeDocument/2006/relationships/oleObject" Target="embeddings/oleObject8.bin"/><Relationship Id="rId10" Type="http://schemas.openxmlformats.org/officeDocument/2006/relationships/image" Target="media/image3.jpeg"/><Relationship Id="rId31" Type="http://schemas.openxmlformats.org/officeDocument/2006/relationships/chart" Target="charts/chart3.xml"/><Relationship Id="rId52" Type="http://schemas.openxmlformats.org/officeDocument/2006/relationships/image" Target="media/image34.png"/><Relationship Id="rId73" Type="http://schemas.openxmlformats.org/officeDocument/2006/relationships/oleObject" Target="embeddings/Microsoft_Word_97_-_2003_Document3.doc"/><Relationship Id="rId78" Type="http://schemas.openxmlformats.org/officeDocument/2006/relationships/image" Target="media/image50.emf"/><Relationship Id="rId94" Type="http://schemas.openxmlformats.org/officeDocument/2006/relationships/image" Target="media/image58.emf"/><Relationship Id="rId99" Type="http://schemas.openxmlformats.org/officeDocument/2006/relationships/package" Target="embeddings/Microsoft_Excel_Worksheet13.xlsx"/><Relationship Id="rId101" Type="http://schemas.openxmlformats.org/officeDocument/2006/relationships/package" Target="embeddings/Microsoft_Excel_Worksheet14.xlsx"/><Relationship Id="rId122" Type="http://schemas.openxmlformats.org/officeDocument/2006/relationships/image" Target="media/image72.emf"/><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jpeg"/><Relationship Id="rId47" Type="http://schemas.openxmlformats.org/officeDocument/2006/relationships/image" Target="media/image29.png"/><Relationship Id="rId68" Type="http://schemas.openxmlformats.org/officeDocument/2006/relationships/image" Target="media/image45.emf"/><Relationship Id="rId89" Type="http://schemas.openxmlformats.org/officeDocument/2006/relationships/oleObject" Target="embeddings/Microsoft_Word_97_-_2003_Document8.doc"/><Relationship Id="rId112" Type="http://schemas.openxmlformats.org/officeDocument/2006/relationships/image" Target="media/image67.emf"/><Relationship Id="rId133" Type="http://schemas.openxmlformats.org/officeDocument/2006/relationships/oleObject" Target="embeddings/oleObject11.bin"/></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image" Target="media/image27.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embeddings/oleObject1.bin"/></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embeddings/oleObject2.bin"/></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1.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Relación!$C$4</c:f>
              <c:strCache>
                <c:ptCount val="1"/>
                <c:pt idx="0">
                  <c:v>Entrados</c:v>
                </c:pt>
              </c:strCache>
            </c:strRef>
          </c:tx>
          <c:spPr>
            <a:solidFill>
              <a:srgbClr val="4472C4">
                <a:lumMod val="50000"/>
              </a:srgbClr>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Relación!$B$6:$B$11</c:f>
              <c:numCache>
                <c:formatCode>General</c:formatCode>
                <c:ptCount val="6"/>
                <c:pt idx="0">
                  <c:v>2016</c:v>
                </c:pt>
                <c:pt idx="1">
                  <c:v>2017</c:v>
                </c:pt>
                <c:pt idx="2">
                  <c:v>2018</c:v>
                </c:pt>
                <c:pt idx="3">
                  <c:v>2019</c:v>
                </c:pt>
                <c:pt idx="4">
                  <c:v>2020</c:v>
                </c:pt>
                <c:pt idx="5" formatCode="mmm\-yy">
                  <c:v>44470</c:v>
                </c:pt>
              </c:numCache>
            </c:numRef>
          </c:cat>
          <c:val>
            <c:numRef>
              <c:f>Relación!$C$6:$C$11</c:f>
              <c:numCache>
                <c:formatCode>0</c:formatCode>
                <c:ptCount val="6"/>
                <c:pt idx="0">
                  <c:v>825</c:v>
                </c:pt>
                <c:pt idx="1">
                  <c:v>848</c:v>
                </c:pt>
                <c:pt idx="2">
                  <c:v>843</c:v>
                </c:pt>
                <c:pt idx="3">
                  <c:v>1043</c:v>
                </c:pt>
                <c:pt idx="4">
                  <c:v>523</c:v>
                </c:pt>
                <c:pt idx="5">
                  <c:v>912</c:v>
                </c:pt>
              </c:numCache>
            </c:numRef>
          </c:val>
          <c:extLst>
            <c:ext xmlns:c16="http://schemas.microsoft.com/office/drawing/2014/chart" uri="{C3380CC4-5D6E-409C-BE32-E72D297353CC}">
              <c16:uniqueId val="{00000000-6FFB-48D1-AAD4-838689B1D1A3}"/>
            </c:ext>
          </c:extLst>
        </c:ser>
        <c:ser>
          <c:idx val="1"/>
          <c:order val="1"/>
          <c:tx>
            <c:strRef>
              <c:f>Relación!$D$4</c:f>
              <c:strCache>
                <c:ptCount val="1"/>
                <c:pt idx="0">
                  <c:v>Terminados</c:v>
                </c:pt>
              </c:strCache>
            </c:strRef>
          </c:tx>
          <c:spPr>
            <a:solidFill>
              <a:srgbClr val="E7E6E6">
                <a:lumMod val="90000"/>
              </a:srgbClr>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Relación!$B$6:$B$11</c:f>
              <c:numCache>
                <c:formatCode>General</c:formatCode>
                <c:ptCount val="6"/>
                <c:pt idx="0">
                  <c:v>2016</c:v>
                </c:pt>
                <c:pt idx="1">
                  <c:v>2017</c:v>
                </c:pt>
                <c:pt idx="2">
                  <c:v>2018</c:v>
                </c:pt>
                <c:pt idx="3">
                  <c:v>2019</c:v>
                </c:pt>
                <c:pt idx="4">
                  <c:v>2020</c:v>
                </c:pt>
                <c:pt idx="5" formatCode="mmm\-yy">
                  <c:v>44470</c:v>
                </c:pt>
              </c:numCache>
            </c:numRef>
          </c:cat>
          <c:val>
            <c:numRef>
              <c:f>Relación!$D$6:$D$11</c:f>
              <c:numCache>
                <c:formatCode>0</c:formatCode>
                <c:ptCount val="6"/>
                <c:pt idx="0">
                  <c:v>869</c:v>
                </c:pt>
                <c:pt idx="1">
                  <c:v>738</c:v>
                </c:pt>
                <c:pt idx="2">
                  <c:v>986</c:v>
                </c:pt>
                <c:pt idx="3">
                  <c:v>1233</c:v>
                </c:pt>
                <c:pt idx="4">
                  <c:v>1049</c:v>
                </c:pt>
                <c:pt idx="5">
                  <c:v>1066</c:v>
                </c:pt>
              </c:numCache>
            </c:numRef>
          </c:val>
          <c:extLst>
            <c:ext xmlns:c16="http://schemas.microsoft.com/office/drawing/2014/chart" uri="{C3380CC4-5D6E-409C-BE32-E72D297353CC}">
              <c16:uniqueId val="{00000001-6FFB-48D1-AAD4-838689B1D1A3}"/>
            </c:ext>
          </c:extLst>
        </c:ser>
        <c:ser>
          <c:idx val="2"/>
          <c:order val="2"/>
          <c:tx>
            <c:strRef>
              <c:f>Relación!$E$4</c:f>
              <c:strCache>
                <c:ptCount val="1"/>
                <c:pt idx="0">
                  <c:v>Circulante Trámite</c:v>
                </c:pt>
              </c:strCache>
            </c:strRef>
          </c:tx>
          <c:spPr>
            <a:solidFill>
              <a:srgbClr val="00ACF8"/>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Relación!$B$6:$B$11</c:f>
              <c:numCache>
                <c:formatCode>General</c:formatCode>
                <c:ptCount val="6"/>
                <c:pt idx="0">
                  <c:v>2016</c:v>
                </c:pt>
                <c:pt idx="1">
                  <c:v>2017</c:v>
                </c:pt>
                <c:pt idx="2">
                  <c:v>2018</c:v>
                </c:pt>
                <c:pt idx="3">
                  <c:v>2019</c:v>
                </c:pt>
                <c:pt idx="4">
                  <c:v>2020</c:v>
                </c:pt>
                <c:pt idx="5" formatCode="mmm\-yy">
                  <c:v>44470</c:v>
                </c:pt>
              </c:numCache>
            </c:numRef>
          </c:cat>
          <c:val>
            <c:numRef>
              <c:f>Relación!$E$6:$E$11</c:f>
              <c:numCache>
                <c:formatCode>0</c:formatCode>
                <c:ptCount val="6"/>
                <c:pt idx="0">
                  <c:v>1727</c:v>
                </c:pt>
                <c:pt idx="1">
                  <c:v>1924</c:v>
                </c:pt>
                <c:pt idx="2">
                  <c:v>1779</c:v>
                </c:pt>
                <c:pt idx="3">
                  <c:v>1639</c:v>
                </c:pt>
                <c:pt idx="4">
                  <c:v>1329</c:v>
                </c:pt>
                <c:pt idx="5">
                  <c:v>1249</c:v>
                </c:pt>
              </c:numCache>
            </c:numRef>
          </c:val>
          <c:extLst>
            <c:ext xmlns:c16="http://schemas.microsoft.com/office/drawing/2014/chart" uri="{C3380CC4-5D6E-409C-BE32-E72D297353CC}">
              <c16:uniqueId val="{00000002-6FFB-48D1-AAD4-838689B1D1A3}"/>
            </c:ext>
          </c:extLst>
        </c:ser>
        <c:dLbls>
          <c:showLegendKey val="0"/>
          <c:showVal val="0"/>
          <c:showCatName val="0"/>
          <c:showSerName val="0"/>
          <c:showPercent val="0"/>
          <c:showBubbleSize val="0"/>
        </c:dLbls>
        <c:gapWidth val="100"/>
        <c:overlap val="-24"/>
        <c:axId val="268935487"/>
        <c:axId val="229403903"/>
      </c:barChart>
      <c:catAx>
        <c:axId val="268935487"/>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R"/>
          </a:p>
        </c:txPr>
        <c:crossAx val="229403903"/>
        <c:crosses val="autoZero"/>
        <c:auto val="1"/>
        <c:lblAlgn val="ctr"/>
        <c:lblOffset val="100"/>
        <c:noMultiLvlLbl val="0"/>
      </c:catAx>
      <c:valAx>
        <c:axId val="229403903"/>
        <c:scaling>
          <c:orientation val="minMax"/>
        </c:scaling>
        <c:delete val="0"/>
        <c:axPos val="l"/>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R"/>
          </a:p>
        </c:txPr>
        <c:crossAx val="2689354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R"/>
        </a:p>
      </c:txPr>
    </c:legend>
    <c:plotVisOnly val="1"/>
    <c:dispBlanksAs val="gap"/>
    <c:showDLblsOverMax val="0"/>
  </c:chart>
  <c:spPr>
    <a:solidFill>
      <a:sysClr val="window" lastClr="FFFFFF"/>
    </a:solidFill>
    <a:ln w="12700" cap="flat" cmpd="sng" algn="ctr">
      <a:solidFill>
        <a:sysClr val="windowText" lastClr="000000"/>
      </a:solidFill>
      <a:prstDash val="solid"/>
      <a:miter lim="800000"/>
    </a:ln>
    <a:effectLst/>
  </c:spPr>
  <c:txPr>
    <a:bodyPr/>
    <a:lstStyle/>
    <a:p>
      <a:pPr>
        <a:defRPr>
          <a:solidFill>
            <a:sysClr val="windowText" lastClr="000000"/>
          </a:solidFill>
          <a:latin typeface="+mn-lt"/>
          <a:ea typeface="+mn-ea"/>
          <a:cs typeface="+mn-cs"/>
        </a:defRPr>
      </a:pPr>
      <a:endParaRPr lang="es-CR"/>
    </a:p>
  </c:txPr>
  <c:externalData r:id="rId4">
    <c:autoUpdate val="0"/>
  </c:externalData>
  <c:userShapes r:id="rId5"/>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'[Análisis%20estadístico%20Tribunal%20Penal%20de%20Pavas(Recuperado%20automáticamente)(Recuperado automáticamente).xlsx]Detalle circulante'!$C$3</c:f>
              <c:strCache>
                <c:ptCount val="1"/>
                <c:pt idx="0">
                  <c:v>Circulante Total</c:v>
                </c:pt>
              </c:strCache>
            </c:strRef>
          </c:tx>
          <c:spPr>
            <a:solidFill>
              <a:srgbClr val="4472C4">
                <a:lumMod val="50000"/>
              </a:srgbClr>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'[Análisis%20estadístico%20Tribunal%20Penal%20de%20Pavas(Recuperado%20automáticamente)(Recuperado automáticamente).xlsx]Detalle circulante'!$B$5:$B$10</c:f>
              <c:numCache>
                <c:formatCode>General</c:formatCode>
                <c:ptCount val="6"/>
                <c:pt idx="0">
                  <c:v>2016</c:v>
                </c:pt>
                <c:pt idx="1">
                  <c:v>2017</c:v>
                </c:pt>
                <c:pt idx="2">
                  <c:v>2018</c:v>
                </c:pt>
                <c:pt idx="3">
                  <c:v>2019</c:v>
                </c:pt>
                <c:pt idx="4">
                  <c:v>2020</c:v>
                </c:pt>
                <c:pt idx="5" formatCode="mmm\-yy">
                  <c:v>44470</c:v>
                </c:pt>
              </c:numCache>
            </c:numRef>
          </c:cat>
          <c:val>
            <c:numRef>
              <c:f>'[Análisis%20estadístico%20Tribunal%20Penal%20de%20Pavas(Recuperado%20automáticamente)(Recuperado automáticamente).xlsx]Detalle circulante'!$C$5:$C$10</c:f>
              <c:numCache>
                <c:formatCode>#,##0</c:formatCode>
                <c:ptCount val="6"/>
                <c:pt idx="0">
                  <c:v>1912</c:v>
                </c:pt>
                <c:pt idx="1">
                  <c:v>2102</c:v>
                </c:pt>
                <c:pt idx="2">
                  <c:v>2029</c:v>
                </c:pt>
                <c:pt idx="3">
                  <c:v>1973</c:v>
                </c:pt>
                <c:pt idx="4">
                  <c:v>1558</c:v>
                </c:pt>
                <c:pt idx="5">
                  <c:v>1489</c:v>
                </c:pt>
              </c:numCache>
            </c:numRef>
          </c:val>
          <c:extLst>
            <c:ext xmlns:c16="http://schemas.microsoft.com/office/drawing/2014/chart" uri="{C3380CC4-5D6E-409C-BE32-E72D297353CC}">
              <c16:uniqueId val="{00000000-EBC7-44E6-8E38-CDFBCDC1DD28}"/>
            </c:ext>
          </c:extLst>
        </c:ser>
        <c:ser>
          <c:idx val="1"/>
          <c:order val="1"/>
          <c:tx>
            <c:strRef>
              <c:f>'[Análisis%20estadístico%20Tribunal%20Penal%20de%20Pavas(Recuperado%20automáticamente)(Recuperado automáticamente).xlsx]Detalle circulante'!$D$3</c:f>
              <c:strCache>
                <c:ptCount val="1"/>
                <c:pt idx="0">
                  <c:v>Circulante Trámite</c:v>
                </c:pt>
              </c:strCache>
            </c:strRef>
          </c:tx>
          <c:spPr>
            <a:solidFill>
              <a:srgbClr val="00B0F0"/>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'[Análisis%20estadístico%20Tribunal%20Penal%20de%20Pavas(Recuperado%20automáticamente)(Recuperado automáticamente).xlsx]Detalle circulante'!$B$5:$B$10</c:f>
              <c:numCache>
                <c:formatCode>General</c:formatCode>
                <c:ptCount val="6"/>
                <c:pt idx="0">
                  <c:v>2016</c:v>
                </c:pt>
                <c:pt idx="1">
                  <c:v>2017</c:v>
                </c:pt>
                <c:pt idx="2">
                  <c:v>2018</c:v>
                </c:pt>
                <c:pt idx="3">
                  <c:v>2019</c:v>
                </c:pt>
                <c:pt idx="4">
                  <c:v>2020</c:v>
                </c:pt>
                <c:pt idx="5" formatCode="mmm\-yy">
                  <c:v>44470</c:v>
                </c:pt>
              </c:numCache>
            </c:numRef>
          </c:cat>
          <c:val>
            <c:numRef>
              <c:f>'[Análisis%20estadístico%20Tribunal%20Penal%20de%20Pavas(Recuperado%20automáticamente)(Recuperado automáticamente).xlsx]Detalle circulante'!$D$5:$D$10</c:f>
              <c:numCache>
                <c:formatCode>0</c:formatCode>
                <c:ptCount val="6"/>
                <c:pt idx="0">
                  <c:v>1727</c:v>
                </c:pt>
                <c:pt idx="1">
                  <c:v>1924</c:v>
                </c:pt>
                <c:pt idx="2">
                  <c:v>1779</c:v>
                </c:pt>
                <c:pt idx="3" formatCode="#,##0">
                  <c:v>1639</c:v>
                </c:pt>
                <c:pt idx="4" formatCode="General">
                  <c:v>1329</c:v>
                </c:pt>
                <c:pt idx="5" formatCode="General">
                  <c:v>1249</c:v>
                </c:pt>
              </c:numCache>
            </c:numRef>
          </c:val>
          <c:extLst>
            <c:ext xmlns:c16="http://schemas.microsoft.com/office/drawing/2014/chart" uri="{C3380CC4-5D6E-409C-BE32-E72D297353CC}">
              <c16:uniqueId val="{00000001-EBC7-44E6-8E38-CDFBCDC1DD28}"/>
            </c:ext>
          </c:extLst>
        </c:ser>
        <c:ser>
          <c:idx val="2"/>
          <c:order val="2"/>
          <c:tx>
            <c:strRef>
              <c:f>'[Análisis%20estadístico%20Tribunal%20Penal%20de%20Pavas(Recuperado%20automáticamente)(Recuperado automáticamente).xlsx]Detalle circulante'!$E$3</c:f>
              <c:strCache>
                <c:ptCount val="1"/>
                <c:pt idx="0">
                  <c:v>Circulante con Resolución Provisional</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'[Análisis%20estadístico%20Tribunal%20Penal%20de%20Pavas(Recuperado%20automáticamente)(Recuperado automáticamente).xlsx]Detalle circulante'!$B$5:$B$10</c:f>
              <c:numCache>
                <c:formatCode>General</c:formatCode>
                <c:ptCount val="6"/>
                <c:pt idx="0">
                  <c:v>2016</c:v>
                </c:pt>
                <c:pt idx="1">
                  <c:v>2017</c:v>
                </c:pt>
                <c:pt idx="2">
                  <c:v>2018</c:v>
                </c:pt>
                <c:pt idx="3">
                  <c:v>2019</c:v>
                </c:pt>
                <c:pt idx="4">
                  <c:v>2020</c:v>
                </c:pt>
                <c:pt idx="5" formatCode="mmm\-yy">
                  <c:v>44470</c:v>
                </c:pt>
              </c:numCache>
            </c:numRef>
          </c:cat>
          <c:val>
            <c:numRef>
              <c:f>'[Análisis%20estadístico%20Tribunal%20Penal%20de%20Pavas(Recuperado%20automáticamente)(Recuperado automáticamente).xlsx]Detalle circulante'!$E$5:$E$10</c:f>
              <c:numCache>
                <c:formatCode>0</c:formatCode>
                <c:ptCount val="6"/>
                <c:pt idx="0">
                  <c:v>185</c:v>
                </c:pt>
                <c:pt idx="1">
                  <c:v>178</c:v>
                </c:pt>
                <c:pt idx="2">
                  <c:v>250</c:v>
                </c:pt>
                <c:pt idx="3" formatCode="General">
                  <c:v>334</c:v>
                </c:pt>
                <c:pt idx="4" formatCode="General">
                  <c:v>229</c:v>
                </c:pt>
                <c:pt idx="5" formatCode="General">
                  <c:v>240</c:v>
                </c:pt>
              </c:numCache>
            </c:numRef>
          </c:val>
          <c:extLst>
            <c:ext xmlns:c16="http://schemas.microsoft.com/office/drawing/2014/chart" uri="{C3380CC4-5D6E-409C-BE32-E72D297353CC}">
              <c16:uniqueId val="{00000002-EBC7-44E6-8E38-CDFBCDC1DD28}"/>
            </c:ext>
          </c:extLst>
        </c:ser>
        <c:dLbls>
          <c:showLegendKey val="0"/>
          <c:showVal val="0"/>
          <c:showCatName val="0"/>
          <c:showSerName val="0"/>
          <c:showPercent val="0"/>
          <c:showBubbleSize val="0"/>
        </c:dLbls>
        <c:gapWidth val="100"/>
        <c:overlap val="-24"/>
        <c:axId val="1929914768"/>
        <c:axId val="1812635840"/>
      </c:barChart>
      <c:catAx>
        <c:axId val="1929914768"/>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s-CR"/>
          </a:p>
        </c:txPr>
        <c:crossAx val="1812635840"/>
        <c:crosses val="autoZero"/>
        <c:auto val="1"/>
        <c:lblAlgn val="ctr"/>
        <c:lblOffset val="100"/>
        <c:noMultiLvlLbl val="0"/>
      </c:catAx>
      <c:valAx>
        <c:axId val="1812635840"/>
        <c:scaling>
          <c:orientation val="minMax"/>
        </c:scaling>
        <c:delete val="0"/>
        <c:axPos val="l"/>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R"/>
          </a:p>
        </c:txPr>
        <c:crossAx val="1929914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R"/>
        </a:p>
      </c:txPr>
    </c:legend>
    <c:plotVisOnly val="1"/>
    <c:dispBlanksAs val="gap"/>
    <c:showDLblsOverMax val="0"/>
  </c:chart>
  <c:spPr>
    <a:noFill/>
    <a:ln>
      <a:noFill/>
    </a:ln>
    <a:effectLst/>
  </c:spPr>
  <c:txPr>
    <a:bodyPr/>
    <a:lstStyle/>
    <a:p>
      <a:pPr>
        <a:defRPr/>
      </a:pPr>
      <a:endParaRPr lang="es-CR"/>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'[Análisis%20estadístico%20Tribunal%20Penal%20de%20Pavas(Recuperado%20automáticamente)(Recuperado automáticamente).xlsx]Efectividad de señalamientos'!$A$13</c:f>
              <c:strCache>
                <c:ptCount val="1"/>
                <c:pt idx="0">
                  <c:v>Realizados</c:v>
                </c:pt>
              </c:strCache>
            </c:strRef>
          </c:tx>
          <c:spPr>
            <a:solidFill>
              <a:srgbClr val="2A2D96"/>
            </a:solidFill>
            <a:ln>
              <a:noFill/>
            </a:ln>
            <a:effectLst>
              <a:outerShdw blurRad="57150" dist="19050" dir="5400000" algn="ctr" rotWithShape="0">
                <a:srgbClr val="000000">
                  <a:alpha val="63000"/>
                </a:srgbClr>
              </a:outerShdw>
            </a:effectLst>
          </c:spPr>
          <c:invertIfNegative val="0"/>
          <c:dPt>
            <c:idx val="0"/>
            <c:invertIfNegative val="0"/>
            <c:bubble3D val="0"/>
            <c:spPr>
              <a:solidFill>
                <a:srgbClr val="4472C4">
                  <a:lumMod val="50000"/>
                </a:srgb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9554-4677-ADE8-5CF8B2F58748}"/>
              </c:ext>
            </c:extLst>
          </c:dPt>
          <c:dPt>
            <c:idx val="1"/>
            <c:invertIfNegative val="0"/>
            <c:bubble3D val="0"/>
            <c:spPr>
              <a:solidFill>
                <a:srgbClr val="4472C4">
                  <a:lumMod val="50000"/>
                </a:srgb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9554-4677-ADE8-5CF8B2F58748}"/>
              </c:ext>
            </c:extLst>
          </c:dPt>
          <c:dPt>
            <c:idx val="2"/>
            <c:invertIfNegative val="0"/>
            <c:bubble3D val="0"/>
            <c:spPr>
              <a:solidFill>
                <a:srgbClr val="4472C4">
                  <a:lumMod val="50000"/>
                </a:srgb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9554-4677-ADE8-5CF8B2F58748}"/>
              </c:ext>
            </c:extLst>
          </c:dPt>
          <c:dPt>
            <c:idx val="3"/>
            <c:invertIfNegative val="0"/>
            <c:bubble3D val="0"/>
            <c:spPr>
              <a:solidFill>
                <a:srgbClr val="4472C4">
                  <a:lumMod val="50000"/>
                </a:srgb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9554-4677-ADE8-5CF8B2F58748}"/>
              </c:ext>
            </c:extLst>
          </c:dPt>
          <c:dPt>
            <c:idx val="4"/>
            <c:invertIfNegative val="0"/>
            <c:bubble3D val="0"/>
            <c:spPr>
              <a:solidFill>
                <a:srgbClr val="4472C4">
                  <a:lumMod val="50000"/>
                </a:srgb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9-9554-4677-ADE8-5CF8B2F58748}"/>
              </c:ext>
            </c:extLst>
          </c:dPt>
          <c:dPt>
            <c:idx val="5"/>
            <c:invertIfNegative val="0"/>
            <c:bubble3D val="0"/>
            <c:spPr>
              <a:solidFill>
                <a:srgbClr val="4472C4">
                  <a:lumMod val="50000"/>
                </a:srgb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B-9554-4677-ADE8-5CF8B2F58748}"/>
              </c:ext>
            </c:extLst>
          </c:dPt>
          <c:dLbls>
            <c:spPr>
              <a:solidFill>
                <a:sysClr val="window" lastClr="FFFFFF"/>
              </a:solidFill>
              <a:ln w="12700" cap="flat" cmpd="sng" algn="ctr">
                <a:solidFill>
                  <a:srgbClr val="4472C4"/>
                </a:solidFill>
                <a:prstDash val="solid"/>
                <a:miter lim="800000"/>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'[Análisis%20estadístico%20Tribunal%20Penal%20de%20Pavas(Recuperado%20automáticamente)(Recuperado automáticamente).xlsx]Efectividad de señalamientos'!$C$12:$H$12</c:f>
              <c:strCache>
                <c:ptCount val="6"/>
                <c:pt idx="0">
                  <c:v>2016</c:v>
                </c:pt>
                <c:pt idx="1">
                  <c:v>2017</c:v>
                </c:pt>
                <c:pt idx="2">
                  <c:v>2018</c:v>
                </c:pt>
                <c:pt idx="3">
                  <c:v>2019</c:v>
                </c:pt>
                <c:pt idx="4">
                  <c:v>2020</c:v>
                </c:pt>
                <c:pt idx="5">
                  <c:v>Promedio de efectividad</c:v>
                </c:pt>
              </c:strCache>
            </c:strRef>
          </c:cat>
          <c:val>
            <c:numRef>
              <c:f>'[Análisis%20estadístico%20Tribunal%20Penal%20de%20Pavas(Recuperado%20automáticamente)(Recuperado automáticamente).xlsx]Efectividad de señalamientos'!$C$13:$H$13</c:f>
              <c:numCache>
                <c:formatCode>0%</c:formatCode>
                <c:ptCount val="6"/>
                <c:pt idx="0">
                  <c:v>0.77910447761194035</c:v>
                </c:pt>
                <c:pt idx="1">
                  <c:v>0.96371882086167804</c:v>
                </c:pt>
                <c:pt idx="2">
                  <c:v>0.91877496671105197</c:v>
                </c:pt>
                <c:pt idx="3">
                  <c:v>0.87786259541984735</c:v>
                </c:pt>
                <c:pt idx="4">
                  <c:v>0.74069767441860468</c:v>
                </c:pt>
                <c:pt idx="5">
                  <c:v>0.84345303026035845</c:v>
                </c:pt>
              </c:numCache>
            </c:numRef>
          </c:val>
          <c:extLst>
            <c:ext xmlns:c16="http://schemas.microsoft.com/office/drawing/2014/chart" uri="{C3380CC4-5D6E-409C-BE32-E72D297353CC}">
              <c16:uniqueId val="{0000000C-9554-4677-ADE8-5CF8B2F58748}"/>
            </c:ext>
          </c:extLst>
        </c:ser>
        <c:ser>
          <c:idx val="1"/>
          <c:order val="1"/>
          <c:tx>
            <c:strRef>
              <c:f>'[Análisis%20estadístico%20Tribunal%20Penal%20de%20Pavas(Recuperado%20automáticamente)(Recuperado automáticamente).xlsx]Efectividad de señalamientos'!$A$14</c:f>
              <c:strCache>
                <c:ptCount val="1"/>
                <c:pt idx="0">
                  <c:v>No realizados</c:v>
                </c:pt>
              </c:strCache>
            </c:strRef>
          </c:tx>
          <c:spPr>
            <a:solidFill>
              <a:srgbClr val="00B0F0"/>
            </a:solidFill>
            <a:ln>
              <a:noFill/>
            </a:ln>
            <a:effectLst>
              <a:outerShdw blurRad="57150" dist="19050" dir="5400000" algn="ctr" rotWithShape="0">
                <a:srgbClr val="000000">
                  <a:alpha val="63000"/>
                </a:srgbClr>
              </a:outerShdw>
            </a:effectLst>
          </c:spPr>
          <c:invertIfNegative val="0"/>
          <c:dLbls>
            <c:spPr>
              <a:solidFill>
                <a:sysClr val="window" lastClr="FFFFFF"/>
              </a:solidFill>
              <a:ln w="12700" cap="flat" cmpd="sng" algn="ctr">
                <a:solidFill>
                  <a:srgbClr val="4472C4"/>
                </a:solidFill>
                <a:prstDash val="solid"/>
                <a:miter lim="800000"/>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'[Análisis%20estadístico%20Tribunal%20Penal%20de%20Pavas(Recuperado%20automáticamente)(Recuperado automáticamente).xlsx]Efectividad de señalamientos'!$C$12:$H$12</c:f>
              <c:strCache>
                <c:ptCount val="6"/>
                <c:pt idx="0">
                  <c:v>2016</c:v>
                </c:pt>
                <c:pt idx="1">
                  <c:v>2017</c:v>
                </c:pt>
                <c:pt idx="2">
                  <c:v>2018</c:v>
                </c:pt>
                <c:pt idx="3">
                  <c:v>2019</c:v>
                </c:pt>
                <c:pt idx="4">
                  <c:v>2020</c:v>
                </c:pt>
                <c:pt idx="5">
                  <c:v>Promedio de efectividad</c:v>
                </c:pt>
              </c:strCache>
            </c:strRef>
          </c:cat>
          <c:val>
            <c:numRef>
              <c:f>'[Análisis%20estadístico%20Tribunal%20Penal%20de%20Pavas(Recuperado%20automáticamente)(Recuperado automáticamente).xlsx]Efectividad de señalamientos'!$C$14:$H$14</c:f>
              <c:numCache>
                <c:formatCode>0%</c:formatCode>
                <c:ptCount val="6"/>
                <c:pt idx="0">
                  <c:v>0.22089552238805971</c:v>
                </c:pt>
                <c:pt idx="1">
                  <c:v>3.6281179138321996E-2</c:v>
                </c:pt>
                <c:pt idx="2">
                  <c:v>8.1225033288948076E-2</c:v>
                </c:pt>
                <c:pt idx="3">
                  <c:v>0.12213740458015267</c:v>
                </c:pt>
                <c:pt idx="4">
                  <c:v>0.25930232558139538</c:v>
                </c:pt>
                <c:pt idx="5">
                  <c:v>0.15654696973964163</c:v>
                </c:pt>
              </c:numCache>
            </c:numRef>
          </c:val>
          <c:extLst>
            <c:ext xmlns:c16="http://schemas.microsoft.com/office/drawing/2014/chart" uri="{C3380CC4-5D6E-409C-BE32-E72D297353CC}">
              <c16:uniqueId val="{0000000D-9554-4677-ADE8-5CF8B2F58748}"/>
            </c:ext>
          </c:extLst>
        </c:ser>
        <c:dLbls>
          <c:dLblPos val="ctr"/>
          <c:showLegendKey val="0"/>
          <c:showVal val="1"/>
          <c:showCatName val="0"/>
          <c:showSerName val="0"/>
          <c:showPercent val="0"/>
          <c:showBubbleSize val="0"/>
        </c:dLbls>
        <c:gapWidth val="150"/>
        <c:overlap val="100"/>
        <c:axId val="784703455"/>
        <c:axId val="784700959"/>
      </c:barChart>
      <c:catAx>
        <c:axId val="784703455"/>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s-CR"/>
          </a:p>
        </c:txPr>
        <c:crossAx val="784700959"/>
        <c:crosses val="autoZero"/>
        <c:auto val="1"/>
        <c:lblAlgn val="ctr"/>
        <c:lblOffset val="100"/>
        <c:noMultiLvlLbl val="0"/>
      </c:catAx>
      <c:valAx>
        <c:axId val="784700959"/>
        <c:scaling>
          <c:orientation val="minMax"/>
        </c:scaling>
        <c:delete val="0"/>
        <c:axPos val="l"/>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s-CR"/>
          </a:p>
        </c:txPr>
        <c:crossAx val="7847034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s-CR"/>
        </a:p>
      </c:txPr>
    </c:legend>
    <c:plotVisOnly val="1"/>
    <c:dispBlanksAs val="gap"/>
    <c:showDLblsOverMax val="0"/>
  </c:chart>
  <c:spPr>
    <a:noFill/>
    <a:ln>
      <a:noFill/>
    </a:ln>
    <a:effectLst/>
  </c:spPr>
  <c:txPr>
    <a:bodyPr/>
    <a:lstStyle/>
    <a:p>
      <a:pPr>
        <a:defRPr>
          <a:solidFill>
            <a:schemeClr val="tx1"/>
          </a:solidFill>
        </a:defRPr>
      </a:pPr>
      <a:endParaRPr lang="es-CR"/>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165074407842043"/>
          <c:y val="3.1983642395950779E-2"/>
          <c:w val="0.57795108258200645"/>
          <c:h val="0.78622636271912316"/>
        </c:manualLayout>
      </c:layout>
      <c:pieChart>
        <c:varyColors val="1"/>
        <c:ser>
          <c:idx val="0"/>
          <c:order val="0"/>
          <c:dPt>
            <c:idx val="0"/>
            <c:bubble3D val="0"/>
            <c:spPr>
              <a:solidFill>
                <a:srgbClr val="4472C4">
                  <a:lumMod val="50000"/>
                </a:srgb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C412-4E42-9DAC-10C62312989D}"/>
              </c:ext>
            </c:extLst>
          </c:dPt>
          <c:dPt>
            <c:idx val="1"/>
            <c:bubble3D val="0"/>
            <c:spPr>
              <a:solidFill>
                <a:srgbClr val="E7E6E6">
                  <a:lumMod val="75000"/>
                </a:srgb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C412-4E42-9DAC-10C62312989D}"/>
              </c:ext>
            </c:extLst>
          </c:dPt>
          <c:dPt>
            <c:idx val="2"/>
            <c:bubble3D val="0"/>
            <c:spPr>
              <a:solidFill>
                <a:srgbClr val="00B0F0"/>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C412-4E42-9DAC-10C62312989D}"/>
              </c:ext>
            </c:extLst>
          </c:dPt>
          <c:dPt>
            <c:idx val="3"/>
            <c:bubble3D val="0"/>
            <c:spPr>
              <a:solidFill>
                <a:srgbClr val="44546A">
                  <a:lumMod val="75000"/>
                </a:srgb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C412-4E42-9DAC-10C62312989D}"/>
              </c:ext>
            </c:extLst>
          </c:dPt>
          <c:dPt>
            <c:idx val="4"/>
            <c:bubble3D val="0"/>
            <c:spPr>
              <a:solidFill>
                <a:srgbClr val="FFC000"/>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9-C412-4E42-9DAC-10C62312989D}"/>
              </c:ext>
            </c:extLst>
          </c:dPt>
          <c:dPt>
            <c:idx val="5"/>
            <c:bubble3D val="0"/>
            <c:spPr>
              <a:solidFill>
                <a:srgbClr val="FF0000"/>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B-C412-4E42-9DAC-10C62312989D}"/>
              </c:ext>
            </c:extLst>
          </c:dPt>
          <c:dPt>
            <c:idx val="6"/>
            <c:bubble3D val="0"/>
            <c:spPr>
              <a:solidFill>
                <a:srgbClr val="92D050"/>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D-C412-4E42-9DAC-10C62312989D}"/>
              </c:ext>
            </c:extLst>
          </c:dPt>
          <c:dPt>
            <c:idx val="7"/>
            <c:bubble3D val="0"/>
            <c:spPr>
              <a:solidFill>
                <a:schemeClr val="accent2">
                  <a:lumMod val="6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F-C412-4E42-9DAC-10C62312989D}"/>
              </c:ext>
            </c:extLst>
          </c:dPt>
          <c:dPt>
            <c:idx val="8"/>
            <c:bubble3D val="0"/>
            <c:spPr>
              <a:solidFill>
                <a:schemeClr val="accent3">
                  <a:lumMod val="6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11-C412-4E42-9DAC-10C62312989D}"/>
              </c:ext>
            </c:extLst>
          </c:dPt>
          <c:dPt>
            <c:idx val="9"/>
            <c:bubble3D val="0"/>
            <c:spPr>
              <a:solidFill>
                <a:schemeClr val="accent4">
                  <a:lumMod val="6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13-C412-4E42-9DAC-10C62312989D}"/>
              </c:ext>
            </c:extLst>
          </c:dPt>
          <c:dPt>
            <c:idx val="10"/>
            <c:bubble3D val="0"/>
            <c:spPr>
              <a:solidFill>
                <a:schemeClr val="accent5">
                  <a:lumMod val="6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15-C412-4E42-9DAC-10C62312989D}"/>
              </c:ext>
            </c:extLst>
          </c:dPt>
          <c:dPt>
            <c:idx val="11"/>
            <c:bubble3D val="0"/>
            <c:spPr>
              <a:solidFill>
                <a:schemeClr val="accent6">
                  <a:lumMod val="6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17-C412-4E42-9DAC-10C62312989D}"/>
              </c:ext>
            </c:extLst>
          </c:dPt>
          <c:dLbls>
            <c:dLbl>
              <c:idx val="0"/>
              <c:layout>
                <c:manualLayout>
                  <c:x val="-0.17117316568850643"/>
                  <c:y val="2.3509879061727416E-2"/>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lt1"/>
                      </a:solidFill>
                      <a:latin typeface="+mn-lt"/>
                      <a:ea typeface="+mn-ea"/>
                      <a:cs typeface="+mn-cs"/>
                    </a:defRPr>
                  </a:pPr>
                  <a:endParaRPr lang="es-CR"/>
                </a:p>
              </c:txPr>
              <c:dLblPos val="bestFit"/>
              <c:showLegendKey val="0"/>
              <c:showVal val="0"/>
              <c:showCatName val="1"/>
              <c:showSerName val="0"/>
              <c:showPercent val="1"/>
              <c:showBubbleSize val="0"/>
              <c:extLst>
                <c:ext xmlns:c15="http://schemas.microsoft.com/office/drawing/2012/chart" uri="{CE6537A1-D6FC-4f65-9D91-7224C49458BB}">
                  <c15:layout>
                    <c:manualLayout>
                      <c:w val="0.14231789430728423"/>
                      <c:h val="0.19358353510895884"/>
                    </c:manualLayout>
                  </c15:layout>
                </c:ext>
                <c:ext xmlns:c16="http://schemas.microsoft.com/office/drawing/2014/chart" uri="{C3380CC4-5D6E-409C-BE32-E72D297353CC}">
                  <c16:uniqueId val="{00000001-C412-4E42-9DAC-10C62312989D}"/>
                </c:ext>
              </c:extLst>
            </c:dLbl>
            <c:dLbl>
              <c:idx val="1"/>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lt1"/>
                      </a:solidFill>
                      <a:latin typeface="+mn-lt"/>
                      <a:ea typeface="+mn-ea"/>
                      <a:cs typeface="+mn-cs"/>
                    </a:defRPr>
                  </a:pPr>
                  <a:endParaRPr lang="es-CR"/>
                </a:p>
              </c:txPr>
              <c:dLblPos val="inEnd"/>
              <c:showLegendKey val="0"/>
              <c:showVal val="0"/>
              <c:showCatName val="1"/>
              <c:showSerName val="0"/>
              <c:showPercent val="1"/>
              <c:showBubbleSize val="0"/>
              <c:extLst>
                <c:ext xmlns:c15="http://schemas.microsoft.com/office/drawing/2012/chart" uri="{CE6537A1-D6FC-4f65-9D91-7224C49458BB}">
                  <c15:layout>
                    <c:manualLayout>
                      <c:w val="0.12153634080783771"/>
                      <c:h val="0.18147699757869246"/>
                    </c:manualLayout>
                  </c15:layout>
                </c:ext>
                <c:ext xmlns:c16="http://schemas.microsoft.com/office/drawing/2014/chart" uri="{C3380CC4-5D6E-409C-BE32-E72D297353CC}">
                  <c16:uniqueId val="{00000003-C412-4E42-9DAC-10C62312989D}"/>
                </c:ext>
              </c:extLst>
            </c:dLbl>
            <c:dLbl>
              <c:idx val="2"/>
              <c:layout>
                <c:manualLayout>
                  <c:x val="0.1202492822451468"/>
                  <c:y val="0.12060971192160302"/>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lt1"/>
                      </a:solidFill>
                      <a:latin typeface="+mn-lt"/>
                      <a:ea typeface="+mn-ea"/>
                      <a:cs typeface="+mn-cs"/>
                    </a:defRPr>
                  </a:pPr>
                  <a:endParaRPr lang="es-CR"/>
                </a:p>
              </c:txPr>
              <c:dLblPos val="bestFit"/>
              <c:showLegendKey val="0"/>
              <c:showVal val="0"/>
              <c:showCatName val="1"/>
              <c:showSerName val="0"/>
              <c:showPercent val="1"/>
              <c:showBubbleSize val="0"/>
              <c:extLst>
                <c:ext xmlns:c15="http://schemas.microsoft.com/office/drawing/2012/chart" uri="{CE6537A1-D6FC-4f65-9D91-7224C49458BB}">
                  <c15:layout>
                    <c:manualLayout>
                      <c:w val="0.14710271244660014"/>
                      <c:h val="0.18811557453623381"/>
                    </c:manualLayout>
                  </c15:layout>
                </c:ext>
                <c:ext xmlns:c16="http://schemas.microsoft.com/office/drawing/2014/chart" uri="{C3380CC4-5D6E-409C-BE32-E72D297353CC}">
                  <c16:uniqueId val="{00000005-C412-4E42-9DAC-10C62312989D}"/>
                </c:ext>
              </c:extLst>
            </c:dLbl>
            <c:dLbl>
              <c:idx val="3"/>
              <c:delete val="1"/>
              <c:extLst>
                <c:ext xmlns:c15="http://schemas.microsoft.com/office/drawing/2012/chart" uri="{CE6537A1-D6FC-4f65-9D91-7224C49458BB}"/>
                <c:ext xmlns:c16="http://schemas.microsoft.com/office/drawing/2014/chart" uri="{C3380CC4-5D6E-409C-BE32-E72D297353CC}">
                  <c16:uniqueId val="{00000007-C412-4E42-9DAC-10C62312989D}"/>
                </c:ext>
              </c:extLst>
            </c:dLbl>
            <c:dLbl>
              <c:idx val="4"/>
              <c:delete val="1"/>
              <c:extLst>
                <c:ext xmlns:c15="http://schemas.microsoft.com/office/drawing/2012/chart" uri="{CE6537A1-D6FC-4f65-9D91-7224C49458BB}"/>
                <c:ext xmlns:c16="http://schemas.microsoft.com/office/drawing/2014/chart" uri="{C3380CC4-5D6E-409C-BE32-E72D297353CC}">
                  <c16:uniqueId val="{00000009-C412-4E42-9DAC-10C62312989D}"/>
                </c:ext>
              </c:extLst>
            </c:dLbl>
            <c:dLbl>
              <c:idx val="5"/>
              <c:delete val="1"/>
              <c:extLst>
                <c:ext xmlns:c15="http://schemas.microsoft.com/office/drawing/2012/chart" uri="{CE6537A1-D6FC-4f65-9D91-7224C49458BB}"/>
                <c:ext xmlns:c16="http://schemas.microsoft.com/office/drawing/2014/chart" uri="{C3380CC4-5D6E-409C-BE32-E72D297353CC}">
                  <c16:uniqueId val="{0000000B-C412-4E42-9DAC-10C62312989D}"/>
                </c:ext>
              </c:extLst>
            </c:dLbl>
            <c:dLbl>
              <c:idx val="6"/>
              <c:delete val="1"/>
              <c:extLst>
                <c:ext xmlns:c15="http://schemas.microsoft.com/office/drawing/2012/chart" uri="{CE6537A1-D6FC-4f65-9D91-7224C49458BB}"/>
                <c:ext xmlns:c16="http://schemas.microsoft.com/office/drawing/2014/chart" uri="{C3380CC4-5D6E-409C-BE32-E72D297353CC}">
                  <c16:uniqueId val="{0000000D-C412-4E42-9DAC-10C62312989D}"/>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R"/>
              </a:p>
            </c:txPr>
            <c:dLblPos val="in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'Entrada y Circulante por Origen'!$A$5:$A$11</c:f>
              <c:strCache>
                <c:ptCount val="7"/>
                <c:pt idx="0">
                  <c:v>Juzgado Penal de Hatillo</c:v>
                </c:pt>
                <c:pt idx="1">
                  <c:v>Juzgado Penal de Pavas</c:v>
                </c:pt>
                <c:pt idx="2">
                  <c:v>Juzgado Penal de Puriscal</c:v>
                </c:pt>
                <c:pt idx="3">
                  <c:v>Tribunal Penal III Circuito Judicial de San José (Pavas)</c:v>
                </c:pt>
                <c:pt idx="4">
                  <c:v>Tribunal Penal I Circuito Judicial de San José</c:v>
                </c:pt>
                <c:pt idx="5">
                  <c:v>Tribunal Contencioso Administrativo</c:v>
                </c:pt>
                <c:pt idx="6">
                  <c:v>Otros</c:v>
                </c:pt>
              </c:strCache>
            </c:strRef>
          </c:cat>
          <c:val>
            <c:numRef>
              <c:f>'Entrada y Circulante por Origen'!$B$5:$B$11</c:f>
              <c:numCache>
                <c:formatCode>General</c:formatCode>
                <c:ptCount val="7"/>
                <c:pt idx="0">
                  <c:v>261</c:v>
                </c:pt>
                <c:pt idx="1">
                  <c:v>238</c:v>
                </c:pt>
                <c:pt idx="2">
                  <c:v>50</c:v>
                </c:pt>
                <c:pt idx="3">
                  <c:v>7</c:v>
                </c:pt>
                <c:pt idx="4">
                  <c:v>6</c:v>
                </c:pt>
                <c:pt idx="5">
                  <c:v>2</c:v>
                </c:pt>
                <c:pt idx="6">
                  <c:v>18</c:v>
                </c:pt>
              </c:numCache>
            </c:numRef>
          </c:val>
          <c:extLst>
            <c:ext xmlns:c16="http://schemas.microsoft.com/office/drawing/2014/chart" uri="{C3380CC4-5D6E-409C-BE32-E72D297353CC}">
              <c16:uniqueId val="{00000018-C412-4E42-9DAC-10C62312989D}"/>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layout>
        <c:manualLayout>
          <c:xMode val="edge"/>
          <c:yMode val="edge"/>
          <c:x val="1.5953061431568834E-2"/>
          <c:y val="0.85920502560764767"/>
          <c:w val="0.98164061684372195"/>
          <c:h val="0.1104751534412301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'Entrada por Origen'!$M$2</c:f>
              <c:strCache>
                <c:ptCount val="1"/>
                <c:pt idx="0">
                  <c:v>Colegiado</c:v>
                </c:pt>
              </c:strCache>
            </c:strRef>
          </c:tx>
          <c:spPr>
            <a:solidFill>
              <a:schemeClr val="accent1">
                <a:lumMod val="50000"/>
              </a:schemeClr>
            </a:solidFill>
            <a:ln>
              <a:noFill/>
            </a:ln>
            <a:effectLst/>
          </c:spPr>
          <c:invertIfNegative val="0"/>
          <c:dLbls>
            <c:spPr>
              <a:solidFill>
                <a:schemeClr val="lt1"/>
              </a:solidFill>
              <a:ln w="12700" cap="flat" cmpd="sng" algn="ctr">
                <a:solidFill>
                  <a:schemeClr val="accent1"/>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CR"/>
              </a:p>
            </c:txPr>
            <c:dLblPos val="ctr"/>
            <c:showLegendKey val="0"/>
            <c:showVal val="1"/>
            <c:showCatName val="0"/>
            <c:showSerName val="0"/>
            <c:showPercent val="0"/>
            <c:showBubbleSize val="0"/>
            <c:separator>; </c:separator>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'Entrada por Origen'!$G$5:$G$7</c:f>
              <c:strCache>
                <c:ptCount val="3"/>
                <c:pt idx="0">
                  <c:v>Juzgado Penal de Hatillo</c:v>
                </c:pt>
                <c:pt idx="1">
                  <c:v>Juzgado Penal de Pavas</c:v>
                </c:pt>
                <c:pt idx="2">
                  <c:v>Juzgado Penal de Puriscal</c:v>
                </c:pt>
              </c:strCache>
            </c:strRef>
          </c:cat>
          <c:val>
            <c:numRef>
              <c:f>'Entrada por Origen'!$M$5:$M$7</c:f>
              <c:numCache>
                <c:formatCode>0%</c:formatCode>
                <c:ptCount val="3"/>
                <c:pt idx="0">
                  <c:v>0.45977011494252873</c:v>
                </c:pt>
                <c:pt idx="1">
                  <c:v>0.45798319327731091</c:v>
                </c:pt>
                <c:pt idx="2">
                  <c:v>0.44</c:v>
                </c:pt>
              </c:numCache>
            </c:numRef>
          </c:val>
          <c:extLst>
            <c:ext xmlns:c16="http://schemas.microsoft.com/office/drawing/2014/chart" uri="{C3380CC4-5D6E-409C-BE32-E72D297353CC}">
              <c16:uniqueId val="{00000000-80E7-4FC0-AB19-E6EBA21EB40A}"/>
            </c:ext>
          </c:extLst>
        </c:ser>
        <c:ser>
          <c:idx val="1"/>
          <c:order val="1"/>
          <c:tx>
            <c:strRef>
              <c:f>'Entrada por Origen'!$N$2</c:f>
              <c:strCache>
                <c:ptCount val="1"/>
                <c:pt idx="0">
                  <c:v>Unipersonal </c:v>
                </c:pt>
              </c:strCache>
            </c:strRef>
          </c:tx>
          <c:spPr>
            <a:solidFill>
              <a:srgbClr val="00B0F0"/>
            </a:solidFill>
            <a:ln>
              <a:noFill/>
            </a:ln>
            <a:effectLst/>
          </c:spPr>
          <c:invertIfNegative val="0"/>
          <c:dLbls>
            <c:spPr>
              <a:solidFill>
                <a:schemeClr val="lt1"/>
              </a:solidFill>
              <a:ln w="12700" cap="flat" cmpd="sng" algn="ctr">
                <a:solidFill>
                  <a:schemeClr val="accent1"/>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C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'Entrada por Origen'!$G$5:$G$7</c:f>
              <c:strCache>
                <c:ptCount val="3"/>
                <c:pt idx="0">
                  <c:v>Juzgado Penal de Hatillo</c:v>
                </c:pt>
                <c:pt idx="1">
                  <c:v>Juzgado Penal de Pavas</c:v>
                </c:pt>
                <c:pt idx="2">
                  <c:v>Juzgado Penal de Puriscal</c:v>
                </c:pt>
              </c:strCache>
            </c:strRef>
          </c:cat>
          <c:val>
            <c:numRef>
              <c:f>'Entrada por Origen'!$N$5:$N$7</c:f>
              <c:numCache>
                <c:formatCode>0%</c:formatCode>
                <c:ptCount val="3"/>
                <c:pt idx="0">
                  <c:v>0.44444444444444442</c:v>
                </c:pt>
                <c:pt idx="1">
                  <c:v>0.3949579831932773</c:v>
                </c:pt>
                <c:pt idx="2">
                  <c:v>0.4</c:v>
                </c:pt>
              </c:numCache>
            </c:numRef>
          </c:val>
          <c:extLst>
            <c:ext xmlns:c16="http://schemas.microsoft.com/office/drawing/2014/chart" uri="{C3380CC4-5D6E-409C-BE32-E72D297353CC}">
              <c16:uniqueId val="{00000001-80E7-4FC0-AB19-E6EBA21EB40A}"/>
            </c:ext>
          </c:extLst>
        </c:ser>
        <c:ser>
          <c:idx val="2"/>
          <c:order val="2"/>
          <c:tx>
            <c:strRef>
              <c:f>'Entrada por Origen'!$O$2</c:f>
              <c:strCache>
                <c:ptCount val="1"/>
                <c:pt idx="0">
                  <c:v>Abreviado</c:v>
                </c:pt>
              </c:strCache>
            </c:strRef>
          </c:tx>
          <c:spPr>
            <a:solidFill>
              <a:schemeClr val="accent3"/>
            </a:solidFill>
            <a:ln>
              <a:noFill/>
            </a:ln>
            <a:effectLst/>
          </c:spPr>
          <c:invertIfNegative val="0"/>
          <c:dLbls>
            <c:spPr>
              <a:solidFill>
                <a:schemeClr val="lt1"/>
              </a:solidFill>
              <a:ln w="12700" cap="flat" cmpd="sng" algn="ctr">
                <a:solidFill>
                  <a:schemeClr val="accent1"/>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C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'Entrada por Origen'!$G$5:$G$7</c:f>
              <c:strCache>
                <c:ptCount val="3"/>
                <c:pt idx="0">
                  <c:v>Juzgado Penal de Hatillo</c:v>
                </c:pt>
                <c:pt idx="1">
                  <c:v>Juzgado Penal de Pavas</c:v>
                </c:pt>
                <c:pt idx="2">
                  <c:v>Juzgado Penal de Puriscal</c:v>
                </c:pt>
              </c:strCache>
            </c:strRef>
          </c:cat>
          <c:val>
            <c:numRef>
              <c:f>'Entrada por Origen'!$O$5:$O$7</c:f>
              <c:numCache>
                <c:formatCode>0%</c:formatCode>
                <c:ptCount val="3"/>
                <c:pt idx="0">
                  <c:v>4.5977011494252873E-2</c:v>
                </c:pt>
                <c:pt idx="1">
                  <c:v>0.1134453781512605</c:v>
                </c:pt>
                <c:pt idx="2">
                  <c:v>0.14000000000000001</c:v>
                </c:pt>
              </c:numCache>
            </c:numRef>
          </c:val>
          <c:extLst>
            <c:ext xmlns:c16="http://schemas.microsoft.com/office/drawing/2014/chart" uri="{C3380CC4-5D6E-409C-BE32-E72D297353CC}">
              <c16:uniqueId val="{00000002-80E7-4FC0-AB19-E6EBA21EB40A}"/>
            </c:ext>
          </c:extLst>
        </c:ser>
        <c:ser>
          <c:idx val="3"/>
          <c:order val="3"/>
          <c:tx>
            <c:strRef>
              <c:f>'Entrada por Origen'!$P$2</c:f>
              <c:strCache>
                <c:ptCount val="1"/>
                <c:pt idx="0">
                  <c:v>Sin integración</c:v>
                </c:pt>
              </c:strCache>
            </c:strRef>
          </c:tx>
          <c:spPr>
            <a:solidFill>
              <a:schemeClr val="accent6"/>
            </a:solidFill>
            <a:ln>
              <a:noFill/>
            </a:ln>
            <a:effectLst/>
          </c:spPr>
          <c:invertIfNegative val="0"/>
          <c:dLbls>
            <c:dLbl>
              <c:idx val="0"/>
              <c:layout>
                <c:manualLayout>
                  <c:x val="0"/>
                  <c:y val="-4.555808656036446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0E7-4FC0-AB19-E6EBA21EB40A}"/>
                </c:ext>
              </c:extLst>
            </c:dLbl>
            <c:dLbl>
              <c:idx val="1"/>
              <c:layout>
                <c:manualLayout>
                  <c:x val="0"/>
                  <c:y val="-4.555808656036446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0E7-4FC0-AB19-E6EBA21EB40A}"/>
                </c:ext>
              </c:extLst>
            </c:dLbl>
            <c:dLbl>
              <c:idx val="2"/>
              <c:layout>
                <c:manualLayout>
                  <c:x val="0"/>
                  <c:y val="-4.555808656036446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0E7-4FC0-AB19-E6EBA21EB40A}"/>
                </c:ext>
              </c:extLst>
            </c:dLbl>
            <c:spPr>
              <a:solidFill>
                <a:schemeClr val="lt1"/>
              </a:solidFill>
              <a:ln w="12700" cap="flat" cmpd="sng" algn="ctr">
                <a:solidFill>
                  <a:schemeClr val="accent1"/>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C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'Entrada por Origen'!$G$5:$G$7</c:f>
              <c:strCache>
                <c:ptCount val="3"/>
                <c:pt idx="0">
                  <c:v>Juzgado Penal de Hatillo</c:v>
                </c:pt>
                <c:pt idx="1">
                  <c:v>Juzgado Penal de Pavas</c:v>
                </c:pt>
                <c:pt idx="2">
                  <c:v>Juzgado Penal de Puriscal</c:v>
                </c:pt>
              </c:strCache>
            </c:strRef>
          </c:cat>
          <c:val>
            <c:numRef>
              <c:f>'Entrada por Origen'!$P$5:$P$7</c:f>
              <c:numCache>
                <c:formatCode>0%</c:formatCode>
                <c:ptCount val="3"/>
                <c:pt idx="0">
                  <c:v>4.9808429118773943E-2</c:v>
                </c:pt>
                <c:pt idx="1">
                  <c:v>3.3613445378151259E-2</c:v>
                </c:pt>
                <c:pt idx="2">
                  <c:v>0.02</c:v>
                </c:pt>
              </c:numCache>
            </c:numRef>
          </c:val>
          <c:extLst>
            <c:ext xmlns:c16="http://schemas.microsoft.com/office/drawing/2014/chart" uri="{C3380CC4-5D6E-409C-BE32-E72D297353CC}">
              <c16:uniqueId val="{00000006-80E7-4FC0-AB19-E6EBA21EB40A}"/>
            </c:ext>
          </c:extLst>
        </c:ser>
        <c:dLbls>
          <c:dLblPos val="ctr"/>
          <c:showLegendKey val="0"/>
          <c:showVal val="1"/>
          <c:showCatName val="0"/>
          <c:showSerName val="0"/>
          <c:showPercent val="0"/>
          <c:showBubbleSize val="0"/>
        </c:dLbls>
        <c:gapWidth val="150"/>
        <c:overlap val="100"/>
        <c:axId val="231611791"/>
        <c:axId val="231615535"/>
      </c:barChart>
      <c:catAx>
        <c:axId val="2316117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s-CR"/>
          </a:p>
        </c:txPr>
        <c:crossAx val="231615535"/>
        <c:crosses val="autoZero"/>
        <c:auto val="1"/>
        <c:lblAlgn val="ctr"/>
        <c:lblOffset val="100"/>
        <c:noMultiLvlLbl val="0"/>
      </c:catAx>
      <c:valAx>
        <c:axId val="23161553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231611791"/>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30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0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drawings/drawing1.xml><?xml version="1.0" encoding="utf-8"?>
<c:userShapes xmlns:c="http://schemas.openxmlformats.org/drawingml/2006/chart">
  <cdr:relSizeAnchor xmlns:cdr="http://schemas.openxmlformats.org/drawingml/2006/chartDrawing">
    <cdr:from>
      <cdr:x>0.52662</cdr:x>
      <cdr:y>0.21367</cdr:y>
    </cdr:from>
    <cdr:to>
      <cdr:x>0.57865</cdr:x>
      <cdr:y>0.85924</cdr:y>
    </cdr:to>
    <cdr:cxnSp macro="">
      <cdr:nvCxnSpPr>
        <cdr:cNvPr id="2" name="Conector: angular 1">
          <a:extLst xmlns:a="http://schemas.openxmlformats.org/drawingml/2006/main">
            <a:ext uri="{FF2B5EF4-FFF2-40B4-BE49-F238E27FC236}">
              <a16:creationId xmlns:a16="http://schemas.microsoft.com/office/drawing/2014/main" id="{C732F91A-7A8F-4BA4-AB48-86CB5ABAF699}"/>
            </a:ext>
          </a:extLst>
        </cdr:cNvPr>
        <cdr:cNvCxnSpPr>
          <a:cxnSpLocks xmlns:a="http://schemas.openxmlformats.org/drawingml/2006/main"/>
        </cdr:cNvCxnSpPr>
      </cdr:nvCxnSpPr>
      <cdr:spPr>
        <a:xfrm xmlns:a="http://schemas.openxmlformats.org/drawingml/2006/main" rot="16200000" flipV="1">
          <a:off x="2479437" y="1476056"/>
          <a:ext cx="1972616" cy="326293"/>
        </a:xfrm>
        <a:prstGeom xmlns:a="http://schemas.openxmlformats.org/drawingml/2006/main" prst="bentConnector3">
          <a:avLst>
            <a:gd name="adj1" fmla="val -297"/>
          </a:avLst>
        </a:prstGeom>
        <a:ln xmlns:a="http://schemas.openxmlformats.org/drawingml/2006/main" w="19050">
          <a:solidFill>
            <a:srgbClr val="FF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0.52151</cdr:x>
      <cdr:y>0.11413</cdr:y>
    </cdr:from>
    <cdr:to>
      <cdr:x>0.68376</cdr:x>
      <cdr:y>0.20836</cdr:y>
    </cdr:to>
    <cdr:sp macro="" textlink="">
      <cdr:nvSpPr>
        <cdr:cNvPr id="6" name="CuadroTexto 13">
          <a:extLst xmlns:a="http://schemas.openxmlformats.org/drawingml/2006/main">
            <a:ext uri="{FF2B5EF4-FFF2-40B4-BE49-F238E27FC236}">
              <a16:creationId xmlns:a16="http://schemas.microsoft.com/office/drawing/2014/main" id="{8DB0D8E6-6E3A-4E62-AA0B-B23C78B21FFC}"/>
            </a:ext>
          </a:extLst>
        </cdr:cNvPr>
        <cdr:cNvSpPr txBox="1"/>
      </cdr:nvSpPr>
      <cdr:spPr>
        <a:xfrm xmlns:a="http://schemas.openxmlformats.org/drawingml/2006/main">
          <a:off x="3270551" y="348738"/>
          <a:ext cx="1017512" cy="287931"/>
        </a:xfrm>
        <a:prstGeom xmlns:a="http://schemas.openxmlformats.org/drawingml/2006/main" prst="rect">
          <a:avLst/>
        </a:prstGeom>
        <a:noFill xmlns:a="http://schemas.openxmlformats.org/drawingml/2006/main"/>
        <a:ln xmlns:a="http://schemas.openxmlformats.org/drawingml/2006/main" w="19050">
          <a:solidFill>
            <a:schemeClr val="bg2">
              <a:lumMod val="50000"/>
            </a:schemeClr>
          </a:solidFill>
        </a:ln>
      </cdr:spPr>
      <cdr:txBody>
        <a:bodyPr xmlns:a="http://schemas.openxmlformats.org/drawingml/2006/main" wrap="square" rtlCol="0">
          <a:noAutofit/>
        </a:bodyPr>
        <a:lstStyle xmlns:a="http://schemas.openxmlformats.org/drawingml/2006/main">
          <a:defPPr>
            <a:defRPr lang="es-ES_tradnl"/>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xmlns:a="http://schemas.openxmlformats.org/drawingml/2006/main">
          <a:pPr algn="ctr"/>
          <a:r>
            <a:rPr lang="es-CR" sz="500" dirty="0"/>
            <a:t>2019 plan de descongestionamiento </a:t>
          </a:r>
        </a:p>
        <a:p xmlns:a="http://schemas.openxmlformats.org/drawingml/2006/main">
          <a:pPr algn="ctr"/>
          <a:r>
            <a:rPr lang="es-CR" sz="500" dirty="0"/>
            <a:t>1 sección vespertina</a:t>
          </a:r>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3C272D-4E0B-4F4F-9DEF-472EFDA814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177</Pages>
  <Words>55003</Words>
  <Characters>302517</Characters>
  <Application>Microsoft Office Word</Application>
  <DocSecurity>0</DocSecurity>
  <Lines>2520</Lines>
  <Paragraphs>713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356807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Victoria María Martínez Castillo</dc:creator>
  <cp:keywords/>
  <dc:description/>
  <cp:lastModifiedBy>Rebeca Michelle Quiros Pérez  (Autorizada-Dirección de Planificación)</cp:lastModifiedBy>
  <cp:revision>2</cp:revision>
  <dcterms:created xsi:type="dcterms:W3CDTF">2022-06-14T21:34:00Z</dcterms:created>
  <dcterms:modified xsi:type="dcterms:W3CDTF">2022-06-14T21:34:00Z</dcterms:modified>
</cp:coreProperties>
</file>