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C02550" w14:textId="05FBF897" w:rsidR="00986BBA" w:rsidRPr="008F2943" w:rsidRDefault="0031357D" w:rsidP="008F2943">
      <w:pPr>
        <w:jc w:val="right"/>
        <w:rPr>
          <w:rFonts w:ascii="Book Antiqua" w:hAnsi="Book Antiqua" w:cs="Book Antiqua"/>
          <w:sz w:val="24"/>
          <w:szCs w:val="24"/>
        </w:rPr>
      </w:pPr>
      <w:r>
        <w:rPr>
          <w:rFonts w:ascii="Book Antiqua" w:hAnsi="Book Antiqua" w:cs="Book Antiqua"/>
          <w:sz w:val="24"/>
          <w:szCs w:val="24"/>
        </w:rPr>
        <w:t>612</w:t>
      </w:r>
      <w:r w:rsidRPr="006D03A0">
        <w:rPr>
          <w:rFonts w:ascii="Book Antiqua" w:hAnsi="Book Antiqua" w:cs="Book Antiqua"/>
          <w:sz w:val="24"/>
          <w:szCs w:val="24"/>
        </w:rPr>
        <w:t>-</w:t>
      </w:r>
      <w:r w:rsidR="00986BBA" w:rsidRPr="0031357D">
        <w:rPr>
          <w:rFonts w:ascii="Book Antiqua" w:hAnsi="Book Antiqua" w:cs="Book Antiqua"/>
          <w:sz w:val="24"/>
          <w:szCs w:val="24"/>
        </w:rPr>
        <w:t>PLA</w:t>
      </w:r>
      <w:r w:rsidR="00986BBA" w:rsidRPr="008F2943">
        <w:rPr>
          <w:rFonts w:ascii="Book Antiqua" w:hAnsi="Book Antiqua" w:cs="Book Antiqua"/>
          <w:sz w:val="24"/>
          <w:szCs w:val="24"/>
        </w:rPr>
        <w:t>-</w:t>
      </w:r>
      <w:r w:rsidR="00F5717C" w:rsidRPr="008F2943">
        <w:rPr>
          <w:rFonts w:ascii="Book Antiqua" w:hAnsi="Book Antiqua" w:cs="Book Antiqua"/>
          <w:sz w:val="24"/>
          <w:szCs w:val="24"/>
        </w:rPr>
        <w:t>M</w:t>
      </w:r>
      <w:r w:rsidR="00CB2082" w:rsidRPr="008F2943">
        <w:rPr>
          <w:rFonts w:ascii="Book Antiqua" w:hAnsi="Book Antiqua" w:cs="Book Antiqua"/>
          <w:sz w:val="24"/>
          <w:szCs w:val="24"/>
        </w:rPr>
        <w:t>NP</w:t>
      </w:r>
      <w:r w:rsidR="00F5717C" w:rsidRPr="008F2943">
        <w:rPr>
          <w:rFonts w:ascii="Book Antiqua" w:hAnsi="Book Antiqua" w:cs="Book Antiqua"/>
          <w:sz w:val="24"/>
          <w:szCs w:val="24"/>
        </w:rPr>
        <w:t>-</w:t>
      </w:r>
      <w:r w:rsidR="00986BBA" w:rsidRPr="008F2943">
        <w:rPr>
          <w:rFonts w:ascii="Book Antiqua" w:hAnsi="Book Antiqua" w:cs="Book Antiqua"/>
          <w:sz w:val="24"/>
          <w:szCs w:val="24"/>
        </w:rPr>
        <w:t>20</w:t>
      </w:r>
      <w:r w:rsidR="00787A3C" w:rsidRPr="008F2943">
        <w:rPr>
          <w:rFonts w:ascii="Book Antiqua" w:hAnsi="Book Antiqua" w:cs="Book Antiqua"/>
          <w:sz w:val="24"/>
          <w:szCs w:val="24"/>
        </w:rPr>
        <w:t>2</w:t>
      </w:r>
      <w:r w:rsidR="00CB2082" w:rsidRPr="008F2943">
        <w:rPr>
          <w:rFonts w:ascii="Book Antiqua" w:hAnsi="Book Antiqua" w:cs="Book Antiqua"/>
          <w:sz w:val="24"/>
          <w:szCs w:val="24"/>
        </w:rPr>
        <w:t>5</w:t>
      </w:r>
    </w:p>
    <w:p w14:paraId="45646F3D" w14:textId="49594136" w:rsidR="00986BBA" w:rsidRPr="008F2943" w:rsidRDefault="00BC1F87" w:rsidP="008F2943">
      <w:pPr>
        <w:jc w:val="right"/>
        <w:rPr>
          <w:rFonts w:ascii="Book Antiqua" w:hAnsi="Book Antiqua" w:cs="Book Antiqua"/>
          <w:sz w:val="24"/>
          <w:szCs w:val="24"/>
        </w:rPr>
      </w:pPr>
      <w:r w:rsidRPr="008F2943">
        <w:rPr>
          <w:rFonts w:ascii="Book Antiqua" w:hAnsi="Book Antiqua" w:cs="Book Antiqua"/>
          <w:sz w:val="24"/>
          <w:szCs w:val="24"/>
        </w:rPr>
        <w:t>Ref.</w:t>
      </w:r>
      <w:r w:rsidR="005C7C8D" w:rsidRPr="008F2943">
        <w:rPr>
          <w:rFonts w:ascii="Book Antiqua" w:hAnsi="Book Antiqua" w:cs="Book Antiqua"/>
          <w:sz w:val="24"/>
          <w:szCs w:val="24"/>
        </w:rPr>
        <w:t xml:space="preserve"> </w:t>
      </w:r>
      <w:r w:rsidR="00B01983" w:rsidRPr="00B01983">
        <w:rPr>
          <w:rFonts w:ascii="Book Antiqua" w:hAnsi="Book Antiqua" w:cs="Book Antiqua"/>
          <w:sz w:val="24"/>
          <w:szCs w:val="24"/>
        </w:rPr>
        <w:t>999-</w:t>
      </w:r>
      <w:r w:rsidR="0031357D">
        <w:rPr>
          <w:rFonts w:ascii="Book Antiqua" w:hAnsi="Book Antiqua" w:cs="Book Antiqua"/>
          <w:sz w:val="24"/>
          <w:szCs w:val="24"/>
        </w:rPr>
        <w:t>20</w:t>
      </w:r>
      <w:r w:rsidR="00B01983" w:rsidRPr="00B01983">
        <w:rPr>
          <w:rFonts w:ascii="Book Antiqua" w:hAnsi="Book Antiqua" w:cs="Book Antiqua"/>
          <w:sz w:val="24"/>
          <w:szCs w:val="24"/>
        </w:rPr>
        <w:t>25</w:t>
      </w:r>
    </w:p>
    <w:p w14:paraId="15E254CE" w14:textId="77777777" w:rsidR="006D3177" w:rsidRDefault="006D3177" w:rsidP="008F2943">
      <w:pPr>
        <w:rPr>
          <w:rFonts w:ascii="Book Antiqua" w:hAnsi="Book Antiqua" w:cs="Arial"/>
          <w:sz w:val="24"/>
          <w:szCs w:val="24"/>
        </w:rPr>
      </w:pPr>
    </w:p>
    <w:p w14:paraId="2D54DDF2" w14:textId="77777777" w:rsidR="006D3177" w:rsidRDefault="006D3177" w:rsidP="008F2943">
      <w:pPr>
        <w:rPr>
          <w:rFonts w:ascii="Book Antiqua" w:hAnsi="Book Antiqua" w:cs="Arial"/>
          <w:sz w:val="24"/>
          <w:szCs w:val="24"/>
        </w:rPr>
      </w:pPr>
    </w:p>
    <w:p w14:paraId="390C56B2" w14:textId="2A7EDF49" w:rsidR="003D6B25" w:rsidRPr="008F2943" w:rsidRDefault="0031357D" w:rsidP="008F2943">
      <w:pPr>
        <w:rPr>
          <w:rFonts w:ascii="Book Antiqua" w:hAnsi="Book Antiqua" w:cs="Arial"/>
          <w:sz w:val="24"/>
          <w:szCs w:val="24"/>
        </w:rPr>
      </w:pPr>
      <w:r>
        <w:rPr>
          <w:rFonts w:ascii="Book Antiqua" w:hAnsi="Book Antiqua" w:cs="Arial"/>
          <w:sz w:val="24"/>
          <w:szCs w:val="24"/>
        </w:rPr>
        <w:t>05 de junio</w:t>
      </w:r>
      <w:r w:rsidR="00DE79A9" w:rsidRPr="008F2943">
        <w:rPr>
          <w:rFonts w:ascii="Book Antiqua" w:hAnsi="Book Antiqua" w:cs="Arial"/>
          <w:sz w:val="24"/>
          <w:szCs w:val="24"/>
        </w:rPr>
        <w:t xml:space="preserve"> </w:t>
      </w:r>
      <w:r w:rsidR="003D6B25" w:rsidRPr="008F2943">
        <w:rPr>
          <w:rFonts w:ascii="Book Antiqua" w:hAnsi="Book Antiqua" w:cs="Arial"/>
          <w:sz w:val="24"/>
          <w:szCs w:val="24"/>
        </w:rPr>
        <w:t>de 202</w:t>
      </w:r>
      <w:r w:rsidR="00DE79A9" w:rsidRPr="008F2943">
        <w:rPr>
          <w:rFonts w:ascii="Book Antiqua" w:hAnsi="Book Antiqua" w:cs="Arial"/>
          <w:sz w:val="24"/>
          <w:szCs w:val="24"/>
        </w:rPr>
        <w:t>5</w:t>
      </w:r>
    </w:p>
    <w:p w14:paraId="71B16E6E" w14:textId="77777777" w:rsidR="008F2943" w:rsidRDefault="008F2943" w:rsidP="008F2943">
      <w:pPr>
        <w:rPr>
          <w:rFonts w:ascii="Book Antiqua" w:hAnsi="Book Antiqua" w:cs="Arial"/>
          <w:sz w:val="24"/>
          <w:szCs w:val="24"/>
        </w:rPr>
      </w:pPr>
    </w:p>
    <w:p w14:paraId="277AAA2D" w14:textId="77777777" w:rsidR="008F2943" w:rsidRPr="008F2943" w:rsidRDefault="008F2943" w:rsidP="008F2943">
      <w:pPr>
        <w:rPr>
          <w:rFonts w:ascii="Book Antiqua" w:hAnsi="Book Antiqua" w:cs="Arial"/>
          <w:sz w:val="24"/>
          <w:szCs w:val="24"/>
        </w:rPr>
      </w:pPr>
    </w:p>
    <w:p w14:paraId="04ACE6E4" w14:textId="77777777" w:rsidR="00461E6A" w:rsidRPr="008F2943" w:rsidRDefault="00461E6A" w:rsidP="008F2943">
      <w:pPr>
        <w:rPr>
          <w:rFonts w:ascii="Book Antiqua" w:hAnsi="Book Antiqua" w:cs="Arial"/>
          <w:sz w:val="24"/>
          <w:szCs w:val="24"/>
        </w:rPr>
      </w:pPr>
    </w:p>
    <w:p w14:paraId="47B59639" w14:textId="77777777" w:rsidR="003E275B" w:rsidRPr="007E120C" w:rsidRDefault="003E275B" w:rsidP="008F2943">
      <w:pPr>
        <w:rPr>
          <w:rFonts w:ascii="Book Antiqua" w:hAnsi="Book Antiqua" w:cs="Book Antiqua"/>
          <w:sz w:val="24"/>
          <w:szCs w:val="24"/>
        </w:rPr>
      </w:pPr>
      <w:r w:rsidRPr="007E120C">
        <w:rPr>
          <w:rFonts w:ascii="Book Antiqua" w:hAnsi="Book Antiqua" w:cs="Book Antiqua"/>
          <w:sz w:val="24"/>
          <w:szCs w:val="24"/>
        </w:rPr>
        <w:t>Licenciada</w:t>
      </w:r>
    </w:p>
    <w:p w14:paraId="1C50E76B" w14:textId="77777777" w:rsidR="003E275B" w:rsidRPr="007E120C" w:rsidRDefault="003E275B" w:rsidP="008F2943">
      <w:pPr>
        <w:rPr>
          <w:rFonts w:ascii="Book Antiqua" w:hAnsi="Book Antiqua" w:cs="Book Antiqua"/>
          <w:sz w:val="24"/>
          <w:szCs w:val="24"/>
        </w:rPr>
      </w:pPr>
      <w:r w:rsidRPr="007E120C">
        <w:rPr>
          <w:rFonts w:ascii="Book Antiqua" w:hAnsi="Book Antiqua" w:cs="Book Antiqua"/>
          <w:sz w:val="24"/>
          <w:szCs w:val="24"/>
        </w:rPr>
        <w:t>Silvia Navarro Romanini</w:t>
      </w:r>
    </w:p>
    <w:p w14:paraId="5B17C437" w14:textId="66CABE1F" w:rsidR="00461E6A" w:rsidRPr="008F2943" w:rsidRDefault="003E275B" w:rsidP="008F2943">
      <w:pPr>
        <w:pStyle w:val="xmsonormal"/>
        <w:keepNext/>
        <w:rPr>
          <w:rFonts w:ascii="Book Antiqua" w:hAnsi="Book Antiqua" w:cs="Book Antiqua"/>
          <w:sz w:val="24"/>
          <w:szCs w:val="24"/>
        </w:rPr>
      </w:pPr>
      <w:r w:rsidRPr="007E120C">
        <w:rPr>
          <w:rFonts w:ascii="Book Antiqua" w:hAnsi="Book Antiqua" w:cs="Book Antiqua"/>
          <w:sz w:val="24"/>
          <w:szCs w:val="24"/>
        </w:rPr>
        <w:t>Secretaría General de la Corte</w:t>
      </w:r>
    </w:p>
    <w:p w14:paraId="7B167C84" w14:textId="77777777" w:rsidR="003E275B" w:rsidRPr="008F2943" w:rsidRDefault="003E275B" w:rsidP="008F2943">
      <w:pPr>
        <w:pStyle w:val="xmsonormal"/>
        <w:keepNext/>
        <w:rPr>
          <w:rFonts w:ascii="Book Antiqua" w:hAnsi="Book Antiqua" w:cs="Book Antiqua"/>
          <w:snapToGrid w:val="0"/>
          <w:sz w:val="24"/>
          <w:szCs w:val="24"/>
        </w:rPr>
      </w:pPr>
    </w:p>
    <w:p w14:paraId="36C0C779" w14:textId="77777777" w:rsidR="005446EB" w:rsidRPr="008F2943" w:rsidRDefault="005446EB" w:rsidP="008F2943">
      <w:pPr>
        <w:pStyle w:val="xmsonormal"/>
        <w:keepNext/>
        <w:rPr>
          <w:rFonts w:ascii="Book Antiqua" w:hAnsi="Book Antiqua" w:cs="Book Antiqua"/>
          <w:snapToGrid w:val="0"/>
          <w:sz w:val="24"/>
          <w:szCs w:val="24"/>
        </w:rPr>
      </w:pPr>
    </w:p>
    <w:p w14:paraId="17B5EE10" w14:textId="3109A8DC" w:rsidR="00B73386" w:rsidRPr="007E120C" w:rsidRDefault="003D6B25" w:rsidP="008F2943">
      <w:pPr>
        <w:jc w:val="both"/>
        <w:rPr>
          <w:rFonts w:ascii="Book Antiqua" w:hAnsi="Book Antiqua"/>
          <w:sz w:val="24"/>
          <w:szCs w:val="24"/>
        </w:rPr>
      </w:pPr>
      <w:r w:rsidRPr="007E120C">
        <w:rPr>
          <w:rFonts w:ascii="Book Antiqua" w:hAnsi="Book Antiqua"/>
          <w:sz w:val="24"/>
          <w:szCs w:val="24"/>
        </w:rPr>
        <w:t>Estimad</w:t>
      </w:r>
      <w:r w:rsidR="003B7F5F" w:rsidRPr="007E120C">
        <w:rPr>
          <w:rFonts w:ascii="Book Antiqua" w:hAnsi="Book Antiqua"/>
          <w:sz w:val="24"/>
          <w:szCs w:val="24"/>
        </w:rPr>
        <w:t>a</w:t>
      </w:r>
      <w:r w:rsidRPr="007E120C">
        <w:rPr>
          <w:rFonts w:ascii="Book Antiqua" w:hAnsi="Book Antiqua"/>
          <w:sz w:val="24"/>
          <w:szCs w:val="24"/>
        </w:rPr>
        <w:t xml:space="preserve"> señor</w:t>
      </w:r>
      <w:r w:rsidR="003B7F5F" w:rsidRPr="007E120C">
        <w:rPr>
          <w:rFonts w:ascii="Book Antiqua" w:hAnsi="Book Antiqua"/>
          <w:sz w:val="24"/>
          <w:szCs w:val="24"/>
        </w:rPr>
        <w:t>a</w:t>
      </w:r>
      <w:r w:rsidRPr="007E120C">
        <w:rPr>
          <w:rFonts w:ascii="Book Antiqua" w:hAnsi="Book Antiqua"/>
          <w:sz w:val="24"/>
          <w:szCs w:val="24"/>
        </w:rPr>
        <w:t>:</w:t>
      </w:r>
    </w:p>
    <w:p w14:paraId="5560AF86" w14:textId="77777777" w:rsidR="005446EB" w:rsidRPr="006F5CB9" w:rsidRDefault="005446EB" w:rsidP="008F2943">
      <w:pPr>
        <w:autoSpaceDE w:val="0"/>
        <w:autoSpaceDN w:val="0"/>
        <w:adjustRightInd w:val="0"/>
        <w:jc w:val="both"/>
        <w:rPr>
          <w:rFonts w:ascii="Book Antiqua" w:hAnsi="Book Antiqua" w:cs="Book Antiqua"/>
          <w:sz w:val="24"/>
          <w:szCs w:val="24"/>
          <w:highlight w:val="yellow"/>
        </w:rPr>
      </w:pPr>
    </w:p>
    <w:p w14:paraId="6908542C" w14:textId="4859D5DB" w:rsidR="00CB6DA0" w:rsidRPr="006F5CB9" w:rsidRDefault="002B4232" w:rsidP="008F2943">
      <w:pPr>
        <w:pStyle w:val="Default"/>
        <w:jc w:val="both"/>
        <w:rPr>
          <w:rFonts w:ascii="Book Antiqua" w:hAnsi="Book Antiqua" w:cs="Book Antiqua"/>
          <w:highlight w:val="yellow"/>
          <w:lang w:val="es-CR"/>
        </w:rPr>
      </w:pPr>
      <w:r w:rsidRPr="002B4232">
        <w:rPr>
          <w:rFonts w:ascii="Book Antiqua" w:hAnsi="Book Antiqua" w:cs="Book Antiqua"/>
          <w:lang w:val="es-CR"/>
        </w:rPr>
        <w:t xml:space="preserve">Como parte del proyecto </w:t>
      </w:r>
      <w:r>
        <w:rPr>
          <w:rFonts w:ascii="Book Antiqua" w:hAnsi="Book Antiqua" w:cs="Book Antiqua"/>
          <w:lang w:val="es-CR"/>
        </w:rPr>
        <w:t>4000-CA-P01</w:t>
      </w:r>
      <w:r w:rsidRPr="002B4232">
        <w:rPr>
          <w:rFonts w:ascii="Book Antiqua" w:hAnsi="Book Antiqua" w:cs="Book Antiqua"/>
          <w:lang w:val="es-CR"/>
        </w:rPr>
        <w:t xml:space="preserve"> “</w:t>
      </w:r>
      <w:r w:rsidRPr="00D22876">
        <w:rPr>
          <w:rFonts w:ascii="Book Antiqua" w:hAnsi="Book Antiqua" w:cs="Book Antiqua"/>
          <w:i/>
          <w:iCs/>
          <w:lang w:val="es-CR"/>
        </w:rPr>
        <w:t>Implementación del Código Procesal Agrario</w:t>
      </w:r>
      <w:r w:rsidR="00804E19">
        <w:rPr>
          <w:rFonts w:ascii="Book Antiqua" w:hAnsi="Book Antiqua" w:cs="Book Antiqua"/>
          <w:lang w:val="es-CR"/>
        </w:rPr>
        <w:t>”,</w:t>
      </w:r>
      <w:r w:rsidRPr="002B4232">
        <w:rPr>
          <w:rFonts w:ascii="Book Antiqua" w:hAnsi="Book Antiqua" w:cs="Book Antiqua"/>
          <w:lang w:val="es-CR"/>
        </w:rPr>
        <w:t xml:space="preserve"> le remito el informe suscrito por la Máster Melissa Durán Gamboa, Jefa a.i. del Subproceso de Modernización No Penal, relacionado con el acompañamiento </w:t>
      </w:r>
      <w:r w:rsidR="00066825">
        <w:rPr>
          <w:rFonts w:ascii="Book Antiqua" w:hAnsi="Book Antiqua" w:cs="Book Antiqua"/>
          <w:lang w:val="es-CR"/>
        </w:rPr>
        <w:t xml:space="preserve">brindado </w:t>
      </w:r>
      <w:r w:rsidRPr="002B4232">
        <w:rPr>
          <w:rFonts w:ascii="Book Antiqua" w:hAnsi="Book Antiqua" w:cs="Book Antiqua"/>
          <w:lang w:val="es-CR"/>
        </w:rPr>
        <w:t xml:space="preserve">por la Dirección de Planificación </w:t>
      </w:r>
      <w:r w:rsidR="00066825">
        <w:rPr>
          <w:rFonts w:ascii="Book Antiqua" w:hAnsi="Book Antiqua" w:cs="Book Antiqua"/>
          <w:lang w:val="es-CR"/>
        </w:rPr>
        <w:t>a</w:t>
      </w:r>
      <w:r w:rsidR="00F6521B">
        <w:rPr>
          <w:rFonts w:ascii="Book Antiqua" w:hAnsi="Book Antiqua" w:cs="Book Antiqua"/>
          <w:lang w:val="es-CR"/>
        </w:rPr>
        <w:t xml:space="preserve">l Tribunal Agrario y </w:t>
      </w:r>
      <w:r w:rsidRPr="002B4232">
        <w:rPr>
          <w:rFonts w:ascii="Book Antiqua" w:hAnsi="Book Antiqua" w:cs="Book Antiqua"/>
          <w:lang w:val="es-CR"/>
        </w:rPr>
        <w:t xml:space="preserve">los </w:t>
      </w:r>
      <w:r w:rsidR="000306C4">
        <w:rPr>
          <w:rFonts w:ascii="Book Antiqua" w:hAnsi="Book Antiqua" w:cs="Book Antiqua"/>
          <w:lang w:val="es-CR"/>
        </w:rPr>
        <w:t>J</w:t>
      </w:r>
      <w:r w:rsidRPr="002B4232">
        <w:rPr>
          <w:rFonts w:ascii="Book Antiqua" w:hAnsi="Book Antiqua" w:cs="Book Antiqua"/>
          <w:lang w:val="es-CR"/>
        </w:rPr>
        <w:t xml:space="preserve">uzgados competentes en </w:t>
      </w:r>
      <w:r w:rsidR="00804E19">
        <w:rPr>
          <w:rFonts w:ascii="Book Antiqua" w:hAnsi="Book Antiqua" w:cs="Book Antiqua"/>
          <w:lang w:val="es-CR"/>
        </w:rPr>
        <w:t xml:space="preserve">materia Agraria </w:t>
      </w:r>
      <w:r w:rsidR="00864EEB">
        <w:rPr>
          <w:rFonts w:ascii="Book Antiqua" w:hAnsi="Book Antiqua" w:cs="Book Antiqua"/>
          <w:lang w:val="es-CR"/>
        </w:rPr>
        <w:t>que recibieron recurso</w:t>
      </w:r>
      <w:r w:rsidR="00171564">
        <w:rPr>
          <w:rFonts w:ascii="Book Antiqua" w:hAnsi="Book Antiqua" w:cs="Book Antiqua"/>
          <w:lang w:val="es-CR"/>
        </w:rPr>
        <w:t>s</w:t>
      </w:r>
      <w:r w:rsidR="00864EEB">
        <w:rPr>
          <w:rFonts w:ascii="Book Antiqua" w:hAnsi="Book Antiqua" w:cs="Book Antiqua"/>
          <w:lang w:val="es-CR"/>
        </w:rPr>
        <w:t xml:space="preserve"> de p</w:t>
      </w:r>
      <w:r w:rsidRPr="002B4232">
        <w:rPr>
          <w:rFonts w:ascii="Book Antiqua" w:hAnsi="Book Antiqua" w:cs="Book Antiqua"/>
          <w:lang w:val="es-CR"/>
        </w:rPr>
        <w:t xml:space="preserve">lazas nuevas </w:t>
      </w:r>
      <w:r w:rsidR="00823287">
        <w:rPr>
          <w:rFonts w:ascii="Book Antiqua" w:hAnsi="Book Antiqua" w:cs="Book Antiqua"/>
          <w:lang w:val="es-CR"/>
        </w:rPr>
        <w:t xml:space="preserve">a partir de marzo 2025, con ocasión de </w:t>
      </w:r>
      <w:r w:rsidRPr="002B4232">
        <w:rPr>
          <w:rFonts w:ascii="Book Antiqua" w:hAnsi="Book Antiqua" w:cs="Book Antiqua"/>
          <w:lang w:val="es-CR"/>
        </w:rPr>
        <w:t xml:space="preserve">la entrada en vigencia del Código Procesal </w:t>
      </w:r>
      <w:r w:rsidR="003C23D0">
        <w:rPr>
          <w:rFonts w:ascii="Book Antiqua" w:hAnsi="Book Antiqua" w:cs="Book Antiqua"/>
          <w:lang w:val="es-CR"/>
        </w:rPr>
        <w:t>Agrari</w:t>
      </w:r>
      <w:r w:rsidR="00823287">
        <w:rPr>
          <w:rFonts w:ascii="Book Antiqua" w:hAnsi="Book Antiqua" w:cs="Book Antiqua"/>
          <w:lang w:val="es-CR"/>
        </w:rPr>
        <w:t>o</w:t>
      </w:r>
      <w:r w:rsidRPr="002B4232">
        <w:rPr>
          <w:rFonts w:ascii="Book Antiqua" w:hAnsi="Book Antiqua" w:cs="Book Antiqua"/>
          <w:lang w:val="es-CR"/>
        </w:rPr>
        <w:t>.</w:t>
      </w:r>
    </w:p>
    <w:p w14:paraId="400B1606" w14:textId="77777777" w:rsidR="00377F0F" w:rsidRPr="006F5CB9" w:rsidRDefault="00377F0F" w:rsidP="008F2943">
      <w:pPr>
        <w:pStyle w:val="Default"/>
        <w:jc w:val="both"/>
        <w:rPr>
          <w:rFonts w:ascii="Book Antiqua" w:hAnsi="Book Antiqua" w:cs="Book Antiqua"/>
          <w:highlight w:val="yellow"/>
          <w:lang w:val="es-CR"/>
        </w:rPr>
      </w:pPr>
    </w:p>
    <w:p w14:paraId="13258133" w14:textId="77777777" w:rsidR="008F2943" w:rsidRDefault="008F2943" w:rsidP="008F2943">
      <w:pPr>
        <w:pStyle w:val="Default"/>
        <w:jc w:val="both"/>
        <w:rPr>
          <w:rFonts w:ascii="Book Antiqua" w:hAnsi="Book Antiqua" w:cs="Book Antiqua"/>
          <w:highlight w:val="yellow"/>
          <w:lang w:val="es-CR"/>
        </w:rPr>
      </w:pPr>
    </w:p>
    <w:p w14:paraId="6391FE0A" w14:textId="77777777" w:rsidR="006D3177" w:rsidRDefault="006D3177" w:rsidP="008F2943">
      <w:pPr>
        <w:pStyle w:val="Default"/>
        <w:jc w:val="both"/>
        <w:rPr>
          <w:rFonts w:ascii="Book Antiqua" w:hAnsi="Book Antiqua" w:cs="Book Antiqua"/>
          <w:highlight w:val="yellow"/>
          <w:lang w:val="es-CR"/>
        </w:rPr>
      </w:pPr>
    </w:p>
    <w:p w14:paraId="0FF586D7" w14:textId="77777777" w:rsidR="006D3177" w:rsidRPr="006F5CB9" w:rsidRDefault="006D3177" w:rsidP="008F2943">
      <w:pPr>
        <w:pStyle w:val="Default"/>
        <w:jc w:val="both"/>
        <w:rPr>
          <w:rFonts w:ascii="Book Antiqua" w:hAnsi="Book Antiqua" w:cs="Book Antiqua"/>
          <w:highlight w:val="yellow"/>
          <w:lang w:val="es-CR"/>
        </w:rPr>
      </w:pPr>
    </w:p>
    <w:p w14:paraId="371761CC" w14:textId="068145BD" w:rsidR="003D6B25" w:rsidRPr="007E120C" w:rsidRDefault="003D6B25" w:rsidP="008F2943">
      <w:pPr>
        <w:jc w:val="both"/>
        <w:rPr>
          <w:rFonts w:ascii="Book Antiqua" w:hAnsi="Book Antiqua"/>
          <w:sz w:val="24"/>
          <w:szCs w:val="24"/>
        </w:rPr>
      </w:pPr>
      <w:r w:rsidRPr="007E120C">
        <w:rPr>
          <w:rFonts w:ascii="Book Antiqua" w:hAnsi="Book Antiqua"/>
          <w:sz w:val="24"/>
          <w:szCs w:val="24"/>
        </w:rPr>
        <w:t>Atentamente,</w:t>
      </w:r>
    </w:p>
    <w:p w14:paraId="3A22E295" w14:textId="77777777" w:rsidR="00BA49E8" w:rsidRPr="007E120C" w:rsidRDefault="00BA49E8" w:rsidP="008F2943">
      <w:pPr>
        <w:jc w:val="both"/>
        <w:rPr>
          <w:rFonts w:ascii="Book Antiqua" w:hAnsi="Book Antiqua"/>
          <w:sz w:val="24"/>
          <w:szCs w:val="24"/>
        </w:rPr>
      </w:pPr>
    </w:p>
    <w:p w14:paraId="4A8E3F43" w14:textId="77777777" w:rsidR="00112ED2" w:rsidRPr="007E120C" w:rsidRDefault="00112ED2" w:rsidP="008F2943">
      <w:pPr>
        <w:jc w:val="both"/>
        <w:rPr>
          <w:rFonts w:ascii="Book Antiqua" w:hAnsi="Book Antiqua"/>
          <w:sz w:val="24"/>
          <w:szCs w:val="24"/>
        </w:rPr>
      </w:pPr>
    </w:p>
    <w:p w14:paraId="5AAB14A5" w14:textId="49C9878F" w:rsidR="00B57263" w:rsidRPr="007E120C" w:rsidRDefault="00CA205F" w:rsidP="008F2943">
      <w:pPr>
        <w:rPr>
          <w:rFonts w:ascii="Book Antiqua" w:hAnsi="Book Antiqua"/>
          <w:sz w:val="24"/>
          <w:szCs w:val="24"/>
        </w:rPr>
      </w:pPr>
      <w:r w:rsidRPr="007E120C">
        <w:rPr>
          <w:rFonts w:ascii="Book Antiqua" w:hAnsi="Book Antiqua"/>
          <w:sz w:val="24"/>
          <w:szCs w:val="24"/>
        </w:rPr>
        <w:t xml:space="preserve">Ing. Dixon Li Morales, </w:t>
      </w:r>
      <w:r w:rsidR="00D57CF4" w:rsidRPr="007E120C">
        <w:rPr>
          <w:rFonts w:ascii="Book Antiqua" w:hAnsi="Book Antiqua"/>
          <w:sz w:val="24"/>
          <w:szCs w:val="24"/>
        </w:rPr>
        <w:t>Subdirector</w:t>
      </w:r>
    </w:p>
    <w:p w14:paraId="470F9570" w14:textId="6775F711" w:rsidR="00CA205F" w:rsidRPr="007E120C" w:rsidRDefault="00CA205F" w:rsidP="008F2943">
      <w:pPr>
        <w:rPr>
          <w:rFonts w:ascii="Book Antiqua" w:hAnsi="Book Antiqua"/>
          <w:sz w:val="24"/>
          <w:szCs w:val="24"/>
        </w:rPr>
      </w:pPr>
      <w:r w:rsidRPr="007E120C">
        <w:rPr>
          <w:rFonts w:ascii="Book Antiqua" w:hAnsi="Book Antiqua"/>
          <w:sz w:val="24"/>
          <w:szCs w:val="24"/>
        </w:rPr>
        <w:t>Proceso de Ejecución de la Operaciones</w:t>
      </w:r>
    </w:p>
    <w:p w14:paraId="5886EEF2" w14:textId="77777777" w:rsidR="005446EB" w:rsidRPr="006F5CB9" w:rsidRDefault="005446EB" w:rsidP="008F2943">
      <w:pPr>
        <w:suppressAutoHyphens/>
        <w:jc w:val="both"/>
        <w:rPr>
          <w:rFonts w:ascii="Book Antiqua" w:eastAsia="Calibri" w:hAnsi="Book Antiqua" w:cs="Book Antiqua"/>
          <w:sz w:val="24"/>
          <w:szCs w:val="24"/>
          <w:highlight w:val="yellow"/>
          <w:lang w:eastAsia="ar-SA"/>
        </w:rPr>
      </w:pPr>
    </w:p>
    <w:p w14:paraId="79582E16" w14:textId="77777777" w:rsidR="006248D2" w:rsidRDefault="006248D2" w:rsidP="008F2943">
      <w:pPr>
        <w:suppressAutoHyphens/>
        <w:jc w:val="both"/>
        <w:rPr>
          <w:rFonts w:ascii="Book Antiqua" w:eastAsia="Calibri" w:hAnsi="Book Antiqua" w:cs="Book Antiqua"/>
          <w:sz w:val="24"/>
          <w:szCs w:val="24"/>
          <w:highlight w:val="yellow"/>
          <w:lang w:eastAsia="ar-SA"/>
        </w:rPr>
      </w:pPr>
    </w:p>
    <w:p w14:paraId="288303F3" w14:textId="77777777" w:rsidR="006D3177" w:rsidRPr="00392B15" w:rsidRDefault="006D3177" w:rsidP="008F2943">
      <w:pPr>
        <w:suppressAutoHyphens/>
        <w:jc w:val="both"/>
        <w:rPr>
          <w:rFonts w:ascii="Book Antiqua" w:eastAsia="Calibri" w:hAnsi="Book Antiqua" w:cs="Book Antiqua"/>
          <w:sz w:val="24"/>
          <w:szCs w:val="24"/>
          <w:highlight w:val="yellow"/>
          <w:lang w:eastAsia="ar-SA"/>
        </w:rPr>
      </w:pPr>
    </w:p>
    <w:p w14:paraId="445C24C9" w14:textId="77777777" w:rsidR="004D6BCF" w:rsidRPr="00392B15" w:rsidRDefault="004D6BCF" w:rsidP="008F2943">
      <w:pPr>
        <w:widowControl w:val="0"/>
        <w:rPr>
          <w:rFonts w:ascii="Book Antiqua" w:hAnsi="Book Antiqua" w:cs="Book Antiqua"/>
          <w:snapToGrid w:val="0"/>
          <w:sz w:val="24"/>
          <w:szCs w:val="24"/>
          <w:highlight w:val="yellow"/>
        </w:rPr>
      </w:pPr>
    </w:p>
    <w:p w14:paraId="1DFC0CB6" w14:textId="77777777" w:rsidR="004D6BCF" w:rsidRPr="00392B15" w:rsidRDefault="004D6BCF" w:rsidP="007D6382">
      <w:pPr>
        <w:jc w:val="both"/>
        <w:rPr>
          <w:rFonts w:ascii="Book Antiqua" w:hAnsi="Book Antiqua"/>
          <w:sz w:val="24"/>
          <w:szCs w:val="24"/>
        </w:rPr>
      </w:pPr>
      <w:r w:rsidRPr="00392B15">
        <w:rPr>
          <w:rFonts w:ascii="Book Antiqua" w:hAnsi="Book Antiqua"/>
          <w:sz w:val="24"/>
          <w:szCs w:val="24"/>
        </w:rPr>
        <w:t>Copias:</w:t>
      </w:r>
    </w:p>
    <w:p w14:paraId="21587BDF" w14:textId="71C99767" w:rsidR="00392B15" w:rsidRPr="00392B15" w:rsidRDefault="00392B15" w:rsidP="008F2943">
      <w:pPr>
        <w:pStyle w:val="Prrafodelista"/>
        <w:numPr>
          <w:ilvl w:val="0"/>
          <w:numId w:val="18"/>
        </w:numPr>
        <w:contextualSpacing/>
        <w:rPr>
          <w:rFonts w:ascii="Book Antiqua" w:hAnsi="Book Antiqua" w:cs="Book Antiqua"/>
          <w:lang w:val="es-CR"/>
        </w:rPr>
      </w:pPr>
      <w:r w:rsidRPr="00392B15">
        <w:rPr>
          <w:rFonts w:ascii="Book Antiqua" w:hAnsi="Book Antiqua" w:cs="Book Antiqua"/>
          <w:lang w:val="es-CR"/>
        </w:rPr>
        <w:t>Comisión de la Jurisdicción Agraria.</w:t>
      </w:r>
    </w:p>
    <w:p w14:paraId="38E0BB7E" w14:textId="6E96917E" w:rsidR="004D6BCF" w:rsidRPr="00392B15" w:rsidRDefault="004D6BCF" w:rsidP="008F2943">
      <w:pPr>
        <w:pStyle w:val="Prrafodelista"/>
        <w:numPr>
          <w:ilvl w:val="0"/>
          <w:numId w:val="18"/>
        </w:numPr>
        <w:contextualSpacing/>
        <w:rPr>
          <w:rFonts w:ascii="Book Antiqua" w:hAnsi="Book Antiqua" w:cs="Book Antiqua"/>
          <w:lang w:val="es-CR"/>
        </w:rPr>
      </w:pPr>
      <w:r w:rsidRPr="00392B15">
        <w:rPr>
          <w:rFonts w:ascii="Book Antiqua" w:hAnsi="Book Antiqua" w:cs="Book Antiqua"/>
          <w:lang w:val="es-CR"/>
        </w:rPr>
        <w:t>Centro de Apoyo, Coordinación y Mejoramiento de la Función Jurisdicción</w:t>
      </w:r>
    </w:p>
    <w:p w14:paraId="77A2441A" w14:textId="77777777" w:rsidR="004D6BCF" w:rsidRPr="00392B15" w:rsidRDefault="004D6BCF" w:rsidP="008F2943">
      <w:pPr>
        <w:pStyle w:val="Standard"/>
        <w:numPr>
          <w:ilvl w:val="0"/>
          <w:numId w:val="18"/>
        </w:numPr>
        <w:jc w:val="both"/>
        <w:rPr>
          <w:rFonts w:ascii="Book Antiqua" w:hAnsi="Book Antiqua" w:cs="Liberation Serif"/>
          <w:lang w:eastAsia="en-US"/>
        </w:rPr>
      </w:pPr>
      <w:r w:rsidRPr="00392B15">
        <w:rPr>
          <w:rFonts w:ascii="Book Antiqua" w:hAnsi="Book Antiqua" w:cs="Liberation Serif"/>
          <w:lang w:eastAsia="en-US"/>
        </w:rPr>
        <w:t>Archivo</w:t>
      </w:r>
    </w:p>
    <w:p w14:paraId="6E47CA92" w14:textId="118C39B4" w:rsidR="0031357D" w:rsidRDefault="0031357D" w:rsidP="008F2943">
      <w:pPr>
        <w:suppressAutoHyphens/>
        <w:jc w:val="both"/>
        <w:rPr>
          <w:rFonts w:ascii="Book Antiqua" w:hAnsi="Book Antiqua" w:cs="Arial"/>
          <w:sz w:val="24"/>
          <w:szCs w:val="24"/>
        </w:rPr>
      </w:pPr>
      <w:r>
        <w:rPr>
          <w:rFonts w:ascii="Book Antiqua" w:hAnsi="Book Antiqua" w:cs="Arial"/>
          <w:sz w:val="24"/>
          <w:szCs w:val="24"/>
        </w:rPr>
        <w:t xml:space="preserve">Msp </w:t>
      </w:r>
    </w:p>
    <w:p w14:paraId="2E8BCDD5" w14:textId="77777777" w:rsidR="0031357D" w:rsidRDefault="0031357D" w:rsidP="008F2943">
      <w:pPr>
        <w:suppressAutoHyphens/>
        <w:jc w:val="both"/>
        <w:rPr>
          <w:rFonts w:ascii="Book Antiqua" w:hAnsi="Book Antiqua" w:cs="Arial"/>
          <w:sz w:val="24"/>
          <w:szCs w:val="24"/>
        </w:rPr>
      </w:pPr>
    </w:p>
    <w:p w14:paraId="7ECAA403" w14:textId="77777777" w:rsidR="0031357D" w:rsidRDefault="0031357D" w:rsidP="008F2943">
      <w:pPr>
        <w:suppressAutoHyphens/>
        <w:jc w:val="both"/>
        <w:rPr>
          <w:rFonts w:ascii="Book Antiqua" w:hAnsi="Book Antiqua" w:cs="Arial"/>
          <w:sz w:val="24"/>
          <w:szCs w:val="24"/>
        </w:rPr>
      </w:pPr>
    </w:p>
    <w:p w14:paraId="0D63DFBA" w14:textId="77777777" w:rsidR="0031357D" w:rsidRDefault="0031357D" w:rsidP="008F2943">
      <w:pPr>
        <w:suppressAutoHyphens/>
        <w:jc w:val="both"/>
        <w:rPr>
          <w:rFonts w:ascii="Book Antiqua" w:hAnsi="Book Antiqua" w:cs="Arial"/>
          <w:sz w:val="24"/>
          <w:szCs w:val="24"/>
        </w:rPr>
      </w:pPr>
    </w:p>
    <w:p w14:paraId="7F81F8EE" w14:textId="77777777" w:rsidR="0031357D" w:rsidRDefault="0031357D" w:rsidP="008F2943">
      <w:pPr>
        <w:suppressAutoHyphens/>
        <w:jc w:val="both"/>
        <w:rPr>
          <w:rFonts w:ascii="Book Antiqua" w:hAnsi="Book Antiqua" w:cs="Arial"/>
          <w:sz w:val="24"/>
          <w:szCs w:val="24"/>
        </w:rPr>
      </w:pPr>
    </w:p>
    <w:p w14:paraId="3BB156B0" w14:textId="77777777" w:rsidR="0031357D" w:rsidRDefault="0031357D" w:rsidP="008F2943">
      <w:pPr>
        <w:suppressAutoHyphens/>
        <w:jc w:val="both"/>
        <w:rPr>
          <w:rFonts w:ascii="Book Antiqua" w:hAnsi="Book Antiqua" w:cs="Arial"/>
          <w:sz w:val="24"/>
          <w:szCs w:val="24"/>
        </w:rPr>
      </w:pPr>
    </w:p>
    <w:p w14:paraId="209DFE2B" w14:textId="33AD7525" w:rsidR="006F29EF" w:rsidRPr="008F2943" w:rsidRDefault="006D3177" w:rsidP="008F2943">
      <w:pPr>
        <w:rPr>
          <w:rFonts w:ascii="Book Antiqua" w:hAnsi="Book Antiqua" w:cs="Arial"/>
          <w:sz w:val="24"/>
          <w:szCs w:val="24"/>
        </w:rPr>
      </w:pPr>
      <w:r>
        <w:rPr>
          <w:rFonts w:ascii="Book Antiqua" w:hAnsi="Book Antiqua" w:cs="Arial"/>
          <w:sz w:val="24"/>
          <w:szCs w:val="24"/>
        </w:rPr>
        <w:lastRenderedPageBreak/>
        <w:t xml:space="preserve">05 de junio </w:t>
      </w:r>
      <w:r w:rsidR="006F29EF" w:rsidRPr="008F2943">
        <w:rPr>
          <w:rFonts w:ascii="Book Antiqua" w:hAnsi="Book Antiqua" w:cs="Arial"/>
          <w:sz w:val="24"/>
          <w:szCs w:val="24"/>
        </w:rPr>
        <w:t>de 2025</w:t>
      </w:r>
    </w:p>
    <w:p w14:paraId="640FC7DB" w14:textId="77777777" w:rsidR="00FA7D02" w:rsidRPr="007D6382" w:rsidRDefault="00FA7D02" w:rsidP="008F2943">
      <w:pPr>
        <w:jc w:val="both"/>
        <w:rPr>
          <w:rFonts w:ascii="Book Antiqua" w:hAnsi="Book Antiqua" w:cs="Book Antiqua"/>
          <w:sz w:val="24"/>
          <w:szCs w:val="24"/>
        </w:rPr>
      </w:pPr>
    </w:p>
    <w:p w14:paraId="3D1ED810" w14:textId="77777777" w:rsidR="00BA7F70" w:rsidRPr="007D6382" w:rsidRDefault="00BA7F70" w:rsidP="00BA7F70">
      <w:pPr>
        <w:jc w:val="both"/>
        <w:rPr>
          <w:rFonts w:ascii="Book Antiqua" w:hAnsi="Book Antiqua" w:cs="Book Antiqua"/>
          <w:sz w:val="24"/>
          <w:szCs w:val="24"/>
        </w:rPr>
      </w:pPr>
    </w:p>
    <w:p w14:paraId="1953DFF3" w14:textId="77777777" w:rsidR="001D3D1B" w:rsidRPr="007D6382" w:rsidRDefault="001D3D1B" w:rsidP="008F2943">
      <w:pPr>
        <w:jc w:val="both"/>
        <w:rPr>
          <w:rFonts w:ascii="Book Antiqua" w:hAnsi="Book Antiqua" w:cs="Book Antiqua"/>
          <w:sz w:val="24"/>
          <w:szCs w:val="24"/>
        </w:rPr>
      </w:pPr>
    </w:p>
    <w:p w14:paraId="207C8E57" w14:textId="77777777" w:rsidR="00CA205F" w:rsidRPr="006A146D" w:rsidRDefault="00CA205F" w:rsidP="008F2943">
      <w:pPr>
        <w:rPr>
          <w:rFonts w:ascii="Book Antiqua" w:hAnsi="Book Antiqua"/>
          <w:sz w:val="24"/>
          <w:szCs w:val="24"/>
        </w:rPr>
      </w:pPr>
      <w:r w:rsidRPr="009B34EF">
        <w:rPr>
          <w:rFonts w:ascii="Book Antiqua" w:hAnsi="Book Antiqua"/>
          <w:sz w:val="24"/>
          <w:szCs w:val="24"/>
        </w:rPr>
        <w:t>I</w:t>
      </w:r>
      <w:r w:rsidRPr="006A146D">
        <w:rPr>
          <w:rFonts w:ascii="Book Antiqua" w:hAnsi="Book Antiqua"/>
          <w:sz w:val="24"/>
          <w:szCs w:val="24"/>
        </w:rPr>
        <w:t>ngeniero</w:t>
      </w:r>
    </w:p>
    <w:p w14:paraId="76FDA11F" w14:textId="2EBBC18F" w:rsidR="00CA205F" w:rsidRPr="006A146D" w:rsidRDefault="00CA205F" w:rsidP="008F2943">
      <w:pPr>
        <w:rPr>
          <w:rFonts w:ascii="Book Antiqua" w:hAnsi="Book Antiqua"/>
          <w:sz w:val="24"/>
          <w:szCs w:val="24"/>
        </w:rPr>
      </w:pPr>
      <w:r w:rsidRPr="006A146D">
        <w:rPr>
          <w:rFonts w:ascii="Book Antiqua" w:hAnsi="Book Antiqua"/>
          <w:sz w:val="24"/>
          <w:szCs w:val="24"/>
        </w:rPr>
        <w:t xml:space="preserve">Dixon Li Morales, </w:t>
      </w:r>
      <w:r w:rsidR="00BA7F70" w:rsidRPr="006A146D">
        <w:rPr>
          <w:rFonts w:ascii="Book Antiqua" w:hAnsi="Book Antiqua"/>
          <w:sz w:val="24"/>
          <w:szCs w:val="24"/>
        </w:rPr>
        <w:t>Subdirector</w:t>
      </w:r>
    </w:p>
    <w:p w14:paraId="7B1B0803" w14:textId="77777777" w:rsidR="00CA205F" w:rsidRPr="006A146D" w:rsidRDefault="00CA205F" w:rsidP="008F2943">
      <w:pPr>
        <w:rPr>
          <w:rFonts w:ascii="Book Antiqua" w:hAnsi="Book Antiqua"/>
          <w:sz w:val="24"/>
          <w:szCs w:val="24"/>
        </w:rPr>
      </w:pPr>
      <w:r w:rsidRPr="006A146D">
        <w:rPr>
          <w:rFonts w:ascii="Book Antiqua" w:hAnsi="Book Antiqua"/>
          <w:sz w:val="24"/>
          <w:szCs w:val="24"/>
        </w:rPr>
        <w:t>Proceso de Ejecución de la Operaciones</w:t>
      </w:r>
    </w:p>
    <w:p w14:paraId="7A126B67" w14:textId="77777777" w:rsidR="00FA7D02" w:rsidRPr="006A146D" w:rsidRDefault="00FA7D02" w:rsidP="008F2943">
      <w:pPr>
        <w:widowControl w:val="0"/>
        <w:autoSpaceDE w:val="0"/>
        <w:autoSpaceDN w:val="0"/>
        <w:adjustRightInd w:val="0"/>
        <w:jc w:val="both"/>
        <w:rPr>
          <w:rFonts w:ascii="Book Antiqua" w:hAnsi="Book Antiqua" w:cs="Book Antiqua"/>
          <w:sz w:val="24"/>
          <w:szCs w:val="24"/>
        </w:rPr>
      </w:pPr>
    </w:p>
    <w:p w14:paraId="790278CB" w14:textId="77777777" w:rsidR="001D3D1B" w:rsidRPr="006A146D" w:rsidRDefault="001D3D1B" w:rsidP="008F2943">
      <w:pPr>
        <w:widowControl w:val="0"/>
        <w:autoSpaceDE w:val="0"/>
        <w:autoSpaceDN w:val="0"/>
        <w:adjustRightInd w:val="0"/>
        <w:jc w:val="both"/>
        <w:rPr>
          <w:rFonts w:ascii="Book Antiqua" w:hAnsi="Book Antiqua" w:cs="Book Antiqua"/>
          <w:sz w:val="24"/>
          <w:szCs w:val="24"/>
        </w:rPr>
      </w:pPr>
    </w:p>
    <w:p w14:paraId="2FAF5331" w14:textId="595DC9FE" w:rsidR="00FA7D02" w:rsidRPr="006A146D" w:rsidRDefault="00FA7D02" w:rsidP="008F2943">
      <w:pPr>
        <w:widowControl w:val="0"/>
        <w:autoSpaceDE w:val="0"/>
        <w:autoSpaceDN w:val="0"/>
        <w:adjustRightInd w:val="0"/>
        <w:jc w:val="both"/>
        <w:rPr>
          <w:rFonts w:ascii="Book Antiqua" w:hAnsi="Book Antiqua" w:cs="Book Antiqua"/>
          <w:sz w:val="24"/>
          <w:szCs w:val="24"/>
        </w:rPr>
      </w:pPr>
      <w:r w:rsidRPr="006A146D">
        <w:rPr>
          <w:rFonts w:ascii="Book Antiqua" w:hAnsi="Book Antiqua" w:cs="Book Antiqua"/>
          <w:sz w:val="24"/>
          <w:szCs w:val="24"/>
        </w:rPr>
        <w:t>Estimado señor:</w:t>
      </w:r>
    </w:p>
    <w:p w14:paraId="609CA34D" w14:textId="77777777" w:rsidR="00DB30DC" w:rsidRPr="006A146D" w:rsidRDefault="00DB30DC" w:rsidP="008F2943">
      <w:pPr>
        <w:suppressAutoHyphens/>
        <w:jc w:val="both"/>
        <w:rPr>
          <w:rFonts w:ascii="Book Antiqua" w:eastAsia="Calibri" w:hAnsi="Book Antiqua" w:cs="Book Antiqua"/>
          <w:sz w:val="24"/>
          <w:szCs w:val="24"/>
          <w:lang w:eastAsia="ar-SA"/>
        </w:rPr>
      </w:pPr>
    </w:p>
    <w:p w14:paraId="0F468810" w14:textId="77777777" w:rsidR="00541109" w:rsidRPr="006A146D" w:rsidRDefault="006A31DC" w:rsidP="008F2943">
      <w:pPr>
        <w:pStyle w:val="Default"/>
        <w:jc w:val="both"/>
        <w:rPr>
          <w:rFonts w:ascii="Book Antiqua" w:hAnsi="Book Antiqua" w:cs="Book Antiqua"/>
          <w:lang w:val="es-CR"/>
        </w:rPr>
      </w:pPr>
      <w:r w:rsidRPr="006A146D">
        <w:rPr>
          <w:rFonts w:ascii="Book Antiqua" w:hAnsi="Book Antiqua" w:cs="Book Antiqua"/>
          <w:lang w:val="es-CR"/>
        </w:rPr>
        <w:t>Como parte del proyecto 4000-CA-P01 “</w:t>
      </w:r>
      <w:r w:rsidRPr="006D03A0">
        <w:rPr>
          <w:rFonts w:ascii="Book Antiqua" w:hAnsi="Book Antiqua" w:cs="Book Antiqua"/>
          <w:i/>
          <w:iCs/>
          <w:lang w:val="es-CR"/>
        </w:rPr>
        <w:t>Implementación del Código Procesal Agrario</w:t>
      </w:r>
      <w:r w:rsidR="00A0724C" w:rsidRPr="006A146D">
        <w:rPr>
          <w:rFonts w:ascii="Book Antiqua" w:hAnsi="Book Antiqua" w:cs="Book Antiqua"/>
          <w:lang w:val="es-CR"/>
        </w:rPr>
        <w:t>”,</w:t>
      </w:r>
    </w:p>
    <w:p w14:paraId="103D8CBE" w14:textId="11248274" w:rsidR="004306B8" w:rsidRPr="006A146D" w:rsidRDefault="00541109" w:rsidP="004306B8">
      <w:pPr>
        <w:pStyle w:val="Default"/>
        <w:jc w:val="both"/>
        <w:rPr>
          <w:rFonts w:ascii="Book Antiqua" w:hAnsi="Book Antiqua" w:cs="Book Antiqua"/>
          <w:lang w:val="es-CR"/>
        </w:rPr>
      </w:pPr>
      <w:r w:rsidRPr="006A146D">
        <w:rPr>
          <w:rFonts w:ascii="Book Antiqua" w:hAnsi="Book Antiqua" w:cs="Book Antiqua"/>
          <w:lang w:val="es-CR"/>
        </w:rPr>
        <w:t xml:space="preserve">La Dirección de Planificación realizó </w:t>
      </w:r>
      <w:r w:rsidR="00D22876">
        <w:rPr>
          <w:rFonts w:ascii="Book Antiqua" w:hAnsi="Book Antiqua" w:cs="Book Antiqua"/>
          <w:lang w:val="es-CR"/>
        </w:rPr>
        <w:t xml:space="preserve">un </w:t>
      </w:r>
      <w:r w:rsidRPr="006A146D">
        <w:rPr>
          <w:rFonts w:ascii="Book Antiqua" w:hAnsi="Book Antiqua" w:cs="Book Antiqua"/>
          <w:lang w:val="es-CR"/>
        </w:rPr>
        <w:t>acompañamiento</w:t>
      </w:r>
      <w:r w:rsidR="00F6521B" w:rsidRPr="006A146D">
        <w:rPr>
          <w:rFonts w:ascii="Book Antiqua" w:hAnsi="Book Antiqua" w:cs="Book Antiqua"/>
          <w:lang w:val="es-CR"/>
        </w:rPr>
        <w:t xml:space="preserve"> al Tribunal Agrario y</w:t>
      </w:r>
      <w:r w:rsidRPr="006A146D">
        <w:rPr>
          <w:rFonts w:ascii="Book Antiqua" w:hAnsi="Book Antiqua" w:cs="Book Antiqua"/>
          <w:lang w:val="es-CR"/>
        </w:rPr>
        <w:t xml:space="preserve"> a los </w:t>
      </w:r>
      <w:r w:rsidR="00FC183B">
        <w:rPr>
          <w:rFonts w:ascii="Book Antiqua" w:hAnsi="Book Antiqua" w:cs="Book Antiqua"/>
          <w:lang w:val="es-CR"/>
        </w:rPr>
        <w:t>J</w:t>
      </w:r>
      <w:r w:rsidRPr="006A146D">
        <w:rPr>
          <w:rFonts w:ascii="Book Antiqua" w:hAnsi="Book Antiqua" w:cs="Book Antiqua"/>
          <w:lang w:val="es-CR"/>
        </w:rPr>
        <w:t xml:space="preserve">uzgados Agrarios </w:t>
      </w:r>
      <w:r w:rsidR="004306B8" w:rsidRPr="006A146D">
        <w:rPr>
          <w:rFonts w:ascii="Book Antiqua" w:hAnsi="Book Antiqua" w:cs="Book Antiqua"/>
          <w:lang w:val="es-CR"/>
        </w:rPr>
        <w:t>que recibieron recursos de plazas nuevas a partir de marzo 2025, con ocasión de la entrada en vigencia del Código Procesal Agrario.</w:t>
      </w:r>
    </w:p>
    <w:p w14:paraId="36B97E0E" w14:textId="244D140A" w:rsidR="00541109" w:rsidRPr="006A146D" w:rsidRDefault="00541109" w:rsidP="008F2943">
      <w:pPr>
        <w:pStyle w:val="Default"/>
        <w:jc w:val="both"/>
        <w:rPr>
          <w:rFonts w:ascii="Book Antiqua" w:hAnsi="Book Antiqua" w:cs="Book Antiqua"/>
          <w:highlight w:val="yellow"/>
          <w:lang w:val="es-CR"/>
        </w:rPr>
      </w:pPr>
    </w:p>
    <w:p w14:paraId="42F44DDF" w14:textId="77777777" w:rsidR="00ED0958" w:rsidRPr="006A146D" w:rsidRDefault="00ED0958" w:rsidP="008F2943">
      <w:pPr>
        <w:pStyle w:val="Standard"/>
        <w:shd w:val="clear" w:color="auto" w:fill="FFFFFF"/>
        <w:tabs>
          <w:tab w:val="left" w:pos="8364"/>
        </w:tabs>
        <w:snapToGrid w:val="0"/>
        <w:ind w:right="567"/>
        <w:jc w:val="both"/>
        <w:rPr>
          <w:rFonts w:ascii="Book Antiqua" w:hAnsi="Book Antiqua" w:cs="Times New Roman"/>
          <w:i/>
          <w:iCs/>
          <w:color w:val="000000"/>
          <w:highlight w:val="yellow"/>
          <w:lang w:eastAsia="es-CR"/>
        </w:rPr>
      </w:pPr>
    </w:p>
    <w:p w14:paraId="21A513BE" w14:textId="7BE5685B" w:rsidR="00FA4A7D" w:rsidRPr="006A146D" w:rsidRDefault="006A146D" w:rsidP="00BA7F70">
      <w:pPr>
        <w:widowControl w:val="0"/>
        <w:autoSpaceDE w:val="0"/>
        <w:autoSpaceDN w:val="0"/>
        <w:adjustRightInd w:val="0"/>
        <w:jc w:val="both"/>
        <w:rPr>
          <w:rFonts w:ascii="Book Antiqua" w:hAnsi="Book Antiqua" w:cs="Book Antiqua"/>
          <w:sz w:val="24"/>
          <w:szCs w:val="24"/>
        </w:rPr>
      </w:pPr>
      <w:r w:rsidRPr="006A146D">
        <w:rPr>
          <w:rFonts w:ascii="Book Antiqua" w:hAnsi="Book Antiqua" w:cs="Book Antiqua"/>
          <w:sz w:val="24"/>
          <w:szCs w:val="24"/>
        </w:rPr>
        <w:t>Al respecto s</w:t>
      </w:r>
      <w:r w:rsidR="00FA4A7D" w:rsidRPr="006A146D">
        <w:rPr>
          <w:rFonts w:ascii="Book Antiqua" w:hAnsi="Book Antiqua" w:cs="Book Antiqua"/>
          <w:sz w:val="24"/>
          <w:szCs w:val="24"/>
        </w:rPr>
        <w:t>e remite el presente informe elaborado por la Ing. Verónica Sánchez Calderón, Profesional 2 a.i. del Subproceso Modernización No Penal, con el detalle de las acciones realizadas por parte de la Dirección de Planificación</w:t>
      </w:r>
      <w:r w:rsidRPr="006A146D">
        <w:rPr>
          <w:rFonts w:ascii="Book Antiqua" w:hAnsi="Book Antiqua" w:cs="Book Antiqua"/>
          <w:sz w:val="24"/>
          <w:szCs w:val="24"/>
        </w:rPr>
        <w:t>.</w:t>
      </w:r>
    </w:p>
    <w:p w14:paraId="0CC09CC3" w14:textId="77777777" w:rsidR="003A17AE" w:rsidRPr="00BA7F70" w:rsidRDefault="003A17AE" w:rsidP="006D3177">
      <w:pPr>
        <w:widowControl w:val="0"/>
        <w:autoSpaceDE w:val="0"/>
        <w:autoSpaceDN w:val="0"/>
        <w:adjustRightInd w:val="0"/>
        <w:jc w:val="both"/>
        <w:rPr>
          <w:rFonts w:ascii="Book Antiqua" w:hAnsi="Book Antiqua" w:cs="Book Antiqua"/>
          <w:sz w:val="24"/>
          <w:szCs w:val="24"/>
        </w:rPr>
      </w:pPr>
    </w:p>
    <w:p w14:paraId="1D166F93" w14:textId="53B9BAA7" w:rsidR="00694F5A" w:rsidRPr="007D6382" w:rsidRDefault="00155C63" w:rsidP="006D3177">
      <w:pPr>
        <w:keepNext/>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rFonts w:ascii="Book Antiqua" w:hAnsi="Book Antiqua"/>
          <w:b/>
          <w:iCs/>
          <w:color w:val="FFFFFF"/>
          <w:sz w:val="24"/>
          <w:szCs w:val="24"/>
        </w:rPr>
      </w:pPr>
      <w:r w:rsidRPr="007D6382">
        <w:rPr>
          <w:rFonts w:ascii="Book Antiqua" w:hAnsi="Book Antiqua"/>
          <w:b/>
          <w:iCs/>
          <w:color w:val="FFFFFF"/>
          <w:sz w:val="24"/>
          <w:szCs w:val="24"/>
        </w:rPr>
        <w:t>Antecedentes</w:t>
      </w:r>
    </w:p>
    <w:p w14:paraId="49235853" w14:textId="6DD6AE18" w:rsidR="004E17B3" w:rsidRPr="00BA7F70" w:rsidRDefault="004E17B3" w:rsidP="006D3177">
      <w:pPr>
        <w:jc w:val="both"/>
        <w:rPr>
          <w:rFonts w:ascii="Book Antiqua" w:hAnsi="Book Antiqua"/>
          <w:sz w:val="24"/>
          <w:szCs w:val="24"/>
          <w:highlight w:val="green"/>
        </w:rPr>
      </w:pPr>
    </w:p>
    <w:p w14:paraId="30882936" w14:textId="17EBFA20" w:rsidR="00B84E53" w:rsidRPr="00084569" w:rsidRDefault="00B84E53" w:rsidP="006D3177">
      <w:pPr>
        <w:pStyle w:val="Prrafodelista"/>
        <w:numPr>
          <w:ilvl w:val="1"/>
          <w:numId w:val="20"/>
        </w:numPr>
        <w:jc w:val="both"/>
        <w:rPr>
          <w:rFonts w:ascii="Book Antiqua" w:hAnsi="Book Antiqua" w:cs="Book Antiqua"/>
          <w:snapToGrid w:val="0"/>
          <w:color w:val="000000"/>
          <w:lang w:val="es-419" w:eastAsia="es-CR"/>
        </w:rPr>
      </w:pPr>
      <w:r w:rsidRPr="00084569">
        <w:rPr>
          <w:rFonts w:ascii="Book Antiqua" w:hAnsi="Book Antiqua" w:cs="Book Antiqua"/>
          <w:snapToGrid w:val="0"/>
          <w:color w:val="000000"/>
          <w:lang w:val="es-419" w:eastAsia="es-CR"/>
        </w:rPr>
        <w:t>El 15 de febrero del 2023 la Asamblea Legislativa aprobó el expediente 23.552, Ley de Vacancia del Código Procesal Agrario, que modific</w:t>
      </w:r>
      <w:r w:rsidR="00091703">
        <w:rPr>
          <w:rFonts w:ascii="Book Antiqua" w:hAnsi="Book Antiqua" w:cs="Book Antiqua"/>
          <w:snapToGrid w:val="0"/>
          <w:color w:val="000000"/>
          <w:lang w:val="es-419" w:eastAsia="es-CR"/>
        </w:rPr>
        <w:t>ó</w:t>
      </w:r>
      <w:r w:rsidRPr="00084569">
        <w:rPr>
          <w:rFonts w:ascii="Book Antiqua" w:hAnsi="Book Antiqua" w:cs="Book Antiqua"/>
          <w:snapToGrid w:val="0"/>
          <w:color w:val="000000"/>
          <w:lang w:val="es-419" w:eastAsia="es-CR"/>
        </w:rPr>
        <w:t xml:space="preserve"> la entrada en vigencia de la ley </w:t>
      </w:r>
      <w:r w:rsidR="00091703">
        <w:rPr>
          <w:rFonts w:ascii="Book Antiqua" w:hAnsi="Book Antiqua" w:cs="Book Antiqua"/>
          <w:snapToGrid w:val="0"/>
          <w:color w:val="000000"/>
          <w:lang w:val="es-419" w:eastAsia="es-CR"/>
        </w:rPr>
        <w:t>para</w:t>
      </w:r>
      <w:r w:rsidRPr="00084569">
        <w:rPr>
          <w:rFonts w:ascii="Book Antiqua" w:hAnsi="Book Antiqua" w:cs="Book Antiqua"/>
          <w:snapToGrid w:val="0"/>
          <w:color w:val="000000"/>
          <w:lang w:val="es-419" w:eastAsia="es-CR"/>
        </w:rPr>
        <w:t xml:space="preserve"> regir a partir del 28 de febrero del 2025. </w:t>
      </w:r>
    </w:p>
    <w:p w14:paraId="36BA9F90" w14:textId="77777777" w:rsidR="00B84E53" w:rsidRDefault="00B84E53" w:rsidP="006D3177">
      <w:pPr>
        <w:pStyle w:val="Prrafodelista"/>
        <w:ind w:left="720"/>
        <w:contextualSpacing/>
        <w:jc w:val="both"/>
        <w:rPr>
          <w:rFonts w:ascii="Book Antiqua" w:hAnsi="Book Antiqua"/>
          <w:highlight w:val="yellow"/>
          <w:lang w:val="es-CR"/>
        </w:rPr>
      </w:pPr>
    </w:p>
    <w:p w14:paraId="6EF652FA" w14:textId="52E7652E" w:rsidR="006C2547" w:rsidRPr="009D2CB3" w:rsidRDefault="006C2547" w:rsidP="006D3177">
      <w:pPr>
        <w:pStyle w:val="Prrafodelista"/>
        <w:numPr>
          <w:ilvl w:val="1"/>
          <w:numId w:val="20"/>
        </w:numPr>
        <w:jc w:val="both"/>
        <w:rPr>
          <w:rFonts w:ascii="Book Antiqua" w:hAnsi="Book Antiqua" w:cs="Book Antiqua"/>
          <w:snapToGrid w:val="0"/>
          <w:color w:val="000000"/>
          <w:lang w:val="es-419" w:eastAsia="es-CR"/>
        </w:rPr>
      </w:pPr>
      <w:r w:rsidRPr="00084569">
        <w:rPr>
          <w:rFonts w:ascii="Book Antiqua" w:hAnsi="Book Antiqua" w:cs="Book Antiqua"/>
          <w:snapToGrid w:val="0"/>
          <w:color w:val="000000"/>
          <w:lang w:val="es-419" w:eastAsia="es-CR"/>
        </w:rPr>
        <w:t>Así mismo, con motivo de la entrada en vigencia del Nuevo Código Procesal Agrario, surg</w:t>
      </w:r>
      <w:r w:rsidR="00091703">
        <w:rPr>
          <w:rFonts w:ascii="Book Antiqua" w:hAnsi="Book Antiqua" w:cs="Book Antiqua"/>
          <w:snapToGrid w:val="0"/>
          <w:color w:val="000000"/>
          <w:lang w:val="es-419" w:eastAsia="es-CR"/>
        </w:rPr>
        <w:t>ió</w:t>
      </w:r>
      <w:r w:rsidRPr="00084569">
        <w:rPr>
          <w:rFonts w:ascii="Book Antiqua" w:hAnsi="Book Antiqua" w:cs="Book Antiqua"/>
          <w:snapToGrid w:val="0"/>
          <w:color w:val="000000"/>
          <w:lang w:val="es-419" w:eastAsia="es-CR"/>
        </w:rPr>
        <w:t xml:space="preserve"> la necesidad de analizar </w:t>
      </w:r>
      <w:r>
        <w:rPr>
          <w:rFonts w:ascii="Book Antiqua" w:hAnsi="Book Antiqua" w:cs="Book Antiqua"/>
          <w:snapToGrid w:val="0"/>
          <w:color w:val="000000"/>
          <w:lang w:val="es-419" w:eastAsia="es-CR"/>
        </w:rPr>
        <w:t xml:space="preserve">los posibles </w:t>
      </w:r>
      <w:r w:rsidRPr="00084569">
        <w:rPr>
          <w:rFonts w:ascii="Book Antiqua" w:hAnsi="Book Antiqua" w:cs="Book Antiqua"/>
          <w:snapToGrid w:val="0"/>
          <w:color w:val="000000"/>
          <w:lang w:val="es-419" w:eastAsia="es-CR"/>
        </w:rPr>
        <w:t xml:space="preserve">cambios </w:t>
      </w:r>
      <w:r>
        <w:rPr>
          <w:rFonts w:ascii="Book Antiqua" w:hAnsi="Book Antiqua" w:cs="Book Antiqua"/>
          <w:snapToGrid w:val="0"/>
          <w:color w:val="000000"/>
          <w:lang w:val="es-419" w:eastAsia="es-CR"/>
        </w:rPr>
        <w:t>en la estructura organizativa que podrían impactar en</w:t>
      </w:r>
      <w:r w:rsidRPr="00084569">
        <w:rPr>
          <w:rFonts w:ascii="Book Antiqua" w:hAnsi="Book Antiqua" w:cs="Book Antiqua"/>
          <w:snapToGrid w:val="0"/>
          <w:color w:val="000000"/>
          <w:lang w:val="es-419" w:eastAsia="es-CR"/>
        </w:rPr>
        <w:t xml:space="preserve"> los despachos y oficinas del Poder Judicial, así como los costos presupuestarios </w:t>
      </w:r>
      <w:r>
        <w:rPr>
          <w:rFonts w:ascii="Book Antiqua" w:hAnsi="Book Antiqua" w:cs="Book Antiqua"/>
          <w:snapToGrid w:val="0"/>
          <w:color w:val="000000"/>
          <w:lang w:val="es-419" w:eastAsia="es-CR"/>
        </w:rPr>
        <w:t xml:space="preserve">necesarios </w:t>
      </w:r>
      <w:r w:rsidRPr="00084569">
        <w:rPr>
          <w:rFonts w:ascii="Book Antiqua" w:hAnsi="Book Antiqua" w:cs="Book Antiqua"/>
          <w:snapToGrid w:val="0"/>
          <w:color w:val="000000"/>
          <w:lang w:val="es-419" w:eastAsia="es-CR"/>
        </w:rPr>
        <w:t xml:space="preserve">para </w:t>
      </w:r>
      <w:r>
        <w:rPr>
          <w:rFonts w:ascii="Book Antiqua" w:hAnsi="Book Antiqua" w:cs="Book Antiqua"/>
          <w:snapToGrid w:val="0"/>
          <w:color w:val="000000"/>
          <w:lang w:val="es-419" w:eastAsia="es-CR"/>
        </w:rPr>
        <w:t xml:space="preserve">el </w:t>
      </w:r>
      <w:r w:rsidRPr="00084569">
        <w:rPr>
          <w:rFonts w:ascii="Book Antiqua" w:hAnsi="Book Antiqua" w:cs="Book Antiqua"/>
          <w:snapToGrid w:val="0"/>
          <w:color w:val="000000"/>
          <w:lang w:val="es-419" w:eastAsia="es-CR"/>
        </w:rPr>
        <w:t xml:space="preserve">2025 para su debida implementación. En consecuencia, la Dirección de Planificación emitió </w:t>
      </w:r>
      <w:r w:rsidR="000143D7">
        <w:rPr>
          <w:rFonts w:ascii="Book Antiqua" w:hAnsi="Book Antiqua" w:cs="Book Antiqua"/>
          <w:snapToGrid w:val="0"/>
          <w:color w:val="000000"/>
          <w:lang w:val="es-419" w:eastAsia="es-CR"/>
        </w:rPr>
        <w:t xml:space="preserve">varios informes, </w:t>
      </w:r>
      <w:r w:rsidR="000143D7" w:rsidRPr="009D2CB3">
        <w:rPr>
          <w:rFonts w:ascii="Book Antiqua" w:hAnsi="Book Antiqua" w:cs="Book Antiqua"/>
          <w:snapToGrid w:val="0"/>
          <w:color w:val="000000"/>
          <w:lang w:val="es-419" w:eastAsia="es-CR"/>
        </w:rPr>
        <w:t xml:space="preserve">el más reciente fue </w:t>
      </w:r>
      <w:r w:rsidRPr="009D2CB3">
        <w:rPr>
          <w:rFonts w:ascii="Book Antiqua" w:hAnsi="Book Antiqua" w:cs="Book Antiqua"/>
          <w:snapToGrid w:val="0"/>
          <w:color w:val="000000"/>
          <w:lang w:val="es-419" w:eastAsia="es-CR"/>
        </w:rPr>
        <w:t xml:space="preserve">el informe 377-PLA-RH-MI(NPL)-2024 </w:t>
      </w:r>
      <w:r w:rsidRPr="009D2CB3">
        <w:rPr>
          <w:rFonts w:ascii="Book Antiqua" w:hAnsi="Book Antiqua" w:cs="Book Antiqua"/>
          <w:i/>
          <w:iCs/>
          <w:snapToGrid w:val="0"/>
          <w:color w:val="000000"/>
          <w:lang w:val="es-419" w:eastAsia="es-CR"/>
        </w:rPr>
        <w:t>“Impacto organizacional y presupuestario en el Poder Judicial a partir de la promulgación del Nuevo Código Procesal Agrario para el 2025”.</w:t>
      </w:r>
    </w:p>
    <w:p w14:paraId="7D3CD248" w14:textId="77777777" w:rsidR="00083301" w:rsidRPr="009D2CB3" w:rsidRDefault="00083301" w:rsidP="006D3177">
      <w:pPr>
        <w:pStyle w:val="Prrafodelista"/>
        <w:ind w:left="720"/>
        <w:jc w:val="both"/>
        <w:rPr>
          <w:rFonts w:ascii="Book Antiqua" w:hAnsi="Book Antiqua" w:cs="Book Antiqua"/>
          <w:snapToGrid w:val="0"/>
          <w:color w:val="000000"/>
          <w:lang w:val="es-419" w:eastAsia="es-CR"/>
        </w:rPr>
      </w:pPr>
    </w:p>
    <w:p w14:paraId="68486BC4" w14:textId="618CDEC0" w:rsidR="008B6084" w:rsidRPr="009D2CB3" w:rsidRDefault="00083301" w:rsidP="006D3177">
      <w:pPr>
        <w:pStyle w:val="Prrafodelista"/>
        <w:numPr>
          <w:ilvl w:val="1"/>
          <w:numId w:val="20"/>
        </w:numPr>
        <w:jc w:val="both"/>
        <w:rPr>
          <w:rFonts w:ascii="Book Antiqua" w:hAnsi="Book Antiqua" w:cs="Book Antiqua"/>
          <w:snapToGrid w:val="0"/>
          <w:color w:val="000000"/>
          <w:lang w:val="es-419" w:eastAsia="es-CR"/>
        </w:rPr>
      </w:pPr>
      <w:r w:rsidRPr="009D2CB3">
        <w:rPr>
          <w:rFonts w:ascii="Book Antiqua" w:hAnsi="Book Antiqua" w:cs="Book Antiqua"/>
          <w:snapToGrid w:val="0"/>
          <w:color w:val="000000"/>
          <w:lang w:val="es-419" w:eastAsia="es-CR"/>
        </w:rPr>
        <w:t>El informe 377-PLA-RH-MI(NPL)-2024 fue aprobado por el Consejo Superior en sesión 31-2024 del 19 de abril del 2024, artículo VII</w:t>
      </w:r>
      <w:r w:rsidR="008B31F4" w:rsidRPr="009D2CB3">
        <w:rPr>
          <w:rFonts w:ascii="Book Antiqua" w:hAnsi="Book Antiqua" w:cs="Book Antiqua"/>
          <w:snapToGrid w:val="0"/>
          <w:color w:val="000000"/>
          <w:lang w:val="es-419" w:eastAsia="es-CR"/>
        </w:rPr>
        <w:t xml:space="preserve">; y por </w:t>
      </w:r>
      <w:r w:rsidRPr="009D2CB3">
        <w:rPr>
          <w:rFonts w:ascii="Book Antiqua" w:hAnsi="Book Antiqua" w:cs="Book Antiqua"/>
          <w:snapToGrid w:val="0"/>
          <w:color w:val="000000"/>
          <w:lang w:val="es-419" w:eastAsia="es-CR"/>
        </w:rPr>
        <w:t>Corte Plena en sesión 23-2024 del 27 de mayo del 2024, artículo XXIV.</w:t>
      </w:r>
      <w:r w:rsidR="008B31F4" w:rsidRPr="009D2CB3">
        <w:rPr>
          <w:rFonts w:ascii="Book Antiqua" w:hAnsi="Book Antiqua" w:cs="Book Antiqua"/>
          <w:snapToGrid w:val="0"/>
          <w:color w:val="000000"/>
          <w:lang w:val="es-419" w:eastAsia="es-CR"/>
        </w:rPr>
        <w:t xml:space="preserve"> </w:t>
      </w:r>
      <w:r w:rsidR="000143D7" w:rsidRPr="009D2CB3">
        <w:rPr>
          <w:rFonts w:ascii="Book Antiqua" w:hAnsi="Book Antiqua" w:cs="Book Antiqua"/>
          <w:snapToGrid w:val="0"/>
          <w:color w:val="000000"/>
          <w:lang w:val="es-419" w:eastAsia="es-CR"/>
        </w:rPr>
        <w:t xml:space="preserve">El informe incluyó la recomendación de crear </w:t>
      </w:r>
      <w:r w:rsidR="00F47B11" w:rsidRPr="006D03A0">
        <w:rPr>
          <w:rFonts w:ascii="Book Antiqua" w:hAnsi="Book Antiqua" w:cs="Book Antiqua"/>
          <w:snapToGrid w:val="0"/>
          <w:color w:val="000000"/>
          <w:lang w:val="es-419" w:eastAsia="es-CR"/>
        </w:rPr>
        <w:t>24</w:t>
      </w:r>
      <w:r w:rsidR="000143D7" w:rsidRPr="009D2CB3">
        <w:rPr>
          <w:rFonts w:ascii="Book Antiqua" w:hAnsi="Book Antiqua" w:cs="Book Antiqua"/>
          <w:snapToGrid w:val="0"/>
          <w:color w:val="000000"/>
          <w:lang w:val="es-419" w:eastAsia="es-CR"/>
        </w:rPr>
        <w:t>, plazas</w:t>
      </w:r>
      <w:r w:rsidR="00776DCC" w:rsidRPr="006D03A0">
        <w:rPr>
          <w:rFonts w:ascii="Book Antiqua" w:hAnsi="Book Antiqua" w:cs="Book Antiqua"/>
          <w:snapToGrid w:val="0"/>
          <w:color w:val="000000"/>
          <w:lang w:val="es-419" w:eastAsia="es-CR"/>
        </w:rPr>
        <w:t xml:space="preserve"> en el ámbito jurisdiccional</w:t>
      </w:r>
      <w:r w:rsidR="000143D7" w:rsidRPr="009D2CB3">
        <w:rPr>
          <w:rFonts w:ascii="Book Antiqua" w:hAnsi="Book Antiqua" w:cs="Book Antiqua"/>
          <w:snapToGrid w:val="0"/>
          <w:color w:val="000000"/>
          <w:lang w:val="es-419" w:eastAsia="es-CR"/>
        </w:rPr>
        <w:t xml:space="preserve">. </w:t>
      </w:r>
      <w:r w:rsidR="008B31F4" w:rsidRPr="009D2CB3">
        <w:rPr>
          <w:rFonts w:ascii="Book Antiqua" w:hAnsi="Book Antiqua" w:cs="Book Antiqua"/>
          <w:snapToGrid w:val="0"/>
          <w:color w:val="000000"/>
          <w:lang w:val="es-419" w:eastAsia="es-CR"/>
        </w:rPr>
        <w:t>E</w:t>
      </w:r>
      <w:r w:rsidR="000F75A1" w:rsidRPr="009D2CB3">
        <w:rPr>
          <w:rFonts w:ascii="Book Antiqua" w:hAnsi="Book Antiqua" w:cs="Book Antiqua"/>
          <w:snapToGrid w:val="0"/>
          <w:color w:val="000000"/>
          <w:lang w:val="es-419" w:eastAsia="es-CR"/>
        </w:rPr>
        <w:t xml:space="preserve">stas plazas ingresaron a partir del </w:t>
      </w:r>
      <w:r w:rsidR="000F75A1" w:rsidRPr="009D2CB3">
        <w:rPr>
          <w:rFonts w:ascii="Book Antiqua" w:hAnsi="Book Antiqua" w:cs="Book Antiqua"/>
          <w:b/>
          <w:bCs/>
          <w:snapToGrid w:val="0"/>
          <w:color w:val="000000"/>
          <w:u w:val="single"/>
          <w:lang w:val="es-419" w:eastAsia="es-CR"/>
        </w:rPr>
        <w:t>1° de marzo del 2025</w:t>
      </w:r>
      <w:r w:rsidRPr="009D2CB3">
        <w:rPr>
          <w:rFonts w:ascii="Book Antiqua" w:hAnsi="Book Antiqua" w:cs="Book Antiqua"/>
          <w:snapToGrid w:val="0"/>
          <w:color w:val="000000"/>
          <w:lang w:val="es-419" w:eastAsia="es-CR"/>
        </w:rPr>
        <w:t>.</w:t>
      </w:r>
      <w:r w:rsidR="00776DCC" w:rsidRPr="009D2CB3">
        <w:rPr>
          <w:rFonts w:ascii="Book Antiqua" w:hAnsi="Book Antiqua" w:cs="Book Antiqua"/>
          <w:snapToGrid w:val="0"/>
          <w:color w:val="000000"/>
          <w:lang w:val="es-419" w:eastAsia="es-CR"/>
        </w:rPr>
        <w:t xml:space="preserve"> Y se distribuyeron </w:t>
      </w:r>
      <w:r w:rsidR="00F47B11" w:rsidRPr="009D2CB3">
        <w:rPr>
          <w:rFonts w:ascii="Book Antiqua" w:hAnsi="Book Antiqua" w:cs="Book Antiqua"/>
          <w:snapToGrid w:val="0"/>
          <w:color w:val="000000"/>
          <w:lang w:val="es-419" w:eastAsia="es-CR"/>
        </w:rPr>
        <w:t>mediante</w:t>
      </w:r>
      <w:r w:rsidR="00776DCC" w:rsidRPr="009D2CB3">
        <w:rPr>
          <w:rFonts w:ascii="Book Antiqua" w:hAnsi="Book Antiqua" w:cs="Book Antiqua"/>
          <w:snapToGrid w:val="0"/>
          <w:color w:val="000000"/>
          <w:lang w:val="es-419" w:eastAsia="es-CR"/>
        </w:rPr>
        <w:t xml:space="preserve"> oficio</w:t>
      </w:r>
      <w:r w:rsidR="00F47B11" w:rsidRPr="009D2CB3">
        <w:rPr>
          <w:rFonts w:ascii="Book Antiqua" w:hAnsi="Book Antiqua" w:cs="Book Antiqua"/>
          <w:snapToGrid w:val="0"/>
          <w:color w:val="000000"/>
          <w:lang w:val="es-419" w:eastAsia="es-CR"/>
        </w:rPr>
        <w:t>s</w:t>
      </w:r>
      <w:r w:rsidR="00776DCC" w:rsidRPr="009D2CB3">
        <w:rPr>
          <w:rFonts w:ascii="Book Antiqua" w:hAnsi="Book Antiqua" w:cs="Book Antiqua"/>
          <w:snapToGrid w:val="0"/>
          <w:color w:val="000000"/>
          <w:lang w:val="es-419" w:eastAsia="es-CR"/>
        </w:rPr>
        <w:t xml:space="preserve"> </w:t>
      </w:r>
      <w:r w:rsidR="00F47B11" w:rsidRPr="009D2CB3">
        <w:rPr>
          <w:rFonts w:ascii="Book Antiqua" w:hAnsi="Book Antiqua" w:cs="Book Antiqua"/>
          <w:snapToGrid w:val="0"/>
          <w:color w:val="000000"/>
          <w:lang w:val="es-419" w:eastAsia="es-CR"/>
        </w:rPr>
        <w:t>173 y 248-PLA-MNP-2025.</w:t>
      </w:r>
    </w:p>
    <w:p w14:paraId="6BBEA3C5" w14:textId="77777777" w:rsidR="008B6084" w:rsidRDefault="008B6084" w:rsidP="006D3177">
      <w:pPr>
        <w:pStyle w:val="Prrafodelista"/>
        <w:ind w:left="720"/>
        <w:jc w:val="both"/>
        <w:rPr>
          <w:rFonts w:ascii="Book Antiqua" w:hAnsi="Book Antiqua" w:cs="Book Antiqua"/>
          <w:snapToGrid w:val="0"/>
          <w:color w:val="000000"/>
          <w:lang w:val="es-419" w:eastAsia="es-CR"/>
        </w:rPr>
      </w:pPr>
    </w:p>
    <w:p w14:paraId="1415CD47" w14:textId="213DD1CD" w:rsidR="008B6084" w:rsidRPr="0001483E" w:rsidRDefault="008B6084" w:rsidP="006D3177">
      <w:pPr>
        <w:pStyle w:val="Prrafodelista"/>
        <w:numPr>
          <w:ilvl w:val="1"/>
          <w:numId w:val="20"/>
        </w:numPr>
        <w:jc w:val="both"/>
        <w:rPr>
          <w:rFonts w:ascii="Book Antiqua" w:hAnsi="Book Antiqua" w:cs="Book Antiqua"/>
          <w:snapToGrid w:val="0"/>
          <w:color w:val="000000"/>
          <w:lang w:val="es-419" w:eastAsia="es-CR"/>
        </w:rPr>
      </w:pPr>
      <w:r w:rsidRPr="008B6084">
        <w:rPr>
          <w:rFonts w:ascii="Book Antiqua" w:eastAsia="Calibri" w:hAnsi="Book Antiqua" w:cs="Book Antiqua"/>
          <w:lang w:eastAsia="ar-SA"/>
        </w:rPr>
        <w:lastRenderedPageBreak/>
        <w:t xml:space="preserve">En la siguiente tabla se muestra un resumen de los recursos solicitados </w:t>
      </w:r>
      <w:r w:rsidR="00D62A9E" w:rsidRPr="008B6084">
        <w:rPr>
          <w:rFonts w:ascii="Book Antiqua" w:eastAsia="Calibri" w:hAnsi="Book Antiqua" w:cs="Book Antiqua"/>
          <w:lang w:eastAsia="ar-SA"/>
        </w:rPr>
        <w:t>en el informe 377-PLA-RH-MI(NPL)-2024</w:t>
      </w:r>
      <w:r w:rsidR="00D62A9E">
        <w:rPr>
          <w:rFonts w:ascii="Book Antiqua" w:eastAsia="Calibri" w:hAnsi="Book Antiqua" w:cs="Book Antiqua"/>
          <w:lang w:eastAsia="ar-SA"/>
        </w:rPr>
        <w:t xml:space="preserve">, </w:t>
      </w:r>
      <w:r w:rsidRPr="008B6084">
        <w:rPr>
          <w:rFonts w:ascii="Book Antiqua" w:eastAsia="Calibri" w:hAnsi="Book Antiqua" w:cs="Book Antiqua"/>
          <w:lang w:eastAsia="ar-SA"/>
        </w:rPr>
        <w:t>para atender el área jurisdiccional en la materia Agraria:</w:t>
      </w:r>
    </w:p>
    <w:p w14:paraId="0FB946FF" w14:textId="77777777" w:rsidR="0001483E" w:rsidRDefault="0001483E" w:rsidP="006D3177">
      <w:pPr>
        <w:pStyle w:val="Prrafodelista"/>
        <w:ind w:left="720"/>
        <w:jc w:val="both"/>
        <w:rPr>
          <w:rFonts w:ascii="Book Antiqua" w:eastAsia="Calibri" w:hAnsi="Book Antiqua" w:cs="Book Antiqua"/>
          <w:lang w:eastAsia="ar-SA"/>
        </w:rPr>
      </w:pPr>
    </w:p>
    <w:p w14:paraId="5933337F" w14:textId="77777777" w:rsidR="0001483E" w:rsidRPr="006D03A0" w:rsidRDefault="0001483E" w:rsidP="006D03A0">
      <w:pPr>
        <w:pStyle w:val="Descripcin"/>
        <w:keepNext/>
        <w:spacing w:before="0" w:after="0" w:line="240" w:lineRule="auto"/>
        <w:jc w:val="center"/>
        <w:rPr>
          <w:rFonts w:ascii="Book Antiqua" w:hAnsi="Book Antiqua"/>
          <w:b w:val="0"/>
          <w:bCs w:val="0"/>
          <w:i/>
          <w:iCs/>
          <w:color w:val="1F3864" w:themeColor="accent1" w:themeShade="80"/>
          <w:sz w:val="22"/>
          <w:szCs w:val="22"/>
        </w:rPr>
      </w:pPr>
      <w:r w:rsidRPr="006D03A0">
        <w:rPr>
          <w:rFonts w:ascii="Book Antiqua" w:hAnsi="Book Antiqua"/>
          <w:color w:val="1F3864" w:themeColor="accent1" w:themeShade="80"/>
          <w:sz w:val="22"/>
          <w:szCs w:val="22"/>
        </w:rPr>
        <w:t xml:space="preserve">Tabla </w:t>
      </w:r>
      <w:r w:rsidRPr="006D03A0">
        <w:rPr>
          <w:rFonts w:ascii="Book Antiqua" w:hAnsi="Book Antiqua"/>
          <w:b w:val="0"/>
          <w:bCs w:val="0"/>
          <w:i/>
          <w:iCs/>
          <w:color w:val="1F3864" w:themeColor="accent1" w:themeShade="80"/>
          <w:sz w:val="22"/>
          <w:szCs w:val="22"/>
        </w:rPr>
        <w:fldChar w:fldCharType="begin"/>
      </w:r>
      <w:r w:rsidRPr="006D03A0">
        <w:rPr>
          <w:rFonts w:ascii="Book Antiqua" w:hAnsi="Book Antiqua"/>
          <w:color w:val="1F3864" w:themeColor="accent1" w:themeShade="80"/>
          <w:sz w:val="22"/>
          <w:szCs w:val="22"/>
        </w:rPr>
        <w:instrText xml:space="preserve"> SEQ Tabla \* ARABIC </w:instrText>
      </w:r>
      <w:r w:rsidRPr="006D03A0">
        <w:rPr>
          <w:rFonts w:ascii="Book Antiqua" w:hAnsi="Book Antiqua"/>
          <w:b w:val="0"/>
          <w:bCs w:val="0"/>
          <w:i/>
          <w:iCs/>
          <w:color w:val="1F3864" w:themeColor="accent1" w:themeShade="80"/>
          <w:sz w:val="22"/>
          <w:szCs w:val="22"/>
        </w:rPr>
        <w:fldChar w:fldCharType="separate"/>
      </w:r>
      <w:r w:rsidRPr="006D03A0">
        <w:rPr>
          <w:rFonts w:ascii="Book Antiqua" w:hAnsi="Book Antiqua"/>
          <w:noProof/>
          <w:color w:val="1F3864" w:themeColor="accent1" w:themeShade="80"/>
          <w:sz w:val="22"/>
          <w:szCs w:val="22"/>
        </w:rPr>
        <w:t>1</w:t>
      </w:r>
      <w:r w:rsidRPr="006D03A0">
        <w:rPr>
          <w:rFonts w:ascii="Book Antiqua" w:hAnsi="Book Antiqua"/>
          <w:b w:val="0"/>
          <w:bCs w:val="0"/>
          <w:i/>
          <w:iCs/>
          <w:color w:val="1F3864" w:themeColor="accent1" w:themeShade="80"/>
          <w:sz w:val="22"/>
          <w:szCs w:val="22"/>
        </w:rPr>
        <w:fldChar w:fldCharType="end"/>
      </w:r>
    </w:p>
    <w:p w14:paraId="44004D37" w14:textId="717071D0" w:rsidR="00050F45" w:rsidRPr="006D03A0" w:rsidRDefault="00050F45" w:rsidP="006D3177">
      <w:pPr>
        <w:pStyle w:val="Descripcin"/>
        <w:keepNext/>
        <w:spacing w:before="0" w:after="0" w:line="240" w:lineRule="auto"/>
        <w:jc w:val="center"/>
        <w:rPr>
          <w:rFonts w:ascii="Book Antiqua" w:hAnsi="Book Antiqua"/>
          <w:color w:val="1F3864" w:themeColor="accent1" w:themeShade="80"/>
          <w:sz w:val="22"/>
          <w:szCs w:val="22"/>
        </w:rPr>
      </w:pPr>
      <w:r w:rsidRPr="006D03A0">
        <w:rPr>
          <w:rFonts w:ascii="Book Antiqua" w:hAnsi="Book Antiqua"/>
          <w:color w:val="1F3864" w:themeColor="accent1" w:themeShade="80"/>
          <w:sz w:val="22"/>
          <w:szCs w:val="22"/>
        </w:rPr>
        <w:t xml:space="preserve">Recurso de personas juzgadoras y personas técnicas judiciales solicitadas en </w:t>
      </w:r>
      <w:r w:rsidR="006D03A0">
        <w:rPr>
          <w:rFonts w:ascii="Book Antiqua" w:hAnsi="Book Antiqua"/>
          <w:color w:val="1F3864" w:themeColor="accent1" w:themeShade="80"/>
          <w:sz w:val="22"/>
          <w:szCs w:val="22"/>
        </w:rPr>
        <w:t xml:space="preserve">los </w:t>
      </w:r>
      <w:r w:rsidRPr="006D03A0">
        <w:rPr>
          <w:rFonts w:ascii="Book Antiqua" w:hAnsi="Book Antiqua"/>
          <w:color w:val="1F3864" w:themeColor="accent1" w:themeShade="80"/>
          <w:sz w:val="22"/>
          <w:szCs w:val="22"/>
        </w:rPr>
        <w:t>informe</w:t>
      </w:r>
      <w:r w:rsidR="009D2CB3" w:rsidRPr="006D03A0">
        <w:rPr>
          <w:rFonts w:ascii="Book Antiqua" w:hAnsi="Book Antiqua"/>
          <w:color w:val="1F3864" w:themeColor="accent1" w:themeShade="80"/>
          <w:sz w:val="22"/>
          <w:szCs w:val="22"/>
        </w:rPr>
        <w:t>s</w:t>
      </w:r>
      <w:r w:rsidRPr="006D03A0">
        <w:rPr>
          <w:rFonts w:ascii="Book Antiqua" w:hAnsi="Book Antiqua"/>
          <w:color w:val="1F3864" w:themeColor="accent1" w:themeShade="80"/>
          <w:sz w:val="22"/>
          <w:szCs w:val="22"/>
        </w:rPr>
        <w:t xml:space="preserve"> 377-PLA-RH-MI(NPL)-2024</w:t>
      </w:r>
      <w:r w:rsidR="009D2CB3" w:rsidRPr="006D03A0">
        <w:rPr>
          <w:rFonts w:ascii="Book Antiqua" w:hAnsi="Book Antiqua"/>
          <w:color w:val="1F3864" w:themeColor="accent1" w:themeShade="80"/>
          <w:sz w:val="22"/>
          <w:szCs w:val="22"/>
        </w:rPr>
        <w:t>, 248-PLA-MNP-2025 y 173-PLA-MNP-2025</w:t>
      </w:r>
      <w:r w:rsidRPr="006D03A0">
        <w:rPr>
          <w:rFonts w:ascii="Book Antiqua" w:hAnsi="Book Antiqua"/>
          <w:color w:val="1F3864" w:themeColor="accent1" w:themeShade="80"/>
          <w:sz w:val="22"/>
          <w:szCs w:val="22"/>
        </w:rPr>
        <w:t xml:space="preserve"> de presupuesto agrario para el 2025</w:t>
      </w:r>
    </w:p>
    <w:tbl>
      <w:tblPr>
        <w:tblW w:w="1052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96"/>
        <w:gridCol w:w="1448"/>
        <w:gridCol w:w="3145"/>
        <w:gridCol w:w="1737"/>
      </w:tblGrid>
      <w:tr w:rsidR="0001483E" w:rsidRPr="006D03A0" w14:paraId="33074C84" w14:textId="77777777" w:rsidTr="00AE5DC9">
        <w:trPr>
          <w:trHeight w:val="20"/>
          <w:tblHeader/>
        </w:trPr>
        <w:tc>
          <w:tcPr>
            <w:tcW w:w="4196" w:type="dxa"/>
            <w:shd w:val="clear" w:color="000000" w:fill="006699"/>
            <w:vAlign w:val="center"/>
            <w:hideMark/>
          </w:tcPr>
          <w:p w14:paraId="1C4B7A96" w14:textId="77777777" w:rsidR="0001483E" w:rsidRPr="006D3177" w:rsidRDefault="0001483E" w:rsidP="00AE5DC9">
            <w:pPr>
              <w:jc w:val="center"/>
              <w:rPr>
                <w:rFonts w:ascii="Book Antiqua" w:hAnsi="Book Antiqua" w:cs="Calibri"/>
                <w:b/>
                <w:bCs/>
                <w:color w:val="FFFFFF" w:themeColor="background1"/>
                <w:lang w:eastAsia="es-CR"/>
              </w:rPr>
            </w:pPr>
            <w:r w:rsidRPr="006D3177">
              <w:rPr>
                <w:rFonts w:ascii="Book Antiqua" w:hAnsi="Book Antiqua" w:cs="Calibri"/>
                <w:b/>
                <w:bCs/>
                <w:color w:val="FFFFFF" w:themeColor="background1"/>
                <w:lang w:eastAsia="es-CR"/>
              </w:rPr>
              <w:t>Despacho</w:t>
            </w:r>
          </w:p>
        </w:tc>
        <w:tc>
          <w:tcPr>
            <w:tcW w:w="1448" w:type="dxa"/>
            <w:shd w:val="clear" w:color="000000" w:fill="006699"/>
            <w:vAlign w:val="center"/>
            <w:hideMark/>
          </w:tcPr>
          <w:p w14:paraId="16AA921A" w14:textId="77777777" w:rsidR="0001483E" w:rsidRPr="006D3177" w:rsidRDefault="0001483E" w:rsidP="00AE5DC9">
            <w:pPr>
              <w:jc w:val="center"/>
              <w:rPr>
                <w:rFonts w:ascii="Book Antiqua" w:hAnsi="Book Antiqua" w:cs="Calibri"/>
                <w:b/>
                <w:bCs/>
                <w:color w:val="FFFFFF"/>
                <w:lang w:eastAsia="es-CR"/>
              </w:rPr>
            </w:pPr>
            <w:r w:rsidRPr="006D3177">
              <w:rPr>
                <w:rFonts w:ascii="Book Antiqua" w:hAnsi="Book Antiqua" w:cs="Calibri"/>
                <w:b/>
                <w:bCs/>
                <w:color w:val="FFFFFF"/>
                <w:lang w:eastAsia="es-CR"/>
              </w:rPr>
              <w:t>Cantidad</w:t>
            </w:r>
          </w:p>
        </w:tc>
        <w:tc>
          <w:tcPr>
            <w:tcW w:w="3145" w:type="dxa"/>
            <w:shd w:val="clear" w:color="000000" w:fill="006699"/>
            <w:vAlign w:val="center"/>
            <w:hideMark/>
          </w:tcPr>
          <w:p w14:paraId="28B3BF78" w14:textId="77777777" w:rsidR="0001483E" w:rsidRPr="006D3177" w:rsidRDefault="0001483E" w:rsidP="00AE5DC9">
            <w:pPr>
              <w:jc w:val="center"/>
              <w:rPr>
                <w:rFonts w:ascii="Book Antiqua" w:hAnsi="Book Antiqua" w:cs="Calibri"/>
                <w:b/>
                <w:bCs/>
                <w:color w:val="FFFFFF"/>
                <w:lang w:eastAsia="es-CR"/>
              </w:rPr>
            </w:pPr>
            <w:r w:rsidRPr="006D3177">
              <w:rPr>
                <w:rFonts w:ascii="Book Antiqua" w:hAnsi="Book Antiqua" w:cs="Calibri"/>
                <w:b/>
                <w:bCs/>
                <w:color w:val="FFFFFF"/>
                <w:lang w:eastAsia="es-CR"/>
              </w:rPr>
              <w:t>Tipo de plaza</w:t>
            </w:r>
          </w:p>
        </w:tc>
        <w:tc>
          <w:tcPr>
            <w:tcW w:w="1737" w:type="dxa"/>
            <w:shd w:val="clear" w:color="000000" w:fill="006699"/>
            <w:vAlign w:val="center"/>
            <w:hideMark/>
          </w:tcPr>
          <w:p w14:paraId="12C53823" w14:textId="77777777" w:rsidR="0001483E" w:rsidRPr="006D3177" w:rsidRDefault="0001483E" w:rsidP="00AE5DC9">
            <w:pPr>
              <w:jc w:val="center"/>
              <w:rPr>
                <w:rFonts w:ascii="Book Antiqua" w:hAnsi="Book Antiqua" w:cs="Calibri"/>
                <w:b/>
                <w:bCs/>
                <w:color w:val="FFFFFF"/>
                <w:lang w:eastAsia="es-CR"/>
              </w:rPr>
            </w:pPr>
            <w:r w:rsidRPr="006D3177">
              <w:rPr>
                <w:rFonts w:ascii="Book Antiqua" w:hAnsi="Book Antiqua" w:cs="Calibri"/>
                <w:b/>
                <w:bCs/>
                <w:color w:val="FFFFFF"/>
                <w:lang w:eastAsia="es-CR"/>
              </w:rPr>
              <w:t>Condición</w:t>
            </w:r>
          </w:p>
        </w:tc>
      </w:tr>
      <w:tr w:rsidR="0001483E" w:rsidRPr="006D03A0" w14:paraId="184A9A57" w14:textId="77777777" w:rsidTr="00AE5DC9">
        <w:trPr>
          <w:trHeight w:val="20"/>
        </w:trPr>
        <w:tc>
          <w:tcPr>
            <w:tcW w:w="4196" w:type="dxa"/>
            <w:shd w:val="clear" w:color="auto" w:fill="auto"/>
            <w:vAlign w:val="center"/>
            <w:hideMark/>
          </w:tcPr>
          <w:p w14:paraId="3A0F2777"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Primer Circuito Judicial de la Zona Atlántica (Limón)</w:t>
            </w:r>
          </w:p>
        </w:tc>
        <w:tc>
          <w:tcPr>
            <w:tcW w:w="1448" w:type="dxa"/>
            <w:shd w:val="clear" w:color="auto" w:fill="auto"/>
            <w:noWrap/>
            <w:vAlign w:val="center"/>
            <w:hideMark/>
          </w:tcPr>
          <w:p w14:paraId="7269CCF4"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5FE8ACD7"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3</w:t>
            </w:r>
          </w:p>
        </w:tc>
        <w:tc>
          <w:tcPr>
            <w:tcW w:w="1737" w:type="dxa"/>
            <w:shd w:val="clear" w:color="auto" w:fill="auto"/>
            <w:noWrap/>
            <w:vAlign w:val="center"/>
            <w:hideMark/>
          </w:tcPr>
          <w:p w14:paraId="7C3BAC3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136B3E3C" w14:textId="77777777" w:rsidTr="00AE5DC9">
        <w:trPr>
          <w:trHeight w:val="20"/>
        </w:trPr>
        <w:tc>
          <w:tcPr>
            <w:tcW w:w="4196" w:type="dxa"/>
            <w:shd w:val="clear" w:color="auto" w:fill="auto"/>
            <w:vAlign w:val="center"/>
            <w:hideMark/>
          </w:tcPr>
          <w:p w14:paraId="010FC5DD"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Alajuela (San Carlos)</w:t>
            </w:r>
          </w:p>
        </w:tc>
        <w:tc>
          <w:tcPr>
            <w:tcW w:w="1448" w:type="dxa"/>
            <w:shd w:val="clear" w:color="auto" w:fill="auto"/>
            <w:noWrap/>
            <w:vAlign w:val="center"/>
            <w:hideMark/>
          </w:tcPr>
          <w:p w14:paraId="552662FC"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3CB04420"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3</w:t>
            </w:r>
          </w:p>
        </w:tc>
        <w:tc>
          <w:tcPr>
            <w:tcW w:w="1737" w:type="dxa"/>
            <w:shd w:val="clear" w:color="auto" w:fill="auto"/>
            <w:noWrap/>
            <w:vAlign w:val="center"/>
            <w:hideMark/>
          </w:tcPr>
          <w:p w14:paraId="5132581D"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29CBF217" w14:textId="77777777" w:rsidTr="00AE5DC9">
        <w:trPr>
          <w:trHeight w:val="20"/>
        </w:trPr>
        <w:tc>
          <w:tcPr>
            <w:tcW w:w="4196" w:type="dxa"/>
            <w:shd w:val="clear" w:color="auto" w:fill="auto"/>
            <w:vAlign w:val="center"/>
            <w:hideMark/>
          </w:tcPr>
          <w:p w14:paraId="143F3447"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Guanacaste (Santa Cruz)</w:t>
            </w:r>
          </w:p>
        </w:tc>
        <w:tc>
          <w:tcPr>
            <w:tcW w:w="1448" w:type="dxa"/>
            <w:shd w:val="clear" w:color="auto" w:fill="auto"/>
            <w:noWrap/>
            <w:vAlign w:val="center"/>
            <w:hideMark/>
          </w:tcPr>
          <w:p w14:paraId="57C54F4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477F1535"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3</w:t>
            </w:r>
          </w:p>
        </w:tc>
        <w:tc>
          <w:tcPr>
            <w:tcW w:w="1737" w:type="dxa"/>
            <w:shd w:val="clear" w:color="auto" w:fill="auto"/>
            <w:noWrap/>
            <w:vAlign w:val="center"/>
            <w:hideMark/>
          </w:tcPr>
          <w:p w14:paraId="715D77DB"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7098C635" w14:textId="77777777" w:rsidTr="00AE5DC9">
        <w:trPr>
          <w:trHeight w:val="20"/>
        </w:trPr>
        <w:tc>
          <w:tcPr>
            <w:tcW w:w="4196" w:type="dxa"/>
            <w:shd w:val="clear" w:color="auto" w:fill="auto"/>
            <w:vAlign w:val="center"/>
            <w:hideMark/>
          </w:tcPr>
          <w:p w14:paraId="101314A1"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la Zona Sur (Corredores)</w:t>
            </w:r>
          </w:p>
        </w:tc>
        <w:tc>
          <w:tcPr>
            <w:tcW w:w="1448" w:type="dxa"/>
            <w:shd w:val="clear" w:color="auto" w:fill="auto"/>
            <w:noWrap/>
            <w:vAlign w:val="center"/>
            <w:hideMark/>
          </w:tcPr>
          <w:p w14:paraId="470B27C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1201B51E"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3</w:t>
            </w:r>
          </w:p>
        </w:tc>
        <w:tc>
          <w:tcPr>
            <w:tcW w:w="1737" w:type="dxa"/>
            <w:shd w:val="clear" w:color="auto" w:fill="auto"/>
            <w:noWrap/>
            <w:vAlign w:val="center"/>
            <w:hideMark/>
          </w:tcPr>
          <w:p w14:paraId="668DFFBC"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514C0641" w14:textId="77777777" w:rsidTr="00AE5DC9">
        <w:trPr>
          <w:trHeight w:val="20"/>
        </w:trPr>
        <w:tc>
          <w:tcPr>
            <w:tcW w:w="4196" w:type="dxa"/>
            <w:shd w:val="clear" w:color="auto" w:fill="auto"/>
            <w:vAlign w:val="center"/>
            <w:hideMark/>
          </w:tcPr>
          <w:p w14:paraId="2FF8C336" w14:textId="33C2E0E7" w:rsidR="0001483E" w:rsidRPr="006D3177" w:rsidRDefault="00431318" w:rsidP="00AE5DC9">
            <w:pPr>
              <w:jc w:val="both"/>
              <w:rPr>
                <w:rFonts w:ascii="Book Antiqua" w:hAnsi="Book Antiqua" w:cs="Calibri"/>
                <w:color w:val="000000"/>
                <w:lang w:eastAsia="es-CR"/>
              </w:rPr>
            </w:pPr>
            <w:r w:rsidRPr="006D3177">
              <w:rPr>
                <w:rFonts w:ascii="Book Antiqua" w:hAnsi="Book Antiqua" w:cs="Calibri"/>
                <w:color w:val="000000"/>
                <w:lang w:eastAsia="es-CR"/>
              </w:rPr>
              <w:t xml:space="preserve">CACMFJ- Plan para el </w:t>
            </w:r>
            <w:r w:rsidR="0001483E" w:rsidRPr="006D3177">
              <w:rPr>
                <w:rFonts w:ascii="Book Antiqua" w:hAnsi="Book Antiqua" w:cs="Calibri"/>
                <w:color w:val="000000"/>
                <w:lang w:eastAsia="es-CR"/>
              </w:rPr>
              <w:t>Juzgado Agrario de Jicaral</w:t>
            </w:r>
          </w:p>
        </w:tc>
        <w:tc>
          <w:tcPr>
            <w:tcW w:w="1448" w:type="dxa"/>
            <w:shd w:val="clear" w:color="auto" w:fill="auto"/>
            <w:noWrap/>
            <w:vAlign w:val="center"/>
            <w:hideMark/>
          </w:tcPr>
          <w:p w14:paraId="7565AE14" w14:textId="513D8B5D"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r w:rsidR="00E219BC" w:rsidRPr="006D3177">
              <w:rPr>
                <w:rStyle w:val="Refdenotaalpie"/>
                <w:rFonts w:ascii="Book Antiqua" w:hAnsi="Book Antiqua"/>
                <w:color w:val="000000"/>
                <w:lang w:eastAsia="es-CR"/>
              </w:rPr>
              <w:footnoteReference w:id="2"/>
            </w:r>
          </w:p>
        </w:tc>
        <w:tc>
          <w:tcPr>
            <w:tcW w:w="3145" w:type="dxa"/>
            <w:shd w:val="clear" w:color="auto" w:fill="auto"/>
            <w:vAlign w:val="center"/>
            <w:hideMark/>
          </w:tcPr>
          <w:p w14:paraId="58D42FB3"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Técnico o Técnica Judicial 2</w:t>
            </w:r>
          </w:p>
        </w:tc>
        <w:tc>
          <w:tcPr>
            <w:tcW w:w="1737" w:type="dxa"/>
            <w:shd w:val="clear" w:color="auto" w:fill="auto"/>
            <w:noWrap/>
            <w:vAlign w:val="center"/>
            <w:hideMark/>
          </w:tcPr>
          <w:p w14:paraId="5F36B85F"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764B157A" w14:textId="77777777" w:rsidTr="00AE5DC9">
        <w:trPr>
          <w:trHeight w:val="20"/>
        </w:trPr>
        <w:tc>
          <w:tcPr>
            <w:tcW w:w="4196" w:type="dxa"/>
            <w:shd w:val="clear" w:color="auto" w:fill="auto"/>
            <w:vAlign w:val="center"/>
            <w:hideMark/>
          </w:tcPr>
          <w:p w14:paraId="6C98BB1C"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Guanacaste (Santa Cruz)</w:t>
            </w:r>
          </w:p>
        </w:tc>
        <w:tc>
          <w:tcPr>
            <w:tcW w:w="1448" w:type="dxa"/>
            <w:shd w:val="clear" w:color="auto" w:fill="auto"/>
            <w:noWrap/>
            <w:vAlign w:val="center"/>
            <w:hideMark/>
          </w:tcPr>
          <w:p w14:paraId="3A4F16A9"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0725240B"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Técnico o Técnica Judicial 2</w:t>
            </w:r>
          </w:p>
        </w:tc>
        <w:tc>
          <w:tcPr>
            <w:tcW w:w="1737" w:type="dxa"/>
            <w:shd w:val="clear" w:color="auto" w:fill="auto"/>
            <w:noWrap/>
            <w:vAlign w:val="center"/>
            <w:hideMark/>
          </w:tcPr>
          <w:p w14:paraId="36E47AE3"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7C7364B5" w14:textId="77777777" w:rsidTr="00AE5DC9">
        <w:trPr>
          <w:trHeight w:val="20"/>
        </w:trPr>
        <w:tc>
          <w:tcPr>
            <w:tcW w:w="4196" w:type="dxa"/>
            <w:shd w:val="clear" w:color="auto" w:fill="auto"/>
            <w:vAlign w:val="center"/>
            <w:hideMark/>
          </w:tcPr>
          <w:p w14:paraId="3983E04F"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San José</w:t>
            </w:r>
          </w:p>
        </w:tc>
        <w:tc>
          <w:tcPr>
            <w:tcW w:w="1448" w:type="dxa"/>
            <w:shd w:val="clear" w:color="auto" w:fill="auto"/>
            <w:noWrap/>
            <w:vAlign w:val="center"/>
            <w:hideMark/>
          </w:tcPr>
          <w:p w14:paraId="1340FB43"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3EF3F489"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Técnico o Técnica Judicial 2</w:t>
            </w:r>
          </w:p>
        </w:tc>
        <w:tc>
          <w:tcPr>
            <w:tcW w:w="1737" w:type="dxa"/>
            <w:shd w:val="clear" w:color="auto" w:fill="auto"/>
            <w:noWrap/>
            <w:vAlign w:val="center"/>
            <w:hideMark/>
          </w:tcPr>
          <w:p w14:paraId="2FF8F247"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506B46AB" w14:textId="77777777" w:rsidTr="00AE5DC9">
        <w:trPr>
          <w:trHeight w:val="20"/>
        </w:trPr>
        <w:tc>
          <w:tcPr>
            <w:tcW w:w="4196" w:type="dxa"/>
            <w:shd w:val="clear" w:color="auto" w:fill="auto"/>
            <w:vAlign w:val="center"/>
            <w:hideMark/>
          </w:tcPr>
          <w:p w14:paraId="71EB6890" w14:textId="01CB2D01" w:rsidR="0001483E" w:rsidRPr="006D3177" w:rsidRDefault="00431318" w:rsidP="00AE5DC9">
            <w:pPr>
              <w:jc w:val="both"/>
              <w:rPr>
                <w:rFonts w:ascii="Book Antiqua" w:hAnsi="Book Antiqua" w:cs="Calibri"/>
                <w:color w:val="000000"/>
                <w:lang w:eastAsia="es-CR"/>
              </w:rPr>
            </w:pPr>
            <w:r w:rsidRPr="006D3177">
              <w:rPr>
                <w:rFonts w:ascii="Book Antiqua" w:hAnsi="Book Antiqua" w:cs="Calibri"/>
                <w:color w:val="000000"/>
                <w:lang w:eastAsia="es-CR"/>
              </w:rPr>
              <w:t>Juzgado Civil, Trabajo y Agrario de Upala</w:t>
            </w:r>
          </w:p>
        </w:tc>
        <w:tc>
          <w:tcPr>
            <w:tcW w:w="1448" w:type="dxa"/>
            <w:shd w:val="clear" w:color="auto" w:fill="auto"/>
            <w:noWrap/>
            <w:vAlign w:val="center"/>
            <w:hideMark/>
          </w:tcPr>
          <w:p w14:paraId="6F176368" w14:textId="2737BE8C"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r w:rsidR="002425B9" w:rsidRPr="006D3177">
              <w:rPr>
                <w:rStyle w:val="Refdenotaalpie"/>
                <w:rFonts w:ascii="Book Antiqua" w:hAnsi="Book Antiqua"/>
                <w:b/>
                <w:bCs/>
                <w:color w:val="000000"/>
                <w:lang w:eastAsia="es-CR"/>
              </w:rPr>
              <w:footnoteReference w:id="3"/>
            </w:r>
          </w:p>
        </w:tc>
        <w:tc>
          <w:tcPr>
            <w:tcW w:w="3145" w:type="dxa"/>
            <w:shd w:val="clear" w:color="auto" w:fill="auto"/>
            <w:vAlign w:val="center"/>
            <w:hideMark/>
          </w:tcPr>
          <w:p w14:paraId="6F4D79CD"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Técnico o Técnica Judicial 2</w:t>
            </w:r>
          </w:p>
        </w:tc>
        <w:tc>
          <w:tcPr>
            <w:tcW w:w="1737" w:type="dxa"/>
            <w:shd w:val="clear" w:color="auto" w:fill="auto"/>
            <w:noWrap/>
            <w:vAlign w:val="center"/>
            <w:hideMark/>
          </w:tcPr>
          <w:p w14:paraId="0A469268"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779C98D2" w14:textId="77777777" w:rsidTr="00AE5DC9">
        <w:trPr>
          <w:trHeight w:val="20"/>
        </w:trPr>
        <w:tc>
          <w:tcPr>
            <w:tcW w:w="4196" w:type="dxa"/>
            <w:vMerge w:val="restart"/>
            <w:shd w:val="clear" w:color="auto" w:fill="auto"/>
            <w:vAlign w:val="center"/>
            <w:hideMark/>
          </w:tcPr>
          <w:p w14:paraId="3E82F260"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Nuevo Juzgado Civil, Agrario y Laboral de Buenos Aires</w:t>
            </w:r>
          </w:p>
        </w:tc>
        <w:tc>
          <w:tcPr>
            <w:tcW w:w="1448" w:type="dxa"/>
            <w:shd w:val="clear" w:color="auto" w:fill="auto"/>
            <w:noWrap/>
            <w:vAlign w:val="center"/>
            <w:hideMark/>
          </w:tcPr>
          <w:p w14:paraId="40992810"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2</w:t>
            </w:r>
          </w:p>
        </w:tc>
        <w:tc>
          <w:tcPr>
            <w:tcW w:w="3145" w:type="dxa"/>
            <w:shd w:val="clear" w:color="auto" w:fill="auto"/>
            <w:vAlign w:val="center"/>
            <w:hideMark/>
          </w:tcPr>
          <w:p w14:paraId="4EA2C9D3"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3</w:t>
            </w:r>
          </w:p>
        </w:tc>
        <w:tc>
          <w:tcPr>
            <w:tcW w:w="1737" w:type="dxa"/>
            <w:shd w:val="clear" w:color="auto" w:fill="auto"/>
            <w:noWrap/>
            <w:vAlign w:val="center"/>
            <w:hideMark/>
          </w:tcPr>
          <w:p w14:paraId="56257F97"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1F7A1514" w14:textId="77777777" w:rsidTr="00AE5DC9">
        <w:trPr>
          <w:trHeight w:val="20"/>
        </w:trPr>
        <w:tc>
          <w:tcPr>
            <w:tcW w:w="4196" w:type="dxa"/>
            <w:vMerge/>
            <w:vAlign w:val="center"/>
            <w:hideMark/>
          </w:tcPr>
          <w:p w14:paraId="4D9FAFBE" w14:textId="77777777" w:rsidR="0001483E" w:rsidRPr="006D3177" w:rsidRDefault="0001483E" w:rsidP="00AE5DC9">
            <w:pPr>
              <w:jc w:val="center"/>
              <w:rPr>
                <w:rFonts w:ascii="Book Antiqua" w:hAnsi="Book Antiqua" w:cs="Calibri"/>
                <w:color w:val="000000"/>
                <w:lang w:eastAsia="es-CR"/>
              </w:rPr>
            </w:pPr>
          </w:p>
        </w:tc>
        <w:tc>
          <w:tcPr>
            <w:tcW w:w="1448" w:type="dxa"/>
            <w:shd w:val="clear" w:color="auto" w:fill="auto"/>
            <w:noWrap/>
            <w:vAlign w:val="center"/>
            <w:hideMark/>
          </w:tcPr>
          <w:p w14:paraId="0225E4D1"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2</w:t>
            </w:r>
          </w:p>
        </w:tc>
        <w:tc>
          <w:tcPr>
            <w:tcW w:w="3145" w:type="dxa"/>
            <w:shd w:val="clear" w:color="auto" w:fill="auto"/>
            <w:vAlign w:val="center"/>
            <w:hideMark/>
          </w:tcPr>
          <w:p w14:paraId="02C7E2C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Técnico o Técnica Judicial 2</w:t>
            </w:r>
          </w:p>
        </w:tc>
        <w:tc>
          <w:tcPr>
            <w:tcW w:w="1737" w:type="dxa"/>
            <w:shd w:val="clear" w:color="auto" w:fill="auto"/>
            <w:noWrap/>
            <w:vAlign w:val="center"/>
            <w:hideMark/>
          </w:tcPr>
          <w:p w14:paraId="495365ED"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0670EB09" w14:textId="77777777" w:rsidTr="00AE5DC9">
        <w:trPr>
          <w:trHeight w:val="20"/>
        </w:trPr>
        <w:tc>
          <w:tcPr>
            <w:tcW w:w="4196" w:type="dxa"/>
            <w:vMerge/>
            <w:vAlign w:val="center"/>
            <w:hideMark/>
          </w:tcPr>
          <w:p w14:paraId="29876640" w14:textId="77777777" w:rsidR="0001483E" w:rsidRPr="006D3177" w:rsidRDefault="0001483E" w:rsidP="00AE5DC9">
            <w:pPr>
              <w:jc w:val="center"/>
              <w:rPr>
                <w:rFonts w:ascii="Book Antiqua" w:hAnsi="Book Antiqua" w:cs="Calibri"/>
                <w:color w:val="000000"/>
                <w:lang w:eastAsia="es-CR"/>
              </w:rPr>
            </w:pPr>
          </w:p>
        </w:tc>
        <w:tc>
          <w:tcPr>
            <w:tcW w:w="1448" w:type="dxa"/>
            <w:shd w:val="clear" w:color="auto" w:fill="auto"/>
            <w:noWrap/>
            <w:vAlign w:val="center"/>
            <w:hideMark/>
          </w:tcPr>
          <w:p w14:paraId="4A6A71C0"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709ABE0B"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Persona Coordinadora Judicial 2</w:t>
            </w:r>
          </w:p>
        </w:tc>
        <w:tc>
          <w:tcPr>
            <w:tcW w:w="1737" w:type="dxa"/>
            <w:shd w:val="clear" w:color="auto" w:fill="auto"/>
            <w:noWrap/>
            <w:vAlign w:val="center"/>
            <w:hideMark/>
          </w:tcPr>
          <w:p w14:paraId="7B79B064"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6CAE6C26" w14:textId="77777777" w:rsidTr="00AE5DC9">
        <w:trPr>
          <w:trHeight w:val="20"/>
        </w:trPr>
        <w:tc>
          <w:tcPr>
            <w:tcW w:w="4196" w:type="dxa"/>
            <w:shd w:val="clear" w:color="auto" w:fill="auto"/>
            <w:vAlign w:val="center"/>
            <w:hideMark/>
          </w:tcPr>
          <w:p w14:paraId="34F571BE"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Tribunal Agrario (recurso adscrito al CACMFJ)</w:t>
            </w:r>
          </w:p>
        </w:tc>
        <w:tc>
          <w:tcPr>
            <w:tcW w:w="1448" w:type="dxa"/>
            <w:shd w:val="clear" w:color="auto" w:fill="auto"/>
            <w:noWrap/>
            <w:vAlign w:val="center"/>
            <w:hideMark/>
          </w:tcPr>
          <w:p w14:paraId="471945B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hideMark/>
          </w:tcPr>
          <w:p w14:paraId="2F944018"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5</w:t>
            </w:r>
          </w:p>
        </w:tc>
        <w:tc>
          <w:tcPr>
            <w:tcW w:w="1737" w:type="dxa"/>
            <w:shd w:val="clear" w:color="auto" w:fill="auto"/>
            <w:noWrap/>
            <w:vAlign w:val="center"/>
            <w:hideMark/>
          </w:tcPr>
          <w:p w14:paraId="656B9E8D"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62F14944" w14:textId="77777777" w:rsidTr="00AE5DC9">
        <w:trPr>
          <w:trHeight w:val="20"/>
        </w:trPr>
        <w:tc>
          <w:tcPr>
            <w:tcW w:w="4196" w:type="dxa"/>
            <w:shd w:val="clear" w:color="auto" w:fill="auto"/>
            <w:vAlign w:val="center"/>
          </w:tcPr>
          <w:p w14:paraId="7A77E157"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Plaza de Gestor Jurisdiccional adscrita al CACMFJ</w:t>
            </w:r>
          </w:p>
        </w:tc>
        <w:tc>
          <w:tcPr>
            <w:tcW w:w="1448" w:type="dxa"/>
            <w:shd w:val="clear" w:color="auto" w:fill="auto"/>
            <w:noWrap/>
            <w:vAlign w:val="center"/>
          </w:tcPr>
          <w:p w14:paraId="640CCA67"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tcPr>
          <w:p w14:paraId="59BDBEBD"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Juez o Jueza 4</w:t>
            </w:r>
          </w:p>
        </w:tc>
        <w:tc>
          <w:tcPr>
            <w:tcW w:w="1737" w:type="dxa"/>
            <w:shd w:val="clear" w:color="auto" w:fill="auto"/>
            <w:noWrap/>
            <w:vAlign w:val="center"/>
          </w:tcPr>
          <w:p w14:paraId="5F4B330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2D4437E7" w14:textId="77777777" w:rsidTr="00AE5DC9">
        <w:trPr>
          <w:trHeight w:val="20"/>
        </w:trPr>
        <w:tc>
          <w:tcPr>
            <w:tcW w:w="4196" w:type="dxa"/>
            <w:shd w:val="clear" w:color="auto" w:fill="auto"/>
            <w:vAlign w:val="center"/>
          </w:tcPr>
          <w:p w14:paraId="5D94989B"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Alajuela (San Carlos)</w:t>
            </w:r>
          </w:p>
        </w:tc>
        <w:tc>
          <w:tcPr>
            <w:tcW w:w="1448" w:type="dxa"/>
            <w:shd w:val="clear" w:color="auto" w:fill="auto"/>
            <w:noWrap/>
            <w:vAlign w:val="center"/>
          </w:tcPr>
          <w:p w14:paraId="28AF6985"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tcPr>
          <w:p w14:paraId="6C6FECC7" w14:textId="42C26589" w:rsidR="0001483E" w:rsidRPr="006D3177" w:rsidRDefault="00DD75D2" w:rsidP="00AE5DC9">
            <w:pPr>
              <w:jc w:val="both"/>
              <w:rPr>
                <w:rFonts w:ascii="Book Antiqua" w:hAnsi="Book Antiqua" w:cs="Calibri"/>
                <w:color w:val="000000"/>
                <w:lang w:eastAsia="es-CR"/>
              </w:rPr>
            </w:pPr>
            <w:r w:rsidRPr="006D3177">
              <w:rPr>
                <w:rFonts w:ascii="Book Antiqua" w:hAnsi="Book Antiqua" w:cs="Calibri"/>
                <w:color w:val="000000"/>
                <w:lang w:eastAsia="es-CR"/>
              </w:rPr>
              <w:t>R</w:t>
            </w:r>
            <w:r w:rsidR="0001483E" w:rsidRPr="006D3177">
              <w:rPr>
                <w:rFonts w:ascii="Book Antiqua" w:hAnsi="Book Antiqua" w:cs="Calibri"/>
                <w:color w:val="000000"/>
                <w:lang w:eastAsia="es-CR"/>
              </w:rPr>
              <w:t>ecalificación de Auxiliar de Servicios Generales 2 a Persona técnica Judicial 2</w:t>
            </w:r>
          </w:p>
        </w:tc>
        <w:tc>
          <w:tcPr>
            <w:tcW w:w="1737" w:type="dxa"/>
            <w:shd w:val="clear" w:color="auto" w:fill="auto"/>
            <w:noWrap/>
            <w:vAlign w:val="center"/>
          </w:tcPr>
          <w:p w14:paraId="1CDB89DA"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166B9BB9" w14:textId="77777777" w:rsidTr="00AE5DC9">
        <w:trPr>
          <w:trHeight w:val="20"/>
        </w:trPr>
        <w:tc>
          <w:tcPr>
            <w:tcW w:w="4196" w:type="dxa"/>
            <w:shd w:val="clear" w:color="auto" w:fill="auto"/>
            <w:vAlign w:val="center"/>
          </w:tcPr>
          <w:p w14:paraId="2D216C3D"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Juzgado Agrario del Segundo Circuito Judicial de la Zona Sur (Corredores)</w:t>
            </w:r>
          </w:p>
        </w:tc>
        <w:tc>
          <w:tcPr>
            <w:tcW w:w="1448" w:type="dxa"/>
            <w:shd w:val="clear" w:color="auto" w:fill="auto"/>
            <w:noWrap/>
            <w:vAlign w:val="center"/>
          </w:tcPr>
          <w:p w14:paraId="7642396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1</w:t>
            </w:r>
          </w:p>
        </w:tc>
        <w:tc>
          <w:tcPr>
            <w:tcW w:w="3145" w:type="dxa"/>
            <w:shd w:val="clear" w:color="auto" w:fill="auto"/>
            <w:vAlign w:val="center"/>
          </w:tcPr>
          <w:p w14:paraId="65A0E4B4" w14:textId="2026992E" w:rsidR="0001483E" w:rsidRPr="006D3177" w:rsidRDefault="00DD75D2" w:rsidP="00AE5DC9">
            <w:pPr>
              <w:jc w:val="both"/>
              <w:rPr>
                <w:rFonts w:ascii="Book Antiqua" w:hAnsi="Book Antiqua" w:cs="Calibri"/>
                <w:color w:val="000000"/>
                <w:lang w:eastAsia="es-CR"/>
              </w:rPr>
            </w:pPr>
            <w:r w:rsidRPr="006D3177">
              <w:rPr>
                <w:rFonts w:ascii="Book Antiqua" w:hAnsi="Book Antiqua" w:cs="Calibri"/>
                <w:color w:val="000000"/>
                <w:lang w:eastAsia="es-CR"/>
              </w:rPr>
              <w:t>R</w:t>
            </w:r>
            <w:r w:rsidR="0001483E" w:rsidRPr="006D3177">
              <w:rPr>
                <w:rFonts w:ascii="Book Antiqua" w:hAnsi="Book Antiqua" w:cs="Calibri"/>
                <w:color w:val="000000"/>
                <w:lang w:eastAsia="es-CR"/>
              </w:rPr>
              <w:t>ecalificación de Auxiliar de Servicios Generales 2 a Persona técnica Judicial 2</w:t>
            </w:r>
          </w:p>
        </w:tc>
        <w:tc>
          <w:tcPr>
            <w:tcW w:w="1737" w:type="dxa"/>
            <w:shd w:val="clear" w:color="auto" w:fill="auto"/>
            <w:noWrap/>
            <w:vAlign w:val="center"/>
          </w:tcPr>
          <w:p w14:paraId="6872C7E5"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83E" w:rsidRPr="006D03A0" w14:paraId="0BE3905B" w14:textId="77777777" w:rsidTr="00AE5DC9">
        <w:trPr>
          <w:trHeight w:val="20"/>
        </w:trPr>
        <w:tc>
          <w:tcPr>
            <w:tcW w:w="4196" w:type="dxa"/>
            <w:shd w:val="clear" w:color="auto" w:fill="auto"/>
            <w:vAlign w:val="center"/>
          </w:tcPr>
          <w:p w14:paraId="3941C187" w14:textId="77777777" w:rsidR="0001483E" w:rsidRPr="006D3177" w:rsidRDefault="0001483E" w:rsidP="00AE5DC9">
            <w:pPr>
              <w:jc w:val="both"/>
              <w:rPr>
                <w:rFonts w:ascii="Book Antiqua" w:hAnsi="Book Antiqua" w:cs="Calibri"/>
                <w:color w:val="000000"/>
                <w:lang w:eastAsia="es-CR"/>
              </w:rPr>
            </w:pPr>
            <w:r w:rsidRPr="006D3177">
              <w:rPr>
                <w:rFonts w:ascii="Book Antiqua" w:hAnsi="Book Antiqua" w:cs="Calibri"/>
                <w:color w:val="000000"/>
                <w:lang w:eastAsia="es-CR"/>
              </w:rPr>
              <w:t>Tribunal Agrario</w:t>
            </w:r>
          </w:p>
        </w:tc>
        <w:tc>
          <w:tcPr>
            <w:tcW w:w="1448" w:type="dxa"/>
            <w:shd w:val="clear" w:color="auto" w:fill="auto"/>
            <w:noWrap/>
            <w:vAlign w:val="center"/>
          </w:tcPr>
          <w:p w14:paraId="2AAA3029"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7</w:t>
            </w:r>
          </w:p>
        </w:tc>
        <w:tc>
          <w:tcPr>
            <w:tcW w:w="3145" w:type="dxa"/>
            <w:shd w:val="clear" w:color="auto" w:fill="auto"/>
            <w:vAlign w:val="center"/>
          </w:tcPr>
          <w:p w14:paraId="5E065FBF" w14:textId="5752A3E3" w:rsidR="0001483E" w:rsidRPr="006D3177" w:rsidRDefault="00DD75D2" w:rsidP="00AE5DC9">
            <w:pPr>
              <w:jc w:val="both"/>
              <w:rPr>
                <w:rFonts w:ascii="Book Antiqua" w:hAnsi="Book Antiqua" w:cs="Calibri"/>
                <w:color w:val="000000"/>
                <w:lang w:eastAsia="es-CR"/>
              </w:rPr>
            </w:pPr>
            <w:r w:rsidRPr="006D3177">
              <w:rPr>
                <w:rFonts w:ascii="Book Antiqua" w:hAnsi="Book Antiqua" w:cs="Calibri"/>
                <w:color w:val="000000"/>
                <w:lang w:eastAsia="es-CR"/>
              </w:rPr>
              <w:t>R</w:t>
            </w:r>
            <w:r w:rsidR="0001483E" w:rsidRPr="006D3177">
              <w:rPr>
                <w:rFonts w:ascii="Book Antiqua" w:hAnsi="Book Antiqua" w:cs="Calibri"/>
                <w:color w:val="000000"/>
                <w:lang w:eastAsia="es-CR"/>
              </w:rPr>
              <w:t>ecalificación de Persona Juzgadora 4 a Persona Juzgadora 5</w:t>
            </w:r>
          </w:p>
        </w:tc>
        <w:tc>
          <w:tcPr>
            <w:tcW w:w="1737" w:type="dxa"/>
            <w:shd w:val="clear" w:color="auto" w:fill="auto"/>
            <w:noWrap/>
            <w:vAlign w:val="center"/>
          </w:tcPr>
          <w:p w14:paraId="35940DD6" w14:textId="77777777" w:rsidR="0001483E" w:rsidRPr="006D3177" w:rsidRDefault="0001483E" w:rsidP="00AE5DC9">
            <w:pPr>
              <w:jc w:val="center"/>
              <w:rPr>
                <w:rFonts w:ascii="Book Antiqua" w:hAnsi="Book Antiqua" w:cs="Calibri"/>
                <w:color w:val="000000"/>
                <w:lang w:eastAsia="es-CR"/>
              </w:rPr>
            </w:pPr>
            <w:r w:rsidRPr="006D3177">
              <w:rPr>
                <w:rFonts w:ascii="Book Antiqua" w:hAnsi="Book Antiqua" w:cs="Calibri"/>
                <w:color w:val="000000"/>
                <w:lang w:eastAsia="es-CR"/>
              </w:rPr>
              <w:t>Ordinaria</w:t>
            </w:r>
          </w:p>
        </w:tc>
      </w:tr>
      <w:tr w:rsidR="000143D7" w:rsidRPr="006D03A0" w14:paraId="45AFE857" w14:textId="77777777" w:rsidTr="00AE5DC9">
        <w:trPr>
          <w:trHeight w:val="20"/>
        </w:trPr>
        <w:tc>
          <w:tcPr>
            <w:tcW w:w="4196" w:type="dxa"/>
            <w:shd w:val="clear" w:color="auto" w:fill="auto"/>
            <w:vAlign w:val="center"/>
          </w:tcPr>
          <w:p w14:paraId="72BC140E" w14:textId="12E56C70" w:rsidR="000143D7" w:rsidRPr="006D03A0" w:rsidRDefault="000143D7" w:rsidP="006D03A0">
            <w:pPr>
              <w:jc w:val="center"/>
              <w:rPr>
                <w:rFonts w:ascii="Book Antiqua" w:hAnsi="Book Antiqua" w:cs="Calibri"/>
                <w:b/>
                <w:bCs/>
                <w:color w:val="000000"/>
                <w:lang w:eastAsia="es-CR"/>
              </w:rPr>
            </w:pPr>
            <w:r w:rsidRPr="006D03A0">
              <w:rPr>
                <w:rFonts w:ascii="Book Antiqua" w:hAnsi="Book Antiqua" w:cs="Calibri"/>
                <w:b/>
                <w:bCs/>
                <w:color w:val="000000"/>
                <w:lang w:eastAsia="es-CR"/>
              </w:rPr>
              <w:t>Total</w:t>
            </w:r>
          </w:p>
        </w:tc>
        <w:tc>
          <w:tcPr>
            <w:tcW w:w="1448" w:type="dxa"/>
            <w:shd w:val="clear" w:color="auto" w:fill="auto"/>
            <w:noWrap/>
            <w:vAlign w:val="center"/>
          </w:tcPr>
          <w:p w14:paraId="345A5D70" w14:textId="08ADBEA6" w:rsidR="000143D7" w:rsidRPr="006D03A0" w:rsidRDefault="00F47B11" w:rsidP="00AE5DC9">
            <w:pPr>
              <w:jc w:val="center"/>
              <w:rPr>
                <w:rFonts w:ascii="Book Antiqua" w:hAnsi="Book Antiqua" w:cs="Calibri"/>
                <w:b/>
                <w:bCs/>
                <w:color w:val="000000"/>
                <w:lang w:eastAsia="es-CR"/>
              </w:rPr>
            </w:pPr>
            <w:r w:rsidRPr="006D03A0">
              <w:rPr>
                <w:rFonts w:ascii="Book Antiqua" w:hAnsi="Book Antiqua" w:cs="Calibri"/>
                <w:b/>
                <w:bCs/>
                <w:color w:val="000000"/>
                <w:lang w:eastAsia="es-CR"/>
              </w:rPr>
              <w:t>24</w:t>
            </w:r>
          </w:p>
        </w:tc>
        <w:tc>
          <w:tcPr>
            <w:tcW w:w="3145" w:type="dxa"/>
            <w:shd w:val="clear" w:color="auto" w:fill="auto"/>
            <w:vAlign w:val="center"/>
          </w:tcPr>
          <w:p w14:paraId="09BF7160" w14:textId="77777777" w:rsidR="000143D7" w:rsidRPr="006D3177" w:rsidRDefault="000143D7" w:rsidP="00AE5DC9">
            <w:pPr>
              <w:jc w:val="both"/>
              <w:rPr>
                <w:rFonts w:ascii="Book Antiqua" w:hAnsi="Book Antiqua" w:cs="Calibri"/>
                <w:color w:val="000000"/>
                <w:lang w:eastAsia="es-CR"/>
              </w:rPr>
            </w:pPr>
          </w:p>
        </w:tc>
        <w:tc>
          <w:tcPr>
            <w:tcW w:w="1737" w:type="dxa"/>
            <w:shd w:val="clear" w:color="auto" w:fill="auto"/>
            <w:noWrap/>
            <w:vAlign w:val="center"/>
          </w:tcPr>
          <w:p w14:paraId="106D21A1" w14:textId="77777777" w:rsidR="000143D7" w:rsidRPr="006D3177" w:rsidRDefault="000143D7" w:rsidP="00AE5DC9">
            <w:pPr>
              <w:jc w:val="center"/>
              <w:rPr>
                <w:rFonts w:ascii="Book Antiqua" w:hAnsi="Book Antiqua" w:cs="Calibri"/>
                <w:color w:val="000000"/>
                <w:lang w:eastAsia="es-CR"/>
              </w:rPr>
            </w:pPr>
          </w:p>
        </w:tc>
      </w:tr>
    </w:tbl>
    <w:p w14:paraId="34259CB8" w14:textId="7C23C041" w:rsidR="0001483E" w:rsidRPr="006D03A0" w:rsidRDefault="0001483E" w:rsidP="006D03A0">
      <w:pPr>
        <w:ind w:left="-709" w:right="-710"/>
        <w:jc w:val="center"/>
        <w:rPr>
          <w:rFonts w:ascii="Book Antiqua" w:eastAsia="Book Antiqua" w:hAnsi="Book Antiqua" w:cs="Book Antiqua"/>
          <w:i/>
          <w:iCs/>
          <w:sz w:val="18"/>
          <w:szCs w:val="18"/>
        </w:rPr>
      </w:pPr>
      <w:r w:rsidRPr="006D03A0">
        <w:rPr>
          <w:rFonts w:ascii="Book Antiqua" w:eastAsia="Book Antiqua" w:hAnsi="Book Antiqua" w:cs="Book Antiqua"/>
          <w:i/>
          <w:iCs/>
          <w:color w:val="000000" w:themeColor="text1"/>
          <w:sz w:val="18"/>
          <w:szCs w:val="18"/>
        </w:rPr>
        <w:t>Fuente: Subproceso de Modernización No Penal, Informe 377-PLA-RH-MI(NPL)-2024</w:t>
      </w:r>
      <w:r w:rsidR="000822B7" w:rsidRPr="006D03A0">
        <w:rPr>
          <w:rFonts w:ascii="Book Antiqua" w:eastAsia="Book Antiqua" w:hAnsi="Book Antiqua" w:cs="Book Antiqua"/>
          <w:i/>
          <w:iCs/>
          <w:color w:val="000000" w:themeColor="text1"/>
          <w:sz w:val="18"/>
          <w:szCs w:val="18"/>
        </w:rPr>
        <w:t xml:space="preserve">, </w:t>
      </w:r>
      <w:r w:rsidR="00776DCC" w:rsidRPr="006D03A0">
        <w:rPr>
          <w:rFonts w:ascii="Book Antiqua" w:eastAsia="Book Antiqua" w:hAnsi="Book Antiqua" w:cs="Book Antiqua"/>
          <w:i/>
          <w:iCs/>
          <w:color w:val="000000" w:themeColor="text1"/>
          <w:sz w:val="18"/>
          <w:szCs w:val="18"/>
        </w:rPr>
        <w:t xml:space="preserve"> </w:t>
      </w:r>
      <w:r w:rsidR="000822B7" w:rsidRPr="006D03A0">
        <w:rPr>
          <w:rFonts w:ascii="Book Antiqua" w:eastAsia="Book Antiqua" w:hAnsi="Book Antiqua" w:cs="Book Antiqua"/>
          <w:i/>
          <w:iCs/>
          <w:color w:val="000000" w:themeColor="text1"/>
          <w:sz w:val="18"/>
          <w:szCs w:val="18"/>
        </w:rPr>
        <w:t>248-PLA-MNP-2025 y 173-PLA-MNP-2025</w:t>
      </w:r>
      <w:r w:rsidRPr="006D03A0">
        <w:rPr>
          <w:rFonts w:ascii="Book Antiqua" w:eastAsia="Book Antiqua" w:hAnsi="Book Antiqua" w:cs="Book Antiqua"/>
          <w:i/>
          <w:iCs/>
          <w:color w:val="000000" w:themeColor="text1"/>
          <w:sz w:val="18"/>
          <w:szCs w:val="18"/>
        </w:rPr>
        <w:t>.</w:t>
      </w:r>
    </w:p>
    <w:p w14:paraId="5B72F1EC" w14:textId="77777777" w:rsidR="006D3177" w:rsidRDefault="006D3177" w:rsidP="0001483E">
      <w:pPr>
        <w:jc w:val="both"/>
        <w:rPr>
          <w:rFonts w:ascii="Book Antiqua" w:hAnsi="Book Antiqua" w:cs="Book Antiqua"/>
          <w:snapToGrid w:val="0"/>
          <w:color w:val="000000"/>
          <w:lang w:val="es-419" w:eastAsia="es-CR"/>
        </w:rPr>
      </w:pPr>
    </w:p>
    <w:p w14:paraId="2F236B8A" w14:textId="77777777" w:rsidR="006D3177" w:rsidRDefault="006D3177" w:rsidP="0001483E">
      <w:pPr>
        <w:jc w:val="both"/>
        <w:rPr>
          <w:rFonts w:ascii="Book Antiqua" w:hAnsi="Book Antiqua" w:cs="Book Antiqua"/>
          <w:snapToGrid w:val="0"/>
          <w:color w:val="000000"/>
          <w:lang w:val="es-419" w:eastAsia="es-CR"/>
        </w:rPr>
      </w:pPr>
    </w:p>
    <w:p w14:paraId="1B063F82" w14:textId="77777777" w:rsidR="006D3177" w:rsidRDefault="006D3177" w:rsidP="0001483E">
      <w:pPr>
        <w:jc w:val="both"/>
        <w:rPr>
          <w:rFonts w:ascii="Book Antiqua" w:hAnsi="Book Antiqua" w:cs="Book Antiqua"/>
          <w:snapToGrid w:val="0"/>
          <w:color w:val="000000"/>
          <w:lang w:val="es-419" w:eastAsia="es-CR"/>
        </w:rPr>
      </w:pPr>
    </w:p>
    <w:p w14:paraId="478599CA" w14:textId="77777777" w:rsidR="006D3177" w:rsidRDefault="006D3177" w:rsidP="0001483E">
      <w:pPr>
        <w:jc w:val="both"/>
        <w:rPr>
          <w:rFonts w:ascii="Book Antiqua" w:hAnsi="Book Antiqua" w:cs="Book Antiqua"/>
          <w:snapToGrid w:val="0"/>
          <w:color w:val="000000"/>
          <w:lang w:val="es-419" w:eastAsia="es-CR"/>
        </w:rPr>
      </w:pPr>
    </w:p>
    <w:p w14:paraId="1B1D96E9" w14:textId="77777777" w:rsidR="0001483E" w:rsidRPr="006D03A0" w:rsidRDefault="0001483E" w:rsidP="006D03A0">
      <w:pPr>
        <w:jc w:val="both"/>
        <w:rPr>
          <w:rFonts w:ascii="Book Antiqua" w:hAnsi="Book Antiqua" w:cs="Book Antiqua"/>
          <w:snapToGrid w:val="0"/>
          <w:color w:val="000000"/>
          <w:lang w:val="es-419" w:eastAsia="es-CR"/>
        </w:rPr>
      </w:pPr>
    </w:p>
    <w:p w14:paraId="1E071A8B" w14:textId="6BD33FB5" w:rsidR="0001483E" w:rsidRDefault="0001483E" w:rsidP="008B6084">
      <w:pPr>
        <w:pStyle w:val="Prrafodelista"/>
        <w:numPr>
          <w:ilvl w:val="1"/>
          <w:numId w:val="20"/>
        </w:numPr>
        <w:jc w:val="both"/>
        <w:rPr>
          <w:rFonts w:ascii="Book Antiqua" w:hAnsi="Book Antiqua" w:cs="Book Antiqua"/>
          <w:snapToGrid w:val="0"/>
          <w:color w:val="000000"/>
          <w:lang w:val="es-419" w:eastAsia="es-CR"/>
        </w:rPr>
      </w:pPr>
      <w:r>
        <w:rPr>
          <w:rFonts w:ascii="Book Antiqua" w:hAnsi="Book Antiqua" w:cs="Book Antiqua"/>
          <w:snapToGrid w:val="0"/>
          <w:color w:val="000000"/>
          <w:lang w:val="es-419" w:eastAsia="es-CR"/>
        </w:rPr>
        <w:t>E</w:t>
      </w:r>
      <w:r w:rsidRPr="0001483E">
        <w:rPr>
          <w:rFonts w:ascii="Book Antiqua" w:hAnsi="Book Antiqua" w:cs="Book Antiqua"/>
          <w:snapToGrid w:val="0"/>
          <w:color w:val="000000"/>
          <w:lang w:val="es-419" w:eastAsia="es-CR"/>
        </w:rPr>
        <w:t>n el informe 173-PLA-MNP-2025 de la Dirección de Planificación</w:t>
      </w:r>
      <w:r w:rsidR="001817F9">
        <w:rPr>
          <w:rFonts w:ascii="Book Antiqua" w:hAnsi="Book Antiqua" w:cs="Book Antiqua"/>
          <w:snapToGrid w:val="0"/>
          <w:color w:val="000000"/>
          <w:lang w:val="es-419" w:eastAsia="es-CR"/>
        </w:rPr>
        <w:t xml:space="preserve">, se </w:t>
      </w:r>
      <w:r w:rsidRPr="0001483E">
        <w:rPr>
          <w:rFonts w:ascii="Book Antiqua" w:hAnsi="Book Antiqua" w:cs="Book Antiqua"/>
          <w:snapToGrid w:val="0"/>
          <w:color w:val="000000"/>
          <w:lang w:val="es-419" w:eastAsia="es-CR"/>
        </w:rPr>
        <w:t>analiz</w:t>
      </w:r>
      <w:r w:rsidR="001817F9">
        <w:rPr>
          <w:rFonts w:ascii="Book Antiqua" w:hAnsi="Book Antiqua" w:cs="Book Antiqua"/>
          <w:snapToGrid w:val="0"/>
          <w:color w:val="000000"/>
          <w:lang w:val="es-419" w:eastAsia="es-CR"/>
        </w:rPr>
        <w:t>ó</w:t>
      </w:r>
      <w:r w:rsidRPr="0001483E">
        <w:rPr>
          <w:rFonts w:ascii="Book Antiqua" w:hAnsi="Book Antiqua" w:cs="Book Antiqua"/>
          <w:snapToGrid w:val="0"/>
          <w:color w:val="000000"/>
          <w:lang w:val="es-419" w:eastAsia="es-CR"/>
        </w:rPr>
        <w:t xml:space="preserve"> la necesidad de recursos a nivel nacional, y la urgencia de especializar el Juzgado Mixto de Upala, </w:t>
      </w:r>
      <w:r w:rsidR="001817F9">
        <w:rPr>
          <w:rFonts w:ascii="Book Antiqua" w:hAnsi="Book Antiqua" w:cs="Book Antiqua"/>
          <w:snapToGrid w:val="0"/>
          <w:color w:val="000000"/>
          <w:lang w:val="es-419" w:eastAsia="es-CR"/>
        </w:rPr>
        <w:t xml:space="preserve">por lo que </w:t>
      </w:r>
      <w:r w:rsidRPr="0001483E">
        <w:rPr>
          <w:rFonts w:ascii="Book Antiqua" w:hAnsi="Book Antiqua" w:cs="Book Antiqua"/>
          <w:snapToGrid w:val="0"/>
          <w:color w:val="000000"/>
          <w:lang w:val="es-419" w:eastAsia="es-CR"/>
        </w:rPr>
        <w:t>se recomendó distribuir la plaza vacante 386529</w:t>
      </w:r>
      <w:r w:rsidR="00AC3F3F">
        <w:rPr>
          <w:rFonts w:ascii="Book Antiqua" w:hAnsi="Book Antiqua" w:cs="Book Antiqua"/>
          <w:snapToGrid w:val="0"/>
          <w:color w:val="000000"/>
          <w:lang w:val="es-419" w:eastAsia="es-CR"/>
        </w:rPr>
        <w:t xml:space="preserve"> de persona técnica judicial 2 </w:t>
      </w:r>
      <w:r w:rsidRPr="0001483E">
        <w:rPr>
          <w:rFonts w:ascii="Book Antiqua" w:hAnsi="Book Antiqua" w:cs="Book Antiqua"/>
          <w:snapToGrid w:val="0"/>
          <w:color w:val="000000"/>
          <w:lang w:val="es-419" w:eastAsia="es-CR"/>
        </w:rPr>
        <w:t>recomendada inicialmente para San Ramón. El informe 173-PLA-MNP-2025 fue aprobado en firme por la Corte Plena en sesión 8-2025 del 24 de febrero de 2025, artículo XXIII.</w:t>
      </w:r>
    </w:p>
    <w:p w14:paraId="02DC2449" w14:textId="77777777" w:rsidR="009D199D" w:rsidRDefault="009D199D" w:rsidP="009D199D">
      <w:pPr>
        <w:pStyle w:val="Prrafodelista"/>
        <w:ind w:left="720"/>
        <w:jc w:val="both"/>
        <w:rPr>
          <w:rFonts w:ascii="Book Antiqua" w:hAnsi="Book Antiqua" w:cs="Book Antiqua"/>
          <w:snapToGrid w:val="0"/>
          <w:color w:val="000000"/>
          <w:lang w:val="es-419" w:eastAsia="es-CR"/>
        </w:rPr>
      </w:pPr>
    </w:p>
    <w:p w14:paraId="5B31486D" w14:textId="1855755D" w:rsidR="006D68CF" w:rsidRPr="00D669BD" w:rsidRDefault="006D68CF" w:rsidP="008B6084">
      <w:pPr>
        <w:pStyle w:val="Prrafodelista"/>
        <w:numPr>
          <w:ilvl w:val="1"/>
          <w:numId w:val="20"/>
        </w:numPr>
        <w:jc w:val="both"/>
        <w:rPr>
          <w:rFonts w:ascii="Book Antiqua" w:hAnsi="Book Antiqua" w:cs="Book Antiqua"/>
          <w:snapToGrid w:val="0"/>
          <w:color w:val="000000"/>
          <w:lang w:val="es-419" w:eastAsia="es-CR"/>
        </w:rPr>
      </w:pPr>
      <w:r>
        <w:rPr>
          <w:rFonts w:ascii="Book Antiqua" w:hAnsi="Book Antiqua" w:cs="Book Antiqua"/>
          <w:snapToGrid w:val="0"/>
          <w:color w:val="000000"/>
          <w:lang w:val="es-419" w:eastAsia="es-CR"/>
        </w:rPr>
        <w:t xml:space="preserve">En el informe 248-PLA-MNP-2025, </w:t>
      </w:r>
      <w:r w:rsidR="00146F62">
        <w:rPr>
          <w:rFonts w:ascii="Book Antiqua" w:hAnsi="Book Antiqua" w:cs="Book Antiqua"/>
          <w:snapToGrid w:val="0"/>
          <w:color w:val="000000"/>
          <w:lang w:val="es-419" w:eastAsia="es-CR"/>
        </w:rPr>
        <w:t>se a</w:t>
      </w:r>
      <w:r w:rsidR="00A05B47">
        <w:rPr>
          <w:rFonts w:ascii="Book Antiqua" w:hAnsi="Book Antiqua" w:cs="Book Antiqua"/>
          <w:snapToGrid w:val="0"/>
          <w:color w:val="000000"/>
          <w:lang w:val="es-419" w:eastAsia="es-CR"/>
        </w:rPr>
        <w:t>tendió</w:t>
      </w:r>
      <w:r w:rsidR="00146F62">
        <w:rPr>
          <w:rFonts w:ascii="Book Antiqua" w:hAnsi="Book Antiqua" w:cs="Book Antiqua"/>
          <w:snapToGrid w:val="0"/>
          <w:color w:val="000000"/>
          <w:lang w:val="es-419" w:eastAsia="es-CR"/>
        </w:rPr>
        <w:t xml:space="preserve"> la solicitud realizada por la Gestoría Agraria y el Centro de Apoyo </w:t>
      </w:r>
      <w:r w:rsidR="00F34B4B">
        <w:rPr>
          <w:rFonts w:ascii="Book Antiqua" w:hAnsi="Book Antiqua" w:cs="Book Antiqua"/>
          <w:snapToGrid w:val="0"/>
          <w:color w:val="000000"/>
          <w:lang w:val="es-419" w:eastAsia="es-CR"/>
        </w:rPr>
        <w:t>C</w:t>
      </w:r>
      <w:r w:rsidR="00146F62">
        <w:rPr>
          <w:rFonts w:ascii="Book Antiqua" w:hAnsi="Book Antiqua" w:cs="Book Antiqua"/>
          <w:snapToGrid w:val="0"/>
          <w:color w:val="000000"/>
          <w:lang w:val="es-419" w:eastAsia="es-CR"/>
        </w:rPr>
        <w:t>oordinación y M</w:t>
      </w:r>
      <w:r w:rsidR="00F34B4B">
        <w:rPr>
          <w:rFonts w:ascii="Book Antiqua" w:hAnsi="Book Antiqua" w:cs="Book Antiqua"/>
          <w:snapToGrid w:val="0"/>
          <w:color w:val="000000"/>
          <w:lang w:val="es-419" w:eastAsia="es-CR"/>
        </w:rPr>
        <w:t>e</w:t>
      </w:r>
      <w:r w:rsidR="00146F62">
        <w:rPr>
          <w:rFonts w:ascii="Book Antiqua" w:hAnsi="Book Antiqua" w:cs="Book Antiqua"/>
          <w:snapToGrid w:val="0"/>
          <w:color w:val="000000"/>
          <w:lang w:val="es-419" w:eastAsia="es-CR"/>
        </w:rPr>
        <w:t xml:space="preserve">joramiento de la Función </w:t>
      </w:r>
      <w:r w:rsidR="00A62B87">
        <w:rPr>
          <w:rFonts w:ascii="Book Antiqua" w:hAnsi="Book Antiqua" w:cs="Book Antiqua"/>
          <w:snapToGrid w:val="0"/>
          <w:color w:val="000000"/>
          <w:lang w:val="es-419" w:eastAsia="es-CR"/>
        </w:rPr>
        <w:t>Ju</w:t>
      </w:r>
      <w:r w:rsidR="00146F62">
        <w:rPr>
          <w:rFonts w:ascii="Book Antiqua" w:hAnsi="Book Antiqua" w:cs="Book Antiqua"/>
          <w:snapToGrid w:val="0"/>
          <w:color w:val="000000"/>
          <w:lang w:val="es-419" w:eastAsia="es-CR"/>
        </w:rPr>
        <w:t>risdicciona</w:t>
      </w:r>
      <w:r w:rsidR="00A62B87">
        <w:rPr>
          <w:rFonts w:ascii="Book Antiqua" w:hAnsi="Book Antiqua" w:cs="Book Antiqua"/>
          <w:snapToGrid w:val="0"/>
          <w:color w:val="000000"/>
          <w:lang w:val="es-419" w:eastAsia="es-CR"/>
        </w:rPr>
        <w:t>l</w:t>
      </w:r>
      <w:r w:rsidR="00F34B4B">
        <w:rPr>
          <w:rFonts w:ascii="Book Antiqua" w:hAnsi="Book Antiqua" w:cs="Book Antiqua"/>
          <w:snapToGrid w:val="0"/>
          <w:color w:val="000000"/>
          <w:lang w:val="es-419" w:eastAsia="es-CR"/>
        </w:rPr>
        <w:t>,</w:t>
      </w:r>
      <w:r w:rsidR="00146F62">
        <w:rPr>
          <w:rFonts w:ascii="Book Antiqua" w:hAnsi="Book Antiqua" w:cs="Book Antiqua"/>
          <w:snapToGrid w:val="0"/>
          <w:color w:val="000000"/>
          <w:lang w:val="es-419" w:eastAsia="es-CR"/>
        </w:rPr>
        <w:t xml:space="preserve"> </w:t>
      </w:r>
      <w:r w:rsidR="00A62B87" w:rsidRPr="006841B4">
        <w:rPr>
          <w:rFonts w:ascii="Book Antiqua" w:hAnsi="Book Antiqua"/>
        </w:rPr>
        <w:t>de ajust</w:t>
      </w:r>
      <w:r w:rsidR="00F34B4B">
        <w:rPr>
          <w:rFonts w:ascii="Book Antiqua" w:hAnsi="Book Antiqua"/>
        </w:rPr>
        <w:t>ar</w:t>
      </w:r>
      <w:r w:rsidR="00A62B87" w:rsidRPr="006841B4">
        <w:rPr>
          <w:rFonts w:ascii="Book Antiqua" w:hAnsi="Book Antiqua"/>
        </w:rPr>
        <w:t xml:space="preserve"> la propuesta inicial </w:t>
      </w:r>
      <w:r w:rsidR="00CE0B09">
        <w:rPr>
          <w:rFonts w:ascii="Book Antiqua" w:hAnsi="Book Antiqua"/>
        </w:rPr>
        <w:t>de</w:t>
      </w:r>
      <w:r w:rsidR="00A62B87" w:rsidRPr="006841B4">
        <w:rPr>
          <w:rFonts w:ascii="Book Antiqua" w:hAnsi="Book Antiqua"/>
        </w:rPr>
        <w:t xml:space="preserve"> la distribución </w:t>
      </w:r>
      <w:r w:rsidR="00A62B87" w:rsidRPr="00F34B4B">
        <w:rPr>
          <w:rFonts w:ascii="Book Antiqua" w:hAnsi="Book Antiqua"/>
        </w:rPr>
        <w:t>de</w:t>
      </w:r>
      <w:r w:rsidR="00F34B4B" w:rsidRPr="00F34B4B">
        <w:rPr>
          <w:rFonts w:ascii="Book Antiqua" w:hAnsi="Book Antiqua"/>
        </w:rPr>
        <w:t xml:space="preserve"> plazas</w:t>
      </w:r>
      <w:r w:rsidR="00A62B87" w:rsidRPr="00F34B4B">
        <w:rPr>
          <w:rFonts w:ascii="Book Antiqua" w:hAnsi="Book Antiqua"/>
        </w:rPr>
        <w:t xml:space="preserve"> para la implementación del Código Procesal Agrario del oficio 377-PLA-RH-</w:t>
      </w:r>
      <w:r w:rsidR="00A62B87" w:rsidRPr="006841B4">
        <w:rPr>
          <w:rFonts w:ascii="Book Antiqua" w:hAnsi="Book Antiqua"/>
        </w:rPr>
        <w:t>MI(NPL)-2024</w:t>
      </w:r>
      <w:r w:rsidR="00F34B4B">
        <w:rPr>
          <w:rFonts w:ascii="Book Antiqua" w:hAnsi="Book Antiqua"/>
        </w:rPr>
        <w:t>.</w:t>
      </w:r>
      <w:r w:rsidR="00A05B47">
        <w:rPr>
          <w:rFonts w:ascii="Book Antiqua" w:hAnsi="Book Antiqua"/>
        </w:rPr>
        <w:t xml:space="preserve"> Dentro de</w:t>
      </w:r>
      <w:r w:rsidR="00CE0B09">
        <w:rPr>
          <w:rFonts w:ascii="Book Antiqua" w:hAnsi="Book Antiqua"/>
        </w:rPr>
        <w:t>l cual se recomendó</w:t>
      </w:r>
      <w:r w:rsidR="00EA5D5A">
        <w:rPr>
          <w:rFonts w:ascii="Book Antiqua" w:hAnsi="Book Antiqua"/>
        </w:rPr>
        <w:t xml:space="preserve"> dejar temporalmente adscrita</w:t>
      </w:r>
      <w:r w:rsidR="004A7994">
        <w:rPr>
          <w:rFonts w:ascii="Book Antiqua" w:hAnsi="Book Antiqua"/>
        </w:rPr>
        <w:t>s</w:t>
      </w:r>
      <w:r w:rsidR="00EA5D5A">
        <w:rPr>
          <w:rFonts w:ascii="Book Antiqua" w:hAnsi="Book Antiqua"/>
        </w:rPr>
        <w:t xml:space="preserve"> al Centro de Apoyo Coordinación y Mejoramiento de la Función Jurisdiccional </w:t>
      </w:r>
      <w:r w:rsidR="00E7443A">
        <w:rPr>
          <w:rFonts w:ascii="Book Antiqua" w:hAnsi="Book Antiqua"/>
        </w:rPr>
        <w:t>las plazas de personas técnica judicial 100849</w:t>
      </w:r>
      <w:r w:rsidR="00677D4E">
        <w:rPr>
          <w:rStyle w:val="Refdenotaalpie"/>
          <w:rFonts w:ascii="Book Antiqua" w:hAnsi="Book Antiqua"/>
        </w:rPr>
        <w:footnoteReference w:id="4"/>
      </w:r>
      <w:r w:rsidR="00E7443A">
        <w:rPr>
          <w:rFonts w:ascii="Book Antiqua" w:hAnsi="Book Antiqua"/>
        </w:rPr>
        <w:t xml:space="preserve"> y 386552</w:t>
      </w:r>
      <w:r w:rsidR="00864E6B">
        <w:rPr>
          <w:rStyle w:val="Refdenotaalpie"/>
          <w:rFonts w:ascii="Book Antiqua" w:hAnsi="Book Antiqua"/>
        </w:rPr>
        <w:footnoteReference w:id="5"/>
      </w:r>
      <w:r w:rsidR="00E7443A">
        <w:rPr>
          <w:rFonts w:ascii="Book Antiqua" w:hAnsi="Book Antiqua"/>
        </w:rPr>
        <w:t xml:space="preserve"> del </w:t>
      </w:r>
      <w:r w:rsidR="00497C3B">
        <w:rPr>
          <w:rFonts w:ascii="Book Antiqua" w:hAnsi="Book Antiqua"/>
        </w:rPr>
        <w:t xml:space="preserve">Juzgado Agrario de Alajuela y </w:t>
      </w:r>
      <w:r w:rsidR="003D23C3">
        <w:rPr>
          <w:rFonts w:ascii="Book Antiqua" w:hAnsi="Book Antiqua"/>
        </w:rPr>
        <w:t>d</w:t>
      </w:r>
      <w:r w:rsidR="00497C3B">
        <w:rPr>
          <w:rFonts w:ascii="Book Antiqua" w:hAnsi="Book Antiqua"/>
        </w:rPr>
        <w:t>el Juzgado Agrario de Jicaral.</w:t>
      </w:r>
    </w:p>
    <w:p w14:paraId="3C82E7B1" w14:textId="77777777" w:rsidR="00D669BD" w:rsidRPr="009669B1" w:rsidRDefault="00D669BD" w:rsidP="00D669BD">
      <w:pPr>
        <w:pStyle w:val="Prrafodelista"/>
        <w:ind w:left="720"/>
        <w:jc w:val="both"/>
        <w:rPr>
          <w:rFonts w:ascii="Book Antiqua" w:hAnsi="Book Antiqua" w:cs="Book Antiqua"/>
          <w:snapToGrid w:val="0"/>
          <w:color w:val="000000"/>
          <w:lang w:val="es-419" w:eastAsia="es-CR"/>
        </w:rPr>
      </w:pPr>
    </w:p>
    <w:p w14:paraId="654C812F" w14:textId="66CAD825" w:rsidR="006F460B" w:rsidRPr="00EE73B3" w:rsidRDefault="006F460B" w:rsidP="008B6084">
      <w:pPr>
        <w:pStyle w:val="Prrafodelista"/>
        <w:numPr>
          <w:ilvl w:val="1"/>
          <w:numId w:val="20"/>
        </w:numPr>
        <w:jc w:val="both"/>
        <w:rPr>
          <w:rFonts w:ascii="Book Antiqua" w:hAnsi="Book Antiqua" w:cs="Book Antiqua"/>
          <w:snapToGrid w:val="0"/>
          <w:color w:val="000000"/>
          <w:lang w:val="es-419" w:eastAsia="es-CR"/>
        </w:rPr>
      </w:pPr>
      <w:r>
        <w:rPr>
          <w:rFonts w:ascii="Book Antiqua" w:hAnsi="Book Antiqua" w:cs="Book Antiqua"/>
          <w:lang w:val="es-CR"/>
        </w:rPr>
        <w:t>E</w:t>
      </w:r>
      <w:r w:rsidRPr="007D6382">
        <w:rPr>
          <w:rFonts w:ascii="Book Antiqua" w:hAnsi="Book Antiqua" w:cs="Book Antiqua"/>
          <w:lang w:val="es-CR"/>
        </w:rPr>
        <w:t>l Consejo Superior en sesión 25-2025, del 25 de marzo del 2025, artículo IX</w:t>
      </w:r>
      <w:r>
        <w:rPr>
          <w:rFonts w:ascii="Book Antiqua" w:hAnsi="Book Antiqua" w:cs="Book Antiqua"/>
          <w:lang w:val="es-CR"/>
        </w:rPr>
        <w:t xml:space="preserve">, conoció el informe </w:t>
      </w:r>
      <w:r w:rsidR="00AB7889">
        <w:rPr>
          <w:rFonts w:ascii="Book Antiqua" w:hAnsi="Book Antiqua" w:cs="Book Antiqua"/>
          <w:lang w:val="es-CR"/>
        </w:rPr>
        <w:t>248-PLA-MNP-2025</w:t>
      </w:r>
      <w:r w:rsidR="00BF6CDD">
        <w:rPr>
          <w:rFonts w:ascii="Book Antiqua" w:hAnsi="Book Antiqua" w:cs="Book Antiqua"/>
          <w:lang w:val="es-CR"/>
        </w:rPr>
        <w:t xml:space="preserve"> y acordó trasladarlo nuevamente a la Dirección de Planificación par</w:t>
      </w:r>
      <w:r w:rsidR="00064841">
        <w:rPr>
          <w:rFonts w:ascii="Book Antiqua" w:hAnsi="Book Antiqua" w:cs="Book Antiqua"/>
          <w:lang w:val="es-CR"/>
        </w:rPr>
        <w:t xml:space="preserve">a la atención de las manifestaciones realizadas </w:t>
      </w:r>
      <w:r w:rsidR="009A1F58">
        <w:rPr>
          <w:rFonts w:ascii="Book Antiqua" w:hAnsi="Book Antiqua" w:cs="Book Antiqua"/>
          <w:lang w:val="es-CR"/>
        </w:rPr>
        <w:t xml:space="preserve">por </w:t>
      </w:r>
      <w:r w:rsidR="009F65A8">
        <w:rPr>
          <w:rFonts w:ascii="Book Antiqua" w:hAnsi="Book Antiqua" w:cs="Book Antiqua"/>
          <w:lang w:val="es-CR"/>
        </w:rPr>
        <w:t xml:space="preserve">parte de </w:t>
      </w:r>
      <w:r w:rsidR="009A1F58">
        <w:rPr>
          <w:rFonts w:ascii="Book Antiqua" w:hAnsi="Book Antiqua" w:cs="Book Antiqua"/>
          <w:lang w:val="es-CR"/>
        </w:rPr>
        <w:t xml:space="preserve">la persona </w:t>
      </w:r>
      <w:r w:rsidR="009A1F58" w:rsidRPr="009A1F58">
        <w:rPr>
          <w:rFonts w:ascii="Book Antiqua" w:hAnsi="Book Antiqua" w:cs="Book Antiqua"/>
          <w:lang w:val="es-CR"/>
        </w:rPr>
        <w:t>técnica judicial en el Juzgado Agrario de Alajuela, el personal juzgador del Juzgado Agrario de Alajuela, del Consejo Nacional de la Jurisdicción Agraria, así como el de la Asociación Costarricense de la Judicatura</w:t>
      </w:r>
      <w:r w:rsidR="00785571">
        <w:rPr>
          <w:rFonts w:ascii="Book Antiqua" w:hAnsi="Book Antiqua" w:cs="Book Antiqua"/>
          <w:lang w:val="es-CR"/>
        </w:rPr>
        <w:t xml:space="preserve">, </w:t>
      </w:r>
      <w:r w:rsidR="0041225A">
        <w:rPr>
          <w:rFonts w:ascii="Book Antiqua" w:hAnsi="Book Antiqua" w:cs="Book Antiqua"/>
          <w:lang w:val="es-CR"/>
        </w:rPr>
        <w:t>previo a resolver lo que corresponda.</w:t>
      </w:r>
    </w:p>
    <w:p w14:paraId="47024CEA" w14:textId="77777777" w:rsidR="00EE73B3" w:rsidRPr="006F460B" w:rsidRDefault="00EE73B3" w:rsidP="00EE73B3">
      <w:pPr>
        <w:pStyle w:val="Prrafodelista"/>
        <w:ind w:left="720"/>
        <w:jc w:val="both"/>
        <w:rPr>
          <w:rFonts w:ascii="Book Antiqua" w:hAnsi="Book Antiqua" w:cs="Book Antiqua"/>
          <w:snapToGrid w:val="0"/>
          <w:color w:val="000000"/>
          <w:lang w:val="es-419" w:eastAsia="es-CR"/>
        </w:rPr>
      </w:pPr>
    </w:p>
    <w:p w14:paraId="056954BB" w14:textId="0216E802" w:rsidR="009669B1" w:rsidRPr="008B6084" w:rsidRDefault="00EE73B3" w:rsidP="008B6084">
      <w:pPr>
        <w:pStyle w:val="Prrafodelista"/>
        <w:numPr>
          <w:ilvl w:val="1"/>
          <w:numId w:val="20"/>
        </w:numPr>
        <w:jc w:val="both"/>
        <w:rPr>
          <w:rFonts w:ascii="Book Antiqua" w:hAnsi="Book Antiqua" w:cs="Book Antiqua"/>
          <w:snapToGrid w:val="0"/>
          <w:color w:val="000000"/>
          <w:lang w:val="es-419" w:eastAsia="es-CR"/>
        </w:rPr>
      </w:pPr>
      <w:r>
        <w:rPr>
          <w:rFonts w:ascii="Book Antiqua" w:hAnsi="Book Antiqua"/>
        </w:rPr>
        <w:t xml:space="preserve">En atención de lo anterior, </w:t>
      </w:r>
      <w:r w:rsidR="0041225A">
        <w:rPr>
          <w:rFonts w:ascii="Book Antiqua" w:hAnsi="Book Antiqua"/>
        </w:rPr>
        <w:t xml:space="preserve">la Dirección de Planificación </w:t>
      </w:r>
      <w:r w:rsidR="00B16572">
        <w:rPr>
          <w:rFonts w:ascii="Book Antiqua" w:hAnsi="Book Antiqua"/>
        </w:rPr>
        <w:t xml:space="preserve">emitió el informe </w:t>
      </w:r>
      <w:r w:rsidRPr="00EE73B3">
        <w:rPr>
          <w:rFonts w:ascii="Book Antiqua" w:hAnsi="Book Antiqua"/>
        </w:rPr>
        <w:t>433-PLA-MNP-2025</w:t>
      </w:r>
      <w:r>
        <w:rPr>
          <w:rFonts w:ascii="Book Antiqua" w:hAnsi="Book Antiqua"/>
        </w:rPr>
        <w:t>. Este informe se encuentra pendiente de ser conocido por parte del Consejo Superior.</w:t>
      </w:r>
    </w:p>
    <w:p w14:paraId="663F5F1F" w14:textId="77777777" w:rsidR="001A59A2" w:rsidRPr="007D6382" w:rsidRDefault="001A59A2" w:rsidP="00BA7F70">
      <w:pPr>
        <w:tabs>
          <w:tab w:val="left" w:pos="2964"/>
        </w:tabs>
        <w:rPr>
          <w:rFonts w:ascii="Book Antiqua" w:hAnsi="Book Antiqua"/>
          <w:sz w:val="24"/>
          <w:szCs w:val="24"/>
        </w:rPr>
      </w:pPr>
    </w:p>
    <w:p w14:paraId="2E929EBA" w14:textId="424F4A2D" w:rsidR="001C7EB3" w:rsidRPr="00B358C0" w:rsidRDefault="00B358C0" w:rsidP="007D6382">
      <w:pPr>
        <w:pStyle w:val="Prrafodelista"/>
        <w:keepNext/>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ind w:left="567" w:hanging="501"/>
        <w:outlineLvl w:val="0"/>
        <w:rPr>
          <w:rFonts w:ascii="Book Antiqua" w:hAnsi="Book Antiqua"/>
          <w:b/>
          <w:iCs/>
          <w:color w:val="FFFFFF"/>
          <w:lang w:val="es-CR"/>
        </w:rPr>
      </w:pPr>
      <w:r w:rsidRPr="00B358C0">
        <w:rPr>
          <w:rFonts w:ascii="Book Antiqua" w:hAnsi="Book Antiqua"/>
          <w:b/>
          <w:iCs/>
          <w:color w:val="FFFFFF"/>
          <w:lang w:val="es-CR"/>
        </w:rPr>
        <w:t>Acompañamiento realizado por parte de la Dirección de Planificación.</w:t>
      </w:r>
    </w:p>
    <w:p w14:paraId="1DCD448A" w14:textId="77777777" w:rsidR="00C6577D" w:rsidRPr="007D6382" w:rsidRDefault="00C6577D" w:rsidP="006D3177">
      <w:pPr>
        <w:contextualSpacing/>
        <w:jc w:val="both"/>
        <w:rPr>
          <w:rFonts w:ascii="Book Antiqua" w:hAnsi="Book Antiqua"/>
          <w:sz w:val="24"/>
          <w:szCs w:val="24"/>
        </w:rPr>
      </w:pPr>
    </w:p>
    <w:p w14:paraId="5A0B3A70" w14:textId="7C864A95" w:rsidR="004B3507" w:rsidRDefault="004B3507" w:rsidP="006D3177">
      <w:pPr>
        <w:contextualSpacing/>
        <w:jc w:val="both"/>
        <w:rPr>
          <w:rFonts w:ascii="Book Antiqua" w:hAnsi="Book Antiqua" w:cs="Tahoma"/>
          <w:bCs/>
          <w:sz w:val="24"/>
          <w:szCs w:val="24"/>
        </w:rPr>
      </w:pPr>
      <w:r w:rsidRPr="004B3507">
        <w:rPr>
          <w:rFonts w:ascii="Book Antiqua" w:hAnsi="Book Antiqua" w:cs="Tahoma"/>
          <w:bCs/>
          <w:sz w:val="24"/>
          <w:szCs w:val="24"/>
        </w:rPr>
        <w:t xml:space="preserve">La </w:t>
      </w:r>
      <w:r>
        <w:rPr>
          <w:rFonts w:ascii="Book Antiqua" w:hAnsi="Book Antiqua" w:cs="Tahoma"/>
          <w:bCs/>
          <w:sz w:val="24"/>
          <w:szCs w:val="24"/>
        </w:rPr>
        <w:t>D</w:t>
      </w:r>
      <w:r w:rsidRPr="004B3507">
        <w:rPr>
          <w:rFonts w:ascii="Book Antiqua" w:hAnsi="Book Antiqua" w:cs="Tahoma"/>
          <w:bCs/>
          <w:sz w:val="24"/>
          <w:szCs w:val="24"/>
        </w:rPr>
        <w:t xml:space="preserve">irección de </w:t>
      </w:r>
      <w:r>
        <w:rPr>
          <w:rFonts w:ascii="Book Antiqua" w:hAnsi="Book Antiqua" w:cs="Tahoma"/>
          <w:bCs/>
          <w:sz w:val="24"/>
          <w:szCs w:val="24"/>
        </w:rPr>
        <w:t>P</w:t>
      </w:r>
      <w:r w:rsidRPr="004B3507">
        <w:rPr>
          <w:rFonts w:ascii="Book Antiqua" w:hAnsi="Book Antiqua" w:cs="Tahoma"/>
          <w:bCs/>
          <w:sz w:val="24"/>
          <w:szCs w:val="24"/>
        </w:rPr>
        <w:t xml:space="preserve">lanificación brindó acompañamiento al Tribunal Agrario y a los </w:t>
      </w:r>
      <w:r>
        <w:rPr>
          <w:rFonts w:ascii="Book Antiqua" w:hAnsi="Book Antiqua" w:cs="Tahoma"/>
          <w:bCs/>
          <w:sz w:val="24"/>
          <w:szCs w:val="24"/>
        </w:rPr>
        <w:t>J</w:t>
      </w:r>
      <w:r w:rsidRPr="004B3507">
        <w:rPr>
          <w:rFonts w:ascii="Book Antiqua" w:hAnsi="Book Antiqua" w:cs="Tahoma"/>
          <w:bCs/>
          <w:sz w:val="24"/>
          <w:szCs w:val="24"/>
        </w:rPr>
        <w:t>uzgados Agrarios</w:t>
      </w:r>
      <w:r>
        <w:rPr>
          <w:rFonts w:ascii="Book Antiqua" w:hAnsi="Book Antiqua" w:cs="Tahoma"/>
          <w:bCs/>
          <w:sz w:val="24"/>
          <w:szCs w:val="24"/>
        </w:rPr>
        <w:t xml:space="preserve">, que recibieron recurso de plazas nuevas a partir de marzo 2025, con motivo de la </w:t>
      </w:r>
      <w:r w:rsidR="006A67B9">
        <w:rPr>
          <w:rFonts w:ascii="Book Antiqua" w:hAnsi="Book Antiqua" w:cs="Tahoma"/>
          <w:bCs/>
          <w:sz w:val="24"/>
          <w:szCs w:val="24"/>
        </w:rPr>
        <w:t>entrada en vigor</w:t>
      </w:r>
      <w:r>
        <w:rPr>
          <w:rFonts w:ascii="Book Antiqua" w:hAnsi="Book Antiqua" w:cs="Tahoma"/>
          <w:bCs/>
          <w:sz w:val="24"/>
          <w:szCs w:val="24"/>
        </w:rPr>
        <w:t xml:space="preserve"> del Código Procesal Agrario.</w:t>
      </w:r>
    </w:p>
    <w:p w14:paraId="08B5BDF1" w14:textId="77777777" w:rsidR="004B3507" w:rsidRPr="004B3507" w:rsidRDefault="004B3507" w:rsidP="006D3177">
      <w:pPr>
        <w:contextualSpacing/>
        <w:jc w:val="both"/>
        <w:rPr>
          <w:rFonts w:ascii="Book Antiqua" w:hAnsi="Book Antiqua" w:cs="Tahoma"/>
          <w:bCs/>
          <w:sz w:val="24"/>
          <w:szCs w:val="24"/>
        </w:rPr>
      </w:pPr>
    </w:p>
    <w:p w14:paraId="3E7D1CCF" w14:textId="330AB344" w:rsidR="0009166F" w:rsidRDefault="0094361B" w:rsidP="006D3177">
      <w:pPr>
        <w:suppressAutoHyphens/>
        <w:jc w:val="both"/>
        <w:rPr>
          <w:rFonts w:ascii="Book Antiqua" w:hAnsi="Book Antiqua"/>
          <w:sz w:val="24"/>
          <w:szCs w:val="24"/>
        </w:rPr>
      </w:pPr>
      <w:r>
        <w:rPr>
          <w:rFonts w:ascii="Book Antiqua" w:hAnsi="Book Antiqua"/>
          <w:sz w:val="24"/>
          <w:szCs w:val="24"/>
        </w:rPr>
        <w:t xml:space="preserve">Las actividades realizadas durante los acompañamientos </w:t>
      </w:r>
      <w:r w:rsidR="00EF356D">
        <w:rPr>
          <w:rFonts w:ascii="Book Antiqua" w:hAnsi="Book Antiqua"/>
          <w:sz w:val="24"/>
          <w:szCs w:val="24"/>
        </w:rPr>
        <w:t>fueron</w:t>
      </w:r>
      <w:r w:rsidR="007826EA">
        <w:rPr>
          <w:rFonts w:ascii="Book Antiqua" w:hAnsi="Book Antiqua"/>
          <w:sz w:val="24"/>
          <w:szCs w:val="24"/>
        </w:rPr>
        <w:t xml:space="preserve"> las siguientes</w:t>
      </w:r>
      <w:r w:rsidR="00EF356D">
        <w:rPr>
          <w:rFonts w:ascii="Book Antiqua" w:hAnsi="Book Antiqua"/>
          <w:sz w:val="24"/>
          <w:szCs w:val="24"/>
        </w:rPr>
        <w:t>:</w:t>
      </w:r>
    </w:p>
    <w:p w14:paraId="0FA29741" w14:textId="11A373F4" w:rsidR="00EF356D" w:rsidRPr="007826EA" w:rsidRDefault="009D588F" w:rsidP="006D3177">
      <w:pPr>
        <w:pStyle w:val="Prrafodelista"/>
        <w:numPr>
          <w:ilvl w:val="0"/>
          <w:numId w:val="38"/>
        </w:numPr>
        <w:suppressAutoHyphens/>
        <w:jc w:val="both"/>
        <w:rPr>
          <w:rFonts w:ascii="Book Antiqua" w:hAnsi="Book Antiqua"/>
        </w:rPr>
      </w:pPr>
      <w:r>
        <w:rPr>
          <w:rFonts w:ascii="Book Antiqua" w:hAnsi="Book Antiqua"/>
        </w:rPr>
        <w:t>Enviar un c</w:t>
      </w:r>
      <w:r w:rsidR="007826EA" w:rsidRPr="007826EA">
        <w:rPr>
          <w:rFonts w:ascii="Book Antiqua" w:hAnsi="Book Antiqua"/>
        </w:rPr>
        <w:t>orreo al despacho poniéndose a la orden e informando de la visita. </w:t>
      </w:r>
    </w:p>
    <w:p w14:paraId="10B7B9CB" w14:textId="4AD5750A" w:rsidR="007826EA" w:rsidRPr="007826EA" w:rsidRDefault="007B295A" w:rsidP="006D3177">
      <w:pPr>
        <w:pStyle w:val="Prrafodelista"/>
        <w:numPr>
          <w:ilvl w:val="0"/>
          <w:numId w:val="38"/>
        </w:numPr>
        <w:suppressAutoHyphens/>
        <w:jc w:val="both"/>
        <w:rPr>
          <w:rFonts w:ascii="Book Antiqua" w:hAnsi="Book Antiqua"/>
        </w:rPr>
      </w:pPr>
      <w:r>
        <w:rPr>
          <w:rFonts w:ascii="Book Antiqua" w:hAnsi="Book Antiqua"/>
        </w:rPr>
        <w:t>Colaboración al despacho, para el r</w:t>
      </w:r>
      <w:r w:rsidR="007826EA" w:rsidRPr="007826EA">
        <w:rPr>
          <w:rFonts w:ascii="Book Antiqua" w:hAnsi="Book Antiqua"/>
        </w:rPr>
        <w:t>eparto del circulante según criterio de antigüedad, clase-procedimiento y fase</w:t>
      </w:r>
      <w:r w:rsidR="009D588F">
        <w:rPr>
          <w:rFonts w:ascii="Book Antiqua" w:hAnsi="Book Antiqua"/>
        </w:rPr>
        <w:t>.</w:t>
      </w:r>
    </w:p>
    <w:p w14:paraId="2E9084C2" w14:textId="6540F4AE" w:rsidR="007826EA" w:rsidRPr="007826EA" w:rsidRDefault="007826EA" w:rsidP="006D3177">
      <w:pPr>
        <w:pStyle w:val="Prrafodelista"/>
        <w:numPr>
          <w:ilvl w:val="0"/>
          <w:numId w:val="38"/>
        </w:numPr>
        <w:suppressAutoHyphens/>
        <w:jc w:val="both"/>
        <w:rPr>
          <w:rFonts w:ascii="Book Antiqua" w:hAnsi="Book Antiqua"/>
        </w:rPr>
      </w:pPr>
      <w:r w:rsidRPr="007826EA">
        <w:rPr>
          <w:rFonts w:ascii="Book Antiqua" w:hAnsi="Book Antiqua"/>
        </w:rPr>
        <w:t xml:space="preserve">Inclusión </w:t>
      </w:r>
      <w:r w:rsidR="009D588F">
        <w:rPr>
          <w:rFonts w:ascii="Book Antiqua" w:hAnsi="Book Antiqua"/>
        </w:rPr>
        <w:t xml:space="preserve">del reporte para el </w:t>
      </w:r>
      <w:r w:rsidRPr="007826EA">
        <w:rPr>
          <w:rFonts w:ascii="Book Antiqua" w:hAnsi="Book Antiqua"/>
        </w:rPr>
        <w:t xml:space="preserve">ajuste </w:t>
      </w:r>
      <w:r w:rsidR="006B113E">
        <w:rPr>
          <w:rFonts w:ascii="Book Antiqua" w:hAnsi="Book Antiqua"/>
        </w:rPr>
        <w:t>d</w:t>
      </w:r>
      <w:r w:rsidRPr="007826EA">
        <w:rPr>
          <w:rFonts w:ascii="Book Antiqua" w:hAnsi="Book Antiqua"/>
        </w:rPr>
        <w:t>el reparto automático por procedimiento.</w:t>
      </w:r>
    </w:p>
    <w:p w14:paraId="777264FA" w14:textId="07F7AF53" w:rsidR="007826EA" w:rsidRPr="007826EA" w:rsidRDefault="007826EA" w:rsidP="006D3177">
      <w:pPr>
        <w:pStyle w:val="Prrafodelista"/>
        <w:numPr>
          <w:ilvl w:val="0"/>
          <w:numId w:val="38"/>
        </w:numPr>
        <w:suppressAutoHyphens/>
        <w:jc w:val="both"/>
        <w:rPr>
          <w:rFonts w:ascii="Book Antiqua" w:hAnsi="Book Antiqua"/>
        </w:rPr>
      </w:pPr>
      <w:r w:rsidRPr="007826EA">
        <w:rPr>
          <w:rFonts w:ascii="Book Antiqua" w:hAnsi="Book Antiqua"/>
        </w:rPr>
        <w:t>Revisión y ajuste de matrices de indicadores de gestión</w:t>
      </w:r>
      <w:r w:rsidR="006B113E">
        <w:rPr>
          <w:rFonts w:ascii="Book Antiqua" w:hAnsi="Book Antiqua"/>
        </w:rPr>
        <w:t>.</w:t>
      </w:r>
    </w:p>
    <w:p w14:paraId="06DB9291" w14:textId="6B9B9015" w:rsidR="007826EA" w:rsidRDefault="007826EA" w:rsidP="006D03A0">
      <w:pPr>
        <w:pStyle w:val="Prrafodelista"/>
        <w:numPr>
          <w:ilvl w:val="0"/>
          <w:numId w:val="38"/>
        </w:numPr>
        <w:suppressAutoHyphens/>
        <w:jc w:val="both"/>
      </w:pPr>
      <w:r w:rsidRPr="007826EA">
        <w:rPr>
          <w:rFonts w:ascii="Book Antiqua" w:hAnsi="Book Antiqua"/>
        </w:rPr>
        <w:t>Confirmación existencia de espacio</w:t>
      </w:r>
      <w:r w:rsidR="006B113E">
        <w:rPr>
          <w:rFonts w:ascii="Book Antiqua" w:hAnsi="Book Antiqua"/>
        </w:rPr>
        <w:t xml:space="preserve">, </w:t>
      </w:r>
      <w:r w:rsidRPr="007826EA">
        <w:rPr>
          <w:rFonts w:ascii="Book Antiqua" w:hAnsi="Book Antiqua"/>
        </w:rPr>
        <w:t>equipo</w:t>
      </w:r>
      <w:r w:rsidR="006B113E">
        <w:rPr>
          <w:rFonts w:ascii="Book Antiqua" w:hAnsi="Book Antiqua"/>
        </w:rPr>
        <w:t xml:space="preserve"> y</w:t>
      </w:r>
      <w:r w:rsidRPr="007826EA">
        <w:rPr>
          <w:rFonts w:ascii="Book Antiqua" w:hAnsi="Book Antiqua"/>
        </w:rPr>
        <w:t xml:space="preserve"> mobiliario</w:t>
      </w:r>
      <w:r w:rsidR="007B295A">
        <w:rPr>
          <w:rFonts w:ascii="Book Antiqua" w:hAnsi="Book Antiqua"/>
        </w:rPr>
        <w:t xml:space="preserve"> para puesto nuevos</w:t>
      </w:r>
      <w:r w:rsidR="006B113E">
        <w:rPr>
          <w:rFonts w:ascii="Book Antiqua" w:hAnsi="Book Antiqua"/>
        </w:rPr>
        <w:t>.</w:t>
      </w:r>
    </w:p>
    <w:p w14:paraId="70E3E9AA" w14:textId="77777777" w:rsidR="004477EB" w:rsidRDefault="004477EB" w:rsidP="006D3177">
      <w:pPr>
        <w:suppressAutoHyphens/>
        <w:jc w:val="both"/>
        <w:rPr>
          <w:rFonts w:ascii="Book Antiqua" w:hAnsi="Book Antiqua"/>
          <w:sz w:val="24"/>
          <w:szCs w:val="24"/>
          <w:lang w:val="es-419"/>
        </w:rPr>
      </w:pPr>
    </w:p>
    <w:p w14:paraId="50BFFD3B" w14:textId="504B3959" w:rsidR="00BE065F" w:rsidRDefault="002702F1" w:rsidP="006D3177">
      <w:pPr>
        <w:suppressAutoHyphens/>
        <w:jc w:val="both"/>
        <w:rPr>
          <w:rFonts w:ascii="Book Antiqua" w:hAnsi="Book Antiqua"/>
          <w:sz w:val="24"/>
          <w:szCs w:val="24"/>
          <w:lang w:val="es-419"/>
        </w:rPr>
      </w:pPr>
      <w:r>
        <w:rPr>
          <w:rFonts w:ascii="Book Antiqua" w:hAnsi="Book Antiqua"/>
          <w:sz w:val="24"/>
          <w:szCs w:val="24"/>
          <w:lang w:val="es-419"/>
        </w:rPr>
        <w:t xml:space="preserve">En el siguiente cuadro se dispone </w:t>
      </w:r>
      <w:r w:rsidR="001262F8">
        <w:rPr>
          <w:rFonts w:ascii="Book Antiqua" w:hAnsi="Book Antiqua"/>
          <w:sz w:val="24"/>
          <w:szCs w:val="24"/>
          <w:lang w:val="es-419"/>
        </w:rPr>
        <w:t xml:space="preserve">la documentación </w:t>
      </w:r>
      <w:r w:rsidR="00BE065F">
        <w:rPr>
          <w:rFonts w:ascii="Book Antiqua" w:hAnsi="Book Antiqua"/>
          <w:sz w:val="24"/>
          <w:szCs w:val="24"/>
          <w:lang w:val="es-419"/>
        </w:rPr>
        <w:t>relacionada con el acompañamiento de cada oficina:</w:t>
      </w:r>
    </w:p>
    <w:p w14:paraId="110A3219" w14:textId="724B3A0F" w:rsidR="00050F45" w:rsidRDefault="001262F8" w:rsidP="006D3177">
      <w:pPr>
        <w:suppressAutoHyphens/>
        <w:jc w:val="both"/>
        <w:rPr>
          <w:rFonts w:ascii="Book Antiqua" w:hAnsi="Book Antiqua"/>
          <w:sz w:val="24"/>
          <w:szCs w:val="24"/>
          <w:lang w:val="es-419"/>
        </w:rPr>
      </w:pPr>
      <w:r>
        <w:rPr>
          <w:rFonts w:ascii="Book Antiqua" w:hAnsi="Book Antiqua"/>
          <w:sz w:val="24"/>
          <w:szCs w:val="24"/>
          <w:lang w:val="es-419"/>
        </w:rPr>
        <w:t xml:space="preserve"> </w:t>
      </w:r>
    </w:p>
    <w:p w14:paraId="7FE8B4D4" w14:textId="03C0ACC0" w:rsidR="00050F45" w:rsidRPr="006D03A0" w:rsidRDefault="00050F45" w:rsidP="006D03A0">
      <w:pPr>
        <w:pStyle w:val="Descripcin"/>
        <w:keepNext/>
        <w:spacing w:before="0" w:after="0" w:line="240" w:lineRule="auto"/>
        <w:jc w:val="center"/>
        <w:rPr>
          <w:rFonts w:ascii="Book Antiqua" w:hAnsi="Book Antiqua"/>
          <w:b w:val="0"/>
          <w:bCs w:val="0"/>
          <w:i/>
          <w:iCs/>
          <w:color w:val="1F3864" w:themeColor="accent1" w:themeShade="80"/>
          <w:sz w:val="22"/>
          <w:szCs w:val="22"/>
        </w:rPr>
      </w:pPr>
      <w:r w:rsidRPr="006D03A0">
        <w:rPr>
          <w:rFonts w:ascii="Book Antiqua" w:hAnsi="Book Antiqua"/>
          <w:color w:val="1F3864" w:themeColor="accent1" w:themeShade="80"/>
          <w:sz w:val="22"/>
          <w:szCs w:val="22"/>
        </w:rPr>
        <w:t xml:space="preserve">Tabla </w:t>
      </w:r>
      <w:r w:rsidRPr="006D03A0">
        <w:rPr>
          <w:rFonts w:ascii="Book Antiqua" w:hAnsi="Book Antiqua"/>
          <w:b w:val="0"/>
          <w:bCs w:val="0"/>
          <w:i/>
          <w:iCs/>
          <w:color w:val="1F3864" w:themeColor="accent1" w:themeShade="80"/>
          <w:sz w:val="22"/>
          <w:szCs w:val="22"/>
        </w:rPr>
        <w:fldChar w:fldCharType="begin"/>
      </w:r>
      <w:r w:rsidRPr="006D03A0">
        <w:rPr>
          <w:rFonts w:ascii="Book Antiqua" w:hAnsi="Book Antiqua"/>
          <w:color w:val="1F3864" w:themeColor="accent1" w:themeShade="80"/>
          <w:sz w:val="22"/>
          <w:szCs w:val="22"/>
        </w:rPr>
        <w:instrText xml:space="preserve"> SEQ Tabla \* ARABIC </w:instrText>
      </w:r>
      <w:r w:rsidRPr="006D03A0">
        <w:rPr>
          <w:rFonts w:ascii="Book Antiqua" w:hAnsi="Book Antiqua"/>
          <w:b w:val="0"/>
          <w:bCs w:val="0"/>
          <w:i/>
          <w:iCs/>
          <w:color w:val="1F3864" w:themeColor="accent1" w:themeShade="80"/>
          <w:sz w:val="22"/>
          <w:szCs w:val="22"/>
        </w:rPr>
        <w:fldChar w:fldCharType="separate"/>
      </w:r>
      <w:r w:rsidRPr="006D03A0">
        <w:rPr>
          <w:rFonts w:ascii="Book Antiqua" w:hAnsi="Book Antiqua"/>
          <w:noProof/>
          <w:color w:val="1F3864" w:themeColor="accent1" w:themeShade="80"/>
          <w:sz w:val="22"/>
          <w:szCs w:val="22"/>
        </w:rPr>
        <w:t>2</w:t>
      </w:r>
      <w:r w:rsidRPr="006D03A0">
        <w:rPr>
          <w:rFonts w:ascii="Book Antiqua" w:hAnsi="Book Antiqua"/>
          <w:b w:val="0"/>
          <w:bCs w:val="0"/>
          <w:i/>
          <w:iCs/>
          <w:color w:val="1F3864" w:themeColor="accent1" w:themeShade="80"/>
          <w:sz w:val="22"/>
          <w:szCs w:val="22"/>
        </w:rPr>
        <w:fldChar w:fldCharType="end"/>
      </w:r>
    </w:p>
    <w:p w14:paraId="19237268" w14:textId="37A216A9" w:rsidR="00050F45" w:rsidRPr="006D03A0" w:rsidRDefault="00050F45" w:rsidP="006D3177">
      <w:pPr>
        <w:suppressAutoHyphens/>
        <w:jc w:val="center"/>
        <w:rPr>
          <w:rFonts w:ascii="Book Antiqua" w:eastAsia="Calibri" w:hAnsi="Book Antiqua"/>
          <w:b/>
          <w:bCs/>
          <w:color w:val="1F3864" w:themeColor="accent1" w:themeShade="80"/>
          <w:sz w:val="22"/>
          <w:szCs w:val="22"/>
          <w:lang w:eastAsia="en-US"/>
        </w:rPr>
      </w:pPr>
      <w:r w:rsidRPr="006D03A0">
        <w:rPr>
          <w:rFonts w:ascii="Book Antiqua" w:eastAsia="Calibri" w:hAnsi="Book Antiqua"/>
          <w:b/>
          <w:bCs/>
          <w:color w:val="1F3864" w:themeColor="accent1" w:themeShade="80"/>
          <w:sz w:val="22"/>
          <w:szCs w:val="22"/>
          <w:lang w:eastAsia="en-US"/>
        </w:rPr>
        <w:t>Informe</w:t>
      </w:r>
      <w:r w:rsidR="00C44421" w:rsidRPr="006D03A0">
        <w:rPr>
          <w:rFonts w:ascii="Book Antiqua" w:eastAsia="Calibri" w:hAnsi="Book Antiqua"/>
          <w:b/>
          <w:bCs/>
          <w:color w:val="1F3864" w:themeColor="accent1" w:themeShade="80"/>
          <w:sz w:val="22"/>
          <w:szCs w:val="22"/>
          <w:lang w:eastAsia="en-US"/>
        </w:rPr>
        <w:t>s</w:t>
      </w:r>
      <w:r w:rsidRPr="006D03A0">
        <w:rPr>
          <w:rFonts w:ascii="Book Antiqua" w:eastAsia="Calibri" w:hAnsi="Book Antiqua"/>
          <w:b/>
          <w:bCs/>
          <w:color w:val="1F3864" w:themeColor="accent1" w:themeShade="80"/>
          <w:sz w:val="22"/>
          <w:szCs w:val="22"/>
          <w:lang w:eastAsia="en-US"/>
        </w:rPr>
        <w:t xml:space="preserve"> de</w:t>
      </w:r>
      <w:r w:rsidR="00C44421" w:rsidRPr="006D03A0">
        <w:rPr>
          <w:rFonts w:ascii="Book Antiqua" w:eastAsia="Calibri" w:hAnsi="Book Antiqua"/>
          <w:b/>
          <w:bCs/>
          <w:color w:val="1F3864" w:themeColor="accent1" w:themeShade="80"/>
          <w:sz w:val="22"/>
          <w:szCs w:val="22"/>
          <w:lang w:eastAsia="en-US"/>
        </w:rPr>
        <w:t xml:space="preserve"> los</w:t>
      </w:r>
      <w:r w:rsidRPr="006D03A0">
        <w:rPr>
          <w:rFonts w:ascii="Book Antiqua" w:eastAsia="Calibri" w:hAnsi="Book Antiqua"/>
          <w:b/>
          <w:bCs/>
          <w:color w:val="1F3864" w:themeColor="accent1" w:themeShade="80"/>
          <w:sz w:val="22"/>
          <w:szCs w:val="22"/>
          <w:lang w:eastAsia="en-US"/>
        </w:rPr>
        <w:t xml:space="preserve"> acompañamientos realizado</w:t>
      </w:r>
      <w:r w:rsidR="00C44421" w:rsidRPr="006D03A0">
        <w:rPr>
          <w:rFonts w:ascii="Book Antiqua" w:eastAsia="Calibri" w:hAnsi="Book Antiqua"/>
          <w:b/>
          <w:bCs/>
          <w:color w:val="1F3864" w:themeColor="accent1" w:themeShade="80"/>
          <w:sz w:val="22"/>
          <w:szCs w:val="22"/>
          <w:lang w:eastAsia="en-US"/>
        </w:rPr>
        <w:t>s a las oficinas competentes en materia Agraria que recibieron recurso a partir de marzo 2025.</w:t>
      </w:r>
    </w:p>
    <w:tbl>
      <w:tblPr>
        <w:tblW w:w="5314" w:type="pct"/>
        <w:tblInd w:w="-572" w:type="dxa"/>
        <w:tblLayout w:type="fixed"/>
        <w:tblCellMar>
          <w:left w:w="70" w:type="dxa"/>
          <w:right w:w="70" w:type="dxa"/>
        </w:tblCellMar>
        <w:tblLook w:val="04A0" w:firstRow="1" w:lastRow="0" w:firstColumn="1" w:lastColumn="0" w:noHBand="0" w:noVBand="1"/>
      </w:tblPr>
      <w:tblGrid>
        <w:gridCol w:w="2695"/>
        <w:gridCol w:w="1841"/>
        <w:gridCol w:w="3543"/>
        <w:gridCol w:w="1702"/>
      </w:tblGrid>
      <w:tr w:rsidR="00EB65A0" w:rsidRPr="006D03A0" w14:paraId="43A09664" w14:textId="77777777" w:rsidTr="006D03A0">
        <w:trPr>
          <w:trHeight w:val="576"/>
        </w:trPr>
        <w:tc>
          <w:tcPr>
            <w:tcW w:w="1378" w:type="pct"/>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62780B85" w14:textId="77777777" w:rsidR="00EB65A0" w:rsidRPr="006D03A0" w:rsidRDefault="00EB65A0" w:rsidP="00203A5F">
            <w:pPr>
              <w:jc w:val="center"/>
              <w:rPr>
                <w:rFonts w:ascii="Book Antiqua" w:hAnsi="Book Antiqua" w:cs="Calibri"/>
                <w:b/>
                <w:bCs/>
                <w:color w:val="FFFFFF"/>
                <w:lang w:val="es-419" w:eastAsia="es-419"/>
              </w:rPr>
            </w:pPr>
            <w:r w:rsidRPr="006D03A0">
              <w:rPr>
                <w:rFonts w:ascii="Book Antiqua" w:hAnsi="Book Antiqua" w:cs="Calibri"/>
                <w:b/>
                <w:bCs/>
                <w:color w:val="FFFFFF"/>
                <w:lang w:val="es-419" w:eastAsia="es-419"/>
              </w:rPr>
              <w:t>Nombre del Despacho</w:t>
            </w:r>
          </w:p>
        </w:tc>
        <w:tc>
          <w:tcPr>
            <w:tcW w:w="941" w:type="pct"/>
            <w:tcBorders>
              <w:top w:val="single" w:sz="4" w:space="0" w:color="auto"/>
              <w:left w:val="nil"/>
              <w:bottom w:val="single" w:sz="4" w:space="0" w:color="auto"/>
              <w:right w:val="single" w:sz="4" w:space="0" w:color="auto"/>
            </w:tcBorders>
            <w:shd w:val="clear" w:color="auto" w:fill="1F4E79" w:themeFill="accent5" w:themeFillShade="80"/>
            <w:noWrap/>
            <w:vAlign w:val="center"/>
            <w:hideMark/>
          </w:tcPr>
          <w:p w14:paraId="325EE773" w14:textId="4AFF4776" w:rsidR="00EB65A0" w:rsidRPr="006D03A0" w:rsidRDefault="00177878" w:rsidP="00203A5F">
            <w:pPr>
              <w:jc w:val="center"/>
              <w:rPr>
                <w:rFonts w:ascii="Book Antiqua" w:hAnsi="Book Antiqua" w:cs="Calibri"/>
                <w:b/>
                <w:bCs/>
                <w:color w:val="FFFFFF"/>
                <w:lang w:val="es-419" w:eastAsia="es-419"/>
              </w:rPr>
            </w:pPr>
            <w:r w:rsidRPr="006D03A0">
              <w:rPr>
                <w:rFonts w:ascii="Book Antiqua" w:hAnsi="Book Antiqua" w:cs="Calibri"/>
                <w:b/>
                <w:bCs/>
                <w:color w:val="FFFFFF"/>
                <w:lang w:val="es-419" w:eastAsia="es-419"/>
              </w:rPr>
              <w:t>Oficio elaborado en</w:t>
            </w:r>
            <w:r w:rsidR="00EB65A0" w:rsidRPr="006D03A0">
              <w:rPr>
                <w:rFonts w:ascii="Book Antiqua" w:hAnsi="Book Antiqua" w:cs="Calibri"/>
                <w:b/>
                <w:bCs/>
                <w:color w:val="FFFFFF"/>
                <w:lang w:val="es-419" w:eastAsia="es-419"/>
              </w:rPr>
              <w:t xml:space="preserve"> </w:t>
            </w:r>
            <w:r w:rsidR="00CE5BAC" w:rsidRPr="006D03A0">
              <w:rPr>
                <w:rFonts w:ascii="Book Antiqua" w:hAnsi="Book Antiqua" w:cs="Calibri"/>
                <w:b/>
                <w:bCs/>
                <w:color w:val="FFFFFF"/>
                <w:lang w:val="es-419" w:eastAsia="es-419"/>
              </w:rPr>
              <w:t>marzo</w:t>
            </w:r>
            <w:r w:rsidR="00EB65A0" w:rsidRPr="006D03A0">
              <w:rPr>
                <w:rFonts w:ascii="Book Antiqua" w:hAnsi="Book Antiqua" w:cs="Calibri"/>
                <w:b/>
                <w:bCs/>
                <w:color w:val="FFFFFF"/>
                <w:lang w:val="es-419" w:eastAsia="es-419"/>
              </w:rPr>
              <w:t xml:space="preserve"> 2025</w:t>
            </w:r>
          </w:p>
        </w:tc>
        <w:tc>
          <w:tcPr>
            <w:tcW w:w="1811" w:type="pct"/>
            <w:tcBorders>
              <w:top w:val="single" w:sz="4" w:space="0" w:color="auto"/>
              <w:left w:val="nil"/>
              <w:bottom w:val="single" w:sz="4" w:space="0" w:color="auto"/>
              <w:right w:val="nil"/>
            </w:tcBorders>
            <w:shd w:val="clear" w:color="auto" w:fill="1F4E79" w:themeFill="accent5" w:themeFillShade="80"/>
            <w:noWrap/>
            <w:vAlign w:val="center"/>
            <w:hideMark/>
          </w:tcPr>
          <w:p w14:paraId="7DE20376" w14:textId="04F1F5C5" w:rsidR="00EB65A0" w:rsidRPr="006D03A0" w:rsidRDefault="00EB65A0" w:rsidP="00203A5F">
            <w:pPr>
              <w:jc w:val="center"/>
              <w:rPr>
                <w:rFonts w:ascii="Book Antiqua" w:hAnsi="Book Antiqua" w:cs="Calibri"/>
                <w:b/>
                <w:bCs/>
                <w:color w:val="FFFFFF"/>
                <w:lang w:val="es-419" w:eastAsia="es-419"/>
              </w:rPr>
            </w:pPr>
            <w:r w:rsidRPr="006D03A0">
              <w:rPr>
                <w:rFonts w:ascii="Book Antiqua" w:hAnsi="Book Antiqua" w:cs="Calibri"/>
                <w:b/>
                <w:bCs/>
                <w:color w:val="FFFFFF"/>
                <w:lang w:val="es-419" w:eastAsia="es-419"/>
              </w:rPr>
              <w:t>Reporte GIS</w:t>
            </w:r>
            <w:r w:rsidR="00177878" w:rsidRPr="006D03A0">
              <w:rPr>
                <w:rFonts w:ascii="Book Antiqua" w:hAnsi="Book Antiqua" w:cs="Calibri"/>
                <w:b/>
                <w:bCs/>
                <w:color w:val="FFFFFF"/>
                <w:lang w:val="es-419" w:eastAsia="es-419"/>
              </w:rPr>
              <w:t xml:space="preserve"> para configuración de </w:t>
            </w:r>
            <w:r w:rsidR="00944210" w:rsidRPr="006D03A0">
              <w:rPr>
                <w:rFonts w:ascii="Book Antiqua" w:hAnsi="Book Antiqua" w:cs="Calibri"/>
                <w:b/>
                <w:bCs/>
                <w:color w:val="FFFFFF"/>
                <w:lang w:val="es-419" w:eastAsia="es-419"/>
              </w:rPr>
              <w:t>repartos o nuevas ubicaciones</w:t>
            </w:r>
          </w:p>
        </w:tc>
        <w:tc>
          <w:tcPr>
            <w:tcW w:w="870" w:type="pct"/>
            <w:tcBorders>
              <w:top w:val="single" w:sz="4" w:space="0" w:color="auto"/>
              <w:left w:val="single" w:sz="4" w:space="0" w:color="auto"/>
              <w:bottom w:val="single" w:sz="4" w:space="0" w:color="auto"/>
              <w:right w:val="single" w:sz="4" w:space="0" w:color="auto"/>
            </w:tcBorders>
            <w:shd w:val="clear" w:color="auto" w:fill="1F4E79" w:themeFill="accent5" w:themeFillShade="80"/>
            <w:noWrap/>
            <w:vAlign w:val="center"/>
            <w:hideMark/>
          </w:tcPr>
          <w:p w14:paraId="62ABBA27" w14:textId="439A06B8" w:rsidR="00EB65A0" w:rsidRPr="006D03A0" w:rsidRDefault="00EB65A0" w:rsidP="00203A5F">
            <w:pPr>
              <w:jc w:val="center"/>
              <w:rPr>
                <w:rFonts w:ascii="Book Antiqua" w:hAnsi="Book Antiqua" w:cs="Calibri"/>
                <w:b/>
                <w:bCs/>
                <w:color w:val="FFFFFF"/>
                <w:lang w:val="es-419" w:eastAsia="es-419"/>
              </w:rPr>
            </w:pPr>
            <w:r w:rsidRPr="006D03A0">
              <w:rPr>
                <w:rFonts w:ascii="Book Antiqua" w:hAnsi="Book Antiqua" w:cs="Calibri"/>
                <w:b/>
                <w:bCs/>
                <w:color w:val="FFFFFF"/>
                <w:lang w:val="es-419" w:eastAsia="es-419"/>
              </w:rPr>
              <w:t>Archivo</w:t>
            </w:r>
          </w:p>
        </w:tc>
      </w:tr>
      <w:tr w:rsidR="00EB65A0" w:rsidRPr="006D03A0" w14:paraId="23012E02" w14:textId="77777777" w:rsidTr="006D03A0">
        <w:trPr>
          <w:trHeight w:val="707"/>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02B659DE"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Agrario de Jicaral </w:t>
            </w:r>
          </w:p>
        </w:tc>
        <w:tc>
          <w:tcPr>
            <w:tcW w:w="941" w:type="pct"/>
            <w:tcBorders>
              <w:top w:val="nil"/>
              <w:left w:val="nil"/>
              <w:bottom w:val="single" w:sz="4" w:space="0" w:color="auto"/>
              <w:right w:val="single" w:sz="4" w:space="0" w:color="auto"/>
            </w:tcBorders>
            <w:shd w:val="clear" w:color="auto" w:fill="auto"/>
            <w:noWrap/>
            <w:vAlign w:val="center"/>
            <w:hideMark/>
          </w:tcPr>
          <w:p w14:paraId="28A23D77"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883-PLA-MNP-TR-2025</w:t>
            </w:r>
          </w:p>
        </w:tc>
        <w:tc>
          <w:tcPr>
            <w:tcW w:w="1811" w:type="pct"/>
            <w:tcBorders>
              <w:top w:val="nil"/>
              <w:left w:val="nil"/>
              <w:bottom w:val="single" w:sz="4" w:space="0" w:color="auto"/>
              <w:right w:val="nil"/>
            </w:tcBorders>
            <w:shd w:val="clear" w:color="auto" w:fill="auto"/>
            <w:noWrap/>
            <w:vAlign w:val="center"/>
            <w:hideMark/>
          </w:tcPr>
          <w:p w14:paraId="731CD153" w14:textId="77777777" w:rsidR="00EB65A0" w:rsidRPr="006D03A0" w:rsidRDefault="00EB65A0"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Reporte 670962.</w:t>
            </w:r>
          </w:p>
        </w:tc>
        <w:bookmarkStart w:id="0" w:name="_MON_1808556190"/>
        <w:bookmarkEnd w:id="0"/>
        <w:tc>
          <w:tcPr>
            <w:tcW w:w="870" w:type="pct"/>
            <w:tcBorders>
              <w:top w:val="nil"/>
              <w:left w:val="single" w:sz="4" w:space="0" w:color="auto"/>
              <w:bottom w:val="single" w:sz="4" w:space="0" w:color="auto"/>
              <w:right w:val="single" w:sz="4" w:space="0" w:color="auto"/>
            </w:tcBorders>
            <w:shd w:val="clear" w:color="auto" w:fill="auto"/>
            <w:noWrap/>
            <w:vAlign w:val="center"/>
          </w:tcPr>
          <w:p w14:paraId="33975EDB" w14:textId="2BF37C2A" w:rsidR="00EB65A0" w:rsidRPr="006D03A0" w:rsidRDefault="003F05A6"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36EF29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8" o:title=""/>
                </v:shape>
                <o:OLEObject Type="Embed" ProgID="Word.Document.12" ShapeID="_x0000_i1025" DrawAspect="Icon" ObjectID="_1810620283" r:id="rId9">
                  <o:FieldCodes>\s</o:FieldCodes>
                </o:OLEObject>
              </w:object>
            </w:r>
          </w:p>
        </w:tc>
      </w:tr>
      <w:tr w:rsidR="00EB65A0" w:rsidRPr="006D03A0" w14:paraId="42F5E389" w14:textId="77777777" w:rsidTr="006D03A0">
        <w:trPr>
          <w:trHeight w:val="693"/>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7F4ED452"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Agrario del Primer Circuito Judicial de la Zona Atlántica </w:t>
            </w:r>
            <w:r w:rsidRPr="006D03A0">
              <w:rPr>
                <w:rFonts w:ascii="Book Antiqua" w:hAnsi="Book Antiqua" w:cs="Calibri"/>
                <w:b/>
                <w:bCs/>
                <w:color w:val="000000"/>
                <w:lang w:val="es-419" w:eastAsia="es-419"/>
              </w:rPr>
              <w:t>(Limón)</w:t>
            </w:r>
          </w:p>
        </w:tc>
        <w:tc>
          <w:tcPr>
            <w:tcW w:w="941" w:type="pct"/>
            <w:tcBorders>
              <w:top w:val="single" w:sz="4" w:space="0" w:color="auto"/>
              <w:left w:val="nil"/>
              <w:bottom w:val="single" w:sz="4" w:space="0" w:color="auto"/>
              <w:right w:val="nil"/>
            </w:tcBorders>
            <w:shd w:val="clear" w:color="auto" w:fill="auto"/>
            <w:noWrap/>
            <w:vAlign w:val="center"/>
            <w:hideMark/>
          </w:tcPr>
          <w:p w14:paraId="0E344694"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1175-PLA-EV-TR-2025</w:t>
            </w:r>
          </w:p>
        </w:tc>
        <w:tc>
          <w:tcPr>
            <w:tcW w:w="1811" w:type="pct"/>
            <w:tcBorders>
              <w:top w:val="nil"/>
              <w:left w:val="single" w:sz="4" w:space="0" w:color="auto"/>
              <w:bottom w:val="single" w:sz="4" w:space="0" w:color="auto"/>
              <w:right w:val="nil"/>
            </w:tcBorders>
            <w:shd w:val="clear" w:color="auto" w:fill="auto"/>
            <w:vAlign w:val="center"/>
            <w:hideMark/>
          </w:tcPr>
          <w:p w14:paraId="068447C1" w14:textId="48D9EBBE" w:rsidR="00EB65A0" w:rsidRPr="006D03A0" w:rsidRDefault="00EB65A0"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Se realizó reporte:</w:t>
            </w:r>
            <w:r w:rsidRPr="006D03A0">
              <w:rPr>
                <w:rFonts w:ascii="Book Antiqua" w:hAnsi="Book Antiqua" w:cs="Calibri"/>
                <w:color w:val="000000"/>
                <w:lang w:val="es-419" w:eastAsia="es-419"/>
              </w:rPr>
              <w:br/>
              <w:t>RF-2131262-3-670702</w:t>
            </w:r>
            <w:r w:rsidRPr="006D03A0">
              <w:rPr>
                <w:rFonts w:ascii="Book Antiqua" w:hAnsi="Book Antiqua" w:cs="Calibri"/>
                <w:color w:val="000000"/>
                <w:lang w:val="es-419" w:eastAsia="es-419"/>
              </w:rPr>
              <w:br/>
              <w:t xml:space="preserve"> pero se dej</w:t>
            </w:r>
            <w:r w:rsidR="00A5646D" w:rsidRPr="006D03A0">
              <w:rPr>
                <w:rFonts w:ascii="Book Antiqua" w:hAnsi="Book Antiqua" w:cs="Calibri"/>
                <w:color w:val="000000"/>
                <w:lang w:val="es-419" w:eastAsia="es-419"/>
              </w:rPr>
              <w:t>ó</w:t>
            </w:r>
            <w:r w:rsidRPr="006D03A0">
              <w:rPr>
                <w:rFonts w:ascii="Book Antiqua" w:hAnsi="Book Antiqua" w:cs="Calibri"/>
                <w:color w:val="000000"/>
                <w:lang w:val="es-419" w:eastAsia="es-419"/>
              </w:rPr>
              <w:t xml:space="preserve"> sin efecto, debido a las inconsistencias del sistema SIAGPJ</w:t>
            </w:r>
          </w:p>
        </w:tc>
        <w:bookmarkStart w:id="1" w:name="_MON_1808556296"/>
        <w:bookmarkEnd w:id="1"/>
        <w:tc>
          <w:tcPr>
            <w:tcW w:w="870" w:type="pct"/>
            <w:tcBorders>
              <w:top w:val="nil"/>
              <w:left w:val="single" w:sz="4" w:space="0" w:color="auto"/>
              <w:bottom w:val="single" w:sz="4" w:space="0" w:color="auto"/>
              <w:right w:val="single" w:sz="4" w:space="0" w:color="auto"/>
            </w:tcBorders>
            <w:shd w:val="clear" w:color="auto" w:fill="auto"/>
            <w:noWrap/>
            <w:vAlign w:val="center"/>
          </w:tcPr>
          <w:p w14:paraId="1BC15C21" w14:textId="56FE76F0" w:rsidR="00EB65A0" w:rsidRPr="006D03A0" w:rsidRDefault="006838B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7B25BCBC">
                <v:shape id="_x0000_i1026" type="#_x0000_t75" style="width:75.75pt;height:49.5pt" o:ole="">
                  <v:imagedata r:id="rId10" o:title=""/>
                </v:shape>
                <o:OLEObject Type="Embed" ProgID="Word.Document.12" ShapeID="_x0000_i1026" DrawAspect="Icon" ObjectID="_1810620284" r:id="rId11">
                  <o:FieldCodes>\s</o:FieldCodes>
                </o:OLEObject>
              </w:object>
            </w:r>
          </w:p>
        </w:tc>
      </w:tr>
      <w:tr w:rsidR="00EB65A0" w:rsidRPr="006D03A0" w14:paraId="14AC96E4" w14:textId="77777777" w:rsidTr="006D03A0">
        <w:trPr>
          <w:trHeight w:val="679"/>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6E26D16A"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Juzgado Agrario del Segundo Circuito Judicial de Alajuela</w:t>
            </w:r>
            <w:r w:rsidRPr="006D03A0">
              <w:rPr>
                <w:rFonts w:ascii="Book Antiqua" w:hAnsi="Book Antiqua" w:cs="Calibri"/>
                <w:b/>
                <w:bCs/>
                <w:color w:val="000000"/>
                <w:lang w:val="es-419" w:eastAsia="es-419"/>
              </w:rPr>
              <w:t xml:space="preserve"> (San Carlos)</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623CB6C2"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1459-PLA-EV-TR-2025</w:t>
            </w:r>
            <w:r w:rsidRPr="006D03A0">
              <w:rPr>
                <w:rFonts w:ascii="Book Antiqua" w:hAnsi="Book Antiqua" w:cs="Calibri"/>
                <w:color w:val="000000"/>
                <w:lang w:val="es-419" w:eastAsia="es-419"/>
              </w:rPr>
              <w:br/>
              <w:t xml:space="preserve"> </w:t>
            </w:r>
          </w:p>
        </w:tc>
        <w:tc>
          <w:tcPr>
            <w:tcW w:w="1811" w:type="pct"/>
            <w:tcBorders>
              <w:top w:val="nil"/>
              <w:left w:val="nil"/>
              <w:bottom w:val="single" w:sz="4" w:space="0" w:color="auto"/>
              <w:right w:val="nil"/>
            </w:tcBorders>
            <w:shd w:val="clear" w:color="auto" w:fill="auto"/>
            <w:noWrap/>
            <w:vAlign w:val="center"/>
            <w:hideMark/>
          </w:tcPr>
          <w:p w14:paraId="4E3C1601" w14:textId="443992CA" w:rsidR="00EB65A0" w:rsidRPr="006D03A0" w:rsidRDefault="00FE05F0" w:rsidP="006D03A0">
            <w:pPr>
              <w:jc w:val="both"/>
              <w:rPr>
                <w:rFonts w:ascii="Book Antiqua" w:hAnsi="Book Antiqua" w:cs="Calibri"/>
                <w:color w:val="000000"/>
                <w:lang w:val="es-419" w:eastAsia="es-419"/>
              </w:rPr>
            </w:pPr>
            <w:r w:rsidRPr="006D03A0">
              <w:rPr>
                <w:rFonts w:ascii="Book Antiqua" w:hAnsi="Book Antiqua" w:cs="Calibri"/>
                <w:color w:val="000000"/>
                <w:lang w:eastAsia="es-419"/>
              </w:rPr>
              <w:t xml:space="preserve">La distribución continuará realizándose de manera manual, hasta que el DTIC </w:t>
            </w:r>
            <w:r w:rsidR="00964A81" w:rsidRPr="006D03A0">
              <w:rPr>
                <w:rFonts w:ascii="Book Antiqua" w:hAnsi="Book Antiqua" w:cs="Calibri"/>
                <w:color w:val="000000"/>
                <w:lang w:eastAsia="es-419"/>
              </w:rPr>
              <w:t>realice</w:t>
            </w:r>
            <w:r w:rsidRPr="006D03A0">
              <w:rPr>
                <w:rFonts w:ascii="Book Antiqua" w:hAnsi="Book Antiqua" w:cs="Calibri"/>
                <w:color w:val="000000"/>
                <w:lang w:eastAsia="es-419"/>
              </w:rPr>
              <w:t xml:space="preserve"> las mejoras en el SIAGPJ</w:t>
            </w:r>
          </w:p>
        </w:tc>
        <w:bookmarkStart w:id="2" w:name="_MON_1808556488"/>
        <w:bookmarkEnd w:id="2"/>
        <w:tc>
          <w:tcPr>
            <w:tcW w:w="870" w:type="pct"/>
            <w:tcBorders>
              <w:top w:val="nil"/>
              <w:left w:val="single" w:sz="4" w:space="0" w:color="auto"/>
              <w:bottom w:val="single" w:sz="4" w:space="0" w:color="auto"/>
              <w:right w:val="single" w:sz="4" w:space="0" w:color="auto"/>
            </w:tcBorders>
            <w:shd w:val="clear" w:color="auto" w:fill="auto"/>
            <w:noWrap/>
            <w:vAlign w:val="center"/>
          </w:tcPr>
          <w:p w14:paraId="722502EC" w14:textId="433B1A50" w:rsidR="00EB65A0" w:rsidRPr="006D03A0" w:rsidRDefault="001E1A6B"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4D6D351F">
                <v:shape id="_x0000_i1027" type="#_x0000_t75" style="width:75.75pt;height:49.5pt" o:ole="">
                  <v:imagedata r:id="rId12" o:title=""/>
                </v:shape>
                <o:OLEObject Type="Embed" ProgID="Word.Document.12" ShapeID="_x0000_i1027" DrawAspect="Icon" ObjectID="_1810620285" r:id="rId13">
                  <o:FieldCodes>\s</o:FieldCodes>
                </o:OLEObject>
              </w:object>
            </w:r>
          </w:p>
        </w:tc>
      </w:tr>
      <w:tr w:rsidR="00EB65A0" w:rsidRPr="006D03A0" w14:paraId="1741ECDF" w14:textId="77777777" w:rsidTr="006D03A0">
        <w:trPr>
          <w:trHeight w:val="807"/>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3C256F43"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Agrario del Segundo Circuito Judicial de Guanacaste </w:t>
            </w:r>
            <w:r w:rsidRPr="006D03A0">
              <w:rPr>
                <w:rFonts w:ascii="Book Antiqua" w:hAnsi="Book Antiqua" w:cs="Calibri"/>
                <w:b/>
                <w:bCs/>
                <w:color w:val="000000"/>
                <w:lang w:val="es-419" w:eastAsia="es-419"/>
              </w:rPr>
              <w:t>(Santa Cruz)</w:t>
            </w:r>
          </w:p>
        </w:tc>
        <w:tc>
          <w:tcPr>
            <w:tcW w:w="941" w:type="pct"/>
            <w:tcBorders>
              <w:top w:val="nil"/>
              <w:left w:val="nil"/>
              <w:bottom w:val="single" w:sz="4" w:space="0" w:color="auto"/>
              <w:right w:val="single" w:sz="4" w:space="0" w:color="auto"/>
            </w:tcBorders>
            <w:shd w:val="clear" w:color="auto" w:fill="auto"/>
            <w:noWrap/>
            <w:vAlign w:val="center"/>
            <w:hideMark/>
          </w:tcPr>
          <w:p w14:paraId="032A2D4B"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892-PLA-MNP-TR-2025</w:t>
            </w:r>
          </w:p>
        </w:tc>
        <w:tc>
          <w:tcPr>
            <w:tcW w:w="1811" w:type="pct"/>
            <w:tcBorders>
              <w:top w:val="nil"/>
              <w:left w:val="nil"/>
              <w:bottom w:val="single" w:sz="4" w:space="0" w:color="auto"/>
              <w:right w:val="nil"/>
            </w:tcBorders>
            <w:shd w:val="clear" w:color="auto" w:fill="auto"/>
            <w:noWrap/>
            <w:vAlign w:val="center"/>
            <w:hideMark/>
          </w:tcPr>
          <w:p w14:paraId="04184275" w14:textId="6981CEE5" w:rsidR="00EB65A0" w:rsidRPr="006D03A0" w:rsidRDefault="004D33C6"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eastAsia="es-419"/>
              </w:rPr>
              <w:t>La distribución continuará realizándose de manera manual, hasta que el DTIC realice las mejoras en el SIAGPJ</w:t>
            </w:r>
          </w:p>
        </w:tc>
        <w:bookmarkStart w:id="3" w:name="_MON_1808560648"/>
        <w:bookmarkEnd w:id="3"/>
        <w:tc>
          <w:tcPr>
            <w:tcW w:w="870" w:type="pct"/>
            <w:tcBorders>
              <w:top w:val="nil"/>
              <w:left w:val="single" w:sz="4" w:space="0" w:color="auto"/>
              <w:bottom w:val="single" w:sz="4" w:space="0" w:color="auto"/>
              <w:right w:val="single" w:sz="4" w:space="0" w:color="auto"/>
            </w:tcBorders>
            <w:shd w:val="clear" w:color="auto" w:fill="auto"/>
            <w:noWrap/>
            <w:vAlign w:val="center"/>
          </w:tcPr>
          <w:p w14:paraId="31BA3C6D" w14:textId="4AA1DF44" w:rsidR="00EB65A0" w:rsidRPr="006D03A0" w:rsidRDefault="00C36A19"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3EFF0B98">
                <v:shape id="_x0000_i1028" type="#_x0000_t75" style="width:75.75pt;height:49.5pt" o:ole="">
                  <v:imagedata r:id="rId14" o:title=""/>
                </v:shape>
                <o:OLEObject Type="Embed" ProgID="Word.Document.12" ShapeID="_x0000_i1028" DrawAspect="Icon" ObjectID="_1810620286" r:id="rId15">
                  <o:FieldCodes>\s</o:FieldCodes>
                </o:OLEObject>
              </w:object>
            </w:r>
          </w:p>
        </w:tc>
      </w:tr>
      <w:tr w:rsidR="00EB65A0" w:rsidRPr="006D03A0" w14:paraId="282DB504" w14:textId="77777777" w:rsidTr="006D03A0">
        <w:trPr>
          <w:trHeight w:val="509"/>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5728DE28"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Agrario del Segundo Circuito Judicial de la Zona Sur </w:t>
            </w:r>
            <w:r w:rsidRPr="006D03A0">
              <w:rPr>
                <w:rFonts w:ascii="Book Antiqua" w:hAnsi="Book Antiqua" w:cs="Calibri"/>
                <w:b/>
                <w:bCs/>
                <w:color w:val="000000"/>
                <w:lang w:val="es-419" w:eastAsia="es-419"/>
              </w:rPr>
              <w:t>(Corredores)</w:t>
            </w:r>
          </w:p>
        </w:tc>
        <w:tc>
          <w:tcPr>
            <w:tcW w:w="941" w:type="pct"/>
            <w:tcBorders>
              <w:top w:val="single" w:sz="4" w:space="0" w:color="auto"/>
              <w:left w:val="nil"/>
              <w:bottom w:val="single" w:sz="4" w:space="0" w:color="auto"/>
              <w:right w:val="single" w:sz="4" w:space="0" w:color="auto"/>
            </w:tcBorders>
            <w:shd w:val="clear" w:color="auto" w:fill="auto"/>
            <w:noWrap/>
            <w:vAlign w:val="center"/>
            <w:hideMark/>
          </w:tcPr>
          <w:p w14:paraId="55DF98BE"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888-PLA-MNP-TR-2025</w:t>
            </w:r>
          </w:p>
        </w:tc>
        <w:tc>
          <w:tcPr>
            <w:tcW w:w="1811" w:type="pct"/>
            <w:tcBorders>
              <w:top w:val="single" w:sz="4" w:space="0" w:color="auto"/>
              <w:left w:val="nil"/>
              <w:bottom w:val="single" w:sz="4" w:space="0" w:color="auto"/>
              <w:right w:val="nil"/>
            </w:tcBorders>
            <w:shd w:val="clear" w:color="auto" w:fill="auto"/>
            <w:noWrap/>
            <w:vAlign w:val="center"/>
            <w:hideMark/>
          </w:tcPr>
          <w:p w14:paraId="7DF3A6A8" w14:textId="77777777" w:rsidR="00EB65A0" w:rsidRPr="006D03A0" w:rsidRDefault="00EB65A0"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Reporte DTI 670473</w:t>
            </w:r>
          </w:p>
        </w:tc>
        <w:bookmarkStart w:id="4" w:name="_MON_1808560694"/>
        <w:bookmarkEnd w:id="4"/>
        <w:tc>
          <w:tcPr>
            <w:tcW w:w="870" w:type="pct"/>
            <w:tcBorders>
              <w:top w:val="nil"/>
              <w:left w:val="single" w:sz="4" w:space="0" w:color="auto"/>
              <w:bottom w:val="single" w:sz="4" w:space="0" w:color="auto"/>
              <w:right w:val="single" w:sz="4" w:space="0" w:color="auto"/>
            </w:tcBorders>
            <w:shd w:val="clear" w:color="auto" w:fill="auto"/>
            <w:noWrap/>
            <w:vAlign w:val="center"/>
          </w:tcPr>
          <w:p w14:paraId="074D81FB" w14:textId="19C6FC2E" w:rsidR="00EB65A0" w:rsidRPr="006D03A0" w:rsidRDefault="00161652"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01C51FEB">
                <v:shape id="_x0000_i1029" type="#_x0000_t75" style="width:75.75pt;height:49.5pt" o:ole="">
                  <v:imagedata r:id="rId16" o:title=""/>
                </v:shape>
                <o:OLEObject Type="Embed" ProgID="Word.Document.12" ShapeID="_x0000_i1029" DrawAspect="Icon" ObjectID="_1810620287" r:id="rId17">
                  <o:FieldCodes>\s</o:FieldCodes>
                </o:OLEObject>
              </w:object>
            </w:r>
          </w:p>
        </w:tc>
      </w:tr>
      <w:tr w:rsidR="00EB65A0" w:rsidRPr="006D03A0" w14:paraId="63F2BC08" w14:textId="77777777" w:rsidTr="006D03A0">
        <w:trPr>
          <w:trHeight w:val="651"/>
        </w:trPr>
        <w:tc>
          <w:tcPr>
            <w:tcW w:w="1378" w:type="pct"/>
            <w:tcBorders>
              <w:top w:val="nil"/>
              <w:left w:val="single" w:sz="4" w:space="0" w:color="auto"/>
              <w:bottom w:val="single" w:sz="4" w:space="0" w:color="auto"/>
              <w:right w:val="single" w:sz="4" w:space="0" w:color="auto"/>
            </w:tcBorders>
            <w:shd w:val="clear" w:color="auto" w:fill="auto"/>
            <w:vAlign w:val="center"/>
            <w:hideMark/>
          </w:tcPr>
          <w:p w14:paraId="7C861FE9"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Juzgado Agrario del Segundo Circuito Judicial de San José</w:t>
            </w:r>
          </w:p>
        </w:tc>
        <w:tc>
          <w:tcPr>
            <w:tcW w:w="941" w:type="pct"/>
            <w:tcBorders>
              <w:top w:val="nil"/>
              <w:left w:val="nil"/>
              <w:bottom w:val="single" w:sz="4" w:space="0" w:color="auto"/>
              <w:right w:val="single" w:sz="4" w:space="0" w:color="auto"/>
            </w:tcBorders>
            <w:shd w:val="clear" w:color="auto" w:fill="auto"/>
            <w:noWrap/>
            <w:vAlign w:val="center"/>
            <w:hideMark/>
          </w:tcPr>
          <w:p w14:paraId="40831618"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886-PLA-MNP-TR-2025</w:t>
            </w:r>
          </w:p>
        </w:tc>
        <w:tc>
          <w:tcPr>
            <w:tcW w:w="1811" w:type="pct"/>
            <w:tcBorders>
              <w:top w:val="nil"/>
              <w:left w:val="nil"/>
              <w:bottom w:val="single" w:sz="4" w:space="0" w:color="auto"/>
              <w:right w:val="nil"/>
            </w:tcBorders>
            <w:shd w:val="clear" w:color="auto" w:fill="auto"/>
            <w:vAlign w:val="center"/>
            <w:hideMark/>
          </w:tcPr>
          <w:p w14:paraId="7FF378A5" w14:textId="001B1905" w:rsidR="00EB65A0" w:rsidRPr="006D03A0" w:rsidRDefault="00195976"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Se configurará una vez se cuente con la aprobación de última versión de la Fórmula Estadística Agraria.</w:t>
            </w:r>
          </w:p>
        </w:tc>
        <w:bookmarkStart w:id="5" w:name="_MON_1808560762"/>
        <w:bookmarkEnd w:id="5"/>
        <w:tc>
          <w:tcPr>
            <w:tcW w:w="870" w:type="pct"/>
            <w:tcBorders>
              <w:top w:val="nil"/>
              <w:left w:val="single" w:sz="4" w:space="0" w:color="auto"/>
              <w:bottom w:val="single" w:sz="4" w:space="0" w:color="auto"/>
              <w:right w:val="single" w:sz="4" w:space="0" w:color="auto"/>
            </w:tcBorders>
            <w:shd w:val="clear" w:color="auto" w:fill="auto"/>
            <w:noWrap/>
            <w:vAlign w:val="center"/>
          </w:tcPr>
          <w:p w14:paraId="3A6861A8" w14:textId="45DE1647" w:rsidR="00EB65A0" w:rsidRPr="006D03A0" w:rsidRDefault="005C564D"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74097DA7">
                <v:shape id="_x0000_i1030" type="#_x0000_t75" style="width:75.75pt;height:49.5pt" o:ole="">
                  <v:imagedata r:id="rId18" o:title=""/>
                </v:shape>
                <o:OLEObject Type="Embed" ProgID="Word.Document.12" ShapeID="_x0000_i1030" DrawAspect="Icon" ObjectID="_1810620288" r:id="rId19">
                  <o:FieldCodes>\s</o:FieldCodes>
                </o:OLEObject>
              </w:object>
            </w:r>
          </w:p>
        </w:tc>
      </w:tr>
      <w:tr w:rsidR="00EB65A0" w:rsidRPr="006D03A0" w14:paraId="70563994" w14:textId="77777777" w:rsidTr="006D03A0">
        <w:trPr>
          <w:trHeight w:val="834"/>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46C13"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Civil, Trabajo y Agrario </w:t>
            </w:r>
            <w:r w:rsidRPr="006D03A0">
              <w:rPr>
                <w:rFonts w:ascii="Book Antiqua" w:hAnsi="Book Antiqua" w:cs="Calibri"/>
                <w:b/>
                <w:bCs/>
                <w:color w:val="000000"/>
                <w:lang w:val="es-419" w:eastAsia="es-419"/>
              </w:rPr>
              <w:t>Buenos Aires</w:t>
            </w:r>
          </w:p>
        </w:tc>
        <w:tc>
          <w:tcPr>
            <w:tcW w:w="941" w:type="pct"/>
            <w:tcBorders>
              <w:top w:val="single" w:sz="4" w:space="0" w:color="auto"/>
              <w:left w:val="nil"/>
              <w:bottom w:val="single" w:sz="4" w:space="0" w:color="auto"/>
              <w:right w:val="single" w:sz="4" w:space="0" w:color="auto"/>
            </w:tcBorders>
            <w:shd w:val="clear" w:color="auto" w:fill="auto"/>
            <w:vAlign w:val="center"/>
            <w:hideMark/>
          </w:tcPr>
          <w:p w14:paraId="7A5307B0" w14:textId="11A6F850"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 xml:space="preserve">931-PLA-EV-TR-2025 </w:t>
            </w:r>
          </w:p>
        </w:tc>
        <w:tc>
          <w:tcPr>
            <w:tcW w:w="1811" w:type="pct"/>
            <w:tcBorders>
              <w:top w:val="single" w:sz="4" w:space="0" w:color="auto"/>
              <w:left w:val="nil"/>
              <w:bottom w:val="single" w:sz="4" w:space="0" w:color="auto"/>
              <w:right w:val="nil"/>
            </w:tcBorders>
            <w:shd w:val="clear" w:color="auto" w:fill="auto"/>
            <w:noWrap/>
            <w:vAlign w:val="center"/>
            <w:hideMark/>
          </w:tcPr>
          <w:p w14:paraId="5E5AF5A1" w14:textId="77777777" w:rsidR="00EB65A0" w:rsidRPr="006D03A0" w:rsidRDefault="00EB65A0"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R2130548-670383</w:t>
            </w:r>
          </w:p>
        </w:tc>
        <w:bookmarkStart w:id="6" w:name="_MON_1808561051"/>
        <w:bookmarkEnd w:id="6"/>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8E03B8" w14:textId="2F6706DF" w:rsidR="00EB65A0" w:rsidRPr="006D03A0" w:rsidRDefault="00114FD3"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1E7F54CF">
                <v:shape id="_x0000_i1031" type="#_x0000_t75" style="width:75.75pt;height:49.5pt" o:ole="">
                  <v:imagedata r:id="rId20" o:title=""/>
                </v:shape>
                <o:OLEObject Type="Embed" ProgID="Word.Document.12" ShapeID="_x0000_i1031" DrawAspect="Icon" ObjectID="_1810620289" r:id="rId21">
                  <o:FieldCodes>\s</o:FieldCodes>
                </o:OLEObject>
              </w:object>
            </w:r>
          </w:p>
        </w:tc>
      </w:tr>
      <w:tr w:rsidR="00EB65A0" w:rsidRPr="006D03A0" w14:paraId="39445809" w14:textId="77777777" w:rsidTr="006D03A0">
        <w:trPr>
          <w:trHeight w:val="1616"/>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EBDB07"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 xml:space="preserve">Juzgado Civil, Trabajo y Agrario </w:t>
            </w:r>
            <w:r w:rsidRPr="006D03A0">
              <w:rPr>
                <w:rFonts w:ascii="Book Antiqua" w:hAnsi="Book Antiqua" w:cs="Calibri"/>
                <w:b/>
                <w:bCs/>
                <w:color w:val="000000"/>
                <w:lang w:val="es-419" w:eastAsia="es-419"/>
              </w:rPr>
              <w:t>Upala</w:t>
            </w:r>
          </w:p>
        </w:tc>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3E638D"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902-PLA-MNP-TR-2025</w:t>
            </w:r>
          </w:p>
        </w:tc>
        <w:tc>
          <w:tcPr>
            <w:tcW w:w="18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2F76A" w14:textId="77777777" w:rsidR="00EB65A0" w:rsidRPr="006D03A0" w:rsidRDefault="00EB65A0" w:rsidP="006D03A0">
            <w:pPr>
              <w:jc w:val="both"/>
              <w:rPr>
                <w:rFonts w:ascii="Book Antiqua" w:hAnsi="Book Antiqua" w:cs="Calibri"/>
                <w:color w:val="000000"/>
                <w:lang w:val="es-419" w:eastAsia="es-419"/>
              </w:rPr>
            </w:pPr>
            <w:r w:rsidRPr="006D03A0">
              <w:rPr>
                <w:rFonts w:ascii="Book Antiqua" w:hAnsi="Book Antiqua" w:cs="Calibri"/>
                <w:color w:val="000000"/>
                <w:lang w:val="es-419" w:eastAsia="es-419"/>
              </w:rPr>
              <w:t>Reporte No. 671338</w:t>
            </w:r>
            <w:r w:rsidR="00847854" w:rsidRPr="006D03A0">
              <w:rPr>
                <w:rFonts w:ascii="Book Antiqua" w:hAnsi="Book Antiqua" w:cs="Calibri"/>
                <w:color w:val="000000"/>
                <w:lang w:val="es-419" w:eastAsia="es-419"/>
              </w:rPr>
              <w:t>.</w:t>
            </w:r>
          </w:p>
          <w:p w14:paraId="217DE10E" w14:textId="28F074EC" w:rsidR="00847854" w:rsidRPr="006D03A0" w:rsidRDefault="00847854" w:rsidP="006D03A0">
            <w:pPr>
              <w:jc w:val="both"/>
              <w:rPr>
                <w:rFonts w:ascii="Book Antiqua" w:hAnsi="Book Antiqua" w:cs="Calibri"/>
                <w:color w:val="000000"/>
                <w:highlight w:val="green"/>
                <w:lang w:val="es-419" w:eastAsia="es-419"/>
              </w:rPr>
            </w:pPr>
            <w:r w:rsidRPr="006D03A0">
              <w:rPr>
                <w:rFonts w:ascii="Book Antiqua" w:hAnsi="Book Antiqua" w:cs="Calibri"/>
                <w:color w:val="000000"/>
                <w:lang w:val="es-419" w:eastAsia="es-419"/>
              </w:rPr>
              <w:t>DTIC informó que</w:t>
            </w:r>
            <w:r w:rsidR="00ED04B9" w:rsidRPr="006D03A0">
              <w:rPr>
                <w:rFonts w:ascii="Book Antiqua" w:hAnsi="Book Antiqua"/>
              </w:rPr>
              <w:t xml:space="preserve"> </w:t>
            </w:r>
            <w:r w:rsidR="00ED04B9" w:rsidRPr="006D03A0">
              <w:rPr>
                <w:rFonts w:ascii="Book Antiqua" w:hAnsi="Book Antiqua" w:cs="Calibri"/>
                <w:color w:val="000000"/>
                <w:lang w:val="es-419" w:eastAsia="es-419"/>
              </w:rPr>
              <w:t>en el contexto Agrario por utilizar SIAGPJ no se puede implementar el reparto automático por procedimientos</w:t>
            </w:r>
            <w:r w:rsidR="00C905EC" w:rsidRPr="006D03A0">
              <w:rPr>
                <w:rFonts w:ascii="Book Antiqua" w:hAnsi="Book Antiqua" w:cs="Calibri"/>
                <w:color w:val="000000"/>
                <w:lang w:val="es-419" w:eastAsia="es-419"/>
              </w:rPr>
              <w:t xml:space="preserve"> de manera que se intercalen los puesto</w:t>
            </w:r>
            <w:r w:rsidR="00990753" w:rsidRPr="006D03A0">
              <w:rPr>
                <w:rFonts w:ascii="Book Antiqua" w:hAnsi="Book Antiqua" w:cs="Calibri"/>
                <w:color w:val="000000"/>
                <w:lang w:val="es-419" w:eastAsia="es-419"/>
              </w:rPr>
              <w:t>s</w:t>
            </w:r>
            <w:r w:rsidR="00C905EC" w:rsidRPr="006D03A0">
              <w:rPr>
                <w:rFonts w:ascii="Book Antiqua" w:hAnsi="Book Antiqua" w:cs="Calibri"/>
                <w:color w:val="000000"/>
                <w:lang w:val="es-419" w:eastAsia="es-419"/>
              </w:rPr>
              <w:t>. Por lo que, la Dirección de Planificación solicitó la mejora.</w:t>
            </w:r>
          </w:p>
        </w:tc>
        <w:bookmarkStart w:id="7" w:name="_MON_1808561548"/>
        <w:bookmarkEnd w:id="7"/>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2F9ED7" w14:textId="32FE1A04" w:rsidR="00EB65A0" w:rsidRPr="006D03A0" w:rsidRDefault="00034F75"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5938E584">
                <v:shape id="_x0000_i1032" type="#_x0000_t75" style="width:75.75pt;height:49.5pt" o:ole="">
                  <v:imagedata r:id="rId22" o:title=""/>
                </v:shape>
                <o:OLEObject Type="Embed" ProgID="Word.Document.12" ShapeID="_x0000_i1032" DrawAspect="Icon" ObjectID="_1810620290" r:id="rId23">
                  <o:FieldCodes>\s</o:FieldCodes>
                </o:OLEObject>
              </w:object>
            </w:r>
          </w:p>
        </w:tc>
      </w:tr>
      <w:tr w:rsidR="00EB65A0" w:rsidRPr="006D03A0" w14:paraId="7D4A36E0" w14:textId="77777777" w:rsidTr="006D03A0">
        <w:trPr>
          <w:trHeight w:val="576"/>
        </w:trPr>
        <w:tc>
          <w:tcPr>
            <w:tcW w:w="13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F224BE"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Tribunal Agrario</w:t>
            </w:r>
          </w:p>
        </w:tc>
        <w:tc>
          <w:tcPr>
            <w:tcW w:w="9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84DD7" w14:textId="77777777" w:rsidR="00EB65A0" w:rsidRPr="006D03A0" w:rsidRDefault="00EB65A0"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887-PLA-MNP-TR-2025</w:t>
            </w:r>
          </w:p>
        </w:tc>
        <w:tc>
          <w:tcPr>
            <w:tcW w:w="18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E9391" w14:textId="77777777" w:rsidR="00FC0848" w:rsidRPr="006D03A0" w:rsidRDefault="00990753"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t>No aplica</w:t>
            </w:r>
            <w:r w:rsidR="00FC0848" w:rsidRPr="006D03A0">
              <w:rPr>
                <w:rFonts w:ascii="Book Antiqua" w:hAnsi="Book Antiqua" w:cs="Calibri"/>
                <w:color w:val="000000"/>
                <w:lang w:val="es-419" w:eastAsia="es-419"/>
              </w:rPr>
              <w:t>.</w:t>
            </w:r>
          </w:p>
          <w:p w14:paraId="2B4EE927" w14:textId="29B6E468" w:rsidR="00EB65A0" w:rsidRPr="006D03A0" w:rsidRDefault="00FC0848" w:rsidP="00203A5F">
            <w:pPr>
              <w:jc w:val="center"/>
              <w:rPr>
                <w:rFonts w:ascii="Book Antiqua" w:hAnsi="Book Antiqua" w:cs="Calibri"/>
                <w:color w:val="000000"/>
                <w:highlight w:val="green"/>
                <w:lang w:val="es-419" w:eastAsia="es-419"/>
              </w:rPr>
            </w:pPr>
            <w:r w:rsidRPr="006D03A0">
              <w:rPr>
                <w:rFonts w:ascii="Book Antiqua" w:hAnsi="Book Antiqua"/>
              </w:rPr>
              <w:t>No se realiza la solicitud de configuración del reparto automático, dado que el Tribunal Agrario reparte los asuntos de acuerdo con criterios de complejidad.</w:t>
            </w:r>
            <w:r w:rsidR="00990753" w:rsidRPr="006D03A0">
              <w:rPr>
                <w:rFonts w:ascii="Book Antiqua" w:hAnsi="Book Antiqua" w:cs="Calibri"/>
                <w:color w:val="000000"/>
                <w:lang w:val="es-419" w:eastAsia="es-419"/>
              </w:rPr>
              <w:t xml:space="preserve"> </w:t>
            </w:r>
          </w:p>
        </w:tc>
        <w:bookmarkStart w:id="8" w:name="_MON_1808561282"/>
        <w:bookmarkEnd w:id="8"/>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5351EA" w14:textId="190CF09E" w:rsidR="00EB65A0" w:rsidRPr="006D03A0" w:rsidRDefault="00295563" w:rsidP="00203A5F">
            <w:pPr>
              <w:jc w:val="center"/>
              <w:rPr>
                <w:rFonts w:ascii="Book Antiqua" w:hAnsi="Book Antiqua" w:cs="Calibri"/>
                <w:color w:val="000000"/>
                <w:lang w:val="es-419" w:eastAsia="es-419"/>
              </w:rPr>
            </w:pPr>
            <w:r w:rsidRPr="006D03A0">
              <w:rPr>
                <w:rFonts w:ascii="Book Antiqua" w:hAnsi="Book Antiqua" w:cs="Calibri"/>
                <w:color w:val="000000"/>
                <w:lang w:val="es-419" w:eastAsia="es-419"/>
              </w:rPr>
              <w:object w:dxaOrig="1520" w:dyaOrig="987" w14:anchorId="2077AB8D">
                <v:shape id="_x0000_i1033" type="#_x0000_t75" style="width:75.75pt;height:49.5pt" o:ole="">
                  <v:imagedata r:id="rId24" o:title=""/>
                </v:shape>
                <o:OLEObject Type="Embed" ProgID="Word.Document.12" ShapeID="_x0000_i1033" DrawAspect="Icon" ObjectID="_1810620291" r:id="rId25">
                  <o:FieldCodes>\s</o:FieldCodes>
                </o:OLEObject>
              </w:object>
            </w:r>
          </w:p>
        </w:tc>
      </w:tr>
    </w:tbl>
    <w:p w14:paraId="5FA5AB08" w14:textId="7F3C7904" w:rsidR="00E07E8A" w:rsidRPr="006D03A0" w:rsidRDefault="00C44421" w:rsidP="006D03A0">
      <w:pPr>
        <w:suppressAutoHyphens/>
        <w:jc w:val="center"/>
        <w:rPr>
          <w:rFonts w:ascii="Book Antiqua" w:hAnsi="Book Antiqua"/>
        </w:rPr>
      </w:pPr>
      <w:r w:rsidRPr="006D03A0">
        <w:rPr>
          <w:rFonts w:ascii="Book Antiqua" w:eastAsia="Book Antiqua" w:hAnsi="Book Antiqua" w:cs="Book Antiqua"/>
          <w:i/>
          <w:iCs/>
          <w:color w:val="000000" w:themeColor="text1"/>
        </w:rPr>
        <w:t>Fuente: Subproceso de Modernización No Penal.</w:t>
      </w:r>
    </w:p>
    <w:p w14:paraId="54A960B3" w14:textId="77777777" w:rsidR="004F5B2E" w:rsidRPr="004477EB" w:rsidRDefault="004F5B2E" w:rsidP="004477EB">
      <w:pPr>
        <w:suppressAutoHyphens/>
        <w:jc w:val="both"/>
        <w:rPr>
          <w:rFonts w:ascii="Book Antiqua" w:eastAsia="Calibri" w:hAnsi="Book Antiqua" w:cs="Book Antiqua"/>
          <w:i/>
          <w:iCs/>
          <w:sz w:val="24"/>
          <w:szCs w:val="24"/>
          <w:lang w:eastAsia="ar-SA"/>
        </w:rPr>
      </w:pPr>
    </w:p>
    <w:p w14:paraId="404D0963" w14:textId="19BCE7D8" w:rsidR="00893E86" w:rsidRPr="004477EB" w:rsidRDefault="00893E86" w:rsidP="004477EB">
      <w:pPr>
        <w:pStyle w:val="Prrafodelista"/>
        <w:keepNext/>
        <w:widowControl w:val="0"/>
        <w:numPr>
          <w:ilvl w:val="0"/>
          <w:numId w:val="3"/>
        </w:numPr>
        <w:pBdr>
          <w:top w:val="single" w:sz="4" w:space="1" w:color="365F91"/>
          <w:left w:val="single" w:sz="4" w:space="4" w:color="365F91"/>
          <w:bottom w:val="single" w:sz="4" w:space="1" w:color="365F91"/>
          <w:right w:val="single" w:sz="4" w:space="4" w:color="365F91"/>
        </w:pBdr>
        <w:shd w:val="clear" w:color="auto" w:fill="548DD4"/>
        <w:autoSpaceDN w:val="0"/>
        <w:adjustRightInd w:val="0"/>
        <w:outlineLvl w:val="0"/>
        <w:rPr>
          <w:rFonts w:ascii="Book Antiqua" w:hAnsi="Book Antiqua"/>
          <w:b/>
          <w:iCs/>
          <w:color w:val="FFFFFF"/>
          <w:lang w:val="es-CR"/>
        </w:rPr>
      </w:pPr>
      <w:r w:rsidRPr="004477EB">
        <w:rPr>
          <w:rFonts w:ascii="Book Antiqua" w:hAnsi="Book Antiqua"/>
          <w:b/>
          <w:iCs/>
          <w:color w:val="FFFFFF"/>
          <w:lang w:val="es-CR"/>
        </w:rPr>
        <w:t>Recomendaciones</w:t>
      </w:r>
    </w:p>
    <w:p w14:paraId="53ACBC8D" w14:textId="77777777" w:rsidR="00FA4A7D" w:rsidRPr="004477EB" w:rsidRDefault="00FA4A7D" w:rsidP="004477EB">
      <w:pPr>
        <w:suppressAutoHyphens/>
        <w:jc w:val="both"/>
        <w:rPr>
          <w:rFonts w:ascii="Book Antiqua" w:eastAsia="Calibri" w:hAnsi="Book Antiqua" w:cs="Book Antiqua"/>
          <w:i/>
          <w:iCs/>
          <w:sz w:val="24"/>
          <w:szCs w:val="24"/>
          <w:lang w:eastAsia="ar-SA"/>
        </w:rPr>
      </w:pPr>
    </w:p>
    <w:p w14:paraId="440463FE" w14:textId="5B1761DA" w:rsidR="00010F01" w:rsidRPr="004477EB" w:rsidRDefault="00010F01" w:rsidP="004477EB">
      <w:pPr>
        <w:rPr>
          <w:rFonts w:ascii="Book Antiqua" w:eastAsiaTheme="minorHAnsi" w:hAnsi="Book Antiqua" w:cs="Book Antiqua"/>
          <w:b/>
          <w:bCs/>
          <w:color w:val="1F3864" w:themeColor="accent1" w:themeShade="80"/>
          <w:sz w:val="24"/>
          <w:szCs w:val="24"/>
          <w:u w:val="single"/>
          <w:lang w:eastAsia="en-US"/>
        </w:rPr>
      </w:pPr>
      <w:r w:rsidRPr="004477EB">
        <w:rPr>
          <w:rFonts w:ascii="Book Antiqua" w:eastAsiaTheme="minorHAnsi" w:hAnsi="Book Antiqua" w:cs="Book Antiqua"/>
          <w:b/>
          <w:bCs/>
          <w:color w:val="1F3864" w:themeColor="accent1" w:themeShade="80"/>
          <w:sz w:val="24"/>
          <w:szCs w:val="24"/>
          <w:u w:val="single"/>
          <w:lang w:eastAsia="en-US"/>
        </w:rPr>
        <w:t>A</w:t>
      </w:r>
      <w:r w:rsidR="001B7468" w:rsidRPr="004477EB">
        <w:rPr>
          <w:rFonts w:ascii="Book Antiqua" w:eastAsiaTheme="minorHAnsi" w:hAnsi="Book Antiqua" w:cs="Book Antiqua"/>
          <w:b/>
          <w:bCs/>
          <w:color w:val="1F3864" w:themeColor="accent1" w:themeShade="80"/>
          <w:sz w:val="24"/>
          <w:szCs w:val="24"/>
          <w:u w:val="single"/>
          <w:lang w:eastAsia="en-US"/>
        </w:rPr>
        <w:t>l</w:t>
      </w:r>
      <w:r w:rsidRPr="004477EB">
        <w:rPr>
          <w:rFonts w:ascii="Book Antiqua" w:eastAsiaTheme="minorHAnsi" w:hAnsi="Book Antiqua" w:cs="Book Antiqua"/>
          <w:b/>
          <w:bCs/>
          <w:color w:val="1F3864" w:themeColor="accent1" w:themeShade="80"/>
          <w:sz w:val="24"/>
          <w:szCs w:val="24"/>
          <w:u w:val="single"/>
          <w:lang w:eastAsia="en-US"/>
        </w:rPr>
        <w:t xml:space="preserve"> </w:t>
      </w:r>
      <w:r w:rsidR="001B7468" w:rsidRPr="004477EB">
        <w:rPr>
          <w:rFonts w:ascii="Book Antiqua" w:eastAsiaTheme="minorHAnsi" w:hAnsi="Book Antiqua" w:cs="Book Antiqua"/>
          <w:b/>
          <w:bCs/>
          <w:color w:val="1F3864" w:themeColor="accent1" w:themeShade="80"/>
          <w:sz w:val="24"/>
          <w:szCs w:val="24"/>
          <w:u w:val="single"/>
          <w:lang w:eastAsia="en-US"/>
        </w:rPr>
        <w:t>Consejo Superior.</w:t>
      </w:r>
    </w:p>
    <w:p w14:paraId="317F3668" w14:textId="77777777" w:rsidR="003A3ABA" w:rsidRPr="006D03A0" w:rsidRDefault="003A3ABA" w:rsidP="006D03A0">
      <w:pPr>
        <w:jc w:val="both"/>
        <w:rPr>
          <w:rFonts w:ascii="Book Antiqua" w:hAnsi="Book Antiqua"/>
          <w:i/>
          <w:iCs/>
          <w:sz w:val="24"/>
          <w:szCs w:val="24"/>
        </w:rPr>
      </w:pPr>
    </w:p>
    <w:p w14:paraId="7857072C" w14:textId="6A506F5C" w:rsidR="003A3ABA" w:rsidRPr="006D03A0" w:rsidRDefault="003A3ABA" w:rsidP="006D03A0">
      <w:pPr>
        <w:pStyle w:val="Prrafodelista"/>
        <w:numPr>
          <w:ilvl w:val="1"/>
          <w:numId w:val="39"/>
        </w:numPr>
        <w:jc w:val="both"/>
        <w:rPr>
          <w:rFonts w:ascii="Book Antiqua" w:hAnsi="Book Antiqua" w:cs="Book Antiqua"/>
          <w:snapToGrid w:val="0"/>
          <w:lang w:val="es-CR"/>
        </w:rPr>
      </w:pPr>
      <w:r w:rsidRPr="004477EB">
        <w:rPr>
          <w:rFonts w:ascii="Book Antiqua" w:hAnsi="Book Antiqua" w:cs="Segoe UI"/>
          <w:color w:val="000000"/>
          <w:shd w:val="clear" w:color="auto" w:fill="FFFFFF"/>
        </w:rPr>
        <w:t xml:space="preserve">Tomar nota del acompañamiento realizado por la Dirección de Planificación a las oficinas competentes en materia </w:t>
      </w:r>
      <w:r w:rsidR="00084801" w:rsidRPr="004477EB">
        <w:rPr>
          <w:rFonts w:ascii="Book Antiqua" w:hAnsi="Book Antiqua" w:cs="Segoe UI"/>
          <w:color w:val="000000"/>
          <w:shd w:val="clear" w:color="auto" w:fill="FFFFFF"/>
        </w:rPr>
        <w:t>Agraria</w:t>
      </w:r>
      <w:r w:rsidR="00FC0BA4" w:rsidRPr="004477EB">
        <w:rPr>
          <w:rFonts w:ascii="Book Antiqua" w:hAnsi="Book Antiqua" w:cs="Segoe UI"/>
          <w:color w:val="000000"/>
          <w:shd w:val="clear" w:color="auto" w:fill="FFFFFF"/>
        </w:rPr>
        <w:t xml:space="preserve"> que recibieron recurso</w:t>
      </w:r>
      <w:r w:rsidR="00944210" w:rsidRPr="004477EB">
        <w:rPr>
          <w:rFonts w:ascii="Book Antiqua" w:hAnsi="Book Antiqua" w:cs="Segoe UI"/>
          <w:color w:val="000000"/>
          <w:shd w:val="clear" w:color="auto" w:fill="FFFFFF"/>
        </w:rPr>
        <w:t>s</w:t>
      </w:r>
      <w:r w:rsidR="008715D7" w:rsidRPr="004477EB">
        <w:rPr>
          <w:rFonts w:ascii="Book Antiqua" w:hAnsi="Book Antiqua" w:cs="Segoe UI"/>
          <w:color w:val="000000"/>
          <w:shd w:val="clear" w:color="auto" w:fill="FFFFFF"/>
        </w:rPr>
        <w:t xml:space="preserve"> nuevo</w:t>
      </w:r>
      <w:r w:rsidR="00944210" w:rsidRPr="004477EB">
        <w:rPr>
          <w:rFonts w:ascii="Book Antiqua" w:hAnsi="Book Antiqua" w:cs="Segoe UI"/>
          <w:color w:val="000000"/>
          <w:shd w:val="clear" w:color="auto" w:fill="FFFFFF"/>
        </w:rPr>
        <w:t>s</w:t>
      </w:r>
      <w:r w:rsidR="00FC0BA4" w:rsidRPr="004477EB">
        <w:rPr>
          <w:rFonts w:ascii="Book Antiqua" w:hAnsi="Book Antiqua" w:cs="Segoe UI"/>
          <w:color w:val="000000"/>
          <w:shd w:val="clear" w:color="auto" w:fill="FFFFFF"/>
        </w:rPr>
        <w:t xml:space="preserve"> de persona técnica o persona juzgadora</w:t>
      </w:r>
      <w:r w:rsidR="0002459A" w:rsidRPr="004477EB">
        <w:rPr>
          <w:rFonts w:ascii="Book Antiqua" w:hAnsi="Book Antiqua" w:cs="Segoe UI"/>
          <w:color w:val="000000"/>
          <w:shd w:val="clear" w:color="auto" w:fill="FFFFFF"/>
        </w:rPr>
        <w:t xml:space="preserve"> a partir de marzo 2025</w:t>
      </w:r>
      <w:r w:rsidR="00944210" w:rsidRPr="004477EB">
        <w:rPr>
          <w:rFonts w:ascii="Book Antiqua" w:hAnsi="Book Antiqua" w:cs="Segoe UI"/>
          <w:color w:val="000000"/>
          <w:shd w:val="clear" w:color="auto" w:fill="FFFFFF"/>
        </w:rPr>
        <w:t xml:space="preserve"> para la implementación de</w:t>
      </w:r>
      <w:r w:rsidR="007B295A" w:rsidRPr="004477EB">
        <w:rPr>
          <w:rFonts w:ascii="Book Antiqua" w:hAnsi="Book Antiqua" w:cs="Segoe UI"/>
          <w:color w:val="000000"/>
          <w:shd w:val="clear" w:color="auto" w:fill="FFFFFF"/>
        </w:rPr>
        <w:t xml:space="preserve"> la Ley 9609 “</w:t>
      </w:r>
      <w:r w:rsidRPr="004477EB">
        <w:rPr>
          <w:rFonts w:ascii="Book Antiqua" w:hAnsi="Book Antiqua" w:cs="Book Antiqua"/>
          <w:i/>
          <w:iCs/>
          <w:lang w:val="es-CR"/>
        </w:rPr>
        <w:t xml:space="preserve">Código Procesal </w:t>
      </w:r>
      <w:r w:rsidR="00084801" w:rsidRPr="004477EB">
        <w:rPr>
          <w:rFonts w:ascii="Book Antiqua" w:hAnsi="Book Antiqua" w:cs="Book Antiqua"/>
          <w:i/>
          <w:iCs/>
          <w:lang w:val="es-CR"/>
        </w:rPr>
        <w:t>Agrario</w:t>
      </w:r>
      <w:r w:rsidR="007B295A" w:rsidRPr="004477EB">
        <w:rPr>
          <w:rFonts w:ascii="Book Antiqua" w:hAnsi="Book Antiqua" w:cs="Book Antiqua"/>
          <w:i/>
          <w:iCs/>
          <w:lang w:val="es-CR"/>
        </w:rPr>
        <w:t>”</w:t>
      </w:r>
      <w:r w:rsidR="0002459A" w:rsidRPr="004477EB">
        <w:rPr>
          <w:rFonts w:ascii="Book Antiqua" w:hAnsi="Book Antiqua" w:cs="Book Antiqua"/>
          <w:i/>
          <w:iCs/>
          <w:lang w:val="es-CR"/>
        </w:rPr>
        <w:t>.</w:t>
      </w:r>
    </w:p>
    <w:p w14:paraId="6ED61C3E" w14:textId="77777777" w:rsidR="007B295A" w:rsidRPr="004477EB" w:rsidRDefault="007B295A" w:rsidP="006D03A0">
      <w:pPr>
        <w:pStyle w:val="Prrafodelista"/>
        <w:ind w:left="792"/>
        <w:jc w:val="both"/>
        <w:rPr>
          <w:rFonts w:ascii="Book Antiqua" w:hAnsi="Book Antiqua" w:cs="Book Antiqua"/>
          <w:snapToGrid w:val="0"/>
          <w:lang w:val="es-CR"/>
        </w:rPr>
      </w:pPr>
    </w:p>
    <w:p w14:paraId="3DBB298E" w14:textId="77777777" w:rsidR="003A3ABA" w:rsidRPr="004477EB" w:rsidRDefault="003A3ABA" w:rsidP="006D03A0">
      <w:pPr>
        <w:pStyle w:val="Prrafodelista"/>
        <w:ind w:left="1080"/>
        <w:rPr>
          <w:rFonts w:ascii="Book Antiqua" w:hAnsi="Book Antiqua" w:cs="Book Antiqua"/>
          <w:snapToGrid w:val="0"/>
          <w:lang w:val="es-CR"/>
        </w:rPr>
      </w:pPr>
    </w:p>
    <w:p w14:paraId="19FCDACB" w14:textId="77777777" w:rsidR="00770887" w:rsidRPr="004477EB" w:rsidRDefault="00770887" w:rsidP="004477EB">
      <w:pPr>
        <w:suppressAutoHyphens/>
        <w:jc w:val="both"/>
        <w:rPr>
          <w:rFonts w:ascii="Book Antiqua" w:hAnsi="Book Antiqua" w:cs="Book Antiqua"/>
          <w:color w:val="000000" w:themeColor="text1"/>
          <w:sz w:val="24"/>
          <w:szCs w:val="24"/>
        </w:rPr>
      </w:pPr>
    </w:p>
    <w:p w14:paraId="14F09747" w14:textId="6E468C31" w:rsidR="00770887" w:rsidRPr="004477EB" w:rsidRDefault="00770887" w:rsidP="004477EB">
      <w:pPr>
        <w:rPr>
          <w:rFonts w:ascii="Book Antiqua" w:hAnsi="Book Antiqua" w:cs="Book Antiqua"/>
          <w:color w:val="000000" w:themeColor="text1"/>
          <w:sz w:val="24"/>
          <w:szCs w:val="24"/>
        </w:rPr>
      </w:pPr>
      <w:r w:rsidRPr="004477EB">
        <w:rPr>
          <w:rFonts w:ascii="Book Antiqua" w:hAnsi="Book Antiqua" w:cs="Book Antiqua"/>
          <w:color w:val="000000" w:themeColor="text1"/>
          <w:sz w:val="24"/>
          <w:szCs w:val="24"/>
        </w:rPr>
        <w:t xml:space="preserve">Atentamente, </w:t>
      </w:r>
    </w:p>
    <w:p w14:paraId="61608B25" w14:textId="77777777" w:rsidR="00770887" w:rsidRPr="004477EB" w:rsidRDefault="00770887" w:rsidP="004477EB">
      <w:pPr>
        <w:rPr>
          <w:rFonts w:ascii="Book Antiqua" w:hAnsi="Book Antiqua" w:cs="Book Antiqua"/>
          <w:b/>
          <w:bCs/>
          <w:color w:val="1F3864" w:themeColor="accent1" w:themeShade="80"/>
          <w:sz w:val="24"/>
          <w:szCs w:val="24"/>
          <w:u w:val="single"/>
        </w:rPr>
      </w:pPr>
    </w:p>
    <w:p w14:paraId="7BE8E110" w14:textId="77777777" w:rsidR="00770887" w:rsidRPr="004477EB" w:rsidRDefault="00770887" w:rsidP="004477EB">
      <w:pPr>
        <w:rPr>
          <w:rFonts w:ascii="Book Antiqua" w:hAnsi="Book Antiqua" w:cs="Book Antiqua"/>
          <w:b/>
          <w:bCs/>
          <w:color w:val="1F3864" w:themeColor="accent1" w:themeShade="80"/>
          <w:sz w:val="24"/>
          <w:szCs w:val="24"/>
          <w:u w:val="single"/>
        </w:rPr>
      </w:pPr>
    </w:p>
    <w:p w14:paraId="330863DA" w14:textId="77777777" w:rsidR="00770887" w:rsidRPr="004477EB" w:rsidRDefault="00770887" w:rsidP="004477EB">
      <w:pPr>
        <w:pStyle w:val="Default"/>
        <w:jc w:val="both"/>
        <w:rPr>
          <w:rFonts w:ascii="Book Antiqua" w:hAnsi="Book Antiqua" w:cs="Book Antiqua"/>
          <w:lang w:val="es-CR"/>
        </w:rPr>
      </w:pPr>
      <w:r w:rsidRPr="004477EB">
        <w:rPr>
          <w:rFonts w:ascii="Book Antiqua" w:hAnsi="Book Antiqua" w:cs="Book Antiqua"/>
          <w:lang w:val="es-CR"/>
        </w:rPr>
        <w:t xml:space="preserve">Máster Melissa Durán Gamboa, Jefa a.i. </w:t>
      </w:r>
    </w:p>
    <w:p w14:paraId="291C8AD5" w14:textId="541E8CB2" w:rsidR="00770887" w:rsidRPr="004477EB" w:rsidRDefault="00770887" w:rsidP="004477EB">
      <w:pPr>
        <w:pStyle w:val="Default"/>
        <w:jc w:val="both"/>
        <w:rPr>
          <w:rFonts w:ascii="Book Antiqua" w:hAnsi="Book Antiqua" w:cs="Book Antiqua"/>
          <w:b/>
          <w:bCs/>
          <w:highlight w:val="yellow"/>
          <w:lang w:val="es-CR"/>
        </w:rPr>
      </w:pPr>
      <w:r w:rsidRPr="004477EB">
        <w:rPr>
          <w:rFonts w:ascii="Book Antiqua" w:hAnsi="Book Antiqua" w:cs="Book Antiqua"/>
          <w:lang w:val="es-CR"/>
        </w:rPr>
        <w:t>Subproceso de Modernización No Penal.</w:t>
      </w:r>
    </w:p>
    <w:p w14:paraId="27166961" w14:textId="77777777" w:rsidR="00770887" w:rsidRPr="004477EB" w:rsidRDefault="00770887" w:rsidP="004477EB">
      <w:pPr>
        <w:rPr>
          <w:rFonts w:ascii="Book Antiqua" w:hAnsi="Book Antiqua" w:cs="Book Antiqua"/>
          <w:b/>
          <w:bCs/>
          <w:color w:val="1F3864" w:themeColor="accent1" w:themeShade="80"/>
          <w:sz w:val="24"/>
          <w:szCs w:val="24"/>
          <w:u w:val="single"/>
        </w:rPr>
      </w:pPr>
    </w:p>
    <w:p w14:paraId="3574BF2F" w14:textId="77777777" w:rsidR="00C300C2" w:rsidRDefault="00C300C2" w:rsidP="004477EB">
      <w:pPr>
        <w:suppressAutoHyphens/>
        <w:jc w:val="both"/>
        <w:rPr>
          <w:rFonts w:ascii="Book Antiqua" w:hAnsi="Book Antiqua"/>
          <w:sz w:val="24"/>
          <w:szCs w:val="24"/>
        </w:rPr>
      </w:pPr>
    </w:p>
    <w:p w14:paraId="4DA79687" w14:textId="77777777" w:rsidR="005764B6" w:rsidRPr="006D03A0" w:rsidRDefault="005764B6" w:rsidP="004477EB">
      <w:pPr>
        <w:suppressAutoHyphens/>
        <w:jc w:val="both"/>
        <w:rPr>
          <w:rFonts w:ascii="Book Antiqua" w:hAnsi="Book Antiqua"/>
          <w:sz w:val="24"/>
          <w:szCs w:val="24"/>
        </w:rPr>
      </w:pPr>
    </w:p>
    <w:p w14:paraId="4DAC6763" w14:textId="10BCAA71" w:rsidR="0049373A" w:rsidRPr="004477EB" w:rsidRDefault="00887FF1" w:rsidP="004477EB">
      <w:pPr>
        <w:suppressAutoHyphens/>
        <w:jc w:val="center"/>
        <w:rPr>
          <w:rFonts w:ascii="Book Antiqua" w:hAnsi="Book Antiqua" w:cs="Book Antiqua"/>
          <w:sz w:val="22"/>
          <w:szCs w:val="22"/>
          <w:shd w:val="clear" w:color="auto" w:fill="FFFFFF"/>
        </w:rPr>
      </w:pPr>
      <w:r w:rsidRPr="004477EB">
        <w:rPr>
          <w:rFonts w:ascii="Book Antiqua" w:eastAsia="Calibri" w:hAnsi="Book Antiqua" w:cs="Book Antiqua"/>
          <w:i/>
          <w:iCs/>
          <w:sz w:val="22"/>
          <w:szCs w:val="22"/>
          <w:lang w:eastAsia="ar-SA"/>
        </w:rPr>
        <w:t>Este informe cuenta con las revisiones y ajustes correspondientes de las jefaturas indicadas</w:t>
      </w:r>
      <w:r w:rsidRPr="004477EB">
        <w:rPr>
          <w:rFonts w:ascii="Book Antiqua" w:eastAsia="Calibri" w:hAnsi="Book Antiqua" w:cs="Book Antiqua"/>
          <w:sz w:val="22"/>
          <w:szCs w:val="22"/>
          <w:lang w:eastAsia="ar-SA"/>
        </w:rPr>
        <w:t>.</w:t>
      </w:r>
    </w:p>
    <w:tbl>
      <w:tblPr>
        <w:tblW w:w="515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3543"/>
        <w:gridCol w:w="4113"/>
      </w:tblGrid>
      <w:tr w:rsidR="00C300C2" w:rsidRPr="006D03A0" w14:paraId="101ACAE6" w14:textId="77777777" w:rsidTr="007D6382">
        <w:trPr>
          <w:trHeight w:val="270"/>
          <w:jc w:val="center"/>
        </w:trPr>
        <w:tc>
          <w:tcPr>
            <w:tcW w:w="968" w:type="pct"/>
            <w:tcBorders>
              <w:top w:val="single" w:sz="4" w:space="0" w:color="auto"/>
              <w:left w:val="single" w:sz="4" w:space="0" w:color="auto"/>
              <w:bottom w:val="single" w:sz="4" w:space="0" w:color="auto"/>
              <w:right w:val="single" w:sz="4" w:space="0" w:color="auto"/>
            </w:tcBorders>
            <w:shd w:val="clear" w:color="auto" w:fill="1F4E79"/>
          </w:tcPr>
          <w:p w14:paraId="600BA850" w14:textId="77777777" w:rsidR="00567270" w:rsidRPr="004477EB" w:rsidRDefault="00567270" w:rsidP="004477EB">
            <w:pPr>
              <w:ind w:right="49"/>
              <w:jc w:val="center"/>
              <w:rPr>
                <w:rFonts w:ascii="Book Antiqua" w:hAnsi="Book Antiqua" w:cs="Arial"/>
                <w:b/>
                <w:sz w:val="22"/>
                <w:szCs w:val="22"/>
              </w:rPr>
            </w:pPr>
            <w:r w:rsidRPr="004477EB">
              <w:rPr>
                <w:rFonts w:ascii="Book Antiqua" w:hAnsi="Book Antiqua" w:cs="Arial"/>
                <w:b/>
                <w:color w:val="FFFFFF"/>
                <w:sz w:val="22"/>
                <w:szCs w:val="22"/>
              </w:rPr>
              <w:t>INFORME</w:t>
            </w:r>
          </w:p>
        </w:tc>
        <w:tc>
          <w:tcPr>
            <w:tcW w:w="1866" w:type="pct"/>
            <w:tcBorders>
              <w:top w:val="single" w:sz="4" w:space="0" w:color="000000"/>
              <w:left w:val="single" w:sz="4" w:space="0" w:color="auto"/>
              <w:bottom w:val="single" w:sz="4" w:space="0" w:color="000000"/>
              <w:right w:val="single" w:sz="4" w:space="0" w:color="000000"/>
            </w:tcBorders>
            <w:shd w:val="clear" w:color="auto" w:fill="1F497D"/>
            <w:vAlign w:val="center"/>
            <w:hideMark/>
          </w:tcPr>
          <w:p w14:paraId="3A44F0F6" w14:textId="77777777" w:rsidR="00567270" w:rsidRPr="004477EB" w:rsidRDefault="00567270" w:rsidP="004477EB">
            <w:pPr>
              <w:ind w:right="49"/>
              <w:jc w:val="center"/>
              <w:rPr>
                <w:rFonts w:ascii="Book Antiqua" w:hAnsi="Book Antiqua"/>
                <w:b/>
                <w:color w:val="FFFFFF"/>
                <w:sz w:val="22"/>
                <w:szCs w:val="22"/>
              </w:rPr>
            </w:pPr>
            <w:r w:rsidRPr="004477EB">
              <w:rPr>
                <w:rFonts w:ascii="Book Antiqua" w:hAnsi="Book Antiqua"/>
                <w:b/>
                <w:color w:val="FFFFFF"/>
                <w:sz w:val="22"/>
                <w:szCs w:val="22"/>
              </w:rPr>
              <w:t>NOMBRE</w:t>
            </w:r>
          </w:p>
        </w:tc>
        <w:tc>
          <w:tcPr>
            <w:tcW w:w="2166"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01DCD66D" w14:textId="77777777" w:rsidR="00567270" w:rsidRPr="004477EB" w:rsidRDefault="00567270" w:rsidP="004477EB">
            <w:pPr>
              <w:ind w:right="49"/>
              <w:jc w:val="center"/>
              <w:rPr>
                <w:rFonts w:ascii="Book Antiqua" w:hAnsi="Book Antiqua"/>
                <w:b/>
                <w:color w:val="FFFFFF"/>
                <w:sz w:val="22"/>
                <w:szCs w:val="22"/>
              </w:rPr>
            </w:pPr>
            <w:r w:rsidRPr="004477EB">
              <w:rPr>
                <w:rFonts w:ascii="Book Antiqua" w:hAnsi="Book Antiqua"/>
                <w:b/>
                <w:color w:val="FFFFFF"/>
                <w:sz w:val="22"/>
                <w:szCs w:val="22"/>
              </w:rPr>
              <w:t>PUESTO</w:t>
            </w:r>
          </w:p>
        </w:tc>
      </w:tr>
      <w:tr w:rsidR="00C300C2" w:rsidRPr="006D03A0" w14:paraId="50A83E55" w14:textId="77777777" w:rsidTr="007D6382">
        <w:trPr>
          <w:trHeight w:val="443"/>
          <w:jc w:val="center"/>
        </w:trPr>
        <w:tc>
          <w:tcPr>
            <w:tcW w:w="968" w:type="pct"/>
            <w:tcBorders>
              <w:top w:val="single" w:sz="4" w:space="0" w:color="auto"/>
              <w:left w:val="single" w:sz="4" w:space="0" w:color="000000"/>
              <w:bottom w:val="single" w:sz="4" w:space="0" w:color="000000"/>
              <w:right w:val="single" w:sz="4" w:space="0" w:color="000000"/>
            </w:tcBorders>
            <w:shd w:val="clear" w:color="auto" w:fill="F2F2F2"/>
            <w:vAlign w:val="center"/>
          </w:tcPr>
          <w:p w14:paraId="6EE68EFA" w14:textId="77777777" w:rsidR="00567270" w:rsidRPr="004477EB" w:rsidRDefault="00567270" w:rsidP="004477EB">
            <w:pPr>
              <w:ind w:right="49"/>
              <w:rPr>
                <w:rFonts w:ascii="Book Antiqua" w:hAnsi="Book Antiqua"/>
                <w:b/>
                <w:color w:val="000000"/>
                <w:sz w:val="22"/>
                <w:szCs w:val="22"/>
                <w:lang w:eastAsia="es-CR"/>
              </w:rPr>
            </w:pPr>
            <w:r w:rsidRPr="004477EB">
              <w:rPr>
                <w:rFonts w:ascii="Book Antiqua" w:hAnsi="Book Antiqua"/>
                <w:b/>
                <w:color w:val="000000"/>
                <w:sz w:val="22"/>
                <w:szCs w:val="22"/>
                <w:lang w:eastAsia="es-CR"/>
              </w:rPr>
              <w:t>Elaborado por:</w:t>
            </w:r>
          </w:p>
        </w:tc>
        <w:tc>
          <w:tcPr>
            <w:tcW w:w="1866" w:type="pct"/>
            <w:tcBorders>
              <w:top w:val="single" w:sz="4" w:space="0" w:color="000000"/>
              <w:left w:val="single" w:sz="4" w:space="0" w:color="000000"/>
              <w:bottom w:val="single" w:sz="4" w:space="0" w:color="000000"/>
              <w:right w:val="single" w:sz="4" w:space="0" w:color="000000"/>
            </w:tcBorders>
            <w:vAlign w:val="center"/>
          </w:tcPr>
          <w:p w14:paraId="1E081139" w14:textId="089EE20C" w:rsidR="00567270" w:rsidRPr="004477EB" w:rsidRDefault="00E25F22" w:rsidP="004477EB">
            <w:pPr>
              <w:ind w:right="49"/>
              <w:rPr>
                <w:rFonts w:ascii="Book Antiqua" w:hAnsi="Book Antiqua"/>
                <w:sz w:val="22"/>
                <w:szCs w:val="22"/>
              </w:rPr>
            </w:pPr>
            <w:r w:rsidRPr="004477EB">
              <w:rPr>
                <w:rFonts w:ascii="Book Antiqua" w:hAnsi="Book Antiqua"/>
                <w:sz w:val="22"/>
                <w:szCs w:val="22"/>
              </w:rPr>
              <w:t>Ing</w:t>
            </w:r>
            <w:r w:rsidR="004D3227" w:rsidRPr="004477EB">
              <w:rPr>
                <w:rFonts w:ascii="Book Antiqua" w:hAnsi="Book Antiqua"/>
                <w:sz w:val="22"/>
                <w:szCs w:val="22"/>
              </w:rPr>
              <w:t>a</w:t>
            </w:r>
            <w:r w:rsidRPr="004477EB">
              <w:rPr>
                <w:rFonts w:ascii="Book Antiqua" w:hAnsi="Book Antiqua"/>
                <w:sz w:val="22"/>
                <w:szCs w:val="22"/>
              </w:rPr>
              <w:t>. Verónica Sánchez Calderón</w:t>
            </w:r>
          </w:p>
        </w:tc>
        <w:tc>
          <w:tcPr>
            <w:tcW w:w="2166" w:type="pct"/>
            <w:tcBorders>
              <w:top w:val="single" w:sz="4" w:space="0" w:color="000000"/>
              <w:left w:val="single" w:sz="4" w:space="0" w:color="000000"/>
              <w:bottom w:val="single" w:sz="4" w:space="0" w:color="000000"/>
              <w:right w:val="single" w:sz="4" w:space="0" w:color="000000"/>
            </w:tcBorders>
            <w:vAlign w:val="center"/>
          </w:tcPr>
          <w:p w14:paraId="368969AF" w14:textId="25364A1A" w:rsidR="00567270" w:rsidRPr="004477EB" w:rsidRDefault="00567270" w:rsidP="006D03A0">
            <w:pPr>
              <w:ind w:right="49"/>
              <w:jc w:val="both"/>
              <w:rPr>
                <w:rFonts w:ascii="Book Antiqua" w:hAnsi="Book Antiqua"/>
                <w:sz w:val="22"/>
                <w:szCs w:val="22"/>
              </w:rPr>
            </w:pPr>
            <w:r w:rsidRPr="004477EB">
              <w:rPr>
                <w:rFonts w:ascii="Book Antiqua" w:hAnsi="Book Antiqua"/>
                <w:sz w:val="22"/>
                <w:szCs w:val="22"/>
              </w:rPr>
              <w:t>Profesional 2 a.i.</w:t>
            </w:r>
            <w:r w:rsidR="00E30D0E" w:rsidRPr="004477EB">
              <w:rPr>
                <w:rFonts w:ascii="Book Antiqua" w:hAnsi="Book Antiqua"/>
                <w:color w:val="000000"/>
                <w:sz w:val="22"/>
                <w:szCs w:val="22"/>
                <w:lang w:eastAsia="es-CR"/>
              </w:rPr>
              <w:t xml:space="preserve"> Subproceso de Modernización No penal</w:t>
            </w:r>
          </w:p>
        </w:tc>
      </w:tr>
      <w:tr w:rsidR="00C300C2" w:rsidRPr="006D03A0" w14:paraId="48A4AEFA" w14:textId="77777777" w:rsidTr="007D6382">
        <w:trPr>
          <w:trHeight w:val="458"/>
          <w:jc w:val="center"/>
        </w:trPr>
        <w:tc>
          <w:tcPr>
            <w:tcW w:w="968" w:type="pct"/>
            <w:tcBorders>
              <w:top w:val="single" w:sz="4" w:space="0" w:color="auto"/>
              <w:left w:val="single" w:sz="4" w:space="0" w:color="000000"/>
              <w:bottom w:val="single" w:sz="4" w:space="0" w:color="000000"/>
              <w:right w:val="single" w:sz="4" w:space="0" w:color="000000"/>
            </w:tcBorders>
            <w:shd w:val="clear" w:color="auto" w:fill="F2F2F2"/>
            <w:vAlign w:val="center"/>
          </w:tcPr>
          <w:p w14:paraId="53AE1136" w14:textId="30E36979" w:rsidR="009B32F0" w:rsidRPr="004477EB" w:rsidRDefault="00C300C2" w:rsidP="004477EB">
            <w:pPr>
              <w:ind w:right="49"/>
              <w:rPr>
                <w:rFonts w:ascii="Book Antiqua" w:hAnsi="Book Antiqua"/>
                <w:b/>
                <w:color w:val="000000"/>
                <w:sz w:val="22"/>
                <w:szCs w:val="22"/>
                <w:lang w:eastAsia="es-CR"/>
              </w:rPr>
            </w:pPr>
            <w:r w:rsidRPr="004477EB">
              <w:rPr>
                <w:rFonts w:ascii="Book Antiqua" w:hAnsi="Book Antiqua"/>
                <w:b/>
                <w:color w:val="000000"/>
                <w:sz w:val="22"/>
                <w:szCs w:val="22"/>
                <w:lang w:eastAsia="es-CR"/>
              </w:rPr>
              <w:t>Aprobado</w:t>
            </w:r>
            <w:r w:rsidR="009B32F0" w:rsidRPr="004477EB">
              <w:rPr>
                <w:rFonts w:ascii="Book Antiqua" w:hAnsi="Book Antiqua"/>
                <w:b/>
                <w:color w:val="000000"/>
                <w:sz w:val="22"/>
                <w:szCs w:val="22"/>
                <w:lang w:eastAsia="es-CR"/>
              </w:rPr>
              <w:t xml:space="preserve"> por:</w:t>
            </w:r>
          </w:p>
        </w:tc>
        <w:tc>
          <w:tcPr>
            <w:tcW w:w="1866" w:type="pct"/>
            <w:tcBorders>
              <w:top w:val="single" w:sz="4" w:space="0" w:color="000000"/>
              <w:left w:val="single" w:sz="4" w:space="0" w:color="000000"/>
              <w:bottom w:val="single" w:sz="4" w:space="0" w:color="000000"/>
              <w:right w:val="single" w:sz="4" w:space="0" w:color="000000"/>
            </w:tcBorders>
            <w:vAlign w:val="center"/>
          </w:tcPr>
          <w:p w14:paraId="57D72892" w14:textId="631873FA" w:rsidR="009B32F0" w:rsidRPr="004477EB" w:rsidRDefault="009B32F0" w:rsidP="004477EB">
            <w:pPr>
              <w:ind w:right="49"/>
              <w:rPr>
                <w:rFonts w:ascii="Book Antiqua" w:hAnsi="Book Antiqua"/>
                <w:sz w:val="22"/>
                <w:szCs w:val="22"/>
              </w:rPr>
            </w:pPr>
            <w:r w:rsidRPr="004477EB">
              <w:rPr>
                <w:rFonts w:ascii="Book Antiqua" w:hAnsi="Book Antiqua"/>
                <w:sz w:val="22"/>
                <w:szCs w:val="22"/>
              </w:rPr>
              <w:t>Máster Melissa Durán Gamboa</w:t>
            </w:r>
          </w:p>
        </w:tc>
        <w:tc>
          <w:tcPr>
            <w:tcW w:w="2166" w:type="pct"/>
            <w:tcBorders>
              <w:top w:val="single" w:sz="4" w:space="0" w:color="000000"/>
              <w:left w:val="single" w:sz="4" w:space="0" w:color="000000"/>
              <w:bottom w:val="single" w:sz="4" w:space="0" w:color="000000"/>
              <w:right w:val="single" w:sz="4" w:space="0" w:color="000000"/>
            </w:tcBorders>
            <w:vAlign w:val="center"/>
          </w:tcPr>
          <w:p w14:paraId="743C4EB7" w14:textId="250AD0A8" w:rsidR="009B32F0" w:rsidRPr="004477EB" w:rsidRDefault="003B7F5F" w:rsidP="006D03A0">
            <w:pPr>
              <w:ind w:right="49"/>
              <w:jc w:val="both"/>
              <w:rPr>
                <w:rFonts w:ascii="Book Antiqua" w:hAnsi="Book Antiqua"/>
                <w:sz w:val="22"/>
                <w:szCs w:val="22"/>
              </w:rPr>
            </w:pPr>
            <w:r w:rsidRPr="004477EB">
              <w:rPr>
                <w:rFonts w:ascii="Book Antiqua" w:hAnsi="Book Antiqua"/>
                <w:color w:val="000000"/>
                <w:sz w:val="22"/>
                <w:szCs w:val="22"/>
                <w:lang w:eastAsia="es-CR"/>
              </w:rPr>
              <w:t>Jefa a.i.  Subproceso de Modernización No penal</w:t>
            </w:r>
          </w:p>
        </w:tc>
      </w:tr>
      <w:tr w:rsidR="00C300C2" w:rsidRPr="006D03A0" w14:paraId="663F7963" w14:textId="77777777" w:rsidTr="007D6382">
        <w:trPr>
          <w:trHeight w:val="421"/>
          <w:jc w:val="center"/>
        </w:trPr>
        <w:tc>
          <w:tcPr>
            <w:tcW w:w="968"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616C21F6" w14:textId="1F52182E" w:rsidR="003B7F5F" w:rsidRPr="004477EB" w:rsidRDefault="00C300C2" w:rsidP="004477EB">
            <w:pPr>
              <w:ind w:right="49"/>
              <w:rPr>
                <w:rFonts w:ascii="Book Antiqua" w:hAnsi="Book Antiqua"/>
                <w:b/>
                <w:color w:val="000000"/>
                <w:sz w:val="22"/>
                <w:szCs w:val="22"/>
                <w:lang w:eastAsia="es-CR"/>
              </w:rPr>
            </w:pPr>
            <w:r w:rsidRPr="004477EB">
              <w:rPr>
                <w:rFonts w:ascii="Book Antiqua" w:hAnsi="Book Antiqua"/>
                <w:b/>
                <w:color w:val="000000"/>
                <w:sz w:val="22"/>
                <w:szCs w:val="22"/>
                <w:lang w:eastAsia="es-CR"/>
              </w:rPr>
              <w:t>Visto Bueno</w:t>
            </w:r>
            <w:r w:rsidR="003B7F5F" w:rsidRPr="004477EB">
              <w:rPr>
                <w:rFonts w:ascii="Book Antiqua" w:hAnsi="Book Antiqua"/>
                <w:b/>
                <w:color w:val="000000"/>
                <w:sz w:val="22"/>
                <w:szCs w:val="22"/>
                <w:lang w:eastAsia="es-CR"/>
              </w:rPr>
              <w:t xml:space="preserve">: </w:t>
            </w:r>
          </w:p>
        </w:tc>
        <w:tc>
          <w:tcPr>
            <w:tcW w:w="1866" w:type="pct"/>
            <w:tcBorders>
              <w:top w:val="single" w:sz="4" w:space="0" w:color="000000"/>
              <w:left w:val="single" w:sz="4" w:space="0" w:color="000000"/>
              <w:bottom w:val="single" w:sz="4" w:space="0" w:color="000000"/>
              <w:right w:val="single" w:sz="4" w:space="0" w:color="000000"/>
            </w:tcBorders>
            <w:vAlign w:val="center"/>
            <w:hideMark/>
          </w:tcPr>
          <w:p w14:paraId="0C5FC777" w14:textId="2B7672A8" w:rsidR="003B7F5F" w:rsidRPr="004477EB" w:rsidRDefault="004F48F9" w:rsidP="004477EB">
            <w:pPr>
              <w:ind w:right="49"/>
              <w:rPr>
                <w:rFonts w:ascii="Book Antiqua" w:hAnsi="Book Antiqua"/>
                <w:color w:val="000000"/>
                <w:sz w:val="22"/>
                <w:szCs w:val="22"/>
                <w:lang w:eastAsia="es-CR"/>
              </w:rPr>
            </w:pPr>
            <w:r w:rsidRPr="004477EB">
              <w:rPr>
                <w:rFonts w:ascii="Book Antiqua" w:hAnsi="Book Antiqua"/>
                <w:sz w:val="22"/>
                <w:szCs w:val="22"/>
              </w:rPr>
              <w:t>Ing. Dixon Li Morales</w:t>
            </w:r>
          </w:p>
        </w:tc>
        <w:tc>
          <w:tcPr>
            <w:tcW w:w="2166" w:type="pct"/>
            <w:tcBorders>
              <w:top w:val="single" w:sz="4" w:space="0" w:color="000000"/>
              <w:left w:val="single" w:sz="4" w:space="0" w:color="000000"/>
              <w:bottom w:val="single" w:sz="4" w:space="0" w:color="000000"/>
              <w:right w:val="single" w:sz="4" w:space="0" w:color="000000"/>
            </w:tcBorders>
            <w:vAlign w:val="center"/>
            <w:hideMark/>
          </w:tcPr>
          <w:p w14:paraId="5173E5B0" w14:textId="62D269E2" w:rsidR="003B7F5F" w:rsidRPr="004477EB" w:rsidRDefault="00C300C2" w:rsidP="006D03A0">
            <w:pPr>
              <w:ind w:right="49"/>
              <w:jc w:val="both"/>
              <w:rPr>
                <w:rFonts w:ascii="Book Antiqua" w:hAnsi="Book Antiqua"/>
                <w:sz w:val="22"/>
                <w:szCs w:val="22"/>
              </w:rPr>
            </w:pPr>
            <w:r w:rsidRPr="004477EB">
              <w:rPr>
                <w:rFonts w:ascii="Book Antiqua" w:hAnsi="Book Antiqua"/>
                <w:sz w:val="22"/>
                <w:szCs w:val="22"/>
              </w:rPr>
              <w:t>Subdirector</w:t>
            </w:r>
            <w:r w:rsidR="004F48F9" w:rsidRPr="004477EB">
              <w:rPr>
                <w:rFonts w:ascii="Book Antiqua" w:hAnsi="Book Antiqua"/>
                <w:sz w:val="22"/>
                <w:szCs w:val="22"/>
              </w:rPr>
              <w:t xml:space="preserve"> Proceso de Ejecución de la Operaciones</w:t>
            </w:r>
          </w:p>
        </w:tc>
      </w:tr>
    </w:tbl>
    <w:p w14:paraId="58A5C9DC" w14:textId="6F408C93" w:rsidR="00567270" w:rsidRPr="006D03A0" w:rsidRDefault="00567270" w:rsidP="004477EB">
      <w:pPr>
        <w:widowControl w:val="0"/>
        <w:autoSpaceDE w:val="0"/>
        <w:autoSpaceDN w:val="0"/>
        <w:adjustRightInd w:val="0"/>
        <w:rPr>
          <w:rFonts w:ascii="Book Antiqua" w:hAnsi="Book Antiqua" w:cs="Book Antiqua"/>
          <w:sz w:val="24"/>
          <w:szCs w:val="24"/>
          <w:shd w:val="clear" w:color="auto" w:fill="FFFFFF"/>
        </w:rPr>
      </w:pPr>
    </w:p>
    <w:sectPr w:rsidR="00567270" w:rsidRPr="006D03A0" w:rsidSect="001D3D1B">
      <w:headerReference w:type="default" r:id="rId26"/>
      <w:footerReference w:type="default" r:id="rId27"/>
      <w:pgSz w:w="12242" w:h="15842" w:code="1"/>
      <w:pgMar w:top="1134" w:right="1469" w:bottom="719" w:left="1560"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435120" w14:textId="77777777" w:rsidR="003D7CBE" w:rsidRDefault="003D7CBE">
      <w:r>
        <w:separator/>
      </w:r>
    </w:p>
  </w:endnote>
  <w:endnote w:type="continuationSeparator" w:id="0">
    <w:p w14:paraId="7F25EB78" w14:textId="77777777" w:rsidR="003D7CBE" w:rsidRDefault="003D7CBE">
      <w:r>
        <w:continuationSeparator/>
      </w:r>
    </w:p>
  </w:endnote>
  <w:endnote w:type="continuationNotice" w:id="1">
    <w:p w14:paraId="33F0B884" w14:textId="77777777" w:rsidR="003D7CBE" w:rsidRDefault="003D7C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9537FB" w14:textId="77777777" w:rsidR="00174F42" w:rsidRDefault="00174F42" w:rsidP="008729A2">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6</w:t>
    </w:r>
    <w:r>
      <w:rPr>
        <w:rStyle w:val="Nmerodepgina"/>
      </w:rPr>
      <w:fldChar w:fldCharType="end"/>
    </w:r>
  </w:p>
  <w:p w14:paraId="62919204" w14:textId="77777777" w:rsidR="00174F42" w:rsidRPr="0036463A" w:rsidRDefault="00174F42" w:rsidP="00F64821">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8868F8" w14:textId="77777777" w:rsidR="003D7CBE" w:rsidRDefault="003D7CBE">
      <w:r>
        <w:separator/>
      </w:r>
    </w:p>
  </w:footnote>
  <w:footnote w:type="continuationSeparator" w:id="0">
    <w:p w14:paraId="27BDEC5C" w14:textId="77777777" w:rsidR="003D7CBE" w:rsidRDefault="003D7CBE">
      <w:r>
        <w:continuationSeparator/>
      </w:r>
    </w:p>
  </w:footnote>
  <w:footnote w:type="continuationNotice" w:id="1">
    <w:p w14:paraId="67619E3C" w14:textId="77777777" w:rsidR="003D7CBE" w:rsidRDefault="003D7CBE"/>
  </w:footnote>
  <w:footnote w:id="2">
    <w:p w14:paraId="411860D4" w14:textId="6731EF36" w:rsidR="00E219BC" w:rsidRPr="006D03A0" w:rsidRDefault="00E219BC" w:rsidP="006D03A0">
      <w:pPr>
        <w:pStyle w:val="Textonotapie"/>
        <w:jc w:val="both"/>
        <w:rPr>
          <w:i/>
          <w:iCs/>
        </w:rPr>
      </w:pPr>
      <w:r w:rsidRPr="006D03A0">
        <w:rPr>
          <w:rStyle w:val="Refdenotaalpie"/>
          <w:i/>
          <w:iCs/>
        </w:rPr>
        <w:footnoteRef/>
      </w:r>
      <w:r w:rsidRPr="006D03A0">
        <w:rPr>
          <w:i/>
          <w:iCs/>
        </w:rPr>
        <w:t xml:space="preserve"> </w:t>
      </w:r>
      <w:r w:rsidR="00AA63C3" w:rsidRPr="006D03A0">
        <w:rPr>
          <w:i/>
          <w:iCs/>
        </w:rPr>
        <w:t>Se recomienda adscribir este recurso al CACMFJ, según el informe 248-PLA-MNP-2025</w:t>
      </w:r>
      <w:r w:rsidR="00AB06B8" w:rsidRPr="006D03A0">
        <w:rPr>
          <w:i/>
          <w:iCs/>
        </w:rPr>
        <w:t>, para planes de apoyo iniciando con el Juzgado Agrario de Jicaral.</w:t>
      </w:r>
    </w:p>
  </w:footnote>
  <w:footnote w:id="3">
    <w:p w14:paraId="2095BA68" w14:textId="774C37EC" w:rsidR="002425B9" w:rsidRDefault="002425B9" w:rsidP="006D03A0">
      <w:pPr>
        <w:pStyle w:val="Textonotapie"/>
        <w:jc w:val="both"/>
      </w:pPr>
      <w:r w:rsidRPr="006D03A0">
        <w:rPr>
          <w:rStyle w:val="Refdenotaalpie"/>
          <w:i/>
          <w:iCs/>
        </w:rPr>
        <w:footnoteRef/>
      </w:r>
      <w:r w:rsidRPr="006D03A0">
        <w:rPr>
          <w:i/>
          <w:iCs/>
        </w:rPr>
        <w:t xml:space="preserve"> Se rea</w:t>
      </w:r>
      <w:r w:rsidR="008F752A" w:rsidRPr="006D03A0">
        <w:rPr>
          <w:i/>
          <w:iCs/>
        </w:rPr>
        <w:t>signó para la separación del Juzgado Mixto de Upala, en el informe 173-PLA-MNP-2025.</w:t>
      </w:r>
    </w:p>
  </w:footnote>
  <w:footnote w:id="4">
    <w:p w14:paraId="414CDCAC" w14:textId="7E2950AA" w:rsidR="00864E6B" w:rsidRPr="006D03A0" w:rsidRDefault="00677D4E" w:rsidP="00CB67F5">
      <w:pPr>
        <w:pStyle w:val="Textonotapie"/>
        <w:jc w:val="both"/>
        <w:rPr>
          <w:i/>
          <w:iCs/>
        </w:rPr>
      </w:pPr>
      <w:r w:rsidRPr="006D03A0">
        <w:rPr>
          <w:rStyle w:val="Refdenotaalpie"/>
          <w:i/>
          <w:iCs/>
        </w:rPr>
        <w:footnoteRef/>
      </w:r>
      <w:r w:rsidRPr="006D03A0">
        <w:rPr>
          <w:i/>
          <w:iCs/>
        </w:rPr>
        <w:t xml:space="preserve"> La plaza 100849 es una plaza vacante que </w:t>
      </w:r>
      <w:r w:rsidR="0066688B" w:rsidRPr="006D03A0">
        <w:rPr>
          <w:i/>
          <w:iCs/>
        </w:rPr>
        <w:t>se encuentra en el Juzgado Agrario de Alajuela.</w:t>
      </w:r>
      <w:r w:rsidR="00864E6B" w:rsidRPr="006D03A0">
        <w:rPr>
          <w:i/>
          <w:iCs/>
        </w:rPr>
        <w:t xml:space="preserve"> </w:t>
      </w:r>
    </w:p>
  </w:footnote>
  <w:footnote w:id="5">
    <w:p w14:paraId="218435B9" w14:textId="6302070C" w:rsidR="00864E6B" w:rsidRDefault="00864E6B" w:rsidP="00CB67F5">
      <w:pPr>
        <w:pStyle w:val="Textonotapie"/>
        <w:jc w:val="both"/>
      </w:pPr>
      <w:r w:rsidRPr="006D03A0">
        <w:rPr>
          <w:rStyle w:val="Refdenotaalpie"/>
          <w:i/>
          <w:iCs/>
        </w:rPr>
        <w:footnoteRef/>
      </w:r>
      <w:r w:rsidRPr="006D03A0">
        <w:rPr>
          <w:i/>
          <w:iCs/>
        </w:rPr>
        <w:t xml:space="preserve"> La plaza 386552 es una plaza </w:t>
      </w:r>
      <w:r w:rsidR="00782820" w:rsidRPr="006D03A0">
        <w:rPr>
          <w:i/>
          <w:iCs/>
        </w:rPr>
        <w:t>creada</w:t>
      </w:r>
      <w:r w:rsidRPr="006D03A0">
        <w:rPr>
          <w:i/>
          <w:iCs/>
        </w:rPr>
        <w:t xml:space="preserve"> </w:t>
      </w:r>
      <w:r w:rsidR="00CB67F5" w:rsidRPr="006D03A0">
        <w:rPr>
          <w:i/>
          <w:iCs/>
        </w:rPr>
        <w:t>mediante el informe 377-PLA-RH-MI(NPL)-2024, con motivo de la entrada en vigencia del C</w:t>
      </w:r>
      <w:r w:rsidR="00834460" w:rsidRPr="006D03A0">
        <w:rPr>
          <w:i/>
          <w:iCs/>
        </w:rPr>
        <w:t xml:space="preserve">ódigo </w:t>
      </w:r>
      <w:r w:rsidR="00CB67F5" w:rsidRPr="006D03A0">
        <w:rPr>
          <w:i/>
          <w:iCs/>
        </w:rPr>
        <w:t>P</w:t>
      </w:r>
      <w:r w:rsidR="00834460" w:rsidRPr="006D03A0">
        <w:rPr>
          <w:i/>
          <w:iCs/>
        </w:rPr>
        <w:t xml:space="preserve">rocesal </w:t>
      </w:r>
      <w:r w:rsidR="00CB67F5" w:rsidRPr="006D03A0">
        <w:rPr>
          <w:i/>
          <w:iCs/>
        </w:rPr>
        <w:t>A</w:t>
      </w:r>
      <w:r w:rsidR="00834460" w:rsidRPr="006D03A0">
        <w:rPr>
          <w:i/>
          <w:iCs/>
        </w:rPr>
        <w:t>grario</w:t>
      </w:r>
      <w:r w:rsidR="00CB67F5" w:rsidRPr="006D03A0">
        <w:rPr>
          <w:i/>
          <w:iCs/>
        </w:rPr>
        <w:t>, brindada a partir del 1° de marzo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C519EB" w14:textId="4DB895B5" w:rsidR="00461E6A" w:rsidRPr="005C7C8D" w:rsidRDefault="00EB20CB" w:rsidP="00461E6A">
    <w:pPr>
      <w:pStyle w:val="Encabezado"/>
      <w:tabs>
        <w:tab w:val="center" w:pos="8804"/>
        <w:tab w:val="right" w:pos="8875"/>
      </w:tabs>
      <w:jc w:val="center"/>
      <w:rPr>
        <w:rFonts w:ascii="Book Antiqua" w:hAnsi="Book Antiqua" w:cs="Book Antiqua"/>
        <w:i/>
        <w:iCs/>
        <w:sz w:val="18"/>
        <w:szCs w:val="18"/>
      </w:rPr>
    </w:pPr>
    <w:r>
      <w:rPr>
        <w:rFonts w:ascii="Book Antiqua" w:hAnsi="Book Antiqua"/>
        <w:noProof/>
        <w:sz w:val="18"/>
        <w:szCs w:val="18"/>
      </w:rPr>
      <w:object w:dxaOrig="1440" w:dyaOrig="1440" w14:anchorId="1C43B5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08.25pt;margin-top:-21.6pt;width:24pt;height:30pt;z-index:-251658752;mso-position-horizontal-relative:text;mso-position-vertical-relative:text;mso-width-relative:page;mso-height-relative:page">
          <v:imagedata r:id="rId1" o:title=""/>
        </v:shape>
        <o:OLEObject Type="Embed" ProgID="PBrush" ShapeID="_x0000_s1026" DrawAspect="Content" ObjectID="_1810620292" r:id="rId2"/>
      </w:object>
    </w:r>
    <w:r w:rsidR="00461E6A" w:rsidRPr="005C7C8D">
      <w:rPr>
        <w:rFonts w:ascii="Book Antiqua" w:hAnsi="Book Antiqua" w:cs="Book Antiqua"/>
        <w:i/>
        <w:iCs/>
        <w:sz w:val="18"/>
        <w:szCs w:val="18"/>
      </w:rPr>
      <w:t>Poder Judicial – Dirección de Planificación</w:t>
    </w:r>
  </w:p>
  <w:p w14:paraId="47804FDF" w14:textId="77777777" w:rsidR="00461E6A" w:rsidRPr="005C7C8D" w:rsidRDefault="00461E6A" w:rsidP="00461E6A">
    <w:pPr>
      <w:pStyle w:val="Encabezado"/>
      <w:tabs>
        <w:tab w:val="right" w:pos="8875"/>
      </w:tabs>
      <w:jc w:val="center"/>
      <w:rPr>
        <w:rFonts w:ascii="Book Antiqua" w:hAnsi="Book Antiqua" w:cs="Book Antiqua"/>
        <w:i/>
        <w:iCs/>
        <w:sz w:val="18"/>
        <w:szCs w:val="18"/>
      </w:rPr>
    </w:pPr>
    <w:r w:rsidRPr="005C7C8D">
      <w:rPr>
        <w:rFonts w:ascii="Book Antiqua" w:hAnsi="Book Antiqua" w:cs="Book Antiqua"/>
        <w:i/>
        <w:iCs/>
        <w:sz w:val="18"/>
        <w:szCs w:val="18"/>
      </w:rPr>
      <w:t>San José - Costa Rica</w:t>
    </w:r>
  </w:p>
  <w:p w14:paraId="0FB295C7" w14:textId="40DAACDA" w:rsidR="005C7C8D" w:rsidRPr="00667A8E" w:rsidRDefault="00461E6A" w:rsidP="007D6382">
    <w:pPr>
      <w:pStyle w:val="Encabezado"/>
      <w:pBdr>
        <w:bottom w:val="single" w:sz="4" w:space="1" w:color="auto"/>
      </w:pBdr>
      <w:jc w:val="center"/>
      <w:rPr>
        <w:rStyle w:val="Hipervnculo"/>
        <w:rFonts w:ascii="Book Antiqua" w:hAnsi="Book Antiqua" w:cs="Book Antiqua"/>
        <w:i/>
        <w:iCs/>
        <w:color w:val="auto"/>
        <w:sz w:val="10"/>
        <w:szCs w:val="10"/>
        <w:u w:val="none"/>
        <w:lang w:val="en-US"/>
      </w:rPr>
    </w:pPr>
    <w:r w:rsidRPr="00667A8E">
      <w:rPr>
        <w:rFonts w:ascii="Book Antiqua" w:hAnsi="Book Antiqua" w:cs="Book Antiqua"/>
        <w:i/>
        <w:iCs/>
        <w:sz w:val="18"/>
        <w:szCs w:val="18"/>
        <w:lang w:val="en-US"/>
      </w:rPr>
      <w:t>Telf. 2284-2400 /</w:t>
    </w:r>
    <w:r w:rsidR="001D3D1B" w:rsidRPr="00667A8E">
      <w:rPr>
        <w:rFonts w:ascii="Book Antiqua" w:hAnsi="Book Antiqua" w:cs="Book Antiqua"/>
        <w:i/>
        <w:iCs/>
        <w:sz w:val="18"/>
        <w:szCs w:val="18"/>
        <w:lang w:val="en-US"/>
      </w:rPr>
      <w:t xml:space="preserve"> 01</w:t>
    </w:r>
    <w:r w:rsidRPr="00667A8E">
      <w:rPr>
        <w:rFonts w:ascii="Book Antiqua" w:hAnsi="Book Antiqua" w:cs="Book Antiqua"/>
        <w:i/>
        <w:iCs/>
        <w:sz w:val="18"/>
        <w:szCs w:val="18"/>
        <w:lang w:val="en-US"/>
      </w:rPr>
      <w:t xml:space="preserve"> 240</w:t>
    </w:r>
    <w:r w:rsidR="001D3D1B" w:rsidRPr="00667A8E">
      <w:rPr>
        <w:rFonts w:ascii="Book Antiqua" w:hAnsi="Book Antiqua" w:cs="Book Antiqua"/>
        <w:i/>
        <w:iCs/>
        <w:sz w:val="18"/>
        <w:szCs w:val="18"/>
        <w:lang w:val="en-US"/>
      </w:rPr>
      <w:t xml:space="preserve">0 </w:t>
    </w:r>
    <w:r w:rsidRPr="00667A8E">
      <w:rPr>
        <w:rFonts w:ascii="Book Antiqua" w:hAnsi="Book Antiqua" w:cs="Book Antiqua"/>
        <w:i/>
        <w:iCs/>
        <w:sz w:val="18"/>
        <w:szCs w:val="18"/>
        <w:lang w:val="en-US"/>
      </w:rPr>
      <w:t xml:space="preserve">/ Apdo. 95-1003 / </w:t>
    </w:r>
    <w:hyperlink r:id="rId3" w:history="1">
      <w:r w:rsidR="0069227C" w:rsidRPr="00667A8E">
        <w:rPr>
          <w:rStyle w:val="Hipervnculo"/>
          <w:rFonts w:ascii="Book Antiqua" w:hAnsi="Book Antiqua" w:cs="Book Antiqua"/>
          <w:i/>
          <w:iCs/>
          <w:color w:val="auto"/>
          <w:sz w:val="18"/>
          <w:szCs w:val="18"/>
          <w:u w:val="none"/>
          <w:lang w:val="en-US"/>
        </w:rPr>
        <w:t>planificacion@poder-judicial.go.cr</w:t>
      </w:r>
    </w:hyperlink>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850"/>
        </w:tabs>
      </w:pPr>
      <w:rPr>
        <w:rFonts w:ascii="Arial" w:hAnsi="Arial" w:cs="Arial"/>
        <w:sz w:val="24"/>
        <w:szCs w:val="24"/>
      </w:rPr>
    </w:lvl>
    <w:lvl w:ilvl="1">
      <w:start w:val="1"/>
      <w:numFmt w:val="bullet"/>
      <w:lvlText w:val="ü"/>
      <w:lvlJc w:val="left"/>
      <w:pPr>
        <w:tabs>
          <w:tab w:val="num" w:pos="850"/>
        </w:tabs>
      </w:pPr>
      <w:rPr>
        <w:rFonts w:ascii="Wingdings" w:hAnsi="Wingdings"/>
        <w:sz w:val="24"/>
      </w:rPr>
    </w:lvl>
    <w:lvl w:ilvl="2">
      <w:start w:val="1"/>
      <w:numFmt w:val="decimal"/>
      <w:lvlText w:val="%3."/>
      <w:lvlJc w:val="left"/>
      <w:pPr>
        <w:tabs>
          <w:tab w:val="num" w:pos="850"/>
        </w:tabs>
      </w:pPr>
      <w:rPr>
        <w:rFonts w:ascii="Arial" w:hAnsi="Arial" w:cs="Arial"/>
        <w:sz w:val="24"/>
        <w:szCs w:val="24"/>
      </w:rPr>
    </w:lvl>
    <w:lvl w:ilvl="3">
      <w:start w:val="1"/>
      <w:numFmt w:val="decimal"/>
      <w:lvlText w:val="%4."/>
      <w:lvlJc w:val="left"/>
      <w:pPr>
        <w:tabs>
          <w:tab w:val="num" w:pos="850"/>
        </w:tabs>
      </w:pPr>
      <w:rPr>
        <w:rFonts w:ascii="Arial" w:hAnsi="Arial" w:cs="Arial"/>
        <w:sz w:val="24"/>
        <w:szCs w:val="24"/>
      </w:rPr>
    </w:lvl>
    <w:lvl w:ilvl="4">
      <w:start w:val="1"/>
      <w:numFmt w:val="decimal"/>
      <w:lvlText w:val="%5."/>
      <w:lvlJc w:val="left"/>
      <w:pPr>
        <w:tabs>
          <w:tab w:val="num" w:pos="850"/>
        </w:tabs>
      </w:pPr>
      <w:rPr>
        <w:rFonts w:ascii="Arial" w:hAnsi="Arial" w:cs="Arial"/>
        <w:sz w:val="24"/>
        <w:szCs w:val="24"/>
      </w:rPr>
    </w:lvl>
    <w:lvl w:ilvl="5">
      <w:start w:val="1"/>
      <w:numFmt w:val="decimal"/>
      <w:lvlText w:val="%6."/>
      <w:lvlJc w:val="left"/>
      <w:pPr>
        <w:tabs>
          <w:tab w:val="num" w:pos="850"/>
        </w:tabs>
      </w:pPr>
      <w:rPr>
        <w:rFonts w:ascii="Arial" w:hAnsi="Arial" w:cs="Arial"/>
        <w:sz w:val="24"/>
        <w:szCs w:val="24"/>
      </w:rPr>
    </w:lvl>
    <w:lvl w:ilvl="6">
      <w:start w:val="1"/>
      <w:numFmt w:val="decimal"/>
      <w:lvlText w:val="%7."/>
      <w:lvlJc w:val="left"/>
      <w:pPr>
        <w:tabs>
          <w:tab w:val="num" w:pos="850"/>
        </w:tabs>
      </w:pPr>
      <w:rPr>
        <w:rFonts w:ascii="Arial" w:hAnsi="Arial" w:cs="Arial"/>
        <w:sz w:val="24"/>
        <w:szCs w:val="24"/>
      </w:rPr>
    </w:lvl>
    <w:lvl w:ilvl="7">
      <w:start w:val="1"/>
      <w:numFmt w:val="decimal"/>
      <w:lvlText w:val="%8."/>
      <w:lvlJc w:val="left"/>
      <w:pPr>
        <w:tabs>
          <w:tab w:val="num" w:pos="850"/>
        </w:tabs>
      </w:pPr>
      <w:rPr>
        <w:rFonts w:ascii="Arial" w:hAnsi="Arial" w:cs="Arial"/>
        <w:sz w:val="24"/>
        <w:szCs w:val="24"/>
      </w:rPr>
    </w:lvl>
    <w:lvl w:ilvl="8">
      <w:start w:val="1"/>
      <w:numFmt w:val="decimal"/>
      <w:lvlText w:val="%9."/>
      <w:lvlJc w:val="left"/>
      <w:pPr>
        <w:tabs>
          <w:tab w:val="num" w:pos="850"/>
        </w:tabs>
      </w:pPr>
      <w:rPr>
        <w:rFonts w:ascii="Arial" w:hAnsi="Arial" w:cs="Arial"/>
        <w:sz w:val="24"/>
        <w:szCs w:val="24"/>
      </w:rPr>
    </w:lvl>
  </w:abstractNum>
  <w:abstractNum w:abstractNumId="1" w15:restartNumberingAfterBreak="0">
    <w:nsid w:val="043A43AD"/>
    <w:multiLevelType w:val="hybridMultilevel"/>
    <w:tmpl w:val="28EC32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EC5131"/>
    <w:multiLevelType w:val="hybridMultilevel"/>
    <w:tmpl w:val="281C224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06D84F87"/>
    <w:multiLevelType w:val="multilevel"/>
    <w:tmpl w:val="D8689D70"/>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b/>
        <w:bCs/>
        <w:color w:val="auto"/>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4" w15:restartNumberingAfterBreak="0">
    <w:nsid w:val="096C2C7A"/>
    <w:multiLevelType w:val="multilevel"/>
    <w:tmpl w:val="D92C19EC"/>
    <w:lvl w:ilvl="0">
      <w:start w:val="1"/>
      <w:numFmt w:val="decimal"/>
      <w:lvlText w:val="%1."/>
      <w:lvlJc w:val="left"/>
      <w:pPr>
        <w:ind w:left="360" w:hanging="360"/>
      </w:pPr>
      <w:rPr>
        <w:rFonts w:hint="default"/>
      </w:rPr>
    </w:lvl>
    <w:lvl w:ilvl="1">
      <w:start w:val="1"/>
      <w:numFmt w:val="decimal"/>
      <w:lvlText w:val="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AD710D8"/>
    <w:multiLevelType w:val="multilevel"/>
    <w:tmpl w:val="F784469C"/>
    <w:lvl w:ilvl="0">
      <w:start w:val="1"/>
      <w:numFmt w:val="decimal"/>
      <w:lvlText w:val="6.%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F3466AB"/>
    <w:multiLevelType w:val="multilevel"/>
    <w:tmpl w:val="27A0B0CC"/>
    <w:lvl w:ilvl="0">
      <w:start w:val="1"/>
      <w:numFmt w:val="decimal"/>
      <w:lvlText w:val="%1."/>
      <w:lvlJc w:val="left"/>
      <w:pPr>
        <w:ind w:left="468" w:hanging="46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F3B1038"/>
    <w:multiLevelType w:val="hybridMultilevel"/>
    <w:tmpl w:val="CFE4E9C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123F263B"/>
    <w:multiLevelType w:val="hybridMultilevel"/>
    <w:tmpl w:val="CF3CCE84"/>
    <w:lvl w:ilvl="0" w:tplc="580A0001">
      <w:start w:val="1"/>
      <w:numFmt w:val="bullet"/>
      <w:lvlText w:val=""/>
      <w:lvlJc w:val="left"/>
      <w:pPr>
        <w:ind w:left="360" w:hanging="360"/>
      </w:pPr>
      <w:rPr>
        <w:rFonts w:ascii="Symbol" w:hAnsi="Symbol" w:hint="default"/>
      </w:rPr>
    </w:lvl>
    <w:lvl w:ilvl="1" w:tplc="580A0003" w:tentative="1">
      <w:start w:val="1"/>
      <w:numFmt w:val="bullet"/>
      <w:lvlText w:val="o"/>
      <w:lvlJc w:val="left"/>
      <w:pPr>
        <w:ind w:left="1080" w:hanging="360"/>
      </w:pPr>
      <w:rPr>
        <w:rFonts w:ascii="Courier New" w:hAnsi="Courier New" w:cs="Courier New" w:hint="default"/>
      </w:rPr>
    </w:lvl>
    <w:lvl w:ilvl="2" w:tplc="580A0005">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9" w15:restartNumberingAfterBreak="0">
    <w:nsid w:val="12E637F5"/>
    <w:multiLevelType w:val="hybridMultilevel"/>
    <w:tmpl w:val="E43666E4"/>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 w15:restartNumberingAfterBreak="0">
    <w:nsid w:val="180B079B"/>
    <w:multiLevelType w:val="multilevel"/>
    <w:tmpl w:val="3BEE6310"/>
    <w:lvl w:ilvl="0">
      <w:start w:val="1"/>
      <w:numFmt w:val="decimal"/>
      <w:lvlText w:val="6.%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F2503A1"/>
    <w:multiLevelType w:val="hybridMultilevel"/>
    <w:tmpl w:val="A91AFE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16F4D7E"/>
    <w:multiLevelType w:val="hybridMultilevel"/>
    <w:tmpl w:val="229C15A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22C63075"/>
    <w:multiLevelType w:val="hybridMultilevel"/>
    <w:tmpl w:val="5FC4440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2C4D4F6F"/>
    <w:multiLevelType w:val="multilevel"/>
    <w:tmpl w:val="F3905F46"/>
    <w:lvl w:ilvl="0">
      <w:start w:val="1"/>
      <w:numFmt w:val="decimal"/>
      <w:lvlText w:val="%1."/>
      <w:lvlJc w:val="left"/>
      <w:pPr>
        <w:ind w:left="360" w:hanging="360"/>
      </w:pPr>
      <w:rPr>
        <w:rFonts w:hint="default"/>
      </w:rPr>
    </w:lvl>
    <w:lvl w:ilvl="1">
      <w:start w:val="4"/>
      <w:numFmt w:val="decimal"/>
      <w:lvlText w:val="%1.%2."/>
      <w:lvlJc w:val="left"/>
      <w:pPr>
        <w:ind w:left="792" w:hanging="432"/>
      </w:pPr>
      <w:rPr>
        <w:rFonts w:hint="default"/>
        <w:b/>
        <w:bCs/>
        <w:sz w:val="22"/>
        <w:szCs w:val="22"/>
      </w:rPr>
    </w:lvl>
    <w:lvl w:ilvl="2">
      <w:start w:val="1"/>
      <w:numFmt w:val="decimal"/>
      <w:pStyle w:val="Titulo3"/>
      <w:lvlText w:val="%1.%2.%3."/>
      <w:lvlJc w:val="left"/>
      <w:pPr>
        <w:ind w:left="1072"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37E2B86"/>
    <w:multiLevelType w:val="hybridMultilevel"/>
    <w:tmpl w:val="C8EA43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852734B"/>
    <w:multiLevelType w:val="multilevel"/>
    <w:tmpl w:val="F784469C"/>
    <w:lvl w:ilvl="0">
      <w:start w:val="1"/>
      <w:numFmt w:val="decimal"/>
      <w:lvlText w:val="6.%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D1D3153"/>
    <w:multiLevelType w:val="multilevel"/>
    <w:tmpl w:val="40A214C4"/>
    <w:lvl w:ilvl="0">
      <w:start w:val="1"/>
      <w:numFmt w:val="decimal"/>
      <w:lvlText w:val="%1."/>
      <w:lvlJc w:val="left"/>
      <w:pPr>
        <w:ind w:left="360" w:hanging="360"/>
      </w:pPr>
    </w:lvl>
    <w:lvl w:ilvl="1">
      <w:start w:val="1"/>
      <w:numFmt w:val="decimal"/>
      <w:lvlText w:val="%1.%2."/>
      <w:lvlJc w:val="left"/>
      <w:pPr>
        <w:ind w:left="792" w:hanging="432"/>
      </w:pPr>
      <w:rPr>
        <w:rFonts w:ascii="Book Antiqua" w:hAnsi="Book Antiqua" w:hint="default"/>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0CE552B"/>
    <w:multiLevelType w:val="multilevel"/>
    <w:tmpl w:val="46E8829C"/>
    <w:lvl w:ilvl="0">
      <w:start w:val="1"/>
      <w:numFmt w:val="decimal"/>
      <w:lvlText w:val="%1."/>
      <w:lvlJc w:val="left"/>
      <w:pPr>
        <w:ind w:left="360" w:hanging="360"/>
      </w:pPr>
      <w:rPr>
        <w:rFonts w:hint="default"/>
        <w:color w:val="000000" w:themeColor="text1"/>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440" w:hanging="144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800" w:hanging="1800"/>
      </w:pPr>
      <w:rPr>
        <w:rFonts w:hint="default"/>
        <w:color w:val="000000" w:themeColor="text1"/>
      </w:rPr>
    </w:lvl>
    <w:lvl w:ilvl="8">
      <w:start w:val="1"/>
      <w:numFmt w:val="decimal"/>
      <w:lvlText w:val="%1.%2.%3.%4.%5.%6.%7.%8.%9."/>
      <w:lvlJc w:val="left"/>
      <w:pPr>
        <w:ind w:left="2160" w:hanging="2160"/>
      </w:pPr>
      <w:rPr>
        <w:rFonts w:hint="default"/>
        <w:color w:val="000000" w:themeColor="text1"/>
      </w:rPr>
    </w:lvl>
  </w:abstractNum>
  <w:abstractNum w:abstractNumId="20" w15:restartNumberingAfterBreak="0">
    <w:nsid w:val="444E2A77"/>
    <w:multiLevelType w:val="multilevel"/>
    <w:tmpl w:val="D8689D70"/>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b/>
        <w:bCs/>
        <w:color w:val="auto"/>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21" w15:restartNumberingAfterBreak="0">
    <w:nsid w:val="47AD76A4"/>
    <w:multiLevelType w:val="multilevel"/>
    <w:tmpl w:val="7458F03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9144B9D"/>
    <w:multiLevelType w:val="hybridMultilevel"/>
    <w:tmpl w:val="E05602AC"/>
    <w:lvl w:ilvl="0" w:tplc="140A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3" w15:restartNumberingAfterBreak="0">
    <w:nsid w:val="4DDA694E"/>
    <w:multiLevelType w:val="hybridMultilevel"/>
    <w:tmpl w:val="209677C6"/>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4" w15:restartNumberingAfterBreak="0">
    <w:nsid w:val="540501C5"/>
    <w:multiLevelType w:val="multilevel"/>
    <w:tmpl w:val="1FFC7B88"/>
    <w:lvl w:ilvl="0">
      <w:start w:val="3"/>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25" w15:restartNumberingAfterBreak="0">
    <w:nsid w:val="54EA4CF8"/>
    <w:multiLevelType w:val="multilevel"/>
    <w:tmpl w:val="D618045A"/>
    <w:lvl w:ilvl="0">
      <w:start w:val="1"/>
      <w:numFmt w:val="decimal"/>
      <w:lvlText w:val="5.%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5666D14"/>
    <w:multiLevelType w:val="multilevel"/>
    <w:tmpl w:val="D8689D70"/>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b/>
        <w:bCs/>
        <w:color w:val="auto"/>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27" w15:restartNumberingAfterBreak="0">
    <w:nsid w:val="55AE4480"/>
    <w:multiLevelType w:val="multilevel"/>
    <w:tmpl w:val="D8689D70"/>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b/>
        <w:bCs/>
        <w:color w:val="auto"/>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28" w15:restartNumberingAfterBreak="0">
    <w:nsid w:val="583A6A4F"/>
    <w:multiLevelType w:val="hybridMultilevel"/>
    <w:tmpl w:val="9018813C"/>
    <w:styleLink w:val="WWNum2111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9" w15:restartNumberingAfterBreak="0">
    <w:nsid w:val="58B25A75"/>
    <w:multiLevelType w:val="multilevel"/>
    <w:tmpl w:val="1FFC7B88"/>
    <w:lvl w:ilvl="0">
      <w:start w:val="3"/>
      <w:numFmt w:val="decimal"/>
      <w:lvlText w:val="%1."/>
      <w:lvlJc w:val="left"/>
      <w:pPr>
        <w:ind w:left="360" w:hanging="360"/>
      </w:pPr>
      <w:rPr>
        <w:rFonts w:hint="default"/>
        <w:sz w:val="24"/>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800" w:hanging="1800"/>
      </w:pPr>
      <w:rPr>
        <w:rFonts w:hint="default"/>
        <w:sz w:val="24"/>
      </w:rPr>
    </w:lvl>
  </w:abstractNum>
  <w:abstractNum w:abstractNumId="30" w15:restartNumberingAfterBreak="0">
    <w:nsid w:val="58D7721B"/>
    <w:multiLevelType w:val="hybridMultilevel"/>
    <w:tmpl w:val="9F145016"/>
    <w:lvl w:ilvl="0" w:tplc="580A0001">
      <w:start w:val="1"/>
      <w:numFmt w:val="bullet"/>
      <w:lvlText w:val=""/>
      <w:lvlJc w:val="left"/>
      <w:pPr>
        <w:ind w:left="1776" w:hanging="360"/>
      </w:pPr>
      <w:rPr>
        <w:rFonts w:ascii="Symbol" w:hAnsi="Symbol" w:hint="default"/>
      </w:rPr>
    </w:lvl>
    <w:lvl w:ilvl="1" w:tplc="580A0003" w:tentative="1">
      <w:start w:val="1"/>
      <w:numFmt w:val="bullet"/>
      <w:lvlText w:val="o"/>
      <w:lvlJc w:val="left"/>
      <w:pPr>
        <w:ind w:left="2496" w:hanging="360"/>
      </w:pPr>
      <w:rPr>
        <w:rFonts w:ascii="Courier New" w:hAnsi="Courier New" w:cs="Courier New" w:hint="default"/>
      </w:rPr>
    </w:lvl>
    <w:lvl w:ilvl="2" w:tplc="580A0005" w:tentative="1">
      <w:start w:val="1"/>
      <w:numFmt w:val="bullet"/>
      <w:lvlText w:val=""/>
      <w:lvlJc w:val="left"/>
      <w:pPr>
        <w:ind w:left="3216" w:hanging="360"/>
      </w:pPr>
      <w:rPr>
        <w:rFonts w:ascii="Wingdings" w:hAnsi="Wingdings" w:hint="default"/>
      </w:rPr>
    </w:lvl>
    <w:lvl w:ilvl="3" w:tplc="580A0001" w:tentative="1">
      <w:start w:val="1"/>
      <w:numFmt w:val="bullet"/>
      <w:lvlText w:val=""/>
      <w:lvlJc w:val="left"/>
      <w:pPr>
        <w:ind w:left="3936" w:hanging="360"/>
      </w:pPr>
      <w:rPr>
        <w:rFonts w:ascii="Symbol" w:hAnsi="Symbol" w:hint="default"/>
      </w:rPr>
    </w:lvl>
    <w:lvl w:ilvl="4" w:tplc="580A0003" w:tentative="1">
      <w:start w:val="1"/>
      <w:numFmt w:val="bullet"/>
      <w:lvlText w:val="o"/>
      <w:lvlJc w:val="left"/>
      <w:pPr>
        <w:ind w:left="4656" w:hanging="360"/>
      </w:pPr>
      <w:rPr>
        <w:rFonts w:ascii="Courier New" w:hAnsi="Courier New" w:cs="Courier New" w:hint="default"/>
      </w:rPr>
    </w:lvl>
    <w:lvl w:ilvl="5" w:tplc="580A0005" w:tentative="1">
      <w:start w:val="1"/>
      <w:numFmt w:val="bullet"/>
      <w:lvlText w:val=""/>
      <w:lvlJc w:val="left"/>
      <w:pPr>
        <w:ind w:left="5376" w:hanging="360"/>
      </w:pPr>
      <w:rPr>
        <w:rFonts w:ascii="Wingdings" w:hAnsi="Wingdings" w:hint="default"/>
      </w:rPr>
    </w:lvl>
    <w:lvl w:ilvl="6" w:tplc="580A0001" w:tentative="1">
      <w:start w:val="1"/>
      <w:numFmt w:val="bullet"/>
      <w:lvlText w:val=""/>
      <w:lvlJc w:val="left"/>
      <w:pPr>
        <w:ind w:left="6096" w:hanging="360"/>
      </w:pPr>
      <w:rPr>
        <w:rFonts w:ascii="Symbol" w:hAnsi="Symbol" w:hint="default"/>
      </w:rPr>
    </w:lvl>
    <w:lvl w:ilvl="7" w:tplc="580A0003" w:tentative="1">
      <w:start w:val="1"/>
      <w:numFmt w:val="bullet"/>
      <w:lvlText w:val="o"/>
      <w:lvlJc w:val="left"/>
      <w:pPr>
        <w:ind w:left="6816" w:hanging="360"/>
      </w:pPr>
      <w:rPr>
        <w:rFonts w:ascii="Courier New" w:hAnsi="Courier New" w:cs="Courier New" w:hint="default"/>
      </w:rPr>
    </w:lvl>
    <w:lvl w:ilvl="8" w:tplc="580A0005" w:tentative="1">
      <w:start w:val="1"/>
      <w:numFmt w:val="bullet"/>
      <w:lvlText w:val=""/>
      <w:lvlJc w:val="left"/>
      <w:pPr>
        <w:ind w:left="7536" w:hanging="360"/>
      </w:pPr>
      <w:rPr>
        <w:rFonts w:ascii="Wingdings" w:hAnsi="Wingdings" w:hint="default"/>
      </w:rPr>
    </w:lvl>
  </w:abstractNum>
  <w:abstractNum w:abstractNumId="31" w15:restartNumberingAfterBreak="0">
    <w:nsid w:val="5EFB0480"/>
    <w:multiLevelType w:val="hybridMultilevel"/>
    <w:tmpl w:val="814846A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62CF7795"/>
    <w:multiLevelType w:val="hybridMultilevel"/>
    <w:tmpl w:val="DFE4B060"/>
    <w:lvl w:ilvl="0" w:tplc="580A0001">
      <w:start w:val="1"/>
      <w:numFmt w:val="bullet"/>
      <w:lvlText w:val=""/>
      <w:lvlJc w:val="left"/>
      <w:pPr>
        <w:ind w:left="1778" w:hanging="360"/>
      </w:pPr>
      <w:rPr>
        <w:rFonts w:ascii="Symbol" w:hAnsi="Symbol" w:hint="default"/>
      </w:rPr>
    </w:lvl>
    <w:lvl w:ilvl="1" w:tplc="580A0003" w:tentative="1">
      <w:start w:val="1"/>
      <w:numFmt w:val="bullet"/>
      <w:lvlText w:val="o"/>
      <w:lvlJc w:val="left"/>
      <w:pPr>
        <w:ind w:left="2498" w:hanging="360"/>
      </w:pPr>
      <w:rPr>
        <w:rFonts w:ascii="Courier New" w:hAnsi="Courier New" w:cs="Courier New" w:hint="default"/>
      </w:rPr>
    </w:lvl>
    <w:lvl w:ilvl="2" w:tplc="580A0005" w:tentative="1">
      <w:start w:val="1"/>
      <w:numFmt w:val="bullet"/>
      <w:lvlText w:val=""/>
      <w:lvlJc w:val="left"/>
      <w:pPr>
        <w:ind w:left="3218" w:hanging="360"/>
      </w:pPr>
      <w:rPr>
        <w:rFonts w:ascii="Wingdings" w:hAnsi="Wingdings" w:hint="default"/>
      </w:rPr>
    </w:lvl>
    <w:lvl w:ilvl="3" w:tplc="580A0001" w:tentative="1">
      <w:start w:val="1"/>
      <w:numFmt w:val="bullet"/>
      <w:lvlText w:val=""/>
      <w:lvlJc w:val="left"/>
      <w:pPr>
        <w:ind w:left="3938" w:hanging="360"/>
      </w:pPr>
      <w:rPr>
        <w:rFonts w:ascii="Symbol" w:hAnsi="Symbol" w:hint="default"/>
      </w:rPr>
    </w:lvl>
    <w:lvl w:ilvl="4" w:tplc="580A0003" w:tentative="1">
      <w:start w:val="1"/>
      <w:numFmt w:val="bullet"/>
      <w:lvlText w:val="o"/>
      <w:lvlJc w:val="left"/>
      <w:pPr>
        <w:ind w:left="4658" w:hanging="360"/>
      </w:pPr>
      <w:rPr>
        <w:rFonts w:ascii="Courier New" w:hAnsi="Courier New" w:cs="Courier New" w:hint="default"/>
      </w:rPr>
    </w:lvl>
    <w:lvl w:ilvl="5" w:tplc="580A0005" w:tentative="1">
      <w:start w:val="1"/>
      <w:numFmt w:val="bullet"/>
      <w:lvlText w:val=""/>
      <w:lvlJc w:val="left"/>
      <w:pPr>
        <w:ind w:left="5378" w:hanging="360"/>
      </w:pPr>
      <w:rPr>
        <w:rFonts w:ascii="Wingdings" w:hAnsi="Wingdings" w:hint="default"/>
      </w:rPr>
    </w:lvl>
    <w:lvl w:ilvl="6" w:tplc="580A0001" w:tentative="1">
      <w:start w:val="1"/>
      <w:numFmt w:val="bullet"/>
      <w:lvlText w:val=""/>
      <w:lvlJc w:val="left"/>
      <w:pPr>
        <w:ind w:left="6098" w:hanging="360"/>
      </w:pPr>
      <w:rPr>
        <w:rFonts w:ascii="Symbol" w:hAnsi="Symbol" w:hint="default"/>
      </w:rPr>
    </w:lvl>
    <w:lvl w:ilvl="7" w:tplc="580A0003" w:tentative="1">
      <w:start w:val="1"/>
      <w:numFmt w:val="bullet"/>
      <w:lvlText w:val="o"/>
      <w:lvlJc w:val="left"/>
      <w:pPr>
        <w:ind w:left="6818" w:hanging="360"/>
      </w:pPr>
      <w:rPr>
        <w:rFonts w:ascii="Courier New" w:hAnsi="Courier New" w:cs="Courier New" w:hint="default"/>
      </w:rPr>
    </w:lvl>
    <w:lvl w:ilvl="8" w:tplc="580A0005" w:tentative="1">
      <w:start w:val="1"/>
      <w:numFmt w:val="bullet"/>
      <w:lvlText w:val=""/>
      <w:lvlJc w:val="left"/>
      <w:pPr>
        <w:ind w:left="7538" w:hanging="360"/>
      </w:pPr>
      <w:rPr>
        <w:rFonts w:ascii="Wingdings" w:hAnsi="Wingdings" w:hint="default"/>
      </w:rPr>
    </w:lvl>
  </w:abstractNum>
  <w:abstractNum w:abstractNumId="33" w15:restartNumberingAfterBreak="0">
    <w:nsid w:val="64B667CD"/>
    <w:multiLevelType w:val="multilevel"/>
    <w:tmpl w:val="D8689D70"/>
    <w:lvl w:ilvl="0">
      <w:start w:val="1"/>
      <w:numFmt w:val="decimal"/>
      <w:lvlText w:val="%1."/>
      <w:lvlJc w:val="left"/>
      <w:pPr>
        <w:ind w:left="426" w:hanging="360"/>
      </w:pPr>
      <w:rPr>
        <w:rFonts w:hint="default"/>
      </w:rPr>
    </w:lvl>
    <w:lvl w:ilvl="1">
      <w:start w:val="1"/>
      <w:numFmt w:val="decimal"/>
      <w:isLgl/>
      <w:lvlText w:val="%1.%2"/>
      <w:lvlJc w:val="left"/>
      <w:pPr>
        <w:ind w:left="465" w:hanging="465"/>
      </w:pPr>
      <w:rPr>
        <w:rFonts w:hint="default"/>
        <w:b/>
        <w:bCs/>
        <w:color w:val="auto"/>
      </w:rPr>
    </w:lvl>
    <w:lvl w:ilvl="2">
      <w:start w:val="1"/>
      <w:numFmt w:val="bullet"/>
      <w:lvlText w:val=""/>
      <w:lvlJc w:val="left"/>
      <w:pPr>
        <w:ind w:left="1710" w:hanging="360"/>
      </w:pPr>
      <w:rPr>
        <w:rFonts w:ascii="Wingdings" w:hAnsi="Wingdings" w:hint="default"/>
      </w:rPr>
    </w:lvl>
    <w:lvl w:ilvl="3">
      <w:start w:val="1"/>
      <w:numFmt w:val="decimal"/>
      <w:isLgl/>
      <w:lvlText w:val="%1.%2.%3.%4"/>
      <w:lvlJc w:val="left"/>
      <w:pPr>
        <w:ind w:left="2712" w:hanging="720"/>
      </w:pPr>
      <w:rPr>
        <w:rFonts w:hint="default"/>
      </w:rPr>
    </w:lvl>
    <w:lvl w:ilvl="4">
      <w:start w:val="1"/>
      <w:numFmt w:val="decimal"/>
      <w:isLgl/>
      <w:lvlText w:val="%1.%2.%3.%4.%5"/>
      <w:lvlJc w:val="left"/>
      <w:pPr>
        <w:ind w:left="3714" w:hanging="1080"/>
      </w:pPr>
      <w:rPr>
        <w:rFonts w:hint="default"/>
      </w:rPr>
    </w:lvl>
    <w:lvl w:ilvl="5">
      <w:start w:val="1"/>
      <w:numFmt w:val="decimal"/>
      <w:isLgl/>
      <w:lvlText w:val="%1.%2.%3.%4.%5.%6"/>
      <w:lvlJc w:val="left"/>
      <w:pPr>
        <w:ind w:left="4356" w:hanging="1080"/>
      </w:pPr>
      <w:rPr>
        <w:rFonts w:hint="default"/>
      </w:rPr>
    </w:lvl>
    <w:lvl w:ilvl="6">
      <w:start w:val="1"/>
      <w:numFmt w:val="decimal"/>
      <w:isLgl/>
      <w:lvlText w:val="%1.%2.%3.%4.%5.%6.%7"/>
      <w:lvlJc w:val="left"/>
      <w:pPr>
        <w:ind w:left="5358" w:hanging="1440"/>
      </w:pPr>
      <w:rPr>
        <w:rFonts w:hint="default"/>
      </w:rPr>
    </w:lvl>
    <w:lvl w:ilvl="7">
      <w:start w:val="1"/>
      <w:numFmt w:val="decimal"/>
      <w:isLgl/>
      <w:lvlText w:val="%1.%2.%3.%4.%5.%6.%7.%8"/>
      <w:lvlJc w:val="left"/>
      <w:pPr>
        <w:ind w:left="6360" w:hanging="1800"/>
      </w:pPr>
      <w:rPr>
        <w:rFonts w:hint="default"/>
      </w:rPr>
    </w:lvl>
    <w:lvl w:ilvl="8">
      <w:start w:val="1"/>
      <w:numFmt w:val="decimal"/>
      <w:isLgl/>
      <w:lvlText w:val="%1.%2.%3.%4.%5.%6.%7.%8.%9"/>
      <w:lvlJc w:val="left"/>
      <w:pPr>
        <w:ind w:left="7002" w:hanging="1800"/>
      </w:pPr>
      <w:rPr>
        <w:rFonts w:hint="default"/>
      </w:rPr>
    </w:lvl>
  </w:abstractNum>
  <w:abstractNum w:abstractNumId="34" w15:restartNumberingAfterBreak="0">
    <w:nsid w:val="69331CD7"/>
    <w:multiLevelType w:val="multilevel"/>
    <w:tmpl w:val="47A6174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723C31E7"/>
    <w:multiLevelType w:val="hybridMultilevel"/>
    <w:tmpl w:val="D966C4A0"/>
    <w:lvl w:ilvl="0" w:tplc="140A0001">
      <w:start w:val="1"/>
      <w:numFmt w:val="bullet"/>
      <w:lvlText w:val=""/>
      <w:lvlJc w:val="left"/>
      <w:pPr>
        <w:ind w:left="720" w:hanging="360"/>
      </w:pPr>
      <w:rPr>
        <w:rFonts w:ascii="Symbol" w:hAnsi="Symbol" w:hint="default"/>
        <w:color w:val="auto"/>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6" w15:restartNumberingAfterBreak="0">
    <w:nsid w:val="7A1F3DA9"/>
    <w:multiLevelType w:val="hybridMultilevel"/>
    <w:tmpl w:val="93DC05EE"/>
    <w:lvl w:ilvl="0" w:tplc="140A0001">
      <w:start w:val="1"/>
      <w:numFmt w:val="bullet"/>
      <w:lvlText w:val=""/>
      <w:lvlJc w:val="left"/>
      <w:pPr>
        <w:ind w:left="1866" w:hanging="360"/>
      </w:pPr>
      <w:rPr>
        <w:rFonts w:ascii="Symbol" w:hAnsi="Symbol" w:hint="default"/>
      </w:rPr>
    </w:lvl>
    <w:lvl w:ilvl="1" w:tplc="140A0003" w:tentative="1">
      <w:start w:val="1"/>
      <w:numFmt w:val="bullet"/>
      <w:lvlText w:val="o"/>
      <w:lvlJc w:val="left"/>
      <w:pPr>
        <w:ind w:left="2586" w:hanging="360"/>
      </w:pPr>
      <w:rPr>
        <w:rFonts w:ascii="Courier New" w:hAnsi="Courier New" w:cs="Courier New" w:hint="default"/>
      </w:rPr>
    </w:lvl>
    <w:lvl w:ilvl="2" w:tplc="140A0005" w:tentative="1">
      <w:start w:val="1"/>
      <w:numFmt w:val="bullet"/>
      <w:lvlText w:val=""/>
      <w:lvlJc w:val="left"/>
      <w:pPr>
        <w:ind w:left="3306" w:hanging="360"/>
      </w:pPr>
      <w:rPr>
        <w:rFonts w:ascii="Wingdings" w:hAnsi="Wingdings" w:hint="default"/>
      </w:rPr>
    </w:lvl>
    <w:lvl w:ilvl="3" w:tplc="140A0001" w:tentative="1">
      <w:start w:val="1"/>
      <w:numFmt w:val="bullet"/>
      <w:lvlText w:val=""/>
      <w:lvlJc w:val="left"/>
      <w:pPr>
        <w:ind w:left="4026" w:hanging="360"/>
      </w:pPr>
      <w:rPr>
        <w:rFonts w:ascii="Symbol" w:hAnsi="Symbol" w:hint="default"/>
      </w:rPr>
    </w:lvl>
    <w:lvl w:ilvl="4" w:tplc="140A0003" w:tentative="1">
      <w:start w:val="1"/>
      <w:numFmt w:val="bullet"/>
      <w:lvlText w:val="o"/>
      <w:lvlJc w:val="left"/>
      <w:pPr>
        <w:ind w:left="4746" w:hanging="360"/>
      </w:pPr>
      <w:rPr>
        <w:rFonts w:ascii="Courier New" w:hAnsi="Courier New" w:cs="Courier New" w:hint="default"/>
      </w:rPr>
    </w:lvl>
    <w:lvl w:ilvl="5" w:tplc="140A0005" w:tentative="1">
      <w:start w:val="1"/>
      <w:numFmt w:val="bullet"/>
      <w:lvlText w:val=""/>
      <w:lvlJc w:val="left"/>
      <w:pPr>
        <w:ind w:left="5466" w:hanging="360"/>
      </w:pPr>
      <w:rPr>
        <w:rFonts w:ascii="Wingdings" w:hAnsi="Wingdings" w:hint="default"/>
      </w:rPr>
    </w:lvl>
    <w:lvl w:ilvl="6" w:tplc="140A0001" w:tentative="1">
      <w:start w:val="1"/>
      <w:numFmt w:val="bullet"/>
      <w:lvlText w:val=""/>
      <w:lvlJc w:val="left"/>
      <w:pPr>
        <w:ind w:left="6186" w:hanging="360"/>
      </w:pPr>
      <w:rPr>
        <w:rFonts w:ascii="Symbol" w:hAnsi="Symbol" w:hint="default"/>
      </w:rPr>
    </w:lvl>
    <w:lvl w:ilvl="7" w:tplc="140A0003" w:tentative="1">
      <w:start w:val="1"/>
      <w:numFmt w:val="bullet"/>
      <w:lvlText w:val="o"/>
      <w:lvlJc w:val="left"/>
      <w:pPr>
        <w:ind w:left="6906" w:hanging="360"/>
      </w:pPr>
      <w:rPr>
        <w:rFonts w:ascii="Courier New" w:hAnsi="Courier New" w:cs="Courier New" w:hint="default"/>
      </w:rPr>
    </w:lvl>
    <w:lvl w:ilvl="8" w:tplc="140A0005" w:tentative="1">
      <w:start w:val="1"/>
      <w:numFmt w:val="bullet"/>
      <w:lvlText w:val=""/>
      <w:lvlJc w:val="left"/>
      <w:pPr>
        <w:ind w:left="7626" w:hanging="360"/>
      </w:pPr>
      <w:rPr>
        <w:rFonts w:ascii="Wingdings" w:hAnsi="Wingdings" w:hint="default"/>
      </w:rPr>
    </w:lvl>
  </w:abstractNum>
  <w:abstractNum w:abstractNumId="37" w15:restartNumberingAfterBreak="0">
    <w:nsid w:val="7BA070A7"/>
    <w:multiLevelType w:val="hybridMultilevel"/>
    <w:tmpl w:val="0040FACE"/>
    <w:lvl w:ilvl="0" w:tplc="580A0001">
      <w:start w:val="1"/>
      <w:numFmt w:val="bullet"/>
      <w:lvlText w:val=""/>
      <w:lvlJc w:val="left"/>
      <w:pPr>
        <w:ind w:left="1778" w:hanging="360"/>
      </w:pPr>
      <w:rPr>
        <w:rFonts w:ascii="Symbol" w:hAnsi="Symbol" w:hint="default"/>
      </w:rPr>
    </w:lvl>
    <w:lvl w:ilvl="1" w:tplc="580A0003" w:tentative="1">
      <w:start w:val="1"/>
      <w:numFmt w:val="bullet"/>
      <w:lvlText w:val="o"/>
      <w:lvlJc w:val="left"/>
      <w:pPr>
        <w:ind w:left="2498" w:hanging="360"/>
      </w:pPr>
      <w:rPr>
        <w:rFonts w:ascii="Courier New" w:hAnsi="Courier New" w:cs="Courier New" w:hint="default"/>
      </w:rPr>
    </w:lvl>
    <w:lvl w:ilvl="2" w:tplc="580A0005" w:tentative="1">
      <w:start w:val="1"/>
      <w:numFmt w:val="bullet"/>
      <w:lvlText w:val=""/>
      <w:lvlJc w:val="left"/>
      <w:pPr>
        <w:ind w:left="3218" w:hanging="360"/>
      </w:pPr>
      <w:rPr>
        <w:rFonts w:ascii="Wingdings" w:hAnsi="Wingdings" w:hint="default"/>
      </w:rPr>
    </w:lvl>
    <w:lvl w:ilvl="3" w:tplc="580A0001" w:tentative="1">
      <w:start w:val="1"/>
      <w:numFmt w:val="bullet"/>
      <w:lvlText w:val=""/>
      <w:lvlJc w:val="left"/>
      <w:pPr>
        <w:ind w:left="3938" w:hanging="360"/>
      </w:pPr>
      <w:rPr>
        <w:rFonts w:ascii="Symbol" w:hAnsi="Symbol" w:hint="default"/>
      </w:rPr>
    </w:lvl>
    <w:lvl w:ilvl="4" w:tplc="580A0003" w:tentative="1">
      <w:start w:val="1"/>
      <w:numFmt w:val="bullet"/>
      <w:lvlText w:val="o"/>
      <w:lvlJc w:val="left"/>
      <w:pPr>
        <w:ind w:left="4658" w:hanging="360"/>
      </w:pPr>
      <w:rPr>
        <w:rFonts w:ascii="Courier New" w:hAnsi="Courier New" w:cs="Courier New" w:hint="default"/>
      </w:rPr>
    </w:lvl>
    <w:lvl w:ilvl="5" w:tplc="580A0005" w:tentative="1">
      <w:start w:val="1"/>
      <w:numFmt w:val="bullet"/>
      <w:lvlText w:val=""/>
      <w:lvlJc w:val="left"/>
      <w:pPr>
        <w:ind w:left="5378" w:hanging="360"/>
      </w:pPr>
      <w:rPr>
        <w:rFonts w:ascii="Wingdings" w:hAnsi="Wingdings" w:hint="default"/>
      </w:rPr>
    </w:lvl>
    <w:lvl w:ilvl="6" w:tplc="580A0001" w:tentative="1">
      <w:start w:val="1"/>
      <w:numFmt w:val="bullet"/>
      <w:lvlText w:val=""/>
      <w:lvlJc w:val="left"/>
      <w:pPr>
        <w:ind w:left="6098" w:hanging="360"/>
      </w:pPr>
      <w:rPr>
        <w:rFonts w:ascii="Symbol" w:hAnsi="Symbol" w:hint="default"/>
      </w:rPr>
    </w:lvl>
    <w:lvl w:ilvl="7" w:tplc="580A0003" w:tentative="1">
      <w:start w:val="1"/>
      <w:numFmt w:val="bullet"/>
      <w:lvlText w:val="o"/>
      <w:lvlJc w:val="left"/>
      <w:pPr>
        <w:ind w:left="6818" w:hanging="360"/>
      </w:pPr>
      <w:rPr>
        <w:rFonts w:ascii="Courier New" w:hAnsi="Courier New" w:cs="Courier New" w:hint="default"/>
      </w:rPr>
    </w:lvl>
    <w:lvl w:ilvl="8" w:tplc="580A0005" w:tentative="1">
      <w:start w:val="1"/>
      <w:numFmt w:val="bullet"/>
      <w:lvlText w:val=""/>
      <w:lvlJc w:val="left"/>
      <w:pPr>
        <w:ind w:left="7538" w:hanging="360"/>
      </w:pPr>
      <w:rPr>
        <w:rFonts w:ascii="Wingdings" w:hAnsi="Wingdings" w:hint="default"/>
      </w:rPr>
    </w:lvl>
  </w:abstractNum>
  <w:abstractNum w:abstractNumId="38" w15:restartNumberingAfterBreak="0">
    <w:nsid w:val="7D5E4257"/>
    <w:multiLevelType w:val="hybridMultilevel"/>
    <w:tmpl w:val="A5C89776"/>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16cid:durableId="19474526">
    <w:abstractNumId w:val="14"/>
  </w:num>
  <w:num w:numId="2" w16cid:durableId="1397972786">
    <w:abstractNumId w:val="28"/>
  </w:num>
  <w:num w:numId="3" w16cid:durableId="499001605">
    <w:abstractNumId w:val="3"/>
  </w:num>
  <w:num w:numId="4" w16cid:durableId="778843198">
    <w:abstractNumId w:val="34"/>
  </w:num>
  <w:num w:numId="5" w16cid:durableId="1192036202">
    <w:abstractNumId w:val="29"/>
  </w:num>
  <w:num w:numId="6" w16cid:durableId="635643438">
    <w:abstractNumId w:val="21"/>
  </w:num>
  <w:num w:numId="7" w16cid:durableId="1282489987">
    <w:abstractNumId w:val="35"/>
  </w:num>
  <w:num w:numId="8" w16cid:durableId="1937786527">
    <w:abstractNumId w:val="38"/>
  </w:num>
  <w:num w:numId="9" w16cid:durableId="1843008880">
    <w:abstractNumId w:val="13"/>
  </w:num>
  <w:num w:numId="10" w16cid:durableId="1755126414">
    <w:abstractNumId w:val="31"/>
  </w:num>
  <w:num w:numId="11" w16cid:durableId="466122088">
    <w:abstractNumId w:val="24"/>
  </w:num>
  <w:num w:numId="12" w16cid:durableId="1404177287">
    <w:abstractNumId w:val="16"/>
  </w:num>
  <w:num w:numId="13" w16cid:durableId="1762026881">
    <w:abstractNumId w:val="1"/>
  </w:num>
  <w:num w:numId="14" w16cid:durableId="19818922">
    <w:abstractNumId w:val="8"/>
  </w:num>
  <w:num w:numId="15" w16cid:durableId="2074967141">
    <w:abstractNumId w:val="12"/>
  </w:num>
  <w:num w:numId="16" w16cid:durableId="18510827">
    <w:abstractNumId w:val="19"/>
  </w:num>
  <w:num w:numId="17" w16cid:durableId="558128095">
    <w:abstractNumId w:val="14"/>
  </w:num>
  <w:num w:numId="18" w16cid:durableId="423233842">
    <w:abstractNumId w:val="11"/>
  </w:num>
  <w:num w:numId="19" w16cid:durableId="527911670">
    <w:abstractNumId w:val="9"/>
  </w:num>
  <w:num w:numId="20" w16cid:durableId="919414542">
    <w:abstractNumId w:val="6"/>
  </w:num>
  <w:num w:numId="21" w16cid:durableId="2100441426">
    <w:abstractNumId w:val="15"/>
  </w:num>
  <w:num w:numId="22" w16cid:durableId="1576209704">
    <w:abstractNumId w:val="32"/>
  </w:num>
  <w:num w:numId="23" w16cid:durableId="682127546">
    <w:abstractNumId w:val="30"/>
  </w:num>
  <w:num w:numId="24" w16cid:durableId="562566344">
    <w:abstractNumId w:val="37"/>
  </w:num>
  <w:num w:numId="25" w16cid:durableId="747847903">
    <w:abstractNumId w:val="36"/>
  </w:num>
  <w:num w:numId="26" w16cid:durableId="1579174311">
    <w:abstractNumId w:val="33"/>
  </w:num>
  <w:num w:numId="27" w16cid:durableId="1203009363">
    <w:abstractNumId w:val="20"/>
  </w:num>
  <w:num w:numId="28" w16cid:durableId="307982669">
    <w:abstractNumId w:val="27"/>
  </w:num>
  <w:num w:numId="29" w16cid:durableId="493449348">
    <w:abstractNumId w:val="26"/>
  </w:num>
  <w:num w:numId="30" w16cid:durableId="1654329784">
    <w:abstractNumId w:val="22"/>
  </w:num>
  <w:num w:numId="31" w16cid:durableId="2113698606">
    <w:abstractNumId w:val="25"/>
  </w:num>
  <w:num w:numId="32" w16cid:durableId="600182621">
    <w:abstractNumId w:val="10"/>
  </w:num>
  <w:num w:numId="33" w16cid:durableId="515851024">
    <w:abstractNumId w:val="5"/>
  </w:num>
  <w:num w:numId="34" w16cid:durableId="2076272588">
    <w:abstractNumId w:val="17"/>
  </w:num>
  <w:num w:numId="35" w16cid:durableId="1317685291">
    <w:abstractNumId w:val="18"/>
  </w:num>
  <w:num w:numId="36" w16cid:durableId="138810759">
    <w:abstractNumId w:val="7"/>
  </w:num>
  <w:num w:numId="37" w16cid:durableId="2002082340">
    <w:abstractNumId w:val="23"/>
  </w:num>
  <w:num w:numId="38" w16cid:durableId="1943754897">
    <w:abstractNumId w:val="2"/>
  </w:num>
  <w:num w:numId="39" w16cid:durableId="388312463">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9"/>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0778"/>
    <w:rsid w:val="00001033"/>
    <w:rsid w:val="00001EEB"/>
    <w:rsid w:val="00002257"/>
    <w:rsid w:val="00003299"/>
    <w:rsid w:val="000048B6"/>
    <w:rsid w:val="000050BB"/>
    <w:rsid w:val="000054A1"/>
    <w:rsid w:val="00005B4C"/>
    <w:rsid w:val="000068C5"/>
    <w:rsid w:val="00006E0A"/>
    <w:rsid w:val="0000760C"/>
    <w:rsid w:val="00010CF9"/>
    <w:rsid w:val="00010F01"/>
    <w:rsid w:val="00011573"/>
    <w:rsid w:val="00011B42"/>
    <w:rsid w:val="00011DB8"/>
    <w:rsid w:val="00011ED5"/>
    <w:rsid w:val="000120F6"/>
    <w:rsid w:val="000131C6"/>
    <w:rsid w:val="000136B2"/>
    <w:rsid w:val="00013DCB"/>
    <w:rsid w:val="000143D7"/>
    <w:rsid w:val="0001483E"/>
    <w:rsid w:val="000149CE"/>
    <w:rsid w:val="00014B94"/>
    <w:rsid w:val="00015179"/>
    <w:rsid w:val="0001700C"/>
    <w:rsid w:val="0001744A"/>
    <w:rsid w:val="00017740"/>
    <w:rsid w:val="00017862"/>
    <w:rsid w:val="000207B0"/>
    <w:rsid w:val="000212ED"/>
    <w:rsid w:val="00021548"/>
    <w:rsid w:val="000228BB"/>
    <w:rsid w:val="00022D30"/>
    <w:rsid w:val="00022FF2"/>
    <w:rsid w:val="000244A4"/>
    <w:rsid w:val="0002459A"/>
    <w:rsid w:val="00024B24"/>
    <w:rsid w:val="00024C9D"/>
    <w:rsid w:val="00024E94"/>
    <w:rsid w:val="0002567D"/>
    <w:rsid w:val="00025BE6"/>
    <w:rsid w:val="00025E93"/>
    <w:rsid w:val="0002628D"/>
    <w:rsid w:val="000306C4"/>
    <w:rsid w:val="000308CC"/>
    <w:rsid w:val="00030A80"/>
    <w:rsid w:val="000319FB"/>
    <w:rsid w:val="00031E5C"/>
    <w:rsid w:val="00032095"/>
    <w:rsid w:val="00032F9D"/>
    <w:rsid w:val="0003358A"/>
    <w:rsid w:val="000338E0"/>
    <w:rsid w:val="00033AF8"/>
    <w:rsid w:val="00033FD3"/>
    <w:rsid w:val="00034C3F"/>
    <w:rsid w:val="00034F75"/>
    <w:rsid w:val="00035186"/>
    <w:rsid w:val="00035433"/>
    <w:rsid w:val="000356FF"/>
    <w:rsid w:val="0003579F"/>
    <w:rsid w:val="00035936"/>
    <w:rsid w:val="000365D6"/>
    <w:rsid w:val="00036B52"/>
    <w:rsid w:val="00037BB3"/>
    <w:rsid w:val="000401FE"/>
    <w:rsid w:val="000407F5"/>
    <w:rsid w:val="00040EC9"/>
    <w:rsid w:val="00042B2E"/>
    <w:rsid w:val="00042F8B"/>
    <w:rsid w:val="00042FD2"/>
    <w:rsid w:val="00043136"/>
    <w:rsid w:val="00043C8C"/>
    <w:rsid w:val="00044501"/>
    <w:rsid w:val="00044B65"/>
    <w:rsid w:val="00046121"/>
    <w:rsid w:val="000462D5"/>
    <w:rsid w:val="00046328"/>
    <w:rsid w:val="00046436"/>
    <w:rsid w:val="000464B2"/>
    <w:rsid w:val="0005005B"/>
    <w:rsid w:val="00050F45"/>
    <w:rsid w:val="00051504"/>
    <w:rsid w:val="00051A1B"/>
    <w:rsid w:val="000526D5"/>
    <w:rsid w:val="00052743"/>
    <w:rsid w:val="00052A56"/>
    <w:rsid w:val="00052CF8"/>
    <w:rsid w:val="0005309C"/>
    <w:rsid w:val="00053C1F"/>
    <w:rsid w:val="00053E09"/>
    <w:rsid w:val="000540EA"/>
    <w:rsid w:val="000543C2"/>
    <w:rsid w:val="000549C8"/>
    <w:rsid w:val="00054A79"/>
    <w:rsid w:val="00054C29"/>
    <w:rsid w:val="000555C1"/>
    <w:rsid w:val="0005762F"/>
    <w:rsid w:val="00057F01"/>
    <w:rsid w:val="00060788"/>
    <w:rsid w:val="0006088F"/>
    <w:rsid w:val="00061C8C"/>
    <w:rsid w:val="00062E08"/>
    <w:rsid w:val="00062E26"/>
    <w:rsid w:val="000634CE"/>
    <w:rsid w:val="000634DB"/>
    <w:rsid w:val="00063910"/>
    <w:rsid w:val="00064841"/>
    <w:rsid w:val="00066825"/>
    <w:rsid w:val="000672DA"/>
    <w:rsid w:val="000679A7"/>
    <w:rsid w:val="00067B6D"/>
    <w:rsid w:val="00070941"/>
    <w:rsid w:val="00071811"/>
    <w:rsid w:val="0007198F"/>
    <w:rsid w:val="00072104"/>
    <w:rsid w:val="00072BF1"/>
    <w:rsid w:val="00072EC2"/>
    <w:rsid w:val="000732C6"/>
    <w:rsid w:val="00073530"/>
    <w:rsid w:val="00073C32"/>
    <w:rsid w:val="00073CC9"/>
    <w:rsid w:val="000745D1"/>
    <w:rsid w:val="00075901"/>
    <w:rsid w:val="00075D5A"/>
    <w:rsid w:val="00077268"/>
    <w:rsid w:val="00077A41"/>
    <w:rsid w:val="0008002B"/>
    <w:rsid w:val="0008082C"/>
    <w:rsid w:val="00080D7D"/>
    <w:rsid w:val="0008145C"/>
    <w:rsid w:val="000821DC"/>
    <w:rsid w:val="000822B7"/>
    <w:rsid w:val="00082965"/>
    <w:rsid w:val="0008297B"/>
    <w:rsid w:val="00082DAB"/>
    <w:rsid w:val="00083301"/>
    <w:rsid w:val="00083A70"/>
    <w:rsid w:val="00083EB4"/>
    <w:rsid w:val="00083F19"/>
    <w:rsid w:val="0008469E"/>
    <w:rsid w:val="00084801"/>
    <w:rsid w:val="0008518E"/>
    <w:rsid w:val="00085666"/>
    <w:rsid w:val="00086338"/>
    <w:rsid w:val="00086C18"/>
    <w:rsid w:val="000875AA"/>
    <w:rsid w:val="0009166F"/>
    <w:rsid w:val="00091703"/>
    <w:rsid w:val="000920EF"/>
    <w:rsid w:val="00092101"/>
    <w:rsid w:val="0009229F"/>
    <w:rsid w:val="0009367A"/>
    <w:rsid w:val="00093773"/>
    <w:rsid w:val="00093B4D"/>
    <w:rsid w:val="000952AC"/>
    <w:rsid w:val="000956B2"/>
    <w:rsid w:val="0009582F"/>
    <w:rsid w:val="00095F71"/>
    <w:rsid w:val="000968DF"/>
    <w:rsid w:val="000A01EF"/>
    <w:rsid w:val="000A0FA5"/>
    <w:rsid w:val="000A1301"/>
    <w:rsid w:val="000A2230"/>
    <w:rsid w:val="000A298C"/>
    <w:rsid w:val="000A326D"/>
    <w:rsid w:val="000A517C"/>
    <w:rsid w:val="000A5E79"/>
    <w:rsid w:val="000A74D8"/>
    <w:rsid w:val="000A7CFB"/>
    <w:rsid w:val="000B05EB"/>
    <w:rsid w:val="000B0C00"/>
    <w:rsid w:val="000B148A"/>
    <w:rsid w:val="000B19FD"/>
    <w:rsid w:val="000B1F7E"/>
    <w:rsid w:val="000B38A6"/>
    <w:rsid w:val="000B39A9"/>
    <w:rsid w:val="000B3D41"/>
    <w:rsid w:val="000B41AF"/>
    <w:rsid w:val="000B4FC1"/>
    <w:rsid w:val="000B5596"/>
    <w:rsid w:val="000B622A"/>
    <w:rsid w:val="000B623A"/>
    <w:rsid w:val="000B641A"/>
    <w:rsid w:val="000B7569"/>
    <w:rsid w:val="000C0C87"/>
    <w:rsid w:val="000C1729"/>
    <w:rsid w:val="000C3F6F"/>
    <w:rsid w:val="000C4733"/>
    <w:rsid w:val="000C4F29"/>
    <w:rsid w:val="000C59DD"/>
    <w:rsid w:val="000C5D66"/>
    <w:rsid w:val="000D0528"/>
    <w:rsid w:val="000D06AE"/>
    <w:rsid w:val="000D2CB7"/>
    <w:rsid w:val="000D32D5"/>
    <w:rsid w:val="000D38C2"/>
    <w:rsid w:val="000D39E0"/>
    <w:rsid w:val="000D3F9A"/>
    <w:rsid w:val="000D5362"/>
    <w:rsid w:val="000D5388"/>
    <w:rsid w:val="000D5785"/>
    <w:rsid w:val="000D5E86"/>
    <w:rsid w:val="000D7F23"/>
    <w:rsid w:val="000E0040"/>
    <w:rsid w:val="000E02EF"/>
    <w:rsid w:val="000E05C1"/>
    <w:rsid w:val="000E0C33"/>
    <w:rsid w:val="000E1624"/>
    <w:rsid w:val="000E170E"/>
    <w:rsid w:val="000E1883"/>
    <w:rsid w:val="000E18A0"/>
    <w:rsid w:val="000E19F1"/>
    <w:rsid w:val="000E2E95"/>
    <w:rsid w:val="000E31A7"/>
    <w:rsid w:val="000E4432"/>
    <w:rsid w:val="000E449A"/>
    <w:rsid w:val="000E473F"/>
    <w:rsid w:val="000E484F"/>
    <w:rsid w:val="000E4B54"/>
    <w:rsid w:val="000E4C5C"/>
    <w:rsid w:val="000E5357"/>
    <w:rsid w:val="000E6530"/>
    <w:rsid w:val="000E726E"/>
    <w:rsid w:val="000E7986"/>
    <w:rsid w:val="000E7B71"/>
    <w:rsid w:val="000E7F21"/>
    <w:rsid w:val="000F0280"/>
    <w:rsid w:val="000F2880"/>
    <w:rsid w:val="000F4174"/>
    <w:rsid w:val="000F439B"/>
    <w:rsid w:val="000F4B8B"/>
    <w:rsid w:val="000F4EF1"/>
    <w:rsid w:val="000F685D"/>
    <w:rsid w:val="000F6A7D"/>
    <w:rsid w:val="000F6BD9"/>
    <w:rsid w:val="000F75A1"/>
    <w:rsid w:val="000F7A6D"/>
    <w:rsid w:val="000F7FCE"/>
    <w:rsid w:val="001018BE"/>
    <w:rsid w:val="001020D5"/>
    <w:rsid w:val="0010268A"/>
    <w:rsid w:val="00102D19"/>
    <w:rsid w:val="00102F16"/>
    <w:rsid w:val="00102FCD"/>
    <w:rsid w:val="00104E30"/>
    <w:rsid w:val="00106553"/>
    <w:rsid w:val="0010655E"/>
    <w:rsid w:val="00106778"/>
    <w:rsid w:val="00106BA8"/>
    <w:rsid w:val="0010710A"/>
    <w:rsid w:val="00107197"/>
    <w:rsid w:val="00107C99"/>
    <w:rsid w:val="00110632"/>
    <w:rsid w:val="0011072B"/>
    <w:rsid w:val="00111FE5"/>
    <w:rsid w:val="00112ED2"/>
    <w:rsid w:val="001136EF"/>
    <w:rsid w:val="00113A3E"/>
    <w:rsid w:val="00114FD3"/>
    <w:rsid w:val="00115E53"/>
    <w:rsid w:val="00116C3F"/>
    <w:rsid w:val="00117B18"/>
    <w:rsid w:val="00120CC5"/>
    <w:rsid w:val="00120EE9"/>
    <w:rsid w:val="00122E18"/>
    <w:rsid w:val="001232F8"/>
    <w:rsid w:val="00124798"/>
    <w:rsid w:val="001249A4"/>
    <w:rsid w:val="00125569"/>
    <w:rsid w:val="001255D9"/>
    <w:rsid w:val="00125B7F"/>
    <w:rsid w:val="001261C9"/>
    <w:rsid w:val="00126279"/>
    <w:rsid w:val="001262F8"/>
    <w:rsid w:val="001268E2"/>
    <w:rsid w:val="00126ABE"/>
    <w:rsid w:val="00130E56"/>
    <w:rsid w:val="00131550"/>
    <w:rsid w:val="001319EB"/>
    <w:rsid w:val="00132550"/>
    <w:rsid w:val="00132D12"/>
    <w:rsid w:val="001330FC"/>
    <w:rsid w:val="00133390"/>
    <w:rsid w:val="00133549"/>
    <w:rsid w:val="001350FA"/>
    <w:rsid w:val="001352B0"/>
    <w:rsid w:val="00135343"/>
    <w:rsid w:val="00135450"/>
    <w:rsid w:val="00135664"/>
    <w:rsid w:val="00135871"/>
    <w:rsid w:val="00135C83"/>
    <w:rsid w:val="00135CA7"/>
    <w:rsid w:val="00135F9E"/>
    <w:rsid w:val="001360C9"/>
    <w:rsid w:val="00136646"/>
    <w:rsid w:val="00136A6D"/>
    <w:rsid w:val="001403D9"/>
    <w:rsid w:val="001403E5"/>
    <w:rsid w:val="001405DD"/>
    <w:rsid w:val="00140833"/>
    <w:rsid w:val="00140C56"/>
    <w:rsid w:val="00141A3E"/>
    <w:rsid w:val="00142000"/>
    <w:rsid w:val="00142C31"/>
    <w:rsid w:val="00142F52"/>
    <w:rsid w:val="00143643"/>
    <w:rsid w:val="00144743"/>
    <w:rsid w:val="00145106"/>
    <w:rsid w:val="001458F9"/>
    <w:rsid w:val="0014657C"/>
    <w:rsid w:val="00146784"/>
    <w:rsid w:val="00146BC9"/>
    <w:rsid w:val="00146D85"/>
    <w:rsid w:val="00146F62"/>
    <w:rsid w:val="00147F27"/>
    <w:rsid w:val="00150034"/>
    <w:rsid w:val="00150A3D"/>
    <w:rsid w:val="00150E06"/>
    <w:rsid w:val="001525A5"/>
    <w:rsid w:val="00152D01"/>
    <w:rsid w:val="00153813"/>
    <w:rsid w:val="001558B2"/>
    <w:rsid w:val="00155C63"/>
    <w:rsid w:val="00157E74"/>
    <w:rsid w:val="001600A9"/>
    <w:rsid w:val="00160D86"/>
    <w:rsid w:val="00161652"/>
    <w:rsid w:val="00161DBC"/>
    <w:rsid w:val="00162416"/>
    <w:rsid w:val="001624B0"/>
    <w:rsid w:val="00162C03"/>
    <w:rsid w:val="00166247"/>
    <w:rsid w:val="00166369"/>
    <w:rsid w:val="00166412"/>
    <w:rsid w:val="00166482"/>
    <w:rsid w:val="001675F8"/>
    <w:rsid w:val="00170573"/>
    <w:rsid w:val="00170E9E"/>
    <w:rsid w:val="00171564"/>
    <w:rsid w:val="00171CE9"/>
    <w:rsid w:val="00171FA4"/>
    <w:rsid w:val="001721C1"/>
    <w:rsid w:val="001727CF"/>
    <w:rsid w:val="00172E10"/>
    <w:rsid w:val="001739BF"/>
    <w:rsid w:val="00173CA2"/>
    <w:rsid w:val="0017457C"/>
    <w:rsid w:val="00174606"/>
    <w:rsid w:val="00174870"/>
    <w:rsid w:val="00174D79"/>
    <w:rsid w:val="00174E7F"/>
    <w:rsid w:val="00174F42"/>
    <w:rsid w:val="0017515E"/>
    <w:rsid w:val="001758BB"/>
    <w:rsid w:val="00175B3A"/>
    <w:rsid w:val="00175C32"/>
    <w:rsid w:val="00177878"/>
    <w:rsid w:val="00177B0A"/>
    <w:rsid w:val="0018035A"/>
    <w:rsid w:val="0018088C"/>
    <w:rsid w:val="001814A8"/>
    <w:rsid w:val="001817F9"/>
    <w:rsid w:val="0018204C"/>
    <w:rsid w:val="00182DFF"/>
    <w:rsid w:val="00183E93"/>
    <w:rsid w:val="001858F9"/>
    <w:rsid w:val="00185946"/>
    <w:rsid w:val="00185BF9"/>
    <w:rsid w:val="00186DF3"/>
    <w:rsid w:val="00186EE4"/>
    <w:rsid w:val="001874A4"/>
    <w:rsid w:val="00187674"/>
    <w:rsid w:val="00187913"/>
    <w:rsid w:val="00190583"/>
    <w:rsid w:val="00190735"/>
    <w:rsid w:val="00190FCD"/>
    <w:rsid w:val="001920E2"/>
    <w:rsid w:val="00194325"/>
    <w:rsid w:val="0019560B"/>
    <w:rsid w:val="0019575A"/>
    <w:rsid w:val="00195920"/>
    <w:rsid w:val="00195976"/>
    <w:rsid w:val="001963B7"/>
    <w:rsid w:val="001963D6"/>
    <w:rsid w:val="0019658A"/>
    <w:rsid w:val="001A046C"/>
    <w:rsid w:val="001A1226"/>
    <w:rsid w:val="001A1B3F"/>
    <w:rsid w:val="001A233B"/>
    <w:rsid w:val="001A24E1"/>
    <w:rsid w:val="001A26C5"/>
    <w:rsid w:val="001A35BE"/>
    <w:rsid w:val="001A4932"/>
    <w:rsid w:val="001A5564"/>
    <w:rsid w:val="001A59A2"/>
    <w:rsid w:val="001A59DE"/>
    <w:rsid w:val="001A74FB"/>
    <w:rsid w:val="001A7CEF"/>
    <w:rsid w:val="001A7F57"/>
    <w:rsid w:val="001B1515"/>
    <w:rsid w:val="001B248F"/>
    <w:rsid w:val="001B38D1"/>
    <w:rsid w:val="001B7468"/>
    <w:rsid w:val="001B7770"/>
    <w:rsid w:val="001C0A8C"/>
    <w:rsid w:val="001C103D"/>
    <w:rsid w:val="001C1378"/>
    <w:rsid w:val="001C1FFB"/>
    <w:rsid w:val="001C21DB"/>
    <w:rsid w:val="001C3754"/>
    <w:rsid w:val="001C3902"/>
    <w:rsid w:val="001C43AE"/>
    <w:rsid w:val="001C46F3"/>
    <w:rsid w:val="001C53E4"/>
    <w:rsid w:val="001C53EE"/>
    <w:rsid w:val="001C5B0A"/>
    <w:rsid w:val="001C62FB"/>
    <w:rsid w:val="001C633A"/>
    <w:rsid w:val="001C6798"/>
    <w:rsid w:val="001C691C"/>
    <w:rsid w:val="001C79AC"/>
    <w:rsid w:val="001C7E7E"/>
    <w:rsid w:val="001C7EB3"/>
    <w:rsid w:val="001D0013"/>
    <w:rsid w:val="001D0868"/>
    <w:rsid w:val="001D1A7D"/>
    <w:rsid w:val="001D3D1B"/>
    <w:rsid w:val="001D44A5"/>
    <w:rsid w:val="001D4782"/>
    <w:rsid w:val="001D4C91"/>
    <w:rsid w:val="001D4E49"/>
    <w:rsid w:val="001D55B3"/>
    <w:rsid w:val="001D613A"/>
    <w:rsid w:val="001D69FC"/>
    <w:rsid w:val="001D6D58"/>
    <w:rsid w:val="001D6FFF"/>
    <w:rsid w:val="001D7C4E"/>
    <w:rsid w:val="001E0BF7"/>
    <w:rsid w:val="001E0C4D"/>
    <w:rsid w:val="001E11D0"/>
    <w:rsid w:val="001E17DA"/>
    <w:rsid w:val="001E1A6B"/>
    <w:rsid w:val="001E2BA8"/>
    <w:rsid w:val="001E322D"/>
    <w:rsid w:val="001E3252"/>
    <w:rsid w:val="001E3280"/>
    <w:rsid w:val="001E3DFF"/>
    <w:rsid w:val="001E4013"/>
    <w:rsid w:val="001E40C8"/>
    <w:rsid w:val="001E507E"/>
    <w:rsid w:val="001E517B"/>
    <w:rsid w:val="001E5314"/>
    <w:rsid w:val="001E5A7C"/>
    <w:rsid w:val="001E6D6A"/>
    <w:rsid w:val="001F15F9"/>
    <w:rsid w:val="001F1A91"/>
    <w:rsid w:val="001F1B26"/>
    <w:rsid w:val="001F1C64"/>
    <w:rsid w:val="001F1C8C"/>
    <w:rsid w:val="001F2175"/>
    <w:rsid w:val="001F2788"/>
    <w:rsid w:val="001F337F"/>
    <w:rsid w:val="001F3820"/>
    <w:rsid w:val="001F3AB1"/>
    <w:rsid w:val="001F3D1C"/>
    <w:rsid w:val="001F561E"/>
    <w:rsid w:val="001F6ADC"/>
    <w:rsid w:val="001F6E71"/>
    <w:rsid w:val="001F74DF"/>
    <w:rsid w:val="001F7DE7"/>
    <w:rsid w:val="0020137E"/>
    <w:rsid w:val="00201410"/>
    <w:rsid w:val="00201526"/>
    <w:rsid w:val="00201845"/>
    <w:rsid w:val="00201DDE"/>
    <w:rsid w:val="002022AB"/>
    <w:rsid w:val="0020232E"/>
    <w:rsid w:val="002026E2"/>
    <w:rsid w:val="00202AB9"/>
    <w:rsid w:val="0020336F"/>
    <w:rsid w:val="00203A5F"/>
    <w:rsid w:val="00203F20"/>
    <w:rsid w:val="002040DD"/>
    <w:rsid w:val="00204278"/>
    <w:rsid w:val="002054BD"/>
    <w:rsid w:val="002077B8"/>
    <w:rsid w:val="00207AA1"/>
    <w:rsid w:val="002104DA"/>
    <w:rsid w:val="0021087F"/>
    <w:rsid w:val="00210E99"/>
    <w:rsid w:val="00210EC2"/>
    <w:rsid w:val="00211A5F"/>
    <w:rsid w:val="00211B42"/>
    <w:rsid w:val="00212A31"/>
    <w:rsid w:val="002130DA"/>
    <w:rsid w:val="00214B6B"/>
    <w:rsid w:val="00214F99"/>
    <w:rsid w:val="002155F8"/>
    <w:rsid w:val="0021571B"/>
    <w:rsid w:val="00215BC8"/>
    <w:rsid w:val="002160DC"/>
    <w:rsid w:val="00216A71"/>
    <w:rsid w:val="00216C00"/>
    <w:rsid w:val="00216C12"/>
    <w:rsid w:val="00217793"/>
    <w:rsid w:val="00217A88"/>
    <w:rsid w:val="00217E77"/>
    <w:rsid w:val="0022059E"/>
    <w:rsid w:val="00220DFF"/>
    <w:rsid w:val="00220F3B"/>
    <w:rsid w:val="00221366"/>
    <w:rsid w:val="00221410"/>
    <w:rsid w:val="00221F03"/>
    <w:rsid w:val="0022272F"/>
    <w:rsid w:val="0022395B"/>
    <w:rsid w:val="00223B7D"/>
    <w:rsid w:val="0022401C"/>
    <w:rsid w:val="002242E9"/>
    <w:rsid w:val="00225C2C"/>
    <w:rsid w:val="0022645C"/>
    <w:rsid w:val="00227733"/>
    <w:rsid w:val="00227D9F"/>
    <w:rsid w:val="00227E1F"/>
    <w:rsid w:val="00227F17"/>
    <w:rsid w:val="0023010C"/>
    <w:rsid w:val="0023219F"/>
    <w:rsid w:val="00232340"/>
    <w:rsid w:val="00232606"/>
    <w:rsid w:val="00232C9C"/>
    <w:rsid w:val="00232CF3"/>
    <w:rsid w:val="00232E43"/>
    <w:rsid w:val="00233A94"/>
    <w:rsid w:val="00234655"/>
    <w:rsid w:val="0023468B"/>
    <w:rsid w:val="00234B91"/>
    <w:rsid w:val="00234D67"/>
    <w:rsid w:val="002401FD"/>
    <w:rsid w:val="002404D1"/>
    <w:rsid w:val="00240BAD"/>
    <w:rsid w:val="00241028"/>
    <w:rsid w:val="0024224C"/>
    <w:rsid w:val="002425B9"/>
    <w:rsid w:val="00242B61"/>
    <w:rsid w:val="00242F2E"/>
    <w:rsid w:val="0024355D"/>
    <w:rsid w:val="00244CA0"/>
    <w:rsid w:val="00244E6A"/>
    <w:rsid w:val="00244F97"/>
    <w:rsid w:val="00245135"/>
    <w:rsid w:val="002455B3"/>
    <w:rsid w:val="002455E9"/>
    <w:rsid w:val="00246668"/>
    <w:rsid w:val="00246874"/>
    <w:rsid w:val="00246A5B"/>
    <w:rsid w:val="00246B1D"/>
    <w:rsid w:val="002474DE"/>
    <w:rsid w:val="00247D03"/>
    <w:rsid w:val="00247DE8"/>
    <w:rsid w:val="00250052"/>
    <w:rsid w:val="002506FF"/>
    <w:rsid w:val="00250FAA"/>
    <w:rsid w:val="00250FD8"/>
    <w:rsid w:val="002528DD"/>
    <w:rsid w:val="00252C62"/>
    <w:rsid w:val="00253E72"/>
    <w:rsid w:val="00254144"/>
    <w:rsid w:val="002557CB"/>
    <w:rsid w:val="00256D6B"/>
    <w:rsid w:val="002573BD"/>
    <w:rsid w:val="002611CA"/>
    <w:rsid w:val="00261B26"/>
    <w:rsid w:val="00263399"/>
    <w:rsid w:val="00263E44"/>
    <w:rsid w:val="00264727"/>
    <w:rsid w:val="00264AF4"/>
    <w:rsid w:val="00264EB5"/>
    <w:rsid w:val="0026582D"/>
    <w:rsid w:val="00265E4A"/>
    <w:rsid w:val="00266B5E"/>
    <w:rsid w:val="00266FEC"/>
    <w:rsid w:val="002671C1"/>
    <w:rsid w:val="002702F1"/>
    <w:rsid w:val="002708D5"/>
    <w:rsid w:val="00270FB2"/>
    <w:rsid w:val="0027168F"/>
    <w:rsid w:val="00271AED"/>
    <w:rsid w:val="00271AF6"/>
    <w:rsid w:val="002723B4"/>
    <w:rsid w:val="002727AA"/>
    <w:rsid w:val="00272B4D"/>
    <w:rsid w:val="00273261"/>
    <w:rsid w:val="00273333"/>
    <w:rsid w:val="00273632"/>
    <w:rsid w:val="002736F6"/>
    <w:rsid w:val="00273735"/>
    <w:rsid w:val="00273B42"/>
    <w:rsid w:val="00274758"/>
    <w:rsid w:val="00274E3C"/>
    <w:rsid w:val="00276AC3"/>
    <w:rsid w:val="00276BC0"/>
    <w:rsid w:val="0027736F"/>
    <w:rsid w:val="00277A91"/>
    <w:rsid w:val="00280285"/>
    <w:rsid w:val="00280B3A"/>
    <w:rsid w:val="00282497"/>
    <w:rsid w:val="0028347E"/>
    <w:rsid w:val="00283912"/>
    <w:rsid w:val="00283B2B"/>
    <w:rsid w:val="00283CE2"/>
    <w:rsid w:val="00283D45"/>
    <w:rsid w:val="00283E6D"/>
    <w:rsid w:val="00284EBF"/>
    <w:rsid w:val="00285320"/>
    <w:rsid w:val="002856C6"/>
    <w:rsid w:val="002857F3"/>
    <w:rsid w:val="00285C1B"/>
    <w:rsid w:val="00286A20"/>
    <w:rsid w:val="00286E89"/>
    <w:rsid w:val="00291F58"/>
    <w:rsid w:val="00292A99"/>
    <w:rsid w:val="00292C87"/>
    <w:rsid w:val="00292CA8"/>
    <w:rsid w:val="00292EB3"/>
    <w:rsid w:val="002941DC"/>
    <w:rsid w:val="00294693"/>
    <w:rsid w:val="00295563"/>
    <w:rsid w:val="00296749"/>
    <w:rsid w:val="00296A09"/>
    <w:rsid w:val="0029719C"/>
    <w:rsid w:val="002A16BB"/>
    <w:rsid w:val="002A1C38"/>
    <w:rsid w:val="002A2529"/>
    <w:rsid w:val="002A2C9B"/>
    <w:rsid w:val="002A441B"/>
    <w:rsid w:val="002A444B"/>
    <w:rsid w:val="002A4A1E"/>
    <w:rsid w:val="002A4E48"/>
    <w:rsid w:val="002A504D"/>
    <w:rsid w:val="002A5233"/>
    <w:rsid w:val="002A6F66"/>
    <w:rsid w:val="002A70CC"/>
    <w:rsid w:val="002A75BB"/>
    <w:rsid w:val="002A7E1E"/>
    <w:rsid w:val="002A7E33"/>
    <w:rsid w:val="002B0442"/>
    <w:rsid w:val="002B047F"/>
    <w:rsid w:val="002B1A12"/>
    <w:rsid w:val="002B2959"/>
    <w:rsid w:val="002B3331"/>
    <w:rsid w:val="002B4232"/>
    <w:rsid w:val="002B4239"/>
    <w:rsid w:val="002B4983"/>
    <w:rsid w:val="002B4B10"/>
    <w:rsid w:val="002B51A7"/>
    <w:rsid w:val="002B52B1"/>
    <w:rsid w:val="002B531A"/>
    <w:rsid w:val="002B572E"/>
    <w:rsid w:val="002B5857"/>
    <w:rsid w:val="002B63B0"/>
    <w:rsid w:val="002B71C0"/>
    <w:rsid w:val="002B740C"/>
    <w:rsid w:val="002B7F08"/>
    <w:rsid w:val="002C06B9"/>
    <w:rsid w:val="002C16DD"/>
    <w:rsid w:val="002C1C71"/>
    <w:rsid w:val="002C1D59"/>
    <w:rsid w:val="002C1F89"/>
    <w:rsid w:val="002C2412"/>
    <w:rsid w:val="002C3E34"/>
    <w:rsid w:val="002C42FE"/>
    <w:rsid w:val="002C4CD7"/>
    <w:rsid w:val="002C5792"/>
    <w:rsid w:val="002C5834"/>
    <w:rsid w:val="002C5DFB"/>
    <w:rsid w:val="002C64EC"/>
    <w:rsid w:val="002C669A"/>
    <w:rsid w:val="002C6D53"/>
    <w:rsid w:val="002C79B2"/>
    <w:rsid w:val="002C7A58"/>
    <w:rsid w:val="002C7B75"/>
    <w:rsid w:val="002C7C6B"/>
    <w:rsid w:val="002C7CA1"/>
    <w:rsid w:val="002C7DF8"/>
    <w:rsid w:val="002C7FC0"/>
    <w:rsid w:val="002D0E26"/>
    <w:rsid w:val="002D15FC"/>
    <w:rsid w:val="002D3D0C"/>
    <w:rsid w:val="002D4D44"/>
    <w:rsid w:val="002D5A56"/>
    <w:rsid w:val="002D61DE"/>
    <w:rsid w:val="002D63F2"/>
    <w:rsid w:val="002D6FCB"/>
    <w:rsid w:val="002D7289"/>
    <w:rsid w:val="002E000C"/>
    <w:rsid w:val="002E0839"/>
    <w:rsid w:val="002E0DDA"/>
    <w:rsid w:val="002E1106"/>
    <w:rsid w:val="002E1555"/>
    <w:rsid w:val="002E1835"/>
    <w:rsid w:val="002E18D7"/>
    <w:rsid w:val="002E24D0"/>
    <w:rsid w:val="002E35AC"/>
    <w:rsid w:val="002E38B9"/>
    <w:rsid w:val="002E67B1"/>
    <w:rsid w:val="002E77EE"/>
    <w:rsid w:val="002E7A8F"/>
    <w:rsid w:val="002E7E5F"/>
    <w:rsid w:val="002F108C"/>
    <w:rsid w:val="002F10AC"/>
    <w:rsid w:val="002F132A"/>
    <w:rsid w:val="002F1745"/>
    <w:rsid w:val="002F3759"/>
    <w:rsid w:val="002F3DB5"/>
    <w:rsid w:val="002F3E25"/>
    <w:rsid w:val="002F6410"/>
    <w:rsid w:val="002F66B6"/>
    <w:rsid w:val="002F6B5E"/>
    <w:rsid w:val="002F7E18"/>
    <w:rsid w:val="00300509"/>
    <w:rsid w:val="0030116E"/>
    <w:rsid w:val="003014A8"/>
    <w:rsid w:val="0030159A"/>
    <w:rsid w:val="00301733"/>
    <w:rsid w:val="00302267"/>
    <w:rsid w:val="00302395"/>
    <w:rsid w:val="00302B0B"/>
    <w:rsid w:val="00303004"/>
    <w:rsid w:val="0030384A"/>
    <w:rsid w:val="00305240"/>
    <w:rsid w:val="00305EE4"/>
    <w:rsid w:val="00310013"/>
    <w:rsid w:val="00310754"/>
    <w:rsid w:val="0031077B"/>
    <w:rsid w:val="003114E7"/>
    <w:rsid w:val="0031192F"/>
    <w:rsid w:val="00313014"/>
    <w:rsid w:val="0031357D"/>
    <w:rsid w:val="00313AC8"/>
    <w:rsid w:val="00314B4F"/>
    <w:rsid w:val="00316DE7"/>
    <w:rsid w:val="00317921"/>
    <w:rsid w:val="00320567"/>
    <w:rsid w:val="0032059A"/>
    <w:rsid w:val="00320B94"/>
    <w:rsid w:val="003223E1"/>
    <w:rsid w:val="00323785"/>
    <w:rsid w:val="00324038"/>
    <w:rsid w:val="003242EB"/>
    <w:rsid w:val="0032443E"/>
    <w:rsid w:val="00324565"/>
    <w:rsid w:val="003250C2"/>
    <w:rsid w:val="00325680"/>
    <w:rsid w:val="003263CE"/>
    <w:rsid w:val="00331699"/>
    <w:rsid w:val="00331C96"/>
    <w:rsid w:val="00331E21"/>
    <w:rsid w:val="00332853"/>
    <w:rsid w:val="00333BF5"/>
    <w:rsid w:val="00333F45"/>
    <w:rsid w:val="00334411"/>
    <w:rsid w:val="0033450B"/>
    <w:rsid w:val="00334A31"/>
    <w:rsid w:val="0033503C"/>
    <w:rsid w:val="003354C5"/>
    <w:rsid w:val="00335D64"/>
    <w:rsid w:val="00337282"/>
    <w:rsid w:val="00337B48"/>
    <w:rsid w:val="00337D32"/>
    <w:rsid w:val="00337E75"/>
    <w:rsid w:val="00340465"/>
    <w:rsid w:val="0034092D"/>
    <w:rsid w:val="00340D2A"/>
    <w:rsid w:val="00341D33"/>
    <w:rsid w:val="00342A61"/>
    <w:rsid w:val="00343E65"/>
    <w:rsid w:val="0034493A"/>
    <w:rsid w:val="00344AEA"/>
    <w:rsid w:val="00344C90"/>
    <w:rsid w:val="00344D0A"/>
    <w:rsid w:val="00345068"/>
    <w:rsid w:val="00345D62"/>
    <w:rsid w:val="00345E4A"/>
    <w:rsid w:val="003462ED"/>
    <w:rsid w:val="00346843"/>
    <w:rsid w:val="003519DA"/>
    <w:rsid w:val="00352139"/>
    <w:rsid w:val="00353459"/>
    <w:rsid w:val="003544CF"/>
    <w:rsid w:val="00355903"/>
    <w:rsid w:val="0035616A"/>
    <w:rsid w:val="003572F6"/>
    <w:rsid w:val="0036006A"/>
    <w:rsid w:val="00360459"/>
    <w:rsid w:val="0036112E"/>
    <w:rsid w:val="0036140D"/>
    <w:rsid w:val="00361956"/>
    <w:rsid w:val="00362450"/>
    <w:rsid w:val="00362B0B"/>
    <w:rsid w:val="0036380B"/>
    <w:rsid w:val="00364509"/>
    <w:rsid w:val="0036463A"/>
    <w:rsid w:val="00364898"/>
    <w:rsid w:val="00364FAE"/>
    <w:rsid w:val="003656DC"/>
    <w:rsid w:val="003667A8"/>
    <w:rsid w:val="00367288"/>
    <w:rsid w:val="00367714"/>
    <w:rsid w:val="00370426"/>
    <w:rsid w:val="0037117B"/>
    <w:rsid w:val="0037136B"/>
    <w:rsid w:val="00371F5A"/>
    <w:rsid w:val="003722A7"/>
    <w:rsid w:val="0037261F"/>
    <w:rsid w:val="00372CD8"/>
    <w:rsid w:val="00372DAA"/>
    <w:rsid w:val="00373702"/>
    <w:rsid w:val="003737AA"/>
    <w:rsid w:val="00373B3D"/>
    <w:rsid w:val="00373F92"/>
    <w:rsid w:val="00375E30"/>
    <w:rsid w:val="00375EAE"/>
    <w:rsid w:val="00375EC8"/>
    <w:rsid w:val="00376056"/>
    <w:rsid w:val="00376A3B"/>
    <w:rsid w:val="003771EB"/>
    <w:rsid w:val="00377A4F"/>
    <w:rsid w:val="00377B20"/>
    <w:rsid w:val="00377D7C"/>
    <w:rsid w:val="00377F0F"/>
    <w:rsid w:val="00380697"/>
    <w:rsid w:val="003807DB"/>
    <w:rsid w:val="00381210"/>
    <w:rsid w:val="00382A3B"/>
    <w:rsid w:val="00382BDC"/>
    <w:rsid w:val="00382C75"/>
    <w:rsid w:val="0038300D"/>
    <w:rsid w:val="0038346A"/>
    <w:rsid w:val="00383FD2"/>
    <w:rsid w:val="003853E9"/>
    <w:rsid w:val="00386E5F"/>
    <w:rsid w:val="00386F72"/>
    <w:rsid w:val="00387654"/>
    <w:rsid w:val="003877B5"/>
    <w:rsid w:val="00387864"/>
    <w:rsid w:val="00387DB4"/>
    <w:rsid w:val="00387F66"/>
    <w:rsid w:val="00391604"/>
    <w:rsid w:val="00392565"/>
    <w:rsid w:val="00392B15"/>
    <w:rsid w:val="00393108"/>
    <w:rsid w:val="00393335"/>
    <w:rsid w:val="00393EA1"/>
    <w:rsid w:val="003942C3"/>
    <w:rsid w:val="00394EB6"/>
    <w:rsid w:val="00394FF0"/>
    <w:rsid w:val="00395EA1"/>
    <w:rsid w:val="00396285"/>
    <w:rsid w:val="0039696A"/>
    <w:rsid w:val="003970DD"/>
    <w:rsid w:val="00397B59"/>
    <w:rsid w:val="003A1072"/>
    <w:rsid w:val="003A12B4"/>
    <w:rsid w:val="003A16E1"/>
    <w:rsid w:val="003A17AE"/>
    <w:rsid w:val="003A1838"/>
    <w:rsid w:val="003A2365"/>
    <w:rsid w:val="003A2551"/>
    <w:rsid w:val="003A2B9D"/>
    <w:rsid w:val="003A3ABA"/>
    <w:rsid w:val="003A43CF"/>
    <w:rsid w:val="003A5022"/>
    <w:rsid w:val="003A5EE3"/>
    <w:rsid w:val="003B0AFB"/>
    <w:rsid w:val="003B0FF8"/>
    <w:rsid w:val="003B1C02"/>
    <w:rsid w:val="003B219A"/>
    <w:rsid w:val="003B2E3B"/>
    <w:rsid w:val="003B3841"/>
    <w:rsid w:val="003B3CDC"/>
    <w:rsid w:val="003B53D2"/>
    <w:rsid w:val="003B578B"/>
    <w:rsid w:val="003B66E6"/>
    <w:rsid w:val="003B7F5F"/>
    <w:rsid w:val="003C01CF"/>
    <w:rsid w:val="003C107B"/>
    <w:rsid w:val="003C1C79"/>
    <w:rsid w:val="003C23D0"/>
    <w:rsid w:val="003C28F5"/>
    <w:rsid w:val="003C2BA4"/>
    <w:rsid w:val="003C4A1B"/>
    <w:rsid w:val="003C500A"/>
    <w:rsid w:val="003C51B5"/>
    <w:rsid w:val="003C5313"/>
    <w:rsid w:val="003C5F40"/>
    <w:rsid w:val="003C7148"/>
    <w:rsid w:val="003C7F31"/>
    <w:rsid w:val="003D0BCB"/>
    <w:rsid w:val="003D1F78"/>
    <w:rsid w:val="003D23C3"/>
    <w:rsid w:val="003D2F3D"/>
    <w:rsid w:val="003D2FCB"/>
    <w:rsid w:val="003D41CB"/>
    <w:rsid w:val="003D4341"/>
    <w:rsid w:val="003D642E"/>
    <w:rsid w:val="003D69DE"/>
    <w:rsid w:val="003D6B25"/>
    <w:rsid w:val="003D7385"/>
    <w:rsid w:val="003D78E7"/>
    <w:rsid w:val="003D7901"/>
    <w:rsid w:val="003D7CBE"/>
    <w:rsid w:val="003E09AD"/>
    <w:rsid w:val="003E1D24"/>
    <w:rsid w:val="003E275B"/>
    <w:rsid w:val="003E33C3"/>
    <w:rsid w:val="003E3812"/>
    <w:rsid w:val="003E3D38"/>
    <w:rsid w:val="003E3D87"/>
    <w:rsid w:val="003E3E18"/>
    <w:rsid w:val="003E48EE"/>
    <w:rsid w:val="003E544F"/>
    <w:rsid w:val="003E55C6"/>
    <w:rsid w:val="003E6E04"/>
    <w:rsid w:val="003E724E"/>
    <w:rsid w:val="003E76F1"/>
    <w:rsid w:val="003E789B"/>
    <w:rsid w:val="003E7A1E"/>
    <w:rsid w:val="003E7F03"/>
    <w:rsid w:val="003F05A6"/>
    <w:rsid w:val="003F1345"/>
    <w:rsid w:val="003F24B9"/>
    <w:rsid w:val="003F28B0"/>
    <w:rsid w:val="003F2ECC"/>
    <w:rsid w:val="003F35A5"/>
    <w:rsid w:val="003F365C"/>
    <w:rsid w:val="003F36D8"/>
    <w:rsid w:val="003F3804"/>
    <w:rsid w:val="003F4010"/>
    <w:rsid w:val="003F47B3"/>
    <w:rsid w:val="003F4EEC"/>
    <w:rsid w:val="003F5D35"/>
    <w:rsid w:val="003F5FE7"/>
    <w:rsid w:val="003F6693"/>
    <w:rsid w:val="00400078"/>
    <w:rsid w:val="00400A17"/>
    <w:rsid w:val="004012BF"/>
    <w:rsid w:val="00402703"/>
    <w:rsid w:val="00402FE1"/>
    <w:rsid w:val="00403E72"/>
    <w:rsid w:val="00403EB1"/>
    <w:rsid w:val="004045D5"/>
    <w:rsid w:val="00404DE6"/>
    <w:rsid w:val="00405EC9"/>
    <w:rsid w:val="00407269"/>
    <w:rsid w:val="00407413"/>
    <w:rsid w:val="00407716"/>
    <w:rsid w:val="004077E6"/>
    <w:rsid w:val="00410065"/>
    <w:rsid w:val="00410089"/>
    <w:rsid w:val="004100D5"/>
    <w:rsid w:val="00411E98"/>
    <w:rsid w:val="0041225A"/>
    <w:rsid w:val="00412314"/>
    <w:rsid w:val="004126BF"/>
    <w:rsid w:val="004129F5"/>
    <w:rsid w:val="004130ED"/>
    <w:rsid w:val="00414F88"/>
    <w:rsid w:val="004159B9"/>
    <w:rsid w:val="00415CE1"/>
    <w:rsid w:val="004160EA"/>
    <w:rsid w:val="00416F7C"/>
    <w:rsid w:val="00417435"/>
    <w:rsid w:val="004174E4"/>
    <w:rsid w:val="00417CD3"/>
    <w:rsid w:val="00417EDF"/>
    <w:rsid w:val="00421B72"/>
    <w:rsid w:val="0042266A"/>
    <w:rsid w:val="00422810"/>
    <w:rsid w:val="00422C34"/>
    <w:rsid w:val="004231E8"/>
    <w:rsid w:val="00423350"/>
    <w:rsid w:val="004235E8"/>
    <w:rsid w:val="00423ED4"/>
    <w:rsid w:val="00423FBD"/>
    <w:rsid w:val="0042458B"/>
    <w:rsid w:val="00426E0A"/>
    <w:rsid w:val="004306B8"/>
    <w:rsid w:val="00430BAA"/>
    <w:rsid w:val="00430D8E"/>
    <w:rsid w:val="00430DA0"/>
    <w:rsid w:val="00431318"/>
    <w:rsid w:val="00433341"/>
    <w:rsid w:val="004337F1"/>
    <w:rsid w:val="004341FF"/>
    <w:rsid w:val="0043490C"/>
    <w:rsid w:val="00434C08"/>
    <w:rsid w:val="00434DB8"/>
    <w:rsid w:val="00435D92"/>
    <w:rsid w:val="004361C9"/>
    <w:rsid w:val="004362EA"/>
    <w:rsid w:val="0043658C"/>
    <w:rsid w:val="00436775"/>
    <w:rsid w:val="0043682D"/>
    <w:rsid w:val="004379F4"/>
    <w:rsid w:val="00437E93"/>
    <w:rsid w:val="00440433"/>
    <w:rsid w:val="00440A6F"/>
    <w:rsid w:val="00440CC8"/>
    <w:rsid w:val="0044102F"/>
    <w:rsid w:val="004419FE"/>
    <w:rsid w:val="004423CC"/>
    <w:rsid w:val="00442C1F"/>
    <w:rsid w:val="00442C3F"/>
    <w:rsid w:val="00442F4B"/>
    <w:rsid w:val="00443325"/>
    <w:rsid w:val="00443E4A"/>
    <w:rsid w:val="00443FBA"/>
    <w:rsid w:val="00444640"/>
    <w:rsid w:val="00444CC1"/>
    <w:rsid w:val="00445CA2"/>
    <w:rsid w:val="004461F4"/>
    <w:rsid w:val="00446351"/>
    <w:rsid w:val="00446435"/>
    <w:rsid w:val="00446522"/>
    <w:rsid w:val="00446900"/>
    <w:rsid w:val="004477EB"/>
    <w:rsid w:val="00447AEE"/>
    <w:rsid w:val="00447FE6"/>
    <w:rsid w:val="00450D01"/>
    <w:rsid w:val="004514A7"/>
    <w:rsid w:val="0045244F"/>
    <w:rsid w:val="00452F85"/>
    <w:rsid w:val="00453CAC"/>
    <w:rsid w:val="00454371"/>
    <w:rsid w:val="00454F04"/>
    <w:rsid w:val="00455F7B"/>
    <w:rsid w:val="00456676"/>
    <w:rsid w:val="004609A8"/>
    <w:rsid w:val="0046131E"/>
    <w:rsid w:val="00461A5D"/>
    <w:rsid w:val="00461DA2"/>
    <w:rsid w:val="00461E6A"/>
    <w:rsid w:val="0046277F"/>
    <w:rsid w:val="0046279D"/>
    <w:rsid w:val="004628B5"/>
    <w:rsid w:val="00462E5E"/>
    <w:rsid w:val="00462EF8"/>
    <w:rsid w:val="004632C6"/>
    <w:rsid w:val="00464EC8"/>
    <w:rsid w:val="00465D3E"/>
    <w:rsid w:val="00465DA3"/>
    <w:rsid w:val="00466189"/>
    <w:rsid w:val="00466798"/>
    <w:rsid w:val="00466852"/>
    <w:rsid w:val="00466CB9"/>
    <w:rsid w:val="00466DCD"/>
    <w:rsid w:val="00466DD9"/>
    <w:rsid w:val="00466E9A"/>
    <w:rsid w:val="0046783A"/>
    <w:rsid w:val="00467F02"/>
    <w:rsid w:val="00470733"/>
    <w:rsid w:val="004727CA"/>
    <w:rsid w:val="00474666"/>
    <w:rsid w:val="0047499A"/>
    <w:rsid w:val="00474C2B"/>
    <w:rsid w:val="00474CCC"/>
    <w:rsid w:val="00474F58"/>
    <w:rsid w:val="004758F7"/>
    <w:rsid w:val="00475FF2"/>
    <w:rsid w:val="00476510"/>
    <w:rsid w:val="00476DDB"/>
    <w:rsid w:val="00476E8F"/>
    <w:rsid w:val="00477D91"/>
    <w:rsid w:val="00481222"/>
    <w:rsid w:val="00481F60"/>
    <w:rsid w:val="004824D5"/>
    <w:rsid w:val="004828FD"/>
    <w:rsid w:val="004842E5"/>
    <w:rsid w:val="0048535E"/>
    <w:rsid w:val="00485C58"/>
    <w:rsid w:val="0048635E"/>
    <w:rsid w:val="00486770"/>
    <w:rsid w:val="00486C0C"/>
    <w:rsid w:val="00486FE3"/>
    <w:rsid w:val="00487D07"/>
    <w:rsid w:val="00487ECD"/>
    <w:rsid w:val="00490D99"/>
    <w:rsid w:val="0049100A"/>
    <w:rsid w:val="00491647"/>
    <w:rsid w:val="00491862"/>
    <w:rsid w:val="00491C9F"/>
    <w:rsid w:val="00492078"/>
    <w:rsid w:val="004920E0"/>
    <w:rsid w:val="0049288A"/>
    <w:rsid w:val="00492969"/>
    <w:rsid w:val="00492E68"/>
    <w:rsid w:val="0049340B"/>
    <w:rsid w:val="0049373A"/>
    <w:rsid w:val="00493A0D"/>
    <w:rsid w:val="00493CEE"/>
    <w:rsid w:val="00493F2D"/>
    <w:rsid w:val="004942E7"/>
    <w:rsid w:val="00494697"/>
    <w:rsid w:val="00494D96"/>
    <w:rsid w:val="00495FC6"/>
    <w:rsid w:val="004960CB"/>
    <w:rsid w:val="004961CA"/>
    <w:rsid w:val="00496C36"/>
    <w:rsid w:val="00496E46"/>
    <w:rsid w:val="00497C3B"/>
    <w:rsid w:val="00497C43"/>
    <w:rsid w:val="004A016F"/>
    <w:rsid w:val="004A0255"/>
    <w:rsid w:val="004A0679"/>
    <w:rsid w:val="004A08D6"/>
    <w:rsid w:val="004A0EB4"/>
    <w:rsid w:val="004A309B"/>
    <w:rsid w:val="004A3FC1"/>
    <w:rsid w:val="004A5027"/>
    <w:rsid w:val="004A5855"/>
    <w:rsid w:val="004A5881"/>
    <w:rsid w:val="004A6897"/>
    <w:rsid w:val="004A6DED"/>
    <w:rsid w:val="004A6EA3"/>
    <w:rsid w:val="004A762B"/>
    <w:rsid w:val="004A7994"/>
    <w:rsid w:val="004B00B3"/>
    <w:rsid w:val="004B0BAB"/>
    <w:rsid w:val="004B1422"/>
    <w:rsid w:val="004B233D"/>
    <w:rsid w:val="004B2A6E"/>
    <w:rsid w:val="004B2C35"/>
    <w:rsid w:val="004B2E37"/>
    <w:rsid w:val="004B2F85"/>
    <w:rsid w:val="004B3507"/>
    <w:rsid w:val="004B3546"/>
    <w:rsid w:val="004B46C3"/>
    <w:rsid w:val="004B4BBE"/>
    <w:rsid w:val="004B597D"/>
    <w:rsid w:val="004B5CE0"/>
    <w:rsid w:val="004B616A"/>
    <w:rsid w:val="004B6C12"/>
    <w:rsid w:val="004B6E49"/>
    <w:rsid w:val="004B7F50"/>
    <w:rsid w:val="004C0DB3"/>
    <w:rsid w:val="004C14AA"/>
    <w:rsid w:val="004C2DA9"/>
    <w:rsid w:val="004C39A2"/>
    <w:rsid w:val="004C3E44"/>
    <w:rsid w:val="004C59E4"/>
    <w:rsid w:val="004C5A81"/>
    <w:rsid w:val="004C5D9C"/>
    <w:rsid w:val="004C732A"/>
    <w:rsid w:val="004C7976"/>
    <w:rsid w:val="004C7AF5"/>
    <w:rsid w:val="004C7F47"/>
    <w:rsid w:val="004D05C5"/>
    <w:rsid w:val="004D05CE"/>
    <w:rsid w:val="004D1B77"/>
    <w:rsid w:val="004D1BCF"/>
    <w:rsid w:val="004D2598"/>
    <w:rsid w:val="004D27C7"/>
    <w:rsid w:val="004D2F39"/>
    <w:rsid w:val="004D2FD1"/>
    <w:rsid w:val="004D3227"/>
    <w:rsid w:val="004D33C6"/>
    <w:rsid w:val="004D3762"/>
    <w:rsid w:val="004D4514"/>
    <w:rsid w:val="004D5014"/>
    <w:rsid w:val="004D5B7E"/>
    <w:rsid w:val="004D606F"/>
    <w:rsid w:val="004D6698"/>
    <w:rsid w:val="004D6BCF"/>
    <w:rsid w:val="004D732B"/>
    <w:rsid w:val="004D75FB"/>
    <w:rsid w:val="004D7BAE"/>
    <w:rsid w:val="004E020F"/>
    <w:rsid w:val="004E024B"/>
    <w:rsid w:val="004E0351"/>
    <w:rsid w:val="004E0B0D"/>
    <w:rsid w:val="004E17AE"/>
    <w:rsid w:val="004E17B3"/>
    <w:rsid w:val="004E213D"/>
    <w:rsid w:val="004E2425"/>
    <w:rsid w:val="004E301B"/>
    <w:rsid w:val="004E343C"/>
    <w:rsid w:val="004E41BD"/>
    <w:rsid w:val="004E550F"/>
    <w:rsid w:val="004E654D"/>
    <w:rsid w:val="004E664E"/>
    <w:rsid w:val="004E6A42"/>
    <w:rsid w:val="004E6C8D"/>
    <w:rsid w:val="004E7038"/>
    <w:rsid w:val="004F0D51"/>
    <w:rsid w:val="004F12AD"/>
    <w:rsid w:val="004F1D42"/>
    <w:rsid w:val="004F298F"/>
    <w:rsid w:val="004F2F67"/>
    <w:rsid w:val="004F4895"/>
    <w:rsid w:val="004F48F9"/>
    <w:rsid w:val="004F4946"/>
    <w:rsid w:val="004F51AE"/>
    <w:rsid w:val="004F5B2E"/>
    <w:rsid w:val="004F61BE"/>
    <w:rsid w:val="004F68F8"/>
    <w:rsid w:val="005023B7"/>
    <w:rsid w:val="005023D0"/>
    <w:rsid w:val="005027DC"/>
    <w:rsid w:val="0050312A"/>
    <w:rsid w:val="0050337C"/>
    <w:rsid w:val="005039EB"/>
    <w:rsid w:val="00504812"/>
    <w:rsid w:val="0050491B"/>
    <w:rsid w:val="00505C71"/>
    <w:rsid w:val="00505C88"/>
    <w:rsid w:val="005065CB"/>
    <w:rsid w:val="0050684B"/>
    <w:rsid w:val="00506B7B"/>
    <w:rsid w:val="00506E45"/>
    <w:rsid w:val="00507981"/>
    <w:rsid w:val="00507EAF"/>
    <w:rsid w:val="00507F6A"/>
    <w:rsid w:val="00510208"/>
    <w:rsid w:val="00510C9D"/>
    <w:rsid w:val="00511268"/>
    <w:rsid w:val="0051129E"/>
    <w:rsid w:val="00512C43"/>
    <w:rsid w:val="00512E29"/>
    <w:rsid w:val="005134CB"/>
    <w:rsid w:val="005137E4"/>
    <w:rsid w:val="005148C4"/>
    <w:rsid w:val="005151EF"/>
    <w:rsid w:val="00517788"/>
    <w:rsid w:val="005200F8"/>
    <w:rsid w:val="00520A49"/>
    <w:rsid w:val="005212AB"/>
    <w:rsid w:val="005217EE"/>
    <w:rsid w:val="00521BD3"/>
    <w:rsid w:val="00522F7B"/>
    <w:rsid w:val="005232B8"/>
    <w:rsid w:val="00523A9A"/>
    <w:rsid w:val="00523AFF"/>
    <w:rsid w:val="00524454"/>
    <w:rsid w:val="0052530A"/>
    <w:rsid w:val="00525519"/>
    <w:rsid w:val="00525632"/>
    <w:rsid w:val="00525683"/>
    <w:rsid w:val="00525699"/>
    <w:rsid w:val="00525B00"/>
    <w:rsid w:val="00526290"/>
    <w:rsid w:val="005267BD"/>
    <w:rsid w:val="00526C96"/>
    <w:rsid w:val="00526EE4"/>
    <w:rsid w:val="005305D5"/>
    <w:rsid w:val="00530873"/>
    <w:rsid w:val="00530F13"/>
    <w:rsid w:val="005310EF"/>
    <w:rsid w:val="0053142A"/>
    <w:rsid w:val="00531463"/>
    <w:rsid w:val="005315E6"/>
    <w:rsid w:val="00531A8B"/>
    <w:rsid w:val="00531C5B"/>
    <w:rsid w:val="00531CC2"/>
    <w:rsid w:val="0053236D"/>
    <w:rsid w:val="00532AC3"/>
    <w:rsid w:val="00532E2F"/>
    <w:rsid w:val="00533286"/>
    <w:rsid w:val="0053359B"/>
    <w:rsid w:val="00534174"/>
    <w:rsid w:val="00534772"/>
    <w:rsid w:val="005354B5"/>
    <w:rsid w:val="0053634C"/>
    <w:rsid w:val="005369AC"/>
    <w:rsid w:val="005401DD"/>
    <w:rsid w:val="00540814"/>
    <w:rsid w:val="005408A4"/>
    <w:rsid w:val="00541109"/>
    <w:rsid w:val="0054155E"/>
    <w:rsid w:val="00541C6E"/>
    <w:rsid w:val="00541DF0"/>
    <w:rsid w:val="00542996"/>
    <w:rsid w:val="00543835"/>
    <w:rsid w:val="005438C7"/>
    <w:rsid w:val="00543C11"/>
    <w:rsid w:val="00544065"/>
    <w:rsid w:val="005442E3"/>
    <w:rsid w:val="0054460D"/>
    <w:rsid w:val="005446EB"/>
    <w:rsid w:val="00544AAD"/>
    <w:rsid w:val="00544BDA"/>
    <w:rsid w:val="00544C72"/>
    <w:rsid w:val="00544EB7"/>
    <w:rsid w:val="00545E78"/>
    <w:rsid w:val="00545ECA"/>
    <w:rsid w:val="00547582"/>
    <w:rsid w:val="0055072F"/>
    <w:rsid w:val="005509B1"/>
    <w:rsid w:val="005521B4"/>
    <w:rsid w:val="005523FD"/>
    <w:rsid w:val="00552520"/>
    <w:rsid w:val="00553741"/>
    <w:rsid w:val="00553E55"/>
    <w:rsid w:val="00554F64"/>
    <w:rsid w:val="00554FC2"/>
    <w:rsid w:val="005554DD"/>
    <w:rsid w:val="00555F52"/>
    <w:rsid w:val="005564D1"/>
    <w:rsid w:val="005569DB"/>
    <w:rsid w:val="00556A44"/>
    <w:rsid w:val="00556CD9"/>
    <w:rsid w:val="0055748A"/>
    <w:rsid w:val="00557C67"/>
    <w:rsid w:val="005605F3"/>
    <w:rsid w:val="005610EB"/>
    <w:rsid w:val="00561290"/>
    <w:rsid w:val="005615BF"/>
    <w:rsid w:val="00561978"/>
    <w:rsid w:val="00562ACD"/>
    <w:rsid w:val="00563905"/>
    <w:rsid w:val="00563DA4"/>
    <w:rsid w:val="00563E14"/>
    <w:rsid w:val="00564125"/>
    <w:rsid w:val="005646C1"/>
    <w:rsid w:val="0056557E"/>
    <w:rsid w:val="00565A28"/>
    <w:rsid w:val="00565FDC"/>
    <w:rsid w:val="00566745"/>
    <w:rsid w:val="00567270"/>
    <w:rsid w:val="00570299"/>
    <w:rsid w:val="00570A0F"/>
    <w:rsid w:val="00570CE7"/>
    <w:rsid w:val="00570E87"/>
    <w:rsid w:val="0057294A"/>
    <w:rsid w:val="005729BE"/>
    <w:rsid w:val="00572A88"/>
    <w:rsid w:val="00573247"/>
    <w:rsid w:val="00575B74"/>
    <w:rsid w:val="005764B6"/>
    <w:rsid w:val="00576B84"/>
    <w:rsid w:val="00576D60"/>
    <w:rsid w:val="00577459"/>
    <w:rsid w:val="00577505"/>
    <w:rsid w:val="005807CF"/>
    <w:rsid w:val="005807FF"/>
    <w:rsid w:val="0058088E"/>
    <w:rsid w:val="005816CD"/>
    <w:rsid w:val="0058179B"/>
    <w:rsid w:val="00582B9E"/>
    <w:rsid w:val="005832D0"/>
    <w:rsid w:val="00583731"/>
    <w:rsid w:val="00583FE5"/>
    <w:rsid w:val="0058722C"/>
    <w:rsid w:val="00587A31"/>
    <w:rsid w:val="005916D1"/>
    <w:rsid w:val="00591FDB"/>
    <w:rsid w:val="00592114"/>
    <w:rsid w:val="005927E3"/>
    <w:rsid w:val="005933F8"/>
    <w:rsid w:val="005936DD"/>
    <w:rsid w:val="0059476B"/>
    <w:rsid w:val="00595790"/>
    <w:rsid w:val="005A0CA4"/>
    <w:rsid w:val="005A0F48"/>
    <w:rsid w:val="005A1527"/>
    <w:rsid w:val="005A1D30"/>
    <w:rsid w:val="005A256A"/>
    <w:rsid w:val="005A2A2A"/>
    <w:rsid w:val="005A32B9"/>
    <w:rsid w:val="005A3A97"/>
    <w:rsid w:val="005A5264"/>
    <w:rsid w:val="005A5E31"/>
    <w:rsid w:val="005A63BA"/>
    <w:rsid w:val="005A6ACA"/>
    <w:rsid w:val="005A6B70"/>
    <w:rsid w:val="005A754A"/>
    <w:rsid w:val="005A7D64"/>
    <w:rsid w:val="005B1BED"/>
    <w:rsid w:val="005B21C6"/>
    <w:rsid w:val="005B2633"/>
    <w:rsid w:val="005B3B0C"/>
    <w:rsid w:val="005B3FED"/>
    <w:rsid w:val="005B4AC8"/>
    <w:rsid w:val="005B63AE"/>
    <w:rsid w:val="005C095F"/>
    <w:rsid w:val="005C2335"/>
    <w:rsid w:val="005C3D66"/>
    <w:rsid w:val="005C3EFA"/>
    <w:rsid w:val="005C3F21"/>
    <w:rsid w:val="005C4161"/>
    <w:rsid w:val="005C43F6"/>
    <w:rsid w:val="005C5083"/>
    <w:rsid w:val="005C5173"/>
    <w:rsid w:val="005C5326"/>
    <w:rsid w:val="005C5393"/>
    <w:rsid w:val="005C564D"/>
    <w:rsid w:val="005C64AF"/>
    <w:rsid w:val="005C6CC0"/>
    <w:rsid w:val="005C70A4"/>
    <w:rsid w:val="005C7C8D"/>
    <w:rsid w:val="005C7E81"/>
    <w:rsid w:val="005D047A"/>
    <w:rsid w:val="005D1545"/>
    <w:rsid w:val="005D164D"/>
    <w:rsid w:val="005D192C"/>
    <w:rsid w:val="005D215B"/>
    <w:rsid w:val="005D2413"/>
    <w:rsid w:val="005D3570"/>
    <w:rsid w:val="005D39A3"/>
    <w:rsid w:val="005D39BE"/>
    <w:rsid w:val="005D3BB0"/>
    <w:rsid w:val="005D5469"/>
    <w:rsid w:val="005D630D"/>
    <w:rsid w:val="005D744A"/>
    <w:rsid w:val="005D7614"/>
    <w:rsid w:val="005D77F5"/>
    <w:rsid w:val="005E0D5D"/>
    <w:rsid w:val="005E0D91"/>
    <w:rsid w:val="005E377E"/>
    <w:rsid w:val="005E3AB0"/>
    <w:rsid w:val="005E4866"/>
    <w:rsid w:val="005E5F8F"/>
    <w:rsid w:val="005E6082"/>
    <w:rsid w:val="005E683E"/>
    <w:rsid w:val="005E6871"/>
    <w:rsid w:val="005E6E16"/>
    <w:rsid w:val="005F072B"/>
    <w:rsid w:val="005F0C85"/>
    <w:rsid w:val="005F226A"/>
    <w:rsid w:val="005F4968"/>
    <w:rsid w:val="005F500F"/>
    <w:rsid w:val="005F5C73"/>
    <w:rsid w:val="0060020A"/>
    <w:rsid w:val="006002A5"/>
    <w:rsid w:val="0060031D"/>
    <w:rsid w:val="006012F6"/>
    <w:rsid w:val="00601FB6"/>
    <w:rsid w:val="0060361C"/>
    <w:rsid w:val="00603970"/>
    <w:rsid w:val="00604250"/>
    <w:rsid w:val="00604ADE"/>
    <w:rsid w:val="00606943"/>
    <w:rsid w:val="00607A33"/>
    <w:rsid w:val="00607A4E"/>
    <w:rsid w:val="00607AF2"/>
    <w:rsid w:val="00607B81"/>
    <w:rsid w:val="006103AA"/>
    <w:rsid w:val="006107AD"/>
    <w:rsid w:val="006109F0"/>
    <w:rsid w:val="00611071"/>
    <w:rsid w:val="006111F1"/>
    <w:rsid w:val="0061162F"/>
    <w:rsid w:val="00611654"/>
    <w:rsid w:val="00612B44"/>
    <w:rsid w:val="006153FB"/>
    <w:rsid w:val="00615724"/>
    <w:rsid w:val="00615C3A"/>
    <w:rsid w:val="00616FEC"/>
    <w:rsid w:val="0061784E"/>
    <w:rsid w:val="00617990"/>
    <w:rsid w:val="00617D19"/>
    <w:rsid w:val="00620500"/>
    <w:rsid w:val="0062095C"/>
    <w:rsid w:val="00620CBD"/>
    <w:rsid w:val="00621727"/>
    <w:rsid w:val="006229D3"/>
    <w:rsid w:val="0062351B"/>
    <w:rsid w:val="006248D2"/>
    <w:rsid w:val="006249C0"/>
    <w:rsid w:val="00625980"/>
    <w:rsid w:val="00626C2B"/>
    <w:rsid w:val="00627207"/>
    <w:rsid w:val="00627475"/>
    <w:rsid w:val="00630080"/>
    <w:rsid w:val="00630CD4"/>
    <w:rsid w:val="00631C2A"/>
    <w:rsid w:val="00632B32"/>
    <w:rsid w:val="00633B43"/>
    <w:rsid w:val="0063403C"/>
    <w:rsid w:val="00635102"/>
    <w:rsid w:val="00635A1F"/>
    <w:rsid w:val="00635B05"/>
    <w:rsid w:val="0063680C"/>
    <w:rsid w:val="00636FDE"/>
    <w:rsid w:val="00637082"/>
    <w:rsid w:val="00640A12"/>
    <w:rsid w:val="00640AC3"/>
    <w:rsid w:val="00641214"/>
    <w:rsid w:val="00641762"/>
    <w:rsid w:val="00641F52"/>
    <w:rsid w:val="006423DB"/>
    <w:rsid w:val="00642519"/>
    <w:rsid w:val="00642A43"/>
    <w:rsid w:val="006438D8"/>
    <w:rsid w:val="00643AEA"/>
    <w:rsid w:val="00643D28"/>
    <w:rsid w:val="006448F7"/>
    <w:rsid w:val="00644D7A"/>
    <w:rsid w:val="00645D4E"/>
    <w:rsid w:val="00646DAA"/>
    <w:rsid w:val="00647092"/>
    <w:rsid w:val="00647220"/>
    <w:rsid w:val="0064762F"/>
    <w:rsid w:val="00647BDE"/>
    <w:rsid w:val="00650D4F"/>
    <w:rsid w:val="00650DEA"/>
    <w:rsid w:val="0065119C"/>
    <w:rsid w:val="00651396"/>
    <w:rsid w:val="0065173A"/>
    <w:rsid w:val="00651E30"/>
    <w:rsid w:val="00653C03"/>
    <w:rsid w:val="00654701"/>
    <w:rsid w:val="00654F4B"/>
    <w:rsid w:val="00654FA3"/>
    <w:rsid w:val="00654FB4"/>
    <w:rsid w:val="006559B6"/>
    <w:rsid w:val="00656062"/>
    <w:rsid w:val="00656A08"/>
    <w:rsid w:val="006570FF"/>
    <w:rsid w:val="00657509"/>
    <w:rsid w:val="00657C35"/>
    <w:rsid w:val="00660544"/>
    <w:rsid w:val="00661D3C"/>
    <w:rsid w:val="006623D0"/>
    <w:rsid w:val="006625AD"/>
    <w:rsid w:val="0066346B"/>
    <w:rsid w:val="00664186"/>
    <w:rsid w:val="00665101"/>
    <w:rsid w:val="0066553C"/>
    <w:rsid w:val="00665CAB"/>
    <w:rsid w:val="006663BF"/>
    <w:rsid w:val="006664B7"/>
    <w:rsid w:val="00666604"/>
    <w:rsid w:val="0066688B"/>
    <w:rsid w:val="00667064"/>
    <w:rsid w:val="00667832"/>
    <w:rsid w:val="0066794D"/>
    <w:rsid w:val="00667A8E"/>
    <w:rsid w:val="006712FD"/>
    <w:rsid w:val="00671671"/>
    <w:rsid w:val="00672533"/>
    <w:rsid w:val="00673881"/>
    <w:rsid w:val="006756E4"/>
    <w:rsid w:val="006764C6"/>
    <w:rsid w:val="00677184"/>
    <w:rsid w:val="00677280"/>
    <w:rsid w:val="0067744E"/>
    <w:rsid w:val="00677737"/>
    <w:rsid w:val="00677B5E"/>
    <w:rsid w:val="00677C75"/>
    <w:rsid w:val="00677D4E"/>
    <w:rsid w:val="006830F4"/>
    <w:rsid w:val="006838B0"/>
    <w:rsid w:val="00683D95"/>
    <w:rsid w:val="00685C09"/>
    <w:rsid w:val="00687A6F"/>
    <w:rsid w:val="00687D21"/>
    <w:rsid w:val="00690710"/>
    <w:rsid w:val="00690E3C"/>
    <w:rsid w:val="00691897"/>
    <w:rsid w:val="00691C24"/>
    <w:rsid w:val="00691CDA"/>
    <w:rsid w:val="0069227C"/>
    <w:rsid w:val="00692628"/>
    <w:rsid w:val="00693F61"/>
    <w:rsid w:val="006946C0"/>
    <w:rsid w:val="00694B8E"/>
    <w:rsid w:val="00694F5A"/>
    <w:rsid w:val="006968D2"/>
    <w:rsid w:val="006A0069"/>
    <w:rsid w:val="006A11F8"/>
    <w:rsid w:val="006A146D"/>
    <w:rsid w:val="006A1F10"/>
    <w:rsid w:val="006A25BA"/>
    <w:rsid w:val="006A2C5E"/>
    <w:rsid w:val="006A31DC"/>
    <w:rsid w:val="006A3551"/>
    <w:rsid w:val="006A3846"/>
    <w:rsid w:val="006A55B9"/>
    <w:rsid w:val="006A58F0"/>
    <w:rsid w:val="006A6643"/>
    <w:rsid w:val="006A67B9"/>
    <w:rsid w:val="006A7461"/>
    <w:rsid w:val="006B0191"/>
    <w:rsid w:val="006B0D47"/>
    <w:rsid w:val="006B0E3F"/>
    <w:rsid w:val="006B0E90"/>
    <w:rsid w:val="006B0F68"/>
    <w:rsid w:val="006B113E"/>
    <w:rsid w:val="006B1919"/>
    <w:rsid w:val="006B194E"/>
    <w:rsid w:val="006B1B18"/>
    <w:rsid w:val="006B1BE3"/>
    <w:rsid w:val="006B251A"/>
    <w:rsid w:val="006B2661"/>
    <w:rsid w:val="006B2F75"/>
    <w:rsid w:val="006B3982"/>
    <w:rsid w:val="006B4085"/>
    <w:rsid w:val="006B5650"/>
    <w:rsid w:val="006B7144"/>
    <w:rsid w:val="006B71AE"/>
    <w:rsid w:val="006B7CCA"/>
    <w:rsid w:val="006B7CEA"/>
    <w:rsid w:val="006B7DBC"/>
    <w:rsid w:val="006C0A10"/>
    <w:rsid w:val="006C1CAD"/>
    <w:rsid w:val="006C2547"/>
    <w:rsid w:val="006C2726"/>
    <w:rsid w:val="006C414B"/>
    <w:rsid w:val="006C42AF"/>
    <w:rsid w:val="006C4DD2"/>
    <w:rsid w:val="006C6140"/>
    <w:rsid w:val="006C6C7E"/>
    <w:rsid w:val="006D0076"/>
    <w:rsid w:val="006D03A0"/>
    <w:rsid w:val="006D0A49"/>
    <w:rsid w:val="006D0CA0"/>
    <w:rsid w:val="006D0E88"/>
    <w:rsid w:val="006D0EA6"/>
    <w:rsid w:val="006D1F26"/>
    <w:rsid w:val="006D2BC6"/>
    <w:rsid w:val="006D2D82"/>
    <w:rsid w:val="006D3177"/>
    <w:rsid w:val="006D3965"/>
    <w:rsid w:val="006D4FEA"/>
    <w:rsid w:val="006D512A"/>
    <w:rsid w:val="006D6498"/>
    <w:rsid w:val="006D68CF"/>
    <w:rsid w:val="006D6954"/>
    <w:rsid w:val="006D6BF0"/>
    <w:rsid w:val="006E0146"/>
    <w:rsid w:val="006E0913"/>
    <w:rsid w:val="006E09B4"/>
    <w:rsid w:val="006E0C32"/>
    <w:rsid w:val="006E1A51"/>
    <w:rsid w:val="006E1DE6"/>
    <w:rsid w:val="006E1F81"/>
    <w:rsid w:val="006E237D"/>
    <w:rsid w:val="006E2CEB"/>
    <w:rsid w:val="006E3B1A"/>
    <w:rsid w:val="006E3D0C"/>
    <w:rsid w:val="006E4290"/>
    <w:rsid w:val="006E4ED2"/>
    <w:rsid w:val="006E4F45"/>
    <w:rsid w:val="006E5053"/>
    <w:rsid w:val="006E5072"/>
    <w:rsid w:val="006E59B3"/>
    <w:rsid w:val="006E6126"/>
    <w:rsid w:val="006E6430"/>
    <w:rsid w:val="006E6EF1"/>
    <w:rsid w:val="006E729D"/>
    <w:rsid w:val="006E76B5"/>
    <w:rsid w:val="006F03F8"/>
    <w:rsid w:val="006F1687"/>
    <w:rsid w:val="006F26D3"/>
    <w:rsid w:val="006F29EF"/>
    <w:rsid w:val="006F3979"/>
    <w:rsid w:val="006F40C8"/>
    <w:rsid w:val="006F4157"/>
    <w:rsid w:val="006F4179"/>
    <w:rsid w:val="006F460B"/>
    <w:rsid w:val="006F48A3"/>
    <w:rsid w:val="006F501F"/>
    <w:rsid w:val="006F5CB9"/>
    <w:rsid w:val="006F5FD1"/>
    <w:rsid w:val="006F6FE3"/>
    <w:rsid w:val="006F7ACD"/>
    <w:rsid w:val="007000B4"/>
    <w:rsid w:val="007021B0"/>
    <w:rsid w:val="0070240E"/>
    <w:rsid w:val="00703177"/>
    <w:rsid w:val="00703D9A"/>
    <w:rsid w:val="007043ED"/>
    <w:rsid w:val="0070577D"/>
    <w:rsid w:val="00705875"/>
    <w:rsid w:val="00706309"/>
    <w:rsid w:val="00706C9C"/>
    <w:rsid w:val="00706E1E"/>
    <w:rsid w:val="00707EB6"/>
    <w:rsid w:val="00707FEA"/>
    <w:rsid w:val="00710209"/>
    <w:rsid w:val="00711992"/>
    <w:rsid w:val="00711DC7"/>
    <w:rsid w:val="00712649"/>
    <w:rsid w:val="00713AA8"/>
    <w:rsid w:val="00713B59"/>
    <w:rsid w:val="00713F5D"/>
    <w:rsid w:val="00714C40"/>
    <w:rsid w:val="00715BCC"/>
    <w:rsid w:val="00717ECA"/>
    <w:rsid w:val="0072026B"/>
    <w:rsid w:val="00720343"/>
    <w:rsid w:val="00722E46"/>
    <w:rsid w:val="007233BC"/>
    <w:rsid w:val="0072372B"/>
    <w:rsid w:val="007242AA"/>
    <w:rsid w:val="00724766"/>
    <w:rsid w:val="00724C2A"/>
    <w:rsid w:val="007267D8"/>
    <w:rsid w:val="00726F33"/>
    <w:rsid w:val="00730B3B"/>
    <w:rsid w:val="007323A3"/>
    <w:rsid w:val="00732F85"/>
    <w:rsid w:val="007340DC"/>
    <w:rsid w:val="00734107"/>
    <w:rsid w:val="00735441"/>
    <w:rsid w:val="0073633E"/>
    <w:rsid w:val="007372B3"/>
    <w:rsid w:val="0073743F"/>
    <w:rsid w:val="00737DF8"/>
    <w:rsid w:val="0074094D"/>
    <w:rsid w:val="00740A2F"/>
    <w:rsid w:val="00742DDF"/>
    <w:rsid w:val="007436E8"/>
    <w:rsid w:val="00744B4F"/>
    <w:rsid w:val="00747D74"/>
    <w:rsid w:val="007509DC"/>
    <w:rsid w:val="00751F7A"/>
    <w:rsid w:val="00752F2E"/>
    <w:rsid w:val="007530F7"/>
    <w:rsid w:val="007542AA"/>
    <w:rsid w:val="007545A7"/>
    <w:rsid w:val="00754DF5"/>
    <w:rsid w:val="007552C6"/>
    <w:rsid w:val="00755AB3"/>
    <w:rsid w:val="0075638F"/>
    <w:rsid w:val="00756B36"/>
    <w:rsid w:val="007572CF"/>
    <w:rsid w:val="0075780B"/>
    <w:rsid w:val="007609B8"/>
    <w:rsid w:val="007614EF"/>
    <w:rsid w:val="00763F04"/>
    <w:rsid w:val="007643E1"/>
    <w:rsid w:val="0076476E"/>
    <w:rsid w:val="007648DB"/>
    <w:rsid w:val="00765960"/>
    <w:rsid w:val="00765D9E"/>
    <w:rsid w:val="00765DE2"/>
    <w:rsid w:val="0076603E"/>
    <w:rsid w:val="007666C2"/>
    <w:rsid w:val="0076687C"/>
    <w:rsid w:val="00766ADE"/>
    <w:rsid w:val="00770887"/>
    <w:rsid w:val="00770B91"/>
    <w:rsid w:val="007712AA"/>
    <w:rsid w:val="00771747"/>
    <w:rsid w:val="00771AC6"/>
    <w:rsid w:val="00771EAF"/>
    <w:rsid w:val="0077233C"/>
    <w:rsid w:val="00772C80"/>
    <w:rsid w:val="00772CFE"/>
    <w:rsid w:val="00772F66"/>
    <w:rsid w:val="007732BE"/>
    <w:rsid w:val="00774528"/>
    <w:rsid w:val="007751F4"/>
    <w:rsid w:val="00775C5D"/>
    <w:rsid w:val="00775D52"/>
    <w:rsid w:val="00776526"/>
    <w:rsid w:val="00776940"/>
    <w:rsid w:val="00776C25"/>
    <w:rsid w:val="00776DCC"/>
    <w:rsid w:val="00777239"/>
    <w:rsid w:val="0077787F"/>
    <w:rsid w:val="007805D7"/>
    <w:rsid w:val="00780C03"/>
    <w:rsid w:val="0078117D"/>
    <w:rsid w:val="0078141F"/>
    <w:rsid w:val="007818D2"/>
    <w:rsid w:val="007819B6"/>
    <w:rsid w:val="00781B25"/>
    <w:rsid w:val="007820F0"/>
    <w:rsid w:val="0078232E"/>
    <w:rsid w:val="0078266B"/>
    <w:rsid w:val="007826EA"/>
    <w:rsid w:val="00782820"/>
    <w:rsid w:val="00782BC6"/>
    <w:rsid w:val="00782E63"/>
    <w:rsid w:val="00783965"/>
    <w:rsid w:val="00783A95"/>
    <w:rsid w:val="00785045"/>
    <w:rsid w:val="00785571"/>
    <w:rsid w:val="00787A3C"/>
    <w:rsid w:val="00791A40"/>
    <w:rsid w:val="0079217B"/>
    <w:rsid w:val="00792347"/>
    <w:rsid w:val="00794407"/>
    <w:rsid w:val="00795543"/>
    <w:rsid w:val="00795817"/>
    <w:rsid w:val="0079656E"/>
    <w:rsid w:val="007967E2"/>
    <w:rsid w:val="00796BA1"/>
    <w:rsid w:val="007979C8"/>
    <w:rsid w:val="00797F01"/>
    <w:rsid w:val="007A013E"/>
    <w:rsid w:val="007A0264"/>
    <w:rsid w:val="007A0A47"/>
    <w:rsid w:val="007A0F48"/>
    <w:rsid w:val="007A1A63"/>
    <w:rsid w:val="007A2ECF"/>
    <w:rsid w:val="007A34BD"/>
    <w:rsid w:val="007A38F7"/>
    <w:rsid w:val="007A52DD"/>
    <w:rsid w:val="007A5C54"/>
    <w:rsid w:val="007A5C98"/>
    <w:rsid w:val="007A5D86"/>
    <w:rsid w:val="007A6357"/>
    <w:rsid w:val="007A7706"/>
    <w:rsid w:val="007A7B8F"/>
    <w:rsid w:val="007B05BC"/>
    <w:rsid w:val="007B15C6"/>
    <w:rsid w:val="007B1C07"/>
    <w:rsid w:val="007B1C31"/>
    <w:rsid w:val="007B22F9"/>
    <w:rsid w:val="007B25E3"/>
    <w:rsid w:val="007B295A"/>
    <w:rsid w:val="007B2AE2"/>
    <w:rsid w:val="007B3420"/>
    <w:rsid w:val="007B426B"/>
    <w:rsid w:val="007B434C"/>
    <w:rsid w:val="007B4914"/>
    <w:rsid w:val="007B5138"/>
    <w:rsid w:val="007B5312"/>
    <w:rsid w:val="007B5DB3"/>
    <w:rsid w:val="007B6676"/>
    <w:rsid w:val="007B6937"/>
    <w:rsid w:val="007B7216"/>
    <w:rsid w:val="007B775D"/>
    <w:rsid w:val="007C082F"/>
    <w:rsid w:val="007C13A5"/>
    <w:rsid w:val="007C2CA6"/>
    <w:rsid w:val="007C3294"/>
    <w:rsid w:val="007C36CE"/>
    <w:rsid w:val="007C46B0"/>
    <w:rsid w:val="007C56B2"/>
    <w:rsid w:val="007C65E0"/>
    <w:rsid w:val="007C68A4"/>
    <w:rsid w:val="007C6C79"/>
    <w:rsid w:val="007C73D8"/>
    <w:rsid w:val="007C750D"/>
    <w:rsid w:val="007C766A"/>
    <w:rsid w:val="007C7F31"/>
    <w:rsid w:val="007D00B5"/>
    <w:rsid w:val="007D0E34"/>
    <w:rsid w:val="007D0FF9"/>
    <w:rsid w:val="007D24FD"/>
    <w:rsid w:val="007D251E"/>
    <w:rsid w:val="007D2B92"/>
    <w:rsid w:val="007D3264"/>
    <w:rsid w:val="007D3A52"/>
    <w:rsid w:val="007D420A"/>
    <w:rsid w:val="007D466B"/>
    <w:rsid w:val="007D5634"/>
    <w:rsid w:val="007D6382"/>
    <w:rsid w:val="007D6B58"/>
    <w:rsid w:val="007D7960"/>
    <w:rsid w:val="007D7A53"/>
    <w:rsid w:val="007D7C32"/>
    <w:rsid w:val="007D7CE3"/>
    <w:rsid w:val="007E0704"/>
    <w:rsid w:val="007E0CD5"/>
    <w:rsid w:val="007E120C"/>
    <w:rsid w:val="007E240A"/>
    <w:rsid w:val="007E2691"/>
    <w:rsid w:val="007E300C"/>
    <w:rsid w:val="007E34E0"/>
    <w:rsid w:val="007E409C"/>
    <w:rsid w:val="007E44AC"/>
    <w:rsid w:val="007E4E55"/>
    <w:rsid w:val="007E5238"/>
    <w:rsid w:val="007E56DB"/>
    <w:rsid w:val="007E5B3B"/>
    <w:rsid w:val="007E5DA9"/>
    <w:rsid w:val="007E670C"/>
    <w:rsid w:val="007E6807"/>
    <w:rsid w:val="007E6D1B"/>
    <w:rsid w:val="007E6DB0"/>
    <w:rsid w:val="007E78EF"/>
    <w:rsid w:val="007E79D1"/>
    <w:rsid w:val="007F044B"/>
    <w:rsid w:val="007F05B5"/>
    <w:rsid w:val="007F0A35"/>
    <w:rsid w:val="007F10AD"/>
    <w:rsid w:val="007F1BCC"/>
    <w:rsid w:val="007F1E03"/>
    <w:rsid w:val="007F3422"/>
    <w:rsid w:val="007F4801"/>
    <w:rsid w:val="007F4C01"/>
    <w:rsid w:val="007F5439"/>
    <w:rsid w:val="007F5EB7"/>
    <w:rsid w:val="007F7322"/>
    <w:rsid w:val="007F78B2"/>
    <w:rsid w:val="007F79C9"/>
    <w:rsid w:val="007F7F18"/>
    <w:rsid w:val="00800C3D"/>
    <w:rsid w:val="008012B9"/>
    <w:rsid w:val="00801330"/>
    <w:rsid w:val="00801349"/>
    <w:rsid w:val="00801D09"/>
    <w:rsid w:val="00801FB9"/>
    <w:rsid w:val="00802390"/>
    <w:rsid w:val="008025D4"/>
    <w:rsid w:val="008026C5"/>
    <w:rsid w:val="008026FB"/>
    <w:rsid w:val="00802F46"/>
    <w:rsid w:val="008044B9"/>
    <w:rsid w:val="00804606"/>
    <w:rsid w:val="00804E19"/>
    <w:rsid w:val="00805D82"/>
    <w:rsid w:val="00806C92"/>
    <w:rsid w:val="0080707E"/>
    <w:rsid w:val="00807BD0"/>
    <w:rsid w:val="00810192"/>
    <w:rsid w:val="00810A8F"/>
    <w:rsid w:val="008113D0"/>
    <w:rsid w:val="008116FC"/>
    <w:rsid w:val="00811969"/>
    <w:rsid w:val="00811C8F"/>
    <w:rsid w:val="0081431A"/>
    <w:rsid w:val="008150BA"/>
    <w:rsid w:val="00815865"/>
    <w:rsid w:val="008160B2"/>
    <w:rsid w:val="008166B5"/>
    <w:rsid w:val="00817E40"/>
    <w:rsid w:val="00820258"/>
    <w:rsid w:val="00820280"/>
    <w:rsid w:val="0082045C"/>
    <w:rsid w:val="0082093A"/>
    <w:rsid w:val="00820D35"/>
    <w:rsid w:val="0082205F"/>
    <w:rsid w:val="00822EAB"/>
    <w:rsid w:val="00822EE0"/>
    <w:rsid w:val="00823287"/>
    <w:rsid w:val="008235BC"/>
    <w:rsid w:val="00823A5E"/>
    <w:rsid w:val="00823A9A"/>
    <w:rsid w:val="00823F26"/>
    <w:rsid w:val="00823F5B"/>
    <w:rsid w:val="008246EF"/>
    <w:rsid w:val="00824C09"/>
    <w:rsid w:val="00825670"/>
    <w:rsid w:val="008263B6"/>
    <w:rsid w:val="008266EB"/>
    <w:rsid w:val="0082686D"/>
    <w:rsid w:val="00826A80"/>
    <w:rsid w:val="00826AF1"/>
    <w:rsid w:val="00826EF8"/>
    <w:rsid w:val="008276B7"/>
    <w:rsid w:val="00830367"/>
    <w:rsid w:val="0083057A"/>
    <w:rsid w:val="00830F45"/>
    <w:rsid w:val="0083174F"/>
    <w:rsid w:val="00831ACA"/>
    <w:rsid w:val="00831AF6"/>
    <w:rsid w:val="00832F55"/>
    <w:rsid w:val="008338AF"/>
    <w:rsid w:val="00834460"/>
    <w:rsid w:val="0083446F"/>
    <w:rsid w:val="008347A9"/>
    <w:rsid w:val="00834F6B"/>
    <w:rsid w:val="00835AD7"/>
    <w:rsid w:val="00837C79"/>
    <w:rsid w:val="00837F7B"/>
    <w:rsid w:val="00840025"/>
    <w:rsid w:val="00840697"/>
    <w:rsid w:val="00841094"/>
    <w:rsid w:val="0084189D"/>
    <w:rsid w:val="00841DD1"/>
    <w:rsid w:val="0084271F"/>
    <w:rsid w:val="00842AD8"/>
    <w:rsid w:val="00842CF2"/>
    <w:rsid w:val="00843657"/>
    <w:rsid w:val="00843937"/>
    <w:rsid w:val="00844931"/>
    <w:rsid w:val="00844B08"/>
    <w:rsid w:val="00845711"/>
    <w:rsid w:val="00846700"/>
    <w:rsid w:val="00847854"/>
    <w:rsid w:val="00847E57"/>
    <w:rsid w:val="00850ABD"/>
    <w:rsid w:val="0085124C"/>
    <w:rsid w:val="008519BE"/>
    <w:rsid w:val="00853C3C"/>
    <w:rsid w:val="0085401C"/>
    <w:rsid w:val="0085420F"/>
    <w:rsid w:val="00855615"/>
    <w:rsid w:val="008567C4"/>
    <w:rsid w:val="00857370"/>
    <w:rsid w:val="008574A8"/>
    <w:rsid w:val="00857834"/>
    <w:rsid w:val="0086065C"/>
    <w:rsid w:val="008607CA"/>
    <w:rsid w:val="00860C8C"/>
    <w:rsid w:val="00860CE0"/>
    <w:rsid w:val="0086204A"/>
    <w:rsid w:val="0086310B"/>
    <w:rsid w:val="00863647"/>
    <w:rsid w:val="00864325"/>
    <w:rsid w:val="00864E6B"/>
    <w:rsid w:val="00864EEB"/>
    <w:rsid w:val="0086515F"/>
    <w:rsid w:val="00865991"/>
    <w:rsid w:val="00865CB1"/>
    <w:rsid w:val="00865D94"/>
    <w:rsid w:val="0086628A"/>
    <w:rsid w:val="00866A3A"/>
    <w:rsid w:val="00867CFA"/>
    <w:rsid w:val="00870084"/>
    <w:rsid w:val="0087029E"/>
    <w:rsid w:val="008704AC"/>
    <w:rsid w:val="00870DA2"/>
    <w:rsid w:val="008711D7"/>
    <w:rsid w:val="008715D7"/>
    <w:rsid w:val="00872306"/>
    <w:rsid w:val="008729A2"/>
    <w:rsid w:val="00872E48"/>
    <w:rsid w:val="00872E9B"/>
    <w:rsid w:val="008737C7"/>
    <w:rsid w:val="00873F55"/>
    <w:rsid w:val="0087451E"/>
    <w:rsid w:val="00874A29"/>
    <w:rsid w:val="00874C3B"/>
    <w:rsid w:val="00877676"/>
    <w:rsid w:val="008810B6"/>
    <w:rsid w:val="008814E6"/>
    <w:rsid w:val="0088164C"/>
    <w:rsid w:val="00882B71"/>
    <w:rsid w:val="00883048"/>
    <w:rsid w:val="008834F4"/>
    <w:rsid w:val="00884674"/>
    <w:rsid w:val="00884A30"/>
    <w:rsid w:val="00884C86"/>
    <w:rsid w:val="00886F12"/>
    <w:rsid w:val="0088739A"/>
    <w:rsid w:val="00887CC6"/>
    <w:rsid w:val="00887F37"/>
    <w:rsid w:val="00887FF1"/>
    <w:rsid w:val="0089043A"/>
    <w:rsid w:val="0089090F"/>
    <w:rsid w:val="00890DDC"/>
    <w:rsid w:val="00890FCB"/>
    <w:rsid w:val="008915CF"/>
    <w:rsid w:val="00891C1B"/>
    <w:rsid w:val="00892D71"/>
    <w:rsid w:val="008930C4"/>
    <w:rsid w:val="00893E86"/>
    <w:rsid w:val="00893F92"/>
    <w:rsid w:val="008944DC"/>
    <w:rsid w:val="00894903"/>
    <w:rsid w:val="008957C1"/>
    <w:rsid w:val="008960D8"/>
    <w:rsid w:val="008962DB"/>
    <w:rsid w:val="008971D6"/>
    <w:rsid w:val="008978E7"/>
    <w:rsid w:val="008A0508"/>
    <w:rsid w:val="008A29AF"/>
    <w:rsid w:val="008A2A91"/>
    <w:rsid w:val="008A2C0A"/>
    <w:rsid w:val="008A38CF"/>
    <w:rsid w:val="008A39E5"/>
    <w:rsid w:val="008A3B13"/>
    <w:rsid w:val="008A3EE3"/>
    <w:rsid w:val="008A54A8"/>
    <w:rsid w:val="008A5B72"/>
    <w:rsid w:val="008A634E"/>
    <w:rsid w:val="008A7612"/>
    <w:rsid w:val="008A7D82"/>
    <w:rsid w:val="008B061E"/>
    <w:rsid w:val="008B138E"/>
    <w:rsid w:val="008B18C0"/>
    <w:rsid w:val="008B1B4D"/>
    <w:rsid w:val="008B200E"/>
    <w:rsid w:val="008B25EF"/>
    <w:rsid w:val="008B26AE"/>
    <w:rsid w:val="008B30CC"/>
    <w:rsid w:val="008B31F4"/>
    <w:rsid w:val="008B3242"/>
    <w:rsid w:val="008B3AF4"/>
    <w:rsid w:val="008B3D82"/>
    <w:rsid w:val="008B424C"/>
    <w:rsid w:val="008B47A4"/>
    <w:rsid w:val="008B48CE"/>
    <w:rsid w:val="008B5044"/>
    <w:rsid w:val="008B6084"/>
    <w:rsid w:val="008B7057"/>
    <w:rsid w:val="008B7106"/>
    <w:rsid w:val="008B7460"/>
    <w:rsid w:val="008B7E16"/>
    <w:rsid w:val="008C074D"/>
    <w:rsid w:val="008C0FB8"/>
    <w:rsid w:val="008C143A"/>
    <w:rsid w:val="008C1C2D"/>
    <w:rsid w:val="008C22A5"/>
    <w:rsid w:val="008C2912"/>
    <w:rsid w:val="008C295A"/>
    <w:rsid w:val="008C32AE"/>
    <w:rsid w:val="008C3659"/>
    <w:rsid w:val="008C375E"/>
    <w:rsid w:val="008C4BD5"/>
    <w:rsid w:val="008C523D"/>
    <w:rsid w:val="008C572B"/>
    <w:rsid w:val="008C650B"/>
    <w:rsid w:val="008C78D5"/>
    <w:rsid w:val="008C7B62"/>
    <w:rsid w:val="008D04D6"/>
    <w:rsid w:val="008D1C7C"/>
    <w:rsid w:val="008D3620"/>
    <w:rsid w:val="008D3E5C"/>
    <w:rsid w:val="008D4670"/>
    <w:rsid w:val="008D47CB"/>
    <w:rsid w:val="008D49CF"/>
    <w:rsid w:val="008D65EE"/>
    <w:rsid w:val="008D7A18"/>
    <w:rsid w:val="008E121D"/>
    <w:rsid w:val="008E1410"/>
    <w:rsid w:val="008E2354"/>
    <w:rsid w:val="008E29AA"/>
    <w:rsid w:val="008E31AC"/>
    <w:rsid w:val="008E460E"/>
    <w:rsid w:val="008E51FD"/>
    <w:rsid w:val="008E521C"/>
    <w:rsid w:val="008E5FC9"/>
    <w:rsid w:val="008E6FD4"/>
    <w:rsid w:val="008E7C9B"/>
    <w:rsid w:val="008E7F09"/>
    <w:rsid w:val="008F0429"/>
    <w:rsid w:val="008F09F2"/>
    <w:rsid w:val="008F0D27"/>
    <w:rsid w:val="008F143E"/>
    <w:rsid w:val="008F1D17"/>
    <w:rsid w:val="008F1DB7"/>
    <w:rsid w:val="008F22D0"/>
    <w:rsid w:val="008F2943"/>
    <w:rsid w:val="008F3050"/>
    <w:rsid w:val="008F44A7"/>
    <w:rsid w:val="008F4C71"/>
    <w:rsid w:val="008F4D49"/>
    <w:rsid w:val="008F63CF"/>
    <w:rsid w:val="008F63FF"/>
    <w:rsid w:val="008F6D0A"/>
    <w:rsid w:val="008F6D82"/>
    <w:rsid w:val="008F7410"/>
    <w:rsid w:val="008F752A"/>
    <w:rsid w:val="008F7EFB"/>
    <w:rsid w:val="00900618"/>
    <w:rsid w:val="00900B2E"/>
    <w:rsid w:val="00900D3F"/>
    <w:rsid w:val="00901213"/>
    <w:rsid w:val="00902761"/>
    <w:rsid w:val="00902AAE"/>
    <w:rsid w:val="00902B5A"/>
    <w:rsid w:val="009033A1"/>
    <w:rsid w:val="0090407D"/>
    <w:rsid w:val="009045C2"/>
    <w:rsid w:val="00904A7A"/>
    <w:rsid w:val="00904E5A"/>
    <w:rsid w:val="00905F38"/>
    <w:rsid w:val="00906C2F"/>
    <w:rsid w:val="00906D12"/>
    <w:rsid w:val="00906E41"/>
    <w:rsid w:val="00907669"/>
    <w:rsid w:val="00907F20"/>
    <w:rsid w:val="009102F7"/>
    <w:rsid w:val="00911D55"/>
    <w:rsid w:val="00912E05"/>
    <w:rsid w:val="00912E19"/>
    <w:rsid w:val="00912EB8"/>
    <w:rsid w:val="00913233"/>
    <w:rsid w:val="009133D7"/>
    <w:rsid w:val="00913C2E"/>
    <w:rsid w:val="00913D14"/>
    <w:rsid w:val="00914A07"/>
    <w:rsid w:val="00914B9B"/>
    <w:rsid w:val="009152C2"/>
    <w:rsid w:val="00915976"/>
    <w:rsid w:val="009160DB"/>
    <w:rsid w:val="00916106"/>
    <w:rsid w:val="00916A45"/>
    <w:rsid w:val="009173A2"/>
    <w:rsid w:val="009173BD"/>
    <w:rsid w:val="009201E7"/>
    <w:rsid w:val="009206BE"/>
    <w:rsid w:val="00921202"/>
    <w:rsid w:val="009217F3"/>
    <w:rsid w:val="00922185"/>
    <w:rsid w:val="00922238"/>
    <w:rsid w:val="009228D5"/>
    <w:rsid w:val="00922960"/>
    <w:rsid w:val="009229C7"/>
    <w:rsid w:val="00923421"/>
    <w:rsid w:val="00924666"/>
    <w:rsid w:val="00924F25"/>
    <w:rsid w:val="00925188"/>
    <w:rsid w:val="009251CC"/>
    <w:rsid w:val="00926CBE"/>
    <w:rsid w:val="00927A54"/>
    <w:rsid w:val="009301AC"/>
    <w:rsid w:val="009302D3"/>
    <w:rsid w:val="009311BD"/>
    <w:rsid w:val="009316B4"/>
    <w:rsid w:val="009321FC"/>
    <w:rsid w:val="00933559"/>
    <w:rsid w:val="00934B32"/>
    <w:rsid w:val="0093514B"/>
    <w:rsid w:val="00935EE3"/>
    <w:rsid w:val="00936417"/>
    <w:rsid w:val="0093665B"/>
    <w:rsid w:val="0093685B"/>
    <w:rsid w:val="009374DB"/>
    <w:rsid w:val="009378B7"/>
    <w:rsid w:val="00940700"/>
    <w:rsid w:val="00940B71"/>
    <w:rsid w:val="00941EF1"/>
    <w:rsid w:val="00942974"/>
    <w:rsid w:val="00942985"/>
    <w:rsid w:val="00942FBC"/>
    <w:rsid w:val="0094361B"/>
    <w:rsid w:val="00944210"/>
    <w:rsid w:val="009449AC"/>
    <w:rsid w:val="00944E1C"/>
    <w:rsid w:val="00945842"/>
    <w:rsid w:val="009458DA"/>
    <w:rsid w:val="00945928"/>
    <w:rsid w:val="00945CD9"/>
    <w:rsid w:val="00945D2C"/>
    <w:rsid w:val="009500D9"/>
    <w:rsid w:val="009501E0"/>
    <w:rsid w:val="00951321"/>
    <w:rsid w:val="0095216F"/>
    <w:rsid w:val="009533E7"/>
    <w:rsid w:val="00953594"/>
    <w:rsid w:val="00953777"/>
    <w:rsid w:val="00953873"/>
    <w:rsid w:val="00954BF3"/>
    <w:rsid w:val="0095518B"/>
    <w:rsid w:val="00955A09"/>
    <w:rsid w:val="00956135"/>
    <w:rsid w:val="00956165"/>
    <w:rsid w:val="00956408"/>
    <w:rsid w:val="0095768D"/>
    <w:rsid w:val="00960470"/>
    <w:rsid w:val="00961954"/>
    <w:rsid w:val="00961F13"/>
    <w:rsid w:val="00962374"/>
    <w:rsid w:val="0096361B"/>
    <w:rsid w:val="00964019"/>
    <w:rsid w:val="00964076"/>
    <w:rsid w:val="009649B2"/>
    <w:rsid w:val="00964A81"/>
    <w:rsid w:val="0096515C"/>
    <w:rsid w:val="00965869"/>
    <w:rsid w:val="00966536"/>
    <w:rsid w:val="0096656D"/>
    <w:rsid w:val="009669B1"/>
    <w:rsid w:val="00970358"/>
    <w:rsid w:val="009703E4"/>
    <w:rsid w:val="00970540"/>
    <w:rsid w:val="0097094D"/>
    <w:rsid w:val="009710D6"/>
    <w:rsid w:val="009710FB"/>
    <w:rsid w:val="009713FE"/>
    <w:rsid w:val="00971598"/>
    <w:rsid w:val="00971960"/>
    <w:rsid w:val="00971E23"/>
    <w:rsid w:val="00972E96"/>
    <w:rsid w:val="00972F5F"/>
    <w:rsid w:val="009731D1"/>
    <w:rsid w:val="00973B5D"/>
    <w:rsid w:val="0097403A"/>
    <w:rsid w:val="0097438F"/>
    <w:rsid w:val="0097467A"/>
    <w:rsid w:val="00974DB8"/>
    <w:rsid w:val="009754E3"/>
    <w:rsid w:val="009762B2"/>
    <w:rsid w:val="009764F3"/>
    <w:rsid w:val="00976D85"/>
    <w:rsid w:val="009772DD"/>
    <w:rsid w:val="009775C3"/>
    <w:rsid w:val="00980008"/>
    <w:rsid w:val="00980ACE"/>
    <w:rsid w:val="0098106D"/>
    <w:rsid w:val="00982104"/>
    <w:rsid w:val="0098211B"/>
    <w:rsid w:val="00983959"/>
    <w:rsid w:val="00983E07"/>
    <w:rsid w:val="00983E8D"/>
    <w:rsid w:val="00984948"/>
    <w:rsid w:val="009855FB"/>
    <w:rsid w:val="00986770"/>
    <w:rsid w:val="00986BBA"/>
    <w:rsid w:val="00986FB0"/>
    <w:rsid w:val="009871F4"/>
    <w:rsid w:val="00987239"/>
    <w:rsid w:val="0098767B"/>
    <w:rsid w:val="00987C5D"/>
    <w:rsid w:val="00987E56"/>
    <w:rsid w:val="0099068E"/>
    <w:rsid w:val="00990753"/>
    <w:rsid w:val="00990AB2"/>
    <w:rsid w:val="0099183F"/>
    <w:rsid w:val="00992F6F"/>
    <w:rsid w:val="009930F3"/>
    <w:rsid w:val="00993183"/>
    <w:rsid w:val="009931D8"/>
    <w:rsid w:val="009932A8"/>
    <w:rsid w:val="0099331C"/>
    <w:rsid w:val="009964B2"/>
    <w:rsid w:val="0099652C"/>
    <w:rsid w:val="009967AE"/>
    <w:rsid w:val="00996EA3"/>
    <w:rsid w:val="00997DB0"/>
    <w:rsid w:val="009A09FF"/>
    <w:rsid w:val="009A10F1"/>
    <w:rsid w:val="009A1E24"/>
    <w:rsid w:val="009A1F58"/>
    <w:rsid w:val="009A38D0"/>
    <w:rsid w:val="009A38E0"/>
    <w:rsid w:val="009A4063"/>
    <w:rsid w:val="009A5405"/>
    <w:rsid w:val="009A5591"/>
    <w:rsid w:val="009A669C"/>
    <w:rsid w:val="009A7449"/>
    <w:rsid w:val="009A7613"/>
    <w:rsid w:val="009B04C7"/>
    <w:rsid w:val="009B0FB1"/>
    <w:rsid w:val="009B1884"/>
    <w:rsid w:val="009B1AC2"/>
    <w:rsid w:val="009B32F0"/>
    <w:rsid w:val="009B34EF"/>
    <w:rsid w:val="009B38E3"/>
    <w:rsid w:val="009B3EF0"/>
    <w:rsid w:val="009B4010"/>
    <w:rsid w:val="009B48F2"/>
    <w:rsid w:val="009B5351"/>
    <w:rsid w:val="009B684F"/>
    <w:rsid w:val="009B6E83"/>
    <w:rsid w:val="009B6FF3"/>
    <w:rsid w:val="009C0A09"/>
    <w:rsid w:val="009C3901"/>
    <w:rsid w:val="009C3CCA"/>
    <w:rsid w:val="009C47CB"/>
    <w:rsid w:val="009C501F"/>
    <w:rsid w:val="009C51FF"/>
    <w:rsid w:val="009C53E1"/>
    <w:rsid w:val="009C5D95"/>
    <w:rsid w:val="009C6646"/>
    <w:rsid w:val="009C6929"/>
    <w:rsid w:val="009C6DAD"/>
    <w:rsid w:val="009C7D95"/>
    <w:rsid w:val="009D0939"/>
    <w:rsid w:val="009D199D"/>
    <w:rsid w:val="009D21AE"/>
    <w:rsid w:val="009D2CB3"/>
    <w:rsid w:val="009D2F6D"/>
    <w:rsid w:val="009D3194"/>
    <w:rsid w:val="009D428F"/>
    <w:rsid w:val="009D46FF"/>
    <w:rsid w:val="009D5162"/>
    <w:rsid w:val="009D53EE"/>
    <w:rsid w:val="009D542B"/>
    <w:rsid w:val="009D588F"/>
    <w:rsid w:val="009D5913"/>
    <w:rsid w:val="009D64FA"/>
    <w:rsid w:val="009D6ACE"/>
    <w:rsid w:val="009D7069"/>
    <w:rsid w:val="009E014D"/>
    <w:rsid w:val="009E1859"/>
    <w:rsid w:val="009E1C9E"/>
    <w:rsid w:val="009E1F7C"/>
    <w:rsid w:val="009E22D6"/>
    <w:rsid w:val="009E31BE"/>
    <w:rsid w:val="009E3573"/>
    <w:rsid w:val="009E41ED"/>
    <w:rsid w:val="009E43AF"/>
    <w:rsid w:val="009E4512"/>
    <w:rsid w:val="009E4A9B"/>
    <w:rsid w:val="009E5194"/>
    <w:rsid w:val="009E521B"/>
    <w:rsid w:val="009E5616"/>
    <w:rsid w:val="009E570C"/>
    <w:rsid w:val="009E5DE2"/>
    <w:rsid w:val="009E6018"/>
    <w:rsid w:val="009E78BA"/>
    <w:rsid w:val="009E798F"/>
    <w:rsid w:val="009F07F6"/>
    <w:rsid w:val="009F0936"/>
    <w:rsid w:val="009F0FCB"/>
    <w:rsid w:val="009F1E1A"/>
    <w:rsid w:val="009F1E8F"/>
    <w:rsid w:val="009F1FDA"/>
    <w:rsid w:val="009F271A"/>
    <w:rsid w:val="009F31D3"/>
    <w:rsid w:val="009F3656"/>
    <w:rsid w:val="009F3D2F"/>
    <w:rsid w:val="009F475C"/>
    <w:rsid w:val="009F4FB4"/>
    <w:rsid w:val="009F5502"/>
    <w:rsid w:val="009F5729"/>
    <w:rsid w:val="009F5F27"/>
    <w:rsid w:val="009F6345"/>
    <w:rsid w:val="009F65A8"/>
    <w:rsid w:val="009F6F2D"/>
    <w:rsid w:val="009F7763"/>
    <w:rsid w:val="009F794E"/>
    <w:rsid w:val="009F7BB0"/>
    <w:rsid w:val="00A0167D"/>
    <w:rsid w:val="00A01AB9"/>
    <w:rsid w:val="00A02DC2"/>
    <w:rsid w:val="00A0311E"/>
    <w:rsid w:val="00A03617"/>
    <w:rsid w:val="00A040DB"/>
    <w:rsid w:val="00A042F0"/>
    <w:rsid w:val="00A0475D"/>
    <w:rsid w:val="00A04DE0"/>
    <w:rsid w:val="00A04DE3"/>
    <w:rsid w:val="00A04FB4"/>
    <w:rsid w:val="00A0527F"/>
    <w:rsid w:val="00A053D0"/>
    <w:rsid w:val="00A05549"/>
    <w:rsid w:val="00A05B47"/>
    <w:rsid w:val="00A05BFF"/>
    <w:rsid w:val="00A06A67"/>
    <w:rsid w:val="00A0724C"/>
    <w:rsid w:val="00A07A32"/>
    <w:rsid w:val="00A10265"/>
    <w:rsid w:val="00A108DA"/>
    <w:rsid w:val="00A1099D"/>
    <w:rsid w:val="00A12345"/>
    <w:rsid w:val="00A140AA"/>
    <w:rsid w:val="00A1430C"/>
    <w:rsid w:val="00A14AB2"/>
    <w:rsid w:val="00A152AA"/>
    <w:rsid w:val="00A16C06"/>
    <w:rsid w:val="00A17126"/>
    <w:rsid w:val="00A17EE8"/>
    <w:rsid w:val="00A20135"/>
    <w:rsid w:val="00A207C0"/>
    <w:rsid w:val="00A20903"/>
    <w:rsid w:val="00A20A12"/>
    <w:rsid w:val="00A20A93"/>
    <w:rsid w:val="00A20FDD"/>
    <w:rsid w:val="00A215A2"/>
    <w:rsid w:val="00A21BB3"/>
    <w:rsid w:val="00A22849"/>
    <w:rsid w:val="00A22E71"/>
    <w:rsid w:val="00A2335C"/>
    <w:rsid w:val="00A24347"/>
    <w:rsid w:val="00A2572C"/>
    <w:rsid w:val="00A26B81"/>
    <w:rsid w:val="00A27143"/>
    <w:rsid w:val="00A27C8A"/>
    <w:rsid w:val="00A300B7"/>
    <w:rsid w:val="00A3036E"/>
    <w:rsid w:val="00A309CC"/>
    <w:rsid w:val="00A30FEC"/>
    <w:rsid w:val="00A317EB"/>
    <w:rsid w:val="00A31828"/>
    <w:rsid w:val="00A32C07"/>
    <w:rsid w:val="00A3374C"/>
    <w:rsid w:val="00A33D68"/>
    <w:rsid w:val="00A33E3E"/>
    <w:rsid w:val="00A34EA6"/>
    <w:rsid w:val="00A35376"/>
    <w:rsid w:val="00A36AA9"/>
    <w:rsid w:val="00A36EF8"/>
    <w:rsid w:val="00A37113"/>
    <w:rsid w:val="00A37E82"/>
    <w:rsid w:val="00A40452"/>
    <w:rsid w:val="00A40B2A"/>
    <w:rsid w:val="00A40CFD"/>
    <w:rsid w:val="00A40F66"/>
    <w:rsid w:val="00A41719"/>
    <w:rsid w:val="00A42332"/>
    <w:rsid w:val="00A42AF1"/>
    <w:rsid w:val="00A42D74"/>
    <w:rsid w:val="00A43A1C"/>
    <w:rsid w:val="00A43DEE"/>
    <w:rsid w:val="00A43F20"/>
    <w:rsid w:val="00A44DB9"/>
    <w:rsid w:val="00A45595"/>
    <w:rsid w:val="00A45E48"/>
    <w:rsid w:val="00A460CD"/>
    <w:rsid w:val="00A47159"/>
    <w:rsid w:val="00A5059D"/>
    <w:rsid w:val="00A5131A"/>
    <w:rsid w:val="00A52218"/>
    <w:rsid w:val="00A53FA2"/>
    <w:rsid w:val="00A562BD"/>
    <w:rsid w:val="00A5634C"/>
    <w:rsid w:val="00A5646D"/>
    <w:rsid w:val="00A56737"/>
    <w:rsid w:val="00A56E60"/>
    <w:rsid w:val="00A57309"/>
    <w:rsid w:val="00A57D85"/>
    <w:rsid w:val="00A600DF"/>
    <w:rsid w:val="00A60317"/>
    <w:rsid w:val="00A603DF"/>
    <w:rsid w:val="00A61ED7"/>
    <w:rsid w:val="00A62B87"/>
    <w:rsid w:val="00A6307D"/>
    <w:rsid w:val="00A6312A"/>
    <w:rsid w:val="00A633E0"/>
    <w:rsid w:val="00A63868"/>
    <w:rsid w:val="00A63C2B"/>
    <w:rsid w:val="00A63F3C"/>
    <w:rsid w:val="00A64302"/>
    <w:rsid w:val="00A6538A"/>
    <w:rsid w:val="00A65936"/>
    <w:rsid w:val="00A65F70"/>
    <w:rsid w:val="00A66265"/>
    <w:rsid w:val="00A668DA"/>
    <w:rsid w:val="00A67207"/>
    <w:rsid w:val="00A673F0"/>
    <w:rsid w:val="00A67861"/>
    <w:rsid w:val="00A67996"/>
    <w:rsid w:val="00A703F2"/>
    <w:rsid w:val="00A70C2F"/>
    <w:rsid w:val="00A70F63"/>
    <w:rsid w:val="00A73E5B"/>
    <w:rsid w:val="00A744C2"/>
    <w:rsid w:val="00A74637"/>
    <w:rsid w:val="00A746D9"/>
    <w:rsid w:val="00A74BB8"/>
    <w:rsid w:val="00A750CC"/>
    <w:rsid w:val="00A75558"/>
    <w:rsid w:val="00A7699A"/>
    <w:rsid w:val="00A76F7F"/>
    <w:rsid w:val="00A77460"/>
    <w:rsid w:val="00A774E1"/>
    <w:rsid w:val="00A77857"/>
    <w:rsid w:val="00A81495"/>
    <w:rsid w:val="00A816FF"/>
    <w:rsid w:val="00A81E88"/>
    <w:rsid w:val="00A82381"/>
    <w:rsid w:val="00A83EFB"/>
    <w:rsid w:val="00A843A0"/>
    <w:rsid w:val="00A85E3F"/>
    <w:rsid w:val="00A87484"/>
    <w:rsid w:val="00A9070F"/>
    <w:rsid w:val="00A91234"/>
    <w:rsid w:val="00A93101"/>
    <w:rsid w:val="00A93273"/>
    <w:rsid w:val="00A93465"/>
    <w:rsid w:val="00A94274"/>
    <w:rsid w:val="00A94DED"/>
    <w:rsid w:val="00A964DA"/>
    <w:rsid w:val="00AA0BA9"/>
    <w:rsid w:val="00AA104E"/>
    <w:rsid w:val="00AA1F5D"/>
    <w:rsid w:val="00AA20A2"/>
    <w:rsid w:val="00AA2F0B"/>
    <w:rsid w:val="00AA35DD"/>
    <w:rsid w:val="00AA3C7A"/>
    <w:rsid w:val="00AA411A"/>
    <w:rsid w:val="00AA4735"/>
    <w:rsid w:val="00AA53CF"/>
    <w:rsid w:val="00AA57E6"/>
    <w:rsid w:val="00AA5FDE"/>
    <w:rsid w:val="00AA63C3"/>
    <w:rsid w:val="00AA6C44"/>
    <w:rsid w:val="00AA6DA8"/>
    <w:rsid w:val="00AB0134"/>
    <w:rsid w:val="00AB0676"/>
    <w:rsid w:val="00AB06B8"/>
    <w:rsid w:val="00AB0CA3"/>
    <w:rsid w:val="00AB1BAF"/>
    <w:rsid w:val="00AB1E69"/>
    <w:rsid w:val="00AB2082"/>
    <w:rsid w:val="00AB21A1"/>
    <w:rsid w:val="00AB2665"/>
    <w:rsid w:val="00AB34EA"/>
    <w:rsid w:val="00AB41CA"/>
    <w:rsid w:val="00AB534B"/>
    <w:rsid w:val="00AB580E"/>
    <w:rsid w:val="00AB61B4"/>
    <w:rsid w:val="00AB63F2"/>
    <w:rsid w:val="00AB71D9"/>
    <w:rsid w:val="00AB7889"/>
    <w:rsid w:val="00AB7939"/>
    <w:rsid w:val="00AC1621"/>
    <w:rsid w:val="00AC2D8C"/>
    <w:rsid w:val="00AC31B9"/>
    <w:rsid w:val="00AC331C"/>
    <w:rsid w:val="00AC395A"/>
    <w:rsid w:val="00AC3F3F"/>
    <w:rsid w:val="00AC4390"/>
    <w:rsid w:val="00AC4407"/>
    <w:rsid w:val="00AC5D93"/>
    <w:rsid w:val="00AC61A1"/>
    <w:rsid w:val="00AC7E26"/>
    <w:rsid w:val="00AD0B29"/>
    <w:rsid w:val="00AD0E6F"/>
    <w:rsid w:val="00AD2984"/>
    <w:rsid w:val="00AD2E8B"/>
    <w:rsid w:val="00AD3182"/>
    <w:rsid w:val="00AD331C"/>
    <w:rsid w:val="00AD35EB"/>
    <w:rsid w:val="00AD51CE"/>
    <w:rsid w:val="00AD6C86"/>
    <w:rsid w:val="00AD6CAA"/>
    <w:rsid w:val="00AE07CA"/>
    <w:rsid w:val="00AE0902"/>
    <w:rsid w:val="00AE0935"/>
    <w:rsid w:val="00AE1EFF"/>
    <w:rsid w:val="00AE22CD"/>
    <w:rsid w:val="00AE2928"/>
    <w:rsid w:val="00AE3543"/>
    <w:rsid w:val="00AE35F8"/>
    <w:rsid w:val="00AE37EB"/>
    <w:rsid w:val="00AE451F"/>
    <w:rsid w:val="00AE5A6F"/>
    <w:rsid w:val="00AE5CDC"/>
    <w:rsid w:val="00AE691B"/>
    <w:rsid w:val="00AE7394"/>
    <w:rsid w:val="00AF1E4F"/>
    <w:rsid w:val="00AF32D3"/>
    <w:rsid w:val="00AF3AB8"/>
    <w:rsid w:val="00AF3DF4"/>
    <w:rsid w:val="00AF4226"/>
    <w:rsid w:val="00AF522B"/>
    <w:rsid w:val="00AF5374"/>
    <w:rsid w:val="00AF5ACE"/>
    <w:rsid w:val="00AF5FBB"/>
    <w:rsid w:val="00AF6104"/>
    <w:rsid w:val="00AF62B0"/>
    <w:rsid w:val="00AF64AD"/>
    <w:rsid w:val="00AF7052"/>
    <w:rsid w:val="00AF745D"/>
    <w:rsid w:val="00AF7517"/>
    <w:rsid w:val="00AF7C18"/>
    <w:rsid w:val="00B00DDF"/>
    <w:rsid w:val="00B01983"/>
    <w:rsid w:val="00B01EA5"/>
    <w:rsid w:val="00B03537"/>
    <w:rsid w:val="00B04CB8"/>
    <w:rsid w:val="00B051C6"/>
    <w:rsid w:val="00B05C4A"/>
    <w:rsid w:val="00B07D3D"/>
    <w:rsid w:val="00B10A85"/>
    <w:rsid w:val="00B11B6D"/>
    <w:rsid w:val="00B11D38"/>
    <w:rsid w:val="00B129F6"/>
    <w:rsid w:val="00B12E12"/>
    <w:rsid w:val="00B13AC6"/>
    <w:rsid w:val="00B13FBE"/>
    <w:rsid w:val="00B1419D"/>
    <w:rsid w:val="00B1434C"/>
    <w:rsid w:val="00B14357"/>
    <w:rsid w:val="00B15644"/>
    <w:rsid w:val="00B15CB4"/>
    <w:rsid w:val="00B16572"/>
    <w:rsid w:val="00B16754"/>
    <w:rsid w:val="00B16FCA"/>
    <w:rsid w:val="00B179AC"/>
    <w:rsid w:val="00B20D07"/>
    <w:rsid w:val="00B20EF6"/>
    <w:rsid w:val="00B216DB"/>
    <w:rsid w:val="00B21776"/>
    <w:rsid w:val="00B21A9E"/>
    <w:rsid w:val="00B21F8D"/>
    <w:rsid w:val="00B22D66"/>
    <w:rsid w:val="00B23362"/>
    <w:rsid w:val="00B23CC3"/>
    <w:rsid w:val="00B251D0"/>
    <w:rsid w:val="00B25828"/>
    <w:rsid w:val="00B26073"/>
    <w:rsid w:val="00B26527"/>
    <w:rsid w:val="00B27ED7"/>
    <w:rsid w:val="00B27F67"/>
    <w:rsid w:val="00B30A04"/>
    <w:rsid w:val="00B30A50"/>
    <w:rsid w:val="00B32783"/>
    <w:rsid w:val="00B32FA5"/>
    <w:rsid w:val="00B33390"/>
    <w:rsid w:val="00B33526"/>
    <w:rsid w:val="00B339BC"/>
    <w:rsid w:val="00B345C9"/>
    <w:rsid w:val="00B358C0"/>
    <w:rsid w:val="00B367DA"/>
    <w:rsid w:val="00B36948"/>
    <w:rsid w:val="00B36BC8"/>
    <w:rsid w:val="00B4039C"/>
    <w:rsid w:val="00B40947"/>
    <w:rsid w:val="00B41117"/>
    <w:rsid w:val="00B41B4A"/>
    <w:rsid w:val="00B41C3C"/>
    <w:rsid w:val="00B41EF2"/>
    <w:rsid w:val="00B42659"/>
    <w:rsid w:val="00B44293"/>
    <w:rsid w:val="00B4522F"/>
    <w:rsid w:val="00B4561C"/>
    <w:rsid w:val="00B4576F"/>
    <w:rsid w:val="00B45DF0"/>
    <w:rsid w:val="00B45FFB"/>
    <w:rsid w:val="00B46091"/>
    <w:rsid w:val="00B471BF"/>
    <w:rsid w:val="00B472FF"/>
    <w:rsid w:val="00B50673"/>
    <w:rsid w:val="00B50A5C"/>
    <w:rsid w:val="00B50AE6"/>
    <w:rsid w:val="00B5157C"/>
    <w:rsid w:val="00B52371"/>
    <w:rsid w:val="00B53F3E"/>
    <w:rsid w:val="00B54A70"/>
    <w:rsid w:val="00B54B20"/>
    <w:rsid w:val="00B54D5A"/>
    <w:rsid w:val="00B557AC"/>
    <w:rsid w:val="00B55FC9"/>
    <w:rsid w:val="00B57263"/>
    <w:rsid w:val="00B57B54"/>
    <w:rsid w:val="00B61604"/>
    <w:rsid w:val="00B64151"/>
    <w:rsid w:val="00B642CB"/>
    <w:rsid w:val="00B64E20"/>
    <w:rsid w:val="00B64FCA"/>
    <w:rsid w:val="00B6535D"/>
    <w:rsid w:val="00B65806"/>
    <w:rsid w:val="00B65838"/>
    <w:rsid w:val="00B6616E"/>
    <w:rsid w:val="00B66713"/>
    <w:rsid w:val="00B709D9"/>
    <w:rsid w:val="00B71C43"/>
    <w:rsid w:val="00B72FC4"/>
    <w:rsid w:val="00B73386"/>
    <w:rsid w:val="00B74037"/>
    <w:rsid w:val="00B75597"/>
    <w:rsid w:val="00B76179"/>
    <w:rsid w:val="00B76335"/>
    <w:rsid w:val="00B7674C"/>
    <w:rsid w:val="00B76B5F"/>
    <w:rsid w:val="00B7703A"/>
    <w:rsid w:val="00B77273"/>
    <w:rsid w:val="00B7799C"/>
    <w:rsid w:val="00B77B78"/>
    <w:rsid w:val="00B8005A"/>
    <w:rsid w:val="00B802B8"/>
    <w:rsid w:val="00B809EB"/>
    <w:rsid w:val="00B81350"/>
    <w:rsid w:val="00B8188B"/>
    <w:rsid w:val="00B837BC"/>
    <w:rsid w:val="00B83CE8"/>
    <w:rsid w:val="00B848A3"/>
    <w:rsid w:val="00B84B7E"/>
    <w:rsid w:val="00B84E53"/>
    <w:rsid w:val="00B85232"/>
    <w:rsid w:val="00B85DB3"/>
    <w:rsid w:val="00B86ADB"/>
    <w:rsid w:val="00B877E8"/>
    <w:rsid w:val="00B87B9D"/>
    <w:rsid w:val="00B87F30"/>
    <w:rsid w:val="00B91E3E"/>
    <w:rsid w:val="00B9217D"/>
    <w:rsid w:val="00B92A1A"/>
    <w:rsid w:val="00B92C4F"/>
    <w:rsid w:val="00B92CD3"/>
    <w:rsid w:val="00B9307F"/>
    <w:rsid w:val="00B93811"/>
    <w:rsid w:val="00B93E8A"/>
    <w:rsid w:val="00B947A6"/>
    <w:rsid w:val="00B959CB"/>
    <w:rsid w:val="00B96B4D"/>
    <w:rsid w:val="00BA08CF"/>
    <w:rsid w:val="00BA1675"/>
    <w:rsid w:val="00BA269D"/>
    <w:rsid w:val="00BA30AA"/>
    <w:rsid w:val="00BA3634"/>
    <w:rsid w:val="00BA3A14"/>
    <w:rsid w:val="00BA419C"/>
    <w:rsid w:val="00BA49E8"/>
    <w:rsid w:val="00BA78FB"/>
    <w:rsid w:val="00BA7B76"/>
    <w:rsid w:val="00BA7D6B"/>
    <w:rsid w:val="00BA7F70"/>
    <w:rsid w:val="00BB06E8"/>
    <w:rsid w:val="00BB1727"/>
    <w:rsid w:val="00BB1BE8"/>
    <w:rsid w:val="00BB22E0"/>
    <w:rsid w:val="00BB28DC"/>
    <w:rsid w:val="00BB2A73"/>
    <w:rsid w:val="00BB2F02"/>
    <w:rsid w:val="00BB4290"/>
    <w:rsid w:val="00BB624A"/>
    <w:rsid w:val="00BB74EB"/>
    <w:rsid w:val="00BB7A50"/>
    <w:rsid w:val="00BC0249"/>
    <w:rsid w:val="00BC04E5"/>
    <w:rsid w:val="00BC08AD"/>
    <w:rsid w:val="00BC1414"/>
    <w:rsid w:val="00BC1702"/>
    <w:rsid w:val="00BC1B05"/>
    <w:rsid w:val="00BC1C58"/>
    <w:rsid w:val="00BC1F87"/>
    <w:rsid w:val="00BC2295"/>
    <w:rsid w:val="00BC27E7"/>
    <w:rsid w:val="00BC2CF9"/>
    <w:rsid w:val="00BC34FD"/>
    <w:rsid w:val="00BC3653"/>
    <w:rsid w:val="00BC3FA4"/>
    <w:rsid w:val="00BC416F"/>
    <w:rsid w:val="00BC5C54"/>
    <w:rsid w:val="00BC6DE0"/>
    <w:rsid w:val="00BD0195"/>
    <w:rsid w:val="00BD09CD"/>
    <w:rsid w:val="00BD1564"/>
    <w:rsid w:val="00BD161A"/>
    <w:rsid w:val="00BD21AC"/>
    <w:rsid w:val="00BD2A83"/>
    <w:rsid w:val="00BD2F42"/>
    <w:rsid w:val="00BD3942"/>
    <w:rsid w:val="00BD40BE"/>
    <w:rsid w:val="00BD4992"/>
    <w:rsid w:val="00BD4D02"/>
    <w:rsid w:val="00BD6264"/>
    <w:rsid w:val="00BD6ED7"/>
    <w:rsid w:val="00BD704D"/>
    <w:rsid w:val="00BD74DA"/>
    <w:rsid w:val="00BD7765"/>
    <w:rsid w:val="00BD7C76"/>
    <w:rsid w:val="00BE0118"/>
    <w:rsid w:val="00BE065F"/>
    <w:rsid w:val="00BE1066"/>
    <w:rsid w:val="00BE10B9"/>
    <w:rsid w:val="00BE1A15"/>
    <w:rsid w:val="00BE2106"/>
    <w:rsid w:val="00BE2BDF"/>
    <w:rsid w:val="00BE3811"/>
    <w:rsid w:val="00BE42B0"/>
    <w:rsid w:val="00BE43F8"/>
    <w:rsid w:val="00BE5116"/>
    <w:rsid w:val="00BE6530"/>
    <w:rsid w:val="00BE6656"/>
    <w:rsid w:val="00BE684C"/>
    <w:rsid w:val="00BE6D18"/>
    <w:rsid w:val="00BE739E"/>
    <w:rsid w:val="00BE7A43"/>
    <w:rsid w:val="00BF01FB"/>
    <w:rsid w:val="00BF0C7D"/>
    <w:rsid w:val="00BF0EE8"/>
    <w:rsid w:val="00BF1209"/>
    <w:rsid w:val="00BF1F8C"/>
    <w:rsid w:val="00BF2060"/>
    <w:rsid w:val="00BF20A7"/>
    <w:rsid w:val="00BF3532"/>
    <w:rsid w:val="00BF3735"/>
    <w:rsid w:val="00BF462D"/>
    <w:rsid w:val="00BF4772"/>
    <w:rsid w:val="00BF5BE1"/>
    <w:rsid w:val="00BF6184"/>
    <w:rsid w:val="00BF691A"/>
    <w:rsid w:val="00BF6CDD"/>
    <w:rsid w:val="00BF7474"/>
    <w:rsid w:val="00BF77BA"/>
    <w:rsid w:val="00C011A4"/>
    <w:rsid w:val="00C0163B"/>
    <w:rsid w:val="00C01988"/>
    <w:rsid w:val="00C02E50"/>
    <w:rsid w:val="00C03025"/>
    <w:rsid w:val="00C03029"/>
    <w:rsid w:val="00C03413"/>
    <w:rsid w:val="00C03B10"/>
    <w:rsid w:val="00C03D5A"/>
    <w:rsid w:val="00C044CF"/>
    <w:rsid w:val="00C05912"/>
    <w:rsid w:val="00C061E0"/>
    <w:rsid w:val="00C074E8"/>
    <w:rsid w:val="00C077AA"/>
    <w:rsid w:val="00C10C64"/>
    <w:rsid w:val="00C10FF9"/>
    <w:rsid w:val="00C11626"/>
    <w:rsid w:val="00C13C35"/>
    <w:rsid w:val="00C148F1"/>
    <w:rsid w:val="00C149EF"/>
    <w:rsid w:val="00C154F8"/>
    <w:rsid w:val="00C1550A"/>
    <w:rsid w:val="00C1552C"/>
    <w:rsid w:val="00C164AB"/>
    <w:rsid w:val="00C16670"/>
    <w:rsid w:val="00C16FC3"/>
    <w:rsid w:val="00C17528"/>
    <w:rsid w:val="00C2053E"/>
    <w:rsid w:val="00C20752"/>
    <w:rsid w:val="00C2133C"/>
    <w:rsid w:val="00C217CD"/>
    <w:rsid w:val="00C21FF4"/>
    <w:rsid w:val="00C22581"/>
    <w:rsid w:val="00C22A43"/>
    <w:rsid w:val="00C22A98"/>
    <w:rsid w:val="00C22C27"/>
    <w:rsid w:val="00C22F60"/>
    <w:rsid w:val="00C237F1"/>
    <w:rsid w:val="00C23C20"/>
    <w:rsid w:val="00C24068"/>
    <w:rsid w:val="00C24077"/>
    <w:rsid w:val="00C24959"/>
    <w:rsid w:val="00C24B59"/>
    <w:rsid w:val="00C24FF7"/>
    <w:rsid w:val="00C2538E"/>
    <w:rsid w:val="00C253EA"/>
    <w:rsid w:val="00C25452"/>
    <w:rsid w:val="00C25604"/>
    <w:rsid w:val="00C267E6"/>
    <w:rsid w:val="00C26F9E"/>
    <w:rsid w:val="00C27017"/>
    <w:rsid w:val="00C30095"/>
    <w:rsid w:val="00C300C2"/>
    <w:rsid w:val="00C30445"/>
    <w:rsid w:val="00C30CB5"/>
    <w:rsid w:val="00C30CB8"/>
    <w:rsid w:val="00C30CBC"/>
    <w:rsid w:val="00C30D8A"/>
    <w:rsid w:val="00C3120D"/>
    <w:rsid w:val="00C313D2"/>
    <w:rsid w:val="00C31410"/>
    <w:rsid w:val="00C3144B"/>
    <w:rsid w:val="00C314F5"/>
    <w:rsid w:val="00C31DD3"/>
    <w:rsid w:val="00C329FB"/>
    <w:rsid w:val="00C3321D"/>
    <w:rsid w:val="00C335BE"/>
    <w:rsid w:val="00C33C76"/>
    <w:rsid w:val="00C340AA"/>
    <w:rsid w:val="00C34357"/>
    <w:rsid w:val="00C3496A"/>
    <w:rsid w:val="00C35193"/>
    <w:rsid w:val="00C35784"/>
    <w:rsid w:val="00C35E2A"/>
    <w:rsid w:val="00C36676"/>
    <w:rsid w:val="00C36A19"/>
    <w:rsid w:val="00C37906"/>
    <w:rsid w:val="00C37AA6"/>
    <w:rsid w:val="00C37BF1"/>
    <w:rsid w:val="00C40354"/>
    <w:rsid w:val="00C40CD9"/>
    <w:rsid w:val="00C418B5"/>
    <w:rsid w:val="00C425DF"/>
    <w:rsid w:val="00C4290A"/>
    <w:rsid w:val="00C42E81"/>
    <w:rsid w:val="00C44421"/>
    <w:rsid w:val="00C44FB5"/>
    <w:rsid w:val="00C464DD"/>
    <w:rsid w:val="00C468EF"/>
    <w:rsid w:val="00C46CE3"/>
    <w:rsid w:val="00C47184"/>
    <w:rsid w:val="00C472C1"/>
    <w:rsid w:val="00C477D0"/>
    <w:rsid w:val="00C502E3"/>
    <w:rsid w:val="00C5035D"/>
    <w:rsid w:val="00C50D6B"/>
    <w:rsid w:val="00C51E67"/>
    <w:rsid w:val="00C520B0"/>
    <w:rsid w:val="00C52978"/>
    <w:rsid w:val="00C52DA8"/>
    <w:rsid w:val="00C53794"/>
    <w:rsid w:val="00C54016"/>
    <w:rsid w:val="00C542A8"/>
    <w:rsid w:val="00C561D6"/>
    <w:rsid w:val="00C5621C"/>
    <w:rsid w:val="00C567FA"/>
    <w:rsid w:val="00C568DA"/>
    <w:rsid w:val="00C56961"/>
    <w:rsid w:val="00C57A90"/>
    <w:rsid w:val="00C57C9F"/>
    <w:rsid w:val="00C57E27"/>
    <w:rsid w:val="00C601E8"/>
    <w:rsid w:val="00C61234"/>
    <w:rsid w:val="00C6159B"/>
    <w:rsid w:val="00C62216"/>
    <w:rsid w:val="00C644CA"/>
    <w:rsid w:val="00C6557F"/>
    <w:rsid w:val="00C6577D"/>
    <w:rsid w:val="00C65CC2"/>
    <w:rsid w:val="00C6653B"/>
    <w:rsid w:val="00C675E4"/>
    <w:rsid w:val="00C67F9C"/>
    <w:rsid w:val="00C701EB"/>
    <w:rsid w:val="00C712AB"/>
    <w:rsid w:val="00C71928"/>
    <w:rsid w:val="00C71C2F"/>
    <w:rsid w:val="00C71CC9"/>
    <w:rsid w:val="00C71F3C"/>
    <w:rsid w:val="00C737B1"/>
    <w:rsid w:val="00C74E17"/>
    <w:rsid w:val="00C75C42"/>
    <w:rsid w:val="00C7629D"/>
    <w:rsid w:val="00C7652E"/>
    <w:rsid w:val="00C7694E"/>
    <w:rsid w:val="00C77B29"/>
    <w:rsid w:val="00C77F34"/>
    <w:rsid w:val="00C804B9"/>
    <w:rsid w:val="00C8090A"/>
    <w:rsid w:val="00C80A3E"/>
    <w:rsid w:val="00C80EF1"/>
    <w:rsid w:val="00C8126B"/>
    <w:rsid w:val="00C82E4E"/>
    <w:rsid w:val="00C8395E"/>
    <w:rsid w:val="00C84BA4"/>
    <w:rsid w:val="00C85736"/>
    <w:rsid w:val="00C85E9F"/>
    <w:rsid w:val="00C87AB2"/>
    <w:rsid w:val="00C900D5"/>
    <w:rsid w:val="00C905EC"/>
    <w:rsid w:val="00C90A65"/>
    <w:rsid w:val="00C90AC7"/>
    <w:rsid w:val="00C92141"/>
    <w:rsid w:val="00C92802"/>
    <w:rsid w:val="00C939EF"/>
    <w:rsid w:val="00C941FB"/>
    <w:rsid w:val="00C94222"/>
    <w:rsid w:val="00C949FA"/>
    <w:rsid w:val="00C95189"/>
    <w:rsid w:val="00C9560B"/>
    <w:rsid w:val="00C95DF9"/>
    <w:rsid w:val="00C96345"/>
    <w:rsid w:val="00C96B1D"/>
    <w:rsid w:val="00C97CA1"/>
    <w:rsid w:val="00CA02CA"/>
    <w:rsid w:val="00CA072B"/>
    <w:rsid w:val="00CA0CC6"/>
    <w:rsid w:val="00CA13D7"/>
    <w:rsid w:val="00CA1BED"/>
    <w:rsid w:val="00CA205F"/>
    <w:rsid w:val="00CA3744"/>
    <w:rsid w:val="00CA54B2"/>
    <w:rsid w:val="00CA5CA6"/>
    <w:rsid w:val="00CA65C0"/>
    <w:rsid w:val="00CA667A"/>
    <w:rsid w:val="00CA6DAF"/>
    <w:rsid w:val="00CA6DFA"/>
    <w:rsid w:val="00CA721D"/>
    <w:rsid w:val="00CB02E3"/>
    <w:rsid w:val="00CB0ABB"/>
    <w:rsid w:val="00CB1F8B"/>
    <w:rsid w:val="00CB2082"/>
    <w:rsid w:val="00CB2125"/>
    <w:rsid w:val="00CB21E4"/>
    <w:rsid w:val="00CB2508"/>
    <w:rsid w:val="00CB26BF"/>
    <w:rsid w:val="00CB292B"/>
    <w:rsid w:val="00CB2C99"/>
    <w:rsid w:val="00CB33F0"/>
    <w:rsid w:val="00CB3747"/>
    <w:rsid w:val="00CB3E2E"/>
    <w:rsid w:val="00CB4E07"/>
    <w:rsid w:val="00CB5B06"/>
    <w:rsid w:val="00CB6480"/>
    <w:rsid w:val="00CB67F5"/>
    <w:rsid w:val="00CB6DA0"/>
    <w:rsid w:val="00CB7D07"/>
    <w:rsid w:val="00CC0E58"/>
    <w:rsid w:val="00CC0F4B"/>
    <w:rsid w:val="00CC10FD"/>
    <w:rsid w:val="00CC126C"/>
    <w:rsid w:val="00CC1369"/>
    <w:rsid w:val="00CC2685"/>
    <w:rsid w:val="00CC282C"/>
    <w:rsid w:val="00CC4173"/>
    <w:rsid w:val="00CC4D03"/>
    <w:rsid w:val="00CC4E77"/>
    <w:rsid w:val="00CC695F"/>
    <w:rsid w:val="00CC6AC2"/>
    <w:rsid w:val="00CC6C7D"/>
    <w:rsid w:val="00CC73AF"/>
    <w:rsid w:val="00CC750D"/>
    <w:rsid w:val="00CC7EB8"/>
    <w:rsid w:val="00CD11E3"/>
    <w:rsid w:val="00CD154C"/>
    <w:rsid w:val="00CD1CC6"/>
    <w:rsid w:val="00CD1F4F"/>
    <w:rsid w:val="00CD25F3"/>
    <w:rsid w:val="00CD2729"/>
    <w:rsid w:val="00CD28B7"/>
    <w:rsid w:val="00CD298A"/>
    <w:rsid w:val="00CD2AC5"/>
    <w:rsid w:val="00CD2AEC"/>
    <w:rsid w:val="00CD3A99"/>
    <w:rsid w:val="00CD3B46"/>
    <w:rsid w:val="00CD44B1"/>
    <w:rsid w:val="00CD46BB"/>
    <w:rsid w:val="00CD4BD0"/>
    <w:rsid w:val="00CD4C51"/>
    <w:rsid w:val="00CD5A23"/>
    <w:rsid w:val="00CD5D46"/>
    <w:rsid w:val="00CD5D96"/>
    <w:rsid w:val="00CD606F"/>
    <w:rsid w:val="00CD63BD"/>
    <w:rsid w:val="00CD63EE"/>
    <w:rsid w:val="00CE09CE"/>
    <w:rsid w:val="00CE0AF0"/>
    <w:rsid w:val="00CE0B09"/>
    <w:rsid w:val="00CE1342"/>
    <w:rsid w:val="00CE174E"/>
    <w:rsid w:val="00CE1855"/>
    <w:rsid w:val="00CE28FF"/>
    <w:rsid w:val="00CE3297"/>
    <w:rsid w:val="00CE3B2B"/>
    <w:rsid w:val="00CE3CC7"/>
    <w:rsid w:val="00CE4FB3"/>
    <w:rsid w:val="00CE576D"/>
    <w:rsid w:val="00CE5BAC"/>
    <w:rsid w:val="00CE6E5F"/>
    <w:rsid w:val="00CE7699"/>
    <w:rsid w:val="00CE7A78"/>
    <w:rsid w:val="00CF0236"/>
    <w:rsid w:val="00CF0AF5"/>
    <w:rsid w:val="00CF158B"/>
    <w:rsid w:val="00CF1F47"/>
    <w:rsid w:val="00CF24D6"/>
    <w:rsid w:val="00CF2D72"/>
    <w:rsid w:val="00CF3989"/>
    <w:rsid w:val="00CF39BB"/>
    <w:rsid w:val="00CF39E8"/>
    <w:rsid w:val="00CF3A72"/>
    <w:rsid w:val="00CF47B9"/>
    <w:rsid w:val="00CF4C5F"/>
    <w:rsid w:val="00CF4C85"/>
    <w:rsid w:val="00CF5AF1"/>
    <w:rsid w:val="00CF5FA1"/>
    <w:rsid w:val="00CF70FC"/>
    <w:rsid w:val="00D00059"/>
    <w:rsid w:val="00D0070E"/>
    <w:rsid w:val="00D00E6B"/>
    <w:rsid w:val="00D01783"/>
    <w:rsid w:val="00D01E28"/>
    <w:rsid w:val="00D021C1"/>
    <w:rsid w:val="00D03B8A"/>
    <w:rsid w:val="00D04AD6"/>
    <w:rsid w:val="00D04CC7"/>
    <w:rsid w:val="00D04D17"/>
    <w:rsid w:val="00D05195"/>
    <w:rsid w:val="00D06BE7"/>
    <w:rsid w:val="00D072FA"/>
    <w:rsid w:val="00D07E72"/>
    <w:rsid w:val="00D10042"/>
    <w:rsid w:val="00D100A2"/>
    <w:rsid w:val="00D101D0"/>
    <w:rsid w:val="00D109B7"/>
    <w:rsid w:val="00D11977"/>
    <w:rsid w:val="00D119A7"/>
    <w:rsid w:val="00D1387D"/>
    <w:rsid w:val="00D140B7"/>
    <w:rsid w:val="00D14696"/>
    <w:rsid w:val="00D14EDD"/>
    <w:rsid w:val="00D152F6"/>
    <w:rsid w:val="00D17573"/>
    <w:rsid w:val="00D17F42"/>
    <w:rsid w:val="00D21046"/>
    <w:rsid w:val="00D22876"/>
    <w:rsid w:val="00D23013"/>
    <w:rsid w:val="00D23059"/>
    <w:rsid w:val="00D23BD7"/>
    <w:rsid w:val="00D242DF"/>
    <w:rsid w:val="00D24446"/>
    <w:rsid w:val="00D24626"/>
    <w:rsid w:val="00D248B8"/>
    <w:rsid w:val="00D2504F"/>
    <w:rsid w:val="00D2561C"/>
    <w:rsid w:val="00D25D22"/>
    <w:rsid w:val="00D263CD"/>
    <w:rsid w:val="00D26688"/>
    <w:rsid w:val="00D2672E"/>
    <w:rsid w:val="00D26A32"/>
    <w:rsid w:val="00D270AB"/>
    <w:rsid w:val="00D3001B"/>
    <w:rsid w:val="00D305CD"/>
    <w:rsid w:val="00D3097A"/>
    <w:rsid w:val="00D311D2"/>
    <w:rsid w:val="00D32651"/>
    <w:rsid w:val="00D32E73"/>
    <w:rsid w:val="00D33444"/>
    <w:rsid w:val="00D33A86"/>
    <w:rsid w:val="00D33FAA"/>
    <w:rsid w:val="00D3490F"/>
    <w:rsid w:val="00D34BE8"/>
    <w:rsid w:val="00D34D11"/>
    <w:rsid w:val="00D34D1A"/>
    <w:rsid w:val="00D3515E"/>
    <w:rsid w:val="00D35290"/>
    <w:rsid w:val="00D3531E"/>
    <w:rsid w:val="00D353A6"/>
    <w:rsid w:val="00D36246"/>
    <w:rsid w:val="00D36505"/>
    <w:rsid w:val="00D368C1"/>
    <w:rsid w:val="00D36D91"/>
    <w:rsid w:val="00D4010F"/>
    <w:rsid w:val="00D4044E"/>
    <w:rsid w:val="00D40D8B"/>
    <w:rsid w:val="00D41563"/>
    <w:rsid w:val="00D430B2"/>
    <w:rsid w:val="00D434E4"/>
    <w:rsid w:val="00D437F4"/>
    <w:rsid w:val="00D4471B"/>
    <w:rsid w:val="00D45762"/>
    <w:rsid w:val="00D45B7B"/>
    <w:rsid w:val="00D45EC7"/>
    <w:rsid w:val="00D47A5C"/>
    <w:rsid w:val="00D5068F"/>
    <w:rsid w:val="00D50959"/>
    <w:rsid w:val="00D50A03"/>
    <w:rsid w:val="00D51E66"/>
    <w:rsid w:val="00D527F9"/>
    <w:rsid w:val="00D52E67"/>
    <w:rsid w:val="00D53644"/>
    <w:rsid w:val="00D536A8"/>
    <w:rsid w:val="00D5374F"/>
    <w:rsid w:val="00D542F9"/>
    <w:rsid w:val="00D5553B"/>
    <w:rsid w:val="00D5567B"/>
    <w:rsid w:val="00D56724"/>
    <w:rsid w:val="00D57CF4"/>
    <w:rsid w:val="00D6081B"/>
    <w:rsid w:val="00D60FA9"/>
    <w:rsid w:val="00D61373"/>
    <w:rsid w:val="00D61566"/>
    <w:rsid w:val="00D619C5"/>
    <w:rsid w:val="00D62041"/>
    <w:rsid w:val="00D6241C"/>
    <w:rsid w:val="00D62A9E"/>
    <w:rsid w:val="00D63541"/>
    <w:rsid w:val="00D63766"/>
    <w:rsid w:val="00D63FDD"/>
    <w:rsid w:val="00D63FE9"/>
    <w:rsid w:val="00D6496C"/>
    <w:rsid w:val="00D64A23"/>
    <w:rsid w:val="00D65507"/>
    <w:rsid w:val="00D65FF0"/>
    <w:rsid w:val="00D66201"/>
    <w:rsid w:val="00D664FC"/>
    <w:rsid w:val="00D669BD"/>
    <w:rsid w:val="00D676F3"/>
    <w:rsid w:val="00D67712"/>
    <w:rsid w:val="00D704ED"/>
    <w:rsid w:val="00D70E2F"/>
    <w:rsid w:val="00D727B9"/>
    <w:rsid w:val="00D72EF1"/>
    <w:rsid w:val="00D733DB"/>
    <w:rsid w:val="00D73CAF"/>
    <w:rsid w:val="00D73DCE"/>
    <w:rsid w:val="00D73E8B"/>
    <w:rsid w:val="00D754B6"/>
    <w:rsid w:val="00D76190"/>
    <w:rsid w:val="00D76B5E"/>
    <w:rsid w:val="00D76E0A"/>
    <w:rsid w:val="00D77810"/>
    <w:rsid w:val="00D77913"/>
    <w:rsid w:val="00D80C03"/>
    <w:rsid w:val="00D81114"/>
    <w:rsid w:val="00D81D95"/>
    <w:rsid w:val="00D824BA"/>
    <w:rsid w:val="00D825F3"/>
    <w:rsid w:val="00D83A2A"/>
    <w:rsid w:val="00D8409E"/>
    <w:rsid w:val="00D8453C"/>
    <w:rsid w:val="00D84911"/>
    <w:rsid w:val="00D8501D"/>
    <w:rsid w:val="00D85E1F"/>
    <w:rsid w:val="00D8703D"/>
    <w:rsid w:val="00D875E2"/>
    <w:rsid w:val="00D8787E"/>
    <w:rsid w:val="00D914F7"/>
    <w:rsid w:val="00D915D7"/>
    <w:rsid w:val="00D91D45"/>
    <w:rsid w:val="00D92AF1"/>
    <w:rsid w:val="00D9337B"/>
    <w:rsid w:val="00D93A06"/>
    <w:rsid w:val="00D9422C"/>
    <w:rsid w:val="00D94441"/>
    <w:rsid w:val="00D9470E"/>
    <w:rsid w:val="00D94DF3"/>
    <w:rsid w:val="00D957C9"/>
    <w:rsid w:val="00D96285"/>
    <w:rsid w:val="00D965B0"/>
    <w:rsid w:val="00D965BB"/>
    <w:rsid w:val="00D97364"/>
    <w:rsid w:val="00D9736B"/>
    <w:rsid w:val="00D97800"/>
    <w:rsid w:val="00D97ABD"/>
    <w:rsid w:val="00D97C35"/>
    <w:rsid w:val="00D97F08"/>
    <w:rsid w:val="00D97FFD"/>
    <w:rsid w:val="00DA1762"/>
    <w:rsid w:val="00DA17FE"/>
    <w:rsid w:val="00DA1903"/>
    <w:rsid w:val="00DA1E3B"/>
    <w:rsid w:val="00DA290D"/>
    <w:rsid w:val="00DA2CE3"/>
    <w:rsid w:val="00DA354E"/>
    <w:rsid w:val="00DA38D8"/>
    <w:rsid w:val="00DA4E5B"/>
    <w:rsid w:val="00DA5D1F"/>
    <w:rsid w:val="00DA6680"/>
    <w:rsid w:val="00DA7057"/>
    <w:rsid w:val="00DA7391"/>
    <w:rsid w:val="00DB025C"/>
    <w:rsid w:val="00DB0439"/>
    <w:rsid w:val="00DB11C9"/>
    <w:rsid w:val="00DB1279"/>
    <w:rsid w:val="00DB1364"/>
    <w:rsid w:val="00DB1475"/>
    <w:rsid w:val="00DB1AB1"/>
    <w:rsid w:val="00DB23A3"/>
    <w:rsid w:val="00DB30DC"/>
    <w:rsid w:val="00DB34C4"/>
    <w:rsid w:val="00DB376E"/>
    <w:rsid w:val="00DB3D28"/>
    <w:rsid w:val="00DB3FDC"/>
    <w:rsid w:val="00DB4325"/>
    <w:rsid w:val="00DB48C2"/>
    <w:rsid w:val="00DB5787"/>
    <w:rsid w:val="00DB62A7"/>
    <w:rsid w:val="00DB68F5"/>
    <w:rsid w:val="00DB6A2F"/>
    <w:rsid w:val="00DB6D42"/>
    <w:rsid w:val="00DB7A5C"/>
    <w:rsid w:val="00DC019E"/>
    <w:rsid w:val="00DC0202"/>
    <w:rsid w:val="00DC1250"/>
    <w:rsid w:val="00DC1C21"/>
    <w:rsid w:val="00DC207C"/>
    <w:rsid w:val="00DC2267"/>
    <w:rsid w:val="00DC2913"/>
    <w:rsid w:val="00DC2F56"/>
    <w:rsid w:val="00DC3586"/>
    <w:rsid w:val="00DC3AD4"/>
    <w:rsid w:val="00DC4755"/>
    <w:rsid w:val="00DC5132"/>
    <w:rsid w:val="00DC5495"/>
    <w:rsid w:val="00DC598D"/>
    <w:rsid w:val="00DC59A6"/>
    <w:rsid w:val="00DC5F32"/>
    <w:rsid w:val="00DC64CA"/>
    <w:rsid w:val="00DD00DA"/>
    <w:rsid w:val="00DD10E9"/>
    <w:rsid w:val="00DD1A3D"/>
    <w:rsid w:val="00DD1B08"/>
    <w:rsid w:val="00DD206C"/>
    <w:rsid w:val="00DD26CC"/>
    <w:rsid w:val="00DD3AA7"/>
    <w:rsid w:val="00DD7055"/>
    <w:rsid w:val="00DD75D2"/>
    <w:rsid w:val="00DD7801"/>
    <w:rsid w:val="00DD7CC4"/>
    <w:rsid w:val="00DE034D"/>
    <w:rsid w:val="00DE061A"/>
    <w:rsid w:val="00DE0722"/>
    <w:rsid w:val="00DE08A0"/>
    <w:rsid w:val="00DE099E"/>
    <w:rsid w:val="00DE0CF9"/>
    <w:rsid w:val="00DE12E8"/>
    <w:rsid w:val="00DE22D1"/>
    <w:rsid w:val="00DE24E4"/>
    <w:rsid w:val="00DE2751"/>
    <w:rsid w:val="00DE2CF3"/>
    <w:rsid w:val="00DE34A3"/>
    <w:rsid w:val="00DE45ED"/>
    <w:rsid w:val="00DE4B1D"/>
    <w:rsid w:val="00DE5E9C"/>
    <w:rsid w:val="00DE7517"/>
    <w:rsid w:val="00DE7538"/>
    <w:rsid w:val="00DE79A9"/>
    <w:rsid w:val="00DF01AD"/>
    <w:rsid w:val="00DF02A7"/>
    <w:rsid w:val="00DF0389"/>
    <w:rsid w:val="00DF0769"/>
    <w:rsid w:val="00DF0BD7"/>
    <w:rsid w:val="00DF2791"/>
    <w:rsid w:val="00DF2954"/>
    <w:rsid w:val="00DF2CC0"/>
    <w:rsid w:val="00DF32A0"/>
    <w:rsid w:val="00DF32F3"/>
    <w:rsid w:val="00DF39B2"/>
    <w:rsid w:val="00DF3EE9"/>
    <w:rsid w:val="00DF46C9"/>
    <w:rsid w:val="00DF5395"/>
    <w:rsid w:val="00DF600F"/>
    <w:rsid w:val="00DF6C0D"/>
    <w:rsid w:val="00DF798F"/>
    <w:rsid w:val="00E000C8"/>
    <w:rsid w:val="00E03799"/>
    <w:rsid w:val="00E03EC7"/>
    <w:rsid w:val="00E043DC"/>
    <w:rsid w:val="00E04C8E"/>
    <w:rsid w:val="00E05C4B"/>
    <w:rsid w:val="00E0624F"/>
    <w:rsid w:val="00E06502"/>
    <w:rsid w:val="00E0716C"/>
    <w:rsid w:val="00E07E8A"/>
    <w:rsid w:val="00E108B2"/>
    <w:rsid w:val="00E10E21"/>
    <w:rsid w:val="00E1106E"/>
    <w:rsid w:val="00E114CB"/>
    <w:rsid w:val="00E11588"/>
    <w:rsid w:val="00E118AA"/>
    <w:rsid w:val="00E12355"/>
    <w:rsid w:val="00E12B71"/>
    <w:rsid w:val="00E12BB0"/>
    <w:rsid w:val="00E138B9"/>
    <w:rsid w:val="00E13933"/>
    <w:rsid w:val="00E13B17"/>
    <w:rsid w:val="00E13CA6"/>
    <w:rsid w:val="00E13CD4"/>
    <w:rsid w:val="00E148E1"/>
    <w:rsid w:val="00E149EE"/>
    <w:rsid w:val="00E14B50"/>
    <w:rsid w:val="00E16330"/>
    <w:rsid w:val="00E16531"/>
    <w:rsid w:val="00E16598"/>
    <w:rsid w:val="00E16A92"/>
    <w:rsid w:val="00E17A0E"/>
    <w:rsid w:val="00E17D6D"/>
    <w:rsid w:val="00E20D64"/>
    <w:rsid w:val="00E2167E"/>
    <w:rsid w:val="00E2177E"/>
    <w:rsid w:val="00E219BC"/>
    <w:rsid w:val="00E226D2"/>
    <w:rsid w:val="00E22A5E"/>
    <w:rsid w:val="00E23129"/>
    <w:rsid w:val="00E24C51"/>
    <w:rsid w:val="00E250B4"/>
    <w:rsid w:val="00E25F22"/>
    <w:rsid w:val="00E267C0"/>
    <w:rsid w:val="00E2682D"/>
    <w:rsid w:val="00E268C2"/>
    <w:rsid w:val="00E26E1E"/>
    <w:rsid w:val="00E26EF3"/>
    <w:rsid w:val="00E30D0E"/>
    <w:rsid w:val="00E319DD"/>
    <w:rsid w:val="00E31B25"/>
    <w:rsid w:val="00E31F26"/>
    <w:rsid w:val="00E3242B"/>
    <w:rsid w:val="00E32CA8"/>
    <w:rsid w:val="00E333F8"/>
    <w:rsid w:val="00E34864"/>
    <w:rsid w:val="00E35881"/>
    <w:rsid w:val="00E35F17"/>
    <w:rsid w:val="00E36584"/>
    <w:rsid w:val="00E36DF3"/>
    <w:rsid w:val="00E36F52"/>
    <w:rsid w:val="00E37596"/>
    <w:rsid w:val="00E406C9"/>
    <w:rsid w:val="00E417C5"/>
    <w:rsid w:val="00E421F1"/>
    <w:rsid w:val="00E422E7"/>
    <w:rsid w:val="00E434A2"/>
    <w:rsid w:val="00E43C88"/>
    <w:rsid w:val="00E43D96"/>
    <w:rsid w:val="00E43DFC"/>
    <w:rsid w:val="00E43E6D"/>
    <w:rsid w:val="00E44327"/>
    <w:rsid w:val="00E44A0E"/>
    <w:rsid w:val="00E44B43"/>
    <w:rsid w:val="00E45346"/>
    <w:rsid w:val="00E45E0F"/>
    <w:rsid w:val="00E46599"/>
    <w:rsid w:val="00E47613"/>
    <w:rsid w:val="00E5090A"/>
    <w:rsid w:val="00E50B53"/>
    <w:rsid w:val="00E50BCB"/>
    <w:rsid w:val="00E50CBE"/>
    <w:rsid w:val="00E50D84"/>
    <w:rsid w:val="00E522FE"/>
    <w:rsid w:val="00E523AF"/>
    <w:rsid w:val="00E531BB"/>
    <w:rsid w:val="00E53537"/>
    <w:rsid w:val="00E53A6D"/>
    <w:rsid w:val="00E53A7C"/>
    <w:rsid w:val="00E54902"/>
    <w:rsid w:val="00E54A64"/>
    <w:rsid w:val="00E55934"/>
    <w:rsid w:val="00E56ED2"/>
    <w:rsid w:val="00E576A1"/>
    <w:rsid w:val="00E60BF4"/>
    <w:rsid w:val="00E611E0"/>
    <w:rsid w:val="00E61701"/>
    <w:rsid w:val="00E61C11"/>
    <w:rsid w:val="00E64258"/>
    <w:rsid w:val="00E647D1"/>
    <w:rsid w:val="00E649D5"/>
    <w:rsid w:val="00E65CBF"/>
    <w:rsid w:val="00E6634F"/>
    <w:rsid w:val="00E671B7"/>
    <w:rsid w:val="00E67357"/>
    <w:rsid w:val="00E67A54"/>
    <w:rsid w:val="00E705D2"/>
    <w:rsid w:val="00E70C34"/>
    <w:rsid w:val="00E713E7"/>
    <w:rsid w:val="00E730C4"/>
    <w:rsid w:val="00E734D3"/>
    <w:rsid w:val="00E735C9"/>
    <w:rsid w:val="00E7443A"/>
    <w:rsid w:val="00E74596"/>
    <w:rsid w:val="00E7490D"/>
    <w:rsid w:val="00E751CA"/>
    <w:rsid w:val="00E762BB"/>
    <w:rsid w:val="00E76379"/>
    <w:rsid w:val="00E76B18"/>
    <w:rsid w:val="00E773F6"/>
    <w:rsid w:val="00E77506"/>
    <w:rsid w:val="00E800B5"/>
    <w:rsid w:val="00E803C2"/>
    <w:rsid w:val="00E806CF"/>
    <w:rsid w:val="00E8142E"/>
    <w:rsid w:val="00E814A8"/>
    <w:rsid w:val="00E81B6A"/>
    <w:rsid w:val="00E8247C"/>
    <w:rsid w:val="00E82BB4"/>
    <w:rsid w:val="00E82CC1"/>
    <w:rsid w:val="00E82E3D"/>
    <w:rsid w:val="00E833B6"/>
    <w:rsid w:val="00E83EB5"/>
    <w:rsid w:val="00E83FA9"/>
    <w:rsid w:val="00E848F3"/>
    <w:rsid w:val="00E85CF9"/>
    <w:rsid w:val="00E863AC"/>
    <w:rsid w:val="00E865D5"/>
    <w:rsid w:val="00E86F99"/>
    <w:rsid w:val="00E874D5"/>
    <w:rsid w:val="00E87A11"/>
    <w:rsid w:val="00E87B7F"/>
    <w:rsid w:val="00E87B9E"/>
    <w:rsid w:val="00E87D63"/>
    <w:rsid w:val="00E906C1"/>
    <w:rsid w:val="00E906F4"/>
    <w:rsid w:val="00E9167E"/>
    <w:rsid w:val="00E91B48"/>
    <w:rsid w:val="00E92463"/>
    <w:rsid w:val="00E924BF"/>
    <w:rsid w:val="00E9293B"/>
    <w:rsid w:val="00E93386"/>
    <w:rsid w:val="00E933C0"/>
    <w:rsid w:val="00E934E1"/>
    <w:rsid w:val="00E93599"/>
    <w:rsid w:val="00E95458"/>
    <w:rsid w:val="00E962FE"/>
    <w:rsid w:val="00E97EFD"/>
    <w:rsid w:val="00EA1042"/>
    <w:rsid w:val="00EA1586"/>
    <w:rsid w:val="00EA1655"/>
    <w:rsid w:val="00EA2654"/>
    <w:rsid w:val="00EA2797"/>
    <w:rsid w:val="00EA485B"/>
    <w:rsid w:val="00EA4963"/>
    <w:rsid w:val="00EA4B9E"/>
    <w:rsid w:val="00EA4E61"/>
    <w:rsid w:val="00EA5808"/>
    <w:rsid w:val="00EA5D5A"/>
    <w:rsid w:val="00EA6199"/>
    <w:rsid w:val="00EA6263"/>
    <w:rsid w:val="00EA652F"/>
    <w:rsid w:val="00EA74E5"/>
    <w:rsid w:val="00EA76D0"/>
    <w:rsid w:val="00EB01F9"/>
    <w:rsid w:val="00EB01FA"/>
    <w:rsid w:val="00EB073A"/>
    <w:rsid w:val="00EB0804"/>
    <w:rsid w:val="00EB097C"/>
    <w:rsid w:val="00EB2276"/>
    <w:rsid w:val="00EB3558"/>
    <w:rsid w:val="00EB441E"/>
    <w:rsid w:val="00EB4F2A"/>
    <w:rsid w:val="00EB5458"/>
    <w:rsid w:val="00EB5DC7"/>
    <w:rsid w:val="00EB5E80"/>
    <w:rsid w:val="00EB65A0"/>
    <w:rsid w:val="00EB6BC7"/>
    <w:rsid w:val="00EB7D9B"/>
    <w:rsid w:val="00EC1135"/>
    <w:rsid w:val="00EC1C4D"/>
    <w:rsid w:val="00EC1E52"/>
    <w:rsid w:val="00EC1FA1"/>
    <w:rsid w:val="00EC35D1"/>
    <w:rsid w:val="00EC3AAE"/>
    <w:rsid w:val="00EC3CF2"/>
    <w:rsid w:val="00EC4E5E"/>
    <w:rsid w:val="00EC5C99"/>
    <w:rsid w:val="00EC6081"/>
    <w:rsid w:val="00ED0124"/>
    <w:rsid w:val="00ED01D4"/>
    <w:rsid w:val="00ED04B9"/>
    <w:rsid w:val="00ED0958"/>
    <w:rsid w:val="00ED0A29"/>
    <w:rsid w:val="00ED0E59"/>
    <w:rsid w:val="00ED1EB8"/>
    <w:rsid w:val="00ED2275"/>
    <w:rsid w:val="00ED4585"/>
    <w:rsid w:val="00ED59DD"/>
    <w:rsid w:val="00ED64B4"/>
    <w:rsid w:val="00ED66AD"/>
    <w:rsid w:val="00ED6DD2"/>
    <w:rsid w:val="00EE0C7C"/>
    <w:rsid w:val="00EE1A49"/>
    <w:rsid w:val="00EE25F4"/>
    <w:rsid w:val="00EE28E2"/>
    <w:rsid w:val="00EE2F53"/>
    <w:rsid w:val="00EE3AF6"/>
    <w:rsid w:val="00EE3D9D"/>
    <w:rsid w:val="00EE3E1A"/>
    <w:rsid w:val="00EE44B0"/>
    <w:rsid w:val="00EE514F"/>
    <w:rsid w:val="00EE53A9"/>
    <w:rsid w:val="00EE5EC9"/>
    <w:rsid w:val="00EE6AD3"/>
    <w:rsid w:val="00EE6E61"/>
    <w:rsid w:val="00EE73B3"/>
    <w:rsid w:val="00EE7E84"/>
    <w:rsid w:val="00EF0EF4"/>
    <w:rsid w:val="00EF1153"/>
    <w:rsid w:val="00EF20D7"/>
    <w:rsid w:val="00EF2487"/>
    <w:rsid w:val="00EF26FF"/>
    <w:rsid w:val="00EF3329"/>
    <w:rsid w:val="00EF356D"/>
    <w:rsid w:val="00EF5621"/>
    <w:rsid w:val="00EF586D"/>
    <w:rsid w:val="00EF6A29"/>
    <w:rsid w:val="00EF6AAB"/>
    <w:rsid w:val="00EF6E28"/>
    <w:rsid w:val="00EF7391"/>
    <w:rsid w:val="00EF7901"/>
    <w:rsid w:val="00EF793E"/>
    <w:rsid w:val="00EF7DEE"/>
    <w:rsid w:val="00EF7E1D"/>
    <w:rsid w:val="00F00AAD"/>
    <w:rsid w:val="00F014A3"/>
    <w:rsid w:val="00F01579"/>
    <w:rsid w:val="00F02C9D"/>
    <w:rsid w:val="00F039B6"/>
    <w:rsid w:val="00F05A79"/>
    <w:rsid w:val="00F05DEB"/>
    <w:rsid w:val="00F05E0A"/>
    <w:rsid w:val="00F1059F"/>
    <w:rsid w:val="00F10B98"/>
    <w:rsid w:val="00F10F55"/>
    <w:rsid w:val="00F1113D"/>
    <w:rsid w:val="00F113C9"/>
    <w:rsid w:val="00F118E0"/>
    <w:rsid w:val="00F133C7"/>
    <w:rsid w:val="00F150A6"/>
    <w:rsid w:val="00F1561A"/>
    <w:rsid w:val="00F15A5E"/>
    <w:rsid w:val="00F17479"/>
    <w:rsid w:val="00F17655"/>
    <w:rsid w:val="00F20719"/>
    <w:rsid w:val="00F20C5F"/>
    <w:rsid w:val="00F20D89"/>
    <w:rsid w:val="00F212B0"/>
    <w:rsid w:val="00F21A1B"/>
    <w:rsid w:val="00F21E4D"/>
    <w:rsid w:val="00F2221F"/>
    <w:rsid w:val="00F22A80"/>
    <w:rsid w:val="00F2335E"/>
    <w:rsid w:val="00F23C7E"/>
    <w:rsid w:val="00F23F41"/>
    <w:rsid w:val="00F23F8D"/>
    <w:rsid w:val="00F247D3"/>
    <w:rsid w:val="00F24CEE"/>
    <w:rsid w:val="00F2565B"/>
    <w:rsid w:val="00F25831"/>
    <w:rsid w:val="00F25949"/>
    <w:rsid w:val="00F25C33"/>
    <w:rsid w:val="00F26165"/>
    <w:rsid w:val="00F27483"/>
    <w:rsid w:val="00F27907"/>
    <w:rsid w:val="00F27FE0"/>
    <w:rsid w:val="00F30AFB"/>
    <w:rsid w:val="00F310CE"/>
    <w:rsid w:val="00F313EF"/>
    <w:rsid w:val="00F31840"/>
    <w:rsid w:val="00F329E3"/>
    <w:rsid w:val="00F337F2"/>
    <w:rsid w:val="00F3381F"/>
    <w:rsid w:val="00F33BDF"/>
    <w:rsid w:val="00F346C7"/>
    <w:rsid w:val="00F34B4B"/>
    <w:rsid w:val="00F350E5"/>
    <w:rsid w:val="00F3569F"/>
    <w:rsid w:val="00F361A6"/>
    <w:rsid w:val="00F363EE"/>
    <w:rsid w:val="00F3688F"/>
    <w:rsid w:val="00F36906"/>
    <w:rsid w:val="00F36916"/>
    <w:rsid w:val="00F37B23"/>
    <w:rsid w:val="00F37FD1"/>
    <w:rsid w:val="00F4040A"/>
    <w:rsid w:val="00F40540"/>
    <w:rsid w:val="00F40A2F"/>
    <w:rsid w:val="00F41597"/>
    <w:rsid w:val="00F41C41"/>
    <w:rsid w:val="00F41D59"/>
    <w:rsid w:val="00F42994"/>
    <w:rsid w:val="00F42F3A"/>
    <w:rsid w:val="00F43774"/>
    <w:rsid w:val="00F440C8"/>
    <w:rsid w:val="00F44CCC"/>
    <w:rsid w:val="00F46078"/>
    <w:rsid w:val="00F462A1"/>
    <w:rsid w:val="00F475F0"/>
    <w:rsid w:val="00F47B11"/>
    <w:rsid w:val="00F47EE8"/>
    <w:rsid w:val="00F501A2"/>
    <w:rsid w:val="00F5039D"/>
    <w:rsid w:val="00F51539"/>
    <w:rsid w:val="00F51758"/>
    <w:rsid w:val="00F52F63"/>
    <w:rsid w:val="00F53E90"/>
    <w:rsid w:val="00F559C2"/>
    <w:rsid w:val="00F55EF4"/>
    <w:rsid w:val="00F5627B"/>
    <w:rsid w:val="00F56A9A"/>
    <w:rsid w:val="00F570C9"/>
    <w:rsid w:val="00F5717C"/>
    <w:rsid w:val="00F574E4"/>
    <w:rsid w:val="00F579AE"/>
    <w:rsid w:val="00F57F35"/>
    <w:rsid w:val="00F60494"/>
    <w:rsid w:val="00F61AD8"/>
    <w:rsid w:val="00F626C4"/>
    <w:rsid w:val="00F6295A"/>
    <w:rsid w:val="00F64762"/>
    <w:rsid w:val="00F64821"/>
    <w:rsid w:val="00F64D06"/>
    <w:rsid w:val="00F64E64"/>
    <w:rsid w:val="00F6521B"/>
    <w:rsid w:val="00F66178"/>
    <w:rsid w:val="00F66FAD"/>
    <w:rsid w:val="00F676DD"/>
    <w:rsid w:val="00F6776F"/>
    <w:rsid w:val="00F678B7"/>
    <w:rsid w:val="00F70278"/>
    <w:rsid w:val="00F705CE"/>
    <w:rsid w:val="00F71104"/>
    <w:rsid w:val="00F73EAF"/>
    <w:rsid w:val="00F7465A"/>
    <w:rsid w:val="00F748AB"/>
    <w:rsid w:val="00F74BAB"/>
    <w:rsid w:val="00F75A7A"/>
    <w:rsid w:val="00F76453"/>
    <w:rsid w:val="00F767FF"/>
    <w:rsid w:val="00F76C0E"/>
    <w:rsid w:val="00F77193"/>
    <w:rsid w:val="00F77291"/>
    <w:rsid w:val="00F813DB"/>
    <w:rsid w:val="00F8147A"/>
    <w:rsid w:val="00F82139"/>
    <w:rsid w:val="00F821C6"/>
    <w:rsid w:val="00F823F7"/>
    <w:rsid w:val="00F82825"/>
    <w:rsid w:val="00F828DA"/>
    <w:rsid w:val="00F82F36"/>
    <w:rsid w:val="00F838D3"/>
    <w:rsid w:val="00F84065"/>
    <w:rsid w:val="00F84217"/>
    <w:rsid w:val="00F864E5"/>
    <w:rsid w:val="00F869E5"/>
    <w:rsid w:val="00F900B3"/>
    <w:rsid w:val="00F90456"/>
    <w:rsid w:val="00F90FAD"/>
    <w:rsid w:val="00F91977"/>
    <w:rsid w:val="00F92D2F"/>
    <w:rsid w:val="00F92E8B"/>
    <w:rsid w:val="00F9416C"/>
    <w:rsid w:val="00F94846"/>
    <w:rsid w:val="00F95524"/>
    <w:rsid w:val="00F95BA6"/>
    <w:rsid w:val="00F95DC1"/>
    <w:rsid w:val="00F96DEA"/>
    <w:rsid w:val="00F976E5"/>
    <w:rsid w:val="00FA0442"/>
    <w:rsid w:val="00FA16FA"/>
    <w:rsid w:val="00FA2184"/>
    <w:rsid w:val="00FA2F20"/>
    <w:rsid w:val="00FA3E6B"/>
    <w:rsid w:val="00FA4130"/>
    <w:rsid w:val="00FA496A"/>
    <w:rsid w:val="00FA4A7D"/>
    <w:rsid w:val="00FA4CA5"/>
    <w:rsid w:val="00FA5369"/>
    <w:rsid w:val="00FA592F"/>
    <w:rsid w:val="00FA65F7"/>
    <w:rsid w:val="00FA717C"/>
    <w:rsid w:val="00FA7B70"/>
    <w:rsid w:val="00FA7D02"/>
    <w:rsid w:val="00FB14C3"/>
    <w:rsid w:val="00FB1ED6"/>
    <w:rsid w:val="00FB1ED8"/>
    <w:rsid w:val="00FB20EE"/>
    <w:rsid w:val="00FB221F"/>
    <w:rsid w:val="00FB2EA0"/>
    <w:rsid w:val="00FB34A5"/>
    <w:rsid w:val="00FB36B7"/>
    <w:rsid w:val="00FB36FD"/>
    <w:rsid w:val="00FB49B2"/>
    <w:rsid w:val="00FB4AEE"/>
    <w:rsid w:val="00FB56F0"/>
    <w:rsid w:val="00FB6E58"/>
    <w:rsid w:val="00FB6E60"/>
    <w:rsid w:val="00FB7377"/>
    <w:rsid w:val="00FC00BB"/>
    <w:rsid w:val="00FC00F9"/>
    <w:rsid w:val="00FC036D"/>
    <w:rsid w:val="00FC0761"/>
    <w:rsid w:val="00FC07FB"/>
    <w:rsid w:val="00FC0848"/>
    <w:rsid w:val="00FC0987"/>
    <w:rsid w:val="00FC0BA4"/>
    <w:rsid w:val="00FC0FF2"/>
    <w:rsid w:val="00FC16E9"/>
    <w:rsid w:val="00FC183B"/>
    <w:rsid w:val="00FC1C0F"/>
    <w:rsid w:val="00FC3852"/>
    <w:rsid w:val="00FC3C0D"/>
    <w:rsid w:val="00FC4462"/>
    <w:rsid w:val="00FC6050"/>
    <w:rsid w:val="00FC6480"/>
    <w:rsid w:val="00FC6AC8"/>
    <w:rsid w:val="00FC791D"/>
    <w:rsid w:val="00FD00B3"/>
    <w:rsid w:val="00FD0438"/>
    <w:rsid w:val="00FD0A8E"/>
    <w:rsid w:val="00FD13C0"/>
    <w:rsid w:val="00FD2B73"/>
    <w:rsid w:val="00FD4874"/>
    <w:rsid w:val="00FD59F9"/>
    <w:rsid w:val="00FD667D"/>
    <w:rsid w:val="00FD6EAB"/>
    <w:rsid w:val="00FD7C7B"/>
    <w:rsid w:val="00FD7FB2"/>
    <w:rsid w:val="00FE05F0"/>
    <w:rsid w:val="00FE1796"/>
    <w:rsid w:val="00FE1CC1"/>
    <w:rsid w:val="00FE2880"/>
    <w:rsid w:val="00FE292E"/>
    <w:rsid w:val="00FE2DBA"/>
    <w:rsid w:val="00FE3795"/>
    <w:rsid w:val="00FE5DC9"/>
    <w:rsid w:val="00FE64A7"/>
    <w:rsid w:val="00FE6D1C"/>
    <w:rsid w:val="00FE753F"/>
    <w:rsid w:val="00FE7660"/>
    <w:rsid w:val="00FE7FA5"/>
    <w:rsid w:val="00FF035D"/>
    <w:rsid w:val="00FF0B62"/>
    <w:rsid w:val="00FF1091"/>
    <w:rsid w:val="00FF1E36"/>
    <w:rsid w:val="00FF2150"/>
    <w:rsid w:val="00FF26C9"/>
    <w:rsid w:val="00FF3662"/>
    <w:rsid w:val="00FF52A9"/>
    <w:rsid w:val="00FF568C"/>
    <w:rsid w:val="00FF5F76"/>
    <w:rsid w:val="00FF6C49"/>
    <w:rsid w:val="00FF76BB"/>
    <w:rsid w:val="5C5260D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9"/>
    <o:shapelayout v:ext="edit">
      <o:idmap v:ext="edit" data="2"/>
    </o:shapelayout>
  </w:shapeDefaults>
  <w:decimalSymbol w:val=","/>
  <w:listSeparator w:val=";"/>
  <w14:docId w14:val="4B3CB8BF"/>
  <w15:chartTrackingRefBased/>
  <w15:docId w15:val="{6DFC89AC-4C47-4D37-801C-34FB03F8D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uiPriority="9" w:qFormat="1"/>
    <w:lsdException w:name="heading 8" w:qFormat="1"/>
    <w:lsdException w:name="heading 9" w:qFormat="1"/>
    <w:lsdException w:name="footnote text" w:uiPriority="99" w:qFormat="1"/>
    <w:lsdException w:name="caption" w:uiPriority="35" w:qFormat="1"/>
    <w:lsdException w:name="footnote reference" w:uiPriority="99" w:qFormat="1"/>
    <w:lsdException w:name="Title" w:uiPriority="1" w:qFormat="1"/>
    <w:lsdException w:name="Subtitle" w:qFormat="1"/>
    <w:lsdException w:name="FollowedHyperlink" w:uiPriority="99"/>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F108C"/>
    <w:rPr>
      <w:lang w:eastAsia="es-ES"/>
    </w:rPr>
  </w:style>
  <w:style w:type="paragraph" w:styleId="Ttulo1">
    <w:name w:val="heading 1"/>
    <w:aliases w:val="Título Principal"/>
    <w:basedOn w:val="Normal"/>
    <w:next w:val="Normal"/>
    <w:link w:val="Ttulo1Car"/>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basedOn w:val="Normal"/>
    <w:next w:val="Normal"/>
    <w:link w:val="Ttulo2Car"/>
    <w:qFormat/>
    <w:rsid w:val="00C941FB"/>
    <w:pPr>
      <w:keepNext/>
      <w:widowControl w:val="0"/>
      <w:autoSpaceDE w:val="0"/>
      <w:autoSpaceDN w:val="0"/>
      <w:adjustRightInd w:val="0"/>
      <w:spacing w:before="240" w:after="60"/>
      <w:outlineLvl w:val="1"/>
    </w:pPr>
    <w:rPr>
      <w:rFonts w:ascii="Book Antiqua" w:hAnsi="Book Antiqua"/>
      <w:b/>
      <w:bCs/>
      <w:iCs/>
      <w:sz w:val="24"/>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uiPriority w:val="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Footnote Te"/>
    <w:basedOn w:val="Normal"/>
    <w:link w:val="TextonotapieCar"/>
    <w:uiPriority w:val="99"/>
    <w:qFormat/>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qFormat/>
    <w:locked/>
    <w:rsid w:val="000131C6"/>
    <w:rPr>
      <w:rFonts w:cs="Times New Roman"/>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
    <w:uiPriority w:val="99"/>
    <w:qFormat/>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lp1"/>
    <w:basedOn w:val="Normal"/>
    <w:link w:val="PrrafodelistaCar"/>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
    <w:qFormat/>
    <w:rsid w:val="006E3B1A"/>
    <w:pPr>
      <w:jc w:val="center"/>
    </w:pPr>
    <w:rPr>
      <w:rFonts w:ascii="Arial" w:hAnsi="Arial"/>
      <w:b/>
      <w:bCs/>
      <w:sz w:val="36"/>
      <w:szCs w:val="36"/>
    </w:rPr>
  </w:style>
  <w:style w:type="character" w:customStyle="1" w:styleId="TtuloCar">
    <w:name w:val="Título Car"/>
    <w:link w:val="Ttulo"/>
    <w:uiPriority w:val="1"/>
    <w:locked/>
    <w:rsid w:val="006E3B1A"/>
    <w:rPr>
      <w:rFonts w:ascii="Arial" w:hAnsi="Arial"/>
      <w:b/>
      <w:bCs/>
      <w:sz w:val="36"/>
      <w:szCs w:val="36"/>
      <w:lang w:val="es-CR" w:eastAsia="es-ES" w:bidi="ar-SA"/>
    </w:rPr>
  </w:style>
  <w:style w:type="paragraph" w:customStyle="1" w:styleId="Prrafodelista2">
    <w:name w:val="Párrafo de lista2"/>
    <w:basedOn w:val="Normal"/>
    <w:uiPriority w:val="34"/>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extoindependiente2Car">
    <w:name w:val="Texto independiente 2 Car"/>
    <w:link w:val="Textoindependiente2"/>
    <w:rsid w:val="00934B32"/>
    <w:rPr>
      <w:rFonts w:ascii="Bookman Old Style" w:hAnsi="Bookman Old Style" w:cs="Bookman Old Style"/>
      <w:sz w:val="24"/>
      <w:szCs w:val="24"/>
      <w:lang w:val="es-ES_tradnl" w:eastAsia="es-ES"/>
    </w:rPr>
  </w:style>
  <w:style w:type="character" w:customStyle="1" w:styleId="Ttulo2Car">
    <w:name w:val="Título 2 Car"/>
    <w:link w:val="Ttulo2"/>
    <w:rsid w:val="00C941FB"/>
    <w:rPr>
      <w:rFonts w:ascii="Book Antiqua" w:hAnsi="Book Antiqua"/>
      <w:b/>
      <w:bCs/>
      <w:iCs/>
      <w:sz w:val="24"/>
      <w:szCs w:val="28"/>
      <w:lang w:val="es-ES" w:eastAsia="es-ES"/>
    </w:rPr>
  </w:style>
  <w:style w:type="paragraph" w:customStyle="1" w:styleId="a">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customStyle="1" w:styleId="Trabajo2">
    <w:name w:val="Trabajo2"/>
    <w:rsid w:val="002F108C"/>
    <w:pPr>
      <w:suppressAutoHyphens/>
      <w:spacing w:line="360" w:lineRule="auto"/>
      <w:jc w:val="both"/>
    </w:pPr>
    <w:rPr>
      <w:rFonts w:ascii="Arial" w:hAnsi="Arial" w:cs="Arial"/>
      <w:lang w:val="es-ES" w:eastAsia="ar-SA"/>
    </w:rPr>
  </w:style>
  <w:style w:type="character" w:customStyle="1" w:styleId="Ttulo1Car">
    <w:name w:val="Título 1 Car"/>
    <w:aliases w:val="Título Principal Car"/>
    <w:link w:val="Ttulo1"/>
    <w:rsid w:val="002F108C"/>
    <w:rPr>
      <w:rFonts w:ascii="Arial" w:hAnsi="Arial" w:cs="Arial"/>
      <w:b/>
      <w:bCs/>
      <w:i/>
      <w:iCs/>
      <w:color w:val="000000"/>
      <w:spacing w:val="-3"/>
      <w:sz w:val="24"/>
      <w:szCs w:val="24"/>
      <w:u w:color="000000"/>
      <w:lang w:val="es-ES" w:eastAsia="es-ES"/>
    </w:rPr>
  </w:style>
  <w:style w:type="character" w:styleId="Refdecomentario">
    <w:name w:val="annotation reference"/>
    <w:rsid w:val="002F108C"/>
    <w:rPr>
      <w:sz w:val="16"/>
      <w:szCs w:val="16"/>
    </w:rPr>
  </w:style>
  <w:style w:type="paragraph" w:styleId="Textocomentario">
    <w:name w:val="annotation text"/>
    <w:basedOn w:val="Normal"/>
    <w:link w:val="TextocomentarioCar"/>
    <w:rsid w:val="002F108C"/>
    <w:pPr>
      <w:spacing w:after="120" w:line="360" w:lineRule="auto"/>
      <w:jc w:val="both"/>
    </w:pPr>
    <w:rPr>
      <w:rFonts w:ascii="Arial" w:hAnsi="Arial"/>
      <w:lang w:val="es-ES"/>
    </w:rPr>
  </w:style>
  <w:style w:type="character" w:customStyle="1" w:styleId="TextocomentarioCar">
    <w:name w:val="Texto comentario Car"/>
    <w:link w:val="Textocomentario"/>
    <w:rsid w:val="002F108C"/>
    <w:rPr>
      <w:rFonts w:ascii="Arial" w:hAnsi="Arial"/>
      <w:lang w:val="es-ES" w:eastAsia="es-ES"/>
    </w:rPr>
  </w:style>
  <w:style w:type="paragraph" w:styleId="Asuntodelcomentario">
    <w:name w:val="annotation subject"/>
    <w:basedOn w:val="Textocomentario"/>
    <w:next w:val="Textocomentario"/>
    <w:link w:val="AsuntodelcomentarioCar"/>
    <w:rsid w:val="002F108C"/>
    <w:rPr>
      <w:b/>
      <w:bCs/>
    </w:rPr>
  </w:style>
  <w:style w:type="character" w:customStyle="1" w:styleId="AsuntodelcomentarioCar">
    <w:name w:val="Asunto del comentario Car"/>
    <w:link w:val="Asuntodelcomentario"/>
    <w:rsid w:val="002F108C"/>
    <w:rPr>
      <w:rFonts w:ascii="Arial" w:hAnsi="Arial"/>
      <w:b/>
      <w:bCs/>
      <w:lang w:val="es-ES" w:eastAsia="es-ES"/>
    </w:rPr>
  </w:style>
  <w:style w:type="paragraph" w:styleId="Revisin">
    <w:name w:val="Revision"/>
    <w:hidden/>
    <w:uiPriority w:val="99"/>
    <w:semiHidden/>
    <w:rsid w:val="002F108C"/>
    <w:rPr>
      <w:rFonts w:ascii="Arial" w:hAnsi="Arial"/>
      <w:sz w:val="22"/>
      <w:szCs w:val="24"/>
      <w:lang w:val="es-ES" w:eastAsia="es-ES"/>
    </w:rPr>
  </w:style>
  <w:style w:type="character" w:customStyle="1" w:styleId="TextodegloboCar">
    <w:name w:val="Texto de globo Car"/>
    <w:link w:val="Textodeglobo"/>
    <w:rsid w:val="002F108C"/>
    <w:rPr>
      <w:rFonts w:ascii="Tahoma" w:hAnsi="Tahoma" w:cs="Tahoma"/>
      <w:sz w:val="16"/>
      <w:szCs w:val="16"/>
      <w:lang w:val="es-ES" w:eastAsia="es-ES"/>
    </w:rPr>
  </w:style>
  <w:style w:type="paragraph" w:customStyle="1" w:styleId="Epgrafe1">
    <w:name w:val="Epígrafe1"/>
    <w:basedOn w:val="Normal"/>
    <w:next w:val="Normal"/>
    <w:uiPriority w:val="35"/>
    <w:qFormat/>
    <w:rsid w:val="002F108C"/>
    <w:pPr>
      <w:numPr>
        <w:ilvl w:val="12"/>
      </w:numPr>
      <w:spacing w:line="276" w:lineRule="auto"/>
      <w:jc w:val="center"/>
    </w:pPr>
    <w:rPr>
      <w:rFonts w:ascii="Arial" w:hAnsi="Arial"/>
      <w:b/>
      <w:bCs/>
      <w:color w:val="1F497D"/>
      <w:sz w:val="22"/>
      <w:szCs w:val="24"/>
      <w:lang w:val="es-ES"/>
    </w:rPr>
  </w:style>
  <w:style w:type="paragraph" w:styleId="Sinespaciado">
    <w:name w:val="No Spacing"/>
    <w:uiPriority w:val="1"/>
    <w:qFormat/>
    <w:rsid w:val="002F108C"/>
    <w:pPr>
      <w:jc w:val="both"/>
    </w:pPr>
    <w:rPr>
      <w:rFonts w:ascii="Arial" w:hAnsi="Arial"/>
      <w:sz w:val="22"/>
      <w:szCs w:val="24"/>
      <w:lang w:val="es-ES" w:eastAsia="es-ES"/>
    </w:rPr>
  </w:style>
  <w:style w:type="character" w:customStyle="1" w:styleId="NormalWebCar">
    <w:name w:val="Normal (Web) Car"/>
    <w:link w:val="NormalWeb"/>
    <w:uiPriority w:val="99"/>
    <w:locked/>
    <w:rsid w:val="009501E0"/>
    <w:rPr>
      <w:rFonts w:ascii="Arial Unicode MS" w:eastAsia="Arial Unicode MS" w:hAnsi="Arial" w:cs="Arial Unicode MS"/>
      <w:color w:val="000000"/>
      <w:sz w:val="24"/>
      <w:szCs w:val="24"/>
      <w:u w:color="000000"/>
      <w:lang w:val="es-ES" w:eastAsia="es-ES"/>
    </w:rPr>
  </w:style>
  <w:style w:type="paragraph" w:customStyle="1" w:styleId="Textodecampo">
    <w:name w:val="Texto de campo"/>
    <w:basedOn w:val="Normal"/>
    <w:rsid w:val="00577505"/>
    <w:pPr>
      <w:spacing w:before="60" w:after="60"/>
    </w:pPr>
    <w:rPr>
      <w:rFonts w:ascii="Arial" w:hAnsi="Arial" w:cs="Arial"/>
      <w:sz w:val="19"/>
      <w:szCs w:val="19"/>
      <w:lang w:val="en-US" w:eastAsia="en-US" w:bidi="en-US"/>
    </w:rPr>
  </w:style>
  <w:style w:type="paragraph" w:customStyle="1" w:styleId="xmsonormal">
    <w:name w:val="x_msonormal"/>
    <w:basedOn w:val="Normal"/>
    <w:rsid w:val="00F43774"/>
    <w:rPr>
      <w:rFonts w:ascii="Calibri" w:eastAsia="Calibri" w:hAnsi="Calibri" w:cs="Calibri"/>
      <w:sz w:val="22"/>
      <w:szCs w:val="22"/>
      <w:lang w:eastAsia="es-CR"/>
    </w:rPr>
  </w:style>
  <w:style w:type="table" w:styleId="Tablanormal1">
    <w:name w:val="Plain Table 1"/>
    <w:basedOn w:val="Tablanormal"/>
    <w:uiPriority w:val="41"/>
    <w:rsid w:val="00D61373"/>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web1">
    <w:name w:val="Table Web 1"/>
    <w:basedOn w:val="Tablanormal"/>
    <w:rsid w:val="008B25E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aclsica1">
    <w:name w:val="Table Classic 1"/>
    <w:basedOn w:val="Tablanormal"/>
    <w:rsid w:val="008B25E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cuadrcula1clara-nfasis1">
    <w:name w:val="Grid Table 1 Light Accent 1"/>
    <w:basedOn w:val="Tablanormal"/>
    <w:uiPriority w:val="46"/>
    <w:rsid w:val="008B25EF"/>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character" w:customStyle="1" w:styleId="PrrafodelistaCar">
    <w:name w:val="Párrafo de lista Car"/>
    <w:aliases w:val="Bullet 1 Car,Use Case List Paragraph Car,Lista vistosa - Énfasis 11 Car,Párrafo de lista Car Car Car Car,Informe Car,List Paragraph 1 Car,Numbered List Paragraph Car,Main numbered paragraph Car,Bullets Car,Akapit z listą BS Car"/>
    <w:link w:val="Prrafodelista"/>
    <w:uiPriority w:val="34"/>
    <w:qFormat/>
    <w:locked/>
    <w:rsid w:val="003D6B25"/>
    <w:rPr>
      <w:rFonts w:ascii="Arial" w:hAnsi="Arial" w:cs="Arial"/>
      <w:sz w:val="24"/>
      <w:szCs w:val="24"/>
      <w:lang w:val="es-ES" w:eastAsia="es-ES"/>
    </w:rPr>
  </w:style>
  <w:style w:type="table" w:styleId="Tablaconcuadrcula4-nfasis3">
    <w:name w:val="Grid Table 4 Accent 3"/>
    <w:basedOn w:val="Tablanormal"/>
    <w:uiPriority w:val="49"/>
    <w:rsid w:val="00B8005A"/>
    <w:rPr>
      <w:rFonts w:ascii="Calibri" w:eastAsia="Calibri" w:hAnsi="Calibri"/>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WWNum211111">
    <w:name w:val="WWNum211111"/>
    <w:rsid w:val="00227E1F"/>
    <w:pPr>
      <w:numPr>
        <w:numId w:val="2"/>
      </w:numPr>
    </w:pPr>
  </w:style>
  <w:style w:type="character" w:customStyle="1" w:styleId="html">
    <w:name w:val="html"/>
    <w:basedOn w:val="Fuentedeprrafopredeter"/>
    <w:rsid w:val="00EC1135"/>
  </w:style>
  <w:style w:type="paragraph" w:customStyle="1" w:styleId="msonormal0">
    <w:name w:val="msonormal"/>
    <w:basedOn w:val="Normal"/>
    <w:rsid w:val="00324038"/>
    <w:pPr>
      <w:spacing w:before="100" w:beforeAutospacing="1" w:after="100" w:afterAutospacing="1"/>
    </w:pPr>
    <w:rPr>
      <w:sz w:val="24"/>
      <w:szCs w:val="24"/>
      <w:lang w:eastAsia="es-CR"/>
    </w:rPr>
  </w:style>
  <w:style w:type="paragraph" w:customStyle="1" w:styleId="xl64">
    <w:name w:val="xl64"/>
    <w:basedOn w:val="Normal"/>
    <w:rsid w:val="00324038"/>
    <w:pPr>
      <w:pBdr>
        <w:top w:val="single" w:sz="4" w:space="0" w:color="EBEBEB"/>
        <w:left w:val="single" w:sz="4" w:space="0" w:color="EBEBEB"/>
        <w:bottom w:val="single" w:sz="4" w:space="0" w:color="EBEBEB"/>
        <w:right w:val="single" w:sz="4" w:space="0" w:color="EBEBEB"/>
      </w:pBdr>
      <w:shd w:val="clear" w:color="FFFFFF" w:fill="FFFFFF"/>
      <w:spacing w:before="100" w:beforeAutospacing="1" w:after="100" w:afterAutospacing="1"/>
      <w:jc w:val="center"/>
    </w:pPr>
    <w:rPr>
      <w:color w:val="333333"/>
      <w:sz w:val="18"/>
      <w:szCs w:val="18"/>
      <w:lang w:eastAsia="es-CR"/>
    </w:rPr>
  </w:style>
  <w:style w:type="paragraph" w:customStyle="1" w:styleId="xl65">
    <w:name w:val="xl65"/>
    <w:basedOn w:val="Normal"/>
    <w:rsid w:val="00324038"/>
    <w:pPr>
      <w:pBdr>
        <w:top w:val="single" w:sz="4" w:space="0" w:color="3877A6"/>
        <w:left w:val="single" w:sz="4" w:space="0" w:color="3877A6"/>
        <w:bottom w:val="single" w:sz="4" w:space="0" w:color="3877A6"/>
        <w:right w:val="single" w:sz="4" w:space="0" w:color="09558F"/>
      </w:pBdr>
      <w:shd w:val="clear" w:color="FFFFFF" w:fill="99CC00"/>
      <w:spacing w:before="100" w:beforeAutospacing="1" w:after="100" w:afterAutospacing="1"/>
      <w:jc w:val="center"/>
    </w:pPr>
    <w:rPr>
      <w:b/>
      <w:bCs/>
      <w:color w:val="000000"/>
      <w:sz w:val="18"/>
      <w:szCs w:val="18"/>
      <w:lang w:eastAsia="es-CR"/>
    </w:rPr>
  </w:style>
  <w:style w:type="paragraph" w:customStyle="1" w:styleId="xl66">
    <w:name w:val="xl66"/>
    <w:basedOn w:val="Normal"/>
    <w:rsid w:val="00324038"/>
    <w:pPr>
      <w:pBdr>
        <w:top w:val="single" w:sz="4" w:space="0" w:color="EBEBEB"/>
        <w:left w:val="single" w:sz="4" w:space="0" w:color="EBEBEB"/>
        <w:bottom w:val="single" w:sz="4" w:space="0" w:color="EBEBEB"/>
        <w:right w:val="single" w:sz="4" w:space="0" w:color="EBEBEB"/>
      </w:pBdr>
      <w:shd w:val="clear" w:color="FFFFFF" w:fill="FCFDFD"/>
      <w:spacing w:before="100" w:beforeAutospacing="1" w:after="100" w:afterAutospacing="1"/>
      <w:jc w:val="center"/>
    </w:pPr>
    <w:rPr>
      <w:color w:val="333333"/>
      <w:sz w:val="18"/>
      <w:szCs w:val="18"/>
      <w:lang w:eastAsia="es-CR"/>
    </w:rPr>
  </w:style>
  <w:style w:type="paragraph" w:customStyle="1" w:styleId="xl67">
    <w:name w:val="xl67"/>
    <w:basedOn w:val="Normal"/>
    <w:rsid w:val="00324038"/>
    <w:pPr>
      <w:pBdr>
        <w:top w:val="single" w:sz="4" w:space="0" w:color="3877A6"/>
        <w:left w:val="single" w:sz="4" w:space="0" w:color="3877A6"/>
        <w:bottom w:val="single" w:sz="4" w:space="0" w:color="3877A6"/>
        <w:right w:val="single" w:sz="4" w:space="0" w:color="09558F"/>
      </w:pBdr>
      <w:shd w:val="clear" w:color="FFFFFF" w:fill="99CC00"/>
      <w:spacing w:before="100" w:beforeAutospacing="1" w:after="100" w:afterAutospacing="1"/>
      <w:jc w:val="center"/>
      <w:textAlignment w:val="center"/>
    </w:pPr>
    <w:rPr>
      <w:b/>
      <w:bCs/>
      <w:color w:val="000000"/>
      <w:sz w:val="18"/>
      <w:szCs w:val="18"/>
      <w:lang w:eastAsia="es-CR"/>
    </w:rPr>
  </w:style>
  <w:style w:type="paragraph" w:customStyle="1" w:styleId="xl68">
    <w:name w:val="xl68"/>
    <w:basedOn w:val="Normal"/>
    <w:rsid w:val="00324038"/>
    <w:pPr>
      <w:pBdr>
        <w:top w:val="single" w:sz="4" w:space="0" w:color="CAC9D9"/>
        <w:left w:val="single" w:sz="4" w:space="0" w:color="EBEBEB"/>
        <w:bottom w:val="single" w:sz="4" w:space="0" w:color="EBEBEB"/>
        <w:right w:val="single" w:sz="4" w:space="0" w:color="EBEBEB"/>
      </w:pBdr>
      <w:shd w:val="clear" w:color="FFFFFF" w:fill="C6C3C6"/>
      <w:spacing w:before="100" w:beforeAutospacing="1" w:after="100" w:afterAutospacing="1"/>
      <w:jc w:val="center"/>
    </w:pPr>
    <w:rPr>
      <w:b/>
      <w:bCs/>
      <w:color w:val="333333"/>
      <w:sz w:val="18"/>
      <w:szCs w:val="18"/>
      <w:lang w:eastAsia="es-CR"/>
    </w:rPr>
  </w:style>
  <w:style w:type="paragraph" w:customStyle="1" w:styleId="xl69">
    <w:name w:val="xl69"/>
    <w:basedOn w:val="Normal"/>
    <w:rsid w:val="00324038"/>
    <w:pPr>
      <w:pBdr>
        <w:top w:val="single" w:sz="4" w:space="0" w:color="CAC9D9"/>
        <w:left w:val="single" w:sz="4" w:space="0" w:color="3877A6"/>
        <w:bottom w:val="single" w:sz="4" w:space="0" w:color="3877A6"/>
        <w:right w:val="single" w:sz="4" w:space="0" w:color="09558F"/>
      </w:pBdr>
      <w:shd w:val="clear" w:color="FFFFFF" w:fill="99CC00"/>
      <w:spacing w:before="100" w:beforeAutospacing="1" w:after="100" w:afterAutospacing="1"/>
      <w:jc w:val="center"/>
    </w:pPr>
    <w:rPr>
      <w:b/>
      <w:bCs/>
      <w:color w:val="000000"/>
      <w:sz w:val="18"/>
      <w:szCs w:val="18"/>
      <w:lang w:eastAsia="es-CR"/>
    </w:rPr>
  </w:style>
  <w:style w:type="paragraph" w:customStyle="1" w:styleId="xl70">
    <w:name w:val="xl70"/>
    <w:basedOn w:val="Normal"/>
    <w:rsid w:val="00324038"/>
    <w:pPr>
      <w:pBdr>
        <w:top w:val="single" w:sz="4" w:space="0" w:color="3877A6"/>
        <w:left w:val="single" w:sz="4" w:space="0" w:color="3877A6"/>
        <w:bottom w:val="single" w:sz="4" w:space="0" w:color="3877A6"/>
        <w:right w:val="single" w:sz="4" w:space="0" w:color="09558F"/>
      </w:pBdr>
      <w:shd w:val="clear" w:color="FFFFFF" w:fill="99CC00"/>
      <w:spacing w:before="100" w:beforeAutospacing="1" w:after="100" w:afterAutospacing="1"/>
      <w:textAlignment w:val="center"/>
    </w:pPr>
    <w:rPr>
      <w:b/>
      <w:bCs/>
      <w:color w:val="000000"/>
      <w:sz w:val="18"/>
      <w:szCs w:val="18"/>
      <w:lang w:eastAsia="es-CR"/>
    </w:rPr>
  </w:style>
  <w:style w:type="paragraph" w:customStyle="1" w:styleId="xl71">
    <w:name w:val="xl71"/>
    <w:basedOn w:val="Normal"/>
    <w:rsid w:val="00324038"/>
    <w:pPr>
      <w:pBdr>
        <w:top w:val="single" w:sz="4" w:space="0" w:color="CAC9D9"/>
        <w:left w:val="single" w:sz="4" w:space="0" w:color="3877A6"/>
        <w:bottom w:val="single" w:sz="4" w:space="0" w:color="3877A6"/>
        <w:right w:val="single" w:sz="4" w:space="0" w:color="09558F"/>
      </w:pBdr>
      <w:shd w:val="clear" w:color="FFFFFF" w:fill="99CC00"/>
      <w:spacing w:before="100" w:beforeAutospacing="1" w:after="100" w:afterAutospacing="1"/>
      <w:jc w:val="center"/>
      <w:textAlignment w:val="center"/>
    </w:pPr>
    <w:rPr>
      <w:b/>
      <w:bCs/>
      <w:color w:val="000000"/>
      <w:sz w:val="18"/>
      <w:szCs w:val="18"/>
      <w:lang w:eastAsia="es-CR"/>
    </w:rPr>
  </w:style>
  <w:style w:type="paragraph" w:customStyle="1" w:styleId="xl72">
    <w:name w:val="xl72"/>
    <w:basedOn w:val="Normal"/>
    <w:rsid w:val="00324038"/>
    <w:pPr>
      <w:spacing w:before="100" w:beforeAutospacing="1" w:after="100" w:afterAutospacing="1"/>
      <w:textAlignment w:val="center"/>
    </w:pPr>
    <w:rPr>
      <w:sz w:val="24"/>
      <w:szCs w:val="24"/>
      <w:lang w:eastAsia="es-CR"/>
    </w:rPr>
  </w:style>
  <w:style w:type="paragraph" w:customStyle="1" w:styleId="xl73">
    <w:name w:val="xl73"/>
    <w:basedOn w:val="Normal"/>
    <w:rsid w:val="00324038"/>
    <w:pPr>
      <w:spacing w:before="100" w:beforeAutospacing="1" w:after="100" w:afterAutospacing="1"/>
      <w:jc w:val="center"/>
      <w:textAlignment w:val="center"/>
    </w:pPr>
    <w:rPr>
      <w:sz w:val="24"/>
      <w:szCs w:val="24"/>
      <w:lang w:eastAsia="es-CR"/>
    </w:rPr>
  </w:style>
  <w:style w:type="paragraph" w:customStyle="1" w:styleId="xl74">
    <w:name w:val="xl74"/>
    <w:basedOn w:val="Normal"/>
    <w:rsid w:val="00324038"/>
    <w:pPr>
      <w:pBdr>
        <w:top w:val="single" w:sz="4" w:space="0" w:color="3877A6"/>
        <w:left w:val="single" w:sz="4" w:space="0" w:color="3877A6"/>
        <w:bottom w:val="single" w:sz="4" w:space="0" w:color="3877A6"/>
        <w:right w:val="single" w:sz="4" w:space="0" w:color="09558F"/>
      </w:pBdr>
      <w:shd w:val="clear" w:color="FFFFFF" w:fill="99CC00"/>
      <w:spacing w:before="100" w:beforeAutospacing="1" w:after="100" w:afterAutospacing="1"/>
      <w:jc w:val="center"/>
      <w:textAlignment w:val="center"/>
    </w:pPr>
    <w:rPr>
      <w:b/>
      <w:bCs/>
      <w:color w:val="000000"/>
      <w:sz w:val="18"/>
      <w:szCs w:val="18"/>
      <w:lang w:eastAsia="es-CR"/>
    </w:rPr>
  </w:style>
  <w:style w:type="paragraph" w:customStyle="1" w:styleId="xl75">
    <w:name w:val="xl75"/>
    <w:basedOn w:val="Normal"/>
    <w:rsid w:val="00324038"/>
    <w:pPr>
      <w:pBdr>
        <w:top w:val="single" w:sz="4" w:space="0" w:color="CAC9D9"/>
        <w:left w:val="single" w:sz="4" w:space="0" w:color="3877A6"/>
        <w:bottom w:val="single" w:sz="4" w:space="0" w:color="3877A6"/>
        <w:right w:val="single" w:sz="4" w:space="0" w:color="09558F"/>
      </w:pBdr>
      <w:shd w:val="clear" w:color="FFFFFF" w:fill="99CC00"/>
      <w:spacing w:before="100" w:beforeAutospacing="1" w:after="100" w:afterAutospacing="1"/>
      <w:jc w:val="center"/>
      <w:textAlignment w:val="center"/>
    </w:pPr>
    <w:rPr>
      <w:b/>
      <w:bCs/>
      <w:color w:val="000000"/>
      <w:sz w:val="18"/>
      <w:szCs w:val="18"/>
      <w:lang w:eastAsia="es-CR"/>
    </w:rPr>
  </w:style>
  <w:style w:type="paragraph" w:customStyle="1" w:styleId="xl76">
    <w:name w:val="xl76"/>
    <w:basedOn w:val="Normal"/>
    <w:rsid w:val="00324038"/>
    <w:pPr>
      <w:spacing w:before="100" w:beforeAutospacing="1" w:after="100" w:afterAutospacing="1"/>
      <w:jc w:val="center"/>
      <w:textAlignment w:val="center"/>
    </w:pPr>
    <w:rPr>
      <w:sz w:val="24"/>
      <w:szCs w:val="24"/>
      <w:lang w:eastAsia="es-CR"/>
    </w:rPr>
  </w:style>
  <w:style w:type="paragraph" w:customStyle="1" w:styleId="xl77">
    <w:name w:val="xl77"/>
    <w:basedOn w:val="Normal"/>
    <w:rsid w:val="008263B6"/>
    <w:pPr>
      <w:pBdr>
        <w:top w:val="single" w:sz="4" w:space="0" w:color="CAC9D9"/>
      </w:pBdr>
      <w:shd w:val="clear" w:color="FFFFFF" w:fill="99CC00"/>
      <w:spacing w:before="100" w:beforeAutospacing="1" w:after="100" w:afterAutospacing="1"/>
      <w:jc w:val="center"/>
      <w:textAlignment w:val="center"/>
    </w:pPr>
    <w:rPr>
      <w:b/>
      <w:bCs/>
      <w:color w:val="000000"/>
      <w:sz w:val="18"/>
      <w:szCs w:val="18"/>
      <w:lang w:eastAsia="es-CR"/>
    </w:rPr>
  </w:style>
  <w:style w:type="paragraph" w:customStyle="1" w:styleId="xl78">
    <w:name w:val="xl78"/>
    <w:basedOn w:val="Normal"/>
    <w:rsid w:val="008263B6"/>
    <w:pPr>
      <w:spacing w:before="100" w:beforeAutospacing="1" w:after="100" w:afterAutospacing="1"/>
      <w:jc w:val="center"/>
      <w:textAlignment w:val="center"/>
    </w:pPr>
    <w:rPr>
      <w:sz w:val="24"/>
      <w:szCs w:val="24"/>
      <w:lang w:eastAsia="es-CR"/>
    </w:rPr>
  </w:style>
  <w:style w:type="paragraph" w:customStyle="1" w:styleId="xl79">
    <w:name w:val="xl79"/>
    <w:basedOn w:val="Normal"/>
    <w:rsid w:val="008263B6"/>
    <w:pPr>
      <w:spacing w:before="100" w:beforeAutospacing="1" w:after="100" w:afterAutospacing="1"/>
      <w:jc w:val="center"/>
      <w:textAlignment w:val="center"/>
    </w:pPr>
    <w:rPr>
      <w:sz w:val="24"/>
      <w:szCs w:val="24"/>
      <w:lang w:eastAsia="es-CR"/>
    </w:rPr>
  </w:style>
  <w:style w:type="paragraph" w:styleId="Descripcin">
    <w:name w:val="caption"/>
    <w:aliases w:val="Epígrafe2,Descripción1"/>
    <w:basedOn w:val="Normal"/>
    <w:next w:val="Normal"/>
    <w:uiPriority w:val="35"/>
    <w:unhideWhenUsed/>
    <w:qFormat/>
    <w:rsid w:val="006B5650"/>
    <w:pPr>
      <w:spacing w:before="240" w:after="240" w:line="360" w:lineRule="auto"/>
      <w:jc w:val="both"/>
    </w:pPr>
    <w:rPr>
      <w:rFonts w:ascii="Arial" w:eastAsia="Calibri" w:hAnsi="Arial"/>
      <w:b/>
      <w:bCs/>
      <w:lang w:eastAsia="en-US"/>
    </w:rPr>
  </w:style>
  <w:style w:type="character" w:styleId="Mencinsinresolver">
    <w:name w:val="Unresolved Mention"/>
    <w:basedOn w:val="Fuentedeprrafopredeter"/>
    <w:uiPriority w:val="99"/>
    <w:semiHidden/>
    <w:unhideWhenUsed/>
    <w:rsid w:val="0069227C"/>
    <w:rPr>
      <w:color w:val="605E5C"/>
      <w:shd w:val="clear" w:color="auto" w:fill="E1DFDD"/>
    </w:rPr>
  </w:style>
  <w:style w:type="paragraph" w:customStyle="1" w:styleId="Standard">
    <w:name w:val="Standard"/>
    <w:rsid w:val="00CF4C5F"/>
    <w:pPr>
      <w:suppressAutoHyphens/>
      <w:autoSpaceDN w:val="0"/>
      <w:textAlignment w:val="baseline"/>
    </w:pPr>
    <w:rPr>
      <w:rFonts w:ascii="Liberation Serif" w:eastAsia="NSimSun" w:hAnsi="Liberation Serif" w:cs="Arial"/>
      <w:kern w:val="3"/>
      <w:sz w:val="24"/>
      <w:szCs w:val="24"/>
      <w:lang w:eastAsia="zh-CN" w:bidi="hi-IN"/>
    </w:rPr>
  </w:style>
  <w:style w:type="character" w:customStyle="1" w:styleId="TextoindependienteCar">
    <w:name w:val="Texto independiente Car"/>
    <w:basedOn w:val="Fuentedeprrafopredeter"/>
    <w:link w:val="Textoindependiente"/>
    <w:rsid w:val="00155C63"/>
    <w:rPr>
      <w:lang w:eastAsia="es-ES"/>
    </w:rPr>
  </w:style>
  <w:style w:type="paragraph" w:customStyle="1" w:styleId="Default">
    <w:name w:val="Default"/>
    <w:rsid w:val="00AF62B0"/>
    <w:pPr>
      <w:autoSpaceDE w:val="0"/>
      <w:autoSpaceDN w:val="0"/>
      <w:adjustRightInd w:val="0"/>
    </w:pPr>
    <w:rPr>
      <w:rFonts w:ascii="Arial" w:hAnsi="Arial" w:cs="Arial"/>
      <w:color w:val="000000"/>
      <w:sz w:val="24"/>
      <w:szCs w:val="24"/>
      <w:lang w:val="es-419"/>
    </w:rPr>
  </w:style>
  <w:style w:type="paragraph" w:styleId="Cita">
    <w:name w:val="Quote"/>
    <w:basedOn w:val="Normal"/>
    <w:link w:val="CitaCar"/>
    <w:uiPriority w:val="29"/>
    <w:qFormat/>
    <w:rsid w:val="00D4044E"/>
    <w:pPr>
      <w:spacing w:after="200" w:line="288" w:lineRule="auto"/>
    </w:pPr>
    <w:rPr>
      <w:rFonts w:ascii="Calibri" w:eastAsiaTheme="minorHAnsi" w:hAnsi="Calibri" w:cs="Calibri"/>
      <w:color w:val="C45911"/>
      <w:lang w:eastAsia="en-US"/>
    </w:rPr>
  </w:style>
  <w:style w:type="character" w:customStyle="1" w:styleId="CitaCar">
    <w:name w:val="Cita Car"/>
    <w:basedOn w:val="Fuentedeprrafopredeter"/>
    <w:link w:val="Cita"/>
    <w:uiPriority w:val="29"/>
    <w:rsid w:val="00D4044E"/>
    <w:rPr>
      <w:rFonts w:ascii="Calibri" w:eastAsiaTheme="minorHAnsi" w:hAnsi="Calibri" w:cs="Calibri"/>
      <w:color w:val="C45911"/>
      <w:lang w:eastAsia="en-US"/>
    </w:rPr>
  </w:style>
  <w:style w:type="paragraph" w:customStyle="1" w:styleId="Titulo3">
    <w:name w:val="Titulo 3"/>
    <w:basedOn w:val="Prrafodelista"/>
    <w:link w:val="Titulo3Car"/>
    <w:qFormat/>
    <w:rsid w:val="00D3490F"/>
    <w:pPr>
      <w:numPr>
        <w:ilvl w:val="2"/>
        <w:numId w:val="21"/>
      </w:numPr>
      <w:suppressAutoHyphens/>
      <w:contextualSpacing/>
      <w:jc w:val="both"/>
    </w:pPr>
    <w:rPr>
      <w:rFonts w:ascii="Book Antiqua" w:eastAsiaTheme="minorHAnsi" w:hAnsi="Book Antiqua"/>
      <w:b/>
      <w:bCs/>
      <w:sz w:val="20"/>
      <w:szCs w:val="20"/>
      <w:lang w:val="es-CR" w:eastAsia="en-US"/>
    </w:rPr>
  </w:style>
  <w:style w:type="character" w:customStyle="1" w:styleId="Titulo3Car">
    <w:name w:val="Titulo 3 Car"/>
    <w:basedOn w:val="Fuentedeprrafopredeter"/>
    <w:link w:val="Titulo3"/>
    <w:rsid w:val="00D3490F"/>
    <w:rPr>
      <w:rFonts w:ascii="Book Antiqua" w:eastAsiaTheme="minorHAnsi" w:hAnsi="Book Antiqua" w:cs="Arial"/>
      <w:b/>
      <w:bCs/>
      <w:lang w:eastAsia="en-US"/>
    </w:rPr>
  </w:style>
  <w:style w:type="paragraph" w:customStyle="1" w:styleId="Textbody">
    <w:name w:val="Text body"/>
    <w:basedOn w:val="Standard"/>
    <w:rsid w:val="00CA54B2"/>
    <w:pPr>
      <w:spacing w:after="140" w:line="276" w:lineRule="auto"/>
    </w:pPr>
    <w:rPr>
      <w:rFonts w:cs="Lucida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8180">
      <w:bodyDiv w:val="1"/>
      <w:marLeft w:val="0"/>
      <w:marRight w:val="0"/>
      <w:marTop w:val="0"/>
      <w:marBottom w:val="0"/>
      <w:divBdr>
        <w:top w:val="none" w:sz="0" w:space="0" w:color="auto"/>
        <w:left w:val="none" w:sz="0" w:space="0" w:color="auto"/>
        <w:bottom w:val="none" w:sz="0" w:space="0" w:color="auto"/>
        <w:right w:val="none" w:sz="0" w:space="0" w:color="auto"/>
      </w:divBdr>
    </w:div>
    <w:div w:id="3171613">
      <w:bodyDiv w:val="1"/>
      <w:marLeft w:val="0"/>
      <w:marRight w:val="0"/>
      <w:marTop w:val="0"/>
      <w:marBottom w:val="0"/>
      <w:divBdr>
        <w:top w:val="none" w:sz="0" w:space="0" w:color="auto"/>
        <w:left w:val="none" w:sz="0" w:space="0" w:color="auto"/>
        <w:bottom w:val="none" w:sz="0" w:space="0" w:color="auto"/>
        <w:right w:val="none" w:sz="0" w:space="0" w:color="auto"/>
      </w:divBdr>
    </w:div>
    <w:div w:id="34163650">
      <w:bodyDiv w:val="1"/>
      <w:marLeft w:val="0"/>
      <w:marRight w:val="0"/>
      <w:marTop w:val="0"/>
      <w:marBottom w:val="0"/>
      <w:divBdr>
        <w:top w:val="none" w:sz="0" w:space="0" w:color="auto"/>
        <w:left w:val="none" w:sz="0" w:space="0" w:color="auto"/>
        <w:bottom w:val="none" w:sz="0" w:space="0" w:color="auto"/>
        <w:right w:val="none" w:sz="0" w:space="0" w:color="auto"/>
      </w:divBdr>
    </w:div>
    <w:div w:id="57704424">
      <w:bodyDiv w:val="1"/>
      <w:marLeft w:val="0"/>
      <w:marRight w:val="0"/>
      <w:marTop w:val="0"/>
      <w:marBottom w:val="0"/>
      <w:divBdr>
        <w:top w:val="none" w:sz="0" w:space="0" w:color="auto"/>
        <w:left w:val="none" w:sz="0" w:space="0" w:color="auto"/>
        <w:bottom w:val="none" w:sz="0" w:space="0" w:color="auto"/>
        <w:right w:val="none" w:sz="0" w:space="0" w:color="auto"/>
      </w:divBdr>
    </w:div>
    <w:div w:id="61029396">
      <w:bodyDiv w:val="1"/>
      <w:marLeft w:val="0"/>
      <w:marRight w:val="0"/>
      <w:marTop w:val="0"/>
      <w:marBottom w:val="0"/>
      <w:divBdr>
        <w:top w:val="none" w:sz="0" w:space="0" w:color="auto"/>
        <w:left w:val="none" w:sz="0" w:space="0" w:color="auto"/>
        <w:bottom w:val="none" w:sz="0" w:space="0" w:color="auto"/>
        <w:right w:val="none" w:sz="0" w:space="0" w:color="auto"/>
      </w:divBdr>
    </w:div>
    <w:div w:id="63377439">
      <w:bodyDiv w:val="1"/>
      <w:marLeft w:val="0"/>
      <w:marRight w:val="0"/>
      <w:marTop w:val="0"/>
      <w:marBottom w:val="0"/>
      <w:divBdr>
        <w:top w:val="none" w:sz="0" w:space="0" w:color="auto"/>
        <w:left w:val="none" w:sz="0" w:space="0" w:color="auto"/>
        <w:bottom w:val="none" w:sz="0" w:space="0" w:color="auto"/>
        <w:right w:val="none" w:sz="0" w:space="0" w:color="auto"/>
      </w:divBdr>
    </w:div>
    <w:div w:id="68043834">
      <w:bodyDiv w:val="1"/>
      <w:marLeft w:val="0"/>
      <w:marRight w:val="0"/>
      <w:marTop w:val="0"/>
      <w:marBottom w:val="0"/>
      <w:divBdr>
        <w:top w:val="none" w:sz="0" w:space="0" w:color="auto"/>
        <w:left w:val="none" w:sz="0" w:space="0" w:color="auto"/>
        <w:bottom w:val="none" w:sz="0" w:space="0" w:color="auto"/>
        <w:right w:val="none" w:sz="0" w:space="0" w:color="auto"/>
      </w:divBdr>
    </w:div>
    <w:div w:id="82268806">
      <w:bodyDiv w:val="1"/>
      <w:marLeft w:val="0"/>
      <w:marRight w:val="0"/>
      <w:marTop w:val="0"/>
      <w:marBottom w:val="0"/>
      <w:divBdr>
        <w:top w:val="none" w:sz="0" w:space="0" w:color="auto"/>
        <w:left w:val="none" w:sz="0" w:space="0" w:color="auto"/>
        <w:bottom w:val="none" w:sz="0" w:space="0" w:color="auto"/>
        <w:right w:val="none" w:sz="0" w:space="0" w:color="auto"/>
      </w:divBdr>
    </w:div>
    <w:div w:id="87897952">
      <w:bodyDiv w:val="1"/>
      <w:marLeft w:val="0"/>
      <w:marRight w:val="0"/>
      <w:marTop w:val="0"/>
      <w:marBottom w:val="0"/>
      <w:divBdr>
        <w:top w:val="none" w:sz="0" w:space="0" w:color="auto"/>
        <w:left w:val="none" w:sz="0" w:space="0" w:color="auto"/>
        <w:bottom w:val="none" w:sz="0" w:space="0" w:color="auto"/>
        <w:right w:val="none" w:sz="0" w:space="0" w:color="auto"/>
      </w:divBdr>
    </w:div>
    <w:div w:id="96028470">
      <w:bodyDiv w:val="1"/>
      <w:marLeft w:val="0"/>
      <w:marRight w:val="0"/>
      <w:marTop w:val="0"/>
      <w:marBottom w:val="0"/>
      <w:divBdr>
        <w:top w:val="none" w:sz="0" w:space="0" w:color="auto"/>
        <w:left w:val="none" w:sz="0" w:space="0" w:color="auto"/>
        <w:bottom w:val="none" w:sz="0" w:space="0" w:color="auto"/>
        <w:right w:val="none" w:sz="0" w:space="0" w:color="auto"/>
      </w:divBdr>
    </w:div>
    <w:div w:id="136992464">
      <w:bodyDiv w:val="1"/>
      <w:marLeft w:val="0"/>
      <w:marRight w:val="0"/>
      <w:marTop w:val="0"/>
      <w:marBottom w:val="0"/>
      <w:divBdr>
        <w:top w:val="none" w:sz="0" w:space="0" w:color="auto"/>
        <w:left w:val="none" w:sz="0" w:space="0" w:color="auto"/>
        <w:bottom w:val="none" w:sz="0" w:space="0" w:color="auto"/>
        <w:right w:val="none" w:sz="0" w:space="0" w:color="auto"/>
      </w:divBdr>
    </w:div>
    <w:div w:id="144706637">
      <w:bodyDiv w:val="1"/>
      <w:marLeft w:val="0"/>
      <w:marRight w:val="0"/>
      <w:marTop w:val="0"/>
      <w:marBottom w:val="0"/>
      <w:divBdr>
        <w:top w:val="none" w:sz="0" w:space="0" w:color="auto"/>
        <w:left w:val="none" w:sz="0" w:space="0" w:color="auto"/>
        <w:bottom w:val="none" w:sz="0" w:space="0" w:color="auto"/>
        <w:right w:val="none" w:sz="0" w:space="0" w:color="auto"/>
      </w:divBdr>
    </w:div>
    <w:div w:id="171384083">
      <w:bodyDiv w:val="1"/>
      <w:marLeft w:val="0"/>
      <w:marRight w:val="0"/>
      <w:marTop w:val="0"/>
      <w:marBottom w:val="0"/>
      <w:divBdr>
        <w:top w:val="none" w:sz="0" w:space="0" w:color="auto"/>
        <w:left w:val="none" w:sz="0" w:space="0" w:color="auto"/>
        <w:bottom w:val="none" w:sz="0" w:space="0" w:color="auto"/>
        <w:right w:val="none" w:sz="0" w:space="0" w:color="auto"/>
      </w:divBdr>
    </w:div>
    <w:div w:id="196740507">
      <w:bodyDiv w:val="1"/>
      <w:marLeft w:val="0"/>
      <w:marRight w:val="0"/>
      <w:marTop w:val="0"/>
      <w:marBottom w:val="0"/>
      <w:divBdr>
        <w:top w:val="none" w:sz="0" w:space="0" w:color="auto"/>
        <w:left w:val="none" w:sz="0" w:space="0" w:color="auto"/>
        <w:bottom w:val="none" w:sz="0" w:space="0" w:color="auto"/>
        <w:right w:val="none" w:sz="0" w:space="0" w:color="auto"/>
      </w:divBdr>
    </w:div>
    <w:div w:id="212499340">
      <w:bodyDiv w:val="1"/>
      <w:marLeft w:val="0"/>
      <w:marRight w:val="0"/>
      <w:marTop w:val="0"/>
      <w:marBottom w:val="0"/>
      <w:divBdr>
        <w:top w:val="none" w:sz="0" w:space="0" w:color="auto"/>
        <w:left w:val="none" w:sz="0" w:space="0" w:color="auto"/>
        <w:bottom w:val="none" w:sz="0" w:space="0" w:color="auto"/>
        <w:right w:val="none" w:sz="0" w:space="0" w:color="auto"/>
      </w:divBdr>
    </w:div>
    <w:div w:id="220334130">
      <w:bodyDiv w:val="1"/>
      <w:marLeft w:val="0"/>
      <w:marRight w:val="0"/>
      <w:marTop w:val="0"/>
      <w:marBottom w:val="0"/>
      <w:divBdr>
        <w:top w:val="none" w:sz="0" w:space="0" w:color="auto"/>
        <w:left w:val="none" w:sz="0" w:space="0" w:color="auto"/>
        <w:bottom w:val="none" w:sz="0" w:space="0" w:color="auto"/>
        <w:right w:val="none" w:sz="0" w:space="0" w:color="auto"/>
      </w:divBdr>
    </w:div>
    <w:div w:id="224754633">
      <w:bodyDiv w:val="1"/>
      <w:marLeft w:val="0"/>
      <w:marRight w:val="0"/>
      <w:marTop w:val="0"/>
      <w:marBottom w:val="0"/>
      <w:divBdr>
        <w:top w:val="none" w:sz="0" w:space="0" w:color="auto"/>
        <w:left w:val="none" w:sz="0" w:space="0" w:color="auto"/>
        <w:bottom w:val="none" w:sz="0" w:space="0" w:color="auto"/>
        <w:right w:val="none" w:sz="0" w:space="0" w:color="auto"/>
      </w:divBdr>
    </w:div>
    <w:div w:id="270404004">
      <w:bodyDiv w:val="1"/>
      <w:marLeft w:val="0"/>
      <w:marRight w:val="0"/>
      <w:marTop w:val="0"/>
      <w:marBottom w:val="0"/>
      <w:divBdr>
        <w:top w:val="none" w:sz="0" w:space="0" w:color="auto"/>
        <w:left w:val="none" w:sz="0" w:space="0" w:color="auto"/>
        <w:bottom w:val="none" w:sz="0" w:space="0" w:color="auto"/>
        <w:right w:val="none" w:sz="0" w:space="0" w:color="auto"/>
      </w:divBdr>
    </w:div>
    <w:div w:id="293830009">
      <w:bodyDiv w:val="1"/>
      <w:marLeft w:val="0"/>
      <w:marRight w:val="0"/>
      <w:marTop w:val="0"/>
      <w:marBottom w:val="0"/>
      <w:divBdr>
        <w:top w:val="none" w:sz="0" w:space="0" w:color="auto"/>
        <w:left w:val="none" w:sz="0" w:space="0" w:color="auto"/>
        <w:bottom w:val="none" w:sz="0" w:space="0" w:color="auto"/>
        <w:right w:val="none" w:sz="0" w:space="0" w:color="auto"/>
      </w:divBdr>
    </w:div>
    <w:div w:id="309478453">
      <w:bodyDiv w:val="1"/>
      <w:marLeft w:val="0"/>
      <w:marRight w:val="0"/>
      <w:marTop w:val="0"/>
      <w:marBottom w:val="0"/>
      <w:divBdr>
        <w:top w:val="none" w:sz="0" w:space="0" w:color="auto"/>
        <w:left w:val="none" w:sz="0" w:space="0" w:color="auto"/>
        <w:bottom w:val="none" w:sz="0" w:space="0" w:color="auto"/>
        <w:right w:val="none" w:sz="0" w:space="0" w:color="auto"/>
      </w:divBdr>
    </w:div>
    <w:div w:id="334192614">
      <w:bodyDiv w:val="1"/>
      <w:marLeft w:val="0"/>
      <w:marRight w:val="0"/>
      <w:marTop w:val="0"/>
      <w:marBottom w:val="0"/>
      <w:divBdr>
        <w:top w:val="none" w:sz="0" w:space="0" w:color="auto"/>
        <w:left w:val="none" w:sz="0" w:space="0" w:color="auto"/>
        <w:bottom w:val="none" w:sz="0" w:space="0" w:color="auto"/>
        <w:right w:val="none" w:sz="0" w:space="0" w:color="auto"/>
      </w:divBdr>
    </w:div>
    <w:div w:id="353308966">
      <w:bodyDiv w:val="1"/>
      <w:marLeft w:val="0"/>
      <w:marRight w:val="0"/>
      <w:marTop w:val="0"/>
      <w:marBottom w:val="0"/>
      <w:divBdr>
        <w:top w:val="none" w:sz="0" w:space="0" w:color="auto"/>
        <w:left w:val="none" w:sz="0" w:space="0" w:color="auto"/>
        <w:bottom w:val="none" w:sz="0" w:space="0" w:color="auto"/>
        <w:right w:val="none" w:sz="0" w:space="0" w:color="auto"/>
      </w:divBdr>
    </w:div>
    <w:div w:id="357581123">
      <w:bodyDiv w:val="1"/>
      <w:marLeft w:val="0"/>
      <w:marRight w:val="0"/>
      <w:marTop w:val="0"/>
      <w:marBottom w:val="0"/>
      <w:divBdr>
        <w:top w:val="none" w:sz="0" w:space="0" w:color="auto"/>
        <w:left w:val="none" w:sz="0" w:space="0" w:color="auto"/>
        <w:bottom w:val="none" w:sz="0" w:space="0" w:color="auto"/>
        <w:right w:val="none" w:sz="0" w:space="0" w:color="auto"/>
      </w:divBdr>
    </w:div>
    <w:div w:id="357896252">
      <w:bodyDiv w:val="1"/>
      <w:marLeft w:val="0"/>
      <w:marRight w:val="0"/>
      <w:marTop w:val="0"/>
      <w:marBottom w:val="0"/>
      <w:divBdr>
        <w:top w:val="none" w:sz="0" w:space="0" w:color="auto"/>
        <w:left w:val="none" w:sz="0" w:space="0" w:color="auto"/>
        <w:bottom w:val="none" w:sz="0" w:space="0" w:color="auto"/>
        <w:right w:val="none" w:sz="0" w:space="0" w:color="auto"/>
      </w:divBdr>
    </w:div>
    <w:div w:id="368992778">
      <w:bodyDiv w:val="1"/>
      <w:marLeft w:val="0"/>
      <w:marRight w:val="0"/>
      <w:marTop w:val="0"/>
      <w:marBottom w:val="0"/>
      <w:divBdr>
        <w:top w:val="none" w:sz="0" w:space="0" w:color="auto"/>
        <w:left w:val="none" w:sz="0" w:space="0" w:color="auto"/>
        <w:bottom w:val="none" w:sz="0" w:space="0" w:color="auto"/>
        <w:right w:val="none" w:sz="0" w:space="0" w:color="auto"/>
      </w:divBdr>
    </w:div>
    <w:div w:id="405155724">
      <w:bodyDiv w:val="1"/>
      <w:marLeft w:val="0"/>
      <w:marRight w:val="0"/>
      <w:marTop w:val="0"/>
      <w:marBottom w:val="0"/>
      <w:divBdr>
        <w:top w:val="none" w:sz="0" w:space="0" w:color="auto"/>
        <w:left w:val="none" w:sz="0" w:space="0" w:color="auto"/>
        <w:bottom w:val="none" w:sz="0" w:space="0" w:color="auto"/>
        <w:right w:val="none" w:sz="0" w:space="0" w:color="auto"/>
      </w:divBdr>
    </w:div>
    <w:div w:id="416023514">
      <w:bodyDiv w:val="1"/>
      <w:marLeft w:val="0"/>
      <w:marRight w:val="0"/>
      <w:marTop w:val="0"/>
      <w:marBottom w:val="0"/>
      <w:divBdr>
        <w:top w:val="none" w:sz="0" w:space="0" w:color="auto"/>
        <w:left w:val="none" w:sz="0" w:space="0" w:color="auto"/>
        <w:bottom w:val="none" w:sz="0" w:space="0" w:color="auto"/>
        <w:right w:val="none" w:sz="0" w:space="0" w:color="auto"/>
      </w:divBdr>
    </w:div>
    <w:div w:id="447049108">
      <w:bodyDiv w:val="1"/>
      <w:marLeft w:val="0"/>
      <w:marRight w:val="0"/>
      <w:marTop w:val="0"/>
      <w:marBottom w:val="0"/>
      <w:divBdr>
        <w:top w:val="none" w:sz="0" w:space="0" w:color="auto"/>
        <w:left w:val="none" w:sz="0" w:space="0" w:color="auto"/>
        <w:bottom w:val="none" w:sz="0" w:space="0" w:color="auto"/>
        <w:right w:val="none" w:sz="0" w:space="0" w:color="auto"/>
      </w:divBdr>
    </w:div>
    <w:div w:id="448672818">
      <w:bodyDiv w:val="1"/>
      <w:marLeft w:val="0"/>
      <w:marRight w:val="0"/>
      <w:marTop w:val="0"/>
      <w:marBottom w:val="0"/>
      <w:divBdr>
        <w:top w:val="none" w:sz="0" w:space="0" w:color="auto"/>
        <w:left w:val="none" w:sz="0" w:space="0" w:color="auto"/>
        <w:bottom w:val="none" w:sz="0" w:space="0" w:color="auto"/>
        <w:right w:val="none" w:sz="0" w:space="0" w:color="auto"/>
      </w:divBdr>
    </w:div>
    <w:div w:id="479348792">
      <w:bodyDiv w:val="1"/>
      <w:marLeft w:val="0"/>
      <w:marRight w:val="0"/>
      <w:marTop w:val="0"/>
      <w:marBottom w:val="0"/>
      <w:divBdr>
        <w:top w:val="none" w:sz="0" w:space="0" w:color="auto"/>
        <w:left w:val="none" w:sz="0" w:space="0" w:color="auto"/>
        <w:bottom w:val="none" w:sz="0" w:space="0" w:color="auto"/>
        <w:right w:val="none" w:sz="0" w:space="0" w:color="auto"/>
      </w:divBdr>
    </w:div>
    <w:div w:id="522281937">
      <w:bodyDiv w:val="1"/>
      <w:marLeft w:val="0"/>
      <w:marRight w:val="0"/>
      <w:marTop w:val="0"/>
      <w:marBottom w:val="0"/>
      <w:divBdr>
        <w:top w:val="none" w:sz="0" w:space="0" w:color="auto"/>
        <w:left w:val="none" w:sz="0" w:space="0" w:color="auto"/>
        <w:bottom w:val="none" w:sz="0" w:space="0" w:color="auto"/>
        <w:right w:val="none" w:sz="0" w:space="0" w:color="auto"/>
      </w:divBdr>
    </w:div>
    <w:div w:id="522670962">
      <w:bodyDiv w:val="1"/>
      <w:marLeft w:val="0"/>
      <w:marRight w:val="0"/>
      <w:marTop w:val="0"/>
      <w:marBottom w:val="0"/>
      <w:divBdr>
        <w:top w:val="none" w:sz="0" w:space="0" w:color="auto"/>
        <w:left w:val="none" w:sz="0" w:space="0" w:color="auto"/>
        <w:bottom w:val="none" w:sz="0" w:space="0" w:color="auto"/>
        <w:right w:val="none" w:sz="0" w:space="0" w:color="auto"/>
      </w:divBdr>
    </w:div>
    <w:div w:id="527109159">
      <w:bodyDiv w:val="1"/>
      <w:marLeft w:val="0"/>
      <w:marRight w:val="0"/>
      <w:marTop w:val="0"/>
      <w:marBottom w:val="0"/>
      <w:divBdr>
        <w:top w:val="none" w:sz="0" w:space="0" w:color="auto"/>
        <w:left w:val="none" w:sz="0" w:space="0" w:color="auto"/>
        <w:bottom w:val="none" w:sz="0" w:space="0" w:color="auto"/>
        <w:right w:val="none" w:sz="0" w:space="0" w:color="auto"/>
      </w:divBdr>
    </w:div>
    <w:div w:id="570968364">
      <w:bodyDiv w:val="1"/>
      <w:marLeft w:val="0"/>
      <w:marRight w:val="0"/>
      <w:marTop w:val="0"/>
      <w:marBottom w:val="0"/>
      <w:divBdr>
        <w:top w:val="none" w:sz="0" w:space="0" w:color="auto"/>
        <w:left w:val="none" w:sz="0" w:space="0" w:color="auto"/>
        <w:bottom w:val="none" w:sz="0" w:space="0" w:color="auto"/>
        <w:right w:val="none" w:sz="0" w:space="0" w:color="auto"/>
      </w:divBdr>
    </w:div>
    <w:div w:id="594484588">
      <w:bodyDiv w:val="1"/>
      <w:marLeft w:val="0"/>
      <w:marRight w:val="0"/>
      <w:marTop w:val="0"/>
      <w:marBottom w:val="0"/>
      <w:divBdr>
        <w:top w:val="none" w:sz="0" w:space="0" w:color="auto"/>
        <w:left w:val="none" w:sz="0" w:space="0" w:color="auto"/>
        <w:bottom w:val="none" w:sz="0" w:space="0" w:color="auto"/>
        <w:right w:val="none" w:sz="0" w:space="0" w:color="auto"/>
      </w:divBdr>
    </w:div>
    <w:div w:id="613177561">
      <w:bodyDiv w:val="1"/>
      <w:marLeft w:val="0"/>
      <w:marRight w:val="0"/>
      <w:marTop w:val="0"/>
      <w:marBottom w:val="0"/>
      <w:divBdr>
        <w:top w:val="none" w:sz="0" w:space="0" w:color="auto"/>
        <w:left w:val="none" w:sz="0" w:space="0" w:color="auto"/>
        <w:bottom w:val="none" w:sz="0" w:space="0" w:color="auto"/>
        <w:right w:val="none" w:sz="0" w:space="0" w:color="auto"/>
      </w:divBdr>
    </w:div>
    <w:div w:id="620839998">
      <w:bodyDiv w:val="1"/>
      <w:marLeft w:val="0"/>
      <w:marRight w:val="0"/>
      <w:marTop w:val="0"/>
      <w:marBottom w:val="0"/>
      <w:divBdr>
        <w:top w:val="none" w:sz="0" w:space="0" w:color="auto"/>
        <w:left w:val="none" w:sz="0" w:space="0" w:color="auto"/>
        <w:bottom w:val="none" w:sz="0" w:space="0" w:color="auto"/>
        <w:right w:val="none" w:sz="0" w:space="0" w:color="auto"/>
      </w:divBdr>
    </w:div>
    <w:div w:id="647199990">
      <w:bodyDiv w:val="1"/>
      <w:marLeft w:val="0"/>
      <w:marRight w:val="0"/>
      <w:marTop w:val="0"/>
      <w:marBottom w:val="0"/>
      <w:divBdr>
        <w:top w:val="none" w:sz="0" w:space="0" w:color="auto"/>
        <w:left w:val="none" w:sz="0" w:space="0" w:color="auto"/>
        <w:bottom w:val="none" w:sz="0" w:space="0" w:color="auto"/>
        <w:right w:val="none" w:sz="0" w:space="0" w:color="auto"/>
      </w:divBdr>
    </w:div>
    <w:div w:id="663705984">
      <w:bodyDiv w:val="1"/>
      <w:marLeft w:val="0"/>
      <w:marRight w:val="0"/>
      <w:marTop w:val="0"/>
      <w:marBottom w:val="0"/>
      <w:divBdr>
        <w:top w:val="none" w:sz="0" w:space="0" w:color="auto"/>
        <w:left w:val="none" w:sz="0" w:space="0" w:color="auto"/>
        <w:bottom w:val="none" w:sz="0" w:space="0" w:color="auto"/>
        <w:right w:val="none" w:sz="0" w:space="0" w:color="auto"/>
      </w:divBdr>
    </w:div>
    <w:div w:id="664237661">
      <w:bodyDiv w:val="1"/>
      <w:marLeft w:val="0"/>
      <w:marRight w:val="0"/>
      <w:marTop w:val="0"/>
      <w:marBottom w:val="0"/>
      <w:divBdr>
        <w:top w:val="none" w:sz="0" w:space="0" w:color="auto"/>
        <w:left w:val="none" w:sz="0" w:space="0" w:color="auto"/>
        <w:bottom w:val="none" w:sz="0" w:space="0" w:color="auto"/>
        <w:right w:val="none" w:sz="0" w:space="0" w:color="auto"/>
      </w:divBdr>
    </w:div>
    <w:div w:id="671690266">
      <w:bodyDiv w:val="1"/>
      <w:marLeft w:val="0"/>
      <w:marRight w:val="0"/>
      <w:marTop w:val="0"/>
      <w:marBottom w:val="0"/>
      <w:divBdr>
        <w:top w:val="none" w:sz="0" w:space="0" w:color="auto"/>
        <w:left w:val="none" w:sz="0" w:space="0" w:color="auto"/>
        <w:bottom w:val="none" w:sz="0" w:space="0" w:color="auto"/>
        <w:right w:val="none" w:sz="0" w:space="0" w:color="auto"/>
      </w:divBdr>
    </w:div>
    <w:div w:id="675569790">
      <w:bodyDiv w:val="1"/>
      <w:marLeft w:val="0"/>
      <w:marRight w:val="0"/>
      <w:marTop w:val="0"/>
      <w:marBottom w:val="0"/>
      <w:divBdr>
        <w:top w:val="none" w:sz="0" w:space="0" w:color="auto"/>
        <w:left w:val="none" w:sz="0" w:space="0" w:color="auto"/>
        <w:bottom w:val="none" w:sz="0" w:space="0" w:color="auto"/>
        <w:right w:val="none" w:sz="0" w:space="0" w:color="auto"/>
      </w:divBdr>
    </w:div>
    <w:div w:id="685255267">
      <w:bodyDiv w:val="1"/>
      <w:marLeft w:val="0"/>
      <w:marRight w:val="0"/>
      <w:marTop w:val="0"/>
      <w:marBottom w:val="0"/>
      <w:divBdr>
        <w:top w:val="none" w:sz="0" w:space="0" w:color="auto"/>
        <w:left w:val="none" w:sz="0" w:space="0" w:color="auto"/>
        <w:bottom w:val="none" w:sz="0" w:space="0" w:color="auto"/>
        <w:right w:val="none" w:sz="0" w:space="0" w:color="auto"/>
      </w:divBdr>
    </w:div>
    <w:div w:id="686757852">
      <w:bodyDiv w:val="1"/>
      <w:marLeft w:val="0"/>
      <w:marRight w:val="0"/>
      <w:marTop w:val="0"/>
      <w:marBottom w:val="0"/>
      <w:divBdr>
        <w:top w:val="none" w:sz="0" w:space="0" w:color="auto"/>
        <w:left w:val="none" w:sz="0" w:space="0" w:color="auto"/>
        <w:bottom w:val="none" w:sz="0" w:space="0" w:color="auto"/>
        <w:right w:val="none" w:sz="0" w:space="0" w:color="auto"/>
      </w:divBdr>
    </w:div>
    <w:div w:id="707875555">
      <w:bodyDiv w:val="1"/>
      <w:marLeft w:val="0"/>
      <w:marRight w:val="0"/>
      <w:marTop w:val="0"/>
      <w:marBottom w:val="0"/>
      <w:divBdr>
        <w:top w:val="none" w:sz="0" w:space="0" w:color="auto"/>
        <w:left w:val="none" w:sz="0" w:space="0" w:color="auto"/>
        <w:bottom w:val="none" w:sz="0" w:space="0" w:color="auto"/>
        <w:right w:val="none" w:sz="0" w:space="0" w:color="auto"/>
      </w:divBdr>
    </w:div>
    <w:div w:id="732317282">
      <w:bodyDiv w:val="1"/>
      <w:marLeft w:val="0"/>
      <w:marRight w:val="0"/>
      <w:marTop w:val="0"/>
      <w:marBottom w:val="0"/>
      <w:divBdr>
        <w:top w:val="none" w:sz="0" w:space="0" w:color="auto"/>
        <w:left w:val="none" w:sz="0" w:space="0" w:color="auto"/>
        <w:bottom w:val="none" w:sz="0" w:space="0" w:color="auto"/>
        <w:right w:val="none" w:sz="0" w:space="0" w:color="auto"/>
      </w:divBdr>
    </w:div>
    <w:div w:id="743063488">
      <w:bodyDiv w:val="1"/>
      <w:marLeft w:val="0"/>
      <w:marRight w:val="0"/>
      <w:marTop w:val="0"/>
      <w:marBottom w:val="0"/>
      <w:divBdr>
        <w:top w:val="none" w:sz="0" w:space="0" w:color="auto"/>
        <w:left w:val="none" w:sz="0" w:space="0" w:color="auto"/>
        <w:bottom w:val="none" w:sz="0" w:space="0" w:color="auto"/>
        <w:right w:val="none" w:sz="0" w:space="0" w:color="auto"/>
      </w:divBdr>
    </w:div>
    <w:div w:id="771318213">
      <w:bodyDiv w:val="1"/>
      <w:marLeft w:val="0"/>
      <w:marRight w:val="0"/>
      <w:marTop w:val="0"/>
      <w:marBottom w:val="0"/>
      <w:divBdr>
        <w:top w:val="none" w:sz="0" w:space="0" w:color="auto"/>
        <w:left w:val="none" w:sz="0" w:space="0" w:color="auto"/>
        <w:bottom w:val="none" w:sz="0" w:space="0" w:color="auto"/>
        <w:right w:val="none" w:sz="0" w:space="0" w:color="auto"/>
      </w:divBdr>
    </w:div>
    <w:div w:id="818615780">
      <w:bodyDiv w:val="1"/>
      <w:marLeft w:val="0"/>
      <w:marRight w:val="0"/>
      <w:marTop w:val="0"/>
      <w:marBottom w:val="0"/>
      <w:divBdr>
        <w:top w:val="none" w:sz="0" w:space="0" w:color="auto"/>
        <w:left w:val="none" w:sz="0" w:space="0" w:color="auto"/>
        <w:bottom w:val="none" w:sz="0" w:space="0" w:color="auto"/>
        <w:right w:val="none" w:sz="0" w:space="0" w:color="auto"/>
      </w:divBdr>
    </w:div>
    <w:div w:id="830829552">
      <w:bodyDiv w:val="1"/>
      <w:marLeft w:val="0"/>
      <w:marRight w:val="0"/>
      <w:marTop w:val="0"/>
      <w:marBottom w:val="0"/>
      <w:divBdr>
        <w:top w:val="none" w:sz="0" w:space="0" w:color="auto"/>
        <w:left w:val="none" w:sz="0" w:space="0" w:color="auto"/>
        <w:bottom w:val="none" w:sz="0" w:space="0" w:color="auto"/>
        <w:right w:val="none" w:sz="0" w:space="0" w:color="auto"/>
      </w:divBdr>
    </w:div>
    <w:div w:id="845748912">
      <w:bodyDiv w:val="1"/>
      <w:marLeft w:val="0"/>
      <w:marRight w:val="0"/>
      <w:marTop w:val="0"/>
      <w:marBottom w:val="0"/>
      <w:divBdr>
        <w:top w:val="none" w:sz="0" w:space="0" w:color="auto"/>
        <w:left w:val="none" w:sz="0" w:space="0" w:color="auto"/>
        <w:bottom w:val="none" w:sz="0" w:space="0" w:color="auto"/>
        <w:right w:val="none" w:sz="0" w:space="0" w:color="auto"/>
      </w:divBdr>
    </w:div>
    <w:div w:id="924193275">
      <w:bodyDiv w:val="1"/>
      <w:marLeft w:val="0"/>
      <w:marRight w:val="0"/>
      <w:marTop w:val="0"/>
      <w:marBottom w:val="0"/>
      <w:divBdr>
        <w:top w:val="none" w:sz="0" w:space="0" w:color="auto"/>
        <w:left w:val="none" w:sz="0" w:space="0" w:color="auto"/>
        <w:bottom w:val="none" w:sz="0" w:space="0" w:color="auto"/>
        <w:right w:val="none" w:sz="0" w:space="0" w:color="auto"/>
      </w:divBdr>
    </w:div>
    <w:div w:id="989553555">
      <w:bodyDiv w:val="1"/>
      <w:marLeft w:val="0"/>
      <w:marRight w:val="0"/>
      <w:marTop w:val="0"/>
      <w:marBottom w:val="0"/>
      <w:divBdr>
        <w:top w:val="none" w:sz="0" w:space="0" w:color="auto"/>
        <w:left w:val="none" w:sz="0" w:space="0" w:color="auto"/>
        <w:bottom w:val="none" w:sz="0" w:space="0" w:color="auto"/>
        <w:right w:val="none" w:sz="0" w:space="0" w:color="auto"/>
      </w:divBdr>
    </w:div>
    <w:div w:id="993410970">
      <w:bodyDiv w:val="1"/>
      <w:marLeft w:val="0"/>
      <w:marRight w:val="0"/>
      <w:marTop w:val="0"/>
      <w:marBottom w:val="0"/>
      <w:divBdr>
        <w:top w:val="none" w:sz="0" w:space="0" w:color="auto"/>
        <w:left w:val="none" w:sz="0" w:space="0" w:color="auto"/>
        <w:bottom w:val="none" w:sz="0" w:space="0" w:color="auto"/>
        <w:right w:val="none" w:sz="0" w:space="0" w:color="auto"/>
      </w:divBdr>
    </w:div>
    <w:div w:id="1017539253">
      <w:bodyDiv w:val="1"/>
      <w:marLeft w:val="0"/>
      <w:marRight w:val="0"/>
      <w:marTop w:val="0"/>
      <w:marBottom w:val="0"/>
      <w:divBdr>
        <w:top w:val="none" w:sz="0" w:space="0" w:color="auto"/>
        <w:left w:val="none" w:sz="0" w:space="0" w:color="auto"/>
        <w:bottom w:val="none" w:sz="0" w:space="0" w:color="auto"/>
        <w:right w:val="none" w:sz="0" w:space="0" w:color="auto"/>
      </w:divBdr>
    </w:div>
    <w:div w:id="1046488279">
      <w:bodyDiv w:val="1"/>
      <w:marLeft w:val="0"/>
      <w:marRight w:val="0"/>
      <w:marTop w:val="0"/>
      <w:marBottom w:val="0"/>
      <w:divBdr>
        <w:top w:val="none" w:sz="0" w:space="0" w:color="auto"/>
        <w:left w:val="none" w:sz="0" w:space="0" w:color="auto"/>
        <w:bottom w:val="none" w:sz="0" w:space="0" w:color="auto"/>
        <w:right w:val="none" w:sz="0" w:space="0" w:color="auto"/>
      </w:divBdr>
    </w:div>
    <w:div w:id="1056004899">
      <w:bodyDiv w:val="1"/>
      <w:marLeft w:val="0"/>
      <w:marRight w:val="0"/>
      <w:marTop w:val="0"/>
      <w:marBottom w:val="0"/>
      <w:divBdr>
        <w:top w:val="none" w:sz="0" w:space="0" w:color="auto"/>
        <w:left w:val="none" w:sz="0" w:space="0" w:color="auto"/>
        <w:bottom w:val="none" w:sz="0" w:space="0" w:color="auto"/>
        <w:right w:val="none" w:sz="0" w:space="0" w:color="auto"/>
      </w:divBdr>
    </w:div>
    <w:div w:id="1058242061">
      <w:bodyDiv w:val="1"/>
      <w:marLeft w:val="0"/>
      <w:marRight w:val="0"/>
      <w:marTop w:val="0"/>
      <w:marBottom w:val="0"/>
      <w:divBdr>
        <w:top w:val="none" w:sz="0" w:space="0" w:color="auto"/>
        <w:left w:val="none" w:sz="0" w:space="0" w:color="auto"/>
        <w:bottom w:val="none" w:sz="0" w:space="0" w:color="auto"/>
        <w:right w:val="none" w:sz="0" w:space="0" w:color="auto"/>
      </w:divBdr>
    </w:div>
    <w:div w:id="1065227354">
      <w:bodyDiv w:val="1"/>
      <w:marLeft w:val="0"/>
      <w:marRight w:val="0"/>
      <w:marTop w:val="0"/>
      <w:marBottom w:val="0"/>
      <w:divBdr>
        <w:top w:val="none" w:sz="0" w:space="0" w:color="auto"/>
        <w:left w:val="none" w:sz="0" w:space="0" w:color="auto"/>
        <w:bottom w:val="none" w:sz="0" w:space="0" w:color="auto"/>
        <w:right w:val="none" w:sz="0" w:space="0" w:color="auto"/>
      </w:divBdr>
    </w:div>
    <w:div w:id="1126005989">
      <w:bodyDiv w:val="1"/>
      <w:marLeft w:val="0"/>
      <w:marRight w:val="0"/>
      <w:marTop w:val="0"/>
      <w:marBottom w:val="0"/>
      <w:divBdr>
        <w:top w:val="none" w:sz="0" w:space="0" w:color="auto"/>
        <w:left w:val="none" w:sz="0" w:space="0" w:color="auto"/>
        <w:bottom w:val="none" w:sz="0" w:space="0" w:color="auto"/>
        <w:right w:val="none" w:sz="0" w:space="0" w:color="auto"/>
      </w:divBdr>
    </w:div>
    <w:div w:id="1136676843">
      <w:bodyDiv w:val="1"/>
      <w:marLeft w:val="0"/>
      <w:marRight w:val="0"/>
      <w:marTop w:val="0"/>
      <w:marBottom w:val="0"/>
      <w:divBdr>
        <w:top w:val="none" w:sz="0" w:space="0" w:color="auto"/>
        <w:left w:val="none" w:sz="0" w:space="0" w:color="auto"/>
        <w:bottom w:val="none" w:sz="0" w:space="0" w:color="auto"/>
        <w:right w:val="none" w:sz="0" w:space="0" w:color="auto"/>
      </w:divBdr>
    </w:div>
    <w:div w:id="1156409503">
      <w:bodyDiv w:val="1"/>
      <w:marLeft w:val="0"/>
      <w:marRight w:val="0"/>
      <w:marTop w:val="0"/>
      <w:marBottom w:val="0"/>
      <w:divBdr>
        <w:top w:val="none" w:sz="0" w:space="0" w:color="auto"/>
        <w:left w:val="none" w:sz="0" w:space="0" w:color="auto"/>
        <w:bottom w:val="none" w:sz="0" w:space="0" w:color="auto"/>
        <w:right w:val="none" w:sz="0" w:space="0" w:color="auto"/>
      </w:divBdr>
    </w:div>
    <w:div w:id="1206332547">
      <w:bodyDiv w:val="1"/>
      <w:marLeft w:val="0"/>
      <w:marRight w:val="0"/>
      <w:marTop w:val="0"/>
      <w:marBottom w:val="0"/>
      <w:divBdr>
        <w:top w:val="none" w:sz="0" w:space="0" w:color="auto"/>
        <w:left w:val="none" w:sz="0" w:space="0" w:color="auto"/>
        <w:bottom w:val="none" w:sz="0" w:space="0" w:color="auto"/>
        <w:right w:val="none" w:sz="0" w:space="0" w:color="auto"/>
      </w:divBdr>
    </w:div>
    <w:div w:id="1208949134">
      <w:bodyDiv w:val="1"/>
      <w:marLeft w:val="0"/>
      <w:marRight w:val="0"/>
      <w:marTop w:val="0"/>
      <w:marBottom w:val="0"/>
      <w:divBdr>
        <w:top w:val="none" w:sz="0" w:space="0" w:color="auto"/>
        <w:left w:val="none" w:sz="0" w:space="0" w:color="auto"/>
        <w:bottom w:val="none" w:sz="0" w:space="0" w:color="auto"/>
        <w:right w:val="none" w:sz="0" w:space="0" w:color="auto"/>
      </w:divBdr>
      <w:divsChild>
        <w:div w:id="548340439">
          <w:marLeft w:val="720"/>
          <w:marRight w:val="0"/>
          <w:marTop w:val="0"/>
          <w:marBottom w:val="0"/>
          <w:divBdr>
            <w:top w:val="none" w:sz="0" w:space="0" w:color="auto"/>
            <w:left w:val="none" w:sz="0" w:space="0" w:color="auto"/>
            <w:bottom w:val="none" w:sz="0" w:space="0" w:color="auto"/>
            <w:right w:val="none" w:sz="0" w:space="0" w:color="auto"/>
          </w:divBdr>
        </w:div>
        <w:div w:id="916012140">
          <w:marLeft w:val="720"/>
          <w:marRight w:val="0"/>
          <w:marTop w:val="0"/>
          <w:marBottom w:val="0"/>
          <w:divBdr>
            <w:top w:val="none" w:sz="0" w:space="0" w:color="auto"/>
            <w:left w:val="none" w:sz="0" w:space="0" w:color="auto"/>
            <w:bottom w:val="none" w:sz="0" w:space="0" w:color="auto"/>
            <w:right w:val="none" w:sz="0" w:space="0" w:color="auto"/>
          </w:divBdr>
        </w:div>
        <w:div w:id="1094517652">
          <w:marLeft w:val="720"/>
          <w:marRight w:val="0"/>
          <w:marTop w:val="0"/>
          <w:marBottom w:val="0"/>
          <w:divBdr>
            <w:top w:val="none" w:sz="0" w:space="0" w:color="auto"/>
            <w:left w:val="none" w:sz="0" w:space="0" w:color="auto"/>
            <w:bottom w:val="none" w:sz="0" w:space="0" w:color="auto"/>
            <w:right w:val="none" w:sz="0" w:space="0" w:color="auto"/>
          </w:divBdr>
        </w:div>
      </w:divsChild>
    </w:div>
    <w:div w:id="1218517485">
      <w:bodyDiv w:val="1"/>
      <w:marLeft w:val="0"/>
      <w:marRight w:val="0"/>
      <w:marTop w:val="0"/>
      <w:marBottom w:val="0"/>
      <w:divBdr>
        <w:top w:val="none" w:sz="0" w:space="0" w:color="auto"/>
        <w:left w:val="none" w:sz="0" w:space="0" w:color="auto"/>
        <w:bottom w:val="none" w:sz="0" w:space="0" w:color="auto"/>
        <w:right w:val="none" w:sz="0" w:space="0" w:color="auto"/>
      </w:divBdr>
    </w:div>
    <w:div w:id="1226456981">
      <w:bodyDiv w:val="1"/>
      <w:marLeft w:val="0"/>
      <w:marRight w:val="0"/>
      <w:marTop w:val="0"/>
      <w:marBottom w:val="0"/>
      <w:divBdr>
        <w:top w:val="none" w:sz="0" w:space="0" w:color="auto"/>
        <w:left w:val="none" w:sz="0" w:space="0" w:color="auto"/>
        <w:bottom w:val="none" w:sz="0" w:space="0" w:color="auto"/>
        <w:right w:val="none" w:sz="0" w:space="0" w:color="auto"/>
      </w:divBdr>
    </w:div>
    <w:div w:id="1226573592">
      <w:bodyDiv w:val="1"/>
      <w:marLeft w:val="0"/>
      <w:marRight w:val="0"/>
      <w:marTop w:val="0"/>
      <w:marBottom w:val="0"/>
      <w:divBdr>
        <w:top w:val="none" w:sz="0" w:space="0" w:color="auto"/>
        <w:left w:val="none" w:sz="0" w:space="0" w:color="auto"/>
        <w:bottom w:val="none" w:sz="0" w:space="0" w:color="auto"/>
        <w:right w:val="none" w:sz="0" w:space="0" w:color="auto"/>
      </w:divBdr>
    </w:div>
    <w:div w:id="1265185432">
      <w:bodyDiv w:val="1"/>
      <w:marLeft w:val="0"/>
      <w:marRight w:val="0"/>
      <w:marTop w:val="0"/>
      <w:marBottom w:val="0"/>
      <w:divBdr>
        <w:top w:val="none" w:sz="0" w:space="0" w:color="auto"/>
        <w:left w:val="none" w:sz="0" w:space="0" w:color="auto"/>
        <w:bottom w:val="none" w:sz="0" w:space="0" w:color="auto"/>
        <w:right w:val="none" w:sz="0" w:space="0" w:color="auto"/>
      </w:divBdr>
    </w:div>
    <w:div w:id="1371805969">
      <w:bodyDiv w:val="1"/>
      <w:marLeft w:val="0"/>
      <w:marRight w:val="0"/>
      <w:marTop w:val="0"/>
      <w:marBottom w:val="0"/>
      <w:divBdr>
        <w:top w:val="none" w:sz="0" w:space="0" w:color="auto"/>
        <w:left w:val="none" w:sz="0" w:space="0" w:color="auto"/>
        <w:bottom w:val="none" w:sz="0" w:space="0" w:color="auto"/>
        <w:right w:val="none" w:sz="0" w:space="0" w:color="auto"/>
      </w:divBdr>
    </w:div>
    <w:div w:id="1376781005">
      <w:bodyDiv w:val="1"/>
      <w:marLeft w:val="0"/>
      <w:marRight w:val="0"/>
      <w:marTop w:val="0"/>
      <w:marBottom w:val="0"/>
      <w:divBdr>
        <w:top w:val="none" w:sz="0" w:space="0" w:color="auto"/>
        <w:left w:val="none" w:sz="0" w:space="0" w:color="auto"/>
        <w:bottom w:val="none" w:sz="0" w:space="0" w:color="auto"/>
        <w:right w:val="none" w:sz="0" w:space="0" w:color="auto"/>
      </w:divBdr>
    </w:div>
    <w:div w:id="1413509581">
      <w:bodyDiv w:val="1"/>
      <w:marLeft w:val="0"/>
      <w:marRight w:val="0"/>
      <w:marTop w:val="0"/>
      <w:marBottom w:val="0"/>
      <w:divBdr>
        <w:top w:val="none" w:sz="0" w:space="0" w:color="auto"/>
        <w:left w:val="none" w:sz="0" w:space="0" w:color="auto"/>
        <w:bottom w:val="none" w:sz="0" w:space="0" w:color="auto"/>
        <w:right w:val="none" w:sz="0" w:space="0" w:color="auto"/>
      </w:divBdr>
    </w:div>
    <w:div w:id="1416703481">
      <w:bodyDiv w:val="1"/>
      <w:marLeft w:val="0"/>
      <w:marRight w:val="0"/>
      <w:marTop w:val="0"/>
      <w:marBottom w:val="0"/>
      <w:divBdr>
        <w:top w:val="none" w:sz="0" w:space="0" w:color="auto"/>
        <w:left w:val="none" w:sz="0" w:space="0" w:color="auto"/>
        <w:bottom w:val="none" w:sz="0" w:space="0" w:color="auto"/>
        <w:right w:val="none" w:sz="0" w:space="0" w:color="auto"/>
      </w:divBdr>
    </w:div>
    <w:div w:id="1432898688">
      <w:bodyDiv w:val="1"/>
      <w:marLeft w:val="0"/>
      <w:marRight w:val="0"/>
      <w:marTop w:val="0"/>
      <w:marBottom w:val="0"/>
      <w:divBdr>
        <w:top w:val="none" w:sz="0" w:space="0" w:color="auto"/>
        <w:left w:val="none" w:sz="0" w:space="0" w:color="auto"/>
        <w:bottom w:val="none" w:sz="0" w:space="0" w:color="auto"/>
        <w:right w:val="none" w:sz="0" w:space="0" w:color="auto"/>
      </w:divBdr>
    </w:div>
    <w:div w:id="1442797357">
      <w:bodyDiv w:val="1"/>
      <w:marLeft w:val="0"/>
      <w:marRight w:val="0"/>
      <w:marTop w:val="0"/>
      <w:marBottom w:val="0"/>
      <w:divBdr>
        <w:top w:val="none" w:sz="0" w:space="0" w:color="auto"/>
        <w:left w:val="none" w:sz="0" w:space="0" w:color="auto"/>
        <w:bottom w:val="none" w:sz="0" w:space="0" w:color="auto"/>
        <w:right w:val="none" w:sz="0" w:space="0" w:color="auto"/>
      </w:divBdr>
    </w:div>
    <w:div w:id="1454669423">
      <w:bodyDiv w:val="1"/>
      <w:marLeft w:val="0"/>
      <w:marRight w:val="0"/>
      <w:marTop w:val="0"/>
      <w:marBottom w:val="0"/>
      <w:divBdr>
        <w:top w:val="none" w:sz="0" w:space="0" w:color="auto"/>
        <w:left w:val="none" w:sz="0" w:space="0" w:color="auto"/>
        <w:bottom w:val="none" w:sz="0" w:space="0" w:color="auto"/>
        <w:right w:val="none" w:sz="0" w:space="0" w:color="auto"/>
      </w:divBdr>
    </w:div>
    <w:div w:id="1465931099">
      <w:bodyDiv w:val="1"/>
      <w:marLeft w:val="0"/>
      <w:marRight w:val="0"/>
      <w:marTop w:val="0"/>
      <w:marBottom w:val="0"/>
      <w:divBdr>
        <w:top w:val="none" w:sz="0" w:space="0" w:color="auto"/>
        <w:left w:val="none" w:sz="0" w:space="0" w:color="auto"/>
        <w:bottom w:val="none" w:sz="0" w:space="0" w:color="auto"/>
        <w:right w:val="none" w:sz="0" w:space="0" w:color="auto"/>
      </w:divBdr>
    </w:div>
    <w:div w:id="1488519643">
      <w:bodyDiv w:val="1"/>
      <w:marLeft w:val="0"/>
      <w:marRight w:val="0"/>
      <w:marTop w:val="0"/>
      <w:marBottom w:val="0"/>
      <w:divBdr>
        <w:top w:val="none" w:sz="0" w:space="0" w:color="auto"/>
        <w:left w:val="none" w:sz="0" w:space="0" w:color="auto"/>
        <w:bottom w:val="none" w:sz="0" w:space="0" w:color="auto"/>
        <w:right w:val="none" w:sz="0" w:space="0" w:color="auto"/>
      </w:divBdr>
    </w:div>
    <w:div w:id="1497572020">
      <w:bodyDiv w:val="1"/>
      <w:marLeft w:val="0"/>
      <w:marRight w:val="0"/>
      <w:marTop w:val="0"/>
      <w:marBottom w:val="0"/>
      <w:divBdr>
        <w:top w:val="none" w:sz="0" w:space="0" w:color="auto"/>
        <w:left w:val="none" w:sz="0" w:space="0" w:color="auto"/>
        <w:bottom w:val="none" w:sz="0" w:space="0" w:color="auto"/>
        <w:right w:val="none" w:sz="0" w:space="0" w:color="auto"/>
      </w:divBdr>
    </w:div>
    <w:div w:id="1503861237">
      <w:bodyDiv w:val="1"/>
      <w:marLeft w:val="0"/>
      <w:marRight w:val="0"/>
      <w:marTop w:val="0"/>
      <w:marBottom w:val="0"/>
      <w:divBdr>
        <w:top w:val="none" w:sz="0" w:space="0" w:color="auto"/>
        <w:left w:val="none" w:sz="0" w:space="0" w:color="auto"/>
        <w:bottom w:val="none" w:sz="0" w:space="0" w:color="auto"/>
        <w:right w:val="none" w:sz="0" w:space="0" w:color="auto"/>
      </w:divBdr>
    </w:div>
    <w:div w:id="1513841204">
      <w:bodyDiv w:val="1"/>
      <w:marLeft w:val="0"/>
      <w:marRight w:val="0"/>
      <w:marTop w:val="0"/>
      <w:marBottom w:val="0"/>
      <w:divBdr>
        <w:top w:val="none" w:sz="0" w:space="0" w:color="auto"/>
        <w:left w:val="none" w:sz="0" w:space="0" w:color="auto"/>
        <w:bottom w:val="none" w:sz="0" w:space="0" w:color="auto"/>
        <w:right w:val="none" w:sz="0" w:space="0" w:color="auto"/>
      </w:divBdr>
    </w:div>
    <w:div w:id="1522890076">
      <w:bodyDiv w:val="1"/>
      <w:marLeft w:val="0"/>
      <w:marRight w:val="0"/>
      <w:marTop w:val="0"/>
      <w:marBottom w:val="0"/>
      <w:divBdr>
        <w:top w:val="none" w:sz="0" w:space="0" w:color="auto"/>
        <w:left w:val="none" w:sz="0" w:space="0" w:color="auto"/>
        <w:bottom w:val="none" w:sz="0" w:space="0" w:color="auto"/>
        <w:right w:val="none" w:sz="0" w:space="0" w:color="auto"/>
      </w:divBdr>
    </w:div>
    <w:div w:id="1577207441">
      <w:bodyDiv w:val="1"/>
      <w:marLeft w:val="0"/>
      <w:marRight w:val="0"/>
      <w:marTop w:val="0"/>
      <w:marBottom w:val="0"/>
      <w:divBdr>
        <w:top w:val="none" w:sz="0" w:space="0" w:color="auto"/>
        <w:left w:val="none" w:sz="0" w:space="0" w:color="auto"/>
        <w:bottom w:val="none" w:sz="0" w:space="0" w:color="auto"/>
        <w:right w:val="none" w:sz="0" w:space="0" w:color="auto"/>
      </w:divBdr>
    </w:div>
    <w:div w:id="1595553159">
      <w:bodyDiv w:val="1"/>
      <w:marLeft w:val="0"/>
      <w:marRight w:val="0"/>
      <w:marTop w:val="0"/>
      <w:marBottom w:val="0"/>
      <w:divBdr>
        <w:top w:val="none" w:sz="0" w:space="0" w:color="auto"/>
        <w:left w:val="none" w:sz="0" w:space="0" w:color="auto"/>
        <w:bottom w:val="none" w:sz="0" w:space="0" w:color="auto"/>
        <w:right w:val="none" w:sz="0" w:space="0" w:color="auto"/>
      </w:divBdr>
    </w:div>
    <w:div w:id="1623262500">
      <w:bodyDiv w:val="1"/>
      <w:marLeft w:val="0"/>
      <w:marRight w:val="0"/>
      <w:marTop w:val="0"/>
      <w:marBottom w:val="0"/>
      <w:divBdr>
        <w:top w:val="none" w:sz="0" w:space="0" w:color="auto"/>
        <w:left w:val="none" w:sz="0" w:space="0" w:color="auto"/>
        <w:bottom w:val="none" w:sz="0" w:space="0" w:color="auto"/>
        <w:right w:val="none" w:sz="0" w:space="0" w:color="auto"/>
      </w:divBdr>
    </w:div>
    <w:div w:id="1641613486">
      <w:bodyDiv w:val="1"/>
      <w:marLeft w:val="0"/>
      <w:marRight w:val="0"/>
      <w:marTop w:val="0"/>
      <w:marBottom w:val="0"/>
      <w:divBdr>
        <w:top w:val="none" w:sz="0" w:space="0" w:color="auto"/>
        <w:left w:val="none" w:sz="0" w:space="0" w:color="auto"/>
        <w:bottom w:val="none" w:sz="0" w:space="0" w:color="auto"/>
        <w:right w:val="none" w:sz="0" w:space="0" w:color="auto"/>
      </w:divBdr>
    </w:div>
    <w:div w:id="1660496332">
      <w:bodyDiv w:val="1"/>
      <w:marLeft w:val="0"/>
      <w:marRight w:val="0"/>
      <w:marTop w:val="0"/>
      <w:marBottom w:val="0"/>
      <w:divBdr>
        <w:top w:val="none" w:sz="0" w:space="0" w:color="auto"/>
        <w:left w:val="none" w:sz="0" w:space="0" w:color="auto"/>
        <w:bottom w:val="none" w:sz="0" w:space="0" w:color="auto"/>
        <w:right w:val="none" w:sz="0" w:space="0" w:color="auto"/>
      </w:divBdr>
    </w:div>
    <w:div w:id="1713190866">
      <w:bodyDiv w:val="1"/>
      <w:marLeft w:val="0"/>
      <w:marRight w:val="0"/>
      <w:marTop w:val="0"/>
      <w:marBottom w:val="0"/>
      <w:divBdr>
        <w:top w:val="none" w:sz="0" w:space="0" w:color="auto"/>
        <w:left w:val="none" w:sz="0" w:space="0" w:color="auto"/>
        <w:bottom w:val="none" w:sz="0" w:space="0" w:color="auto"/>
        <w:right w:val="none" w:sz="0" w:space="0" w:color="auto"/>
      </w:divBdr>
    </w:div>
    <w:div w:id="1745031659">
      <w:bodyDiv w:val="1"/>
      <w:marLeft w:val="0"/>
      <w:marRight w:val="0"/>
      <w:marTop w:val="0"/>
      <w:marBottom w:val="0"/>
      <w:divBdr>
        <w:top w:val="none" w:sz="0" w:space="0" w:color="auto"/>
        <w:left w:val="none" w:sz="0" w:space="0" w:color="auto"/>
        <w:bottom w:val="none" w:sz="0" w:space="0" w:color="auto"/>
        <w:right w:val="none" w:sz="0" w:space="0" w:color="auto"/>
      </w:divBdr>
    </w:div>
    <w:div w:id="1769545379">
      <w:bodyDiv w:val="1"/>
      <w:marLeft w:val="0"/>
      <w:marRight w:val="0"/>
      <w:marTop w:val="0"/>
      <w:marBottom w:val="0"/>
      <w:divBdr>
        <w:top w:val="none" w:sz="0" w:space="0" w:color="auto"/>
        <w:left w:val="none" w:sz="0" w:space="0" w:color="auto"/>
        <w:bottom w:val="none" w:sz="0" w:space="0" w:color="auto"/>
        <w:right w:val="none" w:sz="0" w:space="0" w:color="auto"/>
      </w:divBdr>
    </w:div>
    <w:div w:id="1829052020">
      <w:bodyDiv w:val="1"/>
      <w:marLeft w:val="0"/>
      <w:marRight w:val="0"/>
      <w:marTop w:val="0"/>
      <w:marBottom w:val="0"/>
      <w:divBdr>
        <w:top w:val="none" w:sz="0" w:space="0" w:color="auto"/>
        <w:left w:val="none" w:sz="0" w:space="0" w:color="auto"/>
        <w:bottom w:val="none" w:sz="0" w:space="0" w:color="auto"/>
        <w:right w:val="none" w:sz="0" w:space="0" w:color="auto"/>
      </w:divBdr>
    </w:div>
    <w:div w:id="1848127928">
      <w:bodyDiv w:val="1"/>
      <w:marLeft w:val="0"/>
      <w:marRight w:val="0"/>
      <w:marTop w:val="0"/>
      <w:marBottom w:val="0"/>
      <w:divBdr>
        <w:top w:val="none" w:sz="0" w:space="0" w:color="auto"/>
        <w:left w:val="none" w:sz="0" w:space="0" w:color="auto"/>
        <w:bottom w:val="none" w:sz="0" w:space="0" w:color="auto"/>
        <w:right w:val="none" w:sz="0" w:space="0" w:color="auto"/>
      </w:divBdr>
    </w:div>
    <w:div w:id="1888761401">
      <w:bodyDiv w:val="1"/>
      <w:marLeft w:val="0"/>
      <w:marRight w:val="0"/>
      <w:marTop w:val="0"/>
      <w:marBottom w:val="0"/>
      <w:divBdr>
        <w:top w:val="none" w:sz="0" w:space="0" w:color="auto"/>
        <w:left w:val="none" w:sz="0" w:space="0" w:color="auto"/>
        <w:bottom w:val="none" w:sz="0" w:space="0" w:color="auto"/>
        <w:right w:val="none" w:sz="0" w:space="0" w:color="auto"/>
      </w:divBdr>
    </w:div>
    <w:div w:id="1940328718">
      <w:bodyDiv w:val="1"/>
      <w:marLeft w:val="0"/>
      <w:marRight w:val="0"/>
      <w:marTop w:val="0"/>
      <w:marBottom w:val="0"/>
      <w:divBdr>
        <w:top w:val="none" w:sz="0" w:space="0" w:color="auto"/>
        <w:left w:val="none" w:sz="0" w:space="0" w:color="auto"/>
        <w:bottom w:val="none" w:sz="0" w:space="0" w:color="auto"/>
        <w:right w:val="none" w:sz="0" w:space="0" w:color="auto"/>
      </w:divBdr>
    </w:div>
    <w:div w:id="1963532295">
      <w:bodyDiv w:val="1"/>
      <w:marLeft w:val="0"/>
      <w:marRight w:val="0"/>
      <w:marTop w:val="0"/>
      <w:marBottom w:val="0"/>
      <w:divBdr>
        <w:top w:val="none" w:sz="0" w:space="0" w:color="auto"/>
        <w:left w:val="none" w:sz="0" w:space="0" w:color="auto"/>
        <w:bottom w:val="none" w:sz="0" w:space="0" w:color="auto"/>
        <w:right w:val="none" w:sz="0" w:space="0" w:color="auto"/>
      </w:divBdr>
    </w:div>
    <w:div w:id="1980694724">
      <w:bodyDiv w:val="1"/>
      <w:marLeft w:val="0"/>
      <w:marRight w:val="0"/>
      <w:marTop w:val="0"/>
      <w:marBottom w:val="0"/>
      <w:divBdr>
        <w:top w:val="none" w:sz="0" w:space="0" w:color="auto"/>
        <w:left w:val="none" w:sz="0" w:space="0" w:color="auto"/>
        <w:bottom w:val="none" w:sz="0" w:space="0" w:color="auto"/>
        <w:right w:val="none" w:sz="0" w:space="0" w:color="auto"/>
      </w:divBdr>
    </w:div>
    <w:div w:id="1997301937">
      <w:bodyDiv w:val="1"/>
      <w:marLeft w:val="0"/>
      <w:marRight w:val="0"/>
      <w:marTop w:val="0"/>
      <w:marBottom w:val="0"/>
      <w:divBdr>
        <w:top w:val="none" w:sz="0" w:space="0" w:color="auto"/>
        <w:left w:val="none" w:sz="0" w:space="0" w:color="auto"/>
        <w:bottom w:val="none" w:sz="0" w:space="0" w:color="auto"/>
        <w:right w:val="none" w:sz="0" w:space="0" w:color="auto"/>
      </w:divBdr>
    </w:div>
    <w:div w:id="1999117627">
      <w:bodyDiv w:val="1"/>
      <w:marLeft w:val="0"/>
      <w:marRight w:val="0"/>
      <w:marTop w:val="0"/>
      <w:marBottom w:val="0"/>
      <w:divBdr>
        <w:top w:val="none" w:sz="0" w:space="0" w:color="auto"/>
        <w:left w:val="none" w:sz="0" w:space="0" w:color="auto"/>
        <w:bottom w:val="none" w:sz="0" w:space="0" w:color="auto"/>
        <w:right w:val="none" w:sz="0" w:space="0" w:color="auto"/>
      </w:divBdr>
    </w:div>
    <w:div w:id="2044665994">
      <w:bodyDiv w:val="1"/>
      <w:marLeft w:val="0"/>
      <w:marRight w:val="0"/>
      <w:marTop w:val="0"/>
      <w:marBottom w:val="0"/>
      <w:divBdr>
        <w:top w:val="none" w:sz="0" w:space="0" w:color="auto"/>
        <w:left w:val="none" w:sz="0" w:space="0" w:color="auto"/>
        <w:bottom w:val="none" w:sz="0" w:space="0" w:color="auto"/>
        <w:right w:val="none" w:sz="0" w:space="0" w:color="auto"/>
      </w:divBdr>
    </w:div>
    <w:div w:id="2049185425">
      <w:bodyDiv w:val="1"/>
      <w:marLeft w:val="0"/>
      <w:marRight w:val="0"/>
      <w:marTop w:val="0"/>
      <w:marBottom w:val="0"/>
      <w:divBdr>
        <w:top w:val="none" w:sz="0" w:space="0" w:color="auto"/>
        <w:left w:val="none" w:sz="0" w:space="0" w:color="auto"/>
        <w:bottom w:val="none" w:sz="0" w:space="0" w:color="auto"/>
        <w:right w:val="none" w:sz="0" w:space="0" w:color="auto"/>
      </w:divBdr>
    </w:div>
    <w:div w:id="2074808367">
      <w:bodyDiv w:val="1"/>
      <w:marLeft w:val="0"/>
      <w:marRight w:val="0"/>
      <w:marTop w:val="0"/>
      <w:marBottom w:val="0"/>
      <w:divBdr>
        <w:top w:val="none" w:sz="0" w:space="0" w:color="auto"/>
        <w:left w:val="none" w:sz="0" w:space="0" w:color="auto"/>
        <w:bottom w:val="none" w:sz="0" w:space="0" w:color="auto"/>
        <w:right w:val="none" w:sz="0" w:space="0" w:color="auto"/>
      </w:divBdr>
    </w:div>
    <w:div w:id="2093693134">
      <w:bodyDiv w:val="1"/>
      <w:marLeft w:val="0"/>
      <w:marRight w:val="0"/>
      <w:marTop w:val="0"/>
      <w:marBottom w:val="0"/>
      <w:divBdr>
        <w:top w:val="none" w:sz="0" w:space="0" w:color="auto"/>
        <w:left w:val="none" w:sz="0" w:space="0" w:color="auto"/>
        <w:bottom w:val="none" w:sz="0" w:space="0" w:color="auto"/>
        <w:right w:val="none" w:sz="0" w:space="0" w:color="auto"/>
      </w:divBdr>
      <w:divsChild>
        <w:div w:id="95254617">
          <w:marLeft w:val="720"/>
          <w:marRight w:val="0"/>
          <w:marTop w:val="0"/>
          <w:marBottom w:val="0"/>
          <w:divBdr>
            <w:top w:val="none" w:sz="0" w:space="0" w:color="auto"/>
            <w:left w:val="none" w:sz="0" w:space="0" w:color="auto"/>
            <w:bottom w:val="none" w:sz="0" w:space="0" w:color="auto"/>
            <w:right w:val="none" w:sz="0" w:space="0" w:color="auto"/>
          </w:divBdr>
        </w:div>
        <w:div w:id="866136873">
          <w:marLeft w:val="720"/>
          <w:marRight w:val="0"/>
          <w:marTop w:val="0"/>
          <w:marBottom w:val="0"/>
          <w:divBdr>
            <w:top w:val="none" w:sz="0" w:space="0" w:color="auto"/>
            <w:left w:val="none" w:sz="0" w:space="0" w:color="auto"/>
            <w:bottom w:val="none" w:sz="0" w:space="0" w:color="auto"/>
            <w:right w:val="none" w:sz="0" w:space="0" w:color="auto"/>
          </w:divBdr>
        </w:div>
        <w:div w:id="1002662776">
          <w:marLeft w:val="720"/>
          <w:marRight w:val="0"/>
          <w:marTop w:val="0"/>
          <w:marBottom w:val="0"/>
          <w:divBdr>
            <w:top w:val="none" w:sz="0" w:space="0" w:color="auto"/>
            <w:left w:val="none" w:sz="0" w:space="0" w:color="auto"/>
            <w:bottom w:val="none" w:sz="0" w:space="0" w:color="auto"/>
            <w:right w:val="none" w:sz="0" w:space="0" w:color="auto"/>
          </w:divBdr>
        </w:div>
        <w:div w:id="1064064499">
          <w:marLeft w:val="720"/>
          <w:marRight w:val="0"/>
          <w:marTop w:val="0"/>
          <w:marBottom w:val="0"/>
          <w:divBdr>
            <w:top w:val="none" w:sz="0" w:space="0" w:color="auto"/>
            <w:left w:val="none" w:sz="0" w:space="0" w:color="auto"/>
            <w:bottom w:val="none" w:sz="0" w:space="0" w:color="auto"/>
            <w:right w:val="none" w:sz="0" w:space="0" w:color="auto"/>
          </w:divBdr>
        </w:div>
        <w:div w:id="1374185321">
          <w:marLeft w:val="720"/>
          <w:marRight w:val="0"/>
          <w:marTop w:val="0"/>
          <w:marBottom w:val="0"/>
          <w:divBdr>
            <w:top w:val="none" w:sz="0" w:space="0" w:color="auto"/>
            <w:left w:val="none" w:sz="0" w:space="0" w:color="auto"/>
            <w:bottom w:val="none" w:sz="0" w:space="0" w:color="auto"/>
            <w:right w:val="none" w:sz="0" w:space="0" w:color="auto"/>
          </w:divBdr>
        </w:div>
        <w:div w:id="1508786244">
          <w:marLeft w:val="720"/>
          <w:marRight w:val="0"/>
          <w:marTop w:val="0"/>
          <w:marBottom w:val="0"/>
          <w:divBdr>
            <w:top w:val="none" w:sz="0" w:space="0" w:color="auto"/>
            <w:left w:val="none" w:sz="0" w:space="0" w:color="auto"/>
            <w:bottom w:val="none" w:sz="0" w:space="0" w:color="auto"/>
            <w:right w:val="none" w:sz="0" w:space="0" w:color="auto"/>
          </w:divBdr>
        </w:div>
      </w:divsChild>
    </w:div>
    <w:div w:id="2098599380">
      <w:bodyDiv w:val="1"/>
      <w:marLeft w:val="0"/>
      <w:marRight w:val="0"/>
      <w:marTop w:val="0"/>
      <w:marBottom w:val="0"/>
      <w:divBdr>
        <w:top w:val="none" w:sz="0" w:space="0" w:color="auto"/>
        <w:left w:val="none" w:sz="0" w:space="0" w:color="auto"/>
        <w:bottom w:val="none" w:sz="0" w:space="0" w:color="auto"/>
        <w:right w:val="none" w:sz="0" w:space="0" w:color="auto"/>
      </w:divBdr>
    </w:div>
    <w:div w:id="2102529257">
      <w:bodyDiv w:val="1"/>
      <w:marLeft w:val="0"/>
      <w:marRight w:val="0"/>
      <w:marTop w:val="0"/>
      <w:marBottom w:val="0"/>
      <w:divBdr>
        <w:top w:val="none" w:sz="0" w:space="0" w:color="auto"/>
        <w:left w:val="none" w:sz="0" w:space="0" w:color="auto"/>
        <w:bottom w:val="none" w:sz="0" w:space="0" w:color="auto"/>
        <w:right w:val="none" w:sz="0" w:space="0" w:color="auto"/>
      </w:divBdr>
    </w:div>
    <w:div w:id="214611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2.docx"/><Relationship Id="rId18" Type="http://schemas.openxmlformats.org/officeDocument/2006/relationships/image" Target="media/image6.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package" Target="embeddings/Microsoft_Word_Document6.docx"/><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Word_Document4.docx"/><Relationship Id="rId25" Type="http://schemas.openxmlformats.org/officeDocument/2006/relationships/package" Target="embeddings/Microsoft_Word_Document8.doc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package" Target="embeddings/Microsoft_Word_Document3.docx"/><Relationship Id="rId23" Type="http://schemas.openxmlformats.org/officeDocument/2006/relationships/package" Target="embeddings/Microsoft_Word_Document7.docx"/><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package" Target="embeddings/Microsoft_Word_Document5.docx"/><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bin"/><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C6E76-3BD3-4F9F-AEA8-2D68CB7CC3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Pages>
  <Words>1501</Words>
  <Characters>8976</Characters>
  <Application>Microsoft Office Word</Application>
  <DocSecurity>0</DocSecurity>
  <Lines>74</Lines>
  <Paragraphs>20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10457</CharactersWithSpaces>
  <SharedDoc>false</SharedDoc>
  <HLinks>
    <vt:vector size="6" baseType="variant">
      <vt:variant>
        <vt:i4>6094966</vt:i4>
      </vt:variant>
      <vt:variant>
        <vt:i4>3</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Marjorie Sánchez Pomares (Autorizada Dirección de Planificación)</cp:lastModifiedBy>
  <cp:revision>10</cp:revision>
  <dcterms:created xsi:type="dcterms:W3CDTF">2025-06-05T00:11:00Z</dcterms:created>
  <dcterms:modified xsi:type="dcterms:W3CDTF">2025-06-05T15:18:00Z</dcterms:modified>
</cp:coreProperties>
</file>